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ACDCDE" w14:textId="77777777" w:rsidR="00BB159D" w:rsidRPr="00DA24D9" w:rsidRDefault="00BB159D">
      <w:pPr>
        <w:keepNext w:val="0"/>
      </w:pPr>
      <w:bookmarkStart w:id="0" w:name="_GoBack"/>
      <w:bookmarkEnd w:id="0"/>
      <w:r w:rsidRPr="00DA24D9">
        <w:rPr>
          <w:noProof/>
          <w:lang w:val="en-US"/>
        </w:rPr>
        <w:drawing>
          <wp:inline distT="0" distB="0" distL="0" distR="0" wp14:anchorId="56C82B79" wp14:editId="32D40500">
            <wp:extent cx="5547360" cy="7821168"/>
            <wp:effectExtent l="0" t="0" r="0" b="8890"/>
            <wp:docPr id="481" name="Picture 481" title="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8">
                      <a:extLst>
                        <a:ext uri="{28A0092B-C50C-407E-A947-70E740481C1C}">
                          <a14:useLocalDpi xmlns:a14="http://schemas.microsoft.com/office/drawing/2010/main" val="0"/>
                        </a:ext>
                      </a:extLst>
                    </a:blip>
                    <a:stretch>
                      <a:fillRect/>
                    </a:stretch>
                  </pic:blipFill>
                  <pic:spPr>
                    <a:xfrm>
                      <a:off x="0" y="0"/>
                      <a:ext cx="5547360" cy="7821168"/>
                    </a:xfrm>
                    <a:prstGeom prst="rect">
                      <a:avLst/>
                    </a:prstGeom>
                  </pic:spPr>
                </pic:pic>
              </a:graphicData>
            </a:graphic>
          </wp:inline>
        </w:drawing>
      </w:r>
    </w:p>
    <w:p w14:paraId="4B89C115" w14:textId="7CA2198B" w:rsidR="00BB159D" w:rsidRPr="00DA24D9" w:rsidRDefault="00BB159D">
      <w:pPr>
        <w:keepNext w:val="0"/>
      </w:pPr>
      <w:r w:rsidRPr="00DA24D9">
        <w:br w:type="page"/>
      </w:r>
    </w:p>
    <w:p w14:paraId="5339E493" w14:textId="4F0C8558" w:rsidR="00154C6A" w:rsidRPr="00DA24D9" w:rsidRDefault="00154C6A" w:rsidP="00B5692D">
      <w:pPr>
        <w:keepNext w:val="0"/>
      </w:pPr>
      <w:r w:rsidRPr="00DA24D9">
        <w:lastRenderedPageBreak/>
        <w:t xml:space="preserve">This research was commissioned by the Commonwealth of Australia, represented by the Department of Social Services. The Australian Centre for Philanthropy and Nonprofit Studies (ACPNS), with the Centre for Social Impact (CSI) Swinburne and the Centre for Corporate Public Affairs, have partnered to undertake this research project. The purpose of this report is to assist the work of the </w:t>
      </w:r>
      <w:r w:rsidR="00815123" w:rsidRPr="00DA24D9">
        <w:br/>
      </w:r>
      <w:hyperlink r:id="rId9" w:history="1">
        <w:r w:rsidRPr="00DA24D9">
          <w:rPr>
            <w:rStyle w:val="Hyperlink"/>
          </w:rPr>
          <w:t>Prime Minister's Community Business Partnership</w:t>
        </w:r>
      </w:hyperlink>
      <w:r w:rsidRPr="00DA24D9">
        <w:t>.</w:t>
      </w:r>
    </w:p>
    <w:p w14:paraId="6F02ADBF" w14:textId="77777777" w:rsidR="00154C6A" w:rsidRPr="00DA24D9" w:rsidRDefault="00154C6A" w:rsidP="00B5692D">
      <w:pPr>
        <w:keepNext w:val="0"/>
      </w:pPr>
      <w:r w:rsidRPr="00DA24D9">
        <w:t xml:space="preserve">Any views and recommendations expressed in this report do not necessarily reflect the views of the Commonwealth of </w:t>
      </w:r>
      <w:r w:rsidRPr="00DA24D9">
        <w:rPr>
          <w:noProof/>
        </w:rPr>
        <w:t>Australia</w:t>
      </w:r>
      <w:r w:rsidRPr="00DA24D9">
        <w:t xml:space="preserve"> or indicate a commitment to a particular course of action. The Commonwealth of Australia makes no representation or warranty as to the accuracy, reliability, completeness or currency of the information contained in this report.</w:t>
      </w:r>
    </w:p>
    <w:p w14:paraId="54D06A20" w14:textId="77777777" w:rsidR="00E733A5" w:rsidRPr="00DA24D9" w:rsidRDefault="00E733A5" w:rsidP="00B5692D">
      <w:pPr>
        <w:keepNext w:val="0"/>
      </w:pPr>
    </w:p>
    <w:p w14:paraId="5A8443A3" w14:textId="5F41129B" w:rsidR="00BA6888" w:rsidRPr="00DA24D9" w:rsidRDefault="00BA6888" w:rsidP="00B5692D">
      <w:pPr>
        <w:keepNext w:val="0"/>
      </w:pPr>
      <w:r w:rsidRPr="00DA24D9">
        <w:t>Copyright notice — 201</w:t>
      </w:r>
      <w:r w:rsidR="00DA24D9">
        <w:t>7</w:t>
      </w:r>
    </w:p>
    <w:p w14:paraId="1F23A147" w14:textId="77777777" w:rsidR="00160F62" w:rsidRPr="00DA24D9" w:rsidRDefault="00024919" w:rsidP="00B5692D">
      <w:pPr>
        <w:keepNext w:val="0"/>
        <w:jc w:val="both"/>
      </w:pPr>
      <w:r w:rsidRPr="00DA24D9">
        <w:rPr>
          <w:noProof/>
          <w:lang w:val="en-US"/>
        </w:rPr>
        <w:drawing>
          <wp:inline distT="0" distB="0" distL="0" distR="0" wp14:anchorId="7AB98D95" wp14:editId="0B0F695D">
            <wp:extent cx="1042035" cy="372110"/>
            <wp:effectExtent l="0" t="0" r="5715" b="8890"/>
            <wp:docPr id="308" name="Picture 308" descr="Creative Commons" title="Logo">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05A2.00CE3590"/>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042035" cy="372110"/>
                    </a:xfrm>
                    <a:prstGeom prst="rect">
                      <a:avLst/>
                    </a:prstGeom>
                    <a:noFill/>
                    <a:ln>
                      <a:noFill/>
                    </a:ln>
                  </pic:spPr>
                </pic:pic>
              </a:graphicData>
            </a:graphic>
          </wp:inline>
        </w:drawing>
      </w:r>
    </w:p>
    <w:p w14:paraId="34EEEB33" w14:textId="77777777" w:rsidR="00BA6888" w:rsidRPr="00DA24D9" w:rsidRDefault="00BA6888" w:rsidP="00B5692D">
      <w:pPr>
        <w:keepNext w:val="0"/>
        <w:rPr>
          <w:b/>
          <w:bCs/>
        </w:rPr>
      </w:pPr>
      <w:r w:rsidRPr="00DA24D9">
        <w:t xml:space="preserve">This document </w:t>
      </w:r>
      <w:r w:rsidR="00D66CCE" w:rsidRPr="00DA24D9">
        <w:rPr>
          <w:bCs/>
          <w:i/>
        </w:rPr>
        <w:t>Individual giving and volunteering</w:t>
      </w:r>
      <w:r w:rsidRPr="00DA24D9">
        <w:rPr>
          <w:bCs/>
          <w:i/>
        </w:rPr>
        <w:t xml:space="preserve"> </w:t>
      </w:r>
      <w:r w:rsidR="00D66CCE" w:rsidRPr="00DA24D9">
        <w:rPr>
          <w:bCs/>
        </w:rPr>
        <w:t>r</w:t>
      </w:r>
      <w:r w:rsidRPr="00DA24D9">
        <w:rPr>
          <w:bCs/>
        </w:rPr>
        <w:t xml:space="preserve">eport </w:t>
      </w:r>
      <w:r w:rsidRPr="00DA24D9">
        <w:t xml:space="preserve">is licensed under the </w:t>
      </w:r>
      <w:hyperlink r:id="rId13" w:history="1">
        <w:r w:rsidRPr="00DA24D9">
          <w:rPr>
            <w:rStyle w:val="Hyperlink"/>
          </w:rPr>
          <w:t>Creative Commons Attribution 4.0 International Licence</w:t>
        </w:r>
      </w:hyperlink>
    </w:p>
    <w:p w14:paraId="4CC1C52A" w14:textId="46C7EE25" w:rsidR="00BA6888" w:rsidRPr="00DA24D9" w:rsidRDefault="00BA6888" w:rsidP="00B5692D">
      <w:pPr>
        <w:keepNext w:val="0"/>
      </w:pPr>
      <w:r w:rsidRPr="00DA24D9">
        <w:rPr>
          <w:b/>
          <w:bCs/>
        </w:rPr>
        <w:t xml:space="preserve">Licence URL: </w:t>
      </w:r>
      <w:hyperlink r:id="rId14" w:tooltip="https://creativecommons.org/licenses/by/4.0/legalcode" w:history="1">
        <w:r w:rsidRPr="00DA24D9">
          <w:rPr>
            <w:rStyle w:val="Hyperlink"/>
          </w:rPr>
          <w:t>https://creativecommons.org/licenses/by/4.0/legalcode</w:t>
        </w:r>
      </w:hyperlink>
    </w:p>
    <w:p w14:paraId="40B5BA98" w14:textId="77777777" w:rsidR="00BA6888" w:rsidRPr="00DA24D9" w:rsidRDefault="00BA6888" w:rsidP="00B5692D">
      <w:pPr>
        <w:keepNext w:val="0"/>
      </w:pPr>
      <w:r w:rsidRPr="00DA24D9">
        <w:rPr>
          <w:b/>
          <w:bCs/>
        </w:rPr>
        <w:t xml:space="preserve">Please attribute: </w:t>
      </w:r>
      <w:r w:rsidRPr="00DA24D9">
        <w:t>© Commonwealth of Australia (</w:t>
      </w:r>
      <w:hyperlink r:id="rId15" w:history="1">
        <w:r w:rsidRPr="00DA24D9">
          <w:rPr>
            <w:rStyle w:val="Hyperlink"/>
          </w:rPr>
          <w:t>Department of Social Services</w:t>
        </w:r>
      </w:hyperlink>
      <w:r w:rsidRPr="00DA24D9">
        <w:t>) 201</w:t>
      </w:r>
      <w:r w:rsidR="001F718B" w:rsidRPr="00DA24D9">
        <w:t>7</w:t>
      </w:r>
    </w:p>
    <w:p w14:paraId="16C426FF" w14:textId="77777777" w:rsidR="00BA6888" w:rsidRPr="00DA24D9" w:rsidRDefault="00BA6888" w:rsidP="00B5692D">
      <w:pPr>
        <w:keepNext w:val="0"/>
      </w:pPr>
      <w:r w:rsidRPr="00DA24D9">
        <w:t>Notice identifying other material or rights in this publication:</w:t>
      </w:r>
    </w:p>
    <w:p w14:paraId="141F6E23" w14:textId="1FB8479C" w:rsidR="00DA24D9" w:rsidRDefault="00BA6888" w:rsidP="00136FD3">
      <w:pPr>
        <w:pStyle w:val="ListParagraph"/>
        <w:keepNext w:val="0"/>
        <w:numPr>
          <w:ilvl w:val="0"/>
          <w:numId w:val="7"/>
        </w:numPr>
        <w:rPr>
          <w:rFonts w:ascii="Calibri Light" w:hAnsi="Calibri Light"/>
          <w:lang w:val="en-AU"/>
        </w:rPr>
      </w:pPr>
      <w:r w:rsidRPr="00DA24D9">
        <w:rPr>
          <w:rFonts w:ascii="Calibri Light" w:hAnsi="Calibri Light"/>
          <w:lang w:val="en-AU"/>
        </w:rPr>
        <w:t xml:space="preserve">Australian Commonwealth Coat of Arms — not </w:t>
      </w:r>
      <w:r w:rsidR="00245910" w:rsidRPr="00DA24D9">
        <w:rPr>
          <w:rFonts w:ascii="Calibri Light" w:hAnsi="Calibri Light"/>
          <w:lang w:val="en-AU"/>
        </w:rPr>
        <w:t>l</w:t>
      </w:r>
      <w:r w:rsidRPr="00DA24D9">
        <w:rPr>
          <w:rFonts w:ascii="Calibri Light" w:hAnsi="Calibri Light"/>
          <w:lang w:val="en-AU"/>
        </w:rPr>
        <w:t>icensed under Creative Commons, see</w:t>
      </w:r>
      <w:r w:rsidRPr="00DA24D9">
        <w:rPr>
          <w:lang w:val="en-AU"/>
        </w:rPr>
        <w:t xml:space="preserve"> </w:t>
      </w:r>
      <w:hyperlink r:id="rId16" w:tooltip="https://www.itsanhonour.gov.au/coat-arms/index.cfm" w:history="1">
        <w:r w:rsidR="00F64B79" w:rsidRPr="00DA24D9">
          <w:rPr>
            <w:rStyle w:val="Hyperlink"/>
            <w:rFonts w:ascii="Calibri Light" w:hAnsi="Calibri Light"/>
            <w:lang w:val="en-AU"/>
          </w:rPr>
          <w:t>https://www.itsanhonour.gov.au/coat-arms/index.cfm</w:t>
        </w:r>
      </w:hyperlink>
    </w:p>
    <w:p w14:paraId="187B1E42" w14:textId="5E739B73" w:rsidR="00BA6888" w:rsidRPr="00DA24D9" w:rsidRDefault="00BA6888" w:rsidP="00136FD3">
      <w:pPr>
        <w:pStyle w:val="ListParagraph"/>
        <w:keepNext w:val="0"/>
        <w:numPr>
          <w:ilvl w:val="0"/>
          <w:numId w:val="7"/>
        </w:numPr>
        <w:rPr>
          <w:rFonts w:ascii="Calibri Light" w:hAnsi="Calibri Light"/>
          <w:lang w:val="en-AU"/>
        </w:rPr>
      </w:pPr>
      <w:r w:rsidRPr="00DA24D9">
        <w:rPr>
          <w:rFonts w:ascii="Calibri Light" w:hAnsi="Calibri Light"/>
          <w:lang w:val="en-AU"/>
        </w:rPr>
        <w:t>Certain images and photographs (as marked) — not licensed under Creative Commons</w:t>
      </w:r>
    </w:p>
    <w:p w14:paraId="4D459489" w14:textId="77777777" w:rsidR="00BA6888" w:rsidRPr="00DA24D9" w:rsidRDefault="00BA6888" w:rsidP="00B5692D">
      <w:pPr>
        <w:keepNext w:val="0"/>
      </w:pPr>
      <w:r w:rsidRPr="00DA24D9">
        <w:br w:type="page"/>
      </w:r>
    </w:p>
    <w:p w14:paraId="016029F5" w14:textId="77777777" w:rsidR="00BA6888" w:rsidRPr="00DA24D9" w:rsidRDefault="00BA6888" w:rsidP="00B5692D">
      <w:pPr>
        <w:keepNext w:val="0"/>
      </w:pPr>
      <w:r w:rsidRPr="00DA24D9">
        <w:rPr>
          <w:noProof/>
          <w:lang w:val="en-US"/>
        </w:rPr>
        <w:lastRenderedPageBreak/>
        <w:drawing>
          <wp:inline distT="0" distB="0" distL="0" distR="0" wp14:anchorId="3DF10D14" wp14:editId="6949CD47">
            <wp:extent cx="1927225" cy="365760"/>
            <wp:effectExtent l="0" t="0" r="0" b="0"/>
            <wp:docPr id="5" name="Picture 5" descr="This is the logo of the Australian Centre for Philanthropy and Nonprofit Studies at the QUT Business School."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Imag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27225" cy="365760"/>
                    </a:xfrm>
                    <a:prstGeom prst="rect">
                      <a:avLst/>
                    </a:prstGeom>
                  </pic:spPr>
                </pic:pic>
              </a:graphicData>
            </a:graphic>
          </wp:inline>
        </w:drawing>
      </w:r>
    </w:p>
    <w:p w14:paraId="63ABBEE0" w14:textId="77777777" w:rsidR="00046F3E" w:rsidRDefault="00BA6888" w:rsidP="00046F3E">
      <w:pPr>
        <w:pStyle w:val="GivingReportGenericHeading"/>
        <w:keepNext w:val="0"/>
        <w:spacing w:after="240"/>
        <w:rPr>
          <w:color w:val="auto"/>
        </w:rPr>
      </w:pPr>
      <w:r w:rsidRPr="00DA24D9">
        <w:rPr>
          <w:color w:val="auto"/>
        </w:rPr>
        <w:t>Research partners</w:t>
      </w:r>
    </w:p>
    <w:p w14:paraId="4A4B29B2" w14:textId="4EC68525" w:rsidR="00046F3E" w:rsidRPr="00046F3E" w:rsidRDefault="00046F3E" w:rsidP="00046F3E">
      <w:pPr>
        <w:pStyle w:val="GivingReportGenericHeading"/>
        <w:keepNext w:val="0"/>
        <w:spacing w:after="240"/>
        <w:rPr>
          <w:color w:val="auto"/>
        </w:rPr>
      </w:pPr>
      <w:r w:rsidRPr="000F533A">
        <w:rPr>
          <w:noProof/>
          <w:lang w:val="en-US"/>
        </w:rPr>
        <w:drawing>
          <wp:inline distT="0" distB="0" distL="0" distR="0" wp14:anchorId="408B6F1A" wp14:editId="4031FF54">
            <wp:extent cx="953997" cy="548640"/>
            <wp:effectExtent l="0" t="0" r="0" b="3810"/>
            <wp:docPr id="36" name="Picture 36" descr="Thecentre  for corporate affairs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Evening\2017\03 March\15 Mar\B077\Job\images\image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53997" cy="548640"/>
                    </a:xfrm>
                    <a:prstGeom prst="rect">
                      <a:avLst/>
                    </a:prstGeom>
                    <a:noFill/>
                    <a:ln>
                      <a:noFill/>
                    </a:ln>
                  </pic:spPr>
                </pic:pic>
              </a:graphicData>
            </a:graphic>
          </wp:inline>
        </w:drawing>
      </w:r>
      <w:r w:rsidRPr="000F533A">
        <w:rPr>
          <w:noProof/>
          <w:lang w:val="en-US"/>
        </w:rPr>
        <w:drawing>
          <wp:inline distT="0" distB="0" distL="0" distR="0" wp14:anchorId="591D0CE9" wp14:editId="4A8526DA">
            <wp:extent cx="882650" cy="510540"/>
            <wp:effectExtent l="0" t="0" r="0" b="3810"/>
            <wp:docPr id="39" name="Picture 39" descr="The Centre for Social Impact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hared\Evening\2017\03 March\15 Mar\B077\Job\images\image5.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2650" cy="510540"/>
                    </a:xfrm>
                    <a:prstGeom prst="rect">
                      <a:avLst/>
                    </a:prstGeom>
                    <a:noFill/>
                    <a:ln>
                      <a:noFill/>
                    </a:ln>
                  </pic:spPr>
                </pic:pic>
              </a:graphicData>
            </a:graphic>
          </wp:inline>
        </w:drawing>
      </w:r>
      <w:r w:rsidRPr="000F533A">
        <w:rPr>
          <w:noProof/>
          <w:lang w:val="en-US"/>
        </w:rPr>
        <w:drawing>
          <wp:inline distT="0" distB="0" distL="0" distR="0" wp14:anchorId="71305BB9" wp14:editId="673BC2F0">
            <wp:extent cx="731682" cy="365760"/>
            <wp:effectExtent l="0" t="0" r="0" b="0"/>
            <wp:docPr id="40" name="Picture 40" descr="Swinburne University of tecnology"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Evening\2017\03 March\15 Mar\B077\Job\images\image6.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31682" cy="365760"/>
                    </a:xfrm>
                    <a:prstGeom prst="rect">
                      <a:avLst/>
                    </a:prstGeom>
                    <a:noFill/>
                    <a:ln>
                      <a:noFill/>
                    </a:ln>
                  </pic:spPr>
                </pic:pic>
              </a:graphicData>
            </a:graphic>
          </wp:inline>
        </w:drawing>
      </w:r>
    </w:p>
    <w:p w14:paraId="2B337824" w14:textId="77777777" w:rsidR="00046F3E" w:rsidRDefault="00BA6888" w:rsidP="00046F3E">
      <w:pPr>
        <w:pStyle w:val="GivingReportGenericHeading"/>
        <w:keepNext w:val="0"/>
        <w:spacing w:after="240"/>
        <w:rPr>
          <w:color w:val="auto"/>
        </w:rPr>
      </w:pPr>
      <w:r w:rsidRPr="00DA24D9">
        <w:rPr>
          <w:color w:val="auto"/>
        </w:rPr>
        <w:t>Sector partners</w:t>
      </w:r>
    </w:p>
    <w:p w14:paraId="31C611FD" w14:textId="7094CE26" w:rsidR="00046F3E" w:rsidRPr="00046F3E" w:rsidRDefault="00046F3E" w:rsidP="00046F3E">
      <w:pPr>
        <w:pStyle w:val="GivingReportGenericHeading"/>
        <w:keepNext w:val="0"/>
        <w:spacing w:after="240"/>
        <w:rPr>
          <w:color w:val="auto"/>
        </w:rPr>
      </w:pPr>
      <w:r w:rsidRPr="000F533A">
        <w:rPr>
          <w:noProof/>
          <w:color w:val="auto"/>
          <w:lang w:val="en-US"/>
        </w:rPr>
        <w:drawing>
          <wp:inline distT="0" distB="0" distL="0" distR="0" wp14:anchorId="16ACD720" wp14:editId="7FC5B3A6">
            <wp:extent cx="574040" cy="340360"/>
            <wp:effectExtent l="0" t="0" r="0" b="2540"/>
            <wp:docPr id="42" name="Picture 42" descr="Fundraising Institute Australia"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Evening\2017\03 March\15 Mar\B077\Job\images\image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040" cy="340360"/>
                    </a:xfrm>
                    <a:prstGeom prst="rect">
                      <a:avLst/>
                    </a:prstGeom>
                    <a:noFill/>
                    <a:ln>
                      <a:noFill/>
                    </a:ln>
                  </pic:spPr>
                </pic:pic>
              </a:graphicData>
            </a:graphic>
          </wp:inline>
        </w:drawing>
      </w:r>
      <w:r w:rsidRPr="000F533A">
        <w:rPr>
          <w:noProof/>
          <w:color w:val="auto"/>
          <w:lang w:val="en-US"/>
        </w:rPr>
        <w:drawing>
          <wp:inline distT="0" distB="0" distL="0" distR="0" wp14:anchorId="5E89DD04" wp14:editId="69F0CA14">
            <wp:extent cx="712411" cy="372140"/>
            <wp:effectExtent l="0" t="0" r="0" b="8890"/>
            <wp:docPr id="46" name="Picture 46" descr="Foundation for Rural and Regional Renewal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Evening\2017\03 March\15 Mar\B077\Job\images\image8.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1094" b="23890"/>
                    <a:stretch/>
                  </pic:blipFill>
                  <pic:spPr bwMode="auto">
                    <a:xfrm>
                      <a:off x="0" y="0"/>
                      <a:ext cx="712411" cy="372140"/>
                    </a:xfrm>
                    <a:prstGeom prst="rect">
                      <a:avLst/>
                    </a:prstGeom>
                    <a:noFill/>
                    <a:ln>
                      <a:noFill/>
                    </a:ln>
                    <a:extLst>
                      <a:ext uri="{53640926-AAD7-44D8-BBD7-CCE9431645EC}">
                        <a14:shadowObscured xmlns:a14="http://schemas.microsoft.com/office/drawing/2010/main"/>
                      </a:ext>
                    </a:extLst>
                  </pic:spPr>
                </pic:pic>
              </a:graphicData>
            </a:graphic>
          </wp:inline>
        </w:drawing>
      </w:r>
      <w:r w:rsidRPr="000F533A">
        <w:rPr>
          <w:noProof/>
          <w:color w:val="auto"/>
          <w:lang w:val="en-US"/>
        </w:rPr>
        <w:t xml:space="preserve"> </w:t>
      </w:r>
      <w:r w:rsidRPr="000F533A">
        <w:rPr>
          <w:noProof/>
          <w:color w:val="auto"/>
          <w:lang w:val="en-US"/>
        </w:rPr>
        <w:drawing>
          <wp:inline distT="0" distB="0" distL="0" distR="0" wp14:anchorId="5585431F" wp14:editId="746CDEA4">
            <wp:extent cx="598039" cy="457200"/>
            <wp:effectExtent l="0" t="0" r="0" b="0"/>
            <wp:docPr id="7" name="Picture 7" descr="Philanthropy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hared\Evening\2017\03 March\15 Mar\B077\Job\images\image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8039" cy="457200"/>
                    </a:xfrm>
                    <a:prstGeom prst="rect">
                      <a:avLst/>
                    </a:prstGeom>
                    <a:noFill/>
                    <a:ln>
                      <a:noFill/>
                    </a:ln>
                  </pic:spPr>
                </pic:pic>
              </a:graphicData>
            </a:graphic>
          </wp:inline>
        </w:drawing>
      </w:r>
      <w:r w:rsidRPr="000F533A">
        <w:rPr>
          <w:noProof/>
          <w:color w:val="auto"/>
          <w:lang w:val="en-US"/>
        </w:rPr>
        <w:t xml:space="preserve"> </w:t>
      </w:r>
      <w:r w:rsidRPr="000F533A">
        <w:rPr>
          <w:noProof/>
          <w:color w:val="auto"/>
          <w:lang w:val="en-US"/>
        </w:rPr>
        <w:drawing>
          <wp:inline distT="0" distB="0" distL="0" distR="0" wp14:anchorId="0FA62661" wp14:editId="741B00D2">
            <wp:extent cx="914543" cy="457200"/>
            <wp:effectExtent l="0" t="0" r="0" b="0"/>
            <wp:docPr id="11" name="Picture 11" descr="Volunteering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Evening\2017\03 March\15 Mar\B077\Job\images\image10.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14543" cy="457200"/>
                    </a:xfrm>
                    <a:prstGeom prst="rect">
                      <a:avLst/>
                    </a:prstGeom>
                    <a:noFill/>
                    <a:ln>
                      <a:noFill/>
                    </a:ln>
                  </pic:spPr>
                </pic:pic>
              </a:graphicData>
            </a:graphic>
          </wp:inline>
        </w:drawing>
      </w:r>
    </w:p>
    <w:p w14:paraId="67689C66" w14:textId="77777777" w:rsidR="00BA6888" w:rsidRPr="00DA24D9" w:rsidRDefault="00BA6888" w:rsidP="00B5692D">
      <w:pPr>
        <w:pStyle w:val="Footer"/>
        <w:keepNext w:val="0"/>
      </w:pPr>
      <w:r w:rsidRPr="00DA24D9">
        <w:t>Funded by the Australian Government Department of Social Services.</w:t>
      </w:r>
    </w:p>
    <w:p w14:paraId="3344EFDD" w14:textId="51E41B56" w:rsidR="00BA6888" w:rsidRPr="00DA24D9" w:rsidRDefault="00BA6888" w:rsidP="00B5692D">
      <w:pPr>
        <w:pStyle w:val="Footer"/>
        <w:keepNext w:val="0"/>
      </w:pPr>
      <w:r w:rsidRPr="00DA24D9">
        <w:t xml:space="preserve">Go to </w:t>
      </w:r>
      <w:hyperlink r:id="rId25" w:tooltip="www.dss.gov.au" w:history="1">
        <w:r w:rsidRPr="00DA24D9">
          <w:rPr>
            <w:rStyle w:val="Hyperlink"/>
          </w:rPr>
          <w:t>www.dss.gov.au</w:t>
        </w:r>
      </w:hyperlink>
      <w:r w:rsidRPr="00DA24D9">
        <w:t xml:space="preserve"> for more information.</w:t>
      </w:r>
    </w:p>
    <w:p w14:paraId="427B0F91" w14:textId="77777777" w:rsidR="00BA6888" w:rsidRPr="00DA24D9" w:rsidRDefault="00BA6888" w:rsidP="003F25E2">
      <w:pPr>
        <w:keepNext w:val="0"/>
        <w:spacing w:before="240" w:after="240"/>
      </w:pPr>
      <w:r w:rsidRPr="00DA24D9">
        <w:t>For more information:</w:t>
      </w:r>
    </w:p>
    <w:p w14:paraId="48B53DB1" w14:textId="77777777" w:rsidR="003F25E2" w:rsidRDefault="006A12C7" w:rsidP="003F25E2">
      <w:pPr>
        <w:keepNext w:val="0"/>
        <w:spacing w:after="0"/>
        <w:rPr>
          <w:sz w:val="20"/>
          <w:szCs w:val="20"/>
        </w:rPr>
      </w:pPr>
      <w:hyperlink r:id="rId26" w:history="1">
        <w:r w:rsidR="0076200B" w:rsidRPr="00DA24D9">
          <w:rPr>
            <w:rStyle w:val="Hyperlink"/>
          </w:rPr>
          <w:t>The Australian Centre for Philanthropy and Nonprofit Studies</w:t>
        </w:r>
      </w:hyperlink>
    </w:p>
    <w:p w14:paraId="0611075E" w14:textId="6C0C79DA" w:rsidR="00BA6888" w:rsidRPr="00DA24D9" w:rsidRDefault="00BA6888" w:rsidP="00B5692D">
      <w:pPr>
        <w:keepNext w:val="0"/>
        <w:rPr>
          <w:sz w:val="20"/>
          <w:szCs w:val="20"/>
        </w:rPr>
      </w:pPr>
      <w:r w:rsidRPr="00DA24D9">
        <w:rPr>
          <w:sz w:val="20"/>
          <w:szCs w:val="20"/>
        </w:rPr>
        <w:t>QUT | 07 3138 1020</w:t>
      </w:r>
    </w:p>
    <w:p w14:paraId="50E63BFD" w14:textId="77777777" w:rsidR="003F25E2" w:rsidRDefault="006A12C7" w:rsidP="003F25E2">
      <w:pPr>
        <w:keepNext w:val="0"/>
        <w:spacing w:after="0"/>
        <w:rPr>
          <w:sz w:val="20"/>
        </w:rPr>
      </w:pPr>
      <w:hyperlink r:id="rId27" w:history="1">
        <w:r w:rsidR="0076200B" w:rsidRPr="00DA24D9">
          <w:rPr>
            <w:rStyle w:val="Hyperlink"/>
          </w:rPr>
          <w:t>Centre for Social Impact Swinburne</w:t>
        </w:r>
      </w:hyperlink>
      <w:r w:rsidR="00BA6888" w:rsidRPr="00DA24D9">
        <w:t xml:space="preserve"> </w:t>
      </w:r>
    </w:p>
    <w:p w14:paraId="565464E2" w14:textId="2B9842DC" w:rsidR="00BA6888" w:rsidRPr="00DA24D9" w:rsidRDefault="00BA6888" w:rsidP="00B5692D">
      <w:pPr>
        <w:keepNext w:val="0"/>
        <w:rPr>
          <w:sz w:val="20"/>
        </w:rPr>
      </w:pPr>
      <w:r w:rsidRPr="00DA24D9">
        <w:rPr>
          <w:sz w:val="20"/>
        </w:rPr>
        <w:t>Swinburne University of Technology | 03 9214 8000</w:t>
      </w:r>
    </w:p>
    <w:p w14:paraId="1D94E0C6" w14:textId="7D468B43" w:rsidR="000A05AD" w:rsidRPr="00DA24D9" w:rsidRDefault="006A12C7" w:rsidP="007C716E">
      <w:pPr>
        <w:keepNext w:val="0"/>
        <w:spacing w:after="0"/>
      </w:pPr>
      <w:hyperlink r:id="rId28" w:history="1">
        <w:r w:rsidR="0076200B" w:rsidRPr="00DA24D9">
          <w:rPr>
            <w:rStyle w:val="Hyperlink"/>
          </w:rPr>
          <w:t>Centre for Corporate Public Affairs</w:t>
        </w:r>
      </w:hyperlink>
      <w:r w:rsidR="00BB7D68" w:rsidRPr="00DA24D9">
        <w:rPr>
          <w:rStyle w:val="Hyperlink"/>
        </w:rPr>
        <w:t xml:space="preserve"> </w:t>
      </w:r>
      <w:r w:rsidR="00BA6888" w:rsidRPr="00DA24D9">
        <w:t xml:space="preserve">| </w:t>
      </w:r>
      <w:r w:rsidR="00BA6888" w:rsidRPr="00DA24D9">
        <w:rPr>
          <w:sz w:val="20"/>
        </w:rPr>
        <w:t>02 8272 5101</w:t>
      </w:r>
    </w:p>
    <w:p w14:paraId="737FDEDF" w14:textId="77777777" w:rsidR="00BA6888" w:rsidRPr="00DA24D9" w:rsidRDefault="00BA6888" w:rsidP="00B5692D">
      <w:pPr>
        <w:keepNext w:val="0"/>
        <w:rPr>
          <w:rFonts w:ascii="Century Gothic" w:hAnsi="Century Gothic"/>
        </w:rPr>
      </w:pPr>
      <w:r w:rsidRPr="00DA24D9">
        <w:br w:type="page"/>
      </w:r>
    </w:p>
    <w:p w14:paraId="0B961424" w14:textId="77777777" w:rsidR="00BA6888" w:rsidRPr="00DA24D9" w:rsidRDefault="00BA6888" w:rsidP="00B5692D">
      <w:pPr>
        <w:pStyle w:val="GivingReportGenericHeading"/>
        <w:keepNext w:val="0"/>
        <w:rPr>
          <w:color w:val="auto"/>
        </w:rPr>
      </w:pPr>
      <w:r w:rsidRPr="00DA24D9">
        <w:rPr>
          <w:color w:val="auto"/>
        </w:rPr>
        <w:lastRenderedPageBreak/>
        <w:t>How to cite this report:</w:t>
      </w:r>
    </w:p>
    <w:p w14:paraId="178F57C3" w14:textId="3FB14849" w:rsidR="00D01D5E" w:rsidRPr="00DA24D9" w:rsidRDefault="00D01D5E" w:rsidP="00B5692D">
      <w:pPr>
        <w:pStyle w:val="GivingAustralia"/>
        <w:keepNext w:val="0"/>
      </w:pPr>
      <w:r w:rsidRPr="00DA24D9">
        <w:t>McGregor-Lowndes, Myles, Marie Crittall, Denise Conroy</w:t>
      </w:r>
      <w:r w:rsidR="001E1C56" w:rsidRPr="00DA24D9">
        <w:t xml:space="preserve"> and</w:t>
      </w:r>
      <w:r w:rsidRPr="00DA24D9">
        <w:t xml:space="preserve"> Robyn Keast with Christopher Baker, Jo</w:t>
      </w:r>
      <w:r w:rsidR="00AC1332" w:rsidRPr="00DA24D9">
        <w:t> </w:t>
      </w:r>
      <w:r w:rsidRPr="00DA24D9">
        <w:t>Barraket and Wendy Scaife. 201</w:t>
      </w:r>
      <w:r w:rsidR="00491638" w:rsidRPr="00DA24D9">
        <w:t>7</w:t>
      </w:r>
      <w:r w:rsidRPr="00DA24D9">
        <w:t xml:space="preserve">. </w:t>
      </w:r>
      <w:r w:rsidRPr="00DA24D9">
        <w:rPr>
          <w:i/>
        </w:rPr>
        <w:t>Individual giving and volunteering</w:t>
      </w:r>
      <w:r w:rsidRPr="00DA24D9">
        <w:t xml:space="preserve">. </w:t>
      </w:r>
      <w:r w:rsidRPr="00DA24D9">
        <w:rPr>
          <w:i/>
          <w:iCs/>
        </w:rPr>
        <w:t xml:space="preserve">Giving Australia 2016 </w:t>
      </w:r>
      <w:r w:rsidRPr="00DA24D9">
        <w:rPr>
          <w:iCs/>
        </w:rPr>
        <w:t xml:space="preserve">report series commissioned by </w:t>
      </w:r>
      <w:r w:rsidR="00A33B7C" w:rsidRPr="00DA24D9">
        <w:rPr>
          <w:iCs/>
        </w:rPr>
        <w:t>t</w:t>
      </w:r>
      <w:r w:rsidRPr="00DA24D9">
        <w:rPr>
          <w:iCs/>
        </w:rPr>
        <w:t>he Australian Government Department of Social Services</w:t>
      </w:r>
      <w:r w:rsidRPr="00DA24D9">
        <w:rPr>
          <w:i/>
          <w:iCs/>
        </w:rPr>
        <w:t>.</w:t>
      </w:r>
      <w:r w:rsidR="005C7E6E" w:rsidRPr="00DA24D9">
        <w:t xml:space="preserve"> </w:t>
      </w:r>
      <w:r w:rsidR="00D25FE5" w:rsidRPr="00DA24D9">
        <w:t>Brisbane, Queensland</w:t>
      </w:r>
      <w:r w:rsidRPr="00DA24D9">
        <w:t xml:space="preserve">: </w:t>
      </w:r>
      <w:r w:rsidR="00C822D7" w:rsidRPr="00DA24D9">
        <w:t xml:space="preserve">The Australian Centre for Philanthropy and Nonprofit Studies, Queensland University of Technology, Centre for </w:t>
      </w:r>
      <w:r w:rsidR="00C822D7" w:rsidRPr="00DA24D9">
        <w:rPr>
          <w:noProof/>
        </w:rPr>
        <w:t>Social</w:t>
      </w:r>
      <w:r w:rsidR="00C822D7" w:rsidRPr="00DA24D9">
        <w:t xml:space="preserve"> Impact Swinburne, Swinburne University of Technology and the </w:t>
      </w:r>
      <w:r w:rsidRPr="00DA24D9">
        <w:t>Centre for Corporate Public Affairs.</w:t>
      </w:r>
    </w:p>
    <w:p w14:paraId="71268D88" w14:textId="77777777" w:rsidR="00D01D5E" w:rsidRPr="00DA24D9" w:rsidRDefault="00D01D5E" w:rsidP="00B5692D">
      <w:pPr>
        <w:pStyle w:val="GivingReportGenericHeading"/>
        <w:keepNext w:val="0"/>
        <w:rPr>
          <w:color w:val="auto"/>
        </w:rPr>
      </w:pPr>
      <w:r w:rsidRPr="00DA24D9">
        <w:rPr>
          <w:color w:val="auto"/>
        </w:rPr>
        <w:t>Contributing researchers</w:t>
      </w:r>
    </w:p>
    <w:p w14:paraId="6F10955C" w14:textId="77777777" w:rsidR="00D01D5E" w:rsidRPr="00DA24D9" w:rsidRDefault="00D01D5E" w:rsidP="00B5692D">
      <w:pPr>
        <w:keepNext w:val="0"/>
      </w:pPr>
      <w:r w:rsidRPr="00DA24D9">
        <w:t xml:space="preserve">Dr William Collyer, Dr Ted Flack, </w:t>
      </w:r>
      <w:r w:rsidR="00C87EE8" w:rsidRPr="00DA24D9">
        <w:t xml:space="preserve">Dr </w:t>
      </w:r>
      <w:r w:rsidRPr="00DA24D9">
        <w:t>Judith Herbst, Dr Kym Madden, Katie McDonald, Sue Smyllie and Alexandra Williamson (QUT) and Aurora Elmes (CSI Swinburne).</w:t>
      </w:r>
    </w:p>
    <w:p w14:paraId="6A3EED78" w14:textId="77777777" w:rsidR="00D01D5E" w:rsidRPr="00DA24D9" w:rsidRDefault="00D01D5E" w:rsidP="00B5692D">
      <w:pPr>
        <w:pStyle w:val="GivingReportGenericHeading"/>
        <w:keepNext w:val="0"/>
        <w:rPr>
          <w:color w:val="auto"/>
        </w:rPr>
      </w:pPr>
      <w:r w:rsidRPr="00DA24D9">
        <w:rPr>
          <w:color w:val="auto"/>
        </w:rPr>
        <w:t>Acknowledg</w:t>
      </w:r>
      <w:r w:rsidR="00B13DD8" w:rsidRPr="00DA24D9">
        <w:rPr>
          <w:color w:val="auto"/>
        </w:rPr>
        <w:t>ments</w:t>
      </w:r>
    </w:p>
    <w:p w14:paraId="0B2908F6" w14:textId="227EE51C" w:rsidR="00D01D5E" w:rsidRPr="00DA24D9" w:rsidRDefault="00D01D5E" w:rsidP="00B5692D">
      <w:pPr>
        <w:keepNext w:val="0"/>
      </w:pPr>
      <w:r w:rsidRPr="00DA24D9">
        <w:t>A large report such as this benefits from the insights of many minds.</w:t>
      </w:r>
      <w:r w:rsidR="00A84257" w:rsidRPr="00DA24D9">
        <w:t xml:space="preserve"> </w:t>
      </w:r>
      <w:r w:rsidRPr="00DA24D9">
        <w:t>We acknowledge the multiple committed and expert inputs. Thank</w:t>
      </w:r>
      <w:r w:rsidR="0076200B" w:rsidRPr="00DA24D9">
        <w:t xml:space="preserve"> </w:t>
      </w:r>
      <w:r w:rsidR="00611491" w:rsidRPr="00DA24D9">
        <w:t xml:space="preserve">you to </w:t>
      </w:r>
      <w:r w:rsidRPr="00DA24D9">
        <w:t xml:space="preserve">the Department of Social Services </w:t>
      </w:r>
      <w:r w:rsidR="00611491" w:rsidRPr="00DA24D9">
        <w:t>who commission</w:t>
      </w:r>
      <w:r w:rsidR="0076200B" w:rsidRPr="00DA24D9">
        <w:t>ed</w:t>
      </w:r>
      <w:r w:rsidR="00611491" w:rsidRPr="00DA24D9">
        <w:t xml:space="preserve"> this project on behalf of the </w:t>
      </w:r>
      <w:r w:rsidRPr="00DA24D9">
        <w:t>Prime Minister</w:t>
      </w:r>
      <w:r w:rsidR="00C87EE8" w:rsidRPr="00DA24D9">
        <w:t>’</w:t>
      </w:r>
      <w:r w:rsidRPr="00DA24D9">
        <w:t>s Community Business Partnership</w:t>
      </w:r>
      <w:r w:rsidR="00611491" w:rsidRPr="00DA24D9">
        <w:t>.</w:t>
      </w:r>
      <w:r w:rsidRPr="00DA24D9">
        <w:t xml:space="preserve"> </w:t>
      </w:r>
      <w:r w:rsidR="00611491" w:rsidRPr="00DA24D9">
        <w:t xml:space="preserve">Thank you to </w:t>
      </w:r>
      <w:r w:rsidRPr="00DA24D9">
        <w:t>the A</w:t>
      </w:r>
      <w:r w:rsidR="00D54AE1" w:rsidRPr="00DA24D9">
        <w:t xml:space="preserve">ustralian </w:t>
      </w:r>
      <w:r w:rsidRPr="00DA24D9">
        <w:t>B</w:t>
      </w:r>
      <w:r w:rsidR="00D54AE1" w:rsidRPr="00DA24D9">
        <w:t xml:space="preserve">ureau of </w:t>
      </w:r>
      <w:r w:rsidRPr="00DA24D9">
        <w:t>S</w:t>
      </w:r>
      <w:r w:rsidR="00D54AE1" w:rsidRPr="00DA24D9">
        <w:t>tatistics (ABS)</w:t>
      </w:r>
      <w:r w:rsidR="000C3DB8" w:rsidRPr="00DA24D9">
        <w:t xml:space="preserve"> </w:t>
      </w:r>
      <w:r w:rsidRPr="00DA24D9">
        <w:t xml:space="preserve">for ongoing guidance and contributions. The </w:t>
      </w:r>
      <w:r w:rsidRPr="00DA24D9">
        <w:rPr>
          <w:i/>
        </w:rPr>
        <w:t xml:space="preserve">Giving Australia 2016 </w:t>
      </w:r>
      <w:r w:rsidRPr="00DA24D9">
        <w:t>Expert Panel provided broad sector feedback and we thank also Dr Daniel McDiarmid and Jeff</w:t>
      </w:r>
      <w:r w:rsidR="00AC1332" w:rsidRPr="00DA24D9">
        <w:t> </w:t>
      </w:r>
      <w:r w:rsidRPr="00DA24D9">
        <w:t>Buchanan of AskRIGHT, Mara Basanovic and Perry Hembury of Volunteering Queensland, Adrienne Picone</w:t>
      </w:r>
      <w:r w:rsidR="00E47A08" w:rsidRPr="00DA24D9">
        <w:t xml:space="preserve">, then </w:t>
      </w:r>
      <w:r w:rsidRPr="00DA24D9">
        <w:t>of Volunteering Tasmania, Evelyn O’Laughlin of Volunteering SA/NT, Dr</w:t>
      </w:r>
      <w:r w:rsidR="00AC1332" w:rsidRPr="00DA24D9">
        <w:t> </w:t>
      </w:r>
      <w:r w:rsidRPr="00DA24D9">
        <w:t xml:space="preserve">Matthew Turnour </w:t>
      </w:r>
      <w:r w:rsidR="003550CC" w:rsidRPr="00DA24D9">
        <w:t xml:space="preserve">of QUT </w:t>
      </w:r>
      <w:r w:rsidRPr="00DA24D9">
        <w:t xml:space="preserve">and Dr Megan Paull </w:t>
      </w:r>
      <w:r w:rsidR="003550CC" w:rsidRPr="00DA24D9">
        <w:t xml:space="preserve">of Murdoch University </w:t>
      </w:r>
      <w:r w:rsidRPr="00DA24D9">
        <w:t>for feedback on the draft report along with the leaders of each of our research partners, Professor Jo Barraket from CSI Swinburne and Wayne Burns from the Centre for Corporate Public Affairs.</w:t>
      </w:r>
    </w:p>
    <w:p w14:paraId="40497C37" w14:textId="167A5C1F" w:rsidR="00D01D5E" w:rsidRPr="00DA24D9" w:rsidRDefault="00D01D5E" w:rsidP="00B5692D">
      <w:pPr>
        <w:keepNext w:val="0"/>
      </w:pPr>
      <w:r w:rsidRPr="00DA24D9">
        <w:t xml:space="preserve">All research and sector partners whose details appear in the opening pages of this report have been of enormous support to the outcomes and we know </w:t>
      </w:r>
      <w:r w:rsidR="00C87EE8" w:rsidRPr="00DA24D9">
        <w:t xml:space="preserve">will </w:t>
      </w:r>
      <w:r w:rsidRPr="00DA24D9">
        <w:t xml:space="preserve">continue to ensure this research informs practice, policy and the nonprofit and philanthropy discipline. </w:t>
      </w:r>
      <w:r w:rsidR="0076200B" w:rsidRPr="00DA24D9">
        <w:t>Recognition goes to the late Professor</w:t>
      </w:r>
      <w:r w:rsidR="00AC1332" w:rsidRPr="00DA24D9">
        <w:t> </w:t>
      </w:r>
      <w:r w:rsidR="0076200B" w:rsidRPr="00DA24D9">
        <w:t xml:space="preserve">Mark Lyons, </w:t>
      </w:r>
      <w:r w:rsidR="0076200B" w:rsidRPr="00DA24D9">
        <w:rPr>
          <w:lang w:val="en-US"/>
        </w:rPr>
        <w:t>Andrew Passey</w:t>
      </w:r>
      <w:r w:rsidR="0076200B" w:rsidRPr="00DA24D9">
        <w:t xml:space="preserve">, Philip O’Donoghue and the </w:t>
      </w:r>
      <w:r w:rsidR="0076200B" w:rsidRPr="00DA24D9">
        <w:rPr>
          <w:i/>
        </w:rPr>
        <w:t>Giving Australia 2005</w:t>
      </w:r>
      <w:r w:rsidR="0076200B" w:rsidRPr="00DA24D9">
        <w:t xml:space="preserve"> team upon whose work this research is built. </w:t>
      </w:r>
      <w:r w:rsidRPr="00DA24D9">
        <w:t xml:space="preserve">We acknowledge the </w:t>
      </w:r>
      <w:r w:rsidRPr="00DA24D9">
        <w:rPr>
          <w:noProof/>
        </w:rPr>
        <w:t>long</w:t>
      </w:r>
      <w:r w:rsidR="005D1315" w:rsidRPr="00DA24D9">
        <w:rPr>
          <w:noProof/>
        </w:rPr>
        <w:t>-</w:t>
      </w:r>
      <w:r w:rsidRPr="00DA24D9">
        <w:rPr>
          <w:noProof/>
        </w:rPr>
        <w:t>term</w:t>
      </w:r>
      <w:r w:rsidRPr="00DA24D9">
        <w:t xml:space="preserve"> inputs by </w:t>
      </w:r>
      <w:r w:rsidR="00EC01FA" w:rsidRPr="00DA24D9">
        <w:t xml:space="preserve">the </w:t>
      </w:r>
      <w:r w:rsidR="00EC01FA" w:rsidRPr="00DA24D9">
        <w:rPr>
          <w:i/>
        </w:rPr>
        <w:t xml:space="preserve">Individual giving and volunteering </w:t>
      </w:r>
      <w:r w:rsidR="00EC01FA" w:rsidRPr="00DA24D9">
        <w:t>survey</w:t>
      </w:r>
      <w:r w:rsidRPr="00DA24D9">
        <w:t xml:space="preserve"> contractor McNairs </w:t>
      </w:r>
      <w:r w:rsidR="000A05AD" w:rsidRPr="00DA24D9">
        <w:t>coordinated by</w:t>
      </w:r>
      <w:r w:rsidR="00C00BE2" w:rsidRPr="00DA24D9">
        <w:t xml:space="preserve"> Angela Brooks.</w:t>
      </w:r>
      <w:r w:rsidRPr="00DA24D9">
        <w:t xml:space="preserve"> Thanks also go to Project Manager Sandra Gadd and the professional staff teams and we acknowledge Tess McGlone, Rachel</w:t>
      </w:r>
      <w:r w:rsidR="00AC1332" w:rsidRPr="00DA24D9">
        <w:t> </w:t>
      </w:r>
      <w:r w:rsidRPr="00DA24D9">
        <w:t xml:space="preserve">Sloper, Cathy </w:t>
      </w:r>
      <w:r w:rsidRPr="00DA24D9">
        <w:rPr>
          <w:noProof/>
        </w:rPr>
        <w:t>vander</w:t>
      </w:r>
      <w:r w:rsidRPr="00DA24D9">
        <w:t xml:space="preserve"> </w:t>
      </w:r>
      <w:r w:rsidRPr="00DA24D9">
        <w:rPr>
          <w:noProof/>
        </w:rPr>
        <w:t>Griend</w:t>
      </w:r>
      <w:r w:rsidRPr="00DA24D9">
        <w:t xml:space="preserve">, Lyn Goddard and Eleni Gill from ACPNS along with </w:t>
      </w:r>
      <w:r w:rsidR="003550CC" w:rsidRPr="00DA24D9">
        <w:t xml:space="preserve">the </w:t>
      </w:r>
      <w:r w:rsidR="00C00BE2" w:rsidRPr="00DA24D9">
        <w:t xml:space="preserve">Faculty Research Ethics, Library, </w:t>
      </w:r>
      <w:r w:rsidRPr="00DA24D9">
        <w:t xml:space="preserve">Office of Commercial Services and </w:t>
      </w:r>
      <w:r w:rsidR="003550CC" w:rsidRPr="00DA24D9">
        <w:t>A</w:t>
      </w:r>
      <w:r w:rsidRPr="00DA24D9">
        <w:t>ccounting team</w:t>
      </w:r>
      <w:r w:rsidR="00C00BE2" w:rsidRPr="00DA24D9">
        <w:t>s</w:t>
      </w:r>
      <w:r w:rsidRPr="00DA24D9">
        <w:t>.</w:t>
      </w:r>
    </w:p>
    <w:p w14:paraId="5E2F2252" w14:textId="77777777" w:rsidR="00D01D5E" w:rsidRPr="00DA24D9" w:rsidRDefault="00D01D5E" w:rsidP="00B5692D">
      <w:pPr>
        <w:keepNext w:val="0"/>
      </w:pPr>
      <w:r w:rsidRPr="00DA24D9">
        <w:t xml:space="preserve">Finally, to the many research </w:t>
      </w:r>
      <w:r w:rsidR="00C00BE2" w:rsidRPr="00DA24D9">
        <w:t xml:space="preserve">respondents and </w:t>
      </w:r>
      <w:r w:rsidRPr="00DA24D9">
        <w:t>participants who gave their opinions and experiences, thank</w:t>
      </w:r>
      <w:r w:rsidR="008A2625" w:rsidRPr="00DA24D9">
        <w:t xml:space="preserve"> </w:t>
      </w:r>
      <w:r w:rsidRPr="00DA24D9">
        <w:t>you.</w:t>
      </w:r>
      <w:r w:rsidR="00A84257" w:rsidRPr="00DA24D9">
        <w:t xml:space="preserve"> </w:t>
      </w:r>
      <w:r w:rsidRPr="00DA24D9">
        <w:t>We hope that this large collective effort benefits those who give, volunteer and work for community good.</w:t>
      </w:r>
    </w:p>
    <w:p w14:paraId="5144838C" w14:textId="77777777" w:rsidR="00D01D5E" w:rsidRPr="00DA24D9" w:rsidRDefault="00D01D5E" w:rsidP="00B5692D">
      <w:pPr>
        <w:keepNext w:val="0"/>
      </w:pPr>
      <w:r w:rsidRPr="00DA24D9">
        <w:t>Associate Professor Wendy Scaife, Project Director</w:t>
      </w:r>
    </w:p>
    <w:p w14:paraId="1D34BAA6" w14:textId="77777777" w:rsidR="00EB1E1A" w:rsidRPr="00DA24D9" w:rsidRDefault="00EB1E1A" w:rsidP="00B5692D">
      <w:pPr>
        <w:keepNext w:val="0"/>
      </w:pPr>
      <w:r w:rsidRPr="00DA24D9">
        <w:br w:type="page"/>
      </w:r>
    </w:p>
    <w:p w14:paraId="0AE937C4" w14:textId="77777777" w:rsidR="00D01D5E" w:rsidRPr="00DA24D9" w:rsidRDefault="00D01D5E" w:rsidP="00B5692D">
      <w:pPr>
        <w:keepNext w:val="0"/>
      </w:pPr>
      <w:r w:rsidRPr="00DA24D9">
        <w:rPr>
          <w:i/>
        </w:rPr>
        <w:lastRenderedPageBreak/>
        <w:t>Giving Australia 2016</w:t>
      </w:r>
      <w:r w:rsidRPr="00DA24D9">
        <w:t xml:space="preserve"> report series</w:t>
      </w:r>
    </w:p>
    <w:p w14:paraId="300D1C4B" w14:textId="77777777" w:rsidR="00D01D5E" w:rsidRPr="00DA24D9" w:rsidRDefault="006A12C7" w:rsidP="00136FD3">
      <w:pPr>
        <w:pStyle w:val="ListParagraph"/>
        <w:keepNext w:val="0"/>
        <w:numPr>
          <w:ilvl w:val="0"/>
          <w:numId w:val="8"/>
        </w:numPr>
        <w:rPr>
          <w:rFonts w:ascii="Calibri Light" w:hAnsi="Calibri Light"/>
          <w:i/>
          <w:lang w:val="en-AU"/>
        </w:rPr>
      </w:pPr>
      <w:hyperlink r:id="rId29" w:history="1">
        <w:r w:rsidR="00D01D5E" w:rsidRPr="00DA24D9">
          <w:rPr>
            <w:rStyle w:val="Hyperlink"/>
            <w:rFonts w:ascii="Calibri Light" w:hAnsi="Calibri Light"/>
            <w:i/>
            <w:lang w:val="en-AU"/>
          </w:rPr>
          <w:t>Giving Australia 2016: a summary</w:t>
        </w:r>
      </w:hyperlink>
    </w:p>
    <w:p w14:paraId="020324AB" w14:textId="77777777" w:rsidR="00D01D5E" w:rsidRPr="00DA24D9" w:rsidRDefault="006A12C7" w:rsidP="00136FD3">
      <w:pPr>
        <w:pStyle w:val="ListParagraph"/>
        <w:keepNext w:val="0"/>
        <w:numPr>
          <w:ilvl w:val="0"/>
          <w:numId w:val="8"/>
        </w:numPr>
        <w:rPr>
          <w:rFonts w:ascii="Calibri Light" w:hAnsi="Calibri Light"/>
          <w:i/>
          <w:lang w:val="en-AU"/>
        </w:rPr>
      </w:pPr>
      <w:hyperlink r:id="rId30" w:history="1">
        <w:r w:rsidR="00D01D5E" w:rsidRPr="00DA24D9">
          <w:rPr>
            <w:rStyle w:val="Hyperlink"/>
            <w:rFonts w:ascii="Calibri Light" w:hAnsi="Calibri Light"/>
            <w:i/>
            <w:lang w:val="en-AU"/>
          </w:rPr>
          <w:t>Philanthropy and philanthropists</w:t>
        </w:r>
      </w:hyperlink>
    </w:p>
    <w:p w14:paraId="4DA2692B" w14:textId="77777777" w:rsidR="00D01D5E" w:rsidRPr="00DA24D9" w:rsidRDefault="006A12C7" w:rsidP="00136FD3">
      <w:pPr>
        <w:pStyle w:val="ListParagraph"/>
        <w:keepNext w:val="0"/>
        <w:numPr>
          <w:ilvl w:val="0"/>
          <w:numId w:val="8"/>
        </w:numPr>
        <w:rPr>
          <w:lang w:val="en-AU"/>
        </w:rPr>
      </w:pPr>
      <w:hyperlink r:id="rId31" w:history="1">
        <w:r w:rsidR="00D01D5E" w:rsidRPr="00DA24D9">
          <w:rPr>
            <w:rStyle w:val="Hyperlink"/>
            <w:rFonts w:ascii="Calibri Light" w:hAnsi="Calibri Light"/>
            <w:i/>
            <w:lang w:val="en-AU"/>
          </w:rPr>
          <w:t>Giving and volunteering – the nonprofit perspective</w:t>
        </w:r>
      </w:hyperlink>
    </w:p>
    <w:p w14:paraId="6AA9878A" w14:textId="77777777" w:rsidR="00D01D5E" w:rsidRPr="00DA24D9" w:rsidRDefault="006A12C7" w:rsidP="00136FD3">
      <w:pPr>
        <w:pStyle w:val="ListParagraph"/>
        <w:keepNext w:val="0"/>
        <w:numPr>
          <w:ilvl w:val="0"/>
          <w:numId w:val="8"/>
        </w:numPr>
        <w:rPr>
          <w:rFonts w:ascii="Calibri Light" w:hAnsi="Calibri Light"/>
          <w:i/>
          <w:lang w:val="en-AU"/>
        </w:rPr>
      </w:pPr>
      <w:hyperlink r:id="rId32" w:history="1">
        <w:r w:rsidR="00D01D5E" w:rsidRPr="00DA24D9">
          <w:rPr>
            <w:rStyle w:val="Hyperlink"/>
            <w:rFonts w:ascii="Calibri Light" w:hAnsi="Calibri Light"/>
            <w:i/>
            <w:lang w:val="en-AU"/>
          </w:rPr>
          <w:t>Business giving and volunteering</w:t>
        </w:r>
      </w:hyperlink>
    </w:p>
    <w:p w14:paraId="04C19FB7" w14:textId="77777777" w:rsidR="00D01D5E" w:rsidRPr="00DA24D9" w:rsidRDefault="006A12C7" w:rsidP="00136FD3">
      <w:pPr>
        <w:pStyle w:val="ListParagraph"/>
        <w:keepNext w:val="0"/>
        <w:numPr>
          <w:ilvl w:val="0"/>
          <w:numId w:val="8"/>
        </w:numPr>
        <w:rPr>
          <w:rFonts w:ascii="Calibri Light" w:hAnsi="Calibri Light"/>
          <w:i/>
          <w:lang w:val="en-AU"/>
        </w:rPr>
      </w:pPr>
      <w:hyperlink r:id="rId33" w:history="1">
        <w:r w:rsidR="00D01D5E" w:rsidRPr="00DA24D9">
          <w:rPr>
            <w:rStyle w:val="Hyperlink"/>
            <w:rFonts w:ascii="Calibri Light" w:hAnsi="Calibri Light"/>
            <w:i/>
            <w:lang w:val="en-AU"/>
          </w:rPr>
          <w:t>Individual giving and volunteering</w:t>
        </w:r>
      </w:hyperlink>
    </w:p>
    <w:p w14:paraId="1318D626" w14:textId="77777777" w:rsidR="00D01D5E" w:rsidRPr="00DA24D9" w:rsidRDefault="006A12C7" w:rsidP="00136FD3">
      <w:pPr>
        <w:pStyle w:val="ListParagraph"/>
        <w:keepNext w:val="0"/>
        <w:numPr>
          <w:ilvl w:val="0"/>
          <w:numId w:val="8"/>
        </w:numPr>
        <w:rPr>
          <w:lang w:val="en-AU"/>
        </w:rPr>
      </w:pPr>
      <w:hyperlink r:id="rId34" w:history="1">
        <w:r w:rsidR="00D01D5E" w:rsidRPr="00DA24D9">
          <w:rPr>
            <w:rStyle w:val="Hyperlink"/>
            <w:rFonts w:ascii="Calibri Light" w:hAnsi="Calibri Light"/>
            <w:i/>
            <w:lang w:val="en-AU"/>
          </w:rPr>
          <w:t>Giving Australia 2016 Literature review summary report</w:t>
        </w:r>
      </w:hyperlink>
    </w:p>
    <w:p w14:paraId="3ADC18CB" w14:textId="77777777" w:rsidR="00D01D5E" w:rsidRPr="00DA24D9" w:rsidRDefault="006A12C7" w:rsidP="00136FD3">
      <w:pPr>
        <w:pStyle w:val="ListParagraph"/>
        <w:keepNext w:val="0"/>
        <w:numPr>
          <w:ilvl w:val="0"/>
          <w:numId w:val="8"/>
        </w:numPr>
        <w:rPr>
          <w:rFonts w:ascii="Calibri Light" w:hAnsi="Calibri Light"/>
          <w:i/>
          <w:lang w:val="en-AU"/>
        </w:rPr>
      </w:pPr>
      <w:hyperlink r:id="rId35" w:history="1">
        <w:r w:rsidR="00D01D5E" w:rsidRPr="00DA24D9">
          <w:rPr>
            <w:rStyle w:val="Hyperlink"/>
            <w:rFonts w:ascii="Calibri Light" w:hAnsi="Calibri Light"/>
            <w:i/>
            <w:lang w:val="en-AU"/>
          </w:rPr>
          <w:t xml:space="preserve">Giving Australia 2016 Literature review </w:t>
        </w:r>
      </w:hyperlink>
    </w:p>
    <w:p w14:paraId="28AFE4EF" w14:textId="77777777" w:rsidR="00D01D5E" w:rsidRPr="00DA24D9" w:rsidRDefault="00D01D5E" w:rsidP="00BB7D68">
      <w:pPr>
        <w:keepNext w:val="0"/>
        <w:ind w:left="720"/>
      </w:pPr>
    </w:p>
    <w:p w14:paraId="7EEE7FB5" w14:textId="77777777" w:rsidR="00D01D5E" w:rsidRPr="00DA24D9" w:rsidRDefault="00D01D5E" w:rsidP="00B5692D">
      <w:pPr>
        <w:keepNext w:val="0"/>
      </w:pPr>
      <w:r w:rsidRPr="00DA24D9">
        <w:t xml:space="preserve">This report on </w:t>
      </w:r>
      <w:r w:rsidR="00A33B7C" w:rsidRPr="00DA24D9">
        <w:rPr>
          <w:i/>
        </w:rPr>
        <w:t>I</w:t>
      </w:r>
      <w:r w:rsidRPr="00DA24D9">
        <w:rPr>
          <w:i/>
        </w:rPr>
        <w:t>ndividual giving and volunteering</w:t>
      </w:r>
      <w:r w:rsidRPr="00DA24D9">
        <w:t xml:space="preserve"> was prepared by the Australian Centre for Philanthropy and Nonprofit Studies (ACPNS), Queensland University of Technology (QUT) in collaboration with the Centre for Social Impact, Swinburne, Swinburne University of Technology.</w:t>
      </w:r>
    </w:p>
    <w:p w14:paraId="3014E7C3" w14:textId="77777777" w:rsidR="00154C6A" w:rsidRPr="00DA24D9" w:rsidRDefault="00154C6A" w:rsidP="00B5692D">
      <w:pPr>
        <w:keepNext w:val="0"/>
        <w:rPr>
          <w:rFonts w:ascii="Century Gothic" w:hAnsi="Century Gothic"/>
          <w:sz w:val="44"/>
        </w:rPr>
      </w:pPr>
      <w:r w:rsidRPr="00DA24D9">
        <w:br w:type="page"/>
      </w:r>
    </w:p>
    <w:p w14:paraId="3C5578D2" w14:textId="77777777" w:rsidR="006B7E12" w:rsidRPr="00DA24D9" w:rsidRDefault="006B7E12" w:rsidP="00B5692D">
      <w:pPr>
        <w:pStyle w:val="GivingReportContentsHeading"/>
        <w:keepNext w:val="0"/>
        <w:rPr>
          <w:color w:val="auto"/>
        </w:rPr>
      </w:pPr>
      <w:r w:rsidRPr="00DA24D9">
        <w:rPr>
          <w:color w:val="auto"/>
        </w:rPr>
        <w:lastRenderedPageBreak/>
        <w:t>Contents</w:t>
      </w:r>
    </w:p>
    <w:p w14:paraId="628FFE7E" w14:textId="06A78CBE" w:rsidR="00380E28" w:rsidRPr="00A24AC9" w:rsidRDefault="00316E7C">
      <w:pPr>
        <w:pStyle w:val="TOC1"/>
        <w:rPr>
          <w:rStyle w:val="Hyperlink"/>
          <w:rFonts w:asciiTheme="minorHAnsi" w:eastAsiaTheme="minorEastAsia" w:hAnsiTheme="minorHAnsi"/>
          <w:noProof/>
          <w:lang w:val="en-US"/>
        </w:rPr>
      </w:pPr>
      <w:r w:rsidRPr="00DA24D9">
        <w:fldChar w:fldCharType="begin"/>
      </w:r>
      <w:r w:rsidRPr="00DA24D9">
        <w:instrText xml:space="preserve"> TOC \o "1-3" \h \z \u </w:instrText>
      </w:r>
      <w:r w:rsidRPr="00DA24D9">
        <w:fldChar w:fldCharType="separate"/>
      </w:r>
      <w:r w:rsidR="00A24AC9">
        <w:rPr>
          <w:noProof/>
        </w:rPr>
        <w:fldChar w:fldCharType="begin"/>
      </w:r>
      <w:r w:rsidR="00A24AC9">
        <w:rPr>
          <w:noProof/>
        </w:rPr>
        <w:instrText xml:space="preserve"> HYPERLINK  \l "_Toc487708771" \o " " </w:instrText>
      </w:r>
      <w:r w:rsidR="00A24AC9">
        <w:rPr>
          <w:noProof/>
        </w:rPr>
        <w:fldChar w:fldCharType="separate"/>
      </w:r>
      <w:r w:rsidR="00380E28" w:rsidRPr="00A24AC9">
        <w:rPr>
          <w:rStyle w:val="Hyperlink"/>
          <w:noProof/>
        </w:rPr>
        <w:t>1.0</w:t>
      </w:r>
      <w:r w:rsidR="00380E28" w:rsidRPr="00A24AC9">
        <w:rPr>
          <w:rStyle w:val="Hyperlink"/>
          <w:rFonts w:asciiTheme="minorHAnsi" w:eastAsiaTheme="minorEastAsia" w:hAnsiTheme="minorHAnsi"/>
          <w:noProof/>
          <w:lang w:val="en-US"/>
        </w:rPr>
        <w:tab/>
      </w:r>
      <w:r w:rsidR="00380E28" w:rsidRPr="00A24AC9">
        <w:rPr>
          <w:rStyle w:val="Hyperlink"/>
          <w:noProof/>
        </w:rPr>
        <w:t>Glossary</w:t>
      </w:r>
      <w:r w:rsidR="00380E28" w:rsidRPr="00A24AC9">
        <w:rPr>
          <w:rStyle w:val="Hyperlink"/>
          <w:noProof/>
          <w:webHidden/>
        </w:rPr>
        <w:tab/>
      </w:r>
      <w:r w:rsidR="00380E28" w:rsidRPr="00A24AC9">
        <w:rPr>
          <w:rStyle w:val="Hyperlink"/>
          <w:noProof/>
          <w:webHidden/>
        </w:rPr>
        <w:fldChar w:fldCharType="begin"/>
      </w:r>
      <w:r w:rsidR="00380E28" w:rsidRPr="00A24AC9">
        <w:rPr>
          <w:rStyle w:val="Hyperlink"/>
          <w:noProof/>
          <w:webHidden/>
        </w:rPr>
        <w:instrText xml:space="preserve"> PAGEREF _Toc487708771 \h </w:instrText>
      </w:r>
      <w:r w:rsidR="00380E28" w:rsidRPr="00A24AC9">
        <w:rPr>
          <w:rStyle w:val="Hyperlink"/>
          <w:noProof/>
          <w:webHidden/>
        </w:rPr>
      </w:r>
      <w:r w:rsidR="00380E28" w:rsidRPr="00A24AC9">
        <w:rPr>
          <w:rStyle w:val="Hyperlink"/>
          <w:noProof/>
          <w:webHidden/>
        </w:rPr>
        <w:fldChar w:fldCharType="separate"/>
      </w:r>
      <w:r w:rsidR="0087272F">
        <w:rPr>
          <w:rStyle w:val="Hyperlink"/>
          <w:noProof/>
          <w:webHidden/>
        </w:rPr>
        <w:t>xiv</w:t>
      </w:r>
      <w:r w:rsidR="00380E28" w:rsidRPr="00A24AC9">
        <w:rPr>
          <w:rStyle w:val="Hyperlink"/>
          <w:noProof/>
          <w:webHidden/>
        </w:rPr>
        <w:fldChar w:fldCharType="end"/>
      </w:r>
    </w:p>
    <w:p w14:paraId="492320A2" w14:textId="4204C849" w:rsidR="00380E28" w:rsidRPr="0072545C" w:rsidRDefault="00A24AC9">
      <w:pPr>
        <w:pStyle w:val="TOC1"/>
        <w:rPr>
          <w:rStyle w:val="Hyperlink"/>
          <w:rFonts w:asciiTheme="minorHAnsi" w:eastAsiaTheme="minorEastAsia" w:hAnsiTheme="minorHAnsi"/>
          <w:noProof/>
          <w:lang w:val="en-US"/>
        </w:rPr>
      </w:pPr>
      <w:r>
        <w:rPr>
          <w:noProof/>
        </w:rPr>
        <w:fldChar w:fldCharType="end"/>
      </w:r>
      <w:r w:rsidR="0072545C">
        <w:rPr>
          <w:noProof/>
        </w:rPr>
        <w:fldChar w:fldCharType="begin"/>
      </w:r>
      <w:r w:rsidR="0072545C">
        <w:rPr>
          <w:noProof/>
        </w:rPr>
        <w:instrText xml:space="preserve"> HYPERLINK  \l "_Toc487708772" \o " " </w:instrText>
      </w:r>
      <w:r w:rsidR="0072545C">
        <w:rPr>
          <w:noProof/>
        </w:rPr>
        <w:fldChar w:fldCharType="separate"/>
      </w:r>
      <w:r w:rsidR="00380E28" w:rsidRPr="0072545C">
        <w:rPr>
          <w:rStyle w:val="Hyperlink"/>
          <w:noProof/>
        </w:rPr>
        <w:t>2.0</w:t>
      </w:r>
      <w:r w:rsidR="00380E28" w:rsidRPr="0072545C">
        <w:rPr>
          <w:rStyle w:val="Hyperlink"/>
          <w:rFonts w:asciiTheme="minorHAnsi" w:eastAsiaTheme="minorEastAsia" w:hAnsiTheme="minorHAnsi"/>
          <w:noProof/>
          <w:lang w:val="en-US"/>
        </w:rPr>
        <w:tab/>
      </w:r>
      <w:r w:rsidR="00380E28" w:rsidRPr="0072545C">
        <w:rPr>
          <w:rStyle w:val="Hyperlink"/>
          <w:noProof/>
        </w:rPr>
        <w:t>Abbreviations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xviii</w:t>
      </w:r>
      <w:r w:rsidR="00380E28" w:rsidRPr="0072545C">
        <w:rPr>
          <w:rStyle w:val="Hyperlink"/>
          <w:noProof/>
          <w:webHidden/>
        </w:rPr>
        <w:fldChar w:fldCharType="end"/>
      </w:r>
    </w:p>
    <w:p w14:paraId="63A7C02A" w14:textId="2C932C72" w:rsidR="00380E28" w:rsidRPr="0072545C" w:rsidRDefault="0072545C">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"_Toc487708773" \o " " </w:instrText>
      </w:r>
      <w:r>
        <w:rPr>
          <w:noProof/>
        </w:rPr>
        <w:fldChar w:fldCharType="separate"/>
      </w:r>
      <w:r w:rsidR="00380E28" w:rsidRPr="0072545C">
        <w:rPr>
          <w:rStyle w:val="Hyperlink"/>
          <w:noProof/>
        </w:rPr>
        <w:t>3.0</w:t>
      </w:r>
      <w:r w:rsidR="00380E28" w:rsidRPr="0072545C">
        <w:rPr>
          <w:rStyle w:val="Hyperlink"/>
          <w:rFonts w:asciiTheme="minorHAnsi" w:eastAsiaTheme="minorEastAsia" w:hAnsiTheme="minorHAnsi"/>
          <w:noProof/>
          <w:lang w:val="en-US"/>
        </w:rPr>
        <w:tab/>
      </w:r>
      <w:r w:rsidR="00380E28" w:rsidRPr="0072545C">
        <w:rPr>
          <w:rStyle w:val="Hyperlink"/>
          <w:noProof/>
        </w:rPr>
        <w:t>Executive summary</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xix</w:t>
      </w:r>
      <w:r w:rsidR="00380E28" w:rsidRPr="0072545C">
        <w:rPr>
          <w:rStyle w:val="Hyperlink"/>
          <w:noProof/>
          <w:webHidden/>
        </w:rPr>
        <w:fldChar w:fldCharType="end"/>
      </w:r>
    </w:p>
    <w:p w14:paraId="3583F8E1" w14:textId="2973AD4D"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"_Toc487708774" \o " " </w:instrText>
      </w:r>
      <w:r>
        <w:rPr>
          <w:noProof/>
        </w:rPr>
        <w:fldChar w:fldCharType="separate"/>
      </w:r>
      <w:r w:rsidR="00380E28" w:rsidRPr="0072545C">
        <w:rPr>
          <w:rStyle w:val="Hyperlink"/>
          <w:noProof/>
        </w:rPr>
        <w:t>3.1</w:t>
      </w:r>
      <w:r w:rsidR="00380E28" w:rsidRPr="0072545C">
        <w:rPr>
          <w:rStyle w:val="Hyperlink"/>
          <w:rFonts w:asciiTheme="minorHAnsi" w:eastAsiaTheme="minorEastAsia" w:hAnsiTheme="minorHAnsi"/>
          <w:noProof/>
          <w:lang w:val="en-US"/>
        </w:rPr>
        <w:tab/>
      </w:r>
      <w:r w:rsidR="00380E28" w:rsidRPr="0072545C">
        <w:rPr>
          <w:rStyle w:val="Hyperlink"/>
          <w:noProof/>
        </w:rPr>
        <w:t>Giving and 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xix</w:t>
      </w:r>
      <w:r w:rsidR="00380E28" w:rsidRPr="0072545C">
        <w:rPr>
          <w:rStyle w:val="Hyperlink"/>
          <w:noProof/>
          <w:webHidden/>
        </w:rPr>
        <w:fldChar w:fldCharType="end"/>
      </w:r>
    </w:p>
    <w:p w14:paraId="22EF9F9D" w14:textId="574B4887"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"_Toc487708775" \o " " </w:instrText>
      </w:r>
      <w:r>
        <w:rPr>
          <w:noProof/>
        </w:rPr>
        <w:fldChar w:fldCharType="separate"/>
      </w:r>
      <w:r w:rsidR="00380E28" w:rsidRPr="0072545C">
        <w:rPr>
          <w:rStyle w:val="Hyperlink"/>
          <w:noProof/>
        </w:rPr>
        <w:t>3.2</w:t>
      </w:r>
      <w:r w:rsidR="00380E28" w:rsidRPr="0072545C">
        <w:rPr>
          <w:rStyle w:val="Hyperlink"/>
          <w:rFonts w:asciiTheme="minorHAnsi" w:eastAsiaTheme="minorEastAsia" w:hAnsiTheme="minorHAnsi"/>
          <w:noProof/>
          <w:lang w:val="en-US"/>
        </w:rPr>
        <w:tab/>
      </w:r>
      <w:r w:rsidR="00380E28" w:rsidRPr="0072545C">
        <w:rPr>
          <w:rStyle w:val="Hyperlink"/>
          <w:noProof/>
        </w:rPr>
        <w:t>This report</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xix</w:t>
      </w:r>
      <w:r w:rsidR="00380E28" w:rsidRPr="0072545C">
        <w:rPr>
          <w:rStyle w:val="Hyperlink"/>
          <w:noProof/>
          <w:webHidden/>
        </w:rPr>
        <w:fldChar w:fldCharType="end"/>
      </w:r>
    </w:p>
    <w:p w14:paraId="5DCB15A3" w14:textId="38ECB7BE"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"_Toc487708776" \o " " </w:instrText>
      </w:r>
      <w:r>
        <w:rPr>
          <w:noProof/>
        </w:rPr>
        <w:fldChar w:fldCharType="separate"/>
      </w:r>
      <w:r w:rsidR="00380E28" w:rsidRPr="0072545C">
        <w:rPr>
          <w:rStyle w:val="Hyperlink"/>
          <w:noProof/>
        </w:rPr>
        <w:t>3.3</w:t>
      </w:r>
      <w:r w:rsidR="00380E28" w:rsidRPr="0072545C">
        <w:rPr>
          <w:rStyle w:val="Hyperlink"/>
          <w:rFonts w:asciiTheme="minorHAnsi" w:eastAsiaTheme="minorEastAsia" w:hAnsiTheme="minorHAnsi"/>
          <w:noProof/>
          <w:lang w:val="en-US"/>
        </w:rPr>
        <w:tab/>
      </w:r>
      <w:r w:rsidR="00380E28" w:rsidRPr="0072545C">
        <w:rPr>
          <w:rStyle w:val="Hyperlink"/>
          <w:noProof/>
        </w:rPr>
        <w:t>Key insights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xix</w:t>
      </w:r>
      <w:r w:rsidR="00380E28" w:rsidRPr="0072545C">
        <w:rPr>
          <w:rStyle w:val="Hyperlink"/>
          <w:noProof/>
          <w:webHidden/>
        </w:rPr>
        <w:fldChar w:fldCharType="end"/>
      </w:r>
    </w:p>
    <w:p w14:paraId="5309F29E" w14:textId="6D81BD4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"_Toc487708777" \o " " </w:instrText>
      </w:r>
      <w:r>
        <w:rPr>
          <w:noProof/>
        </w:rPr>
        <w:fldChar w:fldCharType="separate"/>
      </w:r>
      <w:r w:rsidR="00380E28" w:rsidRPr="0072545C">
        <w:rPr>
          <w:rStyle w:val="Hyperlink"/>
          <w:noProof/>
        </w:rPr>
        <w:t>3.3.1</w:t>
      </w:r>
      <w:r w:rsidR="00380E28" w:rsidRPr="0072545C">
        <w:rPr>
          <w:rStyle w:val="Hyperlink"/>
          <w:rFonts w:asciiTheme="minorHAnsi" w:eastAsiaTheme="minorEastAsia" w:hAnsiTheme="minorHAnsi"/>
          <w:noProof/>
          <w:lang w:val="en-US"/>
        </w:rPr>
        <w:tab/>
      </w:r>
      <w:r w:rsidR="00380E28" w:rsidRPr="0072545C">
        <w:rPr>
          <w:rStyle w:val="Hyperlink"/>
          <w:noProof/>
        </w:rPr>
        <w:t>Overview of giving and 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xix</w:t>
      </w:r>
      <w:r w:rsidR="00380E28" w:rsidRPr="0072545C">
        <w:rPr>
          <w:rStyle w:val="Hyperlink"/>
          <w:noProof/>
          <w:webHidden/>
        </w:rPr>
        <w:fldChar w:fldCharType="end"/>
      </w:r>
    </w:p>
    <w:p w14:paraId="3FAD8086" w14:textId="088617A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"_Toc487708778" \o " " </w:instrText>
      </w:r>
      <w:r>
        <w:rPr>
          <w:noProof/>
        </w:rPr>
        <w:fldChar w:fldCharType="separate"/>
      </w:r>
      <w:r w:rsidR="00380E28" w:rsidRPr="0072545C">
        <w:rPr>
          <w:rStyle w:val="Hyperlink"/>
          <w:noProof/>
        </w:rPr>
        <w:t>3.3.2</w:t>
      </w:r>
      <w:r w:rsidR="00380E28" w:rsidRPr="0072545C">
        <w:rPr>
          <w:rStyle w:val="Hyperlink"/>
          <w:rFonts w:asciiTheme="minorHAnsi" w:eastAsiaTheme="minorEastAsia" w:hAnsiTheme="minorHAnsi"/>
          <w:noProof/>
          <w:lang w:val="en-US"/>
        </w:rPr>
        <w:tab/>
      </w:r>
      <w:r w:rsidR="00380E28" w:rsidRPr="0072545C">
        <w:rPr>
          <w:rStyle w:val="Hyperlink"/>
          <w:noProof/>
        </w:rPr>
        <w:t>Who gives and how much?</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w:t>
      </w:r>
      <w:r w:rsidR="00380E28" w:rsidRPr="0072545C">
        <w:rPr>
          <w:rStyle w:val="Hyperlink"/>
          <w:noProof/>
          <w:webHidden/>
        </w:rPr>
        <w:fldChar w:fldCharType="end"/>
      </w:r>
    </w:p>
    <w:p w14:paraId="7E286872" w14:textId="0500CC32"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"_Toc487708779" \o " " </w:instrText>
      </w:r>
      <w:r>
        <w:rPr>
          <w:noProof/>
        </w:rPr>
        <w:fldChar w:fldCharType="separate"/>
      </w:r>
      <w:r w:rsidR="00380E28" w:rsidRPr="0072545C">
        <w:rPr>
          <w:rStyle w:val="Hyperlink"/>
          <w:noProof/>
        </w:rPr>
        <w:t>3.3.3</w:t>
      </w:r>
      <w:r w:rsidR="00380E28" w:rsidRPr="0072545C">
        <w:rPr>
          <w:rStyle w:val="Hyperlink"/>
          <w:rFonts w:asciiTheme="minorHAnsi" w:eastAsiaTheme="minorEastAsia" w:hAnsiTheme="minorHAnsi"/>
          <w:noProof/>
          <w:lang w:val="en-US"/>
        </w:rPr>
        <w:tab/>
      </w:r>
      <w:r w:rsidR="00380E28" w:rsidRPr="0072545C">
        <w:rPr>
          <w:rStyle w:val="Hyperlink"/>
          <w:noProof/>
        </w:rPr>
        <w:t>Why do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_Toc487708779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w:t>
      </w:r>
      <w:r w:rsidR="00380E28" w:rsidRPr="0072545C">
        <w:rPr>
          <w:rStyle w:val="Hyperlink"/>
          <w:noProof/>
          <w:webHidden/>
        </w:rPr>
        <w:fldChar w:fldCharType="end"/>
      </w:r>
    </w:p>
    <w:p w14:paraId="6F3BE076" w14:textId="356F960C"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"_Toc487708780" \o " " </w:instrText>
      </w:r>
      <w:r>
        <w:rPr>
          <w:noProof/>
        </w:rPr>
        <w:fldChar w:fldCharType="separate"/>
      </w:r>
      <w:r w:rsidR="00380E28" w:rsidRPr="0072545C">
        <w:rPr>
          <w:rStyle w:val="Hyperlink"/>
          <w:noProof/>
        </w:rPr>
        <w:t>3.3.4</w:t>
      </w:r>
      <w:r w:rsidR="00380E28" w:rsidRPr="0072545C">
        <w:rPr>
          <w:rStyle w:val="Hyperlink"/>
          <w:rFonts w:asciiTheme="minorHAnsi" w:eastAsiaTheme="minorEastAsia" w:hAnsiTheme="minorHAnsi"/>
          <w:noProof/>
          <w:lang w:val="en-US"/>
        </w:rPr>
        <w:tab/>
      </w:r>
      <w:r w:rsidR="00380E28" w:rsidRPr="0072545C">
        <w:rPr>
          <w:rStyle w:val="Hyperlink"/>
          <w:noProof/>
        </w:rPr>
        <w:t>Why don’t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xxii</w:t>
      </w:r>
      <w:r w:rsidR="00380E28" w:rsidRPr="0072545C">
        <w:rPr>
          <w:rStyle w:val="Hyperlink"/>
          <w:noProof/>
          <w:webHidden/>
        </w:rPr>
        <w:fldChar w:fldCharType="end"/>
      </w:r>
    </w:p>
    <w:p w14:paraId="671F033B" w14:textId="64C716E6"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"_Toc487708781" \o " " </w:instrText>
      </w:r>
      <w:r>
        <w:rPr>
          <w:noProof/>
        </w:rPr>
        <w:fldChar w:fldCharType="separate"/>
      </w:r>
      <w:r w:rsidR="00380E28" w:rsidRPr="0072545C">
        <w:rPr>
          <w:rStyle w:val="Hyperlink"/>
          <w:noProof/>
        </w:rPr>
        <w:t>3.3.5</w:t>
      </w:r>
      <w:r w:rsidR="00380E28" w:rsidRPr="0072545C">
        <w:rPr>
          <w:rStyle w:val="Hyperlink"/>
          <w:rFonts w:asciiTheme="minorHAnsi" w:eastAsiaTheme="minorEastAsia" w:hAnsiTheme="minorHAnsi"/>
          <w:noProof/>
          <w:lang w:val="en-US"/>
        </w:rPr>
        <w:tab/>
      </w:r>
      <w:r w:rsidR="00380E28" w:rsidRPr="0072545C">
        <w:rPr>
          <w:rStyle w:val="Hyperlink"/>
          <w:noProof/>
        </w:rPr>
        <w:t>To what do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xxii</w:t>
      </w:r>
      <w:r w:rsidR="00380E28" w:rsidRPr="0072545C">
        <w:rPr>
          <w:rStyle w:val="Hyperlink"/>
          <w:noProof/>
          <w:webHidden/>
        </w:rPr>
        <w:fldChar w:fldCharType="end"/>
      </w:r>
    </w:p>
    <w:p w14:paraId="2BCBCBB9" w14:textId="569D6F9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"_Toc487708782" \o " " </w:instrText>
      </w:r>
      <w:r>
        <w:rPr>
          <w:noProof/>
        </w:rPr>
        <w:fldChar w:fldCharType="separate"/>
      </w:r>
      <w:r w:rsidR="00380E28" w:rsidRPr="0072545C">
        <w:rPr>
          <w:rStyle w:val="Hyperlink"/>
          <w:noProof/>
        </w:rPr>
        <w:t>3.3.6</w:t>
      </w:r>
      <w:r w:rsidR="00380E28" w:rsidRPr="0072545C">
        <w:rPr>
          <w:rStyle w:val="Hyperlink"/>
          <w:rFonts w:asciiTheme="minorHAnsi" w:eastAsiaTheme="minorEastAsia" w:hAnsiTheme="minorHAnsi"/>
          <w:noProof/>
          <w:lang w:val="en-US"/>
        </w:rPr>
        <w:tab/>
      </w:r>
      <w:r w:rsidR="00380E28" w:rsidRPr="0072545C">
        <w:rPr>
          <w:rStyle w:val="Hyperlink"/>
          <w:noProof/>
        </w:rPr>
        <w:t>How do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xxii</w:t>
      </w:r>
      <w:r w:rsidR="00380E28" w:rsidRPr="0072545C">
        <w:rPr>
          <w:rStyle w:val="Hyperlink"/>
          <w:noProof/>
          <w:webHidden/>
        </w:rPr>
        <w:fldChar w:fldCharType="end"/>
      </w:r>
    </w:p>
    <w:p w14:paraId="44533127" w14:textId="411D61D2"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"_Toc487708783" \o " " </w:instrText>
      </w:r>
      <w:r>
        <w:rPr>
          <w:noProof/>
        </w:rPr>
        <w:fldChar w:fldCharType="separate"/>
      </w:r>
      <w:r w:rsidR="00380E28" w:rsidRPr="0072545C">
        <w:rPr>
          <w:rStyle w:val="Hyperlink"/>
          <w:noProof/>
        </w:rPr>
        <w:t>3.3.7</w:t>
      </w:r>
      <w:r w:rsidR="00380E28" w:rsidRPr="0072545C">
        <w:rPr>
          <w:rStyle w:val="Hyperlink"/>
          <w:rFonts w:asciiTheme="minorHAnsi" w:eastAsiaTheme="minorEastAsia" w:hAnsiTheme="minorHAnsi"/>
          <w:noProof/>
          <w:lang w:val="en-US"/>
        </w:rPr>
        <w:tab/>
      </w:r>
      <w:r w:rsidR="00380E28" w:rsidRPr="0072545C">
        <w:rPr>
          <w:rStyle w:val="Hyperlink"/>
          <w:noProof/>
        </w:rPr>
        <w:t>Tax-deductible gifts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xxiii</w:t>
      </w:r>
      <w:r w:rsidR="00380E28" w:rsidRPr="0072545C">
        <w:rPr>
          <w:rStyle w:val="Hyperlink"/>
          <w:noProof/>
          <w:webHidden/>
        </w:rPr>
        <w:fldChar w:fldCharType="end"/>
      </w:r>
    </w:p>
    <w:p w14:paraId="469180CE" w14:textId="3AAFCEF2"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"_Toc487708784" \o " " </w:instrText>
      </w:r>
      <w:r>
        <w:rPr>
          <w:noProof/>
        </w:rPr>
        <w:fldChar w:fldCharType="separate"/>
      </w:r>
      <w:r w:rsidR="00380E28" w:rsidRPr="0072545C">
        <w:rPr>
          <w:rStyle w:val="Hyperlink"/>
          <w:noProof/>
        </w:rPr>
        <w:t>3.3.8</w:t>
      </w:r>
      <w:r w:rsidR="00380E28" w:rsidRPr="0072545C">
        <w:rPr>
          <w:rStyle w:val="Hyperlink"/>
          <w:rFonts w:asciiTheme="minorHAnsi" w:eastAsiaTheme="minorEastAsia" w:hAnsiTheme="minorHAnsi"/>
          <w:noProof/>
          <w:lang w:val="en-US"/>
        </w:rPr>
        <w:tab/>
      </w:r>
      <w:r w:rsidR="00380E28" w:rsidRPr="0072545C">
        <w:rPr>
          <w:rStyle w:val="Hyperlink"/>
          <w:noProof/>
        </w:rPr>
        <w:t>Planned vs spontaneous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xxiv</w:t>
      </w:r>
      <w:r w:rsidR="00380E28" w:rsidRPr="0072545C">
        <w:rPr>
          <w:rStyle w:val="Hyperlink"/>
          <w:noProof/>
          <w:webHidden/>
        </w:rPr>
        <w:fldChar w:fldCharType="end"/>
      </w:r>
    </w:p>
    <w:p w14:paraId="57073E4B" w14:textId="0C4F1893"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"_Toc487708785" \o " " </w:instrText>
      </w:r>
      <w:r>
        <w:rPr>
          <w:noProof/>
        </w:rPr>
        <w:fldChar w:fldCharType="separate"/>
      </w:r>
      <w:r w:rsidR="00380E28" w:rsidRPr="0072545C">
        <w:rPr>
          <w:rStyle w:val="Hyperlink"/>
          <w:noProof/>
        </w:rPr>
        <w:t>3.3.9</w:t>
      </w:r>
      <w:r w:rsidR="00380E28" w:rsidRPr="0072545C">
        <w:rPr>
          <w:rStyle w:val="Hyperlink"/>
          <w:rFonts w:asciiTheme="minorHAnsi" w:eastAsiaTheme="minorEastAsia" w:hAnsiTheme="minorHAnsi"/>
          <w:noProof/>
          <w:lang w:val="en-US"/>
        </w:rPr>
        <w:tab/>
      </w:r>
      <w:r w:rsidR="00380E28" w:rsidRPr="0072545C">
        <w:rPr>
          <w:rStyle w:val="Hyperlink"/>
          <w:noProof/>
        </w:rPr>
        <w:t>Workplace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xxiv</w:t>
      </w:r>
      <w:r w:rsidR="00380E28" w:rsidRPr="0072545C">
        <w:rPr>
          <w:rStyle w:val="Hyperlink"/>
          <w:noProof/>
          <w:webHidden/>
        </w:rPr>
        <w:fldChar w:fldCharType="end"/>
      </w:r>
    </w:p>
    <w:p w14:paraId="4BEDACD2" w14:textId="30668E8B"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"_Toc487708786" \o " " </w:instrText>
      </w:r>
      <w:r>
        <w:rPr>
          <w:noProof/>
        </w:rPr>
        <w:fldChar w:fldCharType="separate"/>
      </w:r>
      <w:r w:rsidR="00380E28" w:rsidRPr="0072545C">
        <w:rPr>
          <w:rStyle w:val="Hyperlink"/>
          <w:noProof/>
        </w:rPr>
        <w:t>3.3.10</w:t>
      </w:r>
      <w:r w:rsidR="00380E28" w:rsidRPr="0072545C">
        <w:rPr>
          <w:rStyle w:val="Hyperlink"/>
          <w:rFonts w:asciiTheme="minorHAnsi" w:eastAsiaTheme="minorEastAsia" w:hAnsiTheme="minorHAnsi"/>
          <w:noProof/>
          <w:lang w:val="en-US"/>
        </w:rPr>
        <w:tab/>
      </w:r>
      <w:r w:rsidR="00380E28" w:rsidRPr="0072545C">
        <w:rPr>
          <w:rStyle w:val="Hyperlink"/>
          <w:noProof/>
        </w:rPr>
        <w:t>Bequests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xxv</w:t>
      </w:r>
      <w:r w:rsidR="00380E28" w:rsidRPr="0072545C">
        <w:rPr>
          <w:rStyle w:val="Hyperlink"/>
          <w:noProof/>
          <w:webHidden/>
        </w:rPr>
        <w:fldChar w:fldCharType="end"/>
      </w:r>
    </w:p>
    <w:p w14:paraId="780BCB81" w14:textId="6A3B8B94"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"_Toc487708787" \o " " </w:instrText>
      </w:r>
      <w:r>
        <w:rPr>
          <w:noProof/>
        </w:rPr>
        <w:fldChar w:fldCharType="separate"/>
      </w:r>
      <w:r w:rsidR="00380E28" w:rsidRPr="0072545C">
        <w:rPr>
          <w:rStyle w:val="Hyperlink"/>
          <w:noProof/>
        </w:rPr>
        <w:t>3.3.11</w:t>
      </w:r>
      <w:r w:rsidR="00380E28" w:rsidRPr="0072545C">
        <w:rPr>
          <w:rStyle w:val="Hyperlink"/>
          <w:rFonts w:asciiTheme="minorHAnsi" w:eastAsiaTheme="minorEastAsia" w:hAnsiTheme="minorHAnsi"/>
          <w:noProof/>
          <w:lang w:val="en-US"/>
        </w:rPr>
        <w:tab/>
      </w:r>
      <w:r w:rsidR="00380E28" w:rsidRPr="0072545C">
        <w:rPr>
          <w:rStyle w:val="Hyperlink"/>
          <w:noProof/>
        </w:rPr>
        <w:t>Collectives/giving circles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xxvi</w:t>
      </w:r>
      <w:r w:rsidR="00380E28" w:rsidRPr="0072545C">
        <w:rPr>
          <w:rStyle w:val="Hyperlink"/>
          <w:noProof/>
          <w:webHidden/>
        </w:rPr>
        <w:fldChar w:fldCharType="end"/>
      </w:r>
    </w:p>
    <w:p w14:paraId="778AFE2F" w14:textId="10DC714B"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"_Toc487708788" \o " " </w:instrText>
      </w:r>
      <w:r>
        <w:rPr>
          <w:noProof/>
        </w:rPr>
        <w:fldChar w:fldCharType="separate"/>
      </w:r>
      <w:r w:rsidR="00380E28" w:rsidRPr="0072545C">
        <w:rPr>
          <w:rStyle w:val="Hyperlink"/>
          <w:noProof/>
        </w:rPr>
        <w:t>3.3.12</w:t>
      </w:r>
      <w:r w:rsidR="00380E28" w:rsidRPr="0072545C">
        <w:rPr>
          <w:rStyle w:val="Hyperlink"/>
          <w:rFonts w:asciiTheme="minorHAnsi" w:eastAsiaTheme="minorEastAsia" w:hAnsiTheme="minorHAnsi"/>
          <w:noProof/>
          <w:lang w:val="en-US"/>
        </w:rPr>
        <w:tab/>
      </w:r>
      <w:r w:rsidR="00380E28" w:rsidRPr="0072545C">
        <w:rPr>
          <w:rStyle w:val="Hyperlink"/>
          <w:noProof/>
        </w:rPr>
        <w:t>In-kind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xxvi</w:t>
      </w:r>
      <w:r w:rsidR="00380E28" w:rsidRPr="0072545C">
        <w:rPr>
          <w:rStyle w:val="Hyperlink"/>
          <w:noProof/>
          <w:webHidden/>
        </w:rPr>
        <w:fldChar w:fldCharType="end"/>
      </w:r>
    </w:p>
    <w:p w14:paraId="2A4647B0" w14:textId="6D12BD08"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"_Toc487708789" \o " " </w:instrText>
      </w:r>
      <w:r>
        <w:rPr>
          <w:noProof/>
        </w:rPr>
        <w:fldChar w:fldCharType="separate"/>
      </w:r>
      <w:r w:rsidR="00380E28" w:rsidRPr="0072545C">
        <w:rPr>
          <w:rStyle w:val="Hyperlink"/>
          <w:noProof/>
        </w:rPr>
        <w:t>3.3.13</w:t>
      </w:r>
      <w:r w:rsidR="00380E28" w:rsidRPr="0072545C">
        <w:rPr>
          <w:rStyle w:val="Hyperlink"/>
          <w:rFonts w:asciiTheme="minorHAnsi" w:eastAsiaTheme="minorEastAsia" w:hAnsiTheme="minorHAnsi"/>
          <w:noProof/>
          <w:lang w:val="en-US"/>
        </w:rPr>
        <w:tab/>
      </w:r>
      <w:r w:rsidR="00380E28" w:rsidRPr="0072545C">
        <w:rPr>
          <w:rStyle w:val="Hyperlink"/>
          <w:noProof/>
        </w:rPr>
        <w:t>Who volunteers?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_Toc487708789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xxvii</w:t>
      </w:r>
      <w:r w:rsidR="00380E28" w:rsidRPr="0072545C">
        <w:rPr>
          <w:rStyle w:val="Hyperlink"/>
          <w:noProof/>
          <w:webHidden/>
        </w:rPr>
        <w:fldChar w:fldCharType="end"/>
      </w:r>
    </w:p>
    <w:p w14:paraId="6538F317" w14:textId="032E2EC5"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"_Toc487708790" \o " " </w:instrText>
      </w:r>
      <w:r>
        <w:rPr>
          <w:noProof/>
        </w:rPr>
        <w:fldChar w:fldCharType="separate"/>
      </w:r>
      <w:r w:rsidR="00380E28" w:rsidRPr="0072545C">
        <w:rPr>
          <w:rStyle w:val="Hyperlink"/>
          <w:noProof/>
        </w:rPr>
        <w:t>3.3.14</w:t>
      </w:r>
      <w:r w:rsidR="00380E28" w:rsidRPr="0072545C">
        <w:rPr>
          <w:rStyle w:val="Hyperlink"/>
          <w:rFonts w:asciiTheme="minorHAnsi" w:eastAsiaTheme="minorEastAsia" w:hAnsiTheme="minorHAnsi"/>
          <w:noProof/>
          <w:lang w:val="en-US"/>
        </w:rPr>
        <w:tab/>
      </w:r>
      <w:r w:rsidR="00380E28" w:rsidRPr="0072545C">
        <w:rPr>
          <w:rStyle w:val="Hyperlink"/>
          <w:noProof/>
        </w:rPr>
        <w:t>Why volunteer?</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xxviii</w:t>
      </w:r>
      <w:r w:rsidR="00380E28" w:rsidRPr="0072545C">
        <w:rPr>
          <w:rStyle w:val="Hyperlink"/>
          <w:noProof/>
          <w:webHidden/>
        </w:rPr>
        <w:fldChar w:fldCharType="end"/>
      </w:r>
    </w:p>
    <w:p w14:paraId="54D2B67C" w14:textId="4A446FA6"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"_Toc487708791" \o " " </w:instrText>
      </w:r>
      <w:r>
        <w:rPr>
          <w:noProof/>
        </w:rPr>
        <w:fldChar w:fldCharType="separate"/>
      </w:r>
      <w:r w:rsidR="00380E28" w:rsidRPr="0072545C">
        <w:rPr>
          <w:rStyle w:val="Hyperlink"/>
          <w:noProof/>
        </w:rPr>
        <w:t>3.3.15</w:t>
      </w:r>
      <w:r w:rsidR="00380E28" w:rsidRPr="0072545C">
        <w:rPr>
          <w:rStyle w:val="Hyperlink"/>
          <w:rFonts w:asciiTheme="minorHAnsi" w:eastAsiaTheme="minorEastAsia" w:hAnsiTheme="minorHAnsi"/>
          <w:noProof/>
          <w:lang w:val="en-US"/>
        </w:rPr>
        <w:tab/>
      </w:r>
      <w:r w:rsidR="00380E28" w:rsidRPr="0072545C">
        <w:rPr>
          <w:rStyle w:val="Hyperlink"/>
          <w:noProof/>
        </w:rPr>
        <w:t>For what causes do people volunteer?</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xxix</w:t>
      </w:r>
      <w:r w:rsidR="00380E28" w:rsidRPr="0072545C">
        <w:rPr>
          <w:rStyle w:val="Hyperlink"/>
          <w:noProof/>
          <w:webHidden/>
        </w:rPr>
        <w:fldChar w:fldCharType="end"/>
      </w:r>
    </w:p>
    <w:p w14:paraId="32AF99ED" w14:textId="056E25AD"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"_Toc487708792" \o " " </w:instrText>
      </w:r>
      <w:r>
        <w:rPr>
          <w:noProof/>
        </w:rPr>
        <w:fldChar w:fldCharType="separate"/>
      </w:r>
      <w:r w:rsidR="00380E28" w:rsidRPr="0072545C">
        <w:rPr>
          <w:rStyle w:val="Hyperlink"/>
          <w:noProof/>
        </w:rPr>
        <w:t>3.3.16</w:t>
      </w:r>
      <w:r w:rsidR="00380E28" w:rsidRPr="0072545C">
        <w:rPr>
          <w:rStyle w:val="Hyperlink"/>
          <w:rFonts w:asciiTheme="minorHAnsi" w:eastAsiaTheme="minorEastAsia" w:hAnsiTheme="minorHAnsi"/>
          <w:noProof/>
          <w:lang w:val="en-US"/>
        </w:rPr>
        <w:tab/>
      </w:r>
      <w:r w:rsidR="00380E28" w:rsidRPr="0072545C">
        <w:rPr>
          <w:rStyle w:val="Hyperlink"/>
          <w:noProof/>
        </w:rPr>
        <w:t>Workplace/employee 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xxix</w:t>
      </w:r>
      <w:r w:rsidR="00380E28" w:rsidRPr="0072545C">
        <w:rPr>
          <w:rStyle w:val="Hyperlink"/>
          <w:noProof/>
          <w:webHidden/>
        </w:rPr>
        <w:fldChar w:fldCharType="end"/>
      </w:r>
    </w:p>
    <w:p w14:paraId="15B0DBA3" w14:textId="5E3F500A"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"_Toc487708793" \o " " </w:instrText>
      </w:r>
      <w:r>
        <w:rPr>
          <w:noProof/>
        </w:rPr>
        <w:fldChar w:fldCharType="separate"/>
      </w:r>
      <w:r w:rsidR="00380E28" w:rsidRPr="0072545C">
        <w:rPr>
          <w:rStyle w:val="Hyperlink"/>
          <w:noProof/>
        </w:rPr>
        <w:t>3.3.17</w:t>
      </w:r>
      <w:r w:rsidR="00380E28" w:rsidRPr="0072545C">
        <w:rPr>
          <w:rStyle w:val="Hyperlink"/>
          <w:rFonts w:asciiTheme="minorHAnsi" w:eastAsiaTheme="minorEastAsia" w:hAnsiTheme="minorHAnsi"/>
          <w:noProof/>
          <w:lang w:val="en-US"/>
        </w:rPr>
        <w:tab/>
      </w:r>
      <w:r w:rsidR="00380E28" w:rsidRPr="0072545C">
        <w:rPr>
          <w:rStyle w:val="Hyperlink"/>
          <w:noProof/>
        </w:rPr>
        <w:t>Informal 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xxix</w:t>
      </w:r>
      <w:r w:rsidR="00380E28" w:rsidRPr="0072545C">
        <w:rPr>
          <w:rStyle w:val="Hyperlink"/>
          <w:noProof/>
          <w:webHidden/>
        </w:rPr>
        <w:fldChar w:fldCharType="end"/>
      </w:r>
    </w:p>
    <w:p w14:paraId="3CE6BB15" w14:textId="7BE8F6DB"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"_Toc487708794" \o " " </w:instrText>
      </w:r>
      <w:r>
        <w:rPr>
          <w:noProof/>
        </w:rPr>
        <w:fldChar w:fldCharType="separate"/>
      </w:r>
      <w:r w:rsidR="00380E28" w:rsidRPr="0072545C">
        <w:rPr>
          <w:rStyle w:val="Hyperlink"/>
          <w:noProof/>
        </w:rPr>
        <w:t>3.3.18</w:t>
      </w:r>
      <w:r w:rsidR="00380E28" w:rsidRPr="0072545C">
        <w:rPr>
          <w:rStyle w:val="Hyperlink"/>
          <w:rFonts w:asciiTheme="minorHAnsi" w:eastAsiaTheme="minorEastAsia" w:hAnsiTheme="minorHAnsi"/>
          <w:noProof/>
          <w:lang w:val="en-US"/>
        </w:rPr>
        <w:tab/>
      </w:r>
      <w:r w:rsidR="00380E28" w:rsidRPr="0072545C">
        <w:rPr>
          <w:rStyle w:val="Hyperlink"/>
          <w:noProof/>
        </w:rPr>
        <w:t>Religion, giving and 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xxix</w:t>
      </w:r>
      <w:r w:rsidR="00380E28" w:rsidRPr="0072545C">
        <w:rPr>
          <w:rStyle w:val="Hyperlink"/>
          <w:noProof/>
          <w:webHidden/>
        </w:rPr>
        <w:fldChar w:fldCharType="end"/>
      </w:r>
    </w:p>
    <w:p w14:paraId="7AA3D750" w14:textId="6553C838"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"_Toc487708795" \o " " </w:instrText>
      </w:r>
      <w:r>
        <w:rPr>
          <w:noProof/>
        </w:rPr>
        <w:fldChar w:fldCharType="separate"/>
      </w:r>
      <w:r w:rsidR="00380E28" w:rsidRPr="0072545C">
        <w:rPr>
          <w:rStyle w:val="Hyperlink"/>
          <w:noProof/>
        </w:rPr>
        <w:t>3.4</w:t>
      </w:r>
      <w:r w:rsidR="00380E28" w:rsidRPr="0072545C">
        <w:rPr>
          <w:rStyle w:val="Hyperlink"/>
          <w:rFonts w:asciiTheme="minorHAnsi" w:eastAsiaTheme="minorEastAsia" w:hAnsiTheme="minorHAnsi"/>
          <w:noProof/>
          <w:lang w:val="en-US"/>
        </w:rPr>
        <w:tab/>
      </w:r>
      <w:r w:rsidR="00380E28" w:rsidRPr="0072545C">
        <w:rPr>
          <w:rStyle w:val="Hyperlink"/>
          <w:noProof/>
        </w:rPr>
        <w:t>How giving and volunteering have changed since 2005</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xxx</w:t>
      </w:r>
      <w:r w:rsidR="00380E28" w:rsidRPr="0072545C">
        <w:rPr>
          <w:rStyle w:val="Hyperlink"/>
          <w:noProof/>
          <w:webHidden/>
        </w:rPr>
        <w:fldChar w:fldCharType="end"/>
      </w:r>
    </w:p>
    <w:p w14:paraId="7A880B39" w14:textId="340F6BC1"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"_Toc487708796" \o " " </w:instrText>
      </w:r>
      <w:r>
        <w:rPr>
          <w:noProof/>
        </w:rPr>
        <w:fldChar w:fldCharType="separate"/>
      </w:r>
      <w:r w:rsidR="00380E28" w:rsidRPr="0072545C">
        <w:rPr>
          <w:rStyle w:val="Hyperlink"/>
          <w:noProof/>
        </w:rPr>
        <w:t>3.4.1</w:t>
      </w:r>
      <w:r w:rsidR="00380E28" w:rsidRPr="0072545C">
        <w:rPr>
          <w:rStyle w:val="Hyperlink"/>
          <w:rFonts w:asciiTheme="minorHAnsi" w:eastAsiaTheme="minorEastAsia" w:hAnsiTheme="minorHAnsi"/>
          <w:noProof/>
          <w:lang w:val="en-US"/>
        </w:rPr>
        <w:tab/>
      </w:r>
      <w:r w:rsidR="00380E28" w:rsidRPr="0072545C">
        <w:rPr>
          <w:rStyle w:val="Hyperlink"/>
          <w:noProof/>
        </w:rPr>
        <w:t>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xxx</w:t>
      </w:r>
      <w:r w:rsidR="00380E28" w:rsidRPr="0072545C">
        <w:rPr>
          <w:rStyle w:val="Hyperlink"/>
          <w:noProof/>
          <w:webHidden/>
        </w:rPr>
        <w:fldChar w:fldCharType="end"/>
      </w:r>
    </w:p>
    <w:p w14:paraId="502390F4" w14:textId="1AFE13E8"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"_Toc487708797" \o " " </w:instrText>
      </w:r>
      <w:r>
        <w:rPr>
          <w:noProof/>
        </w:rPr>
        <w:fldChar w:fldCharType="separate"/>
      </w:r>
      <w:r w:rsidR="00380E28" w:rsidRPr="0072545C">
        <w:rPr>
          <w:rStyle w:val="Hyperlink"/>
          <w:noProof/>
        </w:rPr>
        <w:t>3.4.2</w:t>
      </w:r>
      <w:r w:rsidR="00380E28" w:rsidRPr="0072545C">
        <w:rPr>
          <w:rStyle w:val="Hyperlink"/>
          <w:rFonts w:asciiTheme="minorHAnsi" w:eastAsiaTheme="minorEastAsia" w:hAnsiTheme="minorHAnsi"/>
          <w:noProof/>
          <w:lang w:val="en-US"/>
        </w:rPr>
        <w:tab/>
      </w:r>
      <w:r w:rsidR="00380E28" w:rsidRPr="0072545C">
        <w:rPr>
          <w:rStyle w:val="Hyperlink"/>
          <w:noProof/>
        </w:rPr>
        <w:t>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xxxi</w:t>
      </w:r>
      <w:r w:rsidR="00380E28" w:rsidRPr="0072545C">
        <w:rPr>
          <w:rStyle w:val="Hyperlink"/>
          <w:noProof/>
          <w:webHidden/>
        </w:rPr>
        <w:fldChar w:fldCharType="end"/>
      </w:r>
    </w:p>
    <w:p w14:paraId="7F7CB53B" w14:textId="454FB2D5"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"_Toc487708798" \o " " </w:instrText>
      </w:r>
      <w:r>
        <w:rPr>
          <w:noProof/>
        </w:rPr>
        <w:fldChar w:fldCharType="separate"/>
      </w:r>
      <w:r w:rsidR="00380E28" w:rsidRPr="0072545C">
        <w:rPr>
          <w:rStyle w:val="Hyperlink"/>
          <w:noProof/>
        </w:rPr>
        <w:t>3.4.3</w:t>
      </w:r>
      <w:r w:rsidR="00380E28" w:rsidRPr="0072545C">
        <w:rPr>
          <w:rStyle w:val="Hyperlink"/>
          <w:rFonts w:asciiTheme="minorHAnsi" w:eastAsiaTheme="minorEastAsia" w:hAnsiTheme="minorHAnsi"/>
          <w:noProof/>
          <w:lang w:val="en-US"/>
        </w:rPr>
        <w:tab/>
      </w:r>
      <w:r w:rsidR="00380E28" w:rsidRPr="0072545C">
        <w:rPr>
          <w:rStyle w:val="Hyperlink"/>
          <w:noProof/>
        </w:rPr>
        <w:t>Giving and volunteering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xxxii</w:t>
      </w:r>
      <w:r w:rsidR="00380E28" w:rsidRPr="0072545C">
        <w:rPr>
          <w:rStyle w:val="Hyperlink"/>
          <w:noProof/>
          <w:webHidden/>
        </w:rPr>
        <w:fldChar w:fldCharType="end"/>
      </w:r>
    </w:p>
    <w:p w14:paraId="6E419B68" w14:textId="019D8BF8" w:rsidR="00380E28" w:rsidRPr="0072545C" w:rsidRDefault="0072545C">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"_Toc487708799" \o " " </w:instrText>
      </w:r>
      <w:r>
        <w:rPr>
          <w:noProof/>
        </w:rPr>
        <w:fldChar w:fldCharType="separate"/>
      </w:r>
      <w:r w:rsidR="00380E28" w:rsidRPr="0072545C">
        <w:rPr>
          <w:rStyle w:val="Hyperlink"/>
          <w:noProof/>
        </w:rPr>
        <w:t>4.0</w:t>
      </w:r>
      <w:r w:rsidR="00380E28" w:rsidRPr="0072545C">
        <w:rPr>
          <w:rStyle w:val="Hyperlink"/>
          <w:rFonts w:asciiTheme="minorHAnsi" w:eastAsiaTheme="minorEastAsia" w:hAnsiTheme="minorHAnsi"/>
          <w:noProof/>
          <w:lang w:val="en-US"/>
        </w:rPr>
        <w:tab/>
      </w:r>
      <w:r w:rsidR="00380E28" w:rsidRPr="0072545C">
        <w:rPr>
          <w:rStyle w:val="Hyperlink"/>
          <w:noProof/>
        </w:rPr>
        <w:t>Introduction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_Toc487708799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w:t>
      </w:r>
      <w:r w:rsidR="00380E28" w:rsidRPr="0072545C">
        <w:rPr>
          <w:rStyle w:val="Hyperlink"/>
          <w:noProof/>
          <w:webHidden/>
        </w:rPr>
        <w:fldChar w:fldCharType="end"/>
      </w:r>
    </w:p>
    <w:p w14:paraId="65F3D21A" w14:textId="262759B8"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"_Toc487708800" \o " " </w:instrText>
      </w:r>
      <w:r>
        <w:rPr>
          <w:noProof/>
        </w:rPr>
        <w:fldChar w:fldCharType="separate"/>
      </w:r>
      <w:r w:rsidR="00380E28" w:rsidRPr="0072545C">
        <w:rPr>
          <w:rStyle w:val="Hyperlink"/>
          <w:noProof/>
        </w:rPr>
        <w:t>4.1</w:t>
      </w:r>
      <w:r w:rsidR="00380E28" w:rsidRPr="0072545C">
        <w:rPr>
          <w:rStyle w:val="Hyperlink"/>
          <w:rFonts w:asciiTheme="minorHAnsi" w:eastAsiaTheme="minorEastAsia" w:hAnsiTheme="minorHAnsi"/>
          <w:noProof/>
          <w:lang w:val="en-US"/>
        </w:rPr>
        <w:tab/>
      </w:r>
      <w:r w:rsidR="00380E28" w:rsidRPr="0072545C">
        <w:rPr>
          <w:rStyle w:val="Hyperlink"/>
          <w:noProof/>
        </w:rPr>
        <w:t>Report structure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w:t>
      </w:r>
      <w:r w:rsidR="00380E28" w:rsidRPr="0072545C">
        <w:rPr>
          <w:rStyle w:val="Hyperlink"/>
          <w:noProof/>
          <w:webHidden/>
        </w:rPr>
        <w:fldChar w:fldCharType="end"/>
      </w:r>
    </w:p>
    <w:p w14:paraId="55D009E2" w14:textId="2F05CFA8"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"_Toc487708801" \o " " </w:instrText>
      </w:r>
      <w:r>
        <w:rPr>
          <w:noProof/>
        </w:rPr>
        <w:fldChar w:fldCharType="separate"/>
      </w:r>
      <w:r w:rsidR="00380E28" w:rsidRPr="0072545C">
        <w:rPr>
          <w:rStyle w:val="Hyperlink"/>
          <w:noProof/>
        </w:rPr>
        <w:t>4.2</w:t>
      </w:r>
      <w:r w:rsidR="00380E28" w:rsidRPr="0072545C">
        <w:rPr>
          <w:rStyle w:val="Hyperlink"/>
          <w:rFonts w:asciiTheme="minorHAnsi" w:eastAsiaTheme="minorEastAsia" w:hAnsiTheme="minorHAnsi"/>
          <w:noProof/>
          <w:lang w:val="en-US"/>
        </w:rPr>
        <w:tab/>
      </w:r>
      <w:r w:rsidR="00380E28" w:rsidRPr="0072545C">
        <w:rPr>
          <w:rStyle w:val="Hyperlink"/>
          <w:noProof/>
        </w:rPr>
        <w:t>Key findings from previous research (Literature review)</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3</w:t>
      </w:r>
      <w:r w:rsidR="00380E28" w:rsidRPr="0072545C">
        <w:rPr>
          <w:rStyle w:val="Hyperlink"/>
          <w:noProof/>
          <w:webHidden/>
        </w:rPr>
        <w:fldChar w:fldCharType="end"/>
      </w:r>
    </w:p>
    <w:p w14:paraId="29180629" w14:textId="633355F8" w:rsidR="00380E28" w:rsidRPr="0072545C" w:rsidRDefault="0072545C">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"_Toc487708802" \o " " </w:instrText>
      </w:r>
      <w:r>
        <w:rPr>
          <w:noProof/>
        </w:rPr>
        <w:fldChar w:fldCharType="separate"/>
      </w:r>
      <w:r w:rsidR="00380E28" w:rsidRPr="0072545C">
        <w:rPr>
          <w:rStyle w:val="Hyperlink"/>
          <w:noProof/>
        </w:rPr>
        <w:t>5.0</w:t>
      </w:r>
      <w:r w:rsidR="00380E28" w:rsidRPr="0072545C">
        <w:rPr>
          <w:rStyle w:val="Hyperlink"/>
          <w:rFonts w:asciiTheme="minorHAnsi" w:eastAsiaTheme="minorEastAsia" w:hAnsiTheme="minorHAnsi"/>
          <w:noProof/>
          <w:lang w:val="en-US"/>
        </w:rPr>
        <w:tab/>
      </w:r>
      <w:r w:rsidR="00380E28" w:rsidRPr="0072545C">
        <w:rPr>
          <w:rStyle w:val="Hyperlink"/>
          <w:noProof/>
        </w:rPr>
        <w:t>Methodology</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w:t>
      </w:r>
      <w:r w:rsidR="00380E28" w:rsidRPr="0072545C">
        <w:rPr>
          <w:rStyle w:val="Hyperlink"/>
          <w:noProof/>
          <w:webHidden/>
        </w:rPr>
        <w:fldChar w:fldCharType="end"/>
      </w:r>
    </w:p>
    <w:p w14:paraId="19B10B51" w14:textId="318874DD" w:rsidR="00380E28" w:rsidRPr="0072545C" w:rsidRDefault="0072545C">
      <w:pPr>
        <w:pStyle w:val="TOC2"/>
        <w:rPr>
          <w:rStyle w:val="Hyperlink"/>
          <w:rFonts w:asciiTheme="minorHAnsi" w:eastAsiaTheme="minorEastAsia" w:hAnsiTheme="minorHAnsi"/>
          <w:noProof/>
          <w:lang w:val="en-US"/>
        </w:rPr>
      </w:pPr>
      <w:r>
        <w:rPr>
          <w:noProof/>
        </w:rPr>
        <w:lastRenderedPageBreak/>
        <w:fldChar w:fldCharType="end"/>
      </w:r>
      <w:r>
        <w:rPr>
          <w:noProof/>
        </w:rPr>
        <w:fldChar w:fldCharType="begin"/>
      </w:r>
      <w:r>
        <w:rPr>
          <w:noProof/>
        </w:rPr>
        <w:instrText xml:space="preserve"> HYPERLINK  \l "_Toc487708803" \o " " </w:instrText>
      </w:r>
      <w:r>
        <w:rPr>
          <w:noProof/>
        </w:rPr>
        <w:fldChar w:fldCharType="separate"/>
      </w:r>
      <w:r w:rsidR="00380E28" w:rsidRPr="0072545C">
        <w:rPr>
          <w:rStyle w:val="Hyperlink"/>
          <w:noProof/>
        </w:rPr>
        <w:t>5.1</w:t>
      </w:r>
      <w:r w:rsidR="00380E28" w:rsidRPr="0072545C">
        <w:rPr>
          <w:rStyle w:val="Hyperlink"/>
          <w:rFonts w:asciiTheme="minorHAnsi" w:eastAsiaTheme="minorEastAsia" w:hAnsiTheme="minorHAnsi"/>
          <w:noProof/>
          <w:lang w:val="en-US"/>
        </w:rPr>
        <w:tab/>
      </w:r>
      <w:r w:rsidR="00380E28" w:rsidRPr="0072545C">
        <w:rPr>
          <w:rStyle w:val="Hyperlink"/>
          <w:noProof/>
        </w:rPr>
        <w:t>Overview</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w:t>
      </w:r>
      <w:r w:rsidR="00380E28" w:rsidRPr="0072545C">
        <w:rPr>
          <w:rStyle w:val="Hyperlink"/>
          <w:noProof/>
          <w:webHidden/>
        </w:rPr>
        <w:fldChar w:fldCharType="end"/>
      </w:r>
    </w:p>
    <w:p w14:paraId="380BF3A6" w14:textId="42477C4E"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"_Toc487708804" \o " " </w:instrText>
      </w:r>
      <w:r>
        <w:rPr>
          <w:noProof/>
        </w:rPr>
        <w:fldChar w:fldCharType="separate"/>
      </w:r>
      <w:r w:rsidR="00380E28" w:rsidRPr="0072545C">
        <w:rPr>
          <w:rStyle w:val="Hyperlink"/>
          <w:noProof/>
        </w:rPr>
        <w:t>5.2</w:t>
      </w:r>
      <w:r w:rsidR="00380E28" w:rsidRPr="0072545C">
        <w:rPr>
          <w:rStyle w:val="Hyperlink"/>
          <w:rFonts w:asciiTheme="minorHAnsi" w:eastAsiaTheme="minorEastAsia" w:hAnsiTheme="minorHAnsi"/>
          <w:noProof/>
          <w:lang w:val="en-US"/>
        </w:rPr>
        <w:tab/>
      </w:r>
      <w:r w:rsidR="00380E28" w:rsidRPr="0072545C">
        <w:rPr>
          <w:rStyle w:val="Hyperlink"/>
          <w:noProof/>
        </w:rPr>
        <w:t>Literature review</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w:t>
      </w:r>
      <w:r w:rsidR="00380E28" w:rsidRPr="0072545C">
        <w:rPr>
          <w:rStyle w:val="Hyperlink"/>
          <w:noProof/>
          <w:webHidden/>
        </w:rPr>
        <w:fldChar w:fldCharType="end"/>
      </w:r>
    </w:p>
    <w:p w14:paraId="3D8EFD3F" w14:textId="6C4360DA"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"_Toc487708805" \o " " </w:instrText>
      </w:r>
      <w:r>
        <w:rPr>
          <w:noProof/>
        </w:rPr>
        <w:fldChar w:fldCharType="separate"/>
      </w:r>
      <w:r w:rsidR="00380E28" w:rsidRPr="0072545C">
        <w:rPr>
          <w:rStyle w:val="Hyperlink"/>
          <w:noProof/>
        </w:rPr>
        <w:t>5.3</w:t>
      </w:r>
      <w:r w:rsidR="00380E28" w:rsidRPr="0072545C">
        <w:rPr>
          <w:rStyle w:val="Hyperlink"/>
          <w:rFonts w:asciiTheme="minorHAnsi" w:eastAsiaTheme="minorEastAsia" w:hAnsiTheme="minorHAnsi"/>
          <w:noProof/>
          <w:lang w:val="en-US"/>
        </w:rPr>
        <w:tab/>
      </w:r>
      <w:r w:rsidR="00380E28" w:rsidRPr="0072545C">
        <w:rPr>
          <w:rStyle w:val="Hyperlink"/>
          <w:noProof/>
        </w:rPr>
        <w:t>Qualitative: Interviews and focus groups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w:t>
      </w:r>
      <w:r w:rsidR="00380E28" w:rsidRPr="0072545C">
        <w:rPr>
          <w:rStyle w:val="Hyperlink"/>
          <w:noProof/>
          <w:webHidden/>
        </w:rPr>
        <w:fldChar w:fldCharType="end"/>
      </w:r>
    </w:p>
    <w:p w14:paraId="319640D7" w14:textId="5018484B"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"_Toc487708806" \o " " </w:instrText>
      </w:r>
      <w:r>
        <w:rPr>
          <w:noProof/>
        </w:rPr>
        <w:fldChar w:fldCharType="separate"/>
      </w:r>
      <w:r w:rsidR="00380E28" w:rsidRPr="0072545C">
        <w:rPr>
          <w:rStyle w:val="Hyperlink"/>
          <w:noProof/>
        </w:rPr>
        <w:t>5.4</w:t>
      </w:r>
      <w:r w:rsidR="00380E28" w:rsidRPr="0072545C">
        <w:rPr>
          <w:rStyle w:val="Hyperlink"/>
          <w:rFonts w:asciiTheme="minorHAnsi" w:eastAsiaTheme="minorEastAsia" w:hAnsiTheme="minorHAnsi"/>
          <w:noProof/>
          <w:lang w:val="en-US"/>
        </w:rPr>
        <w:tab/>
      </w:r>
      <w:r w:rsidR="00380E28" w:rsidRPr="0072545C">
        <w:rPr>
          <w:rStyle w:val="Hyperlink"/>
          <w:noProof/>
        </w:rPr>
        <w:t xml:space="preserve">Quantitative: </w:t>
      </w:r>
      <w:r w:rsidR="00380E28" w:rsidRPr="0072545C">
        <w:rPr>
          <w:rStyle w:val="Hyperlink"/>
          <w:i/>
          <w:noProof/>
        </w:rPr>
        <w:t>Individual giving and volunteering</w:t>
      </w:r>
      <w:r w:rsidR="00380E28" w:rsidRPr="0072545C">
        <w:rPr>
          <w:rStyle w:val="Hyperlink"/>
          <w:noProof/>
        </w:rPr>
        <w:t xml:space="preserve"> survey</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8</w:t>
      </w:r>
      <w:r w:rsidR="00380E28" w:rsidRPr="0072545C">
        <w:rPr>
          <w:rStyle w:val="Hyperlink"/>
          <w:noProof/>
          <w:webHidden/>
        </w:rPr>
        <w:fldChar w:fldCharType="end"/>
      </w:r>
    </w:p>
    <w:p w14:paraId="6C42419C" w14:textId="3C24EE31"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"_Toc487708807" \o " " </w:instrText>
      </w:r>
      <w:r>
        <w:rPr>
          <w:noProof/>
        </w:rPr>
        <w:fldChar w:fldCharType="separate"/>
      </w:r>
      <w:r w:rsidR="00380E28" w:rsidRPr="0072545C">
        <w:rPr>
          <w:rStyle w:val="Hyperlink"/>
          <w:noProof/>
        </w:rPr>
        <w:t>5.4.1</w:t>
      </w:r>
      <w:r w:rsidR="00380E28" w:rsidRPr="0072545C">
        <w:rPr>
          <w:rStyle w:val="Hyperlink"/>
          <w:rFonts w:asciiTheme="minorHAnsi" w:eastAsiaTheme="minorEastAsia" w:hAnsiTheme="minorHAnsi"/>
          <w:noProof/>
          <w:lang w:val="en-US"/>
        </w:rPr>
        <w:tab/>
      </w:r>
      <w:r w:rsidR="00380E28" w:rsidRPr="0072545C">
        <w:rPr>
          <w:rStyle w:val="Hyperlink"/>
          <w:noProof/>
        </w:rPr>
        <w:t>Overview</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8</w:t>
      </w:r>
      <w:r w:rsidR="00380E28" w:rsidRPr="0072545C">
        <w:rPr>
          <w:rStyle w:val="Hyperlink"/>
          <w:noProof/>
          <w:webHidden/>
        </w:rPr>
        <w:fldChar w:fldCharType="end"/>
      </w:r>
    </w:p>
    <w:p w14:paraId="44DBDEC7" w14:textId="1B4F6582"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"_Toc487708808" \o " " </w:instrText>
      </w:r>
      <w:r>
        <w:rPr>
          <w:noProof/>
        </w:rPr>
        <w:fldChar w:fldCharType="separate"/>
      </w:r>
      <w:r w:rsidR="00380E28" w:rsidRPr="0072545C">
        <w:rPr>
          <w:rStyle w:val="Hyperlink"/>
          <w:noProof/>
        </w:rPr>
        <w:t>5.4.2</w:t>
      </w:r>
      <w:r w:rsidR="00380E28" w:rsidRPr="0072545C">
        <w:rPr>
          <w:rStyle w:val="Hyperlink"/>
          <w:rFonts w:asciiTheme="minorHAnsi" w:eastAsiaTheme="minorEastAsia" w:hAnsiTheme="minorHAnsi"/>
          <w:noProof/>
          <w:lang w:val="en-US"/>
        </w:rPr>
        <w:tab/>
      </w:r>
      <w:r w:rsidR="00380E28" w:rsidRPr="0072545C">
        <w:rPr>
          <w:rStyle w:val="Hyperlink"/>
          <w:noProof/>
        </w:rPr>
        <w:t>Questionnaire design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8</w:t>
      </w:r>
      <w:r w:rsidR="00380E28" w:rsidRPr="0072545C">
        <w:rPr>
          <w:rStyle w:val="Hyperlink"/>
          <w:noProof/>
          <w:webHidden/>
        </w:rPr>
        <w:fldChar w:fldCharType="end"/>
      </w:r>
    </w:p>
    <w:p w14:paraId="41FE61B8" w14:textId="73F4E444"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"_Toc487708809" \o " " </w:instrText>
      </w:r>
      <w:r>
        <w:rPr>
          <w:noProof/>
        </w:rPr>
        <w:fldChar w:fldCharType="separate"/>
      </w:r>
      <w:r w:rsidR="00380E28" w:rsidRPr="0072545C">
        <w:rPr>
          <w:rStyle w:val="Hyperlink"/>
          <w:noProof/>
        </w:rPr>
        <w:t>5.4.3</w:t>
      </w:r>
      <w:r w:rsidR="00380E28" w:rsidRPr="0072545C">
        <w:rPr>
          <w:rStyle w:val="Hyperlink"/>
          <w:rFonts w:asciiTheme="minorHAnsi" w:eastAsiaTheme="minorEastAsia" w:hAnsiTheme="minorHAnsi"/>
          <w:noProof/>
          <w:lang w:val="en-US"/>
        </w:rPr>
        <w:tab/>
      </w:r>
      <w:r w:rsidR="00380E28" w:rsidRPr="0072545C">
        <w:rPr>
          <w:rStyle w:val="Hyperlink"/>
          <w:noProof/>
        </w:rPr>
        <w:t>Sample design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_Toc487708809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8</w:t>
      </w:r>
      <w:r w:rsidR="00380E28" w:rsidRPr="0072545C">
        <w:rPr>
          <w:rStyle w:val="Hyperlink"/>
          <w:noProof/>
          <w:webHidden/>
        </w:rPr>
        <w:fldChar w:fldCharType="end"/>
      </w:r>
    </w:p>
    <w:p w14:paraId="56F7991F" w14:textId="597C3AC3"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"_Toc487708810" \o " " </w:instrText>
      </w:r>
      <w:r>
        <w:rPr>
          <w:noProof/>
        </w:rPr>
        <w:fldChar w:fldCharType="separate"/>
      </w:r>
      <w:r w:rsidR="00380E28" w:rsidRPr="0072545C">
        <w:rPr>
          <w:rStyle w:val="Hyperlink"/>
          <w:noProof/>
        </w:rPr>
        <w:t>5.4.4</w:t>
      </w:r>
      <w:r w:rsidR="00380E28" w:rsidRPr="0072545C">
        <w:rPr>
          <w:rStyle w:val="Hyperlink"/>
          <w:rFonts w:asciiTheme="minorHAnsi" w:eastAsiaTheme="minorEastAsia" w:hAnsiTheme="minorHAnsi"/>
          <w:noProof/>
          <w:lang w:val="en-US"/>
        </w:rPr>
        <w:tab/>
      </w:r>
      <w:r w:rsidR="00380E28" w:rsidRPr="0072545C">
        <w:rPr>
          <w:rStyle w:val="Hyperlink"/>
          <w:noProof/>
        </w:rPr>
        <w:t>Interviewing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9</w:t>
      </w:r>
      <w:r w:rsidR="00380E28" w:rsidRPr="0072545C">
        <w:rPr>
          <w:rStyle w:val="Hyperlink"/>
          <w:noProof/>
          <w:webHidden/>
        </w:rPr>
        <w:fldChar w:fldCharType="end"/>
      </w:r>
    </w:p>
    <w:p w14:paraId="73BA2CD3" w14:textId="1DF97F39"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"_Toc487708811" \o " " </w:instrText>
      </w:r>
      <w:r>
        <w:rPr>
          <w:noProof/>
        </w:rPr>
        <w:fldChar w:fldCharType="separate"/>
      </w:r>
      <w:r w:rsidR="00380E28" w:rsidRPr="0072545C">
        <w:rPr>
          <w:rStyle w:val="Hyperlink"/>
          <w:noProof/>
        </w:rPr>
        <w:t>5.4.5</w:t>
      </w:r>
      <w:r w:rsidR="00380E28" w:rsidRPr="0072545C">
        <w:rPr>
          <w:rStyle w:val="Hyperlink"/>
          <w:rFonts w:asciiTheme="minorHAnsi" w:eastAsiaTheme="minorEastAsia" w:hAnsiTheme="minorHAnsi"/>
          <w:noProof/>
          <w:lang w:val="en-US"/>
        </w:rPr>
        <w:tab/>
      </w:r>
      <w:r w:rsidR="00380E28" w:rsidRPr="0072545C">
        <w:rPr>
          <w:rStyle w:val="Hyperlink"/>
          <w:noProof/>
        </w:rPr>
        <w:t>Pre-test</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10</w:t>
      </w:r>
      <w:r w:rsidR="00380E28" w:rsidRPr="0072545C">
        <w:rPr>
          <w:rStyle w:val="Hyperlink"/>
          <w:noProof/>
          <w:webHidden/>
        </w:rPr>
        <w:fldChar w:fldCharType="end"/>
      </w:r>
    </w:p>
    <w:p w14:paraId="48569070" w14:textId="5EFA1330"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"_Toc487708812" \o " " </w:instrText>
      </w:r>
      <w:r>
        <w:rPr>
          <w:noProof/>
        </w:rPr>
        <w:fldChar w:fldCharType="separate"/>
      </w:r>
      <w:r w:rsidR="00380E28" w:rsidRPr="0072545C">
        <w:rPr>
          <w:rStyle w:val="Hyperlink"/>
          <w:noProof/>
        </w:rPr>
        <w:t>5.4.6</w:t>
      </w:r>
      <w:r w:rsidR="00380E28" w:rsidRPr="0072545C">
        <w:rPr>
          <w:rStyle w:val="Hyperlink"/>
          <w:rFonts w:asciiTheme="minorHAnsi" w:eastAsiaTheme="minorEastAsia" w:hAnsiTheme="minorHAnsi"/>
          <w:noProof/>
          <w:lang w:val="en-US"/>
        </w:rPr>
        <w:tab/>
      </w:r>
      <w:r w:rsidR="00380E28" w:rsidRPr="0072545C">
        <w:rPr>
          <w:rStyle w:val="Hyperlink"/>
          <w:noProof/>
        </w:rPr>
        <w:t>Coding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10</w:t>
      </w:r>
      <w:r w:rsidR="00380E28" w:rsidRPr="0072545C">
        <w:rPr>
          <w:rStyle w:val="Hyperlink"/>
          <w:noProof/>
          <w:webHidden/>
        </w:rPr>
        <w:fldChar w:fldCharType="end"/>
      </w:r>
    </w:p>
    <w:p w14:paraId="3BF00735" w14:textId="197FF1BE"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"_Toc487708813" \o " " </w:instrText>
      </w:r>
      <w:r>
        <w:rPr>
          <w:noProof/>
        </w:rPr>
        <w:fldChar w:fldCharType="separate"/>
      </w:r>
      <w:r w:rsidR="00380E28" w:rsidRPr="0072545C">
        <w:rPr>
          <w:rStyle w:val="Hyperlink"/>
          <w:noProof/>
        </w:rPr>
        <w:t>5.4.7</w:t>
      </w:r>
      <w:r w:rsidR="00380E28" w:rsidRPr="0072545C">
        <w:rPr>
          <w:rStyle w:val="Hyperlink"/>
          <w:rFonts w:asciiTheme="minorHAnsi" w:eastAsiaTheme="minorEastAsia" w:hAnsiTheme="minorHAnsi"/>
          <w:noProof/>
          <w:lang w:val="en-US"/>
        </w:rPr>
        <w:tab/>
      </w:r>
      <w:r w:rsidR="00380E28" w:rsidRPr="0072545C">
        <w:rPr>
          <w:rStyle w:val="Hyperlink"/>
          <w:noProof/>
        </w:rPr>
        <w:t>Interpretation of results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10</w:t>
      </w:r>
      <w:r w:rsidR="00380E28" w:rsidRPr="0072545C">
        <w:rPr>
          <w:rStyle w:val="Hyperlink"/>
          <w:noProof/>
          <w:webHidden/>
        </w:rPr>
        <w:fldChar w:fldCharType="end"/>
      </w:r>
    </w:p>
    <w:p w14:paraId="02515306" w14:textId="2BCC8F31" w:rsidR="00380E28" w:rsidRPr="0072545C" w:rsidRDefault="0072545C">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"_Toc487708814" \o " " </w:instrText>
      </w:r>
      <w:r>
        <w:rPr>
          <w:noProof/>
        </w:rPr>
        <w:fldChar w:fldCharType="separate"/>
      </w:r>
      <w:r w:rsidR="00380E28" w:rsidRPr="0072545C">
        <w:rPr>
          <w:rStyle w:val="Hyperlink"/>
          <w:noProof/>
        </w:rPr>
        <w:t>6.0</w:t>
      </w:r>
      <w:r w:rsidR="00380E28" w:rsidRPr="0072545C">
        <w:rPr>
          <w:rStyle w:val="Hyperlink"/>
          <w:rFonts w:asciiTheme="minorHAnsi" w:eastAsiaTheme="minorEastAsia" w:hAnsiTheme="minorHAnsi"/>
          <w:noProof/>
          <w:lang w:val="en-US"/>
        </w:rPr>
        <w:tab/>
      </w:r>
      <w:r w:rsidR="00380E28" w:rsidRPr="0072545C">
        <w:rPr>
          <w:rStyle w:val="Hyperlink"/>
          <w:noProof/>
        </w:rPr>
        <w:t>Findings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13</w:t>
      </w:r>
      <w:r w:rsidR="00380E28" w:rsidRPr="0072545C">
        <w:rPr>
          <w:rStyle w:val="Hyperlink"/>
          <w:noProof/>
          <w:webHidden/>
        </w:rPr>
        <w:fldChar w:fldCharType="end"/>
      </w:r>
    </w:p>
    <w:p w14:paraId="04EACDB2" w14:textId="2118A53B"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"_Toc487708815" \o " " </w:instrText>
      </w:r>
      <w:r>
        <w:rPr>
          <w:noProof/>
        </w:rPr>
        <w:fldChar w:fldCharType="separate"/>
      </w:r>
      <w:r w:rsidR="00380E28" w:rsidRPr="0072545C">
        <w:rPr>
          <w:rStyle w:val="Hyperlink"/>
          <w:noProof/>
        </w:rPr>
        <w:t>6.1</w:t>
      </w:r>
      <w:r w:rsidR="00380E28" w:rsidRPr="0072545C">
        <w:rPr>
          <w:rStyle w:val="Hyperlink"/>
          <w:rFonts w:asciiTheme="minorHAnsi" w:eastAsiaTheme="minorEastAsia" w:hAnsiTheme="minorHAnsi"/>
          <w:noProof/>
          <w:lang w:val="en-US"/>
        </w:rPr>
        <w:tab/>
      </w:r>
      <w:r w:rsidR="00380E28" w:rsidRPr="0072545C">
        <w:rPr>
          <w:rStyle w:val="Hyperlink"/>
          <w:noProof/>
        </w:rPr>
        <w:t>Who are the givers?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13</w:t>
      </w:r>
      <w:r w:rsidR="00380E28" w:rsidRPr="0072545C">
        <w:rPr>
          <w:rStyle w:val="Hyperlink"/>
          <w:noProof/>
          <w:webHidden/>
        </w:rPr>
        <w:fldChar w:fldCharType="end"/>
      </w:r>
    </w:p>
    <w:p w14:paraId="3EE1E834" w14:textId="45BEB3A3"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"_Toc487708816" \o " " </w:instrText>
      </w:r>
      <w:r>
        <w:rPr>
          <w:noProof/>
        </w:rPr>
        <w:fldChar w:fldCharType="separate"/>
      </w:r>
      <w:r w:rsidR="00380E28" w:rsidRPr="0072545C">
        <w:rPr>
          <w:rStyle w:val="Hyperlink"/>
          <w:noProof/>
        </w:rPr>
        <w:t>6.1.1</w:t>
      </w:r>
      <w:r w:rsidR="00380E28" w:rsidRPr="0072545C">
        <w:rPr>
          <w:rStyle w:val="Hyperlink"/>
          <w:rFonts w:asciiTheme="minorHAnsi" w:eastAsiaTheme="minorEastAsia" w:hAnsiTheme="minorHAnsi"/>
          <w:noProof/>
          <w:lang w:val="en-US"/>
        </w:rPr>
        <w:tab/>
      </w:r>
      <w:r w:rsidR="00380E28" w:rsidRPr="0072545C">
        <w:rPr>
          <w:rStyle w:val="Hyperlink"/>
          <w:noProof/>
        </w:rPr>
        <w:t>Gender</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13</w:t>
      </w:r>
      <w:r w:rsidR="00380E28" w:rsidRPr="0072545C">
        <w:rPr>
          <w:rStyle w:val="Hyperlink"/>
          <w:noProof/>
          <w:webHidden/>
        </w:rPr>
        <w:fldChar w:fldCharType="end"/>
      </w:r>
    </w:p>
    <w:p w14:paraId="7B95E8BF" w14:textId="5AE2B65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"_Toc487708817" \o " " </w:instrText>
      </w:r>
      <w:r>
        <w:rPr>
          <w:noProof/>
        </w:rPr>
        <w:fldChar w:fldCharType="separate"/>
      </w:r>
      <w:r w:rsidR="00380E28" w:rsidRPr="0072545C">
        <w:rPr>
          <w:rStyle w:val="Hyperlink"/>
          <w:noProof/>
        </w:rPr>
        <w:t>6.1.2</w:t>
      </w:r>
      <w:r w:rsidR="00380E28" w:rsidRPr="0072545C">
        <w:rPr>
          <w:rStyle w:val="Hyperlink"/>
          <w:rFonts w:asciiTheme="minorHAnsi" w:eastAsiaTheme="minorEastAsia" w:hAnsiTheme="minorHAnsi"/>
          <w:noProof/>
          <w:lang w:val="en-US"/>
        </w:rPr>
        <w:tab/>
      </w:r>
      <w:r w:rsidR="00380E28" w:rsidRPr="0072545C">
        <w:rPr>
          <w:rStyle w:val="Hyperlink"/>
          <w:noProof/>
        </w:rPr>
        <w:t>Age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14</w:t>
      </w:r>
      <w:r w:rsidR="00380E28" w:rsidRPr="0072545C">
        <w:rPr>
          <w:rStyle w:val="Hyperlink"/>
          <w:noProof/>
          <w:webHidden/>
        </w:rPr>
        <w:fldChar w:fldCharType="end"/>
      </w:r>
    </w:p>
    <w:p w14:paraId="410EDE73" w14:textId="3C373439"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"_Toc487708818" \o " " </w:instrText>
      </w:r>
      <w:r>
        <w:rPr>
          <w:noProof/>
        </w:rPr>
        <w:fldChar w:fldCharType="separate"/>
      </w:r>
      <w:r w:rsidR="00380E28" w:rsidRPr="0072545C">
        <w:rPr>
          <w:rStyle w:val="Hyperlink"/>
          <w:noProof/>
        </w:rPr>
        <w:t>6.1.3</w:t>
      </w:r>
      <w:r w:rsidR="00380E28" w:rsidRPr="0072545C">
        <w:rPr>
          <w:rStyle w:val="Hyperlink"/>
          <w:rFonts w:asciiTheme="minorHAnsi" w:eastAsiaTheme="minorEastAsia" w:hAnsiTheme="minorHAnsi"/>
          <w:noProof/>
          <w:lang w:val="en-US"/>
        </w:rPr>
        <w:tab/>
      </w:r>
      <w:r w:rsidR="00380E28" w:rsidRPr="0072545C">
        <w:rPr>
          <w:rStyle w:val="Hyperlink"/>
          <w:noProof/>
        </w:rPr>
        <w:t>Income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14</w:t>
      </w:r>
      <w:r w:rsidR="00380E28" w:rsidRPr="0072545C">
        <w:rPr>
          <w:rStyle w:val="Hyperlink"/>
          <w:noProof/>
          <w:webHidden/>
        </w:rPr>
        <w:fldChar w:fldCharType="end"/>
      </w:r>
    </w:p>
    <w:p w14:paraId="7278AD61" w14:textId="18C96FC5"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"_Toc487708819" \o " " </w:instrText>
      </w:r>
      <w:r>
        <w:rPr>
          <w:noProof/>
        </w:rPr>
        <w:fldChar w:fldCharType="separate"/>
      </w:r>
      <w:r w:rsidR="00380E28" w:rsidRPr="0072545C">
        <w:rPr>
          <w:rStyle w:val="Hyperlink"/>
          <w:noProof/>
        </w:rPr>
        <w:t>6.1.4</w:t>
      </w:r>
      <w:r w:rsidR="00380E28" w:rsidRPr="0072545C">
        <w:rPr>
          <w:rStyle w:val="Hyperlink"/>
          <w:rFonts w:asciiTheme="minorHAnsi" w:eastAsiaTheme="minorEastAsia" w:hAnsiTheme="minorHAnsi"/>
          <w:noProof/>
          <w:lang w:val="en-US"/>
        </w:rPr>
        <w:tab/>
      </w:r>
      <w:r w:rsidR="00380E28" w:rsidRPr="0072545C">
        <w:rPr>
          <w:rStyle w:val="Hyperlink"/>
          <w:noProof/>
        </w:rPr>
        <w:t>Education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_Toc487708819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15</w:t>
      </w:r>
      <w:r w:rsidR="00380E28" w:rsidRPr="0072545C">
        <w:rPr>
          <w:rStyle w:val="Hyperlink"/>
          <w:noProof/>
          <w:webHidden/>
        </w:rPr>
        <w:fldChar w:fldCharType="end"/>
      </w:r>
    </w:p>
    <w:p w14:paraId="1AA046A5" w14:textId="07B9D260"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"_Toc487708820" \o " " </w:instrText>
      </w:r>
      <w:r>
        <w:rPr>
          <w:noProof/>
        </w:rPr>
        <w:fldChar w:fldCharType="separate"/>
      </w:r>
      <w:r w:rsidR="00380E28" w:rsidRPr="0072545C">
        <w:rPr>
          <w:rStyle w:val="Hyperlink"/>
          <w:noProof/>
        </w:rPr>
        <w:t>6.1.5</w:t>
      </w:r>
      <w:r w:rsidR="00380E28" w:rsidRPr="0072545C">
        <w:rPr>
          <w:rStyle w:val="Hyperlink"/>
          <w:rFonts w:asciiTheme="minorHAnsi" w:eastAsiaTheme="minorEastAsia" w:hAnsiTheme="minorHAnsi"/>
          <w:noProof/>
          <w:lang w:val="en-US"/>
        </w:rPr>
        <w:tab/>
      </w:r>
      <w:r w:rsidR="00380E28" w:rsidRPr="0072545C">
        <w:rPr>
          <w:rStyle w:val="Hyperlink"/>
          <w:noProof/>
        </w:rPr>
        <w:t>Employment status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17</w:t>
      </w:r>
      <w:r w:rsidR="00380E28" w:rsidRPr="0072545C">
        <w:rPr>
          <w:rStyle w:val="Hyperlink"/>
          <w:noProof/>
          <w:webHidden/>
        </w:rPr>
        <w:fldChar w:fldCharType="end"/>
      </w:r>
    </w:p>
    <w:p w14:paraId="11C2EAB5" w14:textId="2BCC93EC"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"_Toc487708821" \o " " </w:instrText>
      </w:r>
      <w:r>
        <w:rPr>
          <w:noProof/>
        </w:rPr>
        <w:fldChar w:fldCharType="separate"/>
      </w:r>
      <w:r w:rsidR="00380E28" w:rsidRPr="0072545C">
        <w:rPr>
          <w:rStyle w:val="Hyperlink"/>
          <w:noProof/>
        </w:rPr>
        <w:t>6.1.6</w:t>
      </w:r>
      <w:r w:rsidR="00380E28" w:rsidRPr="0072545C">
        <w:rPr>
          <w:rStyle w:val="Hyperlink"/>
          <w:rFonts w:asciiTheme="minorHAnsi" w:eastAsiaTheme="minorEastAsia" w:hAnsiTheme="minorHAnsi"/>
          <w:noProof/>
          <w:lang w:val="en-US"/>
        </w:rPr>
        <w:tab/>
      </w:r>
      <w:r w:rsidR="00380E28" w:rsidRPr="0072545C">
        <w:rPr>
          <w:rStyle w:val="Hyperlink"/>
          <w:noProof/>
        </w:rPr>
        <w:t>Occupation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17</w:t>
      </w:r>
      <w:r w:rsidR="00380E28" w:rsidRPr="0072545C">
        <w:rPr>
          <w:rStyle w:val="Hyperlink"/>
          <w:noProof/>
          <w:webHidden/>
        </w:rPr>
        <w:fldChar w:fldCharType="end"/>
      </w:r>
    </w:p>
    <w:p w14:paraId="7DB2CF28" w14:textId="4042BBD0"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"_Toc487708822" \o " " </w:instrText>
      </w:r>
      <w:r>
        <w:rPr>
          <w:noProof/>
        </w:rPr>
        <w:fldChar w:fldCharType="separate"/>
      </w:r>
      <w:r w:rsidR="00380E28" w:rsidRPr="0072545C">
        <w:rPr>
          <w:rStyle w:val="Hyperlink"/>
          <w:noProof/>
        </w:rPr>
        <w:t>6.1.7</w:t>
      </w:r>
      <w:r w:rsidR="00380E28" w:rsidRPr="0072545C">
        <w:rPr>
          <w:rStyle w:val="Hyperlink"/>
          <w:rFonts w:asciiTheme="minorHAnsi" w:eastAsiaTheme="minorEastAsia" w:hAnsiTheme="minorHAnsi"/>
          <w:noProof/>
          <w:lang w:val="en-US"/>
        </w:rPr>
        <w:tab/>
      </w:r>
      <w:r w:rsidR="00380E28" w:rsidRPr="0072545C">
        <w:rPr>
          <w:rStyle w:val="Hyperlink"/>
          <w:noProof/>
        </w:rPr>
        <w:t>Household composition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18</w:t>
      </w:r>
      <w:r w:rsidR="00380E28" w:rsidRPr="0072545C">
        <w:rPr>
          <w:rStyle w:val="Hyperlink"/>
          <w:noProof/>
          <w:webHidden/>
        </w:rPr>
        <w:fldChar w:fldCharType="end"/>
      </w:r>
    </w:p>
    <w:p w14:paraId="4FC23495" w14:textId="0F2DBE33"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"_Toc487708823" \o " " </w:instrText>
      </w:r>
      <w:r>
        <w:rPr>
          <w:noProof/>
        </w:rPr>
        <w:fldChar w:fldCharType="separate"/>
      </w:r>
      <w:r w:rsidR="00380E28" w:rsidRPr="0072545C">
        <w:rPr>
          <w:rStyle w:val="Hyperlink"/>
          <w:noProof/>
        </w:rPr>
        <w:t>6.1.8</w:t>
      </w:r>
      <w:r w:rsidR="00380E28" w:rsidRPr="0072545C">
        <w:rPr>
          <w:rStyle w:val="Hyperlink"/>
          <w:rFonts w:asciiTheme="minorHAnsi" w:eastAsiaTheme="minorEastAsia" w:hAnsiTheme="minorHAnsi"/>
          <w:noProof/>
          <w:lang w:val="en-US"/>
        </w:rPr>
        <w:tab/>
      </w:r>
      <w:r w:rsidR="00380E28" w:rsidRPr="0072545C">
        <w:rPr>
          <w:rStyle w:val="Hyperlink"/>
          <w:noProof/>
        </w:rPr>
        <w:t>Country of birth</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19</w:t>
      </w:r>
      <w:r w:rsidR="00380E28" w:rsidRPr="0072545C">
        <w:rPr>
          <w:rStyle w:val="Hyperlink"/>
          <w:noProof/>
          <w:webHidden/>
        </w:rPr>
        <w:fldChar w:fldCharType="end"/>
      </w:r>
    </w:p>
    <w:p w14:paraId="68680621" w14:textId="1ED05F78"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"_Toc487708824" \o " " </w:instrText>
      </w:r>
      <w:r>
        <w:rPr>
          <w:noProof/>
        </w:rPr>
        <w:fldChar w:fldCharType="separate"/>
      </w:r>
      <w:r w:rsidR="00380E28" w:rsidRPr="0072545C">
        <w:rPr>
          <w:rStyle w:val="Hyperlink"/>
          <w:noProof/>
        </w:rPr>
        <w:t>6.1.9</w:t>
      </w:r>
      <w:r w:rsidR="00380E28" w:rsidRPr="0072545C">
        <w:rPr>
          <w:rStyle w:val="Hyperlink"/>
          <w:rFonts w:asciiTheme="minorHAnsi" w:eastAsiaTheme="minorEastAsia" w:hAnsiTheme="minorHAnsi"/>
          <w:noProof/>
          <w:lang w:val="en-US"/>
        </w:rPr>
        <w:tab/>
      </w:r>
      <w:r w:rsidR="00380E28" w:rsidRPr="0072545C">
        <w:rPr>
          <w:rStyle w:val="Hyperlink"/>
          <w:noProof/>
        </w:rPr>
        <w:t>State of residence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19</w:t>
      </w:r>
      <w:r w:rsidR="00380E28" w:rsidRPr="0072545C">
        <w:rPr>
          <w:rStyle w:val="Hyperlink"/>
          <w:noProof/>
          <w:webHidden/>
        </w:rPr>
        <w:fldChar w:fldCharType="end"/>
      </w:r>
    </w:p>
    <w:p w14:paraId="79BFFD32" w14:textId="32AFDA43"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"_Toc487708825" \o " " </w:instrText>
      </w:r>
      <w:r>
        <w:rPr>
          <w:noProof/>
        </w:rPr>
        <w:fldChar w:fldCharType="separate"/>
      </w:r>
      <w:r w:rsidR="00380E28" w:rsidRPr="0072545C">
        <w:rPr>
          <w:rStyle w:val="Hyperlink"/>
          <w:noProof/>
        </w:rPr>
        <w:t>6.2</w:t>
      </w:r>
      <w:r w:rsidR="00380E28" w:rsidRPr="0072545C">
        <w:rPr>
          <w:rStyle w:val="Hyperlink"/>
          <w:rFonts w:asciiTheme="minorHAnsi" w:eastAsiaTheme="minorEastAsia" w:hAnsiTheme="minorHAnsi"/>
          <w:noProof/>
          <w:lang w:val="en-US"/>
        </w:rPr>
        <w:tab/>
      </w:r>
      <w:r w:rsidR="00380E28" w:rsidRPr="0072545C">
        <w:rPr>
          <w:rStyle w:val="Hyperlink"/>
          <w:noProof/>
        </w:rPr>
        <w:t>Why do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20</w:t>
      </w:r>
      <w:r w:rsidR="00380E28" w:rsidRPr="0072545C">
        <w:rPr>
          <w:rStyle w:val="Hyperlink"/>
          <w:noProof/>
          <w:webHidden/>
        </w:rPr>
        <w:fldChar w:fldCharType="end"/>
      </w:r>
    </w:p>
    <w:p w14:paraId="556165DE" w14:textId="65B1428B"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"_Toc487708826" \o " " </w:instrText>
      </w:r>
      <w:r>
        <w:rPr>
          <w:noProof/>
        </w:rPr>
        <w:fldChar w:fldCharType="separate"/>
      </w:r>
      <w:r w:rsidR="00380E28" w:rsidRPr="0072545C">
        <w:rPr>
          <w:rStyle w:val="Hyperlink"/>
          <w:noProof/>
        </w:rPr>
        <w:t>6.2.1</w:t>
      </w:r>
      <w:r w:rsidR="00380E28" w:rsidRPr="0072545C">
        <w:rPr>
          <w:rStyle w:val="Hyperlink"/>
          <w:rFonts w:asciiTheme="minorHAnsi" w:eastAsiaTheme="minorEastAsia" w:hAnsiTheme="minorHAnsi"/>
          <w:noProof/>
          <w:lang w:val="en-US"/>
        </w:rPr>
        <w:tab/>
      </w:r>
      <w:r w:rsidR="00380E28" w:rsidRPr="0072545C">
        <w:rPr>
          <w:rStyle w:val="Hyperlink"/>
          <w:noProof/>
        </w:rPr>
        <w:t>Motivators for giving – overall</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21</w:t>
      </w:r>
      <w:r w:rsidR="00380E28" w:rsidRPr="0072545C">
        <w:rPr>
          <w:rStyle w:val="Hyperlink"/>
          <w:noProof/>
          <w:webHidden/>
        </w:rPr>
        <w:fldChar w:fldCharType="end"/>
      </w:r>
    </w:p>
    <w:p w14:paraId="148DD57C" w14:textId="708961DE"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"_Toc487708827" \o " " </w:instrText>
      </w:r>
      <w:r>
        <w:rPr>
          <w:noProof/>
        </w:rPr>
        <w:fldChar w:fldCharType="separate"/>
      </w:r>
      <w:r w:rsidR="00380E28" w:rsidRPr="0072545C">
        <w:rPr>
          <w:rStyle w:val="Hyperlink"/>
          <w:noProof/>
        </w:rPr>
        <w:t>6.2.2</w:t>
      </w:r>
      <w:r w:rsidR="00380E28" w:rsidRPr="0072545C">
        <w:rPr>
          <w:rStyle w:val="Hyperlink"/>
          <w:rFonts w:asciiTheme="minorHAnsi" w:eastAsiaTheme="minorEastAsia" w:hAnsiTheme="minorHAnsi"/>
          <w:noProof/>
          <w:lang w:val="en-US"/>
        </w:rPr>
        <w:tab/>
      </w:r>
      <w:r w:rsidR="00380E28" w:rsidRPr="0072545C">
        <w:rPr>
          <w:rStyle w:val="Hyperlink"/>
          <w:noProof/>
        </w:rPr>
        <w:t>Motivations for giving: gender</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24</w:t>
      </w:r>
      <w:r w:rsidR="00380E28" w:rsidRPr="0072545C">
        <w:rPr>
          <w:rStyle w:val="Hyperlink"/>
          <w:noProof/>
          <w:webHidden/>
        </w:rPr>
        <w:fldChar w:fldCharType="end"/>
      </w:r>
    </w:p>
    <w:p w14:paraId="2043B5BD" w14:textId="1BB7EC3C"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"_Toc487708828" \o " " </w:instrText>
      </w:r>
      <w:r>
        <w:rPr>
          <w:noProof/>
        </w:rPr>
        <w:fldChar w:fldCharType="separate"/>
      </w:r>
      <w:r w:rsidR="00380E28" w:rsidRPr="0072545C">
        <w:rPr>
          <w:rStyle w:val="Hyperlink"/>
          <w:noProof/>
        </w:rPr>
        <w:t>6.2.3</w:t>
      </w:r>
      <w:r w:rsidR="00380E28" w:rsidRPr="0072545C">
        <w:rPr>
          <w:rStyle w:val="Hyperlink"/>
          <w:rFonts w:asciiTheme="minorHAnsi" w:eastAsiaTheme="minorEastAsia" w:hAnsiTheme="minorHAnsi"/>
          <w:noProof/>
          <w:lang w:val="en-US"/>
        </w:rPr>
        <w:tab/>
      </w:r>
      <w:r w:rsidR="00380E28" w:rsidRPr="0072545C">
        <w:rPr>
          <w:rStyle w:val="Hyperlink"/>
          <w:noProof/>
        </w:rPr>
        <w:t>Motivations for giving: geography</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25</w:t>
      </w:r>
      <w:r w:rsidR="00380E28" w:rsidRPr="0072545C">
        <w:rPr>
          <w:rStyle w:val="Hyperlink"/>
          <w:noProof/>
          <w:webHidden/>
        </w:rPr>
        <w:fldChar w:fldCharType="end"/>
      </w:r>
    </w:p>
    <w:p w14:paraId="609FD645" w14:textId="27E12233"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"_Toc487708829" \o " " </w:instrText>
      </w:r>
      <w:r>
        <w:rPr>
          <w:noProof/>
        </w:rPr>
        <w:fldChar w:fldCharType="separate"/>
      </w:r>
      <w:r w:rsidR="00380E28" w:rsidRPr="0072545C">
        <w:rPr>
          <w:rStyle w:val="Hyperlink"/>
          <w:noProof/>
        </w:rPr>
        <w:t>6.2.4</w:t>
      </w:r>
      <w:r w:rsidR="00380E28" w:rsidRPr="0072545C">
        <w:rPr>
          <w:rStyle w:val="Hyperlink"/>
          <w:rFonts w:asciiTheme="minorHAnsi" w:eastAsiaTheme="minorEastAsia" w:hAnsiTheme="minorHAnsi"/>
          <w:noProof/>
          <w:lang w:val="en-US"/>
        </w:rPr>
        <w:tab/>
      </w:r>
      <w:r w:rsidR="00380E28" w:rsidRPr="0072545C">
        <w:rPr>
          <w:rStyle w:val="Hyperlink"/>
          <w:noProof/>
        </w:rPr>
        <w:t>The effects of triggers and tipping points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_Toc487708829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27</w:t>
      </w:r>
      <w:r w:rsidR="00380E28" w:rsidRPr="0072545C">
        <w:rPr>
          <w:rStyle w:val="Hyperlink"/>
          <w:noProof/>
          <w:webHidden/>
        </w:rPr>
        <w:fldChar w:fldCharType="end"/>
      </w:r>
    </w:p>
    <w:p w14:paraId="6EEC0143" w14:textId="3B75C5C3"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"_Toc487708830" \o " " </w:instrText>
      </w:r>
      <w:r>
        <w:rPr>
          <w:noProof/>
        </w:rPr>
        <w:fldChar w:fldCharType="separate"/>
      </w:r>
      <w:r w:rsidR="00380E28" w:rsidRPr="0072545C">
        <w:rPr>
          <w:rStyle w:val="Hyperlink"/>
          <w:noProof/>
        </w:rPr>
        <w:t>6.3</w:t>
      </w:r>
      <w:r w:rsidR="00380E28" w:rsidRPr="0072545C">
        <w:rPr>
          <w:rStyle w:val="Hyperlink"/>
          <w:rFonts w:asciiTheme="minorHAnsi" w:eastAsiaTheme="minorEastAsia" w:hAnsiTheme="minorHAnsi"/>
          <w:noProof/>
          <w:lang w:val="en-US"/>
        </w:rPr>
        <w:tab/>
      </w:r>
      <w:r w:rsidR="00380E28" w:rsidRPr="0072545C">
        <w:rPr>
          <w:rStyle w:val="Hyperlink"/>
          <w:noProof/>
        </w:rPr>
        <w:t>Why don’t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29</w:t>
      </w:r>
      <w:r w:rsidR="00380E28" w:rsidRPr="0072545C">
        <w:rPr>
          <w:rStyle w:val="Hyperlink"/>
          <w:noProof/>
          <w:webHidden/>
        </w:rPr>
        <w:fldChar w:fldCharType="end"/>
      </w:r>
    </w:p>
    <w:p w14:paraId="6EF94C44" w14:textId="2FC1896D"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"_Toc487708831" \o " " </w:instrText>
      </w:r>
      <w:r>
        <w:rPr>
          <w:noProof/>
        </w:rPr>
        <w:fldChar w:fldCharType="separate"/>
      </w:r>
      <w:r w:rsidR="00380E28" w:rsidRPr="0072545C">
        <w:rPr>
          <w:rStyle w:val="Hyperlink"/>
          <w:noProof/>
        </w:rPr>
        <w:t>6.3.1</w:t>
      </w:r>
      <w:r w:rsidR="00380E28" w:rsidRPr="0072545C">
        <w:rPr>
          <w:rStyle w:val="Hyperlink"/>
          <w:rFonts w:asciiTheme="minorHAnsi" w:eastAsiaTheme="minorEastAsia" w:hAnsiTheme="minorHAnsi"/>
          <w:noProof/>
          <w:lang w:val="en-US"/>
        </w:rPr>
        <w:tab/>
      </w:r>
      <w:r w:rsidR="00380E28" w:rsidRPr="0072545C">
        <w:rPr>
          <w:rStyle w:val="Hyperlink"/>
          <w:noProof/>
        </w:rPr>
        <w:t>Barriers and challenges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33</w:t>
      </w:r>
      <w:r w:rsidR="00380E28" w:rsidRPr="0072545C">
        <w:rPr>
          <w:rStyle w:val="Hyperlink"/>
          <w:noProof/>
          <w:webHidden/>
        </w:rPr>
        <w:fldChar w:fldCharType="end"/>
      </w:r>
    </w:p>
    <w:p w14:paraId="6CEFC051" w14:textId="0D477B9A"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"_Toc487708832" \o " " </w:instrText>
      </w:r>
      <w:r>
        <w:rPr>
          <w:noProof/>
        </w:rPr>
        <w:fldChar w:fldCharType="separate"/>
      </w:r>
      <w:r w:rsidR="00380E28" w:rsidRPr="0072545C">
        <w:rPr>
          <w:rStyle w:val="Hyperlink"/>
          <w:noProof/>
        </w:rPr>
        <w:t>6.4</w:t>
      </w:r>
      <w:r w:rsidR="00380E28" w:rsidRPr="0072545C">
        <w:rPr>
          <w:rStyle w:val="Hyperlink"/>
          <w:rFonts w:asciiTheme="minorHAnsi" w:eastAsiaTheme="minorEastAsia" w:hAnsiTheme="minorHAnsi"/>
          <w:noProof/>
          <w:lang w:val="en-US"/>
        </w:rPr>
        <w:tab/>
      </w:r>
      <w:r w:rsidR="00380E28" w:rsidRPr="0072545C">
        <w:rPr>
          <w:rStyle w:val="Hyperlink"/>
          <w:noProof/>
        </w:rPr>
        <w:t>To what causes do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34</w:t>
      </w:r>
      <w:r w:rsidR="00380E28" w:rsidRPr="0072545C">
        <w:rPr>
          <w:rStyle w:val="Hyperlink"/>
          <w:noProof/>
          <w:webHidden/>
        </w:rPr>
        <w:fldChar w:fldCharType="end"/>
      </w:r>
    </w:p>
    <w:p w14:paraId="44B1C7C1" w14:textId="5F02939A"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"_Toc487708833" \o " " </w:instrText>
      </w:r>
      <w:r>
        <w:rPr>
          <w:noProof/>
        </w:rPr>
        <w:fldChar w:fldCharType="separate"/>
      </w:r>
      <w:r w:rsidR="00380E28" w:rsidRPr="0072545C">
        <w:rPr>
          <w:rStyle w:val="Hyperlink"/>
          <w:noProof/>
        </w:rPr>
        <w:t>6.5</w:t>
      </w:r>
      <w:r w:rsidR="00380E28" w:rsidRPr="0072545C">
        <w:rPr>
          <w:rStyle w:val="Hyperlink"/>
          <w:rFonts w:asciiTheme="minorHAnsi" w:eastAsiaTheme="minorEastAsia" w:hAnsiTheme="minorHAnsi"/>
          <w:noProof/>
          <w:lang w:val="en-US"/>
        </w:rPr>
        <w:tab/>
      </w:r>
      <w:r w:rsidR="00380E28" w:rsidRPr="0072545C">
        <w:rPr>
          <w:rStyle w:val="Hyperlink"/>
          <w:noProof/>
        </w:rPr>
        <w:t>Through what channels do people give?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39</w:t>
      </w:r>
      <w:r w:rsidR="00380E28" w:rsidRPr="0072545C">
        <w:rPr>
          <w:rStyle w:val="Hyperlink"/>
          <w:noProof/>
          <w:webHidden/>
        </w:rPr>
        <w:fldChar w:fldCharType="end"/>
      </w:r>
    </w:p>
    <w:p w14:paraId="73491957" w14:textId="69EB269A"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"_Toc487708834" \o " " </w:instrText>
      </w:r>
      <w:r>
        <w:rPr>
          <w:noProof/>
        </w:rPr>
        <w:fldChar w:fldCharType="separate"/>
      </w:r>
      <w:r w:rsidR="00380E28" w:rsidRPr="0072545C">
        <w:rPr>
          <w:rStyle w:val="Hyperlink"/>
          <w:noProof/>
        </w:rPr>
        <w:t>6.5.1</w:t>
      </w:r>
      <w:r w:rsidR="00380E28" w:rsidRPr="0072545C">
        <w:rPr>
          <w:rStyle w:val="Hyperlink"/>
          <w:rFonts w:asciiTheme="minorHAnsi" w:eastAsiaTheme="minorEastAsia" w:hAnsiTheme="minorHAnsi"/>
          <w:noProof/>
          <w:lang w:val="en-US"/>
        </w:rPr>
        <w:tab/>
      </w:r>
      <w:r w:rsidR="00380E28" w:rsidRPr="0072545C">
        <w:rPr>
          <w:rStyle w:val="Hyperlink"/>
          <w:noProof/>
        </w:rPr>
        <w:t>Common fundraising approaches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39</w:t>
      </w:r>
      <w:r w:rsidR="00380E28" w:rsidRPr="0072545C">
        <w:rPr>
          <w:rStyle w:val="Hyperlink"/>
          <w:noProof/>
          <w:webHidden/>
        </w:rPr>
        <w:fldChar w:fldCharType="end"/>
      </w:r>
    </w:p>
    <w:p w14:paraId="565E23D4" w14:textId="6577B64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"_Toc487708835" \o " " </w:instrText>
      </w:r>
      <w:r>
        <w:rPr>
          <w:noProof/>
        </w:rPr>
        <w:fldChar w:fldCharType="separate"/>
      </w:r>
      <w:r w:rsidR="00380E28" w:rsidRPr="0072545C">
        <w:rPr>
          <w:rStyle w:val="Hyperlink"/>
          <w:noProof/>
        </w:rPr>
        <w:t>6.5.2</w:t>
      </w:r>
      <w:r w:rsidR="00380E28" w:rsidRPr="0072545C">
        <w:rPr>
          <w:rStyle w:val="Hyperlink"/>
          <w:rFonts w:asciiTheme="minorHAnsi" w:eastAsiaTheme="minorEastAsia" w:hAnsiTheme="minorHAnsi"/>
          <w:noProof/>
          <w:lang w:val="en-US"/>
        </w:rPr>
        <w:tab/>
      </w:r>
      <w:r w:rsidR="00380E28" w:rsidRPr="0072545C">
        <w:rPr>
          <w:rStyle w:val="Hyperlink"/>
          <w:noProof/>
        </w:rPr>
        <w:t>Ways approached for a specific single monetary donation</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41</w:t>
      </w:r>
      <w:r w:rsidR="00380E28" w:rsidRPr="0072545C">
        <w:rPr>
          <w:rStyle w:val="Hyperlink"/>
          <w:noProof/>
          <w:webHidden/>
        </w:rPr>
        <w:fldChar w:fldCharType="end"/>
      </w:r>
    </w:p>
    <w:p w14:paraId="7491545A" w14:textId="75680D7A"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lastRenderedPageBreak/>
        <w:fldChar w:fldCharType="end"/>
      </w:r>
      <w:r>
        <w:rPr>
          <w:noProof/>
        </w:rPr>
        <w:fldChar w:fldCharType="begin"/>
      </w:r>
      <w:r>
        <w:rPr>
          <w:noProof/>
        </w:rPr>
        <w:instrText xml:space="preserve"> HYPERLINK  \l "_Toc487708836" \o " " </w:instrText>
      </w:r>
      <w:r>
        <w:rPr>
          <w:noProof/>
        </w:rPr>
        <w:fldChar w:fldCharType="separate"/>
      </w:r>
      <w:r w:rsidR="00380E28" w:rsidRPr="0072545C">
        <w:rPr>
          <w:rStyle w:val="Hyperlink"/>
          <w:noProof/>
        </w:rPr>
        <w:t>6.5.3</w:t>
      </w:r>
      <w:r w:rsidR="00380E28" w:rsidRPr="0072545C">
        <w:rPr>
          <w:rStyle w:val="Hyperlink"/>
          <w:rFonts w:asciiTheme="minorHAnsi" w:eastAsiaTheme="minorEastAsia" w:hAnsiTheme="minorHAnsi"/>
          <w:noProof/>
          <w:lang w:val="en-US"/>
        </w:rPr>
        <w:tab/>
      </w:r>
      <w:r w:rsidR="00380E28" w:rsidRPr="0072545C">
        <w:rPr>
          <w:rStyle w:val="Hyperlink"/>
          <w:noProof/>
        </w:rPr>
        <w:t>Methods of monetary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42</w:t>
      </w:r>
      <w:r w:rsidR="00380E28" w:rsidRPr="0072545C">
        <w:rPr>
          <w:rStyle w:val="Hyperlink"/>
          <w:noProof/>
          <w:webHidden/>
        </w:rPr>
        <w:fldChar w:fldCharType="end"/>
      </w:r>
    </w:p>
    <w:p w14:paraId="065E06D2" w14:textId="2F19BB34"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"_Toc487708837" \o " " </w:instrText>
      </w:r>
      <w:r>
        <w:rPr>
          <w:noProof/>
        </w:rPr>
        <w:fldChar w:fldCharType="separate"/>
      </w:r>
      <w:r w:rsidR="00380E28" w:rsidRPr="0072545C">
        <w:rPr>
          <w:rStyle w:val="Hyperlink"/>
          <w:noProof/>
        </w:rPr>
        <w:t>6.5.4</w:t>
      </w:r>
      <w:r w:rsidR="00380E28" w:rsidRPr="0072545C">
        <w:rPr>
          <w:rStyle w:val="Hyperlink"/>
          <w:rFonts w:asciiTheme="minorHAnsi" w:eastAsiaTheme="minorEastAsia" w:hAnsiTheme="minorHAnsi"/>
          <w:noProof/>
          <w:lang w:val="en-US"/>
        </w:rPr>
        <w:tab/>
      </w:r>
      <w:r w:rsidR="00380E28" w:rsidRPr="0072545C">
        <w:rPr>
          <w:rStyle w:val="Hyperlink"/>
          <w:noProof/>
        </w:rPr>
        <w:t>The value of tokens and events for fundraising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44</w:t>
      </w:r>
      <w:r w:rsidR="00380E28" w:rsidRPr="0072545C">
        <w:rPr>
          <w:rStyle w:val="Hyperlink"/>
          <w:noProof/>
          <w:webHidden/>
        </w:rPr>
        <w:fldChar w:fldCharType="end"/>
      </w:r>
    </w:p>
    <w:p w14:paraId="60385F28" w14:textId="5BE7767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"_Toc487708838" \o " " </w:instrText>
      </w:r>
      <w:r>
        <w:rPr>
          <w:noProof/>
        </w:rPr>
        <w:fldChar w:fldCharType="separate"/>
      </w:r>
      <w:r w:rsidR="00380E28" w:rsidRPr="0072545C">
        <w:rPr>
          <w:rStyle w:val="Hyperlink"/>
          <w:noProof/>
        </w:rPr>
        <w:t>6.5.5</w:t>
      </w:r>
      <w:r w:rsidR="00380E28" w:rsidRPr="0072545C">
        <w:rPr>
          <w:rStyle w:val="Hyperlink"/>
          <w:rFonts w:asciiTheme="minorHAnsi" w:eastAsiaTheme="minorEastAsia" w:hAnsiTheme="minorHAnsi"/>
          <w:noProof/>
          <w:lang w:val="en-US"/>
        </w:rPr>
        <w:tab/>
      </w:r>
      <w:r w:rsidR="00380E28" w:rsidRPr="0072545C">
        <w:rPr>
          <w:rStyle w:val="Hyperlink"/>
          <w:noProof/>
        </w:rPr>
        <w:t>Support in return for material benefit</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44</w:t>
      </w:r>
      <w:r w:rsidR="00380E28" w:rsidRPr="0072545C">
        <w:rPr>
          <w:rStyle w:val="Hyperlink"/>
          <w:noProof/>
          <w:webHidden/>
        </w:rPr>
        <w:fldChar w:fldCharType="end"/>
      </w:r>
    </w:p>
    <w:p w14:paraId="6DA77C90" w14:textId="5EE4FA3F"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"_Toc487708839" \o " " </w:instrText>
      </w:r>
      <w:r>
        <w:rPr>
          <w:noProof/>
        </w:rPr>
        <w:fldChar w:fldCharType="separate"/>
      </w:r>
      <w:r w:rsidR="00380E28" w:rsidRPr="0072545C">
        <w:rPr>
          <w:rStyle w:val="Hyperlink"/>
          <w:noProof/>
        </w:rPr>
        <w:t>6.6</w:t>
      </w:r>
      <w:r w:rsidR="00380E28" w:rsidRPr="0072545C">
        <w:rPr>
          <w:rStyle w:val="Hyperlink"/>
          <w:rFonts w:asciiTheme="minorHAnsi" w:eastAsiaTheme="minorEastAsia" w:hAnsiTheme="minorHAnsi"/>
          <w:noProof/>
          <w:lang w:val="en-US"/>
        </w:rPr>
        <w:tab/>
      </w:r>
      <w:r w:rsidR="00380E28" w:rsidRPr="0072545C">
        <w:rPr>
          <w:rStyle w:val="Hyperlink"/>
          <w:noProof/>
        </w:rPr>
        <w:t>Tax-deductible gifts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_Toc487708839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45</w:t>
      </w:r>
      <w:r w:rsidR="00380E28" w:rsidRPr="0072545C">
        <w:rPr>
          <w:rStyle w:val="Hyperlink"/>
          <w:noProof/>
          <w:webHidden/>
        </w:rPr>
        <w:fldChar w:fldCharType="end"/>
      </w:r>
    </w:p>
    <w:p w14:paraId="4D6283E4" w14:textId="4EB41E10"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"_Toc487708840" \o " " </w:instrText>
      </w:r>
      <w:r>
        <w:rPr>
          <w:noProof/>
        </w:rPr>
        <w:fldChar w:fldCharType="separate"/>
      </w:r>
      <w:r w:rsidR="00380E28" w:rsidRPr="0072545C">
        <w:rPr>
          <w:rStyle w:val="Hyperlink"/>
          <w:noProof/>
        </w:rPr>
        <w:t>6.7</w:t>
      </w:r>
      <w:r w:rsidR="00380E28" w:rsidRPr="0072545C">
        <w:rPr>
          <w:rStyle w:val="Hyperlink"/>
          <w:rFonts w:asciiTheme="minorHAnsi" w:eastAsiaTheme="minorEastAsia" w:hAnsiTheme="minorHAnsi"/>
          <w:noProof/>
          <w:lang w:val="en-US"/>
        </w:rPr>
        <w:tab/>
      </w:r>
      <w:r w:rsidR="00380E28" w:rsidRPr="0072545C">
        <w:rPr>
          <w:rStyle w:val="Hyperlink"/>
          <w:noProof/>
        </w:rPr>
        <w:t>Planned vs spontaneous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51</w:t>
      </w:r>
      <w:r w:rsidR="00380E28" w:rsidRPr="0072545C">
        <w:rPr>
          <w:rStyle w:val="Hyperlink"/>
          <w:noProof/>
          <w:webHidden/>
        </w:rPr>
        <w:fldChar w:fldCharType="end"/>
      </w:r>
    </w:p>
    <w:p w14:paraId="576AAB1A" w14:textId="6F6467A8"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"_Toc487708841" \o " " </w:instrText>
      </w:r>
      <w:r>
        <w:rPr>
          <w:noProof/>
        </w:rPr>
        <w:fldChar w:fldCharType="separate"/>
      </w:r>
      <w:r w:rsidR="00380E28" w:rsidRPr="0072545C">
        <w:rPr>
          <w:rStyle w:val="Hyperlink"/>
          <w:noProof/>
        </w:rPr>
        <w:t>6.7.1</w:t>
      </w:r>
      <w:r w:rsidR="00380E28" w:rsidRPr="0072545C">
        <w:rPr>
          <w:rStyle w:val="Hyperlink"/>
          <w:rFonts w:asciiTheme="minorHAnsi" w:eastAsiaTheme="minorEastAsia" w:hAnsiTheme="minorHAnsi"/>
          <w:noProof/>
          <w:lang w:val="en-US"/>
        </w:rPr>
        <w:tab/>
      </w:r>
      <w:r w:rsidR="00380E28" w:rsidRPr="0072545C">
        <w:rPr>
          <w:rStyle w:val="Hyperlink"/>
          <w:noProof/>
        </w:rPr>
        <w:t>What would prompt people to become committed donors?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_Toc487708841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57</w:t>
      </w:r>
      <w:r w:rsidR="00380E28" w:rsidRPr="0072545C">
        <w:rPr>
          <w:rStyle w:val="Hyperlink"/>
          <w:noProof/>
          <w:webHidden/>
        </w:rPr>
        <w:fldChar w:fldCharType="end"/>
      </w:r>
    </w:p>
    <w:p w14:paraId="3232E627" w14:textId="0FF5DAAE"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"_Toc487708842" \o " " </w:instrText>
      </w:r>
      <w:r>
        <w:rPr>
          <w:noProof/>
        </w:rPr>
        <w:fldChar w:fldCharType="separate"/>
      </w:r>
      <w:r w:rsidR="00380E28" w:rsidRPr="0072545C">
        <w:rPr>
          <w:rStyle w:val="Hyperlink"/>
          <w:noProof/>
        </w:rPr>
        <w:t>6.7.2</w:t>
      </w:r>
      <w:r w:rsidR="00380E28" w:rsidRPr="0072545C">
        <w:rPr>
          <w:rStyle w:val="Hyperlink"/>
          <w:rFonts w:asciiTheme="minorHAnsi" w:eastAsiaTheme="minorEastAsia" w:hAnsiTheme="minorHAnsi"/>
          <w:noProof/>
          <w:lang w:val="en-US"/>
        </w:rPr>
        <w:tab/>
      </w:r>
      <w:r w:rsidR="00380E28" w:rsidRPr="0072545C">
        <w:rPr>
          <w:rStyle w:val="Hyperlink"/>
          <w:noProof/>
        </w:rPr>
        <w:t>What stops people becoming committed donors?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_Toc487708842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59</w:t>
      </w:r>
      <w:r w:rsidR="00380E28" w:rsidRPr="0072545C">
        <w:rPr>
          <w:rStyle w:val="Hyperlink"/>
          <w:noProof/>
          <w:webHidden/>
        </w:rPr>
        <w:fldChar w:fldCharType="end"/>
      </w:r>
    </w:p>
    <w:p w14:paraId="65B43A9C" w14:textId="034D8D81"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"_Toc487708843" \o " " </w:instrText>
      </w:r>
      <w:r>
        <w:rPr>
          <w:noProof/>
        </w:rPr>
        <w:fldChar w:fldCharType="separate"/>
      </w:r>
      <w:r w:rsidR="00380E28" w:rsidRPr="0072545C">
        <w:rPr>
          <w:rStyle w:val="Hyperlink"/>
          <w:noProof/>
        </w:rPr>
        <w:t>6.8</w:t>
      </w:r>
      <w:r w:rsidR="00380E28" w:rsidRPr="0072545C">
        <w:rPr>
          <w:rStyle w:val="Hyperlink"/>
          <w:rFonts w:asciiTheme="minorHAnsi" w:eastAsiaTheme="minorEastAsia" w:hAnsiTheme="minorHAnsi"/>
          <w:noProof/>
          <w:lang w:val="en-US"/>
        </w:rPr>
        <w:tab/>
      </w:r>
      <w:r w:rsidR="00380E28" w:rsidRPr="0072545C">
        <w:rPr>
          <w:rStyle w:val="Hyperlink"/>
          <w:noProof/>
        </w:rPr>
        <w:t>Workplace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_Toc487708843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59</w:t>
      </w:r>
      <w:r w:rsidR="00380E28" w:rsidRPr="0072545C">
        <w:rPr>
          <w:rStyle w:val="Hyperlink"/>
          <w:noProof/>
          <w:webHidden/>
        </w:rPr>
        <w:fldChar w:fldCharType="end"/>
      </w:r>
    </w:p>
    <w:p w14:paraId="4E3967B6" w14:textId="01B9647D"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"_Toc487708844" \o " " </w:instrText>
      </w:r>
      <w:r>
        <w:rPr>
          <w:noProof/>
        </w:rPr>
        <w:fldChar w:fldCharType="separate"/>
      </w:r>
      <w:r w:rsidR="00380E28" w:rsidRPr="0072545C">
        <w:rPr>
          <w:rStyle w:val="Hyperlink"/>
          <w:noProof/>
        </w:rPr>
        <w:t>6.8.1</w:t>
      </w:r>
      <w:r w:rsidR="00380E28" w:rsidRPr="0072545C">
        <w:rPr>
          <w:rStyle w:val="Hyperlink"/>
          <w:rFonts w:asciiTheme="minorHAnsi" w:eastAsiaTheme="minorEastAsia" w:hAnsiTheme="minorHAnsi"/>
          <w:noProof/>
          <w:lang w:val="en-US"/>
        </w:rPr>
        <w:tab/>
      </w:r>
      <w:r w:rsidR="00380E28" w:rsidRPr="0072545C">
        <w:rPr>
          <w:rStyle w:val="Hyperlink"/>
          <w:noProof/>
        </w:rPr>
        <w:t>Who uses workplace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_Toc487708844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60</w:t>
      </w:r>
      <w:r w:rsidR="00380E28" w:rsidRPr="0072545C">
        <w:rPr>
          <w:rStyle w:val="Hyperlink"/>
          <w:noProof/>
          <w:webHidden/>
        </w:rPr>
        <w:fldChar w:fldCharType="end"/>
      </w:r>
    </w:p>
    <w:p w14:paraId="0B4C8052" w14:textId="48F486BE"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"_Toc487708845" \o " " </w:instrText>
      </w:r>
      <w:r>
        <w:rPr>
          <w:noProof/>
        </w:rPr>
        <w:fldChar w:fldCharType="separate"/>
      </w:r>
      <w:r w:rsidR="00380E28" w:rsidRPr="0072545C">
        <w:rPr>
          <w:rStyle w:val="Hyperlink"/>
          <w:noProof/>
        </w:rPr>
        <w:t>6.8.2</w:t>
      </w:r>
      <w:r w:rsidR="00380E28" w:rsidRPr="0072545C">
        <w:rPr>
          <w:rStyle w:val="Hyperlink"/>
          <w:rFonts w:asciiTheme="minorHAnsi" w:eastAsiaTheme="minorEastAsia" w:hAnsiTheme="minorHAnsi"/>
          <w:noProof/>
          <w:lang w:val="en-US"/>
        </w:rPr>
        <w:tab/>
      </w:r>
      <w:r w:rsidR="00380E28" w:rsidRPr="0072545C">
        <w:rPr>
          <w:rStyle w:val="Hyperlink"/>
          <w:noProof/>
        </w:rPr>
        <w:t>Why do people use workplace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_Toc487708845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62</w:t>
      </w:r>
      <w:r w:rsidR="00380E28" w:rsidRPr="0072545C">
        <w:rPr>
          <w:rStyle w:val="Hyperlink"/>
          <w:noProof/>
          <w:webHidden/>
        </w:rPr>
        <w:fldChar w:fldCharType="end"/>
      </w:r>
    </w:p>
    <w:p w14:paraId="10E37D0B" w14:textId="3F137D40"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"_Toc487708846" \o " " </w:instrText>
      </w:r>
      <w:r>
        <w:rPr>
          <w:noProof/>
        </w:rPr>
        <w:fldChar w:fldCharType="separate"/>
      </w:r>
      <w:r w:rsidR="00380E28" w:rsidRPr="0072545C">
        <w:rPr>
          <w:rStyle w:val="Hyperlink"/>
          <w:noProof/>
        </w:rPr>
        <w:t>6.8.3</w:t>
      </w:r>
      <w:r w:rsidR="00380E28" w:rsidRPr="0072545C">
        <w:rPr>
          <w:rStyle w:val="Hyperlink"/>
          <w:rFonts w:asciiTheme="minorHAnsi" w:eastAsiaTheme="minorEastAsia" w:hAnsiTheme="minorHAnsi"/>
          <w:noProof/>
          <w:lang w:val="en-US"/>
        </w:rPr>
        <w:tab/>
      </w:r>
      <w:r w:rsidR="00380E28" w:rsidRPr="0072545C">
        <w:rPr>
          <w:rStyle w:val="Hyperlink"/>
          <w:noProof/>
        </w:rPr>
        <w:t>Why don’t people use workplace giving?</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_Toc487708846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65</w:t>
      </w:r>
      <w:r w:rsidR="00380E28" w:rsidRPr="0072545C">
        <w:rPr>
          <w:rStyle w:val="Hyperlink"/>
          <w:noProof/>
          <w:webHidden/>
        </w:rPr>
        <w:fldChar w:fldCharType="end"/>
      </w:r>
    </w:p>
    <w:p w14:paraId="0240CBC4" w14:textId="3D1A3FE5" w:rsidR="00380E28" w:rsidRPr="0072545C" w:rsidRDefault="0072545C">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"_Toc487708847" \o " " </w:instrText>
      </w:r>
      <w:r>
        <w:rPr>
          <w:noProof/>
        </w:rPr>
        <w:fldChar w:fldCharType="separate"/>
      </w:r>
      <w:r w:rsidR="00380E28" w:rsidRPr="0072545C">
        <w:rPr>
          <w:rStyle w:val="Hyperlink"/>
          <w:noProof/>
        </w:rPr>
        <w:t>6.9</w:t>
      </w:r>
      <w:r w:rsidR="00380E28" w:rsidRPr="0072545C">
        <w:rPr>
          <w:rStyle w:val="Hyperlink"/>
          <w:rFonts w:asciiTheme="minorHAnsi" w:eastAsiaTheme="minorEastAsia" w:hAnsiTheme="minorHAnsi"/>
          <w:noProof/>
          <w:lang w:val="en-US"/>
        </w:rPr>
        <w:tab/>
      </w:r>
      <w:r w:rsidR="00380E28" w:rsidRPr="0072545C">
        <w:rPr>
          <w:rStyle w:val="Hyperlink"/>
          <w:noProof/>
        </w:rPr>
        <w:t>Bequests</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_Toc487708847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67</w:t>
      </w:r>
      <w:r w:rsidR="00380E28" w:rsidRPr="0072545C">
        <w:rPr>
          <w:rStyle w:val="Hyperlink"/>
          <w:noProof/>
          <w:webHidden/>
        </w:rPr>
        <w:fldChar w:fldCharType="end"/>
      </w:r>
    </w:p>
    <w:p w14:paraId="0AD5DD99" w14:textId="6A92B1DF"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"_Toc487708848" \o " " </w:instrText>
      </w:r>
      <w:r>
        <w:rPr>
          <w:noProof/>
        </w:rPr>
        <w:fldChar w:fldCharType="separate"/>
      </w:r>
      <w:r w:rsidR="00380E28" w:rsidRPr="0072545C">
        <w:rPr>
          <w:rStyle w:val="Hyperlink"/>
          <w:noProof/>
        </w:rPr>
        <w:t>6.9.1</w:t>
      </w:r>
      <w:r w:rsidR="00380E28" w:rsidRPr="0072545C">
        <w:rPr>
          <w:rStyle w:val="Hyperlink"/>
          <w:rFonts w:asciiTheme="minorHAnsi" w:eastAsiaTheme="minorEastAsia" w:hAnsiTheme="minorHAnsi"/>
          <w:noProof/>
          <w:lang w:val="en-US"/>
        </w:rPr>
        <w:tab/>
      </w:r>
      <w:r w:rsidR="00380E28" w:rsidRPr="0072545C">
        <w:rPr>
          <w:rStyle w:val="Hyperlink"/>
          <w:noProof/>
        </w:rPr>
        <w:t>Gender</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_Toc487708848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68</w:t>
      </w:r>
      <w:r w:rsidR="00380E28" w:rsidRPr="0072545C">
        <w:rPr>
          <w:rStyle w:val="Hyperlink"/>
          <w:noProof/>
          <w:webHidden/>
        </w:rPr>
        <w:fldChar w:fldCharType="end"/>
      </w:r>
    </w:p>
    <w:p w14:paraId="49A2DD52" w14:textId="00053DE1"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"_Toc487708849" \o " " </w:instrText>
      </w:r>
      <w:r>
        <w:rPr>
          <w:noProof/>
        </w:rPr>
        <w:fldChar w:fldCharType="separate"/>
      </w:r>
      <w:r w:rsidR="00380E28" w:rsidRPr="0072545C">
        <w:rPr>
          <w:rStyle w:val="Hyperlink"/>
          <w:noProof/>
        </w:rPr>
        <w:t>6.9.2</w:t>
      </w:r>
      <w:r w:rsidR="00380E28" w:rsidRPr="0072545C">
        <w:rPr>
          <w:rStyle w:val="Hyperlink"/>
          <w:rFonts w:asciiTheme="minorHAnsi" w:eastAsiaTheme="minorEastAsia" w:hAnsiTheme="minorHAnsi"/>
          <w:noProof/>
          <w:lang w:val="en-US"/>
        </w:rPr>
        <w:tab/>
      </w:r>
      <w:r w:rsidR="00380E28" w:rsidRPr="0072545C">
        <w:rPr>
          <w:rStyle w:val="Hyperlink"/>
          <w:noProof/>
        </w:rPr>
        <w:t>Age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_Toc487708849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68</w:t>
      </w:r>
      <w:r w:rsidR="00380E28" w:rsidRPr="0072545C">
        <w:rPr>
          <w:rStyle w:val="Hyperlink"/>
          <w:noProof/>
          <w:webHidden/>
        </w:rPr>
        <w:fldChar w:fldCharType="end"/>
      </w:r>
    </w:p>
    <w:p w14:paraId="0811801B" w14:textId="1161656E" w:rsidR="00380E28" w:rsidRPr="0072545C"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"_Toc487708850" \o " " </w:instrText>
      </w:r>
      <w:r>
        <w:rPr>
          <w:noProof/>
        </w:rPr>
        <w:fldChar w:fldCharType="separate"/>
      </w:r>
      <w:r w:rsidR="00380E28" w:rsidRPr="0072545C">
        <w:rPr>
          <w:rStyle w:val="Hyperlink"/>
          <w:noProof/>
        </w:rPr>
        <w:t>6.9.3</w:t>
      </w:r>
      <w:r w:rsidR="00380E28" w:rsidRPr="0072545C">
        <w:rPr>
          <w:rStyle w:val="Hyperlink"/>
          <w:rFonts w:asciiTheme="minorHAnsi" w:eastAsiaTheme="minorEastAsia" w:hAnsiTheme="minorHAnsi"/>
          <w:noProof/>
          <w:lang w:val="en-US"/>
        </w:rPr>
        <w:tab/>
      </w:r>
      <w:r w:rsidR="00380E28" w:rsidRPr="0072545C">
        <w:rPr>
          <w:rStyle w:val="Hyperlink"/>
          <w:noProof/>
        </w:rPr>
        <w:t>Income</w:t>
      </w:r>
      <w:r w:rsidR="00380E28" w:rsidRPr="0072545C">
        <w:rPr>
          <w:rStyle w:val="Hyperlink"/>
          <w:noProof/>
          <w:webHidden/>
        </w:rPr>
        <w:tab/>
      </w:r>
      <w:r w:rsidR="00380E28" w:rsidRPr="0072545C">
        <w:rPr>
          <w:rStyle w:val="Hyperlink"/>
          <w:noProof/>
          <w:webHidden/>
        </w:rPr>
        <w:fldChar w:fldCharType="begin"/>
      </w:r>
      <w:r w:rsidR="00380E28" w:rsidRPr="0072545C">
        <w:rPr>
          <w:rStyle w:val="Hyperlink"/>
          <w:noProof/>
          <w:webHidden/>
        </w:rPr>
        <w:instrText xml:space="preserve"> PAGEREF _Toc487708850 \h </w:instrText>
      </w:r>
      <w:r w:rsidR="00380E28" w:rsidRPr="0072545C">
        <w:rPr>
          <w:rStyle w:val="Hyperlink"/>
          <w:noProof/>
          <w:webHidden/>
        </w:rPr>
      </w:r>
      <w:r w:rsidR="00380E28" w:rsidRPr="0072545C">
        <w:rPr>
          <w:rStyle w:val="Hyperlink"/>
          <w:noProof/>
          <w:webHidden/>
        </w:rPr>
        <w:fldChar w:fldCharType="separate"/>
      </w:r>
      <w:r w:rsidR="0087272F">
        <w:rPr>
          <w:rStyle w:val="Hyperlink"/>
          <w:noProof/>
          <w:webHidden/>
        </w:rPr>
        <w:t>69</w:t>
      </w:r>
      <w:r w:rsidR="00380E28" w:rsidRPr="0072545C">
        <w:rPr>
          <w:rStyle w:val="Hyperlink"/>
          <w:noProof/>
          <w:webHidden/>
        </w:rPr>
        <w:fldChar w:fldCharType="end"/>
      </w:r>
    </w:p>
    <w:p w14:paraId="226C3087" w14:textId="5C7DEC29" w:rsidR="00380E28" w:rsidRPr="00B4732B" w:rsidRDefault="0072545C">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sidR="00B4732B">
        <w:rPr>
          <w:noProof/>
        </w:rPr>
        <w:fldChar w:fldCharType="begin"/>
      </w:r>
      <w:r w:rsidR="00B4732B">
        <w:rPr>
          <w:noProof/>
        </w:rPr>
        <w:instrText xml:space="preserve"> HYPERLINK  \l "_Toc487708851" \o " " </w:instrText>
      </w:r>
      <w:r w:rsidR="00B4732B">
        <w:rPr>
          <w:noProof/>
        </w:rPr>
        <w:fldChar w:fldCharType="separate"/>
      </w:r>
      <w:r w:rsidR="00380E28" w:rsidRPr="00B4732B">
        <w:rPr>
          <w:rStyle w:val="Hyperlink"/>
          <w:noProof/>
        </w:rPr>
        <w:t>6.9.4</w:t>
      </w:r>
      <w:r w:rsidR="00380E28" w:rsidRPr="00B4732B">
        <w:rPr>
          <w:rStyle w:val="Hyperlink"/>
          <w:rFonts w:asciiTheme="minorHAnsi" w:eastAsiaTheme="minorEastAsia" w:hAnsiTheme="minorHAnsi"/>
          <w:noProof/>
          <w:lang w:val="en-US"/>
        </w:rPr>
        <w:tab/>
      </w:r>
      <w:r w:rsidR="00380E28" w:rsidRPr="00B4732B">
        <w:rPr>
          <w:rStyle w:val="Hyperlink"/>
          <w:noProof/>
        </w:rPr>
        <w:t>Education</w:t>
      </w:r>
      <w:r w:rsidR="00380E28" w:rsidRPr="00B4732B">
        <w:rPr>
          <w:rStyle w:val="Hyperlink"/>
          <w:noProof/>
          <w:webHidden/>
        </w:rPr>
        <w:tab/>
      </w:r>
      <w:r w:rsidR="00380E28" w:rsidRPr="00B4732B">
        <w:rPr>
          <w:rStyle w:val="Hyperlink"/>
          <w:noProof/>
          <w:webHidden/>
        </w:rPr>
        <w:fldChar w:fldCharType="begin"/>
      </w:r>
      <w:r w:rsidR="00380E28" w:rsidRPr="00B4732B">
        <w:rPr>
          <w:rStyle w:val="Hyperlink"/>
          <w:noProof/>
          <w:webHidden/>
        </w:rPr>
        <w:instrText xml:space="preserve"> PAGEREF _Toc487708851 \h </w:instrText>
      </w:r>
      <w:r w:rsidR="00380E28" w:rsidRPr="00B4732B">
        <w:rPr>
          <w:rStyle w:val="Hyperlink"/>
          <w:noProof/>
          <w:webHidden/>
        </w:rPr>
      </w:r>
      <w:r w:rsidR="00380E28" w:rsidRPr="00B4732B">
        <w:rPr>
          <w:rStyle w:val="Hyperlink"/>
          <w:noProof/>
          <w:webHidden/>
        </w:rPr>
        <w:fldChar w:fldCharType="separate"/>
      </w:r>
      <w:r w:rsidR="0087272F">
        <w:rPr>
          <w:rStyle w:val="Hyperlink"/>
          <w:noProof/>
          <w:webHidden/>
        </w:rPr>
        <w:t>71</w:t>
      </w:r>
      <w:r w:rsidR="00380E28" w:rsidRPr="00B4732B">
        <w:rPr>
          <w:rStyle w:val="Hyperlink"/>
          <w:noProof/>
          <w:webHidden/>
        </w:rPr>
        <w:fldChar w:fldCharType="end"/>
      </w:r>
    </w:p>
    <w:p w14:paraId="2B8E5EAC" w14:textId="0A64B7CB" w:rsidR="00380E28" w:rsidRPr="00B4732B" w:rsidRDefault="00B4732B">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"_Toc487708852" \o " " </w:instrText>
      </w:r>
      <w:r>
        <w:rPr>
          <w:noProof/>
        </w:rPr>
        <w:fldChar w:fldCharType="separate"/>
      </w:r>
      <w:r w:rsidR="00380E28" w:rsidRPr="00B4732B">
        <w:rPr>
          <w:rStyle w:val="Hyperlink"/>
          <w:noProof/>
        </w:rPr>
        <w:t>6.9.5</w:t>
      </w:r>
      <w:r w:rsidR="00380E28" w:rsidRPr="00B4732B">
        <w:rPr>
          <w:rStyle w:val="Hyperlink"/>
          <w:rFonts w:asciiTheme="minorHAnsi" w:eastAsiaTheme="minorEastAsia" w:hAnsiTheme="minorHAnsi"/>
          <w:noProof/>
          <w:lang w:val="en-US"/>
        </w:rPr>
        <w:tab/>
      </w:r>
      <w:r w:rsidR="00380E28" w:rsidRPr="00B4732B">
        <w:rPr>
          <w:rStyle w:val="Hyperlink"/>
          <w:noProof/>
        </w:rPr>
        <w:t>Employment status</w:t>
      </w:r>
      <w:r w:rsidR="00380E28" w:rsidRPr="00B4732B">
        <w:rPr>
          <w:rStyle w:val="Hyperlink"/>
          <w:noProof/>
          <w:webHidden/>
        </w:rPr>
        <w:tab/>
      </w:r>
      <w:r w:rsidR="00380E28" w:rsidRPr="00B4732B">
        <w:rPr>
          <w:rStyle w:val="Hyperlink"/>
          <w:noProof/>
          <w:webHidden/>
        </w:rPr>
        <w:fldChar w:fldCharType="begin"/>
      </w:r>
      <w:r w:rsidR="00380E28" w:rsidRPr="00B4732B">
        <w:rPr>
          <w:rStyle w:val="Hyperlink"/>
          <w:noProof/>
          <w:webHidden/>
        </w:rPr>
        <w:instrText xml:space="preserve"> PAGEREF _Toc487708852 \h </w:instrText>
      </w:r>
      <w:r w:rsidR="00380E28" w:rsidRPr="00B4732B">
        <w:rPr>
          <w:rStyle w:val="Hyperlink"/>
          <w:noProof/>
          <w:webHidden/>
        </w:rPr>
      </w:r>
      <w:r w:rsidR="00380E28" w:rsidRPr="00B4732B">
        <w:rPr>
          <w:rStyle w:val="Hyperlink"/>
          <w:noProof/>
          <w:webHidden/>
        </w:rPr>
        <w:fldChar w:fldCharType="separate"/>
      </w:r>
      <w:r w:rsidR="0087272F">
        <w:rPr>
          <w:rStyle w:val="Hyperlink"/>
          <w:noProof/>
          <w:webHidden/>
        </w:rPr>
        <w:t>71</w:t>
      </w:r>
      <w:r w:rsidR="00380E28" w:rsidRPr="00B4732B">
        <w:rPr>
          <w:rStyle w:val="Hyperlink"/>
          <w:noProof/>
          <w:webHidden/>
        </w:rPr>
        <w:fldChar w:fldCharType="end"/>
      </w:r>
    </w:p>
    <w:p w14:paraId="0FD2A5BC" w14:textId="19D29933" w:rsidR="00380E28" w:rsidRPr="00E130B1" w:rsidRDefault="00B4732B">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sidR="00E130B1">
        <w:rPr>
          <w:noProof/>
        </w:rPr>
        <w:fldChar w:fldCharType="begin"/>
      </w:r>
      <w:r w:rsidR="00E130B1">
        <w:rPr>
          <w:noProof/>
        </w:rPr>
        <w:instrText xml:space="preserve"> HYPERLINK  \l "_Toc487708853" \o " " </w:instrText>
      </w:r>
      <w:r w:rsidR="00E130B1">
        <w:rPr>
          <w:noProof/>
        </w:rPr>
        <w:fldChar w:fldCharType="separate"/>
      </w:r>
      <w:r w:rsidR="00380E28" w:rsidRPr="00E130B1">
        <w:rPr>
          <w:rStyle w:val="Hyperlink"/>
          <w:noProof/>
        </w:rPr>
        <w:t>6.9.6</w:t>
      </w:r>
      <w:r w:rsidR="00380E28" w:rsidRPr="00E130B1">
        <w:rPr>
          <w:rStyle w:val="Hyperlink"/>
          <w:rFonts w:asciiTheme="minorHAnsi" w:eastAsiaTheme="minorEastAsia" w:hAnsiTheme="minorHAnsi"/>
          <w:noProof/>
          <w:lang w:val="en-US"/>
        </w:rPr>
        <w:tab/>
      </w:r>
      <w:r w:rsidR="00380E28" w:rsidRPr="00E130B1">
        <w:rPr>
          <w:rStyle w:val="Hyperlink"/>
          <w:noProof/>
        </w:rPr>
        <w:t>Why people give charitable bequests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_Toc487708853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72</w:t>
      </w:r>
      <w:r w:rsidR="00380E28" w:rsidRPr="00E130B1">
        <w:rPr>
          <w:rStyle w:val="Hyperlink"/>
          <w:noProof/>
          <w:webHidden/>
        </w:rPr>
        <w:fldChar w:fldCharType="end"/>
      </w:r>
    </w:p>
    <w:p w14:paraId="1F2CC815" w14:textId="2694DB81"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"_Toc487708854" \o " " </w:instrText>
      </w:r>
      <w:r>
        <w:rPr>
          <w:noProof/>
        </w:rPr>
        <w:fldChar w:fldCharType="separate"/>
      </w:r>
      <w:r w:rsidR="00380E28" w:rsidRPr="00E130B1">
        <w:rPr>
          <w:rStyle w:val="Hyperlink"/>
          <w:noProof/>
        </w:rPr>
        <w:t>6.9.7</w:t>
      </w:r>
      <w:r w:rsidR="00380E28" w:rsidRPr="00E130B1">
        <w:rPr>
          <w:rStyle w:val="Hyperlink"/>
          <w:rFonts w:asciiTheme="minorHAnsi" w:eastAsiaTheme="minorEastAsia" w:hAnsiTheme="minorHAnsi"/>
          <w:noProof/>
          <w:lang w:val="en-US"/>
        </w:rPr>
        <w:tab/>
      </w:r>
      <w:r w:rsidR="00380E28" w:rsidRPr="00E130B1">
        <w:rPr>
          <w:rStyle w:val="Hyperlink"/>
          <w:noProof/>
        </w:rPr>
        <w:t>Why more people do not leave a charitable bequest</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_Toc487708854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74</w:t>
      </w:r>
      <w:r w:rsidR="00380E28" w:rsidRPr="00E130B1">
        <w:rPr>
          <w:rStyle w:val="Hyperlink"/>
          <w:noProof/>
          <w:webHidden/>
        </w:rPr>
        <w:fldChar w:fldCharType="end"/>
      </w:r>
    </w:p>
    <w:p w14:paraId="14049C9B" w14:textId="7A7330B4"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"_Toc487708855" \o " " </w:instrText>
      </w:r>
      <w:r>
        <w:rPr>
          <w:noProof/>
        </w:rPr>
        <w:fldChar w:fldCharType="separate"/>
      </w:r>
      <w:r w:rsidR="00380E28" w:rsidRPr="00E130B1">
        <w:rPr>
          <w:rStyle w:val="Hyperlink"/>
          <w:noProof/>
        </w:rPr>
        <w:t>6.9.8</w:t>
      </w:r>
      <w:r w:rsidR="00380E28" w:rsidRPr="00E130B1">
        <w:rPr>
          <w:rStyle w:val="Hyperlink"/>
          <w:rFonts w:asciiTheme="minorHAnsi" w:eastAsiaTheme="minorEastAsia" w:hAnsiTheme="minorHAnsi"/>
          <w:noProof/>
          <w:lang w:val="en-US"/>
        </w:rPr>
        <w:tab/>
      </w:r>
      <w:r w:rsidR="00380E28" w:rsidRPr="00E130B1">
        <w:rPr>
          <w:rStyle w:val="Hyperlink"/>
          <w:noProof/>
        </w:rPr>
        <w:t>Influencers, triggers and tipping points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_Toc487708855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76</w:t>
      </w:r>
      <w:r w:rsidR="00380E28" w:rsidRPr="00E130B1">
        <w:rPr>
          <w:rStyle w:val="Hyperlink"/>
          <w:noProof/>
          <w:webHidden/>
        </w:rPr>
        <w:fldChar w:fldCharType="end"/>
      </w:r>
    </w:p>
    <w:p w14:paraId="0FF8AB05" w14:textId="5F5FCC18"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"_Toc487708856" \o " " </w:instrText>
      </w:r>
      <w:r>
        <w:rPr>
          <w:noProof/>
        </w:rPr>
        <w:fldChar w:fldCharType="separate"/>
      </w:r>
      <w:r w:rsidR="00380E28" w:rsidRPr="00E130B1">
        <w:rPr>
          <w:rStyle w:val="Hyperlink"/>
          <w:noProof/>
        </w:rPr>
        <w:t>6.9.9</w:t>
      </w:r>
      <w:r w:rsidR="00380E28" w:rsidRPr="00E130B1">
        <w:rPr>
          <w:rStyle w:val="Hyperlink"/>
          <w:rFonts w:asciiTheme="minorHAnsi" w:eastAsiaTheme="minorEastAsia" w:hAnsiTheme="minorHAnsi"/>
          <w:noProof/>
          <w:lang w:val="en-US"/>
        </w:rPr>
        <w:tab/>
      </w:r>
      <w:r w:rsidR="00380E28" w:rsidRPr="00E130B1">
        <w:rPr>
          <w:rStyle w:val="Hyperlink"/>
          <w:noProof/>
        </w:rPr>
        <w:t>What next on charitable bequests?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_Toc487708856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77</w:t>
      </w:r>
      <w:r w:rsidR="00380E28" w:rsidRPr="00E130B1">
        <w:rPr>
          <w:rStyle w:val="Hyperlink"/>
          <w:noProof/>
          <w:webHidden/>
        </w:rPr>
        <w:fldChar w:fldCharType="end"/>
      </w:r>
    </w:p>
    <w:p w14:paraId="51C5A7F2" w14:textId="1F3A3744" w:rsidR="00380E28" w:rsidRPr="00E130B1" w:rsidRDefault="00E130B1">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"_Toc487708857" \o " " </w:instrText>
      </w:r>
      <w:r>
        <w:rPr>
          <w:noProof/>
        </w:rPr>
        <w:fldChar w:fldCharType="separate"/>
      </w:r>
      <w:r w:rsidR="00380E28" w:rsidRPr="00E130B1">
        <w:rPr>
          <w:rStyle w:val="Hyperlink"/>
          <w:noProof/>
        </w:rPr>
        <w:t>6.10</w:t>
      </w:r>
      <w:r w:rsidR="00380E28" w:rsidRPr="00E130B1">
        <w:rPr>
          <w:rStyle w:val="Hyperlink"/>
          <w:rFonts w:asciiTheme="minorHAnsi" w:eastAsiaTheme="minorEastAsia" w:hAnsiTheme="minorHAnsi"/>
          <w:noProof/>
          <w:lang w:val="en-US"/>
        </w:rPr>
        <w:tab/>
      </w:r>
      <w:r w:rsidR="00380E28" w:rsidRPr="00E130B1">
        <w:rPr>
          <w:rStyle w:val="Hyperlink"/>
          <w:noProof/>
        </w:rPr>
        <w:t>Other giving methods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_Toc487708857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80</w:t>
      </w:r>
      <w:r w:rsidR="00380E28" w:rsidRPr="00E130B1">
        <w:rPr>
          <w:rStyle w:val="Hyperlink"/>
          <w:noProof/>
          <w:webHidden/>
        </w:rPr>
        <w:fldChar w:fldCharType="end"/>
      </w:r>
    </w:p>
    <w:p w14:paraId="26C8D38B" w14:textId="3CC5CF68"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"_Toc487708858" \o " " </w:instrText>
      </w:r>
      <w:r>
        <w:rPr>
          <w:noProof/>
        </w:rPr>
        <w:fldChar w:fldCharType="separate"/>
      </w:r>
      <w:r w:rsidR="00380E28" w:rsidRPr="00E130B1">
        <w:rPr>
          <w:rStyle w:val="Hyperlink"/>
          <w:noProof/>
        </w:rPr>
        <w:t>6.10.1</w:t>
      </w:r>
      <w:r w:rsidR="00380E28" w:rsidRPr="00E130B1">
        <w:rPr>
          <w:rStyle w:val="Hyperlink"/>
          <w:rFonts w:asciiTheme="minorHAnsi" w:eastAsiaTheme="minorEastAsia" w:hAnsiTheme="minorHAnsi"/>
          <w:noProof/>
          <w:lang w:val="en-US"/>
        </w:rPr>
        <w:tab/>
      </w:r>
      <w:r w:rsidR="00380E28" w:rsidRPr="00E130B1">
        <w:rPr>
          <w:rStyle w:val="Hyperlink"/>
          <w:noProof/>
        </w:rPr>
        <w:t>Collectives/giving circles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_Toc487708858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80</w:t>
      </w:r>
      <w:r w:rsidR="00380E28" w:rsidRPr="00E130B1">
        <w:rPr>
          <w:rStyle w:val="Hyperlink"/>
          <w:noProof/>
          <w:webHidden/>
        </w:rPr>
        <w:fldChar w:fldCharType="end"/>
      </w:r>
    </w:p>
    <w:p w14:paraId="0168532B" w14:textId="0B675E13"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"_Toc487708859" \o " " </w:instrText>
      </w:r>
      <w:r>
        <w:rPr>
          <w:noProof/>
        </w:rPr>
        <w:fldChar w:fldCharType="separate"/>
      </w:r>
      <w:r w:rsidR="00380E28" w:rsidRPr="00E130B1">
        <w:rPr>
          <w:rStyle w:val="Hyperlink"/>
          <w:noProof/>
        </w:rPr>
        <w:t>6.10.2</w:t>
      </w:r>
      <w:r w:rsidR="00380E28" w:rsidRPr="00E130B1">
        <w:rPr>
          <w:rStyle w:val="Hyperlink"/>
          <w:rFonts w:asciiTheme="minorHAnsi" w:eastAsiaTheme="minorEastAsia" w:hAnsiTheme="minorHAnsi"/>
          <w:noProof/>
          <w:lang w:val="en-US"/>
        </w:rPr>
        <w:tab/>
      </w:r>
      <w:r w:rsidR="00380E28" w:rsidRPr="00E130B1">
        <w:rPr>
          <w:rStyle w:val="Hyperlink"/>
          <w:noProof/>
        </w:rPr>
        <w:t>In-kind giving</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_Toc487708859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81</w:t>
      </w:r>
      <w:r w:rsidR="00380E28" w:rsidRPr="00E130B1">
        <w:rPr>
          <w:rStyle w:val="Hyperlink"/>
          <w:noProof/>
          <w:webHidden/>
        </w:rPr>
        <w:fldChar w:fldCharType="end"/>
      </w:r>
    </w:p>
    <w:p w14:paraId="1A4B39AB" w14:textId="5430E847" w:rsidR="00380E28" w:rsidRPr="00E130B1" w:rsidRDefault="00E130B1">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"_Toc487708860" \o " " </w:instrText>
      </w:r>
      <w:r>
        <w:rPr>
          <w:noProof/>
        </w:rPr>
        <w:fldChar w:fldCharType="separate"/>
      </w:r>
      <w:r w:rsidR="00380E28" w:rsidRPr="00E130B1">
        <w:rPr>
          <w:rStyle w:val="Hyperlink"/>
          <w:noProof/>
        </w:rPr>
        <w:t>6.11</w:t>
      </w:r>
      <w:r w:rsidR="00380E28" w:rsidRPr="00E130B1">
        <w:rPr>
          <w:rStyle w:val="Hyperlink"/>
          <w:rFonts w:asciiTheme="minorHAnsi" w:eastAsiaTheme="minorEastAsia" w:hAnsiTheme="minorHAnsi"/>
          <w:noProof/>
          <w:lang w:val="en-US"/>
        </w:rPr>
        <w:tab/>
      </w:r>
      <w:r w:rsidR="00380E28" w:rsidRPr="00E130B1">
        <w:rPr>
          <w:rStyle w:val="Hyperlink"/>
          <w:noProof/>
        </w:rPr>
        <w:t>Who are the volunteers?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_Toc487708860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84</w:t>
      </w:r>
      <w:r w:rsidR="00380E28" w:rsidRPr="00E130B1">
        <w:rPr>
          <w:rStyle w:val="Hyperlink"/>
          <w:noProof/>
          <w:webHidden/>
        </w:rPr>
        <w:fldChar w:fldCharType="end"/>
      </w:r>
    </w:p>
    <w:p w14:paraId="52F00C92" w14:textId="603D1116"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"_Toc487708861" \o " " </w:instrText>
      </w:r>
      <w:r>
        <w:rPr>
          <w:noProof/>
        </w:rPr>
        <w:fldChar w:fldCharType="separate"/>
      </w:r>
      <w:r w:rsidR="00380E28" w:rsidRPr="00E130B1">
        <w:rPr>
          <w:rStyle w:val="Hyperlink"/>
          <w:noProof/>
        </w:rPr>
        <w:t>6.11.1</w:t>
      </w:r>
      <w:r w:rsidR="00380E28" w:rsidRPr="00E130B1">
        <w:rPr>
          <w:rStyle w:val="Hyperlink"/>
          <w:rFonts w:asciiTheme="minorHAnsi" w:eastAsiaTheme="minorEastAsia" w:hAnsiTheme="minorHAnsi"/>
          <w:noProof/>
          <w:lang w:val="en-US"/>
        </w:rPr>
        <w:tab/>
      </w:r>
      <w:r w:rsidR="00380E28" w:rsidRPr="00E130B1">
        <w:rPr>
          <w:rStyle w:val="Hyperlink"/>
          <w:noProof/>
        </w:rPr>
        <w:t>Gender</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_Toc487708861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85</w:t>
      </w:r>
      <w:r w:rsidR="00380E28" w:rsidRPr="00E130B1">
        <w:rPr>
          <w:rStyle w:val="Hyperlink"/>
          <w:noProof/>
          <w:webHidden/>
        </w:rPr>
        <w:fldChar w:fldCharType="end"/>
      </w:r>
    </w:p>
    <w:p w14:paraId="5E1F0BE6" w14:textId="053773C0"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"_Toc487708862" \o " " </w:instrText>
      </w:r>
      <w:r>
        <w:rPr>
          <w:noProof/>
        </w:rPr>
        <w:fldChar w:fldCharType="separate"/>
      </w:r>
      <w:r w:rsidR="00380E28" w:rsidRPr="00E130B1">
        <w:rPr>
          <w:rStyle w:val="Hyperlink"/>
          <w:noProof/>
        </w:rPr>
        <w:t>6.11.2</w:t>
      </w:r>
      <w:r w:rsidR="00380E28" w:rsidRPr="00E130B1">
        <w:rPr>
          <w:rStyle w:val="Hyperlink"/>
          <w:rFonts w:asciiTheme="minorHAnsi" w:eastAsiaTheme="minorEastAsia" w:hAnsiTheme="minorHAnsi"/>
          <w:noProof/>
          <w:lang w:val="en-US"/>
        </w:rPr>
        <w:tab/>
      </w:r>
      <w:r w:rsidR="00380E28" w:rsidRPr="00E130B1">
        <w:rPr>
          <w:rStyle w:val="Hyperlink"/>
          <w:noProof/>
        </w:rPr>
        <w:t>Age</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_Toc487708862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85</w:t>
      </w:r>
      <w:r w:rsidR="00380E28" w:rsidRPr="00E130B1">
        <w:rPr>
          <w:rStyle w:val="Hyperlink"/>
          <w:noProof/>
          <w:webHidden/>
        </w:rPr>
        <w:fldChar w:fldCharType="end"/>
      </w:r>
    </w:p>
    <w:p w14:paraId="68186A64" w14:textId="3EB9F39F"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"_Toc487708863" \o " " </w:instrText>
      </w:r>
      <w:r>
        <w:rPr>
          <w:noProof/>
        </w:rPr>
        <w:fldChar w:fldCharType="separate"/>
      </w:r>
      <w:r w:rsidR="00380E28" w:rsidRPr="00E130B1">
        <w:rPr>
          <w:rStyle w:val="Hyperlink"/>
          <w:noProof/>
        </w:rPr>
        <w:t>6.11.3</w:t>
      </w:r>
      <w:r w:rsidR="00380E28" w:rsidRPr="00E130B1">
        <w:rPr>
          <w:rStyle w:val="Hyperlink"/>
          <w:rFonts w:asciiTheme="minorHAnsi" w:eastAsiaTheme="minorEastAsia" w:hAnsiTheme="minorHAnsi"/>
          <w:noProof/>
          <w:lang w:val="en-US"/>
        </w:rPr>
        <w:tab/>
      </w:r>
      <w:r w:rsidR="00380E28" w:rsidRPr="00E130B1">
        <w:rPr>
          <w:rStyle w:val="Hyperlink"/>
          <w:noProof/>
        </w:rPr>
        <w:t>Personal income</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_Toc487708863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86</w:t>
      </w:r>
      <w:r w:rsidR="00380E28" w:rsidRPr="00E130B1">
        <w:rPr>
          <w:rStyle w:val="Hyperlink"/>
          <w:noProof/>
          <w:webHidden/>
        </w:rPr>
        <w:fldChar w:fldCharType="end"/>
      </w:r>
    </w:p>
    <w:p w14:paraId="0BB6777E" w14:textId="26EB2159"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"_Toc487708864" \o " " </w:instrText>
      </w:r>
      <w:r>
        <w:rPr>
          <w:noProof/>
        </w:rPr>
        <w:fldChar w:fldCharType="separate"/>
      </w:r>
      <w:r w:rsidR="00380E28" w:rsidRPr="00E130B1">
        <w:rPr>
          <w:rStyle w:val="Hyperlink"/>
          <w:noProof/>
        </w:rPr>
        <w:t>6.11.4</w:t>
      </w:r>
      <w:r w:rsidR="00380E28" w:rsidRPr="00E130B1">
        <w:rPr>
          <w:rStyle w:val="Hyperlink"/>
          <w:rFonts w:asciiTheme="minorHAnsi" w:eastAsiaTheme="minorEastAsia" w:hAnsiTheme="minorHAnsi"/>
          <w:noProof/>
          <w:lang w:val="en-US"/>
        </w:rPr>
        <w:tab/>
      </w:r>
      <w:r w:rsidR="00380E28" w:rsidRPr="00E130B1">
        <w:rPr>
          <w:rStyle w:val="Hyperlink"/>
          <w:noProof/>
        </w:rPr>
        <w:t>Education</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_Toc487708864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88</w:t>
      </w:r>
      <w:r w:rsidR="00380E28" w:rsidRPr="00E130B1">
        <w:rPr>
          <w:rStyle w:val="Hyperlink"/>
          <w:noProof/>
          <w:webHidden/>
        </w:rPr>
        <w:fldChar w:fldCharType="end"/>
      </w:r>
    </w:p>
    <w:p w14:paraId="7212C53B" w14:textId="39DDFA48" w:rsidR="00380E28" w:rsidRPr="00E130B1"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"_Toc487708865" \o " " </w:instrText>
      </w:r>
      <w:r>
        <w:rPr>
          <w:noProof/>
        </w:rPr>
        <w:fldChar w:fldCharType="separate"/>
      </w:r>
      <w:r w:rsidR="00380E28" w:rsidRPr="00E130B1">
        <w:rPr>
          <w:rStyle w:val="Hyperlink"/>
          <w:noProof/>
        </w:rPr>
        <w:t>6.11.5</w:t>
      </w:r>
      <w:r w:rsidR="00380E28" w:rsidRPr="00E130B1">
        <w:rPr>
          <w:rStyle w:val="Hyperlink"/>
          <w:rFonts w:asciiTheme="minorHAnsi" w:eastAsiaTheme="minorEastAsia" w:hAnsiTheme="minorHAnsi"/>
          <w:noProof/>
          <w:lang w:val="en-US"/>
        </w:rPr>
        <w:tab/>
      </w:r>
      <w:r w:rsidR="00380E28" w:rsidRPr="00E130B1">
        <w:rPr>
          <w:rStyle w:val="Hyperlink"/>
          <w:noProof/>
        </w:rPr>
        <w:t>Employment status</w:t>
      </w:r>
      <w:r w:rsidR="00380E28" w:rsidRPr="00E130B1">
        <w:rPr>
          <w:rStyle w:val="Hyperlink"/>
          <w:noProof/>
          <w:webHidden/>
        </w:rPr>
        <w:tab/>
      </w:r>
      <w:r w:rsidR="00380E28" w:rsidRPr="00E130B1">
        <w:rPr>
          <w:rStyle w:val="Hyperlink"/>
          <w:noProof/>
          <w:webHidden/>
        </w:rPr>
        <w:fldChar w:fldCharType="begin"/>
      </w:r>
      <w:r w:rsidR="00380E28" w:rsidRPr="00E130B1">
        <w:rPr>
          <w:rStyle w:val="Hyperlink"/>
          <w:noProof/>
          <w:webHidden/>
        </w:rPr>
        <w:instrText xml:space="preserve"> PAGEREF _Toc487708865 \h </w:instrText>
      </w:r>
      <w:r w:rsidR="00380E28" w:rsidRPr="00E130B1">
        <w:rPr>
          <w:rStyle w:val="Hyperlink"/>
          <w:noProof/>
          <w:webHidden/>
        </w:rPr>
      </w:r>
      <w:r w:rsidR="00380E28" w:rsidRPr="00E130B1">
        <w:rPr>
          <w:rStyle w:val="Hyperlink"/>
          <w:noProof/>
          <w:webHidden/>
        </w:rPr>
        <w:fldChar w:fldCharType="separate"/>
      </w:r>
      <w:r w:rsidR="0087272F">
        <w:rPr>
          <w:rStyle w:val="Hyperlink"/>
          <w:noProof/>
          <w:webHidden/>
        </w:rPr>
        <w:t>88</w:t>
      </w:r>
      <w:r w:rsidR="00380E28" w:rsidRPr="00E130B1">
        <w:rPr>
          <w:rStyle w:val="Hyperlink"/>
          <w:noProof/>
          <w:webHidden/>
        </w:rPr>
        <w:fldChar w:fldCharType="end"/>
      </w:r>
    </w:p>
    <w:p w14:paraId="55256BEF" w14:textId="43EAB664" w:rsidR="00380E28" w:rsidRPr="002E6430" w:rsidRDefault="00E130B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sidR="002E6430">
        <w:rPr>
          <w:noProof/>
        </w:rPr>
        <w:fldChar w:fldCharType="begin"/>
      </w:r>
      <w:r w:rsidR="002E6430">
        <w:rPr>
          <w:noProof/>
        </w:rPr>
        <w:instrText xml:space="preserve"> HYPERLINK  \l "_Toc487708866" \o " " </w:instrText>
      </w:r>
      <w:r w:rsidR="002E6430">
        <w:rPr>
          <w:noProof/>
        </w:rPr>
        <w:fldChar w:fldCharType="separate"/>
      </w:r>
      <w:r w:rsidR="00380E28" w:rsidRPr="002E6430">
        <w:rPr>
          <w:rStyle w:val="Hyperlink"/>
          <w:noProof/>
        </w:rPr>
        <w:t>6.11.6</w:t>
      </w:r>
      <w:r w:rsidR="00380E28" w:rsidRPr="002E6430">
        <w:rPr>
          <w:rStyle w:val="Hyperlink"/>
          <w:rFonts w:asciiTheme="minorHAnsi" w:eastAsiaTheme="minorEastAsia" w:hAnsiTheme="minorHAnsi"/>
          <w:noProof/>
          <w:lang w:val="en-US"/>
        </w:rPr>
        <w:tab/>
      </w:r>
      <w:r w:rsidR="00380E28" w:rsidRPr="002E6430">
        <w:rPr>
          <w:rStyle w:val="Hyperlink"/>
          <w:noProof/>
        </w:rPr>
        <w:t>Occupation</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_Toc487708866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89</w:t>
      </w:r>
      <w:r w:rsidR="00380E28" w:rsidRPr="002E6430">
        <w:rPr>
          <w:rStyle w:val="Hyperlink"/>
          <w:noProof/>
          <w:webHidden/>
        </w:rPr>
        <w:fldChar w:fldCharType="end"/>
      </w:r>
    </w:p>
    <w:p w14:paraId="17AA8146" w14:textId="643D668A"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"_Toc487708867" \o " " </w:instrText>
      </w:r>
      <w:r>
        <w:rPr>
          <w:noProof/>
        </w:rPr>
        <w:fldChar w:fldCharType="separate"/>
      </w:r>
      <w:r w:rsidR="00380E28" w:rsidRPr="002E6430">
        <w:rPr>
          <w:rStyle w:val="Hyperlink"/>
          <w:noProof/>
        </w:rPr>
        <w:t>6.11.7</w:t>
      </w:r>
      <w:r w:rsidR="00380E28" w:rsidRPr="002E6430">
        <w:rPr>
          <w:rStyle w:val="Hyperlink"/>
          <w:rFonts w:asciiTheme="minorHAnsi" w:eastAsiaTheme="minorEastAsia" w:hAnsiTheme="minorHAnsi"/>
          <w:noProof/>
          <w:lang w:val="en-US"/>
        </w:rPr>
        <w:tab/>
      </w:r>
      <w:r w:rsidR="00380E28" w:rsidRPr="002E6430">
        <w:rPr>
          <w:rStyle w:val="Hyperlink"/>
          <w:noProof/>
        </w:rPr>
        <w:t>Household composition</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_Toc487708867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90</w:t>
      </w:r>
      <w:r w:rsidR="00380E28" w:rsidRPr="002E6430">
        <w:rPr>
          <w:rStyle w:val="Hyperlink"/>
          <w:noProof/>
          <w:webHidden/>
        </w:rPr>
        <w:fldChar w:fldCharType="end"/>
      </w:r>
    </w:p>
    <w:p w14:paraId="032E1EEB" w14:textId="3EECC448"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"_Toc487708868" \o " " </w:instrText>
      </w:r>
      <w:r>
        <w:rPr>
          <w:noProof/>
        </w:rPr>
        <w:fldChar w:fldCharType="separate"/>
      </w:r>
      <w:r w:rsidR="00380E28" w:rsidRPr="002E6430">
        <w:rPr>
          <w:rStyle w:val="Hyperlink"/>
          <w:noProof/>
        </w:rPr>
        <w:t>6.11.8</w:t>
      </w:r>
      <w:r w:rsidR="00380E28" w:rsidRPr="002E6430">
        <w:rPr>
          <w:rStyle w:val="Hyperlink"/>
          <w:rFonts w:asciiTheme="minorHAnsi" w:eastAsiaTheme="minorEastAsia" w:hAnsiTheme="minorHAnsi"/>
          <w:noProof/>
          <w:lang w:val="en-US"/>
        </w:rPr>
        <w:tab/>
      </w:r>
      <w:r w:rsidR="00380E28" w:rsidRPr="002E6430">
        <w:rPr>
          <w:rStyle w:val="Hyperlink"/>
          <w:noProof/>
        </w:rPr>
        <w:t>Country of birth</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_Toc487708868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91</w:t>
      </w:r>
      <w:r w:rsidR="00380E28" w:rsidRPr="002E6430">
        <w:rPr>
          <w:rStyle w:val="Hyperlink"/>
          <w:noProof/>
          <w:webHidden/>
        </w:rPr>
        <w:fldChar w:fldCharType="end"/>
      </w:r>
    </w:p>
    <w:p w14:paraId="1B64D199" w14:textId="279CDE86"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lastRenderedPageBreak/>
        <w:fldChar w:fldCharType="end"/>
      </w:r>
      <w:r>
        <w:rPr>
          <w:noProof/>
        </w:rPr>
        <w:fldChar w:fldCharType="begin"/>
      </w:r>
      <w:r>
        <w:rPr>
          <w:noProof/>
        </w:rPr>
        <w:instrText xml:space="preserve"> HYPERLINK  \l "_Toc487708869" \o " " </w:instrText>
      </w:r>
      <w:r>
        <w:rPr>
          <w:noProof/>
        </w:rPr>
        <w:fldChar w:fldCharType="separate"/>
      </w:r>
      <w:r w:rsidR="00380E28" w:rsidRPr="002E6430">
        <w:rPr>
          <w:rStyle w:val="Hyperlink"/>
          <w:noProof/>
        </w:rPr>
        <w:t>6.11.9</w:t>
      </w:r>
      <w:r w:rsidR="00380E28" w:rsidRPr="002E6430">
        <w:rPr>
          <w:rStyle w:val="Hyperlink"/>
          <w:rFonts w:asciiTheme="minorHAnsi" w:eastAsiaTheme="minorEastAsia" w:hAnsiTheme="minorHAnsi"/>
          <w:noProof/>
          <w:lang w:val="en-US"/>
        </w:rPr>
        <w:tab/>
      </w:r>
      <w:r w:rsidR="00380E28" w:rsidRPr="002E6430">
        <w:rPr>
          <w:rStyle w:val="Hyperlink"/>
          <w:noProof/>
        </w:rPr>
        <w:t>State of residence</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_Toc487708869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92</w:t>
      </w:r>
      <w:r w:rsidR="00380E28" w:rsidRPr="002E6430">
        <w:rPr>
          <w:rStyle w:val="Hyperlink"/>
          <w:noProof/>
          <w:webHidden/>
        </w:rPr>
        <w:fldChar w:fldCharType="end"/>
      </w:r>
    </w:p>
    <w:p w14:paraId="05C9A538" w14:textId="0CC7C45F" w:rsidR="00380E28" w:rsidRPr="002E6430" w:rsidRDefault="002E6430">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"_Toc487708870" \o " " </w:instrText>
      </w:r>
      <w:r>
        <w:rPr>
          <w:noProof/>
        </w:rPr>
        <w:fldChar w:fldCharType="separate"/>
      </w:r>
      <w:r w:rsidR="00380E28" w:rsidRPr="002E6430">
        <w:rPr>
          <w:rStyle w:val="Hyperlink"/>
          <w:noProof/>
        </w:rPr>
        <w:t>6.12</w:t>
      </w:r>
      <w:r w:rsidR="00380E28" w:rsidRPr="002E6430">
        <w:rPr>
          <w:rStyle w:val="Hyperlink"/>
          <w:rFonts w:asciiTheme="minorHAnsi" w:eastAsiaTheme="minorEastAsia" w:hAnsiTheme="minorHAnsi"/>
          <w:noProof/>
          <w:lang w:val="en-US"/>
        </w:rPr>
        <w:tab/>
      </w:r>
      <w:r w:rsidR="00380E28" w:rsidRPr="002E6430">
        <w:rPr>
          <w:rStyle w:val="Hyperlink"/>
          <w:noProof/>
        </w:rPr>
        <w:t>Givers of money and time</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_Toc487708870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93</w:t>
      </w:r>
      <w:r w:rsidR="00380E28" w:rsidRPr="002E6430">
        <w:rPr>
          <w:rStyle w:val="Hyperlink"/>
          <w:noProof/>
          <w:webHidden/>
        </w:rPr>
        <w:fldChar w:fldCharType="end"/>
      </w:r>
    </w:p>
    <w:p w14:paraId="23D3F62A" w14:textId="736806AE" w:rsidR="00380E28" w:rsidRPr="002E6430" w:rsidRDefault="002E6430">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"_Toc487708871" \o " " </w:instrText>
      </w:r>
      <w:r>
        <w:rPr>
          <w:noProof/>
        </w:rPr>
        <w:fldChar w:fldCharType="separate"/>
      </w:r>
      <w:r w:rsidR="00380E28" w:rsidRPr="002E6430">
        <w:rPr>
          <w:rStyle w:val="Hyperlink"/>
          <w:noProof/>
        </w:rPr>
        <w:t>6.13</w:t>
      </w:r>
      <w:r w:rsidR="00380E28" w:rsidRPr="002E6430">
        <w:rPr>
          <w:rStyle w:val="Hyperlink"/>
          <w:rFonts w:asciiTheme="minorHAnsi" w:eastAsiaTheme="minorEastAsia" w:hAnsiTheme="minorHAnsi"/>
          <w:noProof/>
          <w:lang w:val="en-US"/>
        </w:rPr>
        <w:tab/>
      </w:r>
      <w:r w:rsidR="00380E28" w:rsidRPr="002E6430">
        <w:rPr>
          <w:rStyle w:val="Hyperlink"/>
          <w:noProof/>
        </w:rPr>
        <w:t>Why do people volunteer?</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_Toc487708871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94</w:t>
      </w:r>
      <w:r w:rsidR="00380E28" w:rsidRPr="002E6430">
        <w:rPr>
          <w:rStyle w:val="Hyperlink"/>
          <w:noProof/>
          <w:webHidden/>
        </w:rPr>
        <w:fldChar w:fldCharType="end"/>
      </w:r>
    </w:p>
    <w:p w14:paraId="1597722A" w14:textId="241D326F"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"_Toc487708872" \o " " </w:instrText>
      </w:r>
      <w:r>
        <w:rPr>
          <w:noProof/>
        </w:rPr>
        <w:fldChar w:fldCharType="separate"/>
      </w:r>
      <w:r w:rsidR="00380E28" w:rsidRPr="002E6430">
        <w:rPr>
          <w:rStyle w:val="Hyperlink"/>
          <w:noProof/>
        </w:rPr>
        <w:t>6.13.1</w:t>
      </w:r>
      <w:r w:rsidR="00380E28" w:rsidRPr="002E6430">
        <w:rPr>
          <w:rStyle w:val="Hyperlink"/>
          <w:rFonts w:asciiTheme="minorHAnsi" w:eastAsiaTheme="minorEastAsia" w:hAnsiTheme="minorHAnsi"/>
          <w:noProof/>
          <w:lang w:val="en-US"/>
        </w:rPr>
        <w:tab/>
      </w:r>
      <w:r w:rsidR="00380E28" w:rsidRPr="002E6430">
        <w:rPr>
          <w:rStyle w:val="Hyperlink"/>
          <w:noProof/>
        </w:rPr>
        <w:t>CALD volunteers</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_Toc487708872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98</w:t>
      </w:r>
      <w:r w:rsidR="00380E28" w:rsidRPr="002E6430">
        <w:rPr>
          <w:rStyle w:val="Hyperlink"/>
          <w:noProof/>
          <w:webHidden/>
        </w:rPr>
        <w:fldChar w:fldCharType="end"/>
      </w:r>
    </w:p>
    <w:p w14:paraId="6E0384FB" w14:textId="77A9ABAD" w:rsidR="00380E28" w:rsidRPr="002E6430" w:rsidRDefault="002E6430">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"_Toc487708873" \o " " </w:instrText>
      </w:r>
      <w:r>
        <w:rPr>
          <w:noProof/>
        </w:rPr>
        <w:fldChar w:fldCharType="separate"/>
      </w:r>
      <w:r w:rsidR="00380E28" w:rsidRPr="002E6430">
        <w:rPr>
          <w:rStyle w:val="Hyperlink"/>
          <w:noProof/>
        </w:rPr>
        <w:t>6.14</w:t>
      </w:r>
      <w:r w:rsidR="00380E28" w:rsidRPr="002E6430">
        <w:rPr>
          <w:rStyle w:val="Hyperlink"/>
          <w:rFonts w:asciiTheme="minorHAnsi" w:eastAsiaTheme="minorEastAsia" w:hAnsiTheme="minorHAnsi"/>
          <w:noProof/>
          <w:lang w:val="en-US"/>
        </w:rPr>
        <w:tab/>
      </w:r>
      <w:r w:rsidR="00380E28" w:rsidRPr="002E6430">
        <w:rPr>
          <w:rStyle w:val="Hyperlink"/>
          <w:noProof/>
        </w:rPr>
        <w:t>Why don’t people volunteer?</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_Toc487708873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101</w:t>
      </w:r>
      <w:r w:rsidR="00380E28" w:rsidRPr="002E6430">
        <w:rPr>
          <w:rStyle w:val="Hyperlink"/>
          <w:noProof/>
          <w:webHidden/>
        </w:rPr>
        <w:fldChar w:fldCharType="end"/>
      </w:r>
    </w:p>
    <w:p w14:paraId="18117537" w14:textId="09B8CDAC"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"_Toc487708874" \o " " </w:instrText>
      </w:r>
      <w:r>
        <w:rPr>
          <w:noProof/>
        </w:rPr>
        <w:fldChar w:fldCharType="separate"/>
      </w:r>
      <w:r w:rsidR="00380E28" w:rsidRPr="002E6430">
        <w:rPr>
          <w:rStyle w:val="Hyperlink"/>
          <w:noProof/>
        </w:rPr>
        <w:t>6.14.1</w:t>
      </w:r>
      <w:r w:rsidR="00380E28" w:rsidRPr="002E6430">
        <w:rPr>
          <w:rStyle w:val="Hyperlink"/>
          <w:rFonts w:asciiTheme="minorHAnsi" w:eastAsiaTheme="minorEastAsia" w:hAnsiTheme="minorHAnsi"/>
          <w:noProof/>
          <w:lang w:val="en-US"/>
        </w:rPr>
        <w:tab/>
      </w:r>
      <w:r w:rsidR="00380E28" w:rsidRPr="002E6430">
        <w:rPr>
          <w:rStyle w:val="Hyperlink"/>
          <w:noProof/>
        </w:rPr>
        <w:t>Barriers to volunteering</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_Toc487708874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101</w:t>
      </w:r>
      <w:r w:rsidR="00380E28" w:rsidRPr="002E6430">
        <w:rPr>
          <w:rStyle w:val="Hyperlink"/>
          <w:noProof/>
          <w:webHidden/>
        </w:rPr>
        <w:fldChar w:fldCharType="end"/>
      </w:r>
    </w:p>
    <w:p w14:paraId="70CA8556" w14:textId="40E3017C"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"_Toc487708875" \o " " </w:instrText>
      </w:r>
      <w:r>
        <w:rPr>
          <w:noProof/>
        </w:rPr>
        <w:fldChar w:fldCharType="separate"/>
      </w:r>
      <w:r w:rsidR="00380E28" w:rsidRPr="002E6430">
        <w:rPr>
          <w:rStyle w:val="Hyperlink"/>
          <w:noProof/>
        </w:rPr>
        <w:t>6.14.2</w:t>
      </w:r>
      <w:r w:rsidR="00380E28" w:rsidRPr="002E6430">
        <w:rPr>
          <w:rStyle w:val="Hyperlink"/>
          <w:rFonts w:asciiTheme="minorHAnsi" w:eastAsiaTheme="minorEastAsia" w:hAnsiTheme="minorHAnsi"/>
          <w:noProof/>
          <w:lang w:val="en-US"/>
        </w:rPr>
        <w:tab/>
      </w:r>
      <w:r w:rsidR="00380E28" w:rsidRPr="002E6430">
        <w:rPr>
          <w:rStyle w:val="Hyperlink"/>
          <w:noProof/>
        </w:rPr>
        <w:t>NPO barriers</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_Toc487708875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102</w:t>
      </w:r>
      <w:r w:rsidR="00380E28" w:rsidRPr="002E6430">
        <w:rPr>
          <w:rStyle w:val="Hyperlink"/>
          <w:noProof/>
          <w:webHidden/>
        </w:rPr>
        <w:fldChar w:fldCharType="end"/>
      </w:r>
    </w:p>
    <w:p w14:paraId="246A2396" w14:textId="7F15D9E6" w:rsidR="00380E28" w:rsidRPr="002E6430"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"_Toc487708876" \o " " </w:instrText>
      </w:r>
      <w:r>
        <w:rPr>
          <w:noProof/>
        </w:rPr>
        <w:fldChar w:fldCharType="separate"/>
      </w:r>
      <w:r w:rsidR="00380E28" w:rsidRPr="002E6430">
        <w:rPr>
          <w:rStyle w:val="Hyperlink"/>
          <w:noProof/>
        </w:rPr>
        <w:t>6.14.3</w:t>
      </w:r>
      <w:r w:rsidR="00380E28" w:rsidRPr="002E6430">
        <w:rPr>
          <w:rStyle w:val="Hyperlink"/>
          <w:rFonts w:asciiTheme="minorHAnsi" w:eastAsiaTheme="minorEastAsia" w:hAnsiTheme="minorHAnsi"/>
          <w:noProof/>
          <w:lang w:val="en-US"/>
        </w:rPr>
        <w:tab/>
      </w:r>
      <w:r w:rsidR="00380E28" w:rsidRPr="002E6430">
        <w:rPr>
          <w:rStyle w:val="Hyperlink"/>
          <w:noProof/>
        </w:rPr>
        <w:t>Increasing planned volunteering</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_Toc487708876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104</w:t>
      </w:r>
      <w:r w:rsidR="00380E28" w:rsidRPr="002E6430">
        <w:rPr>
          <w:rStyle w:val="Hyperlink"/>
          <w:noProof/>
          <w:webHidden/>
        </w:rPr>
        <w:fldChar w:fldCharType="end"/>
      </w:r>
    </w:p>
    <w:p w14:paraId="16E40856" w14:textId="456915EC" w:rsidR="00380E28" w:rsidRPr="002E6430" w:rsidRDefault="002E6430">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"_Toc487708877" \o " " </w:instrText>
      </w:r>
      <w:r>
        <w:rPr>
          <w:noProof/>
        </w:rPr>
        <w:fldChar w:fldCharType="separate"/>
      </w:r>
      <w:r w:rsidR="00380E28" w:rsidRPr="002E6430">
        <w:rPr>
          <w:rStyle w:val="Hyperlink"/>
          <w:noProof/>
        </w:rPr>
        <w:t>6.15</w:t>
      </w:r>
      <w:r w:rsidR="00380E28" w:rsidRPr="002E6430">
        <w:rPr>
          <w:rStyle w:val="Hyperlink"/>
          <w:rFonts w:asciiTheme="minorHAnsi" w:eastAsiaTheme="minorEastAsia" w:hAnsiTheme="minorHAnsi"/>
          <w:noProof/>
          <w:lang w:val="en-US"/>
        </w:rPr>
        <w:tab/>
      </w:r>
      <w:r w:rsidR="00380E28" w:rsidRPr="002E6430">
        <w:rPr>
          <w:rStyle w:val="Hyperlink"/>
          <w:noProof/>
        </w:rPr>
        <w:t>For what causes do people volunteer?</w:t>
      </w:r>
      <w:r w:rsidR="00380E28" w:rsidRPr="002E6430">
        <w:rPr>
          <w:rStyle w:val="Hyperlink"/>
          <w:noProof/>
          <w:webHidden/>
        </w:rPr>
        <w:tab/>
      </w:r>
      <w:r w:rsidR="00380E28" w:rsidRPr="002E6430">
        <w:rPr>
          <w:rStyle w:val="Hyperlink"/>
          <w:noProof/>
          <w:webHidden/>
        </w:rPr>
        <w:fldChar w:fldCharType="begin"/>
      </w:r>
      <w:r w:rsidR="00380E28" w:rsidRPr="002E6430">
        <w:rPr>
          <w:rStyle w:val="Hyperlink"/>
          <w:noProof/>
          <w:webHidden/>
        </w:rPr>
        <w:instrText xml:space="preserve"> PAGEREF _Toc487708877 \h </w:instrText>
      </w:r>
      <w:r w:rsidR="00380E28" w:rsidRPr="002E6430">
        <w:rPr>
          <w:rStyle w:val="Hyperlink"/>
          <w:noProof/>
          <w:webHidden/>
        </w:rPr>
      </w:r>
      <w:r w:rsidR="00380E28" w:rsidRPr="002E6430">
        <w:rPr>
          <w:rStyle w:val="Hyperlink"/>
          <w:noProof/>
          <w:webHidden/>
        </w:rPr>
        <w:fldChar w:fldCharType="separate"/>
      </w:r>
      <w:r w:rsidR="0087272F">
        <w:rPr>
          <w:rStyle w:val="Hyperlink"/>
          <w:noProof/>
          <w:webHidden/>
        </w:rPr>
        <w:t>106</w:t>
      </w:r>
      <w:r w:rsidR="00380E28" w:rsidRPr="002E6430">
        <w:rPr>
          <w:rStyle w:val="Hyperlink"/>
          <w:noProof/>
          <w:webHidden/>
        </w:rPr>
        <w:fldChar w:fldCharType="end"/>
      </w:r>
    </w:p>
    <w:p w14:paraId="452092B9" w14:textId="461724B5" w:rsidR="00380E28" w:rsidRPr="002E4E01" w:rsidRDefault="002E6430">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sidR="002E4E01">
        <w:rPr>
          <w:noProof/>
        </w:rPr>
        <w:fldChar w:fldCharType="begin"/>
      </w:r>
      <w:r w:rsidR="002E4E01">
        <w:rPr>
          <w:noProof/>
        </w:rPr>
        <w:instrText xml:space="preserve"> HYPERLINK  \l "_Toc487708878" \o " " </w:instrText>
      </w:r>
      <w:r w:rsidR="002E4E01">
        <w:rPr>
          <w:noProof/>
        </w:rPr>
        <w:fldChar w:fldCharType="separate"/>
      </w:r>
      <w:r w:rsidR="00380E28" w:rsidRPr="002E4E01">
        <w:rPr>
          <w:rStyle w:val="Hyperlink"/>
          <w:noProof/>
        </w:rPr>
        <w:t>6.15.1</w:t>
      </w:r>
      <w:r w:rsidR="00380E28" w:rsidRPr="002E4E01">
        <w:rPr>
          <w:rStyle w:val="Hyperlink"/>
          <w:rFonts w:asciiTheme="minorHAnsi" w:eastAsiaTheme="minorEastAsia" w:hAnsiTheme="minorHAnsi"/>
          <w:noProof/>
          <w:lang w:val="en-US"/>
        </w:rPr>
        <w:tab/>
      </w:r>
      <w:r w:rsidR="00380E28" w:rsidRPr="002E4E01">
        <w:rPr>
          <w:rStyle w:val="Hyperlink"/>
          <w:noProof/>
        </w:rPr>
        <w:t>Volunteering cause areas by gender</w:t>
      </w:r>
      <w:r w:rsidR="00380E28" w:rsidRPr="002E4E01">
        <w:rPr>
          <w:rStyle w:val="Hyperlink"/>
          <w:noProof/>
          <w:webHidden/>
        </w:rPr>
        <w:tab/>
      </w:r>
      <w:r w:rsidR="00380E28" w:rsidRPr="002E4E01">
        <w:rPr>
          <w:rStyle w:val="Hyperlink"/>
          <w:noProof/>
          <w:webHidden/>
        </w:rPr>
        <w:fldChar w:fldCharType="begin"/>
      </w:r>
      <w:r w:rsidR="00380E28" w:rsidRPr="002E4E01">
        <w:rPr>
          <w:rStyle w:val="Hyperlink"/>
          <w:noProof/>
          <w:webHidden/>
        </w:rPr>
        <w:instrText xml:space="preserve"> PAGEREF _Toc487708878 \h </w:instrText>
      </w:r>
      <w:r w:rsidR="00380E28" w:rsidRPr="002E4E01">
        <w:rPr>
          <w:rStyle w:val="Hyperlink"/>
          <w:noProof/>
          <w:webHidden/>
        </w:rPr>
      </w:r>
      <w:r w:rsidR="00380E28" w:rsidRPr="002E4E01">
        <w:rPr>
          <w:rStyle w:val="Hyperlink"/>
          <w:noProof/>
          <w:webHidden/>
        </w:rPr>
        <w:fldChar w:fldCharType="separate"/>
      </w:r>
      <w:r w:rsidR="0087272F">
        <w:rPr>
          <w:rStyle w:val="Hyperlink"/>
          <w:noProof/>
          <w:webHidden/>
        </w:rPr>
        <w:t>108</w:t>
      </w:r>
      <w:r w:rsidR="00380E28" w:rsidRPr="002E4E01">
        <w:rPr>
          <w:rStyle w:val="Hyperlink"/>
          <w:noProof/>
          <w:webHidden/>
        </w:rPr>
        <w:fldChar w:fldCharType="end"/>
      </w:r>
    </w:p>
    <w:p w14:paraId="0DA9A7FD" w14:textId="0A054CE5" w:rsidR="00380E28" w:rsidRPr="002E4E01" w:rsidRDefault="002E4E0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"_Toc487708879" \o " " </w:instrText>
      </w:r>
      <w:r>
        <w:rPr>
          <w:noProof/>
        </w:rPr>
        <w:fldChar w:fldCharType="separate"/>
      </w:r>
      <w:r w:rsidR="00380E28" w:rsidRPr="002E4E01">
        <w:rPr>
          <w:rStyle w:val="Hyperlink"/>
          <w:noProof/>
        </w:rPr>
        <w:t>6.15.2</w:t>
      </w:r>
      <w:r w:rsidR="00380E28" w:rsidRPr="002E4E01">
        <w:rPr>
          <w:rStyle w:val="Hyperlink"/>
          <w:rFonts w:asciiTheme="minorHAnsi" w:eastAsiaTheme="minorEastAsia" w:hAnsiTheme="minorHAnsi"/>
          <w:noProof/>
          <w:lang w:val="en-US"/>
        </w:rPr>
        <w:tab/>
      </w:r>
      <w:r w:rsidR="00380E28" w:rsidRPr="002E4E01">
        <w:rPr>
          <w:rStyle w:val="Hyperlink"/>
          <w:noProof/>
        </w:rPr>
        <w:t>Volunteering cause areas by age</w:t>
      </w:r>
      <w:r w:rsidR="00380E28" w:rsidRPr="002E4E01">
        <w:rPr>
          <w:rStyle w:val="Hyperlink"/>
          <w:noProof/>
          <w:webHidden/>
        </w:rPr>
        <w:tab/>
      </w:r>
      <w:r w:rsidR="00380E28" w:rsidRPr="002E4E01">
        <w:rPr>
          <w:rStyle w:val="Hyperlink"/>
          <w:noProof/>
          <w:webHidden/>
        </w:rPr>
        <w:fldChar w:fldCharType="begin"/>
      </w:r>
      <w:r w:rsidR="00380E28" w:rsidRPr="002E4E01">
        <w:rPr>
          <w:rStyle w:val="Hyperlink"/>
          <w:noProof/>
          <w:webHidden/>
        </w:rPr>
        <w:instrText xml:space="preserve"> PAGEREF _Toc487708879 \h </w:instrText>
      </w:r>
      <w:r w:rsidR="00380E28" w:rsidRPr="002E4E01">
        <w:rPr>
          <w:rStyle w:val="Hyperlink"/>
          <w:noProof/>
          <w:webHidden/>
        </w:rPr>
      </w:r>
      <w:r w:rsidR="00380E28" w:rsidRPr="002E4E01">
        <w:rPr>
          <w:rStyle w:val="Hyperlink"/>
          <w:noProof/>
          <w:webHidden/>
        </w:rPr>
        <w:fldChar w:fldCharType="separate"/>
      </w:r>
      <w:r w:rsidR="0087272F">
        <w:rPr>
          <w:rStyle w:val="Hyperlink"/>
          <w:noProof/>
          <w:webHidden/>
        </w:rPr>
        <w:t>109</w:t>
      </w:r>
      <w:r w:rsidR="00380E28" w:rsidRPr="002E4E01">
        <w:rPr>
          <w:rStyle w:val="Hyperlink"/>
          <w:noProof/>
          <w:webHidden/>
        </w:rPr>
        <w:fldChar w:fldCharType="end"/>
      </w:r>
    </w:p>
    <w:p w14:paraId="409E5426" w14:textId="79DA6033" w:rsidR="00380E28" w:rsidRPr="002E4E01" w:rsidRDefault="002E4E0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"_Toc487708880" \o " " </w:instrText>
      </w:r>
      <w:r>
        <w:rPr>
          <w:noProof/>
        </w:rPr>
        <w:fldChar w:fldCharType="separate"/>
      </w:r>
      <w:r w:rsidR="00380E28" w:rsidRPr="002E4E01">
        <w:rPr>
          <w:rStyle w:val="Hyperlink"/>
          <w:noProof/>
        </w:rPr>
        <w:t>6.15.3</w:t>
      </w:r>
      <w:r w:rsidR="00380E28" w:rsidRPr="002E4E01">
        <w:rPr>
          <w:rStyle w:val="Hyperlink"/>
          <w:rFonts w:asciiTheme="minorHAnsi" w:eastAsiaTheme="minorEastAsia" w:hAnsiTheme="minorHAnsi"/>
          <w:noProof/>
          <w:lang w:val="en-US"/>
        </w:rPr>
        <w:tab/>
      </w:r>
      <w:r w:rsidR="00380E28" w:rsidRPr="002E4E01">
        <w:rPr>
          <w:rStyle w:val="Hyperlink"/>
          <w:noProof/>
        </w:rPr>
        <w:t>Volunteering cause areas by income band</w:t>
      </w:r>
      <w:r w:rsidR="00380E28" w:rsidRPr="002E4E01">
        <w:rPr>
          <w:rStyle w:val="Hyperlink"/>
          <w:noProof/>
          <w:webHidden/>
        </w:rPr>
        <w:tab/>
      </w:r>
      <w:r w:rsidR="00380E28" w:rsidRPr="002E4E01">
        <w:rPr>
          <w:rStyle w:val="Hyperlink"/>
          <w:noProof/>
          <w:webHidden/>
        </w:rPr>
        <w:fldChar w:fldCharType="begin"/>
      </w:r>
      <w:r w:rsidR="00380E28" w:rsidRPr="002E4E01">
        <w:rPr>
          <w:rStyle w:val="Hyperlink"/>
          <w:noProof/>
          <w:webHidden/>
        </w:rPr>
        <w:instrText xml:space="preserve"> PAGEREF _Toc487708880 \h </w:instrText>
      </w:r>
      <w:r w:rsidR="00380E28" w:rsidRPr="002E4E01">
        <w:rPr>
          <w:rStyle w:val="Hyperlink"/>
          <w:noProof/>
          <w:webHidden/>
        </w:rPr>
      </w:r>
      <w:r w:rsidR="00380E28" w:rsidRPr="002E4E01">
        <w:rPr>
          <w:rStyle w:val="Hyperlink"/>
          <w:noProof/>
          <w:webHidden/>
        </w:rPr>
        <w:fldChar w:fldCharType="separate"/>
      </w:r>
      <w:r w:rsidR="0087272F">
        <w:rPr>
          <w:rStyle w:val="Hyperlink"/>
          <w:noProof/>
          <w:webHidden/>
        </w:rPr>
        <w:t>111</w:t>
      </w:r>
      <w:r w:rsidR="00380E28" w:rsidRPr="002E4E01">
        <w:rPr>
          <w:rStyle w:val="Hyperlink"/>
          <w:noProof/>
          <w:webHidden/>
        </w:rPr>
        <w:fldChar w:fldCharType="end"/>
      </w:r>
    </w:p>
    <w:p w14:paraId="150F1B56" w14:textId="26BA04F6" w:rsidR="00380E28" w:rsidRPr="002E4E01" w:rsidRDefault="002E4E01">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"_Toc487708881" \o " " </w:instrText>
      </w:r>
      <w:r>
        <w:rPr>
          <w:noProof/>
        </w:rPr>
        <w:fldChar w:fldCharType="separate"/>
      </w:r>
      <w:r w:rsidR="00380E28" w:rsidRPr="002E4E01">
        <w:rPr>
          <w:rStyle w:val="Hyperlink"/>
          <w:noProof/>
        </w:rPr>
        <w:t>6.16</w:t>
      </w:r>
      <w:r w:rsidR="00380E28" w:rsidRPr="002E4E01">
        <w:rPr>
          <w:rStyle w:val="Hyperlink"/>
          <w:rFonts w:asciiTheme="minorHAnsi" w:eastAsiaTheme="minorEastAsia" w:hAnsiTheme="minorHAnsi"/>
          <w:noProof/>
          <w:lang w:val="en-US"/>
        </w:rPr>
        <w:tab/>
      </w:r>
      <w:r w:rsidR="00380E28" w:rsidRPr="002E4E01">
        <w:rPr>
          <w:rStyle w:val="Hyperlink"/>
          <w:noProof/>
        </w:rPr>
        <w:t>How do people volunteer?</w:t>
      </w:r>
      <w:r w:rsidR="00380E28" w:rsidRPr="002E4E01">
        <w:rPr>
          <w:rStyle w:val="Hyperlink"/>
          <w:noProof/>
          <w:webHidden/>
        </w:rPr>
        <w:tab/>
      </w:r>
      <w:r w:rsidR="00380E28" w:rsidRPr="002E4E01">
        <w:rPr>
          <w:rStyle w:val="Hyperlink"/>
          <w:noProof/>
          <w:webHidden/>
        </w:rPr>
        <w:fldChar w:fldCharType="begin"/>
      </w:r>
      <w:r w:rsidR="00380E28" w:rsidRPr="002E4E01">
        <w:rPr>
          <w:rStyle w:val="Hyperlink"/>
          <w:noProof/>
          <w:webHidden/>
        </w:rPr>
        <w:instrText xml:space="preserve"> PAGEREF _Toc487708881 \h </w:instrText>
      </w:r>
      <w:r w:rsidR="00380E28" w:rsidRPr="002E4E01">
        <w:rPr>
          <w:rStyle w:val="Hyperlink"/>
          <w:noProof/>
          <w:webHidden/>
        </w:rPr>
      </w:r>
      <w:r w:rsidR="00380E28" w:rsidRPr="002E4E01">
        <w:rPr>
          <w:rStyle w:val="Hyperlink"/>
          <w:noProof/>
          <w:webHidden/>
        </w:rPr>
        <w:fldChar w:fldCharType="separate"/>
      </w:r>
      <w:r w:rsidR="0087272F">
        <w:rPr>
          <w:rStyle w:val="Hyperlink"/>
          <w:noProof/>
          <w:webHidden/>
        </w:rPr>
        <w:t>114</w:t>
      </w:r>
      <w:r w:rsidR="00380E28" w:rsidRPr="002E4E01">
        <w:rPr>
          <w:rStyle w:val="Hyperlink"/>
          <w:noProof/>
          <w:webHidden/>
        </w:rPr>
        <w:fldChar w:fldCharType="end"/>
      </w:r>
    </w:p>
    <w:p w14:paraId="7F986A6F" w14:textId="78B6801A" w:rsidR="00380E28" w:rsidRPr="002E4E01" w:rsidRDefault="002E4E0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"_Toc487708882" \o " " </w:instrText>
      </w:r>
      <w:r>
        <w:rPr>
          <w:noProof/>
        </w:rPr>
        <w:fldChar w:fldCharType="separate"/>
      </w:r>
      <w:r w:rsidR="00380E28" w:rsidRPr="002E4E01">
        <w:rPr>
          <w:rStyle w:val="Hyperlink"/>
          <w:noProof/>
        </w:rPr>
        <w:t>6.16.1</w:t>
      </w:r>
      <w:r w:rsidR="00380E28" w:rsidRPr="002E4E01">
        <w:rPr>
          <w:rStyle w:val="Hyperlink"/>
          <w:rFonts w:asciiTheme="minorHAnsi" w:eastAsiaTheme="minorEastAsia" w:hAnsiTheme="minorHAnsi"/>
          <w:noProof/>
          <w:lang w:val="en-US"/>
        </w:rPr>
        <w:tab/>
      </w:r>
      <w:r w:rsidR="00380E28" w:rsidRPr="002E4E01">
        <w:rPr>
          <w:rStyle w:val="Hyperlink"/>
          <w:noProof/>
        </w:rPr>
        <w:t>Volunteering activities</w:t>
      </w:r>
      <w:r w:rsidR="00380E28" w:rsidRPr="002E4E01">
        <w:rPr>
          <w:rStyle w:val="Hyperlink"/>
          <w:noProof/>
          <w:webHidden/>
        </w:rPr>
        <w:tab/>
      </w:r>
      <w:r w:rsidR="00380E28" w:rsidRPr="002E4E01">
        <w:rPr>
          <w:rStyle w:val="Hyperlink"/>
          <w:noProof/>
          <w:webHidden/>
        </w:rPr>
        <w:fldChar w:fldCharType="begin"/>
      </w:r>
      <w:r w:rsidR="00380E28" w:rsidRPr="002E4E01">
        <w:rPr>
          <w:rStyle w:val="Hyperlink"/>
          <w:noProof/>
          <w:webHidden/>
        </w:rPr>
        <w:instrText xml:space="preserve"> PAGEREF _Toc487708882 \h </w:instrText>
      </w:r>
      <w:r w:rsidR="00380E28" w:rsidRPr="002E4E01">
        <w:rPr>
          <w:rStyle w:val="Hyperlink"/>
          <w:noProof/>
          <w:webHidden/>
        </w:rPr>
      </w:r>
      <w:r w:rsidR="00380E28" w:rsidRPr="002E4E01">
        <w:rPr>
          <w:rStyle w:val="Hyperlink"/>
          <w:noProof/>
          <w:webHidden/>
        </w:rPr>
        <w:fldChar w:fldCharType="separate"/>
      </w:r>
      <w:r w:rsidR="0087272F">
        <w:rPr>
          <w:rStyle w:val="Hyperlink"/>
          <w:noProof/>
          <w:webHidden/>
        </w:rPr>
        <w:t>114</w:t>
      </w:r>
      <w:r w:rsidR="00380E28" w:rsidRPr="002E4E01">
        <w:rPr>
          <w:rStyle w:val="Hyperlink"/>
          <w:noProof/>
          <w:webHidden/>
        </w:rPr>
        <w:fldChar w:fldCharType="end"/>
      </w:r>
    </w:p>
    <w:p w14:paraId="15382D5F" w14:textId="04220156" w:rsidR="00380E28" w:rsidRPr="002E4E01" w:rsidRDefault="002E4E0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"_Toc487708883" \o " " </w:instrText>
      </w:r>
      <w:r>
        <w:rPr>
          <w:noProof/>
        </w:rPr>
        <w:fldChar w:fldCharType="separate"/>
      </w:r>
      <w:r w:rsidR="00380E28" w:rsidRPr="002E4E01">
        <w:rPr>
          <w:rStyle w:val="Hyperlink"/>
          <w:noProof/>
        </w:rPr>
        <w:t>6.16.2</w:t>
      </w:r>
      <w:r w:rsidR="00380E28" w:rsidRPr="002E4E01">
        <w:rPr>
          <w:rStyle w:val="Hyperlink"/>
          <w:rFonts w:asciiTheme="minorHAnsi" w:eastAsiaTheme="minorEastAsia" w:hAnsiTheme="minorHAnsi"/>
          <w:noProof/>
          <w:lang w:val="en-US"/>
        </w:rPr>
        <w:tab/>
      </w:r>
      <w:r w:rsidR="00380E28" w:rsidRPr="002E4E01">
        <w:rPr>
          <w:rStyle w:val="Hyperlink"/>
          <w:noProof/>
        </w:rPr>
        <w:t>Workplace/employee volunteering</w:t>
      </w:r>
      <w:r w:rsidR="00380E28" w:rsidRPr="002E4E01">
        <w:rPr>
          <w:rStyle w:val="Hyperlink"/>
          <w:noProof/>
          <w:webHidden/>
        </w:rPr>
        <w:tab/>
      </w:r>
      <w:r w:rsidR="00380E28" w:rsidRPr="002E4E01">
        <w:rPr>
          <w:rStyle w:val="Hyperlink"/>
          <w:noProof/>
          <w:webHidden/>
        </w:rPr>
        <w:fldChar w:fldCharType="begin"/>
      </w:r>
      <w:r w:rsidR="00380E28" w:rsidRPr="002E4E01">
        <w:rPr>
          <w:rStyle w:val="Hyperlink"/>
          <w:noProof/>
          <w:webHidden/>
        </w:rPr>
        <w:instrText xml:space="preserve"> PAGEREF _Toc487708883 \h </w:instrText>
      </w:r>
      <w:r w:rsidR="00380E28" w:rsidRPr="002E4E01">
        <w:rPr>
          <w:rStyle w:val="Hyperlink"/>
          <w:noProof/>
          <w:webHidden/>
        </w:rPr>
      </w:r>
      <w:r w:rsidR="00380E28" w:rsidRPr="002E4E01">
        <w:rPr>
          <w:rStyle w:val="Hyperlink"/>
          <w:noProof/>
          <w:webHidden/>
        </w:rPr>
        <w:fldChar w:fldCharType="separate"/>
      </w:r>
      <w:r w:rsidR="0087272F">
        <w:rPr>
          <w:rStyle w:val="Hyperlink"/>
          <w:noProof/>
          <w:webHidden/>
        </w:rPr>
        <w:t>114</w:t>
      </w:r>
      <w:r w:rsidR="00380E28" w:rsidRPr="002E4E01">
        <w:rPr>
          <w:rStyle w:val="Hyperlink"/>
          <w:noProof/>
          <w:webHidden/>
        </w:rPr>
        <w:fldChar w:fldCharType="end"/>
      </w:r>
    </w:p>
    <w:p w14:paraId="27315188" w14:textId="4A532CE3" w:rsidR="00380E28" w:rsidRPr="000E2D85" w:rsidRDefault="002E4E01">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sidR="000E2D85">
        <w:rPr>
          <w:noProof/>
        </w:rPr>
        <w:fldChar w:fldCharType="begin"/>
      </w:r>
      <w:r w:rsidR="000E2D85">
        <w:rPr>
          <w:noProof/>
        </w:rPr>
        <w:instrText xml:space="preserve"> HYPERLINK  \l "_Toc487708884" \o " " </w:instrText>
      </w:r>
      <w:r w:rsidR="000E2D85">
        <w:rPr>
          <w:noProof/>
        </w:rPr>
        <w:fldChar w:fldCharType="separate"/>
      </w:r>
      <w:r w:rsidR="00380E28" w:rsidRPr="000E2D85">
        <w:rPr>
          <w:rStyle w:val="Hyperlink"/>
          <w:noProof/>
        </w:rPr>
        <w:t>6.16.3</w:t>
      </w:r>
      <w:r w:rsidR="00380E28" w:rsidRPr="000E2D85">
        <w:rPr>
          <w:rStyle w:val="Hyperlink"/>
          <w:rFonts w:asciiTheme="minorHAnsi" w:eastAsiaTheme="minorEastAsia" w:hAnsiTheme="minorHAnsi"/>
          <w:noProof/>
          <w:lang w:val="en-US"/>
        </w:rPr>
        <w:tab/>
      </w:r>
      <w:r w:rsidR="00380E28" w:rsidRPr="000E2D85">
        <w:rPr>
          <w:rStyle w:val="Hyperlink"/>
          <w:noProof/>
        </w:rPr>
        <w:t>Informal volunteering</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_Toc487708884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115</w:t>
      </w:r>
      <w:r w:rsidR="00380E28" w:rsidRPr="000E2D85">
        <w:rPr>
          <w:rStyle w:val="Hyperlink"/>
          <w:noProof/>
          <w:webHidden/>
        </w:rPr>
        <w:fldChar w:fldCharType="end"/>
      </w:r>
    </w:p>
    <w:p w14:paraId="2A1194D7" w14:textId="1A4F95CE" w:rsidR="00380E28" w:rsidRPr="000E2D85" w:rsidRDefault="000E2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"_Toc487708885" \o " " </w:instrText>
      </w:r>
      <w:r>
        <w:rPr>
          <w:noProof/>
        </w:rPr>
        <w:fldChar w:fldCharType="separate"/>
      </w:r>
      <w:r w:rsidR="00380E28" w:rsidRPr="000E2D85">
        <w:rPr>
          <w:rStyle w:val="Hyperlink"/>
          <w:noProof/>
        </w:rPr>
        <w:t>6.17</w:t>
      </w:r>
      <w:r w:rsidR="00380E28" w:rsidRPr="000E2D85">
        <w:rPr>
          <w:rStyle w:val="Hyperlink"/>
          <w:rFonts w:asciiTheme="minorHAnsi" w:eastAsiaTheme="minorEastAsia" w:hAnsiTheme="minorHAnsi"/>
          <w:noProof/>
          <w:lang w:val="en-US"/>
        </w:rPr>
        <w:tab/>
      </w:r>
      <w:r w:rsidR="00380E28" w:rsidRPr="000E2D85">
        <w:rPr>
          <w:rStyle w:val="Hyperlink"/>
          <w:noProof/>
        </w:rPr>
        <w:t>Religion, giving and volunteering</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_Toc487708885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115</w:t>
      </w:r>
      <w:r w:rsidR="00380E28" w:rsidRPr="000E2D85">
        <w:rPr>
          <w:rStyle w:val="Hyperlink"/>
          <w:noProof/>
          <w:webHidden/>
        </w:rPr>
        <w:fldChar w:fldCharType="end"/>
      </w:r>
    </w:p>
    <w:p w14:paraId="7F87CC0D" w14:textId="1D79D4BB"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"_Toc487708886" \o " " </w:instrText>
      </w:r>
      <w:r>
        <w:rPr>
          <w:noProof/>
        </w:rPr>
        <w:fldChar w:fldCharType="separate"/>
      </w:r>
      <w:r w:rsidR="00380E28" w:rsidRPr="000E2D85">
        <w:rPr>
          <w:rStyle w:val="Hyperlink"/>
          <w:noProof/>
        </w:rPr>
        <w:t>6.17.1</w:t>
      </w:r>
      <w:r w:rsidR="00380E28" w:rsidRPr="000E2D85">
        <w:rPr>
          <w:rStyle w:val="Hyperlink"/>
          <w:rFonts w:asciiTheme="minorHAnsi" w:eastAsiaTheme="minorEastAsia" w:hAnsiTheme="minorHAnsi"/>
          <w:noProof/>
          <w:lang w:val="en-US"/>
        </w:rPr>
        <w:tab/>
      </w:r>
      <w:r w:rsidR="00380E28" w:rsidRPr="000E2D85">
        <w:rPr>
          <w:rStyle w:val="Hyperlink"/>
          <w:noProof/>
        </w:rPr>
        <w:t>How much was given to religious organisations?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_Toc487708886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117</w:t>
      </w:r>
      <w:r w:rsidR="00380E28" w:rsidRPr="000E2D85">
        <w:rPr>
          <w:rStyle w:val="Hyperlink"/>
          <w:noProof/>
          <w:webHidden/>
        </w:rPr>
        <w:fldChar w:fldCharType="end"/>
      </w:r>
    </w:p>
    <w:p w14:paraId="17AC07A9" w14:textId="26162335"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"_Toc487708887" \o " " </w:instrText>
      </w:r>
      <w:r>
        <w:rPr>
          <w:noProof/>
        </w:rPr>
        <w:fldChar w:fldCharType="separate"/>
      </w:r>
      <w:r w:rsidR="00380E28" w:rsidRPr="000E2D85">
        <w:rPr>
          <w:rStyle w:val="Hyperlink"/>
          <w:noProof/>
        </w:rPr>
        <w:t>6.17.2</w:t>
      </w:r>
      <w:r w:rsidR="00380E28" w:rsidRPr="000E2D85">
        <w:rPr>
          <w:rStyle w:val="Hyperlink"/>
          <w:rFonts w:asciiTheme="minorHAnsi" w:eastAsiaTheme="minorEastAsia" w:hAnsiTheme="minorHAnsi"/>
          <w:noProof/>
          <w:lang w:val="en-US"/>
        </w:rPr>
        <w:tab/>
      </w:r>
      <w:r w:rsidR="00380E28" w:rsidRPr="000E2D85">
        <w:rPr>
          <w:rStyle w:val="Hyperlink"/>
          <w:noProof/>
        </w:rPr>
        <w:t>How does identification with religion affect giving behaviours?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_Toc487708887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117</w:t>
      </w:r>
      <w:r w:rsidR="00380E28" w:rsidRPr="000E2D85">
        <w:rPr>
          <w:rStyle w:val="Hyperlink"/>
          <w:noProof/>
          <w:webHidden/>
        </w:rPr>
        <w:fldChar w:fldCharType="end"/>
      </w:r>
    </w:p>
    <w:p w14:paraId="3DAE9877" w14:textId="6FD4280C"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"_Toc487708888" \o " " </w:instrText>
      </w:r>
      <w:r>
        <w:rPr>
          <w:noProof/>
        </w:rPr>
        <w:fldChar w:fldCharType="separate"/>
      </w:r>
      <w:r w:rsidR="00380E28" w:rsidRPr="000E2D85">
        <w:rPr>
          <w:rStyle w:val="Hyperlink"/>
          <w:noProof/>
        </w:rPr>
        <w:t>6.17.3</w:t>
      </w:r>
      <w:r w:rsidR="00380E28" w:rsidRPr="000E2D85">
        <w:rPr>
          <w:rStyle w:val="Hyperlink"/>
          <w:rFonts w:asciiTheme="minorHAnsi" w:eastAsiaTheme="minorEastAsia" w:hAnsiTheme="minorHAnsi"/>
          <w:noProof/>
          <w:lang w:val="en-US"/>
        </w:rPr>
        <w:tab/>
      </w:r>
      <w:r w:rsidR="00380E28" w:rsidRPr="000E2D85">
        <w:rPr>
          <w:rStyle w:val="Hyperlink"/>
          <w:noProof/>
        </w:rPr>
        <w:t>How does identification with religion affect volunteering behaviours?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_Toc487708888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120</w:t>
      </w:r>
      <w:r w:rsidR="00380E28" w:rsidRPr="000E2D85">
        <w:rPr>
          <w:rStyle w:val="Hyperlink"/>
          <w:noProof/>
          <w:webHidden/>
        </w:rPr>
        <w:fldChar w:fldCharType="end"/>
      </w:r>
    </w:p>
    <w:p w14:paraId="6E1BDE4D" w14:textId="38ADF682" w:rsidR="00380E28" w:rsidRPr="000E2D85" w:rsidRDefault="000E2D85">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"_Toc487708889" \o " " </w:instrText>
      </w:r>
      <w:r>
        <w:rPr>
          <w:noProof/>
        </w:rPr>
        <w:fldChar w:fldCharType="separate"/>
      </w:r>
      <w:r w:rsidR="00380E28" w:rsidRPr="000E2D85">
        <w:rPr>
          <w:rStyle w:val="Hyperlink"/>
          <w:noProof/>
        </w:rPr>
        <w:t>7.0</w:t>
      </w:r>
      <w:r w:rsidR="00380E28" w:rsidRPr="000E2D85">
        <w:rPr>
          <w:rStyle w:val="Hyperlink"/>
          <w:rFonts w:asciiTheme="minorHAnsi" w:eastAsiaTheme="minorEastAsia" w:hAnsiTheme="minorHAnsi"/>
          <w:noProof/>
          <w:lang w:val="en-US"/>
        </w:rPr>
        <w:tab/>
      </w:r>
      <w:r w:rsidR="00380E28" w:rsidRPr="000E2D85">
        <w:rPr>
          <w:rStyle w:val="Hyperlink"/>
          <w:noProof/>
        </w:rPr>
        <w:t>Trends and comparisons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_Toc487708889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125</w:t>
      </w:r>
      <w:r w:rsidR="00380E28" w:rsidRPr="000E2D85">
        <w:rPr>
          <w:rStyle w:val="Hyperlink"/>
          <w:noProof/>
          <w:webHidden/>
        </w:rPr>
        <w:fldChar w:fldCharType="end"/>
      </w:r>
    </w:p>
    <w:p w14:paraId="3E2C1E58" w14:textId="50BD7144" w:rsidR="00380E28" w:rsidRPr="000E2D85" w:rsidRDefault="000E2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"_Toc487708890" \o " " </w:instrText>
      </w:r>
      <w:r>
        <w:rPr>
          <w:noProof/>
        </w:rPr>
        <w:fldChar w:fldCharType="separate"/>
      </w:r>
      <w:r w:rsidR="00380E28" w:rsidRPr="000E2D85">
        <w:rPr>
          <w:rStyle w:val="Hyperlink"/>
          <w:noProof/>
        </w:rPr>
        <w:t>7.1</w:t>
      </w:r>
      <w:r w:rsidR="00380E28" w:rsidRPr="000E2D85">
        <w:rPr>
          <w:rStyle w:val="Hyperlink"/>
          <w:rFonts w:asciiTheme="minorHAnsi" w:eastAsiaTheme="minorEastAsia" w:hAnsiTheme="minorHAnsi"/>
          <w:noProof/>
          <w:lang w:val="en-US"/>
        </w:rPr>
        <w:tab/>
      </w:r>
      <w:r w:rsidR="00380E28" w:rsidRPr="000E2D85">
        <w:rPr>
          <w:rStyle w:val="Hyperlink"/>
          <w:noProof/>
        </w:rPr>
        <w:t>Overseas comparisons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_Toc487708890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125</w:t>
      </w:r>
      <w:r w:rsidR="00380E28" w:rsidRPr="000E2D85">
        <w:rPr>
          <w:rStyle w:val="Hyperlink"/>
          <w:noProof/>
          <w:webHidden/>
        </w:rPr>
        <w:fldChar w:fldCharType="end"/>
      </w:r>
    </w:p>
    <w:p w14:paraId="3D94DEE0" w14:textId="57D9ECF7"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"_Toc487708891" \o " " </w:instrText>
      </w:r>
      <w:r>
        <w:rPr>
          <w:noProof/>
        </w:rPr>
        <w:fldChar w:fldCharType="separate"/>
      </w:r>
      <w:r w:rsidR="00380E28" w:rsidRPr="000E2D85">
        <w:rPr>
          <w:rStyle w:val="Hyperlink"/>
          <w:noProof/>
        </w:rPr>
        <w:t>7.1.1</w:t>
      </w:r>
      <w:r w:rsidR="00380E28" w:rsidRPr="000E2D85">
        <w:rPr>
          <w:rStyle w:val="Hyperlink"/>
          <w:rFonts w:asciiTheme="minorHAnsi" w:eastAsiaTheme="minorEastAsia" w:hAnsiTheme="minorHAnsi"/>
          <w:noProof/>
          <w:lang w:val="en-US"/>
        </w:rPr>
        <w:tab/>
      </w:r>
      <w:r w:rsidR="00380E28" w:rsidRPr="000E2D85">
        <w:rPr>
          <w:rStyle w:val="Hyperlink"/>
          <w:noProof/>
        </w:rPr>
        <w:t>Quantitative data and analysis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_Toc487708891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125</w:t>
      </w:r>
      <w:r w:rsidR="00380E28" w:rsidRPr="000E2D85">
        <w:rPr>
          <w:rStyle w:val="Hyperlink"/>
          <w:noProof/>
          <w:webHidden/>
        </w:rPr>
        <w:fldChar w:fldCharType="end"/>
      </w:r>
    </w:p>
    <w:p w14:paraId="1337071A" w14:textId="32AE9A63"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"_Toc487708892" \o " " </w:instrText>
      </w:r>
      <w:r>
        <w:rPr>
          <w:noProof/>
        </w:rPr>
        <w:fldChar w:fldCharType="separate"/>
      </w:r>
      <w:r w:rsidR="00380E28" w:rsidRPr="000E2D85">
        <w:rPr>
          <w:rStyle w:val="Hyperlink"/>
          <w:noProof/>
        </w:rPr>
        <w:t>7.1.2</w:t>
      </w:r>
      <w:r w:rsidR="00380E28" w:rsidRPr="000E2D85">
        <w:rPr>
          <w:rStyle w:val="Hyperlink"/>
          <w:rFonts w:asciiTheme="minorHAnsi" w:eastAsiaTheme="minorEastAsia" w:hAnsiTheme="minorHAnsi"/>
          <w:noProof/>
          <w:lang w:val="en-US"/>
        </w:rPr>
        <w:tab/>
      </w:r>
      <w:r w:rsidR="00380E28" w:rsidRPr="000E2D85">
        <w:rPr>
          <w:rStyle w:val="Hyperlink"/>
          <w:noProof/>
        </w:rPr>
        <w:t>Qualitative data and analysis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_Toc487708892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127</w:t>
      </w:r>
      <w:r w:rsidR="00380E28" w:rsidRPr="000E2D85">
        <w:rPr>
          <w:rStyle w:val="Hyperlink"/>
          <w:noProof/>
          <w:webHidden/>
        </w:rPr>
        <w:fldChar w:fldCharType="end"/>
      </w:r>
    </w:p>
    <w:p w14:paraId="41182E1D" w14:textId="10771DAB" w:rsidR="00380E28" w:rsidRPr="000E2D85" w:rsidRDefault="000E2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"_Toc487708893" \o " " </w:instrText>
      </w:r>
      <w:r>
        <w:rPr>
          <w:noProof/>
        </w:rPr>
        <w:fldChar w:fldCharType="separate"/>
      </w:r>
      <w:r w:rsidR="00380E28" w:rsidRPr="000E2D85">
        <w:rPr>
          <w:rStyle w:val="Hyperlink"/>
          <w:noProof/>
        </w:rPr>
        <w:t>7.2</w:t>
      </w:r>
      <w:r w:rsidR="00380E28" w:rsidRPr="000E2D85">
        <w:rPr>
          <w:rStyle w:val="Hyperlink"/>
          <w:rFonts w:asciiTheme="minorHAnsi" w:eastAsiaTheme="minorEastAsia" w:hAnsiTheme="minorHAnsi"/>
          <w:noProof/>
          <w:lang w:val="en-US"/>
        </w:rPr>
        <w:tab/>
      </w:r>
      <w:r w:rsidR="00380E28" w:rsidRPr="000E2D85">
        <w:rPr>
          <w:rStyle w:val="Hyperlink"/>
          <w:noProof/>
        </w:rPr>
        <w:t>Australian comparisons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_Toc487708893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130</w:t>
      </w:r>
      <w:r w:rsidR="00380E28" w:rsidRPr="000E2D85">
        <w:rPr>
          <w:rStyle w:val="Hyperlink"/>
          <w:noProof/>
          <w:webHidden/>
        </w:rPr>
        <w:fldChar w:fldCharType="end"/>
      </w:r>
    </w:p>
    <w:p w14:paraId="57ADD4D1" w14:textId="4A8F3043"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"_Toc487708894" \o " " </w:instrText>
      </w:r>
      <w:r>
        <w:rPr>
          <w:noProof/>
        </w:rPr>
        <w:fldChar w:fldCharType="separate"/>
      </w:r>
      <w:r w:rsidR="00380E28" w:rsidRPr="000E2D85">
        <w:rPr>
          <w:rStyle w:val="Hyperlink"/>
          <w:noProof/>
        </w:rPr>
        <w:t>7.2.1</w:t>
      </w:r>
      <w:r w:rsidR="00380E28" w:rsidRPr="000E2D85">
        <w:rPr>
          <w:rStyle w:val="Hyperlink"/>
          <w:rFonts w:asciiTheme="minorHAnsi" w:eastAsiaTheme="minorEastAsia" w:hAnsiTheme="minorHAnsi"/>
          <w:noProof/>
          <w:lang w:val="en-US"/>
        </w:rPr>
        <w:tab/>
      </w:r>
      <w:r w:rsidR="00380E28" w:rsidRPr="000E2D85">
        <w:rPr>
          <w:rStyle w:val="Hyperlink"/>
          <w:rFonts w:eastAsia="Times New Roman"/>
          <w:i/>
          <w:noProof/>
        </w:rPr>
        <w:t>Giving Australia 2005</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_Toc487708894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130</w:t>
      </w:r>
      <w:r w:rsidR="00380E28" w:rsidRPr="000E2D85">
        <w:rPr>
          <w:rStyle w:val="Hyperlink"/>
          <w:noProof/>
          <w:webHidden/>
        </w:rPr>
        <w:fldChar w:fldCharType="end"/>
      </w:r>
    </w:p>
    <w:p w14:paraId="42CA3E4D" w14:textId="6C8CA06C"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rFonts w:eastAsia="Times New Roman"/>
          <w:noProof/>
        </w:rPr>
        <w:fldChar w:fldCharType="begin"/>
      </w:r>
      <w:r>
        <w:rPr>
          <w:rFonts w:eastAsia="Times New Roman"/>
          <w:noProof/>
        </w:rPr>
        <w:instrText xml:space="preserve"> HYPERLINK  \l "_Toc487708895" \o " " </w:instrText>
      </w:r>
      <w:r>
        <w:rPr>
          <w:rFonts w:eastAsia="Times New Roman"/>
          <w:noProof/>
        </w:rPr>
        <w:fldChar w:fldCharType="separate"/>
      </w:r>
      <w:r w:rsidR="00380E28" w:rsidRPr="000E2D85">
        <w:rPr>
          <w:rStyle w:val="Hyperlink"/>
          <w:rFonts w:eastAsia="Times New Roman"/>
          <w:noProof/>
        </w:rPr>
        <w:t>7.2.2</w:t>
      </w:r>
      <w:r w:rsidR="00380E28" w:rsidRPr="000E2D85">
        <w:rPr>
          <w:rStyle w:val="Hyperlink"/>
          <w:rFonts w:asciiTheme="minorHAnsi" w:eastAsiaTheme="minorEastAsia" w:hAnsiTheme="minorHAnsi"/>
          <w:noProof/>
          <w:lang w:val="en-US"/>
        </w:rPr>
        <w:tab/>
      </w:r>
      <w:r w:rsidR="00380E28" w:rsidRPr="000E2D85">
        <w:rPr>
          <w:rStyle w:val="Hyperlink"/>
          <w:rFonts w:eastAsia="Calibri"/>
          <w:noProof/>
        </w:rPr>
        <w:t>Tax-deductible donations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_Toc487708895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133</w:t>
      </w:r>
      <w:r w:rsidR="00380E28" w:rsidRPr="000E2D85">
        <w:rPr>
          <w:rStyle w:val="Hyperlink"/>
          <w:noProof/>
          <w:webHidden/>
        </w:rPr>
        <w:fldChar w:fldCharType="end"/>
      </w:r>
    </w:p>
    <w:p w14:paraId="63C4EAC9" w14:textId="39F1C93C"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rFonts w:eastAsia="Times New Roman"/>
          <w:noProof/>
        </w:rPr>
        <w:fldChar w:fldCharType="end"/>
      </w:r>
      <w:r>
        <w:rPr>
          <w:noProof/>
        </w:rPr>
        <w:fldChar w:fldCharType="begin"/>
      </w:r>
      <w:r>
        <w:rPr>
          <w:noProof/>
        </w:rPr>
        <w:instrText xml:space="preserve"> HYPERLINK  \l "_Toc487708896" \o " " </w:instrText>
      </w:r>
      <w:r>
        <w:rPr>
          <w:noProof/>
        </w:rPr>
        <w:fldChar w:fldCharType="separate"/>
      </w:r>
      <w:r w:rsidR="00380E28" w:rsidRPr="000E2D85">
        <w:rPr>
          <w:rStyle w:val="Hyperlink"/>
          <w:noProof/>
        </w:rPr>
        <w:t>7.2.3</w:t>
      </w:r>
      <w:r w:rsidR="00380E28" w:rsidRPr="000E2D85">
        <w:rPr>
          <w:rStyle w:val="Hyperlink"/>
          <w:rFonts w:asciiTheme="minorHAnsi" w:eastAsiaTheme="minorEastAsia" w:hAnsiTheme="minorHAnsi"/>
          <w:noProof/>
          <w:lang w:val="en-US"/>
        </w:rPr>
        <w:tab/>
      </w:r>
      <w:r w:rsidR="00380E28" w:rsidRPr="000E2D85">
        <w:rPr>
          <w:rStyle w:val="Hyperlink"/>
          <w:i/>
          <w:noProof/>
        </w:rPr>
        <w:t>General Social Survey</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_Toc487708896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133</w:t>
      </w:r>
      <w:r w:rsidR="00380E28" w:rsidRPr="000E2D85">
        <w:rPr>
          <w:rStyle w:val="Hyperlink"/>
          <w:noProof/>
          <w:webHidden/>
        </w:rPr>
        <w:fldChar w:fldCharType="end"/>
      </w:r>
    </w:p>
    <w:p w14:paraId="1470008E" w14:textId="787413E2" w:rsidR="00380E28" w:rsidRPr="000E2D85" w:rsidRDefault="000E2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"_Toc487708897" \o " " </w:instrText>
      </w:r>
      <w:r>
        <w:rPr>
          <w:noProof/>
        </w:rPr>
        <w:fldChar w:fldCharType="separate"/>
      </w:r>
      <w:r w:rsidR="00380E28" w:rsidRPr="000E2D85">
        <w:rPr>
          <w:rStyle w:val="Hyperlink"/>
          <w:noProof/>
        </w:rPr>
        <w:t>7.3</w:t>
      </w:r>
      <w:r w:rsidR="00380E28" w:rsidRPr="000E2D85">
        <w:rPr>
          <w:rStyle w:val="Hyperlink"/>
          <w:rFonts w:asciiTheme="minorHAnsi" w:eastAsiaTheme="minorEastAsia" w:hAnsiTheme="minorHAnsi"/>
          <w:noProof/>
          <w:lang w:val="en-US"/>
        </w:rPr>
        <w:tab/>
      </w:r>
      <w:r w:rsidR="00380E28" w:rsidRPr="000E2D85">
        <w:rPr>
          <w:rStyle w:val="Hyperlink"/>
          <w:noProof/>
        </w:rPr>
        <w:t>How giving has changed since 2005: technology</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_Toc487708897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133</w:t>
      </w:r>
      <w:r w:rsidR="00380E28" w:rsidRPr="000E2D85">
        <w:rPr>
          <w:rStyle w:val="Hyperlink"/>
          <w:noProof/>
          <w:webHidden/>
        </w:rPr>
        <w:fldChar w:fldCharType="end"/>
      </w:r>
    </w:p>
    <w:p w14:paraId="27D211C4" w14:textId="12642D7F"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"_Toc487708898" \o " " </w:instrText>
      </w:r>
      <w:r>
        <w:rPr>
          <w:noProof/>
        </w:rPr>
        <w:fldChar w:fldCharType="separate"/>
      </w:r>
      <w:r w:rsidR="00380E28" w:rsidRPr="000E2D85">
        <w:rPr>
          <w:rStyle w:val="Hyperlink"/>
          <w:noProof/>
        </w:rPr>
        <w:t>7.3.1</w:t>
      </w:r>
      <w:r w:rsidR="00380E28" w:rsidRPr="000E2D85">
        <w:rPr>
          <w:rStyle w:val="Hyperlink"/>
          <w:rFonts w:asciiTheme="minorHAnsi" w:eastAsiaTheme="minorEastAsia" w:hAnsiTheme="minorHAnsi"/>
          <w:noProof/>
          <w:lang w:val="en-US"/>
        </w:rPr>
        <w:tab/>
      </w:r>
      <w:r w:rsidR="00380E28" w:rsidRPr="000E2D85">
        <w:rPr>
          <w:rStyle w:val="Hyperlink"/>
          <w:noProof/>
        </w:rPr>
        <w:t>Communicating information</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_Toc487708898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134</w:t>
      </w:r>
      <w:r w:rsidR="00380E28" w:rsidRPr="000E2D85">
        <w:rPr>
          <w:rStyle w:val="Hyperlink"/>
          <w:noProof/>
          <w:webHidden/>
        </w:rPr>
        <w:fldChar w:fldCharType="end"/>
      </w:r>
    </w:p>
    <w:p w14:paraId="41005F4D" w14:textId="2F0575CD"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"_Toc487708899" \o " " </w:instrText>
      </w:r>
      <w:r>
        <w:rPr>
          <w:noProof/>
        </w:rPr>
        <w:fldChar w:fldCharType="separate"/>
      </w:r>
      <w:r w:rsidR="00380E28" w:rsidRPr="000E2D85">
        <w:rPr>
          <w:rStyle w:val="Hyperlink"/>
          <w:noProof/>
        </w:rPr>
        <w:t>7.3.2</w:t>
      </w:r>
      <w:r w:rsidR="00380E28" w:rsidRPr="000E2D85">
        <w:rPr>
          <w:rStyle w:val="Hyperlink"/>
          <w:rFonts w:asciiTheme="minorHAnsi" w:eastAsiaTheme="minorEastAsia" w:hAnsiTheme="minorHAnsi"/>
          <w:noProof/>
          <w:lang w:val="en-US"/>
        </w:rPr>
        <w:tab/>
      </w:r>
      <w:r w:rsidR="00380E28" w:rsidRPr="000E2D85">
        <w:rPr>
          <w:rStyle w:val="Hyperlink"/>
          <w:noProof/>
        </w:rPr>
        <w:t>Research and monitoring organisations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_Toc487708899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135</w:t>
      </w:r>
      <w:r w:rsidR="00380E28" w:rsidRPr="000E2D85">
        <w:rPr>
          <w:rStyle w:val="Hyperlink"/>
          <w:noProof/>
          <w:webHidden/>
        </w:rPr>
        <w:fldChar w:fldCharType="end"/>
      </w:r>
    </w:p>
    <w:p w14:paraId="4654D14F" w14:textId="5399C74C"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"_Toc487708900" \o " " </w:instrText>
      </w:r>
      <w:r>
        <w:rPr>
          <w:noProof/>
        </w:rPr>
        <w:fldChar w:fldCharType="separate"/>
      </w:r>
      <w:r w:rsidR="00380E28" w:rsidRPr="000E2D85">
        <w:rPr>
          <w:rStyle w:val="Hyperlink"/>
          <w:noProof/>
        </w:rPr>
        <w:t>7.3.3</w:t>
      </w:r>
      <w:r w:rsidR="00380E28" w:rsidRPr="000E2D85">
        <w:rPr>
          <w:rStyle w:val="Hyperlink"/>
          <w:rFonts w:asciiTheme="minorHAnsi" w:eastAsiaTheme="minorEastAsia" w:hAnsiTheme="minorHAnsi"/>
          <w:noProof/>
          <w:lang w:val="en-US"/>
        </w:rPr>
        <w:tab/>
      </w:r>
      <w:r w:rsidR="00380E28" w:rsidRPr="000E2D85">
        <w:rPr>
          <w:rStyle w:val="Hyperlink"/>
          <w:noProof/>
        </w:rPr>
        <w:t>Facilitating payment and contributions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_Toc487708900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135</w:t>
      </w:r>
      <w:r w:rsidR="00380E28" w:rsidRPr="000E2D85">
        <w:rPr>
          <w:rStyle w:val="Hyperlink"/>
          <w:noProof/>
          <w:webHidden/>
        </w:rPr>
        <w:fldChar w:fldCharType="end"/>
      </w:r>
    </w:p>
    <w:p w14:paraId="3EEE905A" w14:textId="369E95BC"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"_Toc487708901" \o " " </w:instrText>
      </w:r>
      <w:r>
        <w:rPr>
          <w:noProof/>
        </w:rPr>
        <w:fldChar w:fldCharType="separate"/>
      </w:r>
      <w:r w:rsidR="00380E28" w:rsidRPr="000E2D85">
        <w:rPr>
          <w:rStyle w:val="Hyperlink"/>
          <w:noProof/>
        </w:rPr>
        <w:t>7.3.4</w:t>
      </w:r>
      <w:r w:rsidR="00380E28" w:rsidRPr="000E2D85">
        <w:rPr>
          <w:rStyle w:val="Hyperlink"/>
          <w:rFonts w:asciiTheme="minorHAnsi" w:eastAsiaTheme="minorEastAsia" w:hAnsiTheme="minorHAnsi"/>
          <w:noProof/>
          <w:lang w:val="en-US"/>
        </w:rPr>
        <w:tab/>
      </w:r>
      <w:r w:rsidR="00380E28" w:rsidRPr="000E2D85">
        <w:rPr>
          <w:rStyle w:val="Hyperlink"/>
          <w:noProof/>
        </w:rPr>
        <w:t>Formation of online communities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_Toc487708901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136</w:t>
      </w:r>
      <w:r w:rsidR="00380E28" w:rsidRPr="000E2D85">
        <w:rPr>
          <w:rStyle w:val="Hyperlink"/>
          <w:noProof/>
          <w:webHidden/>
        </w:rPr>
        <w:fldChar w:fldCharType="end"/>
      </w:r>
    </w:p>
    <w:p w14:paraId="61249F90" w14:textId="250978E1"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lastRenderedPageBreak/>
        <w:fldChar w:fldCharType="end"/>
      </w:r>
      <w:r>
        <w:rPr>
          <w:noProof/>
        </w:rPr>
        <w:fldChar w:fldCharType="begin"/>
      </w:r>
      <w:r>
        <w:rPr>
          <w:noProof/>
        </w:rPr>
        <w:instrText xml:space="preserve"> HYPERLINK  \l "_Toc487708902" \o " " </w:instrText>
      </w:r>
      <w:r>
        <w:rPr>
          <w:noProof/>
        </w:rPr>
        <w:fldChar w:fldCharType="separate"/>
      </w:r>
      <w:r w:rsidR="00380E28" w:rsidRPr="000E2D85">
        <w:rPr>
          <w:rStyle w:val="Hyperlink"/>
          <w:noProof/>
        </w:rPr>
        <w:t>7.3.5</w:t>
      </w:r>
      <w:r w:rsidR="00380E28" w:rsidRPr="000E2D85">
        <w:rPr>
          <w:rStyle w:val="Hyperlink"/>
          <w:rFonts w:asciiTheme="minorHAnsi" w:eastAsiaTheme="minorEastAsia" w:hAnsiTheme="minorHAnsi"/>
          <w:noProof/>
          <w:lang w:val="en-US"/>
        </w:rPr>
        <w:tab/>
      </w:r>
      <w:r w:rsidR="00380E28" w:rsidRPr="000E2D85">
        <w:rPr>
          <w:rStyle w:val="Hyperlink"/>
          <w:noProof/>
        </w:rPr>
        <w:t>Technology: some limitations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_Toc487708902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138</w:t>
      </w:r>
      <w:r w:rsidR="00380E28" w:rsidRPr="000E2D85">
        <w:rPr>
          <w:rStyle w:val="Hyperlink"/>
          <w:noProof/>
          <w:webHidden/>
        </w:rPr>
        <w:fldChar w:fldCharType="end"/>
      </w:r>
    </w:p>
    <w:p w14:paraId="550A5378" w14:textId="703FF729" w:rsidR="00380E28" w:rsidRPr="000E2D85" w:rsidRDefault="000E2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"_Toc487708903" \o " " </w:instrText>
      </w:r>
      <w:r>
        <w:rPr>
          <w:noProof/>
        </w:rPr>
        <w:fldChar w:fldCharType="separate"/>
      </w:r>
      <w:r w:rsidR="00380E28" w:rsidRPr="000E2D85">
        <w:rPr>
          <w:rStyle w:val="Hyperlink"/>
          <w:noProof/>
        </w:rPr>
        <w:t>7.4</w:t>
      </w:r>
      <w:r w:rsidR="00380E28" w:rsidRPr="000E2D85">
        <w:rPr>
          <w:rStyle w:val="Hyperlink"/>
          <w:rFonts w:asciiTheme="minorHAnsi" w:eastAsiaTheme="minorEastAsia" w:hAnsiTheme="minorHAnsi"/>
          <w:noProof/>
          <w:lang w:val="en-US"/>
        </w:rPr>
        <w:tab/>
      </w:r>
      <w:r w:rsidR="00380E28" w:rsidRPr="000E2D85">
        <w:rPr>
          <w:rStyle w:val="Hyperlink"/>
          <w:noProof/>
        </w:rPr>
        <w:t>How governments can help</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_Toc487708903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140</w:t>
      </w:r>
      <w:r w:rsidR="00380E28" w:rsidRPr="000E2D85">
        <w:rPr>
          <w:rStyle w:val="Hyperlink"/>
          <w:noProof/>
          <w:webHidden/>
        </w:rPr>
        <w:fldChar w:fldCharType="end"/>
      </w:r>
    </w:p>
    <w:p w14:paraId="0830FB9D" w14:textId="25DCA489"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"_Toc487708904" \o " " </w:instrText>
      </w:r>
      <w:r>
        <w:rPr>
          <w:noProof/>
        </w:rPr>
        <w:fldChar w:fldCharType="separate"/>
      </w:r>
      <w:r w:rsidR="00380E28" w:rsidRPr="000E2D85">
        <w:rPr>
          <w:rStyle w:val="Hyperlink"/>
          <w:noProof/>
        </w:rPr>
        <w:t>7.4.1</w:t>
      </w:r>
      <w:r w:rsidR="00380E28" w:rsidRPr="000E2D85">
        <w:rPr>
          <w:rStyle w:val="Hyperlink"/>
          <w:rFonts w:asciiTheme="minorHAnsi" w:eastAsiaTheme="minorEastAsia" w:hAnsiTheme="minorHAnsi"/>
          <w:noProof/>
          <w:lang w:val="en-US"/>
        </w:rPr>
        <w:tab/>
      </w:r>
      <w:r w:rsidR="00380E28" w:rsidRPr="000E2D85">
        <w:rPr>
          <w:rStyle w:val="Hyperlink"/>
          <w:noProof/>
        </w:rPr>
        <w:t>Enabling institutional infrastructure</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_Toc487708904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140</w:t>
      </w:r>
      <w:r w:rsidR="00380E28" w:rsidRPr="000E2D85">
        <w:rPr>
          <w:rStyle w:val="Hyperlink"/>
          <w:noProof/>
          <w:webHidden/>
        </w:rPr>
        <w:fldChar w:fldCharType="end"/>
      </w:r>
    </w:p>
    <w:p w14:paraId="5A31616B" w14:textId="71B9693A"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"_Toc487708905" \o " " </w:instrText>
      </w:r>
      <w:r>
        <w:rPr>
          <w:noProof/>
        </w:rPr>
        <w:fldChar w:fldCharType="separate"/>
      </w:r>
      <w:r w:rsidR="00380E28" w:rsidRPr="000E2D85">
        <w:rPr>
          <w:rStyle w:val="Hyperlink"/>
          <w:noProof/>
        </w:rPr>
        <w:t>7.4.2</w:t>
      </w:r>
      <w:r w:rsidR="00380E28" w:rsidRPr="000E2D85">
        <w:rPr>
          <w:rStyle w:val="Hyperlink"/>
          <w:rFonts w:asciiTheme="minorHAnsi" w:eastAsiaTheme="minorEastAsia" w:hAnsiTheme="minorHAnsi"/>
          <w:noProof/>
          <w:lang w:val="en-US"/>
        </w:rPr>
        <w:tab/>
      </w:r>
      <w:r w:rsidR="00380E28" w:rsidRPr="000E2D85">
        <w:rPr>
          <w:rStyle w:val="Hyperlink"/>
          <w:noProof/>
        </w:rPr>
        <w:t>Social infrastructure</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_Toc487708905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143</w:t>
      </w:r>
      <w:r w:rsidR="00380E28" w:rsidRPr="000E2D85">
        <w:rPr>
          <w:rStyle w:val="Hyperlink"/>
          <w:noProof/>
          <w:webHidden/>
        </w:rPr>
        <w:fldChar w:fldCharType="end"/>
      </w:r>
    </w:p>
    <w:p w14:paraId="3373263B" w14:textId="3612E155" w:rsidR="00380E28" w:rsidRPr="000E2D85" w:rsidRDefault="000E2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"_Toc487708906" \o " " </w:instrText>
      </w:r>
      <w:r>
        <w:rPr>
          <w:noProof/>
        </w:rPr>
        <w:fldChar w:fldCharType="separate"/>
      </w:r>
      <w:r w:rsidR="00380E28" w:rsidRPr="000E2D85">
        <w:rPr>
          <w:rStyle w:val="Hyperlink"/>
          <w:noProof/>
        </w:rPr>
        <w:t>7.5</w:t>
      </w:r>
      <w:r w:rsidR="00380E28" w:rsidRPr="000E2D85">
        <w:rPr>
          <w:rStyle w:val="Hyperlink"/>
          <w:rFonts w:asciiTheme="minorHAnsi" w:eastAsiaTheme="minorEastAsia" w:hAnsiTheme="minorHAnsi"/>
          <w:noProof/>
          <w:lang w:val="en-US"/>
        </w:rPr>
        <w:tab/>
      </w:r>
      <w:r w:rsidR="00380E28" w:rsidRPr="000E2D85">
        <w:rPr>
          <w:rStyle w:val="Hyperlink"/>
          <w:noProof/>
        </w:rPr>
        <w:t>Future of giving</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_Toc487708906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144</w:t>
      </w:r>
      <w:r w:rsidR="00380E28" w:rsidRPr="000E2D85">
        <w:rPr>
          <w:rStyle w:val="Hyperlink"/>
          <w:noProof/>
          <w:webHidden/>
        </w:rPr>
        <w:fldChar w:fldCharType="end"/>
      </w:r>
    </w:p>
    <w:p w14:paraId="638E6F89" w14:textId="14C58615" w:rsidR="00380E28" w:rsidRPr="000E2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"_Toc487708907" \o " " </w:instrText>
      </w:r>
      <w:r>
        <w:rPr>
          <w:noProof/>
        </w:rPr>
        <w:fldChar w:fldCharType="separate"/>
      </w:r>
      <w:r w:rsidR="00380E28" w:rsidRPr="000E2D85">
        <w:rPr>
          <w:rStyle w:val="Hyperlink"/>
          <w:noProof/>
        </w:rPr>
        <w:t>7.5.1</w:t>
      </w:r>
      <w:r w:rsidR="00380E28" w:rsidRPr="000E2D85">
        <w:rPr>
          <w:rStyle w:val="Hyperlink"/>
          <w:rFonts w:asciiTheme="minorHAnsi" w:eastAsiaTheme="minorEastAsia" w:hAnsiTheme="minorHAnsi"/>
          <w:noProof/>
          <w:lang w:val="en-US"/>
        </w:rPr>
        <w:tab/>
      </w:r>
      <w:r w:rsidR="00380E28" w:rsidRPr="000E2D85">
        <w:rPr>
          <w:rStyle w:val="Hyperlink"/>
          <w:noProof/>
        </w:rPr>
        <w:t>Next generation givers</w:t>
      </w:r>
      <w:r w:rsidR="00380E28" w:rsidRPr="000E2D85">
        <w:rPr>
          <w:rStyle w:val="Hyperlink"/>
          <w:noProof/>
          <w:webHidden/>
        </w:rPr>
        <w:tab/>
      </w:r>
      <w:r w:rsidR="00380E28" w:rsidRPr="000E2D85">
        <w:rPr>
          <w:rStyle w:val="Hyperlink"/>
          <w:noProof/>
          <w:webHidden/>
        </w:rPr>
        <w:fldChar w:fldCharType="begin"/>
      </w:r>
      <w:r w:rsidR="00380E28" w:rsidRPr="000E2D85">
        <w:rPr>
          <w:rStyle w:val="Hyperlink"/>
          <w:noProof/>
          <w:webHidden/>
        </w:rPr>
        <w:instrText xml:space="preserve"> PAGEREF _Toc487708907 \h </w:instrText>
      </w:r>
      <w:r w:rsidR="00380E28" w:rsidRPr="000E2D85">
        <w:rPr>
          <w:rStyle w:val="Hyperlink"/>
          <w:noProof/>
          <w:webHidden/>
        </w:rPr>
      </w:r>
      <w:r w:rsidR="00380E28" w:rsidRPr="000E2D85">
        <w:rPr>
          <w:rStyle w:val="Hyperlink"/>
          <w:noProof/>
          <w:webHidden/>
        </w:rPr>
        <w:fldChar w:fldCharType="separate"/>
      </w:r>
      <w:r w:rsidR="0087272F">
        <w:rPr>
          <w:rStyle w:val="Hyperlink"/>
          <w:noProof/>
          <w:webHidden/>
        </w:rPr>
        <w:t>145</w:t>
      </w:r>
      <w:r w:rsidR="00380E28" w:rsidRPr="000E2D85">
        <w:rPr>
          <w:rStyle w:val="Hyperlink"/>
          <w:noProof/>
          <w:webHidden/>
        </w:rPr>
        <w:fldChar w:fldCharType="end"/>
      </w:r>
    </w:p>
    <w:p w14:paraId="6A59CD42" w14:textId="602D2880" w:rsidR="00380E28" w:rsidRPr="00F85D85" w:rsidRDefault="000E2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sidR="00F85D85">
        <w:rPr>
          <w:noProof/>
        </w:rPr>
        <w:fldChar w:fldCharType="begin"/>
      </w:r>
      <w:r w:rsidR="00F85D85">
        <w:rPr>
          <w:noProof/>
        </w:rPr>
        <w:instrText xml:space="preserve"> HYPERLINK  \l "_Toc487708908" \o " " </w:instrText>
      </w:r>
      <w:r w:rsidR="00F85D85">
        <w:rPr>
          <w:noProof/>
        </w:rPr>
        <w:fldChar w:fldCharType="separate"/>
      </w:r>
      <w:r w:rsidR="00380E28" w:rsidRPr="00F85D85">
        <w:rPr>
          <w:rStyle w:val="Hyperlink"/>
          <w:noProof/>
        </w:rPr>
        <w:t>7.5.2</w:t>
      </w:r>
      <w:r w:rsidR="00380E28" w:rsidRPr="00F85D85">
        <w:rPr>
          <w:rStyle w:val="Hyperlink"/>
          <w:rFonts w:asciiTheme="minorHAnsi" w:eastAsiaTheme="minorEastAsia" w:hAnsiTheme="minorHAnsi"/>
          <w:noProof/>
          <w:lang w:val="en-US"/>
        </w:rPr>
        <w:tab/>
      </w:r>
      <w:r w:rsidR="00380E28" w:rsidRPr="00F85D85">
        <w:rPr>
          <w:rStyle w:val="Hyperlink"/>
          <w:noProof/>
        </w:rPr>
        <w:t>Shifting economic and societal conditions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_Toc487708908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159</w:t>
      </w:r>
      <w:r w:rsidR="00380E28" w:rsidRPr="00F85D85">
        <w:rPr>
          <w:rStyle w:val="Hyperlink"/>
          <w:noProof/>
          <w:webHidden/>
        </w:rPr>
        <w:fldChar w:fldCharType="end"/>
      </w:r>
    </w:p>
    <w:p w14:paraId="12244BCC" w14:textId="35B2CC09"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"_Toc487708909" \o " " </w:instrText>
      </w:r>
      <w:r>
        <w:rPr>
          <w:noProof/>
        </w:rPr>
        <w:fldChar w:fldCharType="separate"/>
      </w:r>
      <w:r w:rsidR="00380E28" w:rsidRPr="00F85D85">
        <w:rPr>
          <w:rStyle w:val="Hyperlink"/>
          <w:noProof/>
        </w:rPr>
        <w:t>7.5.3</w:t>
      </w:r>
      <w:r w:rsidR="00380E28" w:rsidRPr="00F85D85">
        <w:rPr>
          <w:rStyle w:val="Hyperlink"/>
          <w:rFonts w:asciiTheme="minorHAnsi" w:eastAsiaTheme="minorEastAsia" w:hAnsiTheme="minorHAnsi"/>
          <w:noProof/>
          <w:lang w:val="en-US"/>
        </w:rPr>
        <w:tab/>
      </w:r>
      <w:r w:rsidR="00380E28" w:rsidRPr="00F85D85">
        <w:rPr>
          <w:rStyle w:val="Hyperlink"/>
          <w:noProof/>
        </w:rPr>
        <w:t>Professionalisation of giving and volunteering</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_Toc487708909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160</w:t>
      </w:r>
      <w:r w:rsidR="00380E28" w:rsidRPr="00F85D85">
        <w:rPr>
          <w:rStyle w:val="Hyperlink"/>
          <w:noProof/>
          <w:webHidden/>
        </w:rPr>
        <w:fldChar w:fldCharType="end"/>
      </w:r>
    </w:p>
    <w:p w14:paraId="157C9D64" w14:textId="41974903"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"_Toc487708910" \o " " </w:instrText>
      </w:r>
      <w:r>
        <w:rPr>
          <w:noProof/>
        </w:rPr>
        <w:fldChar w:fldCharType="separate"/>
      </w:r>
      <w:r w:rsidR="00380E28" w:rsidRPr="00F85D85">
        <w:rPr>
          <w:rStyle w:val="Hyperlink"/>
          <w:noProof/>
        </w:rPr>
        <w:t>7.5.4</w:t>
      </w:r>
      <w:r w:rsidR="00380E28" w:rsidRPr="00F85D85">
        <w:rPr>
          <w:rStyle w:val="Hyperlink"/>
          <w:rFonts w:asciiTheme="minorHAnsi" w:eastAsiaTheme="minorEastAsia" w:hAnsiTheme="minorHAnsi"/>
          <w:noProof/>
          <w:lang w:val="en-US"/>
        </w:rPr>
        <w:tab/>
      </w:r>
      <w:r w:rsidR="00380E28" w:rsidRPr="00F85D85">
        <w:rPr>
          <w:rStyle w:val="Hyperlink"/>
          <w:noProof/>
        </w:rPr>
        <w:t>More pervasive role of technology</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_Toc487708910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161</w:t>
      </w:r>
      <w:r w:rsidR="00380E28" w:rsidRPr="00F85D85">
        <w:rPr>
          <w:rStyle w:val="Hyperlink"/>
          <w:noProof/>
          <w:webHidden/>
        </w:rPr>
        <w:fldChar w:fldCharType="end"/>
      </w:r>
    </w:p>
    <w:p w14:paraId="68AEB55B" w14:textId="4025E2A7"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"_Toc487708911" \o " " </w:instrText>
      </w:r>
      <w:r>
        <w:rPr>
          <w:noProof/>
        </w:rPr>
        <w:fldChar w:fldCharType="separate"/>
      </w:r>
      <w:r w:rsidR="00380E28" w:rsidRPr="00F85D85">
        <w:rPr>
          <w:rStyle w:val="Hyperlink"/>
          <w:noProof/>
        </w:rPr>
        <w:t>7.5.5</w:t>
      </w:r>
      <w:r w:rsidR="00380E28" w:rsidRPr="00F85D85">
        <w:rPr>
          <w:rStyle w:val="Hyperlink"/>
          <w:rFonts w:asciiTheme="minorHAnsi" w:eastAsiaTheme="minorEastAsia" w:hAnsiTheme="minorHAnsi"/>
          <w:noProof/>
          <w:lang w:val="en-US"/>
        </w:rPr>
        <w:tab/>
      </w:r>
      <w:r w:rsidR="00380E28" w:rsidRPr="00F85D85">
        <w:rPr>
          <w:rStyle w:val="Hyperlink"/>
          <w:noProof/>
        </w:rPr>
        <w:t>Stronger emphasis on impact and effectiveness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_Toc487708911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161</w:t>
      </w:r>
      <w:r w:rsidR="00380E28" w:rsidRPr="00F85D85">
        <w:rPr>
          <w:rStyle w:val="Hyperlink"/>
          <w:noProof/>
          <w:webHidden/>
        </w:rPr>
        <w:fldChar w:fldCharType="end"/>
      </w:r>
    </w:p>
    <w:p w14:paraId="11704E76" w14:textId="59772867"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"_Toc487708912" \o " " </w:instrText>
      </w:r>
      <w:r>
        <w:rPr>
          <w:noProof/>
        </w:rPr>
        <w:fldChar w:fldCharType="separate"/>
      </w:r>
      <w:r w:rsidR="00380E28" w:rsidRPr="00F85D85">
        <w:rPr>
          <w:rStyle w:val="Hyperlink"/>
          <w:noProof/>
        </w:rPr>
        <w:t>7.5.6</w:t>
      </w:r>
      <w:r w:rsidR="00380E28" w:rsidRPr="00F85D85">
        <w:rPr>
          <w:rStyle w:val="Hyperlink"/>
          <w:rFonts w:asciiTheme="minorHAnsi" w:eastAsiaTheme="minorEastAsia" w:hAnsiTheme="minorHAnsi"/>
          <w:noProof/>
          <w:lang w:val="en-US"/>
        </w:rPr>
        <w:tab/>
      </w:r>
      <w:r w:rsidR="00380E28" w:rsidRPr="00F85D85">
        <w:rPr>
          <w:rStyle w:val="Hyperlink"/>
          <w:noProof/>
        </w:rPr>
        <w:t>Will giving change at all?</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_Toc487708912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162</w:t>
      </w:r>
      <w:r w:rsidR="00380E28" w:rsidRPr="00F85D85">
        <w:rPr>
          <w:rStyle w:val="Hyperlink"/>
          <w:noProof/>
          <w:webHidden/>
        </w:rPr>
        <w:fldChar w:fldCharType="end"/>
      </w:r>
    </w:p>
    <w:p w14:paraId="1C7EB5A6" w14:textId="7732CC53" w:rsidR="00380E28" w:rsidRPr="00F85D85" w:rsidRDefault="00F85D85">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"_Toc487708913" \o " " </w:instrText>
      </w:r>
      <w:r>
        <w:rPr>
          <w:noProof/>
        </w:rPr>
        <w:fldChar w:fldCharType="separate"/>
      </w:r>
      <w:r w:rsidR="00380E28" w:rsidRPr="00F85D85">
        <w:rPr>
          <w:rStyle w:val="Hyperlink"/>
          <w:noProof/>
        </w:rPr>
        <w:t>8.0</w:t>
      </w:r>
      <w:r w:rsidR="00380E28" w:rsidRPr="00F85D85">
        <w:rPr>
          <w:rStyle w:val="Hyperlink"/>
          <w:rFonts w:asciiTheme="minorHAnsi" w:eastAsiaTheme="minorEastAsia" w:hAnsiTheme="minorHAnsi"/>
          <w:noProof/>
          <w:lang w:val="en-US"/>
        </w:rPr>
        <w:tab/>
      </w:r>
      <w:r w:rsidR="00380E28" w:rsidRPr="00F85D85">
        <w:rPr>
          <w:rStyle w:val="Hyperlink"/>
          <w:noProof/>
        </w:rPr>
        <w:t>Conclusion</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_Toc487708913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163</w:t>
      </w:r>
      <w:r w:rsidR="00380E28" w:rsidRPr="00F85D85">
        <w:rPr>
          <w:rStyle w:val="Hyperlink"/>
          <w:noProof/>
          <w:webHidden/>
        </w:rPr>
        <w:fldChar w:fldCharType="end"/>
      </w:r>
    </w:p>
    <w:p w14:paraId="440B5E4C" w14:textId="6379B53E" w:rsidR="00380E28" w:rsidRPr="00F85D85" w:rsidRDefault="00F85D85">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"_Toc487708914" \o " " </w:instrText>
      </w:r>
      <w:r>
        <w:rPr>
          <w:noProof/>
        </w:rPr>
        <w:fldChar w:fldCharType="separate"/>
      </w:r>
      <w:r w:rsidR="00380E28" w:rsidRPr="00F85D85">
        <w:rPr>
          <w:rStyle w:val="Hyperlink"/>
          <w:noProof/>
        </w:rPr>
        <w:t>9.0</w:t>
      </w:r>
      <w:r w:rsidR="00380E28" w:rsidRPr="00F85D85">
        <w:rPr>
          <w:rStyle w:val="Hyperlink"/>
          <w:rFonts w:asciiTheme="minorHAnsi" w:eastAsiaTheme="minorEastAsia" w:hAnsiTheme="minorHAnsi"/>
          <w:noProof/>
          <w:lang w:val="en-US"/>
        </w:rPr>
        <w:tab/>
      </w:r>
      <w:r w:rsidR="00380E28" w:rsidRPr="00F85D85">
        <w:rPr>
          <w:rStyle w:val="Hyperlink"/>
          <w:noProof/>
        </w:rPr>
        <w:t>References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_Toc487708914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165</w:t>
      </w:r>
      <w:r w:rsidR="00380E28" w:rsidRPr="00F85D85">
        <w:rPr>
          <w:rStyle w:val="Hyperlink"/>
          <w:noProof/>
          <w:webHidden/>
        </w:rPr>
        <w:fldChar w:fldCharType="end"/>
      </w:r>
    </w:p>
    <w:p w14:paraId="032D5DE8" w14:textId="61CC2E46" w:rsidR="00380E28" w:rsidRPr="00F85D85" w:rsidRDefault="00F85D85">
      <w:pPr>
        <w:pStyle w:val="TOC1"/>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"_Toc487708915" \o " " </w:instrText>
      </w:r>
      <w:r>
        <w:rPr>
          <w:noProof/>
        </w:rPr>
        <w:fldChar w:fldCharType="separate"/>
      </w:r>
      <w:r w:rsidR="00380E28" w:rsidRPr="00F85D85">
        <w:rPr>
          <w:rStyle w:val="Hyperlink"/>
          <w:noProof/>
        </w:rPr>
        <w:t>10.0</w:t>
      </w:r>
      <w:r w:rsidR="00380E28" w:rsidRPr="00F85D85">
        <w:rPr>
          <w:rStyle w:val="Hyperlink"/>
          <w:rFonts w:asciiTheme="minorHAnsi" w:eastAsiaTheme="minorEastAsia" w:hAnsiTheme="minorHAnsi"/>
          <w:noProof/>
          <w:lang w:val="en-US"/>
        </w:rPr>
        <w:tab/>
      </w:r>
      <w:r w:rsidR="00380E28" w:rsidRPr="00F85D85">
        <w:rPr>
          <w:rStyle w:val="Hyperlink"/>
          <w:noProof/>
        </w:rPr>
        <w:t>Appendices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_Toc487708915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171</w:t>
      </w:r>
      <w:r w:rsidR="00380E28" w:rsidRPr="00F85D85">
        <w:rPr>
          <w:rStyle w:val="Hyperlink"/>
          <w:noProof/>
          <w:webHidden/>
        </w:rPr>
        <w:fldChar w:fldCharType="end"/>
      </w:r>
    </w:p>
    <w:p w14:paraId="7E784E04" w14:textId="2615D8E8" w:rsidR="00380E28" w:rsidRPr="00F85D85" w:rsidRDefault="00F85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"_Toc487708916" \o " " </w:instrText>
      </w:r>
      <w:r>
        <w:rPr>
          <w:noProof/>
        </w:rPr>
        <w:fldChar w:fldCharType="separate"/>
      </w:r>
      <w:r w:rsidR="00380E28" w:rsidRPr="00F85D85">
        <w:rPr>
          <w:rStyle w:val="Hyperlink"/>
          <w:noProof/>
        </w:rPr>
        <w:t>10.1</w:t>
      </w:r>
      <w:r w:rsidR="00380E28" w:rsidRPr="00F85D85">
        <w:rPr>
          <w:rStyle w:val="Hyperlink"/>
          <w:rFonts w:asciiTheme="minorHAnsi" w:eastAsiaTheme="minorEastAsia" w:hAnsiTheme="minorHAnsi"/>
          <w:noProof/>
          <w:lang w:val="en-US"/>
        </w:rPr>
        <w:tab/>
      </w:r>
      <w:r w:rsidR="00380E28" w:rsidRPr="00F85D85">
        <w:rPr>
          <w:rStyle w:val="Hyperlink"/>
          <w:noProof/>
        </w:rPr>
        <w:t>Appendix 1 Overview of interviews and focus groups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_Toc487708916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171</w:t>
      </w:r>
      <w:r w:rsidR="00380E28" w:rsidRPr="00F85D85">
        <w:rPr>
          <w:rStyle w:val="Hyperlink"/>
          <w:noProof/>
          <w:webHidden/>
        </w:rPr>
        <w:fldChar w:fldCharType="end"/>
      </w:r>
    </w:p>
    <w:p w14:paraId="6855ED42" w14:textId="6A746419" w:rsidR="00380E28" w:rsidRPr="00F85D85" w:rsidRDefault="00F85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"_Toc487708917" \o " " </w:instrText>
      </w:r>
      <w:r>
        <w:rPr>
          <w:noProof/>
        </w:rPr>
        <w:fldChar w:fldCharType="separate"/>
      </w:r>
      <w:r w:rsidR="00380E28" w:rsidRPr="00F85D85">
        <w:rPr>
          <w:rStyle w:val="Hyperlink"/>
          <w:noProof/>
        </w:rPr>
        <w:t>10.2</w:t>
      </w:r>
      <w:r w:rsidR="00380E28" w:rsidRPr="00F85D85">
        <w:rPr>
          <w:rStyle w:val="Hyperlink"/>
          <w:rFonts w:asciiTheme="minorHAnsi" w:eastAsiaTheme="minorEastAsia" w:hAnsiTheme="minorHAnsi"/>
          <w:noProof/>
          <w:lang w:val="en-US"/>
        </w:rPr>
        <w:tab/>
      </w:r>
      <w:r w:rsidR="00380E28" w:rsidRPr="00F85D85">
        <w:rPr>
          <w:rStyle w:val="Hyperlink"/>
          <w:noProof/>
        </w:rPr>
        <w:t>Appendix 2 Sample frame</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_Toc487708917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172</w:t>
      </w:r>
      <w:r w:rsidR="00380E28" w:rsidRPr="00F85D85">
        <w:rPr>
          <w:rStyle w:val="Hyperlink"/>
          <w:noProof/>
          <w:webHidden/>
        </w:rPr>
        <w:fldChar w:fldCharType="end"/>
      </w:r>
    </w:p>
    <w:p w14:paraId="437BECD8" w14:textId="3ADCBF54" w:rsidR="00380E28" w:rsidRPr="00F85D85" w:rsidRDefault="00F85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"_Toc487708918" \o " " </w:instrText>
      </w:r>
      <w:r>
        <w:rPr>
          <w:noProof/>
        </w:rPr>
        <w:fldChar w:fldCharType="separate"/>
      </w:r>
      <w:r w:rsidR="00380E28" w:rsidRPr="00F85D85">
        <w:rPr>
          <w:rStyle w:val="Hyperlink"/>
          <w:noProof/>
        </w:rPr>
        <w:t>10.3</w:t>
      </w:r>
      <w:r w:rsidR="00380E28" w:rsidRPr="00F85D85">
        <w:rPr>
          <w:rStyle w:val="Hyperlink"/>
          <w:rFonts w:asciiTheme="minorHAnsi" w:eastAsiaTheme="minorEastAsia" w:hAnsiTheme="minorHAnsi"/>
          <w:noProof/>
          <w:lang w:val="en-US"/>
        </w:rPr>
        <w:tab/>
      </w:r>
      <w:r w:rsidR="00380E28" w:rsidRPr="00F85D85">
        <w:rPr>
          <w:rStyle w:val="Hyperlink"/>
          <w:noProof/>
        </w:rPr>
        <w:t xml:space="preserve">Appendix 3 </w:t>
      </w:r>
      <w:r w:rsidR="00380E28" w:rsidRPr="00F85D85">
        <w:rPr>
          <w:rStyle w:val="Hyperlink"/>
          <w:i/>
          <w:noProof/>
        </w:rPr>
        <w:t>Individual giving and volunteering</w:t>
      </w:r>
      <w:r w:rsidR="00380E28" w:rsidRPr="00F85D85">
        <w:rPr>
          <w:rStyle w:val="Hyperlink"/>
          <w:noProof/>
        </w:rPr>
        <w:t xml:space="preserve"> questionnaire</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_Toc487708918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175</w:t>
      </w:r>
      <w:r w:rsidR="00380E28" w:rsidRPr="00F85D85">
        <w:rPr>
          <w:rStyle w:val="Hyperlink"/>
          <w:noProof/>
          <w:webHidden/>
        </w:rPr>
        <w:fldChar w:fldCharType="end"/>
      </w:r>
    </w:p>
    <w:p w14:paraId="0439FB94" w14:textId="1A13644F" w:rsidR="00380E28" w:rsidRPr="00F85D85" w:rsidRDefault="00F85D85">
      <w:pPr>
        <w:pStyle w:val="TOC2"/>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"_Toc487708919" \o " " </w:instrText>
      </w:r>
      <w:r>
        <w:rPr>
          <w:noProof/>
        </w:rPr>
        <w:fldChar w:fldCharType="separate"/>
      </w:r>
      <w:r w:rsidR="00380E28" w:rsidRPr="00F85D85">
        <w:rPr>
          <w:rStyle w:val="Hyperlink"/>
          <w:noProof/>
        </w:rPr>
        <w:t>10.4</w:t>
      </w:r>
      <w:r w:rsidR="00380E28" w:rsidRPr="00F85D85">
        <w:rPr>
          <w:rStyle w:val="Hyperlink"/>
          <w:rFonts w:asciiTheme="minorHAnsi" w:eastAsiaTheme="minorEastAsia" w:hAnsiTheme="minorHAnsi"/>
          <w:noProof/>
          <w:lang w:val="en-US"/>
        </w:rPr>
        <w:tab/>
      </w:r>
      <w:r w:rsidR="00380E28" w:rsidRPr="00F85D85">
        <w:rPr>
          <w:rStyle w:val="Hyperlink"/>
          <w:noProof/>
        </w:rPr>
        <w:t>Appendix 4 About the authors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_Toc487708919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201</w:t>
      </w:r>
      <w:r w:rsidR="00380E28" w:rsidRPr="00F85D85">
        <w:rPr>
          <w:rStyle w:val="Hyperlink"/>
          <w:noProof/>
          <w:webHidden/>
        </w:rPr>
        <w:fldChar w:fldCharType="end"/>
      </w:r>
    </w:p>
    <w:p w14:paraId="3F751FD4" w14:textId="0CC5A444"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"_Toc487708920" \o " " </w:instrText>
      </w:r>
      <w:r>
        <w:rPr>
          <w:noProof/>
        </w:rPr>
        <w:fldChar w:fldCharType="separate"/>
      </w:r>
      <w:r w:rsidR="00380E28" w:rsidRPr="00F85D85">
        <w:rPr>
          <w:rStyle w:val="Hyperlink"/>
          <w:noProof/>
        </w:rPr>
        <w:t>10.4.1</w:t>
      </w:r>
      <w:r w:rsidR="00380E28" w:rsidRPr="00F85D85">
        <w:rPr>
          <w:rStyle w:val="Hyperlink"/>
          <w:rFonts w:asciiTheme="minorHAnsi" w:eastAsiaTheme="minorEastAsia" w:hAnsiTheme="minorHAnsi"/>
          <w:noProof/>
          <w:lang w:val="en-US"/>
        </w:rPr>
        <w:tab/>
      </w:r>
      <w:r w:rsidR="00380E28" w:rsidRPr="00F85D85">
        <w:rPr>
          <w:rStyle w:val="Hyperlink"/>
          <w:noProof/>
        </w:rPr>
        <w:t>The Australian Centre for Philanthropy and Nonprofit Studies, QUT</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_Toc487708920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201</w:t>
      </w:r>
      <w:r w:rsidR="00380E28" w:rsidRPr="00F85D85">
        <w:rPr>
          <w:rStyle w:val="Hyperlink"/>
          <w:noProof/>
          <w:webHidden/>
        </w:rPr>
        <w:fldChar w:fldCharType="end"/>
      </w:r>
    </w:p>
    <w:p w14:paraId="0B52D14D" w14:textId="32128303"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"_Toc487708921" \o " " </w:instrText>
      </w:r>
      <w:r>
        <w:rPr>
          <w:noProof/>
        </w:rPr>
        <w:fldChar w:fldCharType="separate"/>
      </w:r>
      <w:r w:rsidR="00380E28" w:rsidRPr="00F85D85">
        <w:rPr>
          <w:rStyle w:val="Hyperlink"/>
          <w:noProof/>
        </w:rPr>
        <w:t>10.4.2</w:t>
      </w:r>
      <w:r w:rsidR="00380E28" w:rsidRPr="00F85D85">
        <w:rPr>
          <w:rStyle w:val="Hyperlink"/>
          <w:rFonts w:asciiTheme="minorHAnsi" w:eastAsiaTheme="minorEastAsia" w:hAnsiTheme="minorHAnsi"/>
          <w:noProof/>
          <w:lang w:val="en-US"/>
        </w:rPr>
        <w:tab/>
      </w:r>
      <w:r w:rsidR="00380E28" w:rsidRPr="00F85D85">
        <w:rPr>
          <w:rStyle w:val="Hyperlink"/>
          <w:noProof/>
        </w:rPr>
        <w:t>The Centre for Social Impact (CSI) Swinburne University of Technology</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_Toc487708921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201</w:t>
      </w:r>
      <w:r w:rsidR="00380E28" w:rsidRPr="00F85D85">
        <w:rPr>
          <w:rStyle w:val="Hyperlink"/>
          <w:noProof/>
          <w:webHidden/>
        </w:rPr>
        <w:fldChar w:fldCharType="end"/>
      </w:r>
    </w:p>
    <w:p w14:paraId="03341CD1" w14:textId="21E07D56" w:rsidR="00380E28" w:rsidRPr="00F85D85" w:rsidRDefault="00F85D85">
      <w:pPr>
        <w:pStyle w:val="TOC3"/>
        <w:tabs>
          <w:tab w:val="left" w:pos="1320"/>
          <w:tab w:val="right" w:leader="dot" w:pos="9060"/>
        </w:tabs>
        <w:rPr>
          <w:rStyle w:val="Hyperlink"/>
          <w:rFonts w:asciiTheme="minorHAnsi" w:eastAsiaTheme="minorEastAsia" w:hAnsiTheme="minorHAnsi"/>
          <w:noProof/>
          <w:lang w:val="en-US"/>
        </w:rPr>
      </w:pPr>
      <w:r>
        <w:rPr>
          <w:noProof/>
        </w:rPr>
        <w:fldChar w:fldCharType="end"/>
      </w:r>
      <w:r>
        <w:rPr>
          <w:noProof/>
        </w:rPr>
        <w:fldChar w:fldCharType="begin"/>
      </w:r>
      <w:r>
        <w:rPr>
          <w:noProof/>
        </w:rPr>
        <w:instrText xml:space="preserve"> HYPERLINK  \l "_Toc487708922" \o " " </w:instrText>
      </w:r>
      <w:r>
        <w:rPr>
          <w:noProof/>
        </w:rPr>
        <w:fldChar w:fldCharType="separate"/>
      </w:r>
      <w:r w:rsidR="00380E28" w:rsidRPr="00F85D85">
        <w:rPr>
          <w:rStyle w:val="Hyperlink"/>
          <w:noProof/>
        </w:rPr>
        <w:t>10.4.3</w:t>
      </w:r>
      <w:r w:rsidR="00380E28" w:rsidRPr="00F85D85">
        <w:rPr>
          <w:rStyle w:val="Hyperlink"/>
          <w:rFonts w:asciiTheme="minorHAnsi" w:eastAsiaTheme="minorEastAsia" w:hAnsiTheme="minorHAnsi"/>
          <w:noProof/>
          <w:lang w:val="en-US"/>
        </w:rPr>
        <w:tab/>
      </w:r>
      <w:r w:rsidR="00380E28" w:rsidRPr="00F85D85">
        <w:rPr>
          <w:rStyle w:val="Hyperlink"/>
          <w:noProof/>
        </w:rPr>
        <w:t>The Centre for Corporate Public Affairs</w:t>
      </w:r>
      <w:r w:rsidR="00380E28" w:rsidRPr="00F85D85">
        <w:rPr>
          <w:rStyle w:val="Hyperlink"/>
          <w:noProof/>
          <w:webHidden/>
        </w:rPr>
        <w:tab/>
      </w:r>
      <w:r w:rsidR="00380E28" w:rsidRPr="00F85D85">
        <w:rPr>
          <w:rStyle w:val="Hyperlink"/>
          <w:noProof/>
          <w:webHidden/>
        </w:rPr>
        <w:fldChar w:fldCharType="begin"/>
      </w:r>
      <w:r w:rsidR="00380E28" w:rsidRPr="00F85D85">
        <w:rPr>
          <w:rStyle w:val="Hyperlink"/>
          <w:noProof/>
          <w:webHidden/>
        </w:rPr>
        <w:instrText xml:space="preserve"> PAGEREF _Toc487708922 \h </w:instrText>
      </w:r>
      <w:r w:rsidR="00380E28" w:rsidRPr="00F85D85">
        <w:rPr>
          <w:rStyle w:val="Hyperlink"/>
          <w:noProof/>
          <w:webHidden/>
        </w:rPr>
      </w:r>
      <w:r w:rsidR="00380E28" w:rsidRPr="00F85D85">
        <w:rPr>
          <w:rStyle w:val="Hyperlink"/>
          <w:noProof/>
          <w:webHidden/>
        </w:rPr>
        <w:fldChar w:fldCharType="separate"/>
      </w:r>
      <w:r w:rsidR="0087272F">
        <w:rPr>
          <w:rStyle w:val="Hyperlink"/>
          <w:noProof/>
          <w:webHidden/>
        </w:rPr>
        <w:t>202</w:t>
      </w:r>
      <w:r w:rsidR="00380E28" w:rsidRPr="00F85D85">
        <w:rPr>
          <w:rStyle w:val="Hyperlink"/>
          <w:noProof/>
          <w:webHidden/>
        </w:rPr>
        <w:fldChar w:fldCharType="end"/>
      </w:r>
    </w:p>
    <w:p w14:paraId="12D6F0DD" w14:textId="7CC7A010" w:rsidR="00FA5924" w:rsidRPr="00DA24D9" w:rsidRDefault="00F85D85" w:rsidP="0082258D">
      <w:pPr>
        <w:keepNext w:val="0"/>
        <w:widowControl w:val="0"/>
        <w:rPr>
          <w:rFonts w:ascii="Century Gothic" w:hAnsi="Century Gothic"/>
          <w:sz w:val="44"/>
        </w:rPr>
      </w:pPr>
      <w:r>
        <w:rPr>
          <w:noProof/>
        </w:rPr>
        <w:fldChar w:fldCharType="end"/>
      </w:r>
      <w:r w:rsidR="00316E7C" w:rsidRPr="00DA24D9">
        <w:fldChar w:fldCharType="end"/>
      </w:r>
      <w:r w:rsidR="00FA5924" w:rsidRPr="00DA24D9">
        <w:br w:type="page"/>
      </w:r>
    </w:p>
    <w:p w14:paraId="5AE309A1" w14:textId="77777777" w:rsidR="000A05AD" w:rsidRPr="00DA24D9" w:rsidRDefault="006B7E12" w:rsidP="00FD4AD6">
      <w:pPr>
        <w:pStyle w:val="GivingReportContentsHeading"/>
        <w:widowControl w:val="0"/>
        <w:rPr>
          <w:color w:val="auto"/>
        </w:rPr>
      </w:pPr>
      <w:r w:rsidRPr="00DA24D9">
        <w:rPr>
          <w:color w:val="auto"/>
        </w:rPr>
        <w:lastRenderedPageBreak/>
        <w:t>List of tables</w:t>
      </w:r>
    </w:p>
    <w:p w14:paraId="0EB901AF" w14:textId="77777777" w:rsidR="00380E28" w:rsidRPr="00DA24D9" w:rsidRDefault="00C8137A">
      <w:pPr>
        <w:pStyle w:val="TableofFigures"/>
        <w:tabs>
          <w:tab w:val="right" w:leader="dot" w:pos="9060"/>
        </w:tabs>
        <w:rPr>
          <w:rFonts w:asciiTheme="minorHAnsi" w:eastAsiaTheme="minorEastAsia" w:hAnsiTheme="minorHAnsi"/>
          <w:noProof/>
          <w:lang w:val="en-US"/>
        </w:rPr>
      </w:pPr>
      <w:r w:rsidRPr="00DA24D9">
        <w:fldChar w:fldCharType="begin"/>
      </w:r>
      <w:r w:rsidRPr="00DA24D9">
        <w:instrText xml:space="preserve"> TOC \h \z \c "Table" </w:instrText>
      </w:r>
      <w:r w:rsidRPr="00DA24D9">
        <w:fldChar w:fldCharType="separate"/>
      </w:r>
      <w:hyperlink w:anchor="_Toc487708923" w:history="1">
        <w:r w:rsidR="00380E28" w:rsidRPr="00DA24D9">
          <w:rPr>
            <w:rStyle w:val="Hyperlink"/>
            <w:noProof/>
          </w:rPr>
          <w:t>Table 1 Key findings, 2005 &amp;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_Toc487708923 \h </w:instrText>
        </w:r>
        <w:r w:rsidR="00380E28" w:rsidRPr="00DA24D9">
          <w:rPr>
            <w:noProof/>
            <w:webHidden/>
          </w:rPr>
        </w:r>
        <w:r w:rsidR="00380E28" w:rsidRPr="00DA24D9">
          <w:rPr>
            <w:noProof/>
            <w:webHidden/>
          </w:rPr>
          <w:fldChar w:fldCharType="separate"/>
        </w:r>
        <w:r w:rsidR="0087272F">
          <w:rPr>
            <w:noProof/>
            <w:webHidden/>
          </w:rPr>
          <w:t>xxx</w:t>
        </w:r>
        <w:r w:rsidR="00380E28" w:rsidRPr="00DA24D9">
          <w:rPr>
            <w:noProof/>
            <w:webHidden/>
          </w:rPr>
          <w:fldChar w:fldCharType="end"/>
        </w:r>
      </w:hyperlink>
    </w:p>
    <w:p w14:paraId="6A824660"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24" w:history="1">
        <w:r w:rsidR="00380E28" w:rsidRPr="00DA24D9">
          <w:rPr>
            <w:rStyle w:val="Hyperlink"/>
            <w:noProof/>
          </w:rPr>
          <w:t>Table 2 Monetary donations by gender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_Toc487708924 \h </w:instrText>
        </w:r>
        <w:r w:rsidR="00380E28" w:rsidRPr="00DA24D9">
          <w:rPr>
            <w:noProof/>
            <w:webHidden/>
          </w:rPr>
        </w:r>
        <w:r w:rsidR="00380E28" w:rsidRPr="00DA24D9">
          <w:rPr>
            <w:noProof/>
            <w:webHidden/>
          </w:rPr>
          <w:fldChar w:fldCharType="separate"/>
        </w:r>
        <w:r w:rsidR="0087272F">
          <w:rPr>
            <w:noProof/>
            <w:webHidden/>
          </w:rPr>
          <w:t>14</w:t>
        </w:r>
        <w:r w:rsidR="00380E28" w:rsidRPr="00DA24D9">
          <w:rPr>
            <w:noProof/>
            <w:webHidden/>
          </w:rPr>
          <w:fldChar w:fldCharType="end"/>
        </w:r>
      </w:hyperlink>
    </w:p>
    <w:p w14:paraId="22D2CCB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25" w:history="1">
        <w:r w:rsidR="00380E28" w:rsidRPr="00DA24D9">
          <w:rPr>
            <w:rStyle w:val="Hyperlink"/>
            <w:noProof/>
          </w:rPr>
          <w:t>Table 3 Monetary donations by age group</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_Toc487708925 \h </w:instrText>
        </w:r>
        <w:r w:rsidR="00380E28" w:rsidRPr="00DA24D9">
          <w:rPr>
            <w:noProof/>
            <w:webHidden/>
          </w:rPr>
        </w:r>
        <w:r w:rsidR="00380E28" w:rsidRPr="00DA24D9">
          <w:rPr>
            <w:noProof/>
            <w:webHidden/>
          </w:rPr>
          <w:fldChar w:fldCharType="separate"/>
        </w:r>
        <w:r w:rsidR="0087272F">
          <w:rPr>
            <w:noProof/>
            <w:webHidden/>
          </w:rPr>
          <w:t>14</w:t>
        </w:r>
        <w:r w:rsidR="00380E28" w:rsidRPr="00DA24D9">
          <w:rPr>
            <w:noProof/>
            <w:webHidden/>
          </w:rPr>
          <w:fldChar w:fldCharType="end"/>
        </w:r>
      </w:hyperlink>
    </w:p>
    <w:p w14:paraId="0C050571"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26" w:history="1">
        <w:r w:rsidR="00380E28" w:rsidRPr="00DA24D9">
          <w:rPr>
            <w:rStyle w:val="Hyperlink"/>
            <w:noProof/>
          </w:rPr>
          <w:t>Table 4 Monetary donations by education level</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_Toc487708926 \h </w:instrText>
        </w:r>
        <w:r w:rsidR="00380E28" w:rsidRPr="00DA24D9">
          <w:rPr>
            <w:noProof/>
            <w:webHidden/>
          </w:rPr>
        </w:r>
        <w:r w:rsidR="00380E28" w:rsidRPr="00DA24D9">
          <w:rPr>
            <w:noProof/>
            <w:webHidden/>
          </w:rPr>
          <w:fldChar w:fldCharType="separate"/>
        </w:r>
        <w:r w:rsidR="0087272F">
          <w:rPr>
            <w:noProof/>
            <w:webHidden/>
          </w:rPr>
          <w:t>15</w:t>
        </w:r>
        <w:r w:rsidR="00380E28" w:rsidRPr="00DA24D9">
          <w:rPr>
            <w:noProof/>
            <w:webHidden/>
          </w:rPr>
          <w:fldChar w:fldCharType="end"/>
        </w:r>
      </w:hyperlink>
    </w:p>
    <w:p w14:paraId="37AE7BEB"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27" w:history="1">
        <w:r w:rsidR="00380E28" w:rsidRPr="00DA24D9">
          <w:rPr>
            <w:rStyle w:val="Hyperlink"/>
            <w:noProof/>
          </w:rPr>
          <w:t>Table 5 Monetary donations by employment status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_Toc487708927 \h </w:instrText>
        </w:r>
        <w:r w:rsidR="00380E28" w:rsidRPr="00DA24D9">
          <w:rPr>
            <w:noProof/>
            <w:webHidden/>
          </w:rPr>
        </w:r>
        <w:r w:rsidR="00380E28" w:rsidRPr="00DA24D9">
          <w:rPr>
            <w:noProof/>
            <w:webHidden/>
          </w:rPr>
          <w:fldChar w:fldCharType="separate"/>
        </w:r>
        <w:r w:rsidR="0087272F">
          <w:rPr>
            <w:noProof/>
            <w:webHidden/>
          </w:rPr>
          <w:t>17</w:t>
        </w:r>
        <w:r w:rsidR="00380E28" w:rsidRPr="00DA24D9">
          <w:rPr>
            <w:noProof/>
            <w:webHidden/>
          </w:rPr>
          <w:fldChar w:fldCharType="end"/>
        </w:r>
      </w:hyperlink>
    </w:p>
    <w:p w14:paraId="3BD4C53B"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28" w:history="1">
        <w:r w:rsidR="00380E28" w:rsidRPr="00DA24D9">
          <w:rPr>
            <w:rStyle w:val="Hyperlink"/>
            <w:noProof/>
          </w:rPr>
          <w:t>Table 6 Monetary donations by household composition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_Toc487708928 \h </w:instrText>
        </w:r>
        <w:r w:rsidR="00380E28" w:rsidRPr="00DA24D9">
          <w:rPr>
            <w:noProof/>
            <w:webHidden/>
          </w:rPr>
        </w:r>
        <w:r w:rsidR="00380E28" w:rsidRPr="00DA24D9">
          <w:rPr>
            <w:noProof/>
            <w:webHidden/>
          </w:rPr>
          <w:fldChar w:fldCharType="separate"/>
        </w:r>
        <w:r w:rsidR="0087272F">
          <w:rPr>
            <w:noProof/>
            <w:webHidden/>
          </w:rPr>
          <w:t>19</w:t>
        </w:r>
        <w:r w:rsidR="00380E28" w:rsidRPr="00DA24D9">
          <w:rPr>
            <w:noProof/>
            <w:webHidden/>
          </w:rPr>
          <w:fldChar w:fldCharType="end"/>
        </w:r>
      </w:hyperlink>
    </w:p>
    <w:p w14:paraId="6C9F409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29" w:history="1">
        <w:r w:rsidR="00380E28" w:rsidRPr="00DA24D9">
          <w:rPr>
            <w:rStyle w:val="Hyperlink"/>
            <w:noProof/>
          </w:rPr>
          <w:t>Table 7 Monetary donations by country of birth</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_Toc487708929 \h </w:instrText>
        </w:r>
        <w:r w:rsidR="00380E28" w:rsidRPr="00DA24D9">
          <w:rPr>
            <w:noProof/>
            <w:webHidden/>
          </w:rPr>
        </w:r>
        <w:r w:rsidR="00380E28" w:rsidRPr="00DA24D9">
          <w:rPr>
            <w:noProof/>
            <w:webHidden/>
          </w:rPr>
          <w:fldChar w:fldCharType="separate"/>
        </w:r>
        <w:r w:rsidR="0087272F">
          <w:rPr>
            <w:noProof/>
            <w:webHidden/>
          </w:rPr>
          <w:t>19</w:t>
        </w:r>
        <w:r w:rsidR="00380E28" w:rsidRPr="00DA24D9">
          <w:rPr>
            <w:noProof/>
            <w:webHidden/>
          </w:rPr>
          <w:fldChar w:fldCharType="end"/>
        </w:r>
      </w:hyperlink>
    </w:p>
    <w:p w14:paraId="347F0BF3"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0" w:history="1">
        <w:r w:rsidR="00380E28" w:rsidRPr="00DA24D9">
          <w:rPr>
            <w:rStyle w:val="Hyperlink"/>
            <w:noProof/>
          </w:rPr>
          <w:t>Table 8 Monetary donations and average donation by state of residence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_Toc487708930 \h </w:instrText>
        </w:r>
        <w:r w:rsidR="00380E28" w:rsidRPr="00DA24D9">
          <w:rPr>
            <w:noProof/>
            <w:webHidden/>
          </w:rPr>
        </w:r>
        <w:r w:rsidR="00380E28" w:rsidRPr="00DA24D9">
          <w:rPr>
            <w:noProof/>
            <w:webHidden/>
          </w:rPr>
          <w:fldChar w:fldCharType="separate"/>
        </w:r>
        <w:r w:rsidR="0087272F">
          <w:rPr>
            <w:noProof/>
            <w:webHidden/>
          </w:rPr>
          <w:t>19</w:t>
        </w:r>
        <w:r w:rsidR="00380E28" w:rsidRPr="00DA24D9">
          <w:rPr>
            <w:noProof/>
            <w:webHidden/>
          </w:rPr>
          <w:fldChar w:fldCharType="end"/>
        </w:r>
      </w:hyperlink>
    </w:p>
    <w:p w14:paraId="08FA2A3E"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1" w:history="1">
        <w:r w:rsidR="00380E28" w:rsidRPr="00DA24D9">
          <w:rPr>
            <w:rStyle w:val="Hyperlink"/>
            <w:noProof/>
          </w:rPr>
          <w:t>Table 9 Monetary donations to all cause areas</w:t>
        </w:r>
        <w:r w:rsidR="00380E28" w:rsidRPr="00DA24D9">
          <w:rPr>
            <w:rStyle w:val="Hyperlink"/>
            <w:noProof/>
            <w:vertAlign w:val="superscript"/>
          </w:rPr>
          <w:t xml:space="preserve">, </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_Toc487708931 \h </w:instrText>
        </w:r>
        <w:r w:rsidR="00380E28" w:rsidRPr="00DA24D9">
          <w:rPr>
            <w:noProof/>
            <w:webHidden/>
          </w:rPr>
        </w:r>
        <w:r w:rsidR="00380E28" w:rsidRPr="00DA24D9">
          <w:rPr>
            <w:noProof/>
            <w:webHidden/>
          </w:rPr>
          <w:fldChar w:fldCharType="separate"/>
        </w:r>
        <w:r w:rsidR="0087272F">
          <w:rPr>
            <w:noProof/>
            <w:webHidden/>
          </w:rPr>
          <w:t>35</w:t>
        </w:r>
        <w:r w:rsidR="00380E28" w:rsidRPr="00DA24D9">
          <w:rPr>
            <w:noProof/>
            <w:webHidden/>
          </w:rPr>
          <w:fldChar w:fldCharType="end"/>
        </w:r>
      </w:hyperlink>
    </w:p>
    <w:p w14:paraId="00335283"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2" w:history="1">
        <w:r w:rsidR="00380E28" w:rsidRPr="00DA24D9">
          <w:rPr>
            <w:rStyle w:val="Hyperlink"/>
            <w:noProof/>
          </w:rPr>
          <w:t>Table 10 Approach methods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_Toc487708932 \h </w:instrText>
        </w:r>
        <w:r w:rsidR="00380E28" w:rsidRPr="00DA24D9">
          <w:rPr>
            <w:noProof/>
            <w:webHidden/>
          </w:rPr>
        </w:r>
        <w:r w:rsidR="00380E28" w:rsidRPr="00DA24D9">
          <w:rPr>
            <w:noProof/>
            <w:webHidden/>
          </w:rPr>
          <w:fldChar w:fldCharType="separate"/>
        </w:r>
        <w:r w:rsidR="0087272F">
          <w:rPr>
            <w:noProof/>
            <w:webHidden/>
          </w:rPr>
          <w:t>40</w:t>
        </w:r>
        <w:r w:rsidR="00380E28" w:rsidRPr="00DA24D9">
          <w:rPr>
            <w:noProof/>
            <w:webHidden/>
          </w:rPr>
          <w:fldChar w:fldCharType="end"/>
        </w:r>
      </w:hyperlink>
    </w:p>
    <w:p w14:paraId="4BF111BA"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3" w:history="1">
        <w:r w:rsidR="00380E28" w:rsidRPr="00DA24D9">
          <w:rPr>
            <w:rStyle w:val="Hyperlink"/>
            <w:noProof/>
          </w:rPr>
          <w:t>Table 11 Frequency of monetary giving for each approach method</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_Toc487708933 \h </w:instrText>
        </w:r>
        <w:r w:rsidR="00380E28" w:rsidRPr="00DA24D9">
          <w:rPr>
            <w:noProof/>
            <w:webHidden/>
          </w:rPr>
        </w:r>
        <w:r w:rsidR="00380E28" w:rsidRPr="00DA24D9">
          <w:rPr>
            <w:noProof/>
            <w:webHidden/>
          </w:rPr>
          <w:fldChar w:fldCharType="separate"/>
        </w:r>
        <w:r w:rsidR="0087272F">
          <w:rPr>
            <w:noProof/>
            <w:webHidden/>
          </w:rPr>
          <w:t>41</w:t>
        </w:r>
        <w:r w:rsidR="00380E28" w:rsidRPr="00DA24D9">
          <w:rPr>
            <w:noProof/>
            <w:webHidden/>
          </w:rPr>
          <w:fldChar w:fldCharType="end"/>
        </w:r>
      </w:hyperlink>
    </w:p>
    <w:p w14:paraId="7A41F7DE"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4" w:history="1">
        <w:r w:rsidR="00380E28" w:rsidRPr="00DA24D9">
          <w:rPr>
            <w:rStyle w:val="Hyperlink"/>
            <w:noProof/>
          </w:rPr>
          <w:t>Table 12 Tokens and events associated with donation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_Toc487708934 \h </w:instrText>
        </w:r>
        <w:r w:rsidR="00380E28" w:rsidRPr="00DA24D9">
          <w:rPr>
            <w:noProof/>
            <w:webHidden/>
          </w:rPr>
        </w:r>
        <w:r w:rsidR="00380E28" w:rsidRPr="00DA24D9">
          <w:rPr>
            <w:noProof/>
            <w:webHidden/>
          </w:rPr>
          <w:fldChar w:fldCharType="separate"/>
        </w:r>
        <w:r w:rsidR="0087272F">
          <w:rPr>
            <w:noProof/>
            <w:webHidden/>
          </w:rPr>
          <w:t>44</w:t>
        </w:r>
        <w:r w:rsidR="00380E28" w:rsidRPr="00DA24D9">
          <w:rPr>
            <w:noProof/>
            <w:webHidden/>
          </w:rPr>
          <w:fldChar w:fldCharType="end"/>
        </w:r>
      </w:hyperlink>
    </w:p>
    <w:p w14:paraId="4FCEEC1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5" w:history="1">
        <w:r w:rsidR="00380E28" w:rsidRPr="00DA24D9">
          <w:rPr>
            <w:rStyle w:val="Hyperlink"/>
            <w:noProof/>
          </w:rPr>
          <w:t>Table 13 Fundraising purchases, 2005 &amp;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_Toc487708935 \h </w:instrText>
        </w:r>
        <w:r w:rsidR="00380E28" w:rsidRPr="00DA24D9">
          <w:rPr>
            <w:noProof/>
            <w:webHidden/>
          </w:rPr>
        </w:r>
        <w:r w:rsidR="00380E28" w:rsidRPr="00DA24D9">
          <w:rPr>
            <w:noProof/>
            <w:webHidden/>
          </w:rPr>
          <w:fldChar w:fldCharType="separate"/>
        </w:r>
        <w:r w:rsidR="0087272F">
          <w:rPr>
            <w:noProof/>
            <w:webHidden/>
          </w:rPr>
          <w:t>45</w:t>
        </w:r>
        <w:r w:rsidR="00380E28" w:rsidRPr="00DA24D9">
          <w:rPr>
            <w:noProof/>
            <w:webHidden/>
          </w:rPr>
          <w:fldChar w:fldCharType="end"/>
        </w:r>
      </w:hyperlink>
    </w:p>
    <w:p w14:paraId="50434215"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6" w:history="1">
        <w:r w:rsidR="00380E28" w:rsidRPr="00DA24D9">
          <w:rPr>
            <w:rStyle w:val="Hyperlink"/>
            <w:noProof/>
          </w:rPr>
          <w:t>Table 14 Tax-deductible giving by gender, age, education and employment status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_Toc487708936 \h </w:instrText>
        </w:r>
        <w:r w:rsidR="00380E28" w:rsidRPr="00DA24D9">
          <w:rPr>
            <w:noProof/>
            <w:webHidden/>
          </w:rPr>
        </w:r>
        <w:r w:rsidR="00380E28" w:rsidRPr="00DA24D9">
          <w:rPr>
            <w:noProof/>
            <w:webHidden/>
          </w:rPr>
          <w:fldChar w:fldCharType="separate"/>
        </w:r>
        <w:r w:rsidR="0087272F">
          <w:rPr>
            <w:noProof/>
            <w:webHidden/>
          </w:rPr>
          <w:t>47</w:t>
        </w:r>
        <w:r w:rsidR="00380E28" w:rsidRPr="00DA24D9">
          <w:rPr>
            <w:noProof/>
            <w:webHidden/>
          </w:rPr>
          <w:fldChar w:fldCharType="end"/>
        </w:r>
      </w:hyperlink>
    </w:p>
    <w:p w14:paraId="3F4B0DC6"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7" w:history="1">
        <w:r w:rsidR="00380E28" w:rsidRPr="00DA24D9">
          <w:rPr>
            <w:rStyle w:val="Hyperlink"/>
            <w:noProof/>
          </w:rPr>
          <w:t>Table 15 Tax-deductible giving by income</w:t>
        </w:r>
        <w:r w:rsidR="00380E28" w:rsidRPr="00DA24D9">
          <w:rPr>
            <w:rStyle w:val="Hyperlink"/>
            <w:noProof/>
            <w:vertAlign w:val="superscript"/>
          </w:rPr>
          <w:t>,</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_Toc487708937 \h </w:instrText>
        </w:r>
        <w:r w:rsidR="00380E28" w:rsidRPr="00DA24D9">
          <w:rPr>
            <w:noProof/>
            <w:webHidden/>
          </w:rPr>
        </w:r>
        <w:r w:rsidR="00380E28" w:rsidRPr="00DA24D9">
          <w:rPr>
            <w:noProof/>
            <w:webHidden/>
          </w:rPr>
          <w:fldChar w:fldCharType="separate"/>
        </w:r>
        <w:r w:rsidR="0087272F">
          <w:rPr>
            <w:noProof/>
            <w:webHidden/>
          </w:rPr>
          <w:t>48</w:t>
        </w:r>
        <w:r w:rsidR="00380E28" w:rsidRPr="00DA24D9">
          <w:rPr>
            <w:noProof/>
            <w:webHidden/>
          </w:rPr>
          <w:fldChar w:fldCharType="end"/>
        </w:r>
      </w:hyperlink>
    </w:p>
    <w:p w14:paraId="3D5C3F3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8" w:history="1">
        <w:r w:rsidR="00380E28" w:rsidRPr="00DA24D9">
          <w:rPr>
            <w:rStyle w:val="Hyperlink"/>
            <w:noProof/>
          </w:rPr>
          <w:t>Table 16 Average amount donated in total, for tax-claimers and non-claimers, 2005 &amp; 2016 by gender, age and education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_Toc487708938 \h </w:instrText>
        </w:r>
        <w:r w:rsidR="00380E28" w:rsidRPr="00DA24D9">
          <w:rPr>
            <w:noProof/>
            <w:webHidden/>
          </w:rPr>
        </w:r>
        <w:r w:rsidR="00380E28" w:rsidRPr="00DA24D9">
          <w:rPr>
            <w:noProof/>
            <w:webHidden/>
          </w:rPr>
          <w:fldChar w:fldCharType="separate"/>
        </w:r>
        <w:r w:rsidR="0087272F">
          <w:rPr>
            <w:noProof/>
            <w:webHidden/>
          </w:rPr>
          <w:t>49</w:t>
        </w:r>
        <w:r w:rsidR="00380E28" w:rsidRPr="00DA24D9">
          <w:rPr>
            <w:noProof/>
            <w:webHidden/>
          </w:rPr>
          <w:fldChar w:fldCharType="end"/>
        </w:r>
      </w:hyperlink>
    </w:p>
    <w:p w14:paraId="16F21C77"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39" w:history="1">
        <w:r w:rsidR="00380E28" w:rsidRPr="00DA24D9">
          <w:rPr>
            <w:rStyle w:val="Hyperlink"/>
            <w:noProof/>
          </w:rPr>
          <w:t>Table 17 Average amount donated in total, for tax-claimers and non-claimers, 2005 &amp; 2016 by employment status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_Toc487708939 \h </w:instrText>
        </w:r>
        <w:r w:rsidR="00380E28" w:rsidRPr="00DA24D9">
          <w:rPr>
            <w:noProof/>
            <w:webHidden/>
          </w:rPr>
        </w:r>
        <w:r w:rsidR="00380E28" w:rsidRPr="00DA24D9">
          <w:rPr>
            <w:noProof/>
            <w:webHidden/>
          </w:rPr>
          <w:fldChar w:fldCharType="separate"/>
        </w:r>
        <w:r w:rsidR="0087272F">
          <w:rPr>
            <w:noProof/>
            <w:webHidden/>
          </w:rPr>
          <w:t>50</w:t>
        </w:r>
        <w:r w:rsidR="00380E28" w:rsidRPr="00DA24D9">
          <w:rPr>
            <w:noProof/>
            <w:webHidden/>
          </w:rPr>
          <w:fldChar w:fldCharType="end"/>
        </w:r>
      </w:hyperlink>
    </w:p>
    <w:p w14:paraId="613AC1E4"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0" w:history="1">
        <w:r w:rsidR="00380E28" w:rsidRPr="00DA24D9">
          <w:rPr>
            <w:rStyle w:val="Hyperlink"/>
            <w:noProof/>
          </w:rPr>
          <w:t>Table 18 Number of times donated to organisation in past 12 months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_Toc487708940 \h </w:instrText>
        </w:r>
        <w:r w:rsidR="00380E28" w:rsidRPr="00DA24D9">
          <w:rPr>
            <w:noProof/>
            <w:webHidden/>
          </w:rPr>
        </w:r>
        <w:r w:rsidR="00380E28" w:rsidRPr="00DA24D9">
          <w:rPr>
            <w:noProof/>
            <w:webHidden/>
          </w:rPr>
          <w:fldChar w:fldCharType="separate"/>
        </w:r>
        <w:r w:rsidR="0087272F">
          <w:rPr>
            <w:noProof/>
            <w:webHidden/>
          </w:rPr>
          <w:t>52</w:t>
        </w:r>
        <w:r w:rsidR="00380E28" w:rsidRPr="00DA24D9">
          <w:rPr>
            <w:noProof/>
            <w:webHidden/>
          </w:rPr>
          <w:fldChar w:fldCharType="end"/>
        </w:r>
      </w:hyperlink>
    </w:p>
    <w:p w14:paraId="262D3EAB"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1" w:history="1">
        <w:r w:rsidR="00380E28" w:rsidRPr="00DA24D9">
          <w:rPr>
            <w:rStyle w:val="Hyperlink"/>
            <w:noProof/>
          </w:rPr>
          <w:t>Table 19 Planned and spontaneous giving, 2005 &amp;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_Toc487708941 \h </w:instrText>
        </w:r>
        <w:r w:rsidR="00380E28" w:rsidRPr="00DA24D9">
          <w:rPr>
            <w:noProof/>
            <w:webHidden/>
          </w:rPr>
        </w:r>
        <w:r w:rsidR="00380E28" w:rsidRPr="00DA24D9">
          <w:rPr>
            <w:noProof/>
            <w:webHidden/>
          </w:rPr>
          <w:fldChar w:fldCharType="separate"/>
        </w:r>
        <w:r w:rsidR="0087272F">
          <w:rPr>
            <w:noProof/>
            <w:webHidden/>
          </w:rPr>
          <w:t>53</w:t>
        </w:r>
        <w:r w:rsidR="00380E28" w:rsidRPr="00DA24D9">
          <w:rPr>
            <w:noProof/>
            <w:webHidden/>
          </w:rPr>
          <w:fldChar w:fldCharType="end"/>
        </w:r>
      </w:hyperlink>
    </w:p>
    <w:p w14:paraId="30C9DCB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2" w:history="1">
        <w:r w:rsidR="00380E28" w:rsidRPr="00DA24D9">
          <w:rPr>
            <w:rStyle w:val="Hyperlink"/>
            <w:noProof/>
          </w:rPr>
          <w:t>Table 20 General method of charitable giving</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_Toc487708942 \h </w:instrText>
        </w:r>
        <w:r w:rsidR="00380E28" w:rsidRPr="00DA24D9">
          <w:rPr>
            <w:noProof/>
            <w:webHidden/>
          </w:rPr>
        </w:r>
        <w:r w:rsidR="00380E28" w:rsidRPr="00DA24D9">
          <w:rPr>
            <w:noProof/>
            <w:webHidden/>
          </w:rPr>
          <w:fldChar w:fldCharType="separate"/>
        </w:r>
        <w:r w:rsidR="0087272F">
          <w:rPr>
            <w:noProof/>
            <w:webHidden/>
          </w:rPr>
          <w:t>53</w:t>
        </w:r>
        <w:r w:rsidR="00380E28" w:rsidRPr="00DA24D9">
          <w:rPr>
            <w:noProof/>
            <w:webHidden/>
          </w:rPr>
          <w:fldChar w:fldCharType="end"/>
        </w:r>
      </w:hyperlink>
    </w:p>
    <w:p w14:paraId="4B264ED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3" w:history="1">
        <w:r w:rsidR="00380E28" w:rsidRPr="00DA24D9">
          <w:rPr>
            <w:rStyle w:val="Hyperlink"/>
            <w:noProof/>
          </w:rPr>
          <w:t>Table 21 Planned giving by gender, age, education and employment status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_Toc487708943 \h </w:instrText>
        </w:r>
        <w:r w:rsidR="00380E28" w:rsidRPr="00DA24D9">
          <w:rPr>
            <w:noProof/>
            <w:webHidden/>
          </w:rPr>
        </w:r>
        <w:r w:rsidR="00380E28" w:rsidRPr="00DA24D9">
          <w:rPr>
            <w:noProof/>
            <w:webHidden/>
          </w:rPr>
          <w:fldChar w:fldCharType="separate"/>
        </w:r>
        <w:r w:rsidR="0087272F">
          <w:rPr>
            <w:noProof/>
            <w:webHidden/>
          </w:rPr>
          <w:t>55</w:t>
        </w:r>
        <w:r w:rsidR="00380E28" w:rsidRPr="00DA24D9">
          <w:rPr>
            <w:noProof/>
            <w:webHidden/>
          </w:rPr>
          <w:fldChar w:fldCharType="end"/>
        </w:r>
      </w:hyperlink>
    </w:p>
    <w:p w14:paraId="17AABA6A"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4" w:history="1">
        <w:r w:rsidR="00380E28" w:rsidRPr="00DA24D9">
          <w:rPr>
            <w:rStyle w:val="Hyperlink"/>
            <w:noProof/>
          </w:rPr>
          <w:t>Table 22 Planned giving by occupation and income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_Toc487708944 \h </w:instrText>
        </w:r>
        <w:r w:rsidR="00380E28" w:rsidRPr="00DA24D9">
          <w:rPr>
            <w:noProof/>
            <w:webHidden/>
          </w:rPr>
        </w:r>
        <w:r w:rsidR="00380E28" w:rsidRPr="00DA24D9">
          <w:rPr>
            <w:noProof/>
            <w:webHidden/>
          </w:rPr>
          <w:fldChar w:fldCharType="separate"/>
        </w:r>
        <w:r w:rsidR="0087272F">
          <w:rPr>
            <w:noProof/>
            <w:webHidden/>
          </w:rPr>
          <w:t>56</w:t>
        </w:r>
        <w:r w:rsidR="00380E28" w:rsidRPr="00DA24D9">
          <w:rPr>
            <w:noProof/>
            <w:webHidden/>
          </w:rPr>
          <w:fldChar w:fldCharType="end"/>
        </w:r>
      </w:hyperlink>
    </w:p>
    <w:p w14:paraId="0BBE2C1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5" w:history="1">
        <w:r w:rsidR="00380E28" w:rsidRPr="00DA24D9">
          <w:rPr>
            <w:rStyle w:val="Hyperlink"/>
            <w:noProof/>
          </w:rPr>
          <w:t>Table 23 Workplace giving programs, 2011–12 to 2014–15 income years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_Toc487708945 \h </w:instrText>
        </w:r>
        <w:r w:rsidR="00380E28" w:rsidRPr="00DA24D9">
          <w:rPr>
            <w:noProof/>
            <w:webHidden/>
          </w:rPr>
        </w:r>
        <w:r w:rsidR="00380E28" w:rsidRPr="00DA24D9">
          <w:rPr>
            <w:noProof/>
            <w:webHidden/>
          </w:rPr>
          <w:fldChar w:fldCharType="separate"/>
        </w:r>
        <w:r w:rsidR="0087272F">
          <w:rPr>
            <w:noProof/>
            <w:webHidden/>
          </w:rPr>
          <w:t>61</w:t>
        </w:r>
        <w:r w:rsidR="00380E28" w:rsidRPr="00DA24D9">
          <w:rPr>
            <w:noProof/>
            <w:webHidden/>
          </w:rPr>
          <w:fldChar w:fldCharType="end"/>
        </w:r>
      </w:hyperlink>
    </w:p>
    <w:p w14:paraId="19AED91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6" w:history="1">
        <w:r w:rsidR="00380E28" w:rsidRPr="00DA24D9">
          <w:rPr>
            <w:rStyle w:val="Hyperlink"/>
            <w:noProof/>
          </w:rPr>
          <w:t>Table 24 Workplace giving by gender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_Toc487708946 \h </w:instrText>
        </w:r>
        <w:r w:rsidR="00380E28" w:rsidRPr="00DA24D9">
          <w:rPr>
            <w:noProof/>
            <w:webHidden/>
          </w:rPr>
        </w:r>
        <w:r w:rsidR="00380E28" w:rsidRPr="00DA24D9">
          <w:rPr>
            <w:noProof/>
            <w:webHidden/>
          </w:rPr>
          <w:fldChar w:fldCharType="separate"/>
        </w:r>
        <w:r w:rsidR="0087272F">
          <w:rPr>
            <w:noProof/>
            <w:webHidden/>
          </w:rPr>
          <w:t>61</w:t>
        </w:r>
        <w:r w:rsidR="00380E28" w:rsidRPr="00DA24D9">
          <w:rPr>
            <w:noProof/>
            <w:webHidden/>
          </w:rPr>
          <w:fldChar w:fldCharType="end"/>
        </w:r>
      </w:hyperlink>
    </w:p>
    <w:p w14:paraId="63CBBDB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7" w:history="1">
        <w:r w:rsidR="00380E28" w:rsidRPr="00DA24D9">
          <w:rPr>
            <w:rStyle w:val="Hyperlink"/>
            <w:noProof/>
          </w:rPr>
          <w:t>Table 25 Workplace giving by age group</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_Toc487708947 \h </w:instrText>
        </w:r>
        <w:r w:rsidR="00380E28" w:rsidRPr="00DA24D9">
          <w:rPr>
            <w:noProof/>
            <w:webHidden/>
          </w:rPr>
        </w:r>
        <w:r w:rsidR="00380E28" w:rsidRPr="00DA24D9">
          <w:rPr>
            <w:noProof/>
            <w:webHidden/>
          </w:rPr>
          <w:fldChar w:fldCharType="separate"/>
        </w:r>
        <w:r w:rsidR="0087272F">
          <w:rPr>
            <w:noProof/>
            <w:webHidden/>
          </w:rPr>
          <w:t>62</w:t>
        </w:r>
        <w:r w:rsidR="00380E28" w:rsidRPr="00DA24D9">
          <w:rPr>
            <w:noProof/>
            <w:webHidden/>
          </w:rPr>
          <w:fldChar w:fldCharType="end"/>
        </w:r>
      </w:hyperlink>
    </w:p>
    <w:p w14:paraId="1A3A1EAD"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8" w:history="1">
        <w:r w:rsidR="00380E28" w:rsidRPr="00DA24D9">
          <w:rPr>
            <w:rStyle w:val="Hyperlink"/>
            <w:noProof/>
          </w:rPr>
          <w:t>Table 26 Workplace giving by education level</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_Toc487708948 \h </w:instrText>
        </w:r>
        <w:r w:rsidR="00380E28" w:rsidRPr="00DA24D9">
          <w:rPr>
            <w:noProof/>
            <w:webHidden/>
          </w:rPr>
        </w:r>
        <w:r w:rsidR="00380E28" w:rsidRPr="00DA24D9">
          <w:rPr>
            <w:noProof/>
            <w:webHidden/>
          </w:rPr>
          <w:fldChar w:fldCharType="separate"/>
        </w:r>
        <w:r w:rsidR="0087272F">
          <w:rPr>
            <w:noProof/>
            <w:webHidden/>
          </w:rPr>
          <w:t>62</w:t>
        </w:r>
        <w:r w:rsidR="00380E28" w:rsidRPr="00DA24D9">
          <w:rPr>
            <w:noProof/>
            <w:webHidden/>
          </w:rPr>
          <w:fldChar w:fldCharType="end"/>
        </w:r>
      </w:hyperlink>
    </w:p>
    <w:p w14:paraId="42B79CBA"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49" w:history="1">
        <w:r w:rsidR="00380E28" w:rsidRPr="00DA24D9">
          <w:rPr>
            <w:rStyle w:val="Hyperlink"/>
            <w:noProof/>
          </w:rPr>
          <w:t>Table 27 Donor and volunteer bequestors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_Toc487708949 \h </w:instrText>
        </w:r>
        <w:r w:rsidR="00380E28" w:rsidRPr="00DA24D9">
          <w:rPr>
            <w:noProof/>
            <w:webHidden/>
          </w:rPr>
        </w:r>
        <w:r w:rsidR="00380E28" w:rsidRPr="00DA24D9">
          <w:rPr>
            <w:noProof/>
            <w:webHidden/>
          </w:rPr>
          <w:fldChar w:fldCharType="separate"/>
        </w:r>
        <w:r w:rsidR="0087272F">
          <w:rPr>
            <w:noProof/>
            <w:webHidden/>
          </w:rPr>
          <w:t>68</w:t>
        </w:r>
        <w:r w:rsidR="00380E28" w:rsidRPr="00DA24D9">
          <w:rPr>
            <w:noProof/>
            <w:webHidden/>
          </w:rPr>
          <w:fldChar w:fldCharType="end"/>
        </w:r>
      </w:hyperlink>
    </w:p>
    <w:p w14:paraId="1904692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0" w:history="1">
        <w:r w:rsidR="00380E28" w:rsidRPr="00DA24D9">
          <w:rPr>
            <w:rStyle w:val="Hyperlink"/>
            <w:noProof/>
          </w:rPr>
          <w:t>Table 28 Bequestors by gender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_Toc487708950 \h </w:instrText>
        </w:r>
        <w:r w:rsidR="00380E28" w:rsidRPr="00DA24D9">
          <w:rPr>
            <w:noProof/>
            <w:webHidden/>
          </w:rPr>
        </w:r>
        <w:r w:rsidR="00380E28" w:rsidRPr="00DA24D9">
          <w:rPr>
            <w:noProof/>
            <w:webHidden/>
          </w:rPr>
          <w:fldChar w:fldCharType="separate"/>
        </w:r>
        <w:r w:rsidR="0087272F">
          <w:rPr>
            <w:noProof/>
            <w:webHidden/>
          </w:rPr>
          <w:t>68</w:t>
        </w:r>
        <w:r w:rsidR="00380E28" w:rsidRPr="00DA24D9">
          <w:rPr>
            <w:noProof/>
            <w:webHidden/>
          </w:rPr>
          <w:fldChar w:fldCharType="end"/>
        </w:r>
      </w:hyperlink>
    </w:p>
    <w:p w14:paraId="5942F85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1" w:history="1">
        <w:r w:rsidR="00380E28" w:rsidRPr="00DA24D9">
          <w:rPr>
            <w:rStyle w:val="Hyperlink"/>
            <w:noProof/>
          </w:rPr>
          <w:t>Table 29 Bequestors by age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_Toc487708951 \h </w:instrText>
        </w:r>
        <w:r w:rsidR="00380E28" w:rsidRPr="00DA24D9">
          <w:rPr>
            <w:noProof/>
            <w:webHidden/>
          </w:rPr>
        </w:r>
        <w:r w:rsidR="00380E28" w:rsidRPr="00DA24D9">
          <w:rPr>
            <w:noProof/>
            <w:webHidden/>
          </w:rPr>
          <w:fldChar w:fldCharType="separate"/>
        </w:r>
        <w:r w:rsidR="0087272F">
          <w:rPr>
            <w:noProof/>
            <w:webHidden/>
          </w:rPr>
          <w:t>69</w:t>
        </w:r>
        <w:r w:rsidR="00380E28" w:rsidRPr="00DA24D9">
          <w:rPr>
            <w:noProof/>
            <w:webHidden/>
          </w:rPr>
          <w:fldChar w:fldCharType="end"/>
        </w:r>
      </w:hyperlink>
    </w:p>
    <w:p w14:paraId="793E5FD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2" w:history="1">
        <w:r w:rsidR="00380E28" w:rsidRPr="00DA24D9">
          <w:rPr>
            <w:rStyle w:val="Hyperlink"/>
            <w:noProof/>
          </w:rPr>
          <w:t>Table 30 Bequestors by income</w:t>
        </w:r>
        <w:r w:rsidR="00380E28" w:rsidRPr="00DA24D9">
          <w:rPr>
            <w:rStyle w:val="Hyperlink"/>
            <w:noProof/>
            <w:vertAlign w:val="superscript"/>
          </w:rPr>
          <w:t xml:space="preserve">, </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_Toc487708952 \h </w:instrText>
        </w:r>
        <w:r w:rsidR="00380E28" w:rsidRPr="00DA24D9">
          <w:rPr>
            <w:noProof/>
            <w:webHidden/>
          </w:rPr>
        </w:r>
        <w:r w:rsidR="00380E28" w:rsidRPr="00DA24D9">
          <w:rPr>
            <w:noProof/>
            <w:webHidden/>
          </w:rPr>
          <w:fldChar w:fldCharType="separate"/>
        </w:r>
        <w:r w:rsidR="0087272F">
          <w:rPr>
            <w:noProof/>
            <w:webHidden/>
          </w:rPr>
          <w:t>70</w:t>
        </w:r>
        <w:r w:rsidR="00380E28" w:rsidRPr="00DA24D9">
          <w:rPr>
            <w:noProof/>
            <w:webHidden/>
          </w:rPr>
          <w:fldChar w:fldCharType="end"/>
        </w:r>
      </w:hyperlink>
    </w:p>
    <w:p w14:paraId="68EFE8C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3" w:history="1">
        <w:r w:rsidR="00380E28" w:rsidRPr="00DA24D9">
          <w:rPr>
            <w:rStyle w:val="Hyperlink"/>
            <w:noProof/>
          </w:rPr>
          <w:t>Table 31 Bequestors by education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_Toc487708953 \h </w:instrText>
        </w:r>
        <w:r w:rsidR="00380E28" w:rsidRPr="00DA24D9">
          <w:rPr>
            <w:noProof/>
            <w:webHidden/>
          </w:rPr>
        </w:r>
        <w:r w:rsidR="00380E28" w:rsidRPr="00DA24D9">
          <w:rPr>
            <w:noProof/>
            <w:webHidden/>
          </w:rPr>
          <w:fldChar w:fldCharType="separate"/>
        </w:r>
        <w:r w:rsidR="0087272F">
          <w:rPr>
            <w:noProof/>
            <w:webHidden/>
          </w:rPr>
          <w:t>71</w:t>
        </w:r>
        <w:r w:rsidR="00380E28" w:rsidRPr="00DA24D9">
          <w:rPr>
            <w:noProof/>
            <w:webHidden/>
          </w:rPr>
          <w:fldChar w:fldCharType="end"/>
        </w:r>
      </w:hyperlink>
    </w:p>
    <w:p w14:paraId="56C26905"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4" w:history="1">
        <w:r w:rsidR="00380E28" w:rsidRPr="00DA24D9">
          <w:rPr>
            <w:rStyle w:val="Hyperlink"/>
            <w:noProof/>
          </w:rPr>
          <w:t>Table 32 Bequestors by employment status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_Toc487708954 \h </w:instrText>
        </w:r>
        <w:r w:rsidR="00380E28" w:rsidRPr="00DA24D9">
          <w:rPr>
            <w:noProof/>
            <w:webHidden/>
          </w:rPr>
        </w:r>
        <w:r w:rsidR="00380E28" w:rsidRPr="00DA24D9">
          <w:rPr>
            <w:noProof/>
            <w:webHidden/>
          </w:rPr>
          <w:fldChar w:fldCharType="separate"/>
        </w:r>
        <w:r w:rsidR="0087272F">
          <w:rPr>
            <w:noProof/>
            <w:webHidden/>
          </w:rPr>
          <w:t>72</w:t>
        </w:r>
        <w:r w:rsidR="00380E28" w:rsidRPr="00DA24D9">
          <w:rPr>
            <w:noProof/>
            <w:webHidden/>
          </w:rPr>
          <w:fldChar w:fldCharType="end"/>
        </w:r>
      </w:hyperlink>
    </w:p>
    <w:p w14:paraId="7B43C446"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5" w:history="1">
        <w:r w:rsidR="00380E28" w:rsidRPr="00DA24D9">
          <w:rPr>
            <w:rStyle w:val="Hyperlink"/>
            <w:noProof/>
          </w:rPr>
          <w:t>Table 33 Giving goods by gender, age, education, country of birth</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_Toc487708955 \h </w:instrText>
        </w:r>
        <w:r w:rsidR="00380E28" w:rsidRPr="00DA24D9">
          <w:rPr>
            <w:noProof/>
            <w:webHidden/>
          </w:rPr>
        </w:r>
        <w:r w:rsidR="00380E28" w:rsidRPr="00DA24D9">
          <w:rPr>
            <w:noProof/>
            <w:webHidden/>
          </w:rPr>
          <w:fldChar w:fldCharType="separate"/>
        </w:r>
        <w:r w:rsidR="0087272F">
          <w:rPr>
            <w:noProof/>
            <w:webHidden/>
          </w:rPr>
          <w:t>82</w:t>
        </w:r>
        <w:r w:rsidR="00380E28" w:rsidRPr="00DA24D9">
          <w:rPr>
            <w:noProof/>
            <w:webHidden/>
          </w:rPr>
          <w:fldChar w:fldCharType="end"/>
        </w:r>
      </w:hyperlink>
    </w:p>
    <w:p w14:paraId="71CD9B00"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6" w:history="1">
        <w:r w:rsidR="00380E28" w:rsidRPr="00DA24D9">
          <w:rPr>
            <w:rStyle w:val="Hyperlink"/>
            <w:noProof/>
          </w:rPr>
          <w:t>Table 34 Volunteering by gender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_Toc487708956 \h </w:instrText>
        </w:r>
        <w:r w:rsidR="00380E28" w:rsidRPr="00DA24D9">
          <w:rPr>
            <w:noProof/>
            <w:webHidden/>
          </w:rPr>
        </w:r>
        <w:r w:rsidR="00380E28" w:rsidRPr="00DA24D9">
          <w:rPr>
            <w:noProof/>
            <w:webHidden/>
          </w:rPr>
          <w:fldChar w:fldCharType="separate"/>
        </w:r>
        <w:r w:rsidR="0087272F">
          <w:rPr>
            <w:noProof/>
            <w:webHidden/>
          </w:rPr>
          <w:t>85</w:t>
        </w:r>
        <w:r w:rsidR="00380E28" w:rsidRPr="00DA24D9">
          <w:rPr>
            <w:noProof/>
            <w:webHidden/>
          </w:rPr>
          <w:fldChar w:fldCharType="end"/>
        </w:r>
      </w:hyperlink>
    </w:p>
    <w:p w14:paraId="77C04CA7"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7" w:history="1">
        <w:r w:rsidR="00380E28" w:rsidRPr="00DA24D9">
          <w:rPr>
            <w:rStyle w:val="Hyperlink"/>
            <w:noProof/>
          </w:rPr>
          <w:t>Table 35 Volunteering by age group</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_Toc487708957 \h </w:instrText>
        </w:r>
        <w:r w:rsidR="00380E28" w:rsidRPr="00DA24D9">
          <w:rPr>
            <w:noProof/>
            <w:webHidden/>
          </w:rPr>
        </w:r>
        <w:r w:rsidR="00380E28" w:rsidRPr="00DA24D9">
          <w:rPr>
            <w:noProof/>
            <w:webHidden/>
          </w:rPr>
          <w:fldChar w:fldCharType="separate"/>
        </w:r>
        <w:r w:rsidR="0087272F">
          <w:rPr>
            <w:noProof/>
            <w:webHidden/>
          </w:rPr>
          <w:t>86</w:t>
        </w:r>
        <w:r w:rsidR="00380E28" w:rsidRPr="00DA24D9">
          <w:rPr>
            <w:noProof/>
            <w:webHidden/>
          </w:rPr>
          <w:fldChar w:fldCharType="end"/>
        </w:r>
      </w:hyperlink>
    </w:p>
    <w:p w14:paraId="2749940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8" w:history="1">
        <w:r w:rsidR="00380E28" w:rsidRPr="00DA24D9">
          <w:rPr>
            <w:rStyle w:val="Hyperlink"/>
            <w:noProof/>
          </w:rPr>
          <w:t>Table 36 Volunteering by education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_Toc487708958 \h </w:instrText>
        </w:r>
        <w:r w:rsidR="00380E28" w:rsidRPr="00DA24D9">
          <w:rPr>
            <w:noProof/>
            <w:webHidden/>
          </w:rPr>
        </w:r>
        <w:r w:rsidR="00380E28" w:rsidRPr="00DA24D9">
          <w:rPr>
            <w:noProof/>
            <w:webHidden/>
          </w:rPr>
          <w:fldChar w:fldCharType="separate"/>
        </w:r>
        <w:r w:rsidR="0087272F">
          <w:rPr>
            <w:noProof/>
            <w:webHidden/>
          </w:rPr>
          <w:t>88</w:t>
        </w:r>
        <w:r w:rsidR="00380E28" w:rsidRPr="00DA24D9">
          <w:rPr>
            <w:noProof/>
            <w:webHidden/>
          </w:rPr>
          <w:fldChar w:fldCharType="end"/>
        </w:r>
      </w:hyperlink>
    </w:p>
    <w:p w14:paraId="4CC0F05D"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59" w:history="1">
        <w:r w:rsidR="00380E28" w:rsidRPr="00DA24D9">
          <w:rPr>
            <w:rStyle w:val="Hyperlink"/>
            <w:noProof/>
          </w:rPr>
          <w:t>Table 37 Volunteering by employment status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_Toc487708959 \h </w:instrText>
        </w:r>
        <w:r w:rsidR="00380E28" w:rsidRPr="00DA24D9">
          <w:rPr>
            <w:noProof/>
            <w:webHidden/>
          </w:rPr>
        </w:r>
        <w:r w:rsidR="00380E28" w:rsidRPr="00DA24D9">
          <w:rPr>
            <w:noProof/>
            <w:webHidden/>
          </w:rPr>
          <w:fldChar w:fldCharType="separate"/>
        </w:r>
        <w:r w:rsidR="0087272F">
          <w:rPr>
            <w:noProof/>
            <w:webHidden/>
          </w:rPr>
          <w:t>89</w:t>
        </w:r>
        <w:r w:rsidR="00380E28" w:rsidRPr="00DA24D9">
          <w:rPr>
            <w:noProof/>
            <w:webHidden/>
          </w:rPr>
          <w:fldChar w:fldCharType="end"/>
        </w:r>
      </w:hyperlink>
    </w:p>
    <w:p w14:paraId="20D20A7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0" w:history="1">
        <w:r w:rsidR="00380E28" w:rsidRPr="00DA24D9">
          <w:rPr>
            <w:rStyle w:val="Hyperlink"/>
            <w:noProof/>
          </w:rPr>
          <w:t>Table 38 Volunteering by household composition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_Toc487708960 \h </w:instrText>
        </w:r>
        <w:r w:rsidR="00380E28" w:rsidRPr="00DA24D9">
          <w:rPr>
            <w:noProof/>
            <w:webHidden/>
          </w:rPr>
        </w:r>
        <w:r w:rsidR="00380E28" w:rsidRPr="00DA24D9">
          <w:rPr>
            <w:noProof/>
            <w:webHidden/>
          </w:rPr>
          <w:fldChar w:fldCharType="separate"/>
        </w:r>
        <w:r w:rsidR="0087272F">
          <w:rPr>
            <w:noProof/>
            <w:webHidden/>
          </w:rPr>
          <w:t>90</w:t>
        </w:r>
        <w:r w:rsidR="00380E28" w:rsidRPr="00DA24D9">
          <w:rPr>
            <w:noProof/>
            <w:webHidden/>
          </w:rPr>
          <w:fldChar w:fldCharType="end"/>
        </w:r>
      </w:hyperlink>
    </w:p>
    <w:p w14:paraId="34E903B3"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1" w:history="1">
        <w:r w:rsidR="00380E28" w:rsidRPr="00DA24D9">
          <w:rPr>
            <w:rStyle w:val="Hyperlink"/>
            <w:noProof/>
          </w:rPr>
          <w:t>Table 39 Volunteering by country of birth, 2005 &amp;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_Toc487708961 \h </w:instrText>
        </w:r>
        <w:r w:rsidR="00380E28" w:rsidRPr="00DA24D9">
          <w:rPr>
            <w:noProof/>
            <w:webHidden/>
          </w:rPr>
        </w:r>
        <w:r w:rsidR="00380E28" w:rsidRPr="00DA24D9">
          <w:rPr>
            <w:noProof/>
            <w:webHidden/>
          </w:rPr>
          <w:fldChar w:fldCharType="separate"/>
        </w:r>
        <w:r w:rsidR="0087272F">
          <w:rPr>
            <w:noProof/>
            <w:webHidden/>
          </w:rPr>
          <w:t>92</w:t>
        </w:r>
        <w:r w:rsidR="00380E28" w:rsidRPr="00DA24D9">
          <w:rPr>
            <w:noProof/>
            <w:webHidden/>
          </w:rPr>
          <w:fldChar w:fldCharType="end"/>
        </w:r>
      </w:hyperlink>
    </w:p>
    <w:p w14:paraId="6A3FBCE5"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2" w:history="1">
        <w:r w:rsidR="00380E28" w:rsidRPr="00DA24D9">
          <w:rPr>
            <w:rStyle w:val="Hyperlink"/>
            <w:noProof/>
          </w:rPr>
          <w:t>Table 40 Volunteering by state of residence, 2005 &amp;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_Toc487708962 \h </w:instrText>
        </w:r>
        <w:r w:rsidR="00380E28" w:rsidRPr="00DA24D9">
          <w:rPr>
            <w:noProof/>
            <w:webHidden/>
          </w:rPr>
        </w:r>
        <w:r w:rsidR="00380E28" w:rsidRPr="00DA24D9">
          <w:rPr>
            <w:noProof/>
            <w:webHidden/>
          </w:rPr>
          <w:fldChar w:fldCharType="separate"/>
        </w:r>
        <w:r w:rsidR="0087272F">
          <w:rPr>
            <w:noProof/>
            <w:webHidden/>
          </w:rPr>
          <w:t>93</w:t>
        </w:r>
        <w:r w:rsidR="00380E28" w:rsidRPr="00DA24D9">
          <w:rPr>
            <w:noProof/>
            <w:webHidden/>
          </w:rPr>
          <w:fldChar w:fldCharType="end"/>
        </w:r>
      </w:hyperlink>
    </w:p>
    <w:p w14:paraId="2A3E995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3" w:history="1">
        <w:r w:rsidR="00380E28" w:rsidRPr="00DA24D9">
          <w:rPr>
            <w:rStyle w:val="Hyperlink"/>
            <w:noProof/>
          </w:rPr>
          <w:t>Table 41 Giving of money and time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_Toc487708963 \h </w:instrText>
        </w:r>
        <w:r w:rsidR="00380E28" w:rsidRPr="00DA24D9">
          <w:rPr>
            <w:noProof/>
            <w:webHidden/>
          </w:rPr>
        </w:r>
        <w:r w:rsidR="00380E28" w:rsidRPr="00DA24D9">
          <w:rPr>
            <w:noProof/>
            <w:webHidden/>
          </w:rPr>
          <w:fldChar w:fldCharType="separate"/>
        </w:r>
        <w:r w:rsidR="0087272F">
          <w:rPr>
            <w:noProof/>
            <w:webHidden/>
          </w:rPr>
          <w:t>94</w:t>
        </w:r>
        <w:r w:rsidR="00380E28" w:rsidRPr="00DA24D9">
          <w:rPr>
            <w:noProof/>
            <w:webHidden/>
          </w:rPr>
          <w:fldChar w:fldCharType="end"/>
        </w:r>
      </w:hyperlink>
    </w:p>
    <w:p w14:paraId="3E8DC45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4" w:history="1">
        <w:r w:rsidR="00380E28" w:rsidRPr="00DA24D9">
          <w:rPr>
            <w:rStyle w:val="Hyperlink"/>
            <w:noProof/>
          </w:rPr>
          <w:t>Table 42 Volunteering by cause areas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_Toc487708964 \h </w:instrText>
        </w:r>
        <w:r w:rsidR="00380E28" w:rsidRPr="00DA24D9">
          <w:rPr>
            <w:noProof/>
            <w:webHidden/>
          </w:rPr>
        </w:r>
        <w:r w:rsidR="00380E28" w:rsidRPr="00DA24D9">
          <w:rPr>
            <w:noProof/>
            <w:webHidden/>
          </w:rPr>
          <w:fldChar w:fldCharType="separate"/>
        </w:r>
        <w:r w:rsidR="0087272F">
          <w:rPr>
            <w:noProof/>
            <w:webHidden/>
          </w:rPr>
          <w:t>107</w:t>
        </w:r>
        <w:r w:rsidR="00380E28" w:rsidRPr="00DA24D9">
          <w:rPr>
            <w:noProof/>
            <w:webHidden/>
          </w:rPr>
          <w:fldChar w:fldCharType="end"/>
        </w:r>
      </w:hyperlink>
    </w:p>
    <w:p w14:paraId="5FB25C14"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5" w:history="1">
        <w:r w:rsidR="00380E28" w:rsidRPr="00DA24D9">
          <w:rPr>
            <w:rStyle w:val="Hyperlink"/>
            <w:noProof/>
          </w:rPr>
          <w:t>Table 43 Volunteering cause areas by age group</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_Toc487708965 \h </w:instrText>
        </w:r>
        <w:r w:rsidR="00380E28" w:rsidRPr="00DA24D9">
          <w:rPr>
            <w:noProof/>
            <w:webHidden/>
          </w:rPr>
        </w:r>
        <w:r w:rsidR="00380E28" w:rsidRPr="00DA24D9">
          <w:rPr>
            <w:noProof/>
            <w:webHidden/>
          </w:rPr>
          <w:fldChar w:fldCharType="separate"/>
        </w:r>
        <w:r w:rsidR="0087272F">
          <w:rPr>
            <w:noProof/>
            <w:webHidden/>
          </w:rPr>
          <w:t>110</w:t>
        </w:r>
        <w:r w:rsidR="00380E28" w:rsidRPr="00DA24D9">
          <w:rPr>
            <w:noProof/>
            <w:webHidden/>
          </w:rPr>
          <w:fldChar w:fldCharType="end"/>
        </w:r>
      </w:hyperlink>
    </w:p>
    <w:p w14:paraId="58834B9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6" w:history="1">
        <w:r w:rsidR="00380E28" w:rsidRPr="00DA24D9">
          <w:rPr>
            <w:rStyle w:val="Hyperlink"/>
            <w:noProof/>
          </w:rPr>
          <w:t>Table 44 Volunteering cause areas by income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_Toc487708966 \h </w:instrText>
        </w:r>
        <w:r w:rsidR="00380E28" w:rsidRPr="00DA24D9">
          <w:rPr>
            <w:noProof/>
            <w:webHidden/>
          </w:rPr>
        </w:r>
        <w:r w:rsidR="00380E28" w:rsidRPr="00DA24D9">
          <w:rPr>
            <w:noProof/>
            <w:webHidden/>
          </w:rPr>
          <w:fldChar w:fldCharType="separate"/>
        </w:r>
        <w:r w:rsidR="0087272F">
          <w:rPr>
            <w:noProof/>
            <w:webHidden/>
          </w:rPr>
          <w:t>112</w:t>
        </w:r>
        <w:r w:rsidR="00380E28" w:rsidRPr="00DA24D9">
          <w:rPr>
            <w:noProof/>
            <w:webHidden/>
          </w:rPr>
          <w:fldChar w:fldCharType="end"/>
        </w:r>
      </w:hyperlink>
    </w:p>
    <w:p w14:paraId="3FF9033B"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7" w:history="1">
        <w:r w:rsidR="00380E28" w:rsidRPr="00DA24D9">
          <w:rPr>
            <w:rStyle w:val="Hyperlink"/>
            <w:noProof/>
          </w:rPr>
          <w:t>Table 45 Donations to religious and non-religious cause areas by identification with religion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_Toc487708967 \h </w:instrText>
        </w:r>
        <w:r w:rsidR="00380E28" w:rsidRPr="00DA24D9">
          <w:rPr>
            <w:noProof/>
            <w:webHidden/>
          </w:rPr>
        </w:r>
        <w:r w:rsidR="00380E28" w:rsidRPr="00DA24D9">
          <w:rPr>
            <w:noProof/>
            <w:webHidden/>
          </w:rPr>
          <w:fldChar w:fldCharType="separate"/>
        </w:r>
        <w:r w:rsidR="0087272F">
          <w:rPr>
            <w:noProof/>
            <w:webHidden/>
          </w:rPr>
          <w:t>117</w:t>
        </w:r>
        <w:r w:rsidR="00380E28" w:rsidRPr="00DA24D9">
          <w:rPr>
            <w:noProof/>
            <w:webHidden/>
          </w:rPr>
          <w:fldChar w:fldCharType="end"/>
        </w:r>
      </w:hyperlink>
    </w:p>
    <w:p w14:paraId="4EFDBA8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8" w:history="1">
        <w:r w:rsidR="00380E28" w:rsidRPr="00DA24D9">
          <w:rPr>
            <w:rStyle w:val="Hyperlink"/>
            <w:noProof/>
          </w:rPr>
          <w:t>Table 46 Donations to all cause areas by religious and non-religious donors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_Toc487708968 \h </w:instrText>
        </w:r>
        <w:r w:rsidR="00380E28" w:rsidRPr="00DA24D9">
          <w:rPr>
            <w:noProof/>
            <w:webHidden/>
          </w:rPr>
        </w:r>
        <w:r w:rsidR="00380E28" w:rsidRPr="00DA24D9">
          <w:rPr>
            <w:noProof/>
            <w:webHidden/>
          </w:rPr>
          <w:fldChar w:fldCharType="separate"/>
        </w:r>
        <w:r w:rsidR="0087272F">
          <w:rPr>
            <w:noProof/>
            <w:webHidden/>
          </w:rPr>
          <w:t>118</w:t>
        </w:r>
        <w:r w:rsidR="00380E28" w:rsidRPr="00DA24D9">
          <w:rPr>
            <w:noProof/>
            <w:webHidden/>
          </w:rPr>
          <w:fldChar w:fldCharType="end"/>
        </w:r>
      </w:hyperlink>
    </w:p>
    <w:p w14:paraId="76EAEEC4"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69" w:history="1">
        <w:r w:rsidR="00380E28" w:rsidRPr="00DA24D9">
          <w:rPr>
            <w:rStyle w:val="Hyperlink"/>
            <w:noProof/>
          </w:rPr>
          <w:t>Table 47 Volunteering to religious and non-religious cause areas by identification with religion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_Toc487708969 \h </w:instrText>
        </w:r>
        <w:r w:rsidR="00380E28" w:rsidRPr="00DA24D9">
          <w:rPr>
            <w:noProof/>
            <w:webHidden/>
          </w:rPr>
        </w:r>
        <w:r w:rsidR="00380E28" w:rsidRPr="00DA24D9">
          <w:rPr>
            <w:noProof/>
            <w:webHidden/>
          </w:rPr>
          <w:fldChar w:fldCharType="separate"/>
        </w:r>
        <w:r w:rsidR="0087272F">
          <w:rPr>
            <w:noProof/>
            <w:webHidden/>
          </w:rPr>
          <w:t>121</w:t>
        </w:r>
        <w:r w:rsidR="00380E28" w:rsidRPr="00DA24D9">
          <w:rPr>
            <w:noProof/>
            <w:webHidden/>
          </w:rPr>
          <w:fldChar w:fldCharType="end"/>
        </w:r>
      </w:hyperlink>
    </w:p>
    <w:p w14:paraId="2DD6C7D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0" w:history="1">
        <w:r w:rsidR="00380E28" w:rsidRPr="00DA24D9">
          <w:rPr>
            <w:rStyle w:val="Hyperlink"/>
            <w:noProof/>
          </w:rPr>
          <w:t>Table 48 Volunteering to all cause areas by religious and non-religious volunteers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_Toc487708970 \h </w:instrText>
        </w:r>
        <w:r w:rsidR="00380E28" w:rsidRPr="00DA24D9">
          <w:rPr>
            <w:noProof/>
            <w:webHidden/>
          </w:rPr>
        </w:r>
        <w:r w:rsidR="00380E28" w:rsidRPr="00DA24D9">
          <w:rPr>
            <w:noProof/>
            <w:webHidden/>
          </w:rPr>
          <w:fldChar w:fldCharType="separate"/>
        </w:r>
        <w:r w:rsidR="0087272F">
          <w:rPr>
            <w:noProof/>
            <w:webHidden/>
          </w:rPr>
          <w:t>122</w:t>
        </w:r>
        <w:r w:rsidR="00380E28" w:rsidRPr="00DA24D9">
          <w:rPr>
            <w:noProof/>
            <w:webHidden/>
          </w:rPr>
          <w:fldChar w:fldCharType="end"/>
        </w:r>
      </w:hyperlink>
    </w:p>
    <w:p w14:paraId="23BD8003"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1" w:history="1">
        <w:r w:rsidR="00380E28" w:rsidRPr="00DA24D9">
          <w:rPr>
            <w:rStyle w:val="Hyperlink"/>
            <w:noProof/>
          </w:rPr>
          <w:t>Table 49 Overview of giving and volunteering, 2005 &amp;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_Toc487708971 \h </w:instrText>
        </w:r>
        <w:r w:rsidR="00380E28" w:rsidRPr="00DA24D9">
          <w:rPr>
            <w:noProof/>
            <w:webHidden/>
          </w:rPr>
        </w:r>
        <w:r w:rsidR="00380E28" w:rsidRPr="00DA24D9">
          <w:rPr>
            <w:noProof/>
            <w:webHidden/>
          </w:rPr>
          <w:fldChar w:fldCharType="separate"/>
        </w:r>
        <w:r w:rsidR="0087272F">
          <w:rPr>
            <w:noProof/>
            <w:webHidden/>
          </w:rPr>
          <w:t>131</w:t>
        </w:r>
        <w:r w:rsidR="00380E28" w:rsidRPr="00DA24D9">
          <w:rPr>
            <w:noProof/>
            <w:webHidden/>
          </w:rPr>
          <w:fldChar w:fldCharType="end"/>
        </w:r>
      </w:hyperlink>
    </w:p>
    <w:p w14:paraId="37E4C510"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2" w:history="1">
        <w:r w:rsidR="00380E28" w:rsidRPr="00DA24D9">
          <w:rPr>
            <w:rStyle w:val="Hyperlink"/>
            <w:noProof/>
          </w:rPr>
          <w:t xml:space="preserve">Table 50 Volunteering rates, </w:t>
        </w:r>
        <w:r w:rsidR="00380E28" w:rsidRPr="00DA24D9">
          <w:rPr>
            <w:rStyle w:val="Hyperlink"/>
            <w:i/>
            <w:noProof/>
          </w:rPr>
          <w:t>General Social Survey</w:t>
        </w:r>
        <w:r w:rsidR="00380E28" w:rsidRPr="00DA24D9">
          <w:rPr>
            <w:rStyle w:val="Hyperlink"/>
            <w:noProof/>
          </w:rPr>
          <w:t xml:space="preserve"> (2014) vs </w:t>
        </w:r>
        <w:r w:rsidR="00380E28" w:rsidRPr="00DA24D9">
          <w:rPr>
            <w:rStyle w:val="Hyperlink"/>
            <w:i/>
            <w:noProof/>
          </w:rPr>
          <w:t>Giving Australia 2016</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_Toc487708972 \h </w:instrText>
        </w:r>
        <w:r w:rsidR="00380E28" w:rsidRPr="00DA24D9">
          <w:rPr>
            <w:noProof/>
            <w:webHidden/>
          </w:rPr>
        </w:r>
        <w:r w:rsidR="00380E28" w:rsidRPr="00DA24D9">
          <w:rPr>
            <w:noProof/>
            <w:webHidden/>
          </w:rPr>
          <w:fldChar w:fldCharType="separate"/>
        </w:r>
        <w:r w:rsidR="0087272F">
          <w:rPr>
            <w:noProof/>
            <w:webHidden/>
          </w:rPr>
          <w:t>133</w:t>
        </w:r>
        <w:r w:rsidR="00380E28" w:rsidRPr="00DA24D9">
          <w:rPr>
            <w:noProof/>
            <w:webHidden/>
          </w:rPr>
          <w:fldChar w:fldCharType="end"/>
        </w:r>
      </w:hyperlink>
    </w:p>
    <w:p w14:paraId="5E68C5B6"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3" w:history="1">
        <w:r w:rsidR="00380E28" w:rsidRPr="00DA24D9">
          <w:rPr>
            <w:rStyle w:val="Hyperlink"/>
            <w:noProof/>
          </w:rPr>
          <w:t>Table 51 Giving and volunteering rates for younger people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_Toc487708973 \h </w:instrText>
        </w:r>
        <w:r w:rsidR="00380E28" w:rsidRPr="00DA24D9">
          <w:rPr>
            <w:noProof/>
            <w:webHidden/>
          </w:rPr>
        </w:r>
        <w:r w:rsidR="00380E28" w:rsidRPr="00DA24D9">
          <w:rPr>
            <w:noProof/>
            <w:webHidden/>
          </w:rPr>
          <w:fldChar w:fldCharType="separate"/>
        </w:r>
        <w:r w:rsidR="0087272F">
          <w:rPr>
            <w:noProof/>
            <w:webHidden/>
          </w:rPr>
          <w:t>145</w:t>
        </w:r>
        <w:r w:rsidR="00380E28" w:rsidRPr="00DA24D9">
          <w:rPr>
            <w:noProof/>
            <w:webHidden/>
          </w:rPr>
          <w:fldChar w:fldCharType="end"/>
        </w:r>
      </w:hyperlink>
    </w:p>
    <w:p w14:paraId="7475BB3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4" w:history="1">
        <w:r w:rsidR="00380E28" w:rsidRPr="00DA24D9">
          <w:rPr>
            <w:rStyle w:val="Hyperlink"/>
            <w:noProof/>
          </w:rPr>
          <w:t>Table 52 Donations by younger givers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_Toc487708974 \h </w:instrText>
        </w:r>
        <w:r w:rsidR="00380E28" w:rsidRPr="00DA24D9">
          <w:rPr>
            <w:noProof/>
            <w:webHidden/>
          </w:rPr>
        </w:r>
        <w:r w:rsidR="00380E28" w:rsidRPr="00DA24D9">
          <w:rPr>
            <w:noProof/>
            <w:webHidden/>
          </w:rPr>
          <w:fldChar w:fldCharType="separate"/>
        </w:r>
        <w:r w:rsidR="0087272F">
          <w:rPr>
            <w:noProof/>
            <w:webHidden/>
          </w:rPr>
          <w:t>148</w:t>
        </w:r>
        <w:r w:rsidR="00380E28" w:rsidRPr="00DA24D9">
          <w:rPr>
            <w:noProof/>
            <w:webHidden/>
          </w:rPr>
          <w:fldChar w:fldCharType="end"/>
        </w:r>
      </w:hyperlink>
    </w:p>
    <w:p w14:paraId="639C46F5"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5" w:history="1">
        <w:r w:rsidR="00380E28" w:rsidRPr="00DA24D9">
          <w:rPr>
            <w:rStyle w:val="Hyperlink"/>
            <w:noProof/>
          </w:rPr>
          <w:t>Table 53 Volunteering to all cause areas for younger volunteers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_Toc487708975 \h </w:instrText>
        </w:r>
        <w:r w:rsidR="00380E28" w:rsidRPr="00DA24D9">
          <w:rPr>
            <w:noProof/>
            <w:webHidden/>
          </w:rPr>
        </w:r>
        <w:r w:rsidR="00380E28" w:rsidRPr="00DA24D9">
          <w:rPr>
            <w:noProof/>
            <w:webHidden/>
          </w:rPr>
          <w:fldChar w:fldCharType="separate"/>
        </w:r>
        <w:r w:rsidR="0087272F">
          <w:rPr>
            <w:noProof/>
            <w:webHidden/>
          </w:rPr>
          <w:t>150</w:t>
        </w:r>
        <w:r w:rsidR="00380E28" w:rsidRPr="00DA24D9">
          <w:rPr>
            <w:noProof/>
            <w:webHidden/>
          </w:rPr>
          <w:fldChar w:fldCharType="end"/>
        </w:r>
      </w:hyperlink>
    </w:p>
    <w:p w14:paraId="7D5B0954"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6" w:history="1">
        <w:r w:rsidR="00380E28" w:rsidRPr="00DA24D9">
          <w:rPr>
            <w:rStyle w:val="Hyperlink"/>
            <w:noProof/>
          </w:rPr>
          <w:t>Table 54 Planned giving for younger givers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_Toc487708976 \h </w:instrText>
        </w:r>
        <w:r w:rsidR="00380E28" w:rsidRPr="00DA24D9">
          <w:rPr>
            <w:noProof/>
            <w:webHidden/>
          </w:rPr>
        </w:r>
        <w:r w:rsidR="00380E28" w:rsidRPr="00DA24D9">
          <w:rPr>
            <w:noProof/>
            <w:webHidden/>
          </w:rPr>
          <w:fldChar w:fldCharType="separate"/>
        </w:r>
        <w:r w:rsidR="0087272F">
          <w:rPr>
            <w:noProof/>
            <w:webHidden/>
          </w:rPr>
          <w:t>152</w:t>
        </w:r>
        <w:r w:rsidR="00380E28" w:rsidRPr="00DA24D9">
          <w:rPr>
            <w:noProof/>
            <w:webHidden/>
          </w:rPr>
          <w:fldChar w:fldCharType="end"/>
        </w:r>
      </w:hyperlink>
    </w:p>
    <w:p w14:paraId="2881E409"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7" w:history="1">
        <w:r w:rsidR="00380E28" w:rsidRPr="00DA24D9">
          <w:rPr>
            <w:rStyle w:val="Hyperlink"/>
            <w:noProof/>
          </w:rPr>
          <w:t>Table 55 Approach methods and preferences for those aged 18–34 years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_Toc487708977 \h </w:instrText>
        </w:r>
        <w:r w:rsidR="00380E28" w:rsidRPr="00DA24D9">
          <w:rPr>
            <w:noProof/>
            <w:webHidden/>
          </w:rPr>
        </w:r>
        <w:r w:rsidR="00380E28" w:rsidRPr="00DA24D9">
          <w:rPr>
            <w:noProof/>
            <w:webHidden/>
          </w:rPr>
          <w:fldChar w:fldCharType="separate"/>
        </w:r>
        <w:r w:rsidR="0087272F">
          <w:rPr>
            <w:noProof/>
            <w:webHidden/>
          </w:rPr>
          <w:t>154</w:t>
        </w:r>
        <w:r w:rsidR="00380E28" w:rsidRPr="00DA24D9">
          <w:rPr>
            <w:noProof/>
            <w:webHidden/>
          </w:rPr>
          <w:fldChar w:fldCharType="end"/>
        </w:r>
      </w:hyperlink>
    </w:p>
    <w:p w14:paraId="1A160550"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8" w:history="1">
        <w:r w:rsidR="00380E28" w:rsidRPr="00DA24D9">
          <w:rPr>
            <w:rStyle w:val="Hyperlink"/>
            <w:noProof/>
          </w:rPr>
          <w:t>Table 56 Fundraising purchases for younger people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_Toc487708978 \h </w:instrText>
        </w:r>
        <w:r w:rsidR="00380E28" w:rsidRPr="00DA24D9">
          <w:rPr>
            <w:noProof/>
            <w:webHidden/>
          </w:rPr>
        </w:r>
        <w:r w:rsidR="00380E28" w:rsidRPr="00DA24D9">
          <w:rPr>
            <w:noProof/>
            <w:webHidden/>
          </w:rPr>
          <w:fldChar w:fldCharType="separate"/>
        </w:r>
        <w:r w:rsidR="0087272F">
          <w:rPr>
            <w:noProof/>
            <w:webHidden/>
          </w:rPr>
          <w:t>157</w:t>
        </w:r>
        <w:r w:rsidR="00380E28" w:rsidRPr="00DA24D9">
          <w:rPr>
            <w:noProof/>
            <w:webHidden/>
          </w:rPr>
          <w:fldChar w:fldCharType="end"/>
        </w:r>
      </w:hyperlink>
    </w:p>
    <w:p w14:paraId="59D691F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79" w:history="1">
        <w:r w:rsidR="00380E28" w:rsidRPr="00DA24D9">
          <w:rPr>
            <w:rStyle w:val="Hyperlink"/>
            <w:noProof/>
          </w:rPr>
          <w:t>Table 57 Workplace giving for younger people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_Toc487708979 \h </w:instrText>
        </w:r>
        <w:r w:rsidR="00380E28" w:rsidRPr="00DA24D9">
          <w:rPr>
            <w:noProof/>
            <w:webHidden/>
          </w:rPr>
        </w:r>
        <w:r w:rsidR="00380E28" w:rsidRPr="00DA24D9">
          <w:rPr>
            <w:noProof/>
            <w:webHidden/>
          </w:rPr>
          <w:fldChar w:fldCharType="separate"/>
        </w:r>
        <w:r w:rsidR="0087272F">
          <w:rPr>
            <w:noProof/>
            <w:webHidden/>
          </w:rPr>
          <w:t>157</w:t>
        </w:r>
        <w:r w:rsidR="00380E28" w:rsidRPr="00DA24D9">
          <w:rPr>
            <w:noProof/>
            <w:webHidden/>
          </w:rPr>
          <w:fldChar w:fldCharType="end"/>
        </w:r>
      </w:hyperlink>
    </w:p>
    <w:p w14:paraId="17A9E07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0" w:history="1">
        <w:r w:rsidR="00380E28" w:rsidRPr="00DA24D9">
          <w:rPr>
            <w:rStyle w:val="Hyperlink"/>
            <w:noProof/>
          </w:rPr>
          <w:t>Table 58 Tax deductions for younger people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_Toc487708980 \h </w:instrText>
        </w:r>
        <w:r w:rsidR="00380E28" w:rsidRPr="00DA24D9">
          <w:rPr>
            <w:noProof/>
            <w:webHidden/>
          </w:rPr>
        </w:r>
        <w:r w:rsidR="00380E28" w:rsidRPr="00DA24D9">
          <w:rPr>
            <w:noProof/>
            <w:webHidden/>
          </w:rPr>
          <w:fldChar w:fldCharType="separate"/>
        </w:r>
        <w:r w:rsidR="0087272F">
          <w:rPr>
            <w:noProof/>
            <w:webHidden/>
          </w:rPr>
          <w:t>158</w:t>
        </w:r>
        <w:r w:rsidR="00380E28" w:rsidRPr="00DA24D9">
          <w:rPr>
            <w:noProof/>
            <w:webHidden/>
          </w:rPr>
          <w:fldChar w:fldCharType="end"/>
        </w:r>
      </w:hyperlink>
    </w:p>
    <w:p w14:paraId="6B15BA47"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1" w:history="1">
        <w:r w:rsidR="00380E28" w:rsidRPr="00DA24D9">
          <w:rPr>
            <w:rStyle w:val="Hyperlink"/>
            <w:noProof/>
          </w:rPr>
          <w:t>Table 59 Interviews and focus groups by topic and State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_Toc487708981 \h </w:instrText>
        </w:r>
        <w:r w:rsidR="00380E28" w:rsidRPr="00DA24D9">
          <w:rPr>
            <w:noProof/>
            <w:webHidden/>
          </w:rPr>
        </w:r>
        <w:r w:rsidR="00380E28" w:rsidRPr="00DA24D9">
          <w:rPr>
            <w:noProof/>
            <w:webHidden/>
          </w:rPr>
          <w:fldChar w:fldCharType="separate"/>
        </w:r>
        <w:r w:rsidR="0087272F">
          <w:rPr>
            <w:noProof/>
            <w:webHidden/>
          </w:rPr>
          <w:t>171</w:t>
        </w:r>
        <w:r w:rsidR="00380E28" w:rsidRPr="00DA24D9">
          <w:rPr>
            <w:noProof/>
            <w:webHidden/>
          </w:rPr>
          <w:fldChar w:fldCharType="end"/>
        </w:r>
      </w:hyperlink>
    </w:p>
    <w:p w14:paraId="3B982FB4"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2" w:history="1">
        <w:r w:rsidR="00380E28" w:rsidRPr="00DA24D9">
          <w:rPr>
            <w:rStyle w:val="Hyperlink"/>
            <w:noProof/>
          </w:rPr>
          <w:t>Table 60 Notional cell accuracy - age group by state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_Toc487708982 \h </w:instrText>
        </w:r>
        <w:r w:rsidR="00380E28" w:rsidRPr="00DA24D9">
          <w:rPr>
            <w:noProof/>
            <w:webHidden/>
          </w:rPr>
        </w:r>
        <w:r w:rsidR="00380E28" w:rsidRPr="00DA24D9">
          <w:rPr>
            <w:noProof/>
            <w:webHidden/>
          </w:rPr>
          <w:fldChar w:fldCharType="separate"/>
        </w:r>
        <w:r w:rsidR="0087272F">
          <w:rPr>
            <w:noProof/>
            <w:webHidden/>
          </w:rPr>
          <w:t>173</w:t>
        </w:r>
        <w:r w:rsidR="00380E28" w:rsidRPr="00DA24D9">
          <w:rPr>
            <w:noProof/>
            <w:webHidden/>
          </w:rPr>
          <w:fldChar w:fldCharType="end"/>
        </w:r>
      </w:hyperlink>
    </w:p>
    <w:p w14:paraId="586AD43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3" w:history="1">
        <w:r w:rsidR="00380E28" w:rsidRPr="00DA24D9">
          <w:rPr>
            <w:rStyle w:val="Hyperlink"/>
            <w:noProof/>
          </w:rPr>
          <w:t>Table 61 Notional cell accuracy - age group by state by gender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_Toc487708983 \h </w:instrText>
        </w:r>
        <w:r w:rsidR="00380E28" w:rsidRPr="00DA24D9">
          <w:rPr>
            <w:noProof/>
            <w:webHidden/>
          </w:rPr>
        </w:r>
        <w:r w:rsidR="00380E28" w:rsidRPr="00DA24D9">
          <w:rPr>
            <w:noProof/>
            <w:webHidden/>
          </w:rPr>
          <w:fldChar w:fldCharType="separate"/>
        </w:r>
        <w:r w:rsidR="0087272F">
          <w:rPr>
            <w:noProof/>
            <w:webHidden/>
          </w:rPr>
          <w:t>174</w:t>
        </w:r>
        <w:r w:rsidR="00380E28" w:rsidRPr="00DA24D9">
          <w:rPr>
            <w:noProof/>
            <w:webHidden/>
          </w:rPr>
          <w:fldChar w:fldCharType="end"/>
        </w:r>
      </w:hyperlink>
    </w:p>
    <w:p w14:paraId="46C5B408" w14:textId="3E8DCA6A" w:rsidR="006B7E12" w:rsidRPr="00DA24D9" w:rsidRDefault="00C8137A" w:rsidP="0082258D">
      <w:pPr>
        <w:keepNext w:val="0"/>
        <w:widowControl w:val="0"/>
        <w:rPr>
          <w:rFonts w:ascii="Century Gothic" w:hAnsi="Century Gothic"/>
          <w:sz w:val="44"/>
        </w:rPr>
      </w:pPr>
      <w:r w:rsidRPr="00DA24D9">
        <w:fldChar w:fldCharType="end"/>
      </w:r>
      <w:r w:rsidR="006B7E12" w:rsidRPr="00DA24D9">
        <w:br w:type="page"/>
      </w:r>
    </w:p>
    <w:p w14:paraId="29986B5A" w14:textId="77777777" w:rsidR="006B7E12" w:rsidRPr="00DA24D9" w:rsidRDefault="006B7E12" w:rsidP="00FA5924">
      <w:pPr>
        <w:pStyle w:val="GivingReportContentsHeading"/>
        <w:keepNext w:val="0"/>
        <w:rPr>
          <w:color w:val="auto"/>
        </w:rPr>
      </w:pPr>
      <w:r w:rsidRPr="00DA24D9">
        <w:rPr>
          <w:color w:val="auto"/>
        </w:rPr>
        <w:lastRenderedPageBreak/>
        <w:t>List of figures</w:t>
      </w:r>
    </w:p>
    <w:p w14:paraId="21D234A4" w14:textId="77777777" w:rsidR="00380E28" w:rsidRPr="00DA24D9" w:rsidRDefault="00C8137A">
      <w:pPr>
        <w:pStyle w:val="TableofFigures"/>
        <w:tabs>
          <w:tab w:val="right" w:leader="dot" w:pos="9060"/>
        </w:tabs>
        <w:rPr>
          <w:rFonts w:asciiTheme="minorHAnsi" w:eastAsiaTheme="minorEastAsia" w:hAnsiTheme="minorHAnsi"/>
          <w:noProof/>
          <w:lang w:val="en-US"/>
        </w:rPr>
      </w:pPr>
      <w:r w:rsidRPr="00DA24D9">
        <w:fldChar w:fldCharType="begin"/>
      </w:r>
      <w:r w:rsidRPr="00DA24D9">
        <w:instrText xml:space="preserve"> TOC \h \z \c "Figure" </w:instrText>
      </w:r>
      <w:r w:rsidRPr="00DA24D9">
        <w:fldChar w:fldCharType="separate"/>
      </w:r>
      <w:hyperlink w:anchor="_Toc487708984" w:history="1">
        <w:r w:rsidR="00380E28" w:rsidRPr="00DA24D9">
          <w:rPr>
            <w:rStyle w:val="Hyperlink"/>
            <w:noProof/>
          </w:rPr>
          <w:t>Figure 1 Monetary donations and average amount donated by personal income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_Toc487708984 \h </w:instrText>
        </w:r>
        <w:r w:rsidR="00380E28" w:rsidRPr="00DA24D9">
          <w:rPr>
            <w:noProof/>
            <w:webHidden/>
          </w:rPr>
        </w:r>
        <w:r w:rsidR="00380E28" w:rsidRPr="00DA24D9">
          <w:rPr>
            <w:noProof/>
            <w:webHidden/>
          </w:rPr>
          <w:fldChar w:fldCharType="separate"/>
        </w:r>
        <w:r w:rsidR="0087272F">
          <w:rPr>
            <w:noProof/>
            <w:webHidden/>
          </w:rPr>
          <w:t>15</w:t>
        </w:r>
        <w:r w:rsidR="00380E28" w:rsidRPr="00DA24D9">
          <w:rPr>
            <w:noProof/>
            <w:webHidden/>
          </w:rPr>
          <w:fldChar w:fldCharType="end"/>
        </w:r>
      </w:hyperlink>
    </w:p>
    <w:p w14:paraId="183A36B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5" w:history="1">
        <w:r w:rsidR="00380E28" w:rsidRPr="00DA24D9">
          <w:rPr>
            <w:rStyle w:val="Hyperlink"/>
            <w:noProof/>
          </w:rPr>
          <w:t>Figure 2 Monetary donations and average donation by occupation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_Toc487708985 \h </w:instrText>
        </w:r>
        <w:r w:rsidR="00380E28" w:rsidRPr="00DA24D9">
          <w:rPr>
            <w:noProof/>
            <w:webHidden/>
          </w:rPr>
        </w:r>
        <w:r w:rsidR="00380E28" w:rsidRPr="00DA24D9">
          <w:rPr>
            <w:noProof/>
            <w:webHidden/>
          </w:rPr>
          <w:fldChar w:fldCharType="separate"/>
        </w:r>
        <w:r w:rsidR="0087272F">
          <w:rPr>
            <w:noProof/>
            <w:webHidden/>
          </w:rPr>
          <w:t>18</w:t>
        </w:r>
        <w:r w:rsidR="00380E28" w:rsidRPr="00DA24D9">
          <w:rPr>
            <w:noProof/>
            <w:webHidden/>
          </w:rPr>
          <w:fldChar w:fldCharType="end"/>
        </w:r>
      </w:hyperlink>
    </w:p>
    <w:p w14:paraId="0C52F596"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6" w:history="1">
        <w:r w:rsidR="00380E28" w:rsidRPr="00DA24D9">
          <w:rPr>
            <w:rStyle w:val="Hyperlink"/>
            <w:noProof/>
          </w:rPr>
          <w:t>Figure 3 Motivations for giving</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_Toc487708986 \h </w:instrText>
        </w:r>
        <w:r w:rsidR="00380E28" w:rsidRPr="00DA24D9">
          <w:rPr>
            <w:noProof/>
            <w:webHidden/>
          </w:rPr>
        </w:r>
        <w:r w:rsidR="00380E28" w:rsidRPr="00DA24D9">
          <w:rPr>
            <w:noProof/>
            <w:webHidden/>
          </w:rPr>
          <w:fldChar w:fldCharType="separate"/>
        </w:r>
        <w:r w:rsidR="0087272F">
          <w:rPr>
            <w:noProof/>
            <w:webHidden/>
          </w:rPr>
          <w:t>21</w:t>
        </w:r>
        <w:r w:rsidR="00380E28" w:rsidRPr="00DA24D9">
          <w:rPr>
            <w:noProof/>
            <w:webHidden/>
          </w:rPr>
          <w:fldChar w:fldCharType="end"/>
        </w:r>
      </w:hyperlink>
    </w:p>
    <w:p w14:paraId="65A437CF"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7" w:history="1">
        <w:r w:rsidR="00380E28" w:rsidRPr="00DA24D9">
          <w:rPr>
            <w:rStyle w:val="Hyperlink"/>
            <w:noProof/>
          </w:rPr>
          <w:t>Figure 4 Influences for non-givers to give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_Toc487708987 \h </w:instrText>
        </w:r>
        <w:r w:rsidR="00380E28" w:rsidRPr="00DA24D9">
          <w:rPr>
            <w:noProof/>
            <w:webHidden/>
          </w:rPr>
        </w:r>
        <w:r w:rsidR="00380E28" w:rsidRPr="00DA24D9">
          <w:rPr>
            <w:noProof/>
            <w:webHidden/>
          </w:rPr>
          <w:fldChar w:fldCharType="separate"/>
        </w:r>
        <w:r w:rsidR="0087272F">
          <w:rPr>
            <w:noProof/>
            <w:webHidden/>
          </w:rPr>
          <w:t>30</w:t>
        </w:r>
        <w:r w:rsidR="00380E28" w:rsidRPr="00DA24D9">
          <w:rPr>
            <w:noProof/>
            <w:webHidden/>
          </w:rPr>
          <w:fldChar w:fldCharType="end"/>
        </w:r>
      </w:hyperlink>
    </w:p>
    <w:p w14:paraId="67FDE281"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8" w:history="1">
        <w:r w:rsidR="00380E28" w:rsidRPr="00DA24D9">
          <w:rPr>
            <w:rStyle w:val="Hyperlink"/>
            <w:noProof/>
          </w:rPr>
          <w:t>Figure 5 Monetary donations to each cause area by age group</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_Toc487708988 \h </w:instrText>
        </w:r>
        <w:r w:rsidR="00380E28" w:rsidRPr="00DA24D9">
          <w:rPr>
            <w:noProof/>
            <w:webHidden/>
          </w:rPr>
        </w:r>
        <w:r w:rsidR="00380E28" w:rsidRPr="00DA24D9">
          <w:rPr>
            <w:noProof/>
            <w:webHidden/>
          </w:rPr>
          <w:fldChar w:fldCharType="separate"/>
        </w:r>
        <w:r w:rsidR="0087272F">
          <w:rPr>
            <w:noProof/>
            <w:webHidden/>
          </w:rPr>
          <w:t>37</w:t>
        </w:r>
        <w:r w:rsidR="00380E28" w:rsidRPr="00DA24D9">
          <w:rPr>
            <w:noProof/>
            <w:webHidden/>
          </w:rPr>
          <w:fldChar w:fldCharType="end"/>
        </w:r>
      </w:hyperlink>
    </w:p>
    <w:p w14:paraId="11E754B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89" w:history="1">
        <w:r w:rsidR="00380E28" w:rsidRPr="00DA24D9">
          <w:rPr>
            <w:rStyle w:val="Hyperlink"/>
            <w:noProof/>
          </w:rPr>
          <w:t>Figure 6 Approach methods for donation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_Toc487708989 \h </w:instrText>
        </w:r>
        <w:r w:rsidR="00380E28" w:rsidRPr="00DA24D9">
          <w:rPr>
            <w:noProof/>
            <w:webHidden/>
          </w:rPr>
        </w:r>
        <w:r w:rsidR="00380E28" w:rsidRPr="00DA24D9">
          <w:rPr>
            <w:noProof/>
            <w:webHidden/>
          </w:rPr>
          <w:fldChar w:fldCharType="separate"/>
        </w:r>
        <w:r w:rsidR="0087272F">
          <w:rPr>
            <w:noProof/>
            <w:webHidden/>
          </w:rPr>
          <w:t>42</w:t>
        </w:r>
        <w:r w:rsidR="00380E28" w:rsidRPr="00DA24D9">
          <w:rPr>
            <w:noProof/>
            <w:webHidden/>
          </w:rPr>
          <w:fldChar w:fldCharType="end"/>
        </w:r>
      </w:hyperlink>
    </w:p>
    <w:p w14:paraId="72A8DE5E"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0" w:history="1">
        <w:r w:rsidR="00380E28" w:rsidRPr="00DA24D9">
          <w:rPr>
            <w:rStyle w:val="Hyperlink"/>
            <w:noProof/>
          </w:rPr>
          <w:t>Figure 7 How was the most recent donation made?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_Toc487708990 \h </w:instrText>
        </w:r>
        <w:r w:rsidR="00380E28" w:rsidRPr="00DA24D9">
          <w:rPr>
            <w:noProof/>
            <w:webHidden/>
          </w:rPr>
        </w:r>
        <w:r w:rsidR="00380E28" w:rsidRPr="00DA24D9">
          <w:rPr>
            <w:noProof/>
            <w:webHidden/>
          </w:rPr>
          <w:fldChar w:fldCharType="separate"/>
        </w:r>
        <w:r w:rsidR="0087272F">
          <w:rPr>
            <w:noProof/>
            <w:webHidden/>
          </w:rPr>
          <w:t>42</w:t>
        </w:r>
        <w:r w:rsidR="00380E28" w:rsidRPr="00DA24D9">
          <w:rPr>
            <w:noProof/>
            <w:webHidden/>
          </w:rPr>
          <w:fldChar w:fldCharType="end"/>
        </w:r>
      </w:hyperlink>
    </w:p>
    <w:p w14:paraId="5367B4B5"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1" w:history="1">
        <w:r w:rsidR="00380E28" w:rsidRPr="00DA24D9">
          <w:rPr>
            <w:rStyle w:val="Hyperlink"/>
            <w:noProof/>
          </w:rPr>
          <w:t>Figure 8 Percentage donating via the charity's website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_Toc487708991 \h </w:instrText>
        </w:r>
        <w:r w:rsidR="00380E28" w:rsidRPr="00DA24D9">
          <w:rPr>
            <w:noProof/>
            <w:webHidden/>
          </w:rPr>
        </w:r>
        <w:r w:rsidR="00380E28" w:rsidRPr="00DA24D9">
          <w:rPr>
            <w:noProof/>
            <w:webHidden/>
          </w:rPr>
          <w:fldChar w:fldCharType="separate"/>
        </w:r>
        <w:r w:rsidR="0087272F">
          <w:rPr>
            <w:noProof/>
            <w:webHidden/>
          </w:rPr>
          <w:t>43</w:t>
        </w:r>
        <w:r w:rsidR="00380E28" w:rsidRPr="00DA24D9">
          <w:rPr>
            <w:noProof/>
            <w:webHidden/>
          </w:rPr>
          <w:fldChar w:fldCharType="end"/>
        </w:r>
      </w:hyperlink>
    </w:p>
    <w:p w14:paraId="4C8C67A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2" w:history="1">
        <w:r w:rsidR="00380E28" w:rsidRPr="00DA24D9">
          <w:rPr>
            <w:rStyle w:val="Hyperlink"/>
            <w:noProof/>
          </w:rPr>
          <w:t>Figure 9 Reasons for not claiming tax-deductible donations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_Toc487708992 \h </w:instrText>
        </w:r>
        <w:r w:rsidR="00380E28" w:rsidRPr="00DA24D9">
          <w:rPr>
            <w:noProof/>
            <w:webHidden/>
          </w:rPr>
        </w:r>
        <w:r w:rsidR="00380E28" w:rsidRPr="00DA24D9">
          <w:rPr>
            <w:noProof/>
            <w:webHidden/>
          </w:rPr>
          <w:fldChar w:fldCharType="separate"/>
        </w:r>
        <w:r w:rsidR="0087272F">
          <w:rPr>
            <w:noProof/>
            <w:webHidden/>
          </w:rPr>
          <w:t>46</w:t>
        </w:r>
        <w:r w:rsidR="00380E28" w:rsidRPr="00DA24D9">
          <w:rPr>
            <w:noProof/>
            <w:webHidden/>
          </w:rPr>
          <w:fldChar w:fldCharType="end"/>
        </w:r>
      </w:hyperlink>
    </w:p>
    <w:p w14:paraId="41709090"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3" w:history="1">
        <w:r w:rsidR="00380E28" w:rsidRPr="00DA24D9">
          <w:rPr>
            <w:rStyle w:val="Hyperlink"/>
            <w:noProof/>
          </w:rPr>
          <w:t>Figure 10 Total tax-deductible donations to inflation-adjusted total tax-deductible donations since 1978–79</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_Toc487708993 \h </w:instrText>
        </w:r>
        <w:r w:rsidR="00380E28" w:rsidRPr="00DA24D9">
          <w:rPr>
            <w:noProof/>
            <w:webHidden/>
          </w:rPr>
        </w:r>
        <w:r w:rsidR="00380E28" w:rsidRPr="00DA24D9">
          <w:rPr>
            <w:noProof/>
            <w:webHidden/>
          </w:rPr>
          <w:fldChar w:fldCharType="separate"/>
        </w:r>
        <w:r w:rsidR="0087272F">
          <w:rPr>
            <w:noProof/>
            <w:webHidden/>
          </w:rPr>
          <w:t>51</w:t>
        </w:r>
        <w:r w:rsidR="00380E28" w:rsidRPr="00DA24D9">
          <w:rPr>
            <w:noProof/>
            <w:webHidden/>
          </w:rPr>
          <w:fldChar w:fldCharType="end"/>
        </w:r>
      </w:hyperlink>
    </w:p>
    <w:p w14:paraId="1666AE9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4" w:history="1">
        <w:r w:rsidR="00380E28" w:rsidRPr="00DA24D9">
          <w:rPr>
            <w:rStyle w:val="Hyperlink"/>
            <w:noProof/>
          </w:rPr>
          <w:t>Figure 11 Reasons for becoming a committed donor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_Toc487708994 \h </w:instrText>
        </w:r>
        <w:r w:rsidR="00380E28" w:rsidRPr="00DA24D9">
          <w:rPr>
            <w:noProof/>
            <w:webHidden/>
          </w:rPr>
        </w:r>
        <w:r w:rsidR="00380E28" w:rsidRPr="00DA24D9">
          <w:rPr>
            <w:noProof/>
            <w:webHidden/>
          </w:rPr>
          <w:fldChar w:fldCharType="separate"/>
        </w:r>
        <w:r w:rsidR="0087272F">
          <w:rPr>
            <w:noProof/>
            <w:webHidden/>
          </w:rPr>
          <w:t>57</w:t>
        </w:r>
        <w:r w:rsidR="00380E28" w:rsidRPr="00DA24D9">
          <w:rPr>
            <w:noProof/>
            <w:webHidden/>
          </w:rPr>
          <w:fldChar w:fldCharType="end"/>
        </w:r>
      </w:hyperlink>
    </w:p>
    <w:p w14:paraId="7C43CAB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5" w:history="1">
        <w:r w:rsidR="00380E28" w:rsidRPr="00DA24D9">
          <w:rPr>
            <w:rStyle w:val="Hyperlink"/>
            <w:noProof/>
          </w:rPr>
          <w:t>Figure 12 Why did people use workplace giving?</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_Toc487708995 \h </w:instrText>
        </w:r>
        <w:r w:rsidR="00380E28" w:rsidRPr="00DA24D9">
          <w:rPr>
            <w:noProof/>
            <w:webHidden/>
          </w:rPr>
        </w:r>
        <w:r w:rsidR="00380E28" w:rsidRPr="00DA24D9">
          <w:rPr>
            <w:noProof/>
            <w:webHidden/>
          </w:rPr>
          <w:fldChar w:fldCharType="separate"/>
        </w:r>
        <w:r w:rsidR="0087272F">
          <w:rPr>
            <w:noProof/>
            <w:webHidden/>
          </w:rPr>
          <w:t>63</w:t>
        </w:r>
        <w:r w:rsidR="00380E28" w:rsidRPr="00DA24D9">
          <w:rPr>
            <w:noProof/>
            <w:webHidden/>
          </w:rPr>
          <w:fldChar w:fldCharType="end"/>
        </w:r>
      </w:hyperlink>
    </w:p>
    <w:p w14:paraId="4FC59B3D"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6" w:history="1">
        <w:r w:rsidR="00380E28" w:rsidRPr="00DA24D9">
          <w:rPr>
            <w:rStyle w:val="Hyperlink"/>
            <w:noProof/>
          </w:rPr>
          <w:t>Figure 13 Why didn’t people use workplace giving?</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_Toc487708996 \h </w:instrText>
        </w:r>
        <w:r w:rsidR="00380E28" w:rsidRPr="00DA24D9">
          <w:rPr>
            <w:noProof/>
            <w:webHidden/>
          </w:rPr>
        </w:r>
        <w:r w:rsidR="00380E28" w:rsidRPr="00DA24D9">
          <w:rPr>
            <w:noProof/>
            <w:webHidden/>
          </w:rPr>
          <w:fldChar w:fldCharType="separate"/>
        </w:r>
        <w:r w:rsidR="0087272F">
          <w:rPr>
            <w:noProof/>
            <w:webHidden/>
          </w:rPr>
          <w:t>66</w:t>
        </w:r>
        <w:r w:rsidR="00380E28" w:rsidRPr="00DA24D9">
          <w:rPr>
            <w:noProof/>
            <w:webHidden/>
          </w:rPr>
          <w:fldChar w:fldCharType="end"/>
        </w:r>
      </w:hyperlink>
    </w:p>
    <w:p w14:paraId="6AE14042"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7" w:history="1">
        <w:r w:rsidR="00380E28" w:rsidRPr="00DA24D9">
          <w:rPr>
            <w:rStyle w:val="Hyperlink"/>
            <w:noProof/>
          </w:rPr>
          <w:t>Figure 14 Types of goods donated</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_Toc487708997 \h </w:instrText>
        </w:r>
        <w:r w:rsidR="00380E28" w:rsidRPr="00DA24D9">
          <w:rPr>
            <w:noProof/>
            <w:webHidden/>
          </w:rPr>
        </w:r>
        <w:r w:rsidR="00380E28" w:rsidRPr="00DA24D9">
          <w:rPr>
            <w:noProof/>
            <w:webHidden/>
          </w:rPr>
          <w:fldChar w:fldCharType="separate"/>
        </w:r>
        <w:r w:rsidR="0087272F">
          <w:rPr>
            <w:noProof/>
            <w:webHidden/>
          </w:rPr>
          <w:t>83</w:t>
        </w:r>
        <w:r w:rsidR="00380E28" w:rsidRPr="00DA24D9">
          <w:rPr>
            <w:noProof/>
            <w:webHidden/>
          </w:rPr>
          <w:fldChar w:fldCharType="end"/>
        </w:r>
      </w:hyperlink>
    </w:p>
    <w:p w14:paraId="5E6B20A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8" w:history="1">
        <w:r w:rsidR="00380E28" w:rsidRPr="00DA24D9">
          <w:rPr>
            <w:rStyle w:val="Hyperlink"/>
            <w:noProof/>
          </w:rPr>
          <w:t>Figure 15 How do you normally donate goods?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_Toc487708998 \h </w:instrText>
        </w:r>
        <w:r w:rsidR="00380E28" w:rsidRPr="00DA24D9">
          <w:rPr>
            <w:noProof/>
            <w:webHidden/>
          </w:rPr>
        </w:r>
        <w:r w:rsidR="00380E28" w:rsidRPr="00DA24D9">
          <w:rPr>
            <w:noProof/>
            <w:webHidden/>
          </w:rPr>
          <w:fldChar w:fldCharType="separate"/>
        </w:r>
        <w:r w:rsidR="0087272F">
          <w:rPr>
            <w:noProof/>
            <w:webHidden/>
          </w:rPr>
          <w:t>83</w:t>
        </w:r>
        <w:r w:rsidR="00380E28" w:rsidRPr="00DA24D9">
          <w:rPr>
            <w:noProof/>
            <w:webHidden/>
          </w:rPr>
          <w:fldChar w:fldCharType="end"/>
        </w:r>
      </w:hyperlink>
    </w:p>
    <w:p w14:paraId="4ED0B076"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8999" w:history="1">
        <w:r w:rsidR="00380E28" w:rsidRPr="00DA24D9">
          <w:rPr>
            <w:rStyle w:val="Hyperlink"/>
            <w:noProof/>
          </w:rPr>
          <w:t>Figure 16 Percentage volunteering and average number of volunteering hours by income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_Toc487708999 \h </w:instrText>
        </w:r>
        <w:r w:rsidR="00380E28" w:rsidRPr="00DA24D9">
          <w:rPr>
            <w:noProof/>
            <w:webHidden/>
          </w:rPr>
        </w:r>
        <w:r w:rsidR="00380E28" w:rsidRPr="00DA24D9">
          <w:rPr>
            <w:noProof/>
            <w:webHidden/>
          </w:rPr>
          <w:fldChar w:fldCharType="separate"/>
        </w:r>
        <w:r w:rsidR="0087272F">
          <w:rPr>
            <w:noProof/>
            <w:webHidden/>
          </w:rPr>
          <w:t>86</w:t>
        </w:r>
        <w:r w:rsidR="00380E28" w:rsidRPr="00DA24D9">
          <w:rPr>
            <w:noProof/>
            <w:webHidden/>
          </w:rPr>
          <w:fldChar w:fldCharType="end"/>
        </w:r>
      </w:hyperlink>
    </w:p>
    <w:p w14:paraId="370E7A21"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0" w:history="1">
        <w:r w:rsidR="00380E28" w:rsidRPr="00DA24D9">
          <w:rPr>
            <w:rStyle w:val="Hyperlink"/>
            <w:noProof/>
          </w:rPr>
          <w:t>Figure 17 Percentage volunteering by occupation</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_Toc487709000 \h </w:instrText>
        </w:r>
        <w:r w:rsidR="00380E28" w:rsidRPr="00DA24D9">
          <w:rPr>
            <w:noProof/>
            <w:webHidden/>
          </w:rPr>
        </w:r>
        <w:r w:rsidR="00380E28" w:rsidRPr="00DA24D9">
          <w:rPr>
            <w:noProof/>
            <w:webHidden/>
          </w:rPr>
          <w:fldChar w:fldCharType="separate"/>
        </w:r>
        <w:r w:rsidR="0087272F">
          <w:rPr>
            <w:noProof/>
            <w:webHidden/>
          </w:rPr>
          <w:t>90</w:t>
        </w:r>
        <w:r w:rsidR="00380E28" w:rsidRPr="00DA24D9">
          <w:rPr>
            <w:noProof/>
            <w:webHidden/>
          </w:rPr>
          <w:fldChar w:fldCharType="end"/>
        </w:r>
      </w:hyperlink>
    </w:p>
    <w:p w14:paraId="417026F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1" w:history="1">
        <w:r w:rsidR="00380E28" w:rsidRPr="00DA24D9">
          <w:rPr>
            <w:rStyle w:val="Hyperlink"/>
            <w:noProof/>
          </w:rPr>
          <w:t>Figure 18 Volunteering cause areas by gender</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_Toc487709001 \h </w:instrText>
        </w:r>
        <w:r w:rsidR="00380E28" w:rsidRPr="00DA24D9">
          <w:rPr>
            <w:noProof/>
            <w:webHidden/>
          </w:rPr>
        </w:r>
        <w:r w:rsidR="00380E28" w:rsidRPr="00DA24D9">
          <w:rPr>
            <w:noProof/>
            <w:webHidden/>
          </w:rPr>
          <w:fldChar w:fldCharType="separate"/>
        </w:r>
        <w:r w:rsidR="0087272F">
          <w:rPr>
            <w:noProof/>
            <w:webHidden/>
          </w:rPr>
          <w:t>109</w:t>
        </w:r>
        <w:r w:rsidR="00380E28" w:rsidRPr="00DA24D9">
          <w:rPr>
            <w:noProof/>
            <w:webHidden/>
          </w:rPr>
          <w:fldChar w:fldCharType="end"/>
        </w:r>
      </w:hyperlink>
    </w:p>
    <w:p w14:paraId="0693CFEA"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2" w:history="1">
        <w:r w:rsidR="00380E28" w:rsidRPr="00DA24D9">
          <w:rPr>
            <w:rStyle w:val="Hyperlink"/>
            <w:noProof/>
          </w:rPr>
          <w:t>Figure 19 Most common volunteering activities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_Toc487709002 \h </w:instrText>
        </w:r>
        <w:r w:rsidR="00380E28" w:rsidRPr="00DA24D9">
          <w:rPr>
            <w:noProof/>
            <w:webHidden/>
          </w:rPr>
        </w:r>
        <w:r w:rsidR="00380E28" w:rsidRPr="00DA24D9">
          <w:rPr>
            <w:noProof/>
            <w:webHidden/>
          </w:rPr>
          <w:fldChar w:fldCharType="separate"/>
        </w:r>
        <w:r w:rsidR="0087272F">
          <w:rPr>
            <w:noProof/>
            <w:webHidden/>
          </w:rPr>
          <w:t>114</w:t>
        </w:r>
        <w:r w:rsidR="00380E28" w:rsidRPr="00DA24D9">
          <w:rPr>
            <w:noProof/>
            <w:webHidden/>
          </w:rPr>
          <w:fldChar w:fldCharType="end"/>
        </w:r>
      </w:hyperlink>
    </w:p>
    <w:p w14:paraId="6F9BF2FC"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3" w:history="1">
        <w:r w:rsidR="00380E28" w:rsidRPr="00DA24D9">
          <w:rPr>
            <w:rStyle w:val="Hyperlink"/>
            <w:noProof/>
          </w:rPr>
          <w:t>Figure 20 Informal volunteering activities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_Toc487709003 \h </w:instrText>
        </w:r>
        <w:r w:rsidR="00380E28" w:rsidRPr="00DA24D9">
          <w:rPr>
            <w:noProof/>
            <w:webHidden/>
          </w:rPr>
        </w:r>
        <w:r w:rsidR="00380E28" w:rsidRPr="00DA24D9">
          <w:rPr>
            <w:noProof/>
            <w:webHidden/>
          </w:rPr>
          <w:fldChar w:fldCharType="separate"/>
        </w:r>
        <w:r w:rsidR="0087272F">
          <w:rPr>
            <w:noProof/>
            <w:webHidden/>
          </w:rPr>
          <w:t>115</w:t>
        </w:r>
        <w:r w:rsidR="00380E28" w:rsidRPr="00DA24D9">
          <w:rPr>
            <w:noProof/>
            <w:webHidden/>
          </w:rPr>
          <w:fldChar w:fldCharType="end"/>
        </w:r>
      </w:hyperlink>
    </w:p>
    <w:p w14:paraId="4CC5A97A"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4" w:history="1">
        <w:r w:rsidR="00380E28" w:rsidRPr="00DA24D9">
          <w:rPr>
            <w:rStyle w:val="Hyperlink"/>
            <w:noProof/>
          </w:rPr>
          <w:t>Figure 21 Average annual donation to religious, non-religious and all organisations by how often religious services were attended</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_Toc487709004 \h </w:instrText>
        </w:r>
        <w:r w:rsidR="00380E28" w:rsidRPr="00DA24D9">
          <w:rPr>
            <w:noProof/>
            <w:webHidden/>
          </w:rPr>
        </w:r>
        <w:r w:rsidR="00380E28" w:rsidRPr="00DA24D9">
          <w:rPr>
            <w:noProof/>
            <w:webHidden/>
          </w:rPr>
          <w:fldChar w:fldCharType="separate"/>
        </w:r>
        <w:r w:rsidR="0087272F">
          <w:rPr>
            <w:noProof/>
            <w:webHidden/>
          </w:rPr>
          <w:t>120</w:t>
        </w:r>
        <w:r w:rsidR="00380E28" w:rsidRPr="00DA24D9">
          <w:rPr>
            <w:noProof/>
            <w:webHidden/>
          </w:rPr>
          <w:fldChar w:fldCharType="end"/>
        </w:r>
      </w:hyperlink>
    </w:p>
    <w:p w14:paraId="560397F1"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5" w:history="1">
        <w:r w:rsidR="00380E28" w:rsidRPr="00DA24D9">
          <w:rPr>
            <w:rStyle w:val="Hyperlink"/>
            <w:noProof/>
          </w:rPr>
          <w:t>Figure 22 Average annual volunteering hours to non-religious organisations by how often religious services were attended</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_Toc487709005 \h </w:instrText>
        </w:r>
        <w:r w:rsidR="00380E28" w:rsidRPr="00DA24D9">
          <w:rPr>
            <w:noProof/>
            <w:webHidden/>
          </w:rPr>
        </w:r>
        <w:r w:rsidR="00380E28" w:rsidRPr="00DA24D9">
          <w:rPr>
            <w:noProof/>
            <w:webHidden/>
          </w:rPr>
          <w:fldChar w:fldCharType="separate"/>
        </w:r>
        <w:r w:rsidR="0087272F">
          <w:rPr>
            <w:noProof/>
            <w:webHidden/>
          </w:rPr>
          <w:t>124</w:t>
        </w:r>
        <w:r w:rsidR="00380E28" w:rsidRPr="00DA24D9">
          <w:rPr>
            <w:noProof/>
            <w:webHidden/>
          </w:rPr>
          <w:fldChar w:fldCharType="end"/>
        </w:r>
      </w:hyperlink>
    </w:p>
    <w:p w14:paraId="62E8E498"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6" w:history="1">
        <w:r w:rsidR="00380E28" w:rsidRPr="00DA24D9">
          <w:rPr>
            <w:rStyle w:val="Hyperlink"/>
            <w:noProof/>
          </w:rPr>
          <w:t>Figure 23 Giving as a percentage of GDP, US vs Australia</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_Toc487709006 \h </w:instrText>
        </w:r>
        <w:r w:rsidR="00380E28" w:rsidRPr="00DA24D9">
          <w:rPr>
            <w:noProof/>
            <w:webHidden/>
          </w:rPr>
        </w:r>
        <w:r w:rsidR="00380E28" w:rsidRPr="00DA24D9">
          <w:rPr>
            <w:noProof/>
            <w:webHidden/>
          </w:rPr>
          <w:fldChar w:fldCharType="separate"/>
        </w:r>
        <w:r w:rsidR="0087272F">
          <w:rPr>
            <w:noProof/>
            <w:webHidden/>
          </w:rPr>
          <w:t>126</w:t>
        </w:r>
        <w:r w:rsidR="00380E28" w:rsidRPr="00DA24D9">
          <w:rPr>
            <w:noProof/>
            <w:webHidden/>
          </w:rPr>
          <w:fldChar w:fldCharType="end"/>
        </w:r>
      </w:hyperlink>
    </w:p>
    <w:p w14:paraId="1B969894"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7" w:history="1">
        <w:r w:rsidR="00380E28" w:rsidRPr="00DA24D9">
          <w:rPr>
            <w:rStyle w:val="Hyperlink"/>
            <w:noProof/>
          </w:rPr>
          <w:t>Figure 24 Reasons for giving by 18–34 year olds and all givers</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_Toc487709007 \h </w:instrText>
        </w:r>
        <w:r w:rsidR="00380E28" w:rsidRPr="00DA24D9">
          <w:rPr>
            <w:noProof/>
            <w:webHidden/>
          </w:rPr>
        </w:r>
        <w:r w:rsidR="00380E28" w:rsidRPr="00DA24D9">
          <w:rPr>
            <w:noProof/>
            <w:webHidden/>
          </w:rPr>
          <w:fldChar w:fldCharType="separate"/>
        </w:r>
        <w:r w:rsidR="0087272F">
          <w:rPr>
            <w:noProof/>
            <w:webHidden/>
          </w:rPr>
          <w:t>146</w:t>
        </w:r>
        <w:r w:rsidR="00380E28" w:rsidRPr="00DA24D9">
          <w:rPr>
            <w:noProof/>
            <w:webHidden/>
          </w:rPr>
          <w:fldChar w:fldCharType="end"/>
        </w:r>
      </w:hyperlink>
    </w:p>
    <w:p w14:paraId="7B6814D1" w14:textId="77777777" w:rsidR="00380E28" w:rsidRPr="00DA24D9" w:rsidRDefault="006A12C7">
      <w:pPr>
        <w:pStyle w:val="TableofFigures"/>
        <w:tabs>
          <w:tab w:val="right" w:leader="dot" w:pos="9060"/>
        </w:tabs>
        <w:rPr>
          <w:rFonts w:asciiTheme="minorHAnsi" w:eastAsiaTheme="minorEastAsia" w:hAnsiTheme="minorHAnsi"/>
          <w:noProof/>
          <w:lang w:val="en-US"/>
        </w:rPr>
      </w:pPr>
      <w:hyperlink w:anchor="_Toc487709008" w:history="1">
        <w:r w:rsidR="00380E28" w:rsidRPr="00DA24D9">
          <w:rPr>
            <w:rStyle w:val="Hyperlink"/>
            <w:noProof/>
          </w:rPr>
          <w:t>Figure 25 Why don’t 18–34 year olds donate?</w:t>
        </w:r>
        <w:r w:rsidR="00380E28" w:rsidRPr="00DA24D9">
          <w:rPr>
            <w:noProof/>
            <w:webHidden/>
          </w:rPr>
          <w:tab/>
        </w:r>
        <w:r w:rsidR="00380E28" w:rsidRPr="00DA24D9">
          <w:rPr>
            <w:noProof/>
            <w:webHidden/>
          </w:rPr>
          <w:fldChar w:fldCharType="begin"/>
        </w:r>
        <w:r w:rsidR="00380E28" w:rsidRPr="00DA24D9">
          <w:rPr>
            <w:noProof/>
            <w:webHidden/>
          </w:rPr>
          <w:instrText xml:space="preserve"> PAGEREF _Toc487709008 \h </w:instrText>
        </w:r>
        <w:r w:rsidR="00380E28" w:rsidRPr="00DA24D9">
          <w:rPr>
            <w:noProof/>
            <w:webHidden/>
          </w:rPr>
        </w:r>
        <w:r w:rsidR="00380E28" w:rsidRPr="00DA24D9">
          <w:rPr>
            <w:noProof/>
            <w:webHidden/>
          </w:rPr>
          <w:fldChar w:fldCharType="separate"/>
        </w:r>
        <w:r w:rsidR="0087272F">
          <w:rPr>
            <w:noProof/>
            <w:webHidden/>
          </w:rPr>
          <w:t>159</w:t>
        </w:r>
        <w:r w:rsidR="00380E28" w:rsidRPr="00DA24D9">
          <w:rPr>
            <w:noProof/>
            <w:webHidden/>
          </w:rPr>
          <w:fldChar w:fldCharType="end"/>
        </w:r>
      </w:hyperlink>
    </w:p>
    <w:p w14:paraId="1F7CD71B" w14:textId="7D842251" w:rsidR="006B7E12" w:rsidRPr="00DA24D9" w:rsidRDefault="00C8137A" w:rsidP="00FA5924">
      <w:pPr>
        <w:keepNext w:val="0"/>
      </w:pPr>
      <w:r w:rsidRPr="00DA24D9">
        <w:fldChar w:fldCharType="end"/>
      </w:r>
    </w:p>
    <w:p w14:paraId="1354DCFC" w14:textId="77777777" w:rsidR="00A353FF" w:rsidRPr="00DA24D9" w:rsidRDefault="00A353FF" w:rsidP="00385BE2">
      <w:pPr>
        <w:pStyle w:val="Heading1"/>
        <w:rPr>
          <w:color w:val="auto"/>
        </w:rPr>
      </w:pPr>
      <w:r w:rsidRPr="00DA24D9">
        <w:rPr>
          <w:color w:val="auto"/>
        </w:rPr>
        <w:br w:type="page"/>
      </w:r>
    </w:p>
    <w:p w14:paraId="39AE6F89" w14:textId="31072D1C" w:rsidR="006B7E12" w:rsidRPr="00DA24D9" w:rsidRDefault="006B7E12" w:rsidP="00385BE2">
      <w:pPr>
        <w:pStyle w:val="Heading1"/>
        <w:numPr>
          <w:ilvl w:val="0"/>
          <w:numId w:val="22"/>
        </w:numPr>
        <w:rPr>
          <w:color w:val="auto"/>
        </w:rPr>
      </w:pPr>
      <w:bookmarkStart w:id="1" w:name="_Toc487708771"/>
      <w:bookmarkStart w:id="2" w:name="_Toc470254554"/>
      <w:r w:rsidRPr="00DA24D9">
        <w:rPr>
          <w:color w:val="auto"/>
        </w:rPr>
        <w:lastRenderedPageBreak/>
        <w:t>Glossary</w:t>
      </w:r>
      <w:bookmarkEnd w:id="1"/>
    </w:p>
    <w:p w14:paraId="73F9B940" w14:textId="57C8BEC8" w:rsidR="006B7E12" w:rsidRPr="00DA24D9" w:rsidRDefault="00FA5924" w:rsidP="00B5692D">
      <w:pPr>
        <w:keepNext w:val="0"/>
      </w:pPr>
      <w:r w:rsidRPr="00DA24D9">
        <w:rPr>
          <w:rStyle w:val="Strong"/>
        </w:rPr>
        <w:t>Baby b</w:t>
      </w:r>
      <w:r w:rsidR="006B7E12" w:rsidRPr="00DA24D9">
        <w:rPr>
          <w:rStyle w:val="Strong"/>
        </w:rPr>
        <w:t>oomers</w:t>
      </w:r>
      <w:r w:rsidR="006B7E12" w:rsidRPr="00DA24D9">
        <w:rPr>
          <w:b/>
        </w:rPr>
        <w:t>:</w:t>
      </w:r>
      <w:r w:rsidR="00A84257" w:rsidRPr="00DA24D9">
        <w:t xml:space="preserve"> </w:t>
      </w:r>
      <w:r w:rsidR="006B7E12" w:rsidRPr="00DA24D9">
        <w:t>the demographic cohort born during the post</w:t>
      </w:r>
      <w:r w:rsidR="00427CFC" w:rsidRPr="00DA24D9">
        <w:t>-</w:t>
      </w:r>
      <w:r w:rsidR="006B7E12" w:rsidRPr="00DA24D9">
        <w:t xml:space="preserve">World War II baby boom, approximately between the years 1946 and </w:t>
      </w:r>
      <w:r w:rsidR="000C2156" w:rsidRPr="00DA24D9">
        <w:t>1962</w:t>
      </w:r>
      <w:r w:rsidR="006B7E12" w:rsidRPr="00DA24D9">
        <w:t>.</w:t>
      </w:r>
    </w:p>
    <w:p w14:paraId="4E44CE53" w14:textId="77777777" w:rsidR="006B7E12" w:rsidRPr="00DA24D9" w:rsidRDefault="006B7E12" w:rsidP="00B5692D">
      <w:pPr>
        <w:keepNext w:val="0"/>
      </w:pPr>
      <w:r w:rsidRPr="00DA24D9">
        <w:rPr>
          <w:rStyle w:val="Strong"/>
        </w:rPr>
        <w:t>Beneficiary</w:t>
      </w:r>
      <w:r w:rsidRPr="00DA24D9">
        <w:rPr>
          <w:rFonts w:cs="HelveticaNeue-Roman"/>
          <w:b/>
        </w:rPr>
        <w:t>:</w:t>
      </w:r>
      <w:r w:rsidR="00A84257" w:rsidRPr="00DA24D9">
        <w:rPr>
          <w:rFonts w:cs="HelveticaNeue-Roman"/>
        </w:rPr>
        <w:t xml:space="preserve"> </w:t>
      </w:r>
      <w:r w:rsidRPr="00DA24D9">
        <w:rPr>
          <w:rFonts w:cs="HelveticaNeue-Roman"/>
        </w:rPr>
        <w:t xml:space="preserve">a </w:t>
      </w:r>
      <w:r w:rsidRPr="00DA24D9">
        <w:t>person or organisation benefiting under a Will.</w:t>
      </w:r>
    </w:p>
    <w:p w14:paraId="40AC2C94" w14:textId="77777777" w:rsidR="006B7E12" w:rsidRPr="00DA24D9" w:rsidRDefault="006B7E12" w:rsidP="00B5692D">
      <w:pPr>
        <w:keepNext w:val="0"/>
      </w:pPr>
      <w:r w:rsidRPr="00DA24D9">
        <w:rPr>
          <w:rStyle w:val="Strong"/>
        </w:rPr>
        <w:t>Bequest</w:t>
      </w:r>
      <w:r w:rsidRPr="00DA24D9">
        <w:rPr>
          <w:rFonts w:cs="HelveticaNeue-Roman"/>
          <w:b/>
        </w:rPr>
        <w:t>:</w:t>
      </w:r>
      <w:r w:rsidR="00A84257" w:rsidRPr="00DA24D9">
        <w:rPr>
          <w:rFonts w:cs="HelveticaNeue-Roman"/>
        </w:rPr>
        <w:t xml:space="preserve"> </w:t>
      </w:r>
      <w:r w:rsidRPr="00DA24D9">
        <w:rPr>
          <w:rFonts w:cs="HelveticaNeue-Roman"/>
        </w:rPr>
        <w:t xml:space="preserve">a </w:t>
      </w:r>
      <w:r w:rsidRPr="00DA24D9">
        <w:t>gift of property to a person or organisation in a Will. In common usage, the term bequest is used to include gifts of money. Consequently, both bequest and legacy are generally understood to mean any gift in a Will.</w:t>
      </w:r>
    </w:p>
    <w:p w14:paraId="28370F38" w14:textId="77777777" w:rsidR="006B7E12" w:rsidRPr="00DA24D9" w:rsidRDefault="006B7E12" w:rsidP="00B5692D">
      <w:pPr>
        <w:keepNext w:val="0"/>
      </w:pPr>
      <w:r w:rsidRPr="00DA24D9">
        <w:rPr>
          <w:rStyle w:val="Strong"/>
        </w:rPr>
        <w:t>Charitable purpose</w:t>
      </w:r>
      <w:r w:rsidRPr="00DA24D9">
        <w:rPr>
          <w:rFonts w:cs="HelveticaNeue-Roman"/>
          <w:b/>
        </w:rPr>
        <w:t>:</w:t>
      </w:r>
      <w:r w:rsidR="00A84257" w:rsidRPr="00DA24D9">
        <w:rPr>
          <w:b/>
        </w:rPr>
        <w:t xml:space="preserve"> </w:t>
      </w:r>
      <w:r w:rsidRPr="00DA24D9">
        <w:t xml:space="preserve">a nonprofit purpose for the public good, </w:t>
      </w:r>
      <w:r w:rsidRPr="00DA24D9">
        <w:rPr>
          <w:noProof/>
        </w:rPr>
        <w:t>including:</w:t>
      </w:r>
      <w:r w:rsidRPr="00DA24D9">
        <w:t xml:space="preserve"> relieving poverty or sickness or the needs of the aged</w:t>
      </w:r>
      <w:r w:rsidR="005D1315" w:rsidRPr="00DA24D9">
        <w:t>;</w:t>
      </w:r>
      <w:r w:rsidRPr="00DA24D9">
        <w:t xml:space="preserve"> advancing education</w:t>
      </w:r>
      <w:r w:rsidR="005D1315" w:rsidRPr="00DA24D9">
        <w:t>;</w:t>
      </w:r>
      <w:r w:rsidRPr="00DA24D9">
        <w:t xml:space="preserve"> advancing religion and other purposes beneficial to the community.</w:t>
      </w:r>
    </w:p>
    <w:p w14:paraId="634FAEEF" w14:textId="77777777" w:rsidR="006B7E12" w:rsidRPr="00DA24D9" w:rsidRDefault="006B7E12" w:rsidP="00B5692D">
      <w:pPr>
        <w:keepNext w:val="0"/>
      </w:pPr>
      <w:r w:rsidRPr="00DA24D9">
        <w:rPr>
          <w:rStyle w:val="Strong"/>
        </w:rPr>
        <w:t>Charity</w:t>
      </w:r>
      <w:r w:rsidRPr="00DA24D9">
        <w:rPr>
          <w:rFonts w:cs="HelveticaNeue-Roman"/>
          <w:b/>
        </w:rPr>
        <w:t>:</w:t>
      </w:r>
      <w:r w:rsidR="00A84257" w:rsidRPr="00DA24D9">
        <w:rPr>
          <w:b/>
        </w:rPr>
        <w:t xml:space="preserve"> </w:t>
      </w:r>
      <w:r w:rsidRPr="00DA24D9">
        <w:t>in its broadest sense charity is the practice of benevolent giving. Charity can also be used to describe an organisation that exists for altruistic purposes such as supporting those who are disadvantaged. Further information on the legal definition of charity can be found in Philanthropy Australia’s online glossary (link provided at the end of this section).</w:t>
      </w:r>
    </w:p>
    <w:p w14:paraId="547C07D6" w14:textId="55CAE950" w:rsidR="0024305F" w:rsidRPr="00DA24D9" w:rsidRDefault="0024305F" w:rsidP="00B5692D">
      <w:pPr>
        <w:keepNext w:val="0"/>
        <w:rPr>
          <w:rStyle w:val="Strong"/>
          <w:b w:val="0"/>
        </w:rPr>
      </w:pPr>
      <w:r w:rsidRPr="00DA24D9">
        <w:rPr>
          <w:rStyle w:val="Strong"/>
        </w:rPr>
        <w:t xml:space="preserve">Computer Assisted Telephone Interview (CATI): </w:t>
      </w:r>
      <w:r w:rsidRPr="00DA24D9">
        <w:rPr>
          <w:rStyle w:val="Strong"/>
          <w:b w:val="0"/>
        </w:rPr>
        <w:t xml:space="preserve">A phone interview whereby the interviewer reads the survey questions and records the respondent’s answers </w:t>
      </w:r>
      <w:r w:rsidR="00F477A4" w:rsidRPr="00DA24D9">
        <w:rPr>
          <w:rStyle w:val="Strong"/>
          <w:b w:val="0"/>
        </w:rPr>
        <w:t>using a computer interface (ABS 2010).</w:t>
      </w:r>
    </w:p>
    <w:p w14:paraId="02F6EDA1" w14:textId="35457682" w:rsidR="006B7E12" w:rsidRPr="00DA24D9" w:rsidRDefault="006B7E12" w:rsidP="00B5692D">
      <w:pPr>
        <w:keepNext w:val="0"/>
      </w:pPr>
      <w:r w:rsidRPr="00DA24D9">
        <w:rPr>
          <w:rStyle w:val="Strong"/>
        </w:rPr>
        <w:t>Crowdfundin</w:t>
      </w:r>
      <w:r w:rsidRPr="00DA24D9">
        <w:rPr>
          <w:rFonts w:cs="HelveticaNeue-Roman"/>
          <w:b/>
        </w:rPr>
        <w:t>g:</w:t>
      </w:r>
      <w:r w:rsidR="00A84257" w:rsidRPr="00DA24D9">
        <w:rPr>
          <w:b/>
          <w:bCs/>
        </w:rPr>
        <w:t xml:space="preserve"> </w:t>
      </w:r>
      <w:r w:rsidRPr="00DA24D9">
        <w:t>the collective cooperation, attention and trust by people who network and pool their money and resources together to support efforts initiated by other people or organisations:</w:t>
      </w:r>
      <w:r w:rsidRPr="00DA24D9">
        <w:rPr>
          <w:b/>
        </w:rPr>
        <w:t xml:space="preserve"> </w:t>
      </w:r>
      <w:r w:rsidRPr="00DA24D9">
        <w:t>‘Modern crowdfunding leverages internet technology and various social networking platforms to link the financial resources of online communities (the crowd) with individuals and organisations that seek funding (</w:t>
      </w:r>
      <w:r w:rsidR="008A785D" w:rsidRPr="00DA24D9">
        <w:t>crowdsource</w:t>
      </w:r>
      <w:r w:rsidR="008A31B5" w:rsidRPr="00DA24D9">
        <w:t>r</w:t>
      </w:r>
      <w:r w:rsidR="008A785D" w:rsidRPr="00DA24D9">
        <w:t>s</w:t>
      </w:r>
      <w:r w:rsidRPr="00DA24D9">
        <w:t xml:space="preserve">)’ </w:t>
      </w:r>
      <w:r w:rsidR="00826E86" w:rsidRPr="00DA24D9">
        <w:fldChar w:fldCharType="begin"/>
      </w:r>
      <w:r w:rsidRPr="00DA24D9">
        <w:instrText xml:space="preserve"> ADDIN EN.CITE &lt;EndNote&gt;&lt;Cite&gt;&lt;Author&gt;Clarkin&lt;/Author&gt;&lt;Year&gt;2014&lt;/Year&gt;&lt;RecNum&gt;101&lt;/RecNum&gt;&lt;Pages&gt;194&lt;/Pages&gt;&lt;DisplayText&gt;(Clarkin 2014, 194)&lt;/DisplayText&gt;&lt;record&gt;&lt;rec-number&gt;101&lt;/rec-number&gt;&lt;foreign-keys&gt;&lt;key app="EN" db-id="0vz9v2a242sfzletswr5rrz8r099varda5s2" timestamp="1443639234"&gt;101&lt;/key&gt;&lt;/foreign-keys&gt;&lt;ref-type name="Book Section"&gt;5&lt;/ref-type&gt;&lt;contributors&gt;&lt;authors&gt;&lt;author&gt;Clarkin, John E. &lt;/author&gt;&lt;/authors&gt;&lt;secondary-authors&gt;&lt;author&gt;Phan, P&lt;/author&gt;&lt;author&gt;Kickul, J&lt;/author&gt;&lt;author&gt;Bacq, S &lt;/author&gt;&lt;/secondary-authors&gt;&lt;/contributors&gt;&lt;titles&gt;&lt;title&gt;Crowdfunding, Foundations, and Impact Investors as Sources of Financial Capital for Social Entrepreneurs &lt;/title&gt;&lt;secondary-title&gt;Theory and Empirical Research in Social Entrepreneurship &lt;/secondary-title&gt;&lt;/titles&gt;&lt;dates&gt;&lt;year&gt;2014&lt;/year&gt;&lt;/dates&gt;&lt;pub-location&gt;Cheltenham&lt;/pub-location&gt;&lt;publisher&gt;Edward Elgar Publishing &lt;/publisher&gt;&lt;urls&gt;&lt;/urls&gt;&lt;/record&gt;&lt;/Cite&gt;&lt;/EndNote&gt;</w:instrText>
      </w:r>
      <w:r w:rsidR="00826E86" w:rsidRPr="00DA24D9">
        <w:fldChar w:fldCharType="separate"/>
      </w:r>
      <w:r w:rsidRPr="00DA24D9">
        <w:t>(Clarkin 2014, 194)</w:t>
      </w:r>
      <w:r w:rsidR="00826E86" w:rsidRPr="00DA24D9">
        <w:fldChar w:fldCharType="end"/>
      </w:r>
      <w:r w:rsidRPr="00DA24D9">
        <w:t>.</w:t>
      </w:r>
    </w:p>
    <w:p w14:paraId="63F40370" w14:textId="77777777" w:rsidR="006B7E12" w:rsidRPr="00DA24D9" w:rsidRDefault="006B7E12" w:rsidP="00B5692D">
      <w:pPr>
        <w:keepNext w:val="0"/>
      </w:pPr>
      <w:r w:rsidRPr="00DA24D9">
        <w:rPr>
          <w:rStyle w:val="Strong"/>
        </w:rPr>
        <w:t>Deductible gift recipient (DGR)</w:t>
      </w:r>
      <w:r w:rsidRPr="00DA24D9">
        <w:rPr>
          <w:b/>
        </w:rPr>
        <w:t>:</w:t>
      </w:r>
      <w:r w:rsidR="005C7E6E" w:rsidRPr="00DA24D9">
        <w:rPr>
          <w:b/>
        </w:rPr>
        <w:t xml:space="preserve"> </w:t>
      </w:r>
      <w:r w:rsidRPr="00DA24D9">
        <w:t>entity endorsed by the Australian Taxation Office as eligible to receive tax-deductible gifts.</w:t>
      </w:r>
    </w:p>
    <w:p w14:paraId="2334B901" w14:textId="77777777" w:rsidR="006B7E12" w:rsidRPr="00DA24D9" w:rsidRDefault="006B7E12" w:rsidP="00B5692D">
      <w:pPr>
        <w:keepNext w:val="0"/>
      </w:pPr>
      <w:r w:rsidRPr="00DA24D9">
        <w:rPr>
          <w:rStyle w:val="Strong"/>
        </w:rPr>
        <w:t>Distribution</w:t>
      </w:r>
      <w:r w:rsidRPr="00DA24D9">
        <w:rPr>
          <w:b/>
        </w:rPr>
        <w:t xml:space="preserve">: </w:t>
      </w:r>
      <w:r w:rsidRPr="00DA24D9">
        <w:t>a generic term for assets transferred from an estate to a beneficiary of a Will. Also used for grants made by a foundation.</w:t>
      </w:r>
    </w:p>
    <w:p w14:paraId="38AA229F" w14:textId="77777777" w:rsidR="006B7E12" w:rsidRPr="00DA24D9" w:rsidRDefault="006B7E12" w:rsidP="00B5692D">
      <w:pPr>
        <w:keepNext w:val="0"/>
      </w:pPr>
      <w:r w:rsidRPr="00DA24D9">
        <w:rPr>
          <w:rStyle w:val="Strong"/>
        </w:rPr>
        <w:t>Donations</w:t>
      </w:r>
      <w:r w:rsidRPr="00DA24D9">
        <w:rPr>
          <w:b/>
        </w:rPr>
        <w:t>:</w:t>
      </w:r>
      <w:r w:rsidRPr="00DA24D9">
        <w:t xml:space="preserve"> unconditional voluntary transfers of money, goods or services to community organisations, institutions, government entities, or individuals, in which the donating organisation is not expected to receive anything in return. These transfers would not form part of the commercial operations of the donor</w:t>
      </w:r>
      <w:r w:rsidRPr="00DA24D9">
        <w:rPr>
          <w:rFonts w:cs="Arial"/>
        </w:rPr>
        <w:t>.</w:t>
      </w:r>
    </w:p>
    <w:p w14:paraId="71FEFDA2" w14:textId="77777777" w:rsidR="006B7E12" w:rsidRPr="00DA24D9" w:rsidRDefault="006B7E12" w:rsidP="00B5692D">
      <w:pPr>
        <w:keepNext w:val="0"/>
      </w:pPr>
      <w:r w:rsidRPr="00DA24D9">
        <w:rPr>
          <w:rStyle w:val="Strong"/>
        </w:rPr>
        <w:t>Estate</w:t>
      </w:r>
      <w:r w:rsidRPr="00DA24D9">
        <w:rPr>
          <w:rFonts w:cs="HelveticaNeue-Roman"/>
          <w:b/>
        </w:rPr>
        <w:t>:</w:t>
      </w:r>
      <w:r w:rsidR="00A84257" w:rsidRPr="00DA24D9">
        <w:t xml:space="preserve"> </w:t>
      </w:r>
      <w:r w:rsidRPr="00DA24D9">
        <w:t>the total amount of a person’s assets (property, entitlements and obligations) at the time of death.</w:t>
      </w:r>
    </w:p>
    <w:p w14:paraId="5E5521D1" w14:textId="77777777" w:rsidR="006B7E12" w:rsidRPr="00DA24D9" w:rsidRDefault="006B7E12" w:rsidP="00B5692D">
      <w:pPr>
        <w:keepNext w:val="0"/>
      </w:pPr>
      <w:r w:rsidRPr="00DA24D9">
        <w:rPr>
          <w:rStyle w:val="Strong"/>
        </w:rPr>
        <w:t>Estate tax</w:t>
      </w:r>
      <w:r w:rsidRPr="00DA24D9">
        <w:rPr>
          <w:rFonts w:cs="HelveticaNeue-Roman"/>
          <w:b/>
        </w:rPr>
        <w:t>:</w:t>
      </w:r>
      <w:r w:rsidR="00A84257" w:rsidRPr="00DA24D9">
        <w:t xml:space="preserve"> </w:t>
      </w:r>
      <w:r w:rsidRPr="00DA24D9">
        <w:t>a tax levied on the assets of a deceased estate before they are distributed to beneficiaries. (See also Inheritance tax.)</w:t>
      </w:r>
    </w:p>
    <w:p w14:paraId="02FF3369" w14:textId="77777777" w:rsidR="006B7E12" w:rsidRPr="00DA24D9" w:rsidRDefault="006B7E12" w:rsidP="00B5692D">
      <w:pPr>
        <w:keepNext w:val="0"/>
      </w:pPr>
      <w:r w:rsidRPr="00DA24D9">
        <w:rPr>
          <w:rStyle w:val="Strong"/>
        </w:rPr>
        <w:lastRenderedPageBreak/>
        <w:t>Financial assets</w:t>
      </w:r>
      <w:r w:rsidRPr="00DA24D9">
        <w:t>: assets that are potentially available for investment – financial assets exclude the family home, consumer durables (purchased items such as cars or jewellery that are expected to last for some time) and collectables.</w:t>
      </w:r>
    </w:p>
    <w:p w14:paraId="1363E684" w14:textId="365D4A59" w:rsidR="006B7E12" w:rsidRPr="00DA24D9" w:rsidRDefault="006B7E12" w:rsidP="00B5692D">
      <w:pPr>
        <w:keepNext w:val="0"/>
      </w:pPr>
      <w:r w:rsidRPr="00DA24D9">
        <w:rPr>
          <w:rStyle w:val="Strong"/>
        </w:rPr>
        <w:t>Formal volunteering</w:t>
      </w:r>
      <w:r w:rsidRPr="00DA24D9">
        <w:rPr>
          <w:rFonts w:cs="HelveticaNeue-Roman"/>
          <w:b/>
        </w:rPr>
        <w:t>:</w:t>
      </w:r>
      <w:r w:rsidR="00A84257" w:rsidRPr="00DA24D9">
        <w:rPr>
          <w:b/>
        </w:rPr>
        <w:t xml:space="preserve"> </w:t>
      </w:r>
      <w:r w:rsidR="00C8137A" w:rsidRPr="00DA24D9">
        <w:t>time willingly given for the common good and without financial gain, taking place within an organisation, institution or agency (Volunteering Australia 2015, 2).</w:t>
      </w:r>
    </w:p>
    <w:p w14:paraId="7A8EFF3D" w14:textId="33FA12D9" w:rsidR="006B7E12" w:rsidRPr="00DA24D9" w:rsidRDefault="006B7E12" w:rsidP="00B5692D">
      <w:pPr>
        <w:keepNext w:val="0"/>
      </w:pPr>
      <w:r w:rsidRPr="00DA24D9">
        <w:rPr>
          <w:rStyle w:val="Strong"/>
        </w:rPr>
        <w:t>Fund</w:t>
      </w:r>
      <w:r w:rsidRPr="00DA24D9">
        <w:rPr>
          <w:rFonts w:cs="HelveticaNeue-Roman"/>
          <w:b/>
        </w:rPr>
        <w:t>:</w:t>
      </w:r>
      <w:r w:rsidR="00A84257" w:rsidRPr="00DA24D9">
        <w:rPr>
          <w:b/>
        </w:rPr>
        <w:t xml:space="preserve"> </w:t>
      </w:r>
      <w:r w:rsidRPr="00DA24D9">
        <w:t xml:space="preserve">a legal vehicle </w:t>
      </w:r>
      <w:r w:rsidR="004521E3" w:rsidRPr="00DA24D9">
        <w:t>that</w:t>
      </w:r>
      <w:r w:rsidRPr="00DA24D9">
        <w:t xml:space="preserve"> manages and/or holds trust property to make distributions to other entities or persons.</w:t>
      </w:r>
    </w:p>
    <w:p w14:paraId="5AE2BB39" w14:textId="77777777" w:rsidR="006B7E12" w:rsidRPr="00DA24D9" w:rsidRDefault="006B7E12" w:rsidP="00B5692D">
      <w:pPr>
        <w:keepNext w:val="0"/>
      </w:pPr>
      <w:r w:rsidRPr="00DA24D9">
        <w:rPr>
          <w:rStyle w:val="Strong"/>
        </w:rPr>
        <w:t>Generation X</w:t>
      </w:r>
      <w:r w:rsidRPr="00DA24D9">
        <w:rPr>
          <w:rFonts w:cs="HelveticaNeue-Roman"/>
          <w:b/>
        </w:rPr>
        <w:t>:</w:t>
      </w:r>
      <w:r w:rsidRPr="00DA24D9">
        <w:t xml:space="preserve"> the generation born after the </w:t>
      </w:r>
      <w:r w:rsidR="00E37563" w:rsidRPr="00DA24D9">
        <w:rPr>
          <w:noProof/>
        </w:rPr>
        <w:t>w</w:t>
      </w:r>
      <w:r w:rsidRPr="00DA24D9">
        <w:rPr>
          <w:noProof/>
        </w:rPr>
        <w:t>estern</w:t>
      </w:r>
      <w:r w:rsidRPr="00DA24D9">
        <w:t xml:space="preserve"> post</w:t>
      </w:r>
      <w:r w:rsidR="00EC30D6" w:rsidRPr="00DA24D9">
        <w:t>-</w:t>
      </w:r>
      <w:r w:rsidRPr="00DA24D9">
        <w:t>World War II baby boom.</w:t>
      </w:r>
      <w:r w:rsidR="00A84257" w:rsidRPr="00DA24D9">
        <w:t xml:space="preserve"> </w:t>
      </w:r>
      <w:r w:rsidRPr="00DA24D9">
        <w:t>Generally agreed to be those born from the early 1960s to the early 1980s.</w:t>
      </w:r>
    </w:p>
    <w:p w14:paraId="4735617C" w14:textId="77777777" w:rsidR="006B7E12" w:rsidRPr="00DA24D9" w:rsidRDefault="006B7E12" w:rsidP="00B5692D">
      <w:pPr>
        <w:keepNext w:val="0"/>
      </w:pPr>
      <w:r w:rsidRPr="00DA24D9">
        <w:rPr>
          <w:rStyle w:val="Strong"/>
        </w:rPr>
        <w:t>Generation Y</w:t>
      </w:r>
      <w:r w:rsidRPr="00DA24D9">
        <w:rPr>
          <w:b/>
        </w:rPr>
        <w:t>:</w:t>
      </w:r>
      <w:r w:rsidR="00A84257" w:rsidRPr="00DA24D9">
        <w:t xml:space="preserve"> </w:t>
      </w:r>
      <w:r w:rsidRPr="00DA24D9">
        <w:t>the generation following Generation X (see above), also known as Millennials. Generally agreed to be those born from 1980 to 1995.</w:t>
      </w:r>
    </w:p>
    <w:p w14:paraId="65E99B7A" w14:textId="77777777" w:rsidR="006B7E12" w:rsidRPr="00DA24D9" w:rsidRDefault="006B7E12" w:rsidP="00B5692D">
      <w:pPr>
        <w:keepNext w:val="0"/>
      </w:pPr>
      <w:r w:rsidRPr="00DA24D9">
        <w:rPr>
          <w:rStyle w:val="Strong"/>
        </w:rPr>
        <w:t>Giving circles</w:t>
      </w:r>
      <w:r w:rsidRPr="00DA24D9">
        <w:rPr>
          <w:b/>
        </w:rPr>
        <w:t>:</w:t>
      </w:r>
      <w:r w:rsidR="00A84257" w:rsidRPr="00DA24D9">
        <w:t xml:space="preserve"> </w:t>
      </w:r>
      <w:r w:rsidRPr="00DA24D9">
        <w:t>groups of people who pool their donations and jointly decide how to allocate them.</w:t>
      </w:r>
    </w:p>
    <w:p w14:paraId="4DFE7175" w14:textId="77777777" w:rsidR="006B7E12" w:rsidRPr="00DA24D9" w:rsidRDefault="006B7E12" w:rsidP="00B5692D">
      <w:pPr>
        <w:keepNext w:val="0"/>
      </w:pPr>
      <w:r w:rsidRPr="00DA24D9">
        <w:rPr>
          <w:rStyle w:val="Strong"/>
        </w:rPr>
        <w:t>High-Net-Worth-Individuals (HNWIs):</w:t>
      </w:r>
      <w:r w:rsidR="00A84257" w:rsidRPr="00DA24D9">
        <w:t xml:space="preserve"> </w:t>
      </w:r>
      <w:r w:rsidRPr="00DA24D9">
        <w:t>a term used in the wealth management industry to describe individuals with investable assets exceeding US$1million and/or legally-constituted charitable entities (trusts or foundations) that typically either donate funds and support to other organisations, or provide the source of funding for their own charitable purposes (Note: ultra-high-net-worth-individuals (UHNWIs) are those with investable financial assets in excess of US$30 million). In an Australian context, investable financial assets include superannuation</w:t>
      </w:r>
      <w:r w:rsidRPr="00DA24D9">
        <w:rPr>
          <w:b/>
        </w:rPr>
        <w:t>.</w:t>
      </w:r>
    </w:p>
    <w:p w14:paraId="3553830D" w14:textId="77777777" w:rsidR="006B7E12" w:rsidRPr="00DA24D9" w:rsidRDefault="006B7E12" w:rsidP="00B5692D">
      <w:pPr>
        <w:keepNext w:val="0"/>
        <w:rPr>
          <w:b/>
        </w:rPr>
      </w:pPr>
      <w:r w:rsidRPr="00DA24D9">
        <w:rPr>
          <w:rStyle w:val="Strong"/>
        </w:rPr>
        <w:t>In-kind giving</w:t>
      </w:r>
      <w:r w:rsidRPr="00DA24D9">
        <w:rPr>
          <w:rFonts w:cs="HelveticaNeue-Roman"/>
          <w:b/>
        </w:rPr>
        <w:t>:</w:t>
      </w:r>
      <w:r w:rsidR="00A84257" w:rsidRPr="00DA24D9">
        <w:rPr>
          <w:rFonts w:cs="HelveticaNeue-Roman"/>
          <w:b/>
        </w:rPr>
        <w:t xml:space="preserve"> </w:t>
      </w:r>
      <w:r w:rsidRPr="00DA24D9">
        <w:t>the giving of goods and services in support of a charitable purpose.</w:t>
      </w:r>
    </w:p>
    <w:p w14:paraId="5FD752A0" w14:textId="77777777" w:rsidR="006B7E12" w:rsidRPr="00DA24D9" w:rsidRDefault="006B7E12" w:rsidP="00B5692D">
      <w:pPr>
        <w:keepNext w:val="0"/>
      </w:pPr>
      <w:r w:rsidRPr="00DA24D9">
        <w:rPr>
          <w:rStyle w:val="Strong"/>
        </w:rPr>
        <w:t>Informal volunteering</w:t>
      </w:r>
      <w:r w:rsidRPr="00DA24D9">
        <w:rPr>
          <w:rFonts w:cs="HelveticaNeue-Roman"/>
          <w:b/>
        </w:rPr>
        <w:t>:</w:t>
      </w:r>
      <w:r w:rsidR="00A84257" w:rsidRPr="00DA24D9">
        <w:t xml:space="preserve"> </w:t>
      </w:r>
      <w:r w:rsidRPr="00DA24D9">
        <w:t>time willingly given for the common good and without financial gain, taking place outside the co</w:t>
      </w:r>
      <w:r w:rsidR="007D3F3E" w:rsidRPr="00DA24D9">
        <w:t>ntext of a formal organisation</w:t>
      </w:r>
      <w:r w:rsidRPr="00DA24D9" w:rsidDel="00550644">
        <w:t xml:space="preserve"> </w:t>
      </w:r>
      <w:r w:rsidRPr="00DA24D9">
        <w:t>(Volunteering Australia 2015, 2).</w:t>
      </w:r>
    </w:p>
    <w:p w14:paraId="6289BA36" w14:textId="77777777" w:rsidR="006B7E12" w:rsidRPr="00DA24D9" w:rsidRDefault="006B7E12" w:rsidP="00B5692D">
      <w:pPr>
        <w:keepNext w:val="0"/>
      </w:pPr>
      <w:r w:rsidRPr="00DA24D9">
        <w:rPr>
          <w:rStyle w:val="Strong"/>
        </w:rPr>
        <w:t>Inheritance tax</w:t>
      </w:r>
      <w:r w:rsidRPr="00DA24D9">
        <w:rPr>
          <w:rFonts w:cs="HelveticaNeue-Roman"/>
          <w:b/>
        </w:rPr>
        <w:t>:</w:t>
      </w:r>
      <w:r w:rsidR="00A84257" w:rsidRPr="00DA24D9">
        <w:t xml:space="preserve"> </w:t>
      </w:r>
      <w:r w:rsidRPr="00DA24D9">
        <w:t>a tax levied on the value of assets that a person inherits from a Will. Inheritance tax is levied on an individual beneficiary once they have received the assets. (See also Estate tax).</w:t>
      </w:r>
    </w:p>
    <w:p w14:paraId="617BDF96" w14:textId="77777777" w:rsidR="006B7E12" w:rsidRPr="00DA24D9" w:rsidRDefault="006B7E12" w:rsidP="00B5692D">
      <w:pPr>
        <w:keepNext w:val="0"/>
      </w:pPr>
      <w:r w:rsidRPr="00DA24D9">
        <w:rPr>
          <w:rStyle w:val="Strong"/>
        </w:rPr>
        <w:t>Legacy</w:t>
      </w:r>
      <w:r w:rsidRPr="00DA24D9">
        <w:rPr>
          <w:rFonts w:cs="HelveticaNeue-Roman"/>
          <w:b/>
        </w:rPr>
        <w:t>:</w:t>
      </w:r>
      <w:r w:rsidR="00A84257" w:rsidRPr="00DA24D9">
        <w:rPr>
          <w:rFonts w:cs="HelveticaNeue-Roman"/>
        </w:rPr>
        <w:t xml:space="preserve"> </w:t>
      </w:r>
      <w:r w:rsidRPr="00DA24D9">
        <w:t>a gift of money to a person or organisation in a Will. In common language, the terms legacy and bequest are used interchangeably and are generally understood to mean any gift in a Will.</w:t>
      </w:r>
    </w:p>
    <w:p w14:paraId="683D65DD" w14:textId="63F46AF0" w:rsidR="006B7E12" w:rsidRPr="00DA24D9" w:rsidRDefault="006B7E12" w:rsidP="00B5692D">
      <w:pPr>
        <w:keepNext w:val="0"/>
      </w:pPr>
      <w:r w:rsidRPr="00DA24D9">
        <w:rPr>
          <w:rStyle w:val="Strong"/>
        </w:rPr>
        <w:t>Middle donors</w:t>
      </w:r>
      <w:r w:rsidRPr="00DA24D9">
        <w:rPr>
          <w:b/>
        </w:rPr>
        <w:t xml:space="preserve">: </w:t>
      </w:r>
      <w:r w:rsidRPr="00DA24D9">
        <w:rPr>
          <w:noProof/>
        </w:rPr>
        <w:t>mid</w:t>
      </w:r>
      <w:r w:rsidR="005D1315" w:rsidRPr="00DA24D9">
        <w:rPr>
          <w:noProof/>
        </w:rPr>
        <w:t>-</w:t>
      </w:r>
      <w:r w:rsidRPr="00DA24D9">
        <w:rPr>
          <w:noProof/>
        </w:rPr>
        <w:t>level</w:t>
      </w:r>
      <w:r w:rsidRPr="00DA24D9">
        <w:t xml:space="preserve"> donors can mean different things to different organisations depending on their size and scope. For </w:t>
      </w:r>
      <w:r w:rsidRPr="00DA24D9">
        <w:rPr>
          <w:noProof/>
        </w:rPr>
        <w:t>some</w:t>
      </w:r>
      <w:r w:rsidR="005D1315" w:rsidRPr="00DA24D9">
        <w:rPr>
          <w:noProof/>
        </w:rPr>
        <w:t>,</w:t>
      </w:r>
      <w:r w:rsidRPr="00DA24D9">
        <w:t xml:space="preserve"> it may be donors over $500 or $1</w:t>
      </w:r>
      <w:r w:rsidR="00B13DD8" w:rsidRPr="00DA24D9">
        <w:t>,</w:t>
      </w:r>
      <w:r w:rsidR="00616428" w:rsidRPr="00DA24D9">
        <w:t>000</w:t>
      </w:r>
      <w:r w:rsidR="004521E3" w:rsidRPr="00DA24D9">
        <w:t>, for others $5,000 to $10,000</w:t>
      </w:r>
      <w:r w:rsidRPr="00DA24D9">
        <w:t>.</w:t>
      </w:r>
    </w:p>
    <w:p w14:paraId="1679D077" w14:textId="77777777" w:rsidR="006B7E12" w:rsidRPr="00DA24D9" w:rsidRDefault="006B7E12" w:rsidP="00B5692D">
      <w:pPr>
        <w:keepNext w:val="0"/>
      </w:pPr>
      <w:r w:rsidRPr="00DA24D9">
        <w:rPr>
          <w:rStyle w:val="Strong"/>
        </w:rPr>
        <w:t>Millennials</w:t>
      </w:r>
      <w:r w:rsidRPr="00DA24D9">
        <w:rPr>
          <w:b/>
        </w:rPr>
        <w:t>:</w:t>
      </w:r>
      <w:r w:rsidR="00A84257" w:rsidRPr="00DA24D9">
        <w:t xml:space="preserve"> </w:t>
      </w:r>
      <w:r w:rsidRPr="00DA24D9">
        <w:t>people born between 1980 and 1995 (also known as Generation Y).</w:t>
      </w:r>
    </w:p>
    <w:p w14:paraId="5A3F1E66" w14:textId="77777777" w:rsidR="006B7E12" w:rsidRPr="00DA24D9" w:rsidRDefault="006B7E12" w:rsidP="00B5692D">
      <w:pPr>
        <w:keepNext w:val="0"/>
      </w:pPr>
      <w:r w:rsidRPr="00DA24D9">
        <w:rPr>
          <w:rStyle w:val="Strong"/>
          <w:noProof/>
        </w:rPr>
        <w:t>Nonprofit</w:t>
      </w:r>
      <w:r w:rsidRPr="00DA24D9">
        <w:rPr>
          <w:rStyle w:val="Strong"/>
        </w:rPr>
        <w:t xml:space="preserve"> organisation (NPO):</w:t>
      </w:r>
      <w:r w:rsidR="00A84257" w:rsidRPr="00DA24D9">
        <w:t xml:space="preserve"> </w:t>
      </w:r>
      <w:r w:rsidRPr="00DA24D9">
        <w:t xml:space="preserve">an organisation that does not operate for the profit, personal gain or </w:t>
      </w:r>
      <w:r w:rsidRPr="00DA24D9">
        <w:rPr>
          <w:noProof/>
        </w:rPr>
        <w:t>other benefit</w:t>
      </w:r>
      <w:r w:rsidRPr="00DA24D9">
        <w:t xml:space="preserve"> of particular people. This can include people such as its members, the people who run it or their friends or relatives (note that nonprofit is referred to in different ways such as ‘not-for-profit’ and ‘third sector’).</w:t>
      </w:r>
    </w:p>
    <w:p w14:paraId="7B9B0C24" w14:textId="77777777" w:rsidR="00CF7009" w:rsidRPr="00DA24D9" w:rsidRDefault="00CF7009">
      <w:pPr>
        <w:keepNext w:val="0"/>
        <w:rPr>
          <w:b/>
        </w:rPr>
      </w:pPr>
      <w:r w:rsidRPr="00DA24D9">
        <w:rPr>
          <w:b/>
        </w:rPr>
        <w:br w:type="page"/>
      </w:r>
    </w:p>
    <w:p w14:paraId="2C93BB0B" w14:textId="77777777" w:rsidR="00DA24D9" w:rsidRDefault="004B0DA9" w:rsidP="00B5692D">
      <w:pPr>
        <w:keepNext w:val="0"/>
      </w:pPr>
      <w:r w:rsidRPr="00DA24D9">
        <w:rPr>
          <w:b/>
        </w:rPr>
        <w:lastRenderedPageBreak/>
        <w:t xml:space="preserve">Participant: </w:t>
      </w:r>
      <w:r w:rsidRPr="00DA24D9">
        <w:t xml:space="preserve">for the purposes of this report, a participant is a person involved in an activity or event associated with research such as a focus group, </w:t>
      </w:r>
      <w:r w:rsidRPr="00DA24D9">
        <w:rPr>
          <w:noProof/>
        </w:rPr>
        <w:t>in</w:t>
      </w:r>
      <w:r w:rsidR="00EC30D6" w:rsidRPr="00DA24D9">
        <w:rPr>
          <w:noProof/>
        </w:rPr>
        <w:t>depth</w:t>
      </w:r>
      <w:r w:rsidRPr="00DA24D9">
        <w:t xml:space="preserve"> interview or expert panel discussion. The focus of such activities is on qualitative data collection about a particular issue/topic using unstructured and semi</w:t>
      </w:r>
      <w:r w:rsidR="004F3783" w:rsidRPr="00DA24D9">
        <w:t>-structured</w:t>
      </w:r>
      <w:r w:rsidRPr="00DA24D9">
        <w:t xml:space="preserve"> techniques.</w:t>
      </w:r>
    </w:p>
    <w:p w14:paraId="7B8F03AD" w14:textId="14D0E2A6" w:rsidR="006B7E12" w:rsidRPr="00DA24D9" w:rsidRDefault="006B7E12" w:rsidP="00B5692D">
      <w:pPr>
        <w:keepNext w:val="0"/>
        <w:rPr>
          <w:b/>
        </w:rPr>
      </w:pPr>
      <w:r w:rsidRPr="00DA24D9">
        <w:rPr>
          <w:rStyle w:val="Strong"/>
        </w:rPr>
        <w:t>Payroll giving:</w:t>
      </w:r>
      <w:r w:rsidR="00A84257" w:rsidRPr="00DA24D9">
        <w:rPr>
          <w:b/>
        </w:rPr>
        <w:t xml:space="preserve"> </w:t>
      </w:r>
      <w:r w:rsidRPr="00DA24D9">
        <w:t>regular donations by employees from pre-tax salary to charities and other NPOs (Australian Charities Fund 2010).</w:t>
      </w:r>
    </w:p>
    <w:p w14:paraId="388CEE8C" w14:textId="09FCF90D" w:rsidR="006B7E12" w:rsidRPr="00DA24D9" w:rsidRDefault="006B7E12" w:rsidP="00B5692D">
      <w:pPr>
        <w:keepNext w:val="0"/>
        <w:rPr>
          <w:b/>
        </w:rPr>
      </w:pPr>
      <w:r w:rsidRPr="00DA24D9">
        <w:rPr>
          <w:rStyle w:val="Strong"/>
        </w:rPr>
        <w:t>Peer-to-peer fundraising</w:t>
      </w:r>
      <w:r w:rsidRPr="00DA24D9">
        <w:rPr>
          <w:b/>
        </w:rPr>
        <w:t xml:space="preserve">: </w:t>
      </w:r>
      <w:r w:rsidRPr="00DA24D9">
        <w:t>a multi-tiered approach to crowdfunding, whereby an individual can fundraise on behalf of a cause by sharing his or her fundraising page</w:t>
      </w:r>
      <w:r w:rsidR="004521E3" w:rsidRPr="00DA24D9">
        <w:t>/cause</w:t>
      </w:r>
      <w:r w:rsidRPr="00DA24D9">
        <w:t xml:space="preserve"> with friends, family and community members for donations.</w:t>
      </w:r>
    </w:p>
    <w:p w14:paraId="11A83D84" w14:textId="77777777" w:rsidR="006B7E12" w:rsidRPr="00DA24D9" w:rsidRDefault="006B7E12" w:rsidP="00B5692D">
      <w:pPr>
        <w:keepNext w:val="0"/>
      </w:pPr>
      <w:r w:rsidRPr="00DA24D9">
        <w:rPr>
          <w:rStyle w:val="Strong"/>
        </w:rPr>
        <w:t>Philanthropy</w:t>
      </w:r>
      <w:r w:rsidRPr="00DA24D9">
        <w:rPr>
          <w:rFonts w:cs="HelveticaNeue-Roman"/>
          <w:b/>
        </w:rPr>
        <w:t>:</w:t>
      </w:r>
      <w:r w:rsidR="00A84257" w:rsidRPr="00DA24D9">
        <w:rPr>
          <w:b/>
        </w:rPr>
        <w:t xml:space="preserve"> </w:t>
      </w:r>
      <w:r w:rsidRPr="00DA24D9">
        <w:t xml:space="preserve">defined by Philanthropy Australia (2012) as: ‘The planned and structured giving of time, information, goods and services, </w:t>
      </w:r>
      <w:r w:rsidR="00496A9A" w:rsidRPr="00DA24D9">
        <w:t xml:space="preserve">voice and </w:t>
      </w:r>
      <w:r w:rsidRPr="00DA24D9">
        <w:t xml:space="preserve">influence </w:t>
      </w:r>
      <w:r w:rsidR="00496A9A" w:rsidRPr="00DA24D9">
        <w:t>well as money</w:t>
      </w:r>
      <w:r w:rsidRPr="00DA24D9">
        <w:t xml:space="preserve"> to improve the wellbeing of humanity and the community</w:t>
      </w:r>
      <w:r w:rsidR="004F3783" w:rsidRPr="00DA24D9">
        <w:t>.’</w:t>
      </w:r>
      <w:r w:rsidRPr="00DA24D9">
        <w:t xml:space="preserve"> The term is derived from the Ancient Greek </w:t>
      </w:r>
      <w:r w:rsidRPr="00DA24D9">
        <w:rPr>
          <w:i/>
        </w:rPr>
        <w:t>philanthrōpía</w:t>
      </w:r>
      <w:r w:rsidRPr="00DA24D9">
        <w:t>: love of mankind.</w:t>
      </w:r>
    </w:p>
    <w:p w14:paraId="2C257FFE" w14:textId="77777777" w:rsidR="006B7E12" w:rsidRPr="00DA24D9" w:rsidRDefault="006B7E12" w:rsidP="00B5692D">
      <w:pPr>
        <w:keepNext w:val="0"/>
      </w:pPr>
      <w:r w:rsidRPr="00DA24D9">
        <w:rPr>
          <w:rStyle w:val="Strong"/>
        </w:rPr>
        <w:t xml:space="preserve">Professional </w:t>
      </w:r>
      <w:r w:rsidRPr="00DA24D9">
        <w:rPr>
          <w:rStyle w:val="Strong"/>
          <w:noProof/>
        </w:rPr>
        <w:t>advisers</w:t>
      </w:r>
      <w:r w:rsidRPr="00DA24D9">
        <w:rPr>
          <w:rFonts w:cs="HelveticaNeue-Roman"/>
          <w:b/>
          <w:noProof/>
        </w:rPr>
        <w:t>:</w:t>
      </w:r>
      <w:r w:rsidR="00A84257" w:rsidRPr="00DA24D9">
        <w:rPr>
          <w:rFonts w:cs="HelveticaNeue-Roman"/>
          <w:b/>
        </w:rPr>
        <w:t xml:space="preserve"> </w:t>
      </w:r>
      <w:r w:rsidRPr="00DA24D9">
        <w:rPr>
          <w:rFonts w:cs="HelveticaNeue-Roman"/>
        </w:rPr>
        <w:t xml:space="preserve">includes </w:t>
      </w:r>
      <w:r w:rsidRPr="00DA24D9">
        <w:t>lawyers, accountants, stock</w:t>
      </w:r>
      <w:r w:rsidR="00B13DD8" w:rsidRPr="00DA24D9">
        <w:t>brokers</w:t>
      </w:r>
      <w:r w:rsidRPr="00DA24D9">
        <w:t>, insurance agents and financial advisers.</w:t>
      </w:r>
    </w:p>
    <w:p w14:paraId="35AC0D90" w14:textId="59DCC4EA" w:rsidR="004B0DA9" w:rsidRPr="00DA24D9" w:rsidRDefault="004B0DA9" w:rsidP="00B5692D">
      <w:pPr>
        <w:keepNext w:val="0"/>
      </w:pPr>
      <w:r w:rsidRPr="00DA24D9">
        <w:rPr>
          <w:rFonts w:cs="HelveticaNeue-Roman"/>
          <w:b/>
        </w:rPr>
        <w:t xml:space="preserve">Respondent: </w:t>
      </w:r>
      <w:r w:rsidRPr="00DA24D9">
        <w:t xml:space="preserve">for the purposes of this report, a respondent is a person who agreed to be interviewed by phone to provide data in response to a set of questions as </w:t>
      </w:r>
      <w:r w:rsidRPr="00DA24D9">
        <w:rPr>
          <w:noProof/>
        </w:rPr>
        <w:t>read</w:t>
      </w:r>
      <w:r w:rsidRPr="00DA24D9">
        <w:t xml:space="preserve"> to </w:t>
      </w:r>
      <w:r w:rsidRPr="00DA24D9">
        <w:rPr>
          <w:noProof/>
        </w:rPr>
        <w:t>them</w:t>
      </w:r>
      <w:r w:rsidRPr="00DA24D9">
        <w:t xml:space="preserve"> or a person who completed an online questionnaire as part of a survey of a particular population. This format is structured and is an aspect of quantitative data collection.</w:t>
      </w:r>
    </w:p>
    <w:p w14:paraId="2491226F" w14:textId="057B2FA2" w:rsidR="006B7E12" w:rsidRPr="00DA24D9" w:rsidRDefault="006B7E12" w:rsidP="00B5692D">
      <w:pPr>
        <w:keepNext w:val="0"/>
      </w:pPr>
      <w:r w:rsidRPr="00DA24D9">
        <w:rPr>
          <w:rStyle w:val="Strong"/>
        </w:rPr>
        <w:t>Skill</w:t>
      </w:r>
      <w:r w:rsidR="005C7E6E" w:rsidRPr="00DA24D9">
        <w:rPr>
          <w:rStyle w:val="Strong"/>
        </w:rPr>
        <w:t>s</w:t>
      </w:r>
      <w:r w:rsidRPr="00DA24D9">
        <w:rPr>
          <w:rStyle w:val="Strong"/>
        </w:rPr>
        <w:t>-based volunteering</w:t>
      </w:r>
      <w:r w:rsidRPr="00DA24D9">
        <w:rPr>
          <w:b/>
        </w:rPr>
        <w:t xml:space="preserve">: </w:t>
      </w:r>
      <w:r w:rsidRPr="00DA24D9">
        <w:t xml:space="preserve">the volunteering of skills that involve </w:t>
      </w:r>
      <w:r w:rsidR="004521E3" w:rsidRPr="00DA24D9">
        <w:t xml:space="preserve">using individual or collective </w:t>
      </w:r>
      <w:r w:rsidRPr="00DA24D9">
        <w:t>expertise to support the work of a community group. It typically involves applying or transferring individual or organisational skills.</w:t>
      </w:r>
    </w:p>
    <w:p w14:paraId="6EE2BCFC" w14:textId="33560A1B" w:rsidR="006B7E12" w:rsidRPr="00DA24D9" w:rsidRDefault="006B7E12" w:rsidP="00B5692D">
      <w:pPr>
        <w:keepNext w:val="0"/>
      </w:pPr>
      <w:r w:rsidRPr="00DA24D9">
        <w:rPr>
          <w:rStyle w:val="Strong"/>
        </w:rPr>
        <w:t>Social impact</w:t>
      </w:r>
      <w:r w:rsidRPr="00DA24D9">
        <w:rPr>
          <w:b/>
        </w:rPr>
        <w:t>:</w:t>
      </w:r>
      <w:r w:rsidR="006601AD" w:rsidRPr="00DA24D9">
        <w:rPr>
          <w:b/>
        </w:rPr>
        <w:t xml:space="preserve"> </w:t>
      </w:r>
      <w:r w:rsidRPr="00DA24D9">
        <w:t>the net effect of an activity on a community and the wellbeing of individuals and familie</w:t>
      </w:r>
      <w:r w:rsidR="00491F14" w:rsidRPr="00DA24D9">
        <w:t xml:space="preserve">s (Centre for Social Impact </w:t>
      </w:r>
      <w:r w:rsidR="000C2156" w:rsidRPr="00DA24D9">
        <w:t>2016</w:t>
      </w:r>
      <w:r w:rsidRPr="00DA24D9">
        <w:t>).</w:t>
      </w:r>
    </w:p>
    <w:p w14:paraId="0B790663" w14:textId="77777777" w:rsidR="006B7E12" w:rsidRPr="00DA24D9" w:rsidRDefault="006B7E12" w:rsidP="00B5692D">
      <w:pPr>
        <w:keepNext w:val="0"/>
      </w:pPr>
      <w:r w:rsidRPr="00DA24D9">
        <w:rPr>
          <w:rStyle w:val="Strong"/>
        </w:rPr>
        <w:t>Social media</w:t>
      </w:r>
      <w:r w:rsidRPr="00DA24D9">
        <w:rPr>
          <w:b/>
        </w:rPr>
        <w:t xml:space="preserve">: </w:t>
      </w:r>
      <w:r w:rsidRPr="00DA24D9">
        <w:t>technology-based tools that allow people and organisations to create, share or exchange information in a highly interactive, online environment.</w:t>
      </w:r>
    </w:p>
    <w:p w14:paraId="3CF6BABD" w14:textId="77777777" w:rsidR="006B7E12" w:rsidRPr="00DA24D9" w:rsidRDefault="006B7E12" w:rsidP="00B5692D">
      <w:pPr>
        <w:keepNext w:val="0"/>
      </w:pPr>
      <w:r w:rsidRPr="00DA24D9">
        <w:rPr>
          <w:rStyle w:val="Strong"/>
        </w:rPr>
        <w:t>Succession law</w:t>
      </w:r>
      <w:r w:rsidRPr="00DA24D9">
        <w:rPr>
          <w:rFonts w:cs="HelveticaNeue-Roman"/>
          <w:b/>
        </w:rPr>
        <w:t>:</w:t>
      </w:r>
      <w:r w:rsidR="006601AD" w:rsidRPr="00DA24D9">
        <w:t xml:space="preserve"> </w:t>
      </w:r>
      <w:r w:rsidRPr="00DA24D9">
        <w:t xml:space="preserve">the law relating to Wills and </w:t>
      </w:r>
      <w:r w:rsidRPr="00DA24D9">
        <w:rPr>
          <w:noProof/>
        </w:rPr>
        <w:t>estates</w:t>
      </w:r>
      <w:r w:rsidRPr="00DA24D9">
        <w:t>.</w:t>
      </w:r>
    </w:p>
    <w:p w14:paraId="6066B608" w14:textId="77777777" w:rsidR="006B7E12" w:rsidRPr="00DA24D9" w:rsidRDefault="006B7E12" w:rsidP="00B5692D">
      <w:pPr>
        <w:keepNext w:val="0"/>
      </w:pPr>
      <w:r w:rsidRPr="00DA24D9">
        <w:rPr>
          <w:rStyle w:val="Strong"/>
        </w:rPr>
        <w:t>Testamentary</w:t>
      </w:r>
      <w:r w:rsidRPr="00DA24D9">
        <w:rPr>
          <w:rFonts w:cs="HelveticaNeue-Roman"/>
          <w:b/>
        </w:rPr>
        <w:t>:</w:t>
      </w:r>
      <w:r w:rsidR="006601AD" w:rsidRPr="00DA24D9">
        <w:t xml:space="preserve"> </w:t>
      </w:r>
      <w:r w:rsidRPr="00DA24D9">
        <w:t>referring to a Will.</w:t>
      </w:r>
    </w:p>
    <w:p w14:paraId="5F6234C9" w14:textId="77777777" w:rsidR="006B7E12" w:rsidRPr="00DA24D9" w:rsidRDefault="006B7E12" w:rsidP="00B5692D">
      <w:pPr>
        <w:keepNext w:val="0"/>
        <w:rPr>
          <w:rFonts w:cs="HelveticaNeue-Roman"/>
          <w:b/>
        </w:rPr>
      </w:pPr>
      <w:r w:rsidRPr="00DA24D9">
        <w:rPr>
          <w:rStyle w:val="Strong"/>
        </w:rPr>
        <w:t>Testamentary freedom</w:t>
      </w:r>
      <w:r w:rsidRPr="00DA24D9">
        <w:t>:</w:t>
      </w:r>
      <w:r w:rsidR="006601AD" w:rsidRPr="00DA24D9">
        <w:t xml:space="preserve"> </w:t>
      </w:r>
      <w:r w:rsidRPr="00DA24D9">
        <w:t>the notion that Will-makers (testators) should be free to determine what to do with their estate assets.</w:t>
      </w:r>
    </w:p>
    <w:p w14:paraId="558FE1BA" w14:textId="77777777" w:rsidR="006B7E12" w:rsidRPr="00DA24D9" w:rsidRDefault="006B7E12" w:rsidP="00B5692D">
      <w:pPr>
        <w:keepNext w:val="0"/>
      </w:pPr>
      <w:r w:rsidRPr="00DA24D9">
        <w:rPr>
          <w:rStyle w:val="Strong"/>
        </w:rPr>
        <w:t>Transparency</w:t>
      </w:r>
      <w:r w:rsidRPr="00DA24D9">
        <w:rPr>
          <w:b/>
        </w:rPr>
        <w:t xml:space="preserve">: </w:t>
      </w:r>
      <w:r w:rsidRPr="00DA24D9">
        <w:t>(behaviour) the practice of openness and accountability through the intentional communication and sharing of information.</w:t>
      </w:r>
    </w:p>
    <w:p w14:paraId="0BD38D31" w14:textId="77777777" w:rsidR="006B7E12" w:rsidRPr="00DA24D9" w:rsidRDefault="006B7E12" w:rsidP="00B5692D">
      <w:pPr>
        <w:keepNext w:val="0"/>
        <w:rPr>
          <w:rFonts w:cs="Calibri"/>
        </w:rPr>
      </w:pPr>
      <w:r w:rsidRPr="00DA24D9">
        <w:rPr>
          <w:rStyle w:val="Strong"/>
        </w:rPr>
        <w:t>Volunteering</w:t>
      </w:r>
      <w:r w:rsidRPr="00DA24D9">
        <w:rPr>
          <w:rFonts w:cs="HelveticaNeue-Roman"/>
          <w:b/>
        </w:rPr>
        <w:t>:</w:t>
      </w:r>
      <w:r w:rsidR="006601AD" w:rsidRPr="00DA24D9">
        <w:rPr>
          <w:rFonts w:cs="Calibri"/>
        </w:rPr>
        <w:t xml:space="preserve"> </w:t>
      </w:r>
      <w:r w:rsidRPr="00DA24D9">
        <w:t xml:space="preserve">time willingly given for the common good and without financial gain </w:t>
      </w:r>
      <w:r w:rsidR="00826E86" w:rsidRPr="00DA24D9">
        <w:fldChar w:fldCharType="begin"/>
      </w:r>
      <w:r w:rsidRPr="00DA24D9">
        <w:instrText xml:space="preserve"> ADDIN EN.CITE &lt;EndNote&gt;&lt;Cite&gt;&lt;Author&gt;Volunteering Australia&lt;/Author&gt;&lt;Year&gt;2015&lt;/Year&gt;&lt;RecNum&gt;4592&lt;/RecNum&gt;&lt;DisplayText&gt;(Volunteering Australia 2015)&lt;/DisplayText&gt;&lt;record&gt;&lt;rec-number&gt;4592&lt;/rec-number&gt;&lt;foreign-keys&gt;&lt;key app="EN" db-id="2zw2eprtqfxxwjeep2c52wtbrrwd5r2svpef" timestamp="1446441199"&gt;4592&lt;/key&gt;&lt;/foreign-keys&gt;&lt;ref-type name="Web Page"&gt;12&lt;/ref-type&gt;&lt;contributors&gt;&lt;authors&gt;&lt;author&gt;Volunteering Australia,&lt;/author&gt;&lt;/authors&gt;&lt;/contributors&gt;&lt;titles&gt;&lt;title&gt;The review of the definition of volunteering&lt;/title&gt;&lt;/titles&gt;&lt;dates&gt;&lt;year&gt;2015&lt;/year&gt;&lt;/dates&gt;&lt;pub-location&gt;Canberra&lt;/pub-location&gt;&lt;publisher&gt;Volunteering Australia&lt;/publisher&gt;&lt;urls&gt;&lt;related-urls&gt;&lt;url&gt;http://www.volunteeringaustralia.org/wp-content/uploads/Definition-of-Volunteering-27-July-20151.pdf&lt;/url&gt;&lt;/related-urls&gt;&lt;/urls&gt;&lt;/record&gt;&lt;/Cite&gt;&lt;/EndNote&gt;</w:instrText>
      </w:r>
      <w:r w:rsidR="00826E86" w:rsidRPr="00DA24D9">
        <w:fldChar w:fldCharType="separate"/>
      </w:r>
      <w:r w:rsidRPr="00DA24D9">
        <w:t>(Volunteering Australia 2015)</w:t>
      </w:r>
      <w:r w:rsidR="00826E86" w:rsidRPr="00DA24D9">
        <w:fldChar w:fldCharType="end"/>
      </w:r>
      <w:r w:rsidRPr="00DA24D9">
        <w:t>.</w:t>
      </w:r>
    </w:p>
    <w:p w14:paraId="4DDC4480" w14:textId="77777777" w:rsidR="006B7E12" w:rsidRPr="00DA24D9" w:rsidRDefault="006B7E12" w:rsidP="00B5692D">
      <w:pPr>
        <w:keepNext w:val="0"/>
      </w:pPr>
      <w:r w:rsidRPr="00DA24D9">
        <w:rPr>
          <w:rStyle w:val="Strong"/>
        </w:rPr>
        <w:t>Will</w:t>
      </w:r>
      <w:r w:rsidRPr="00DA24D9">
        <w:rPr>
          <w:rFonts w:cs="HelveticaNeue-Roman"/>
          <w:b/>
        </w:rPr>
        <w:t>:</w:t>
      </w:r>
      <w:r w:rsidR="006601AD" w:rsidRPr="00DA24D9">
        <w:t xml:space="preserve"> </w:t>
      </w:r>
      <w:r w:rsidRPr="00DA24D9">
        <w:t>a legal document expressing how a person wishes to distribute their assets after death.</w:t>
      </w:r>
    </w:p>
    <w:p w14:paraId="163CC914" w14:textId="77777777" w:rsidR="006B7E12" w:rsidRPr="00DA24D9" w:rsidRDefault="006B7E12" w:rsidP="00B5692D">
      <w:pPr>
        <w:keepNext w:val="0"/>
      </w:pPr>
      <w:r w:rsidRPr="00DA24D9">
        <w:rPr>
          <w:rStyle w:val="Strong"/>
        </w:rPr>
        <w:lastRenderedPageBreak/>
        <w:t>Will-maker</w:t>
      </w:r>
      <w:r w:rsidRPr="00DA24D9">
        <w:rPr>
          <w:rFonts w:cs="HelveticaNeue-Roman"/>
          <w:b/>
        </w:rPr>
        <w:t>:</w:t>
      </w:r>
      <w:r w:rsidR="006601AD" w:rsidRPr="00DA24D9">
        <w:rPr>
          <w:rFonts w:cs="HelveticaNeue-Roman"/>
          <w:b/>
        </w:rPr>
        <w:t xml:space="preserve"> </w:t>
      </w:r>
      <w:r w:rsidRPr="00DA24D9">
        <w:t>a person who makes a Will.</w:t>
      </w:r>
    </w:p>
    <w:p w14:paraId="34FAD14B" w14:textId="77777777" w:rsidR="006B7E12" w:rsidRPr="00DA24D9" w:rsidRDefault="006B7E12" w:rsidP="00B5692D">
      <w:pPr>
        <w:keepNext w:val="0"/>
        <w:rPr>
          <w:rStyle w:val="Hyperlink"/>
          <w:i/>
        </w:rPr>
      </w:pPr>
      <w:r w:rsidRPr="00DA24D9">
        <w:rPr>
          <w:rStyle w:val="Strong"/>
        </w:rPr>
        <w:t>Workplace giving</w:t>
      </w:r>
      <w:r w:rsidRPr="00DA24D9">
        <w:rPr>
          <w:b/>
        </w:rPr>
        <w:t xml:space="preserve">: </w:t>
      </w:r>
      <w:r w:rsidRPr="00DA24D9">
        <w:t xml:space="preserve">philanthropic contributions of money (payroll giving, employer matching donations, workplace fundraising, employer grants), time, skills and in-kind support by employees and their employers </w:t>
      </w:r>
      <w:r w:rsidR="00826E86" w:rsidRPr="00DA24D9">
        <w:fldChar w:fldCharType="begin"/>
      </w:r>
      <w:r w:rsidRPr="00DA24D9">
        <w:instrText xml:space="preserve"> ADDIN EN.CITE &lt;EndNote&gt;&lt;Cite&gt;&lt;Author&gt;Australian Charities Fund&lt;/Author&gt;&lt;Year&gt;2013&lt;/Year&gt;&lt;RecNum&gt;4426&lt;/RecNum&gt;&lt;DisplayText&gt;(Australian Charities Fund 2013)&lt;/DisplayText&gt;&lt;record&gt;&lt;rec-number&gt;4426&lt;/rec-number&gt;&lt;foreign-keys&gt;&lt;key app="EN" db-id="2zw2eprtqfxxwjeep2c52wtbrrwd5r2svpef" timestamp="1445552616"&gt;4426&lt;/key&gt;&lt;/foreign-keys&gt;&lt;ref-type name="Report"&gt;27&lt;/ref-type&gt;&lt;contributors&gt;&lt;authors&gt;&lt;author&gt;Australian Charities Fund,&lt;/author&gt;&lt;/authors&gt;&lt;/contributors&gt;&lt;titles&gt;&lt;title&gt;Engagement: Recognising the value of workplace giving&lt;/title&gt;&lt;/titles&gt;&lt;dates&gt;&lt;year&gt;2013&lt;/year&gt;&lt;/dates&gt;&lt;urls&gt;&lt;related-urls&gt;&lt;url&gt;http://australiancharitiesfund.org.au/wp-content/uploads/2013/05/130624-ACFCSI-Research-Report.pdf&lt;/url&gt;&lt;/related-urls&gt;&lt;/urls&gt;&lt;/record&gt;&lt;/Cite&gt;&lt;/EndNote&gt;</w:instrText>
      </w:r>
      <w:r w:rsidR="00826E86" w:rsidRPr="00DA24D9">
        <w:fldChar w:fldCharType="separate"/>
      </w:r>
      <w:r w:rsidRPr="00DA24D9">
        <w:t>(Australian Charities Fund 2013)</w:t>
      </w:r>
      <w:r w:rsidR="00826E86" w:rsidRPr="00DA24D9">
        <w:fldChar w:fldCharType="end"/>
      </w:r>
      <w:r w:rsidRPr="00DA24D9">
        <w:t>.</w:t>
      </w:r>
    </w:p>
    <w:p w14:paraId="153BF999" w14:textId="65844604" w:rsidR="00EB1E1A" w:rsidRPr="00DA24D9" w:rsidRDefault="006B7E12" w:rsidP="00B5692D">
      <w:pPr>
        <w:keepNext w:val="0"/>
        <w:rPr>
          <w:rFonts w:ascii="Century Gothic" w:eastAsiaTheme="majorEastAsia" w:hAnsi="Century Gothic" w:cstheme="majorBidi"/>
          <w:bCs/>
          <w:sz w:val="48"/>
          <w:szCs w:val="28"/>
        </w:rPr>
      </w:pPr>
      <w:r w:rsidRPr="00DA24D9">
        <w:t xml:space="preserve">See also Philanthropy Australia’s Glossary at </w:t>
      </w:r>
      <w:hyperlink r:id="rId36" w:tooltip="http://www.philanthropy.org.au/tools-resources/glossary/" w:history="1">
        <w:r w:rsidR="0076200B" w:rsidRPr="00DA24D9">
          <w:rPr>
            <w:rStyle w:val="Hyperlink"/>
          </w:rPr>
          <w:t>http://www.philanthropy.org.au/tools-resources/glossary/</w:t>
        </w:r>
      </w:hyperlink>
      <w:r w:rsidR="00D476BE" w:rsidRPr="00DA24D9">
        <w:t>.</w:t>
      </w:r>
    </w:p>
    <w:p w14:paraId="38E323C5" w14:textId="77777777" w:rsidR="00B5692D" w:rsidRPr="00DA24D9" w:rsidRDefault="00B5692D">
      <w:pPr>
        <w:keepNext w:val="0"/>
        <w:rPr>
          <w:rFonts w:ascii="Century Gothic" w:eastAsiaTheme="majorEastAsia" w:hAnsi="Century Gothic" w:cstheme="majorBidi"/>
          <w:bCs/>
          <w:sz w:val="48"/>
          <w:szCs w:val="28"/>
        </w:rPr>
      </w:pPr>
      <w:r w:rsidRPr="00DA24D9">
        <w:br w:type="page"/>
      </w:r>
    </w:p>
    <w:p w14:paraId="7CE01773" w14:textId="7B5A636F" w:rsidR="006B7E12" w:rsidRPr="00DA24D9" w:rsidRDefault="006B7E12" w:rsidP="00385BE2">
      <w:pPr>
        <w:pStyle w:val="Heading1"/>
        <w:rPr>
          <w:color w:val="auto"/>
        </w:rPr>
      </w:pPr>
      <w:bookmarkStart w:id="3" w:name="_Toc487708772"/>
      <w:r w:rsidRPr="00DA24D9">
        <w:rPr>
          <w:color w:val="auto"/>
        </w:rPr>
        <w:lastRenderedPageBreak/>
        <w:t>Abbreviations</w:t>
      </w:r>
      <w:bookmarkEnd w:id="3"/>
    </w:p>
    <w:p w14:paraId="3BF0A3A5" w14:textId="77777777" w:rsidR="006B7E12" w:rsidRPr="00DA24D9" w:rsidRDefault="006B7E12" w:rsidP="00B5692D">
      <w:pPr>
        <w:keepNext w:val="0"/>
        <w:rPr>
          <w:rStyle w:val="st"/>
          <w:bCs/>
        </w:rPr>
      </w:pPr>
      <w:r w:rsidRPr="00DA24D9">
        <w:rPr>
          <w:rStyle w:val="Strong"/>
        </w:rPr>
        <w:t xml:space="preserve">ABS: </w:t>
      </w:r>
      <w:r w:rsidRPr="00DA24D9">
        <w:rPr>
          <w:rStyle w:val="Strong"/>
        </w:rPr>
        <w:tab/>
      </w:r>
      <w:r w:rsidRPr="00DA24D9">
        <w:rPr>
          <w:rStyle w:val="st"/>
          <w:bCs/>
        </w:rPr>
        <w:t>Australian Bureau of Statistics</w:t>
      </w:r>
    </w:p>
    <w:p w14:paraId="19C2B701" w14:textId="3B5808BE" w:rsidR="006B7E12" w:rsidRPr="00DA24D9" w:rsidRDefault="006B7E12" w:rsidP="00B5692D">
      <w:pPr>
        <w:keepNext w:val="0"/>
        <w:rPr>
          <w:rStyle w:val="Strong"/>
          <w:b w:val="0"/>
        </w:rPr>
      </w:pPr>
      <w:r w:rsidRPr="00DA24D9">
        <w:rPr>
          <w:rStyle w:val="Strong"/>
        </w:rPr>
        <w:t>ACNC:</w:t>
      </w:r>
      <w:r w:rsidRPr="00DA24D9">
        <w:rPr>
          <w:rStyle w:val="Strong"/>
        </w:rPr>
        <w:tab/>
      </w:r>
      <w:r w:rsidRPr="00DA24D9">
        <w:rPr>
          <w:rStyle w:val="Strong"/>
          <w:b w:val="0"/>
        </w:rPr>
        <w:t>Australian Charities and Not-for-profits Commission</w:t>
      </w:r>
    </w:p>
    <w:p w14:paraId="5DF34E78" w14:textId="3B544079" w:rsidR="006B7E12" w:rsidRPr="00DA24D9" w:rsidRDefault="006B7E12" w:rsidP="00B5692D">
      <w:pPr>
        <w:keepNext w:val="0"/>
        <w:rPr>
          <w:rStyle w:val="Strong"/>
          <w:b w:val="0"/>
        </w:rPr>
      </w:pPr>
      <w:r w:rsidRPr="00DA24D9">
        <w:rPr>
          <w:rStyle w:val="Strong"/>
        </w:rPr>
        <w:t>ACPNS:</w:t>
      </w:r>
      <w:r w:rsidRPr="00DA24D9">
        <w:rPr>
          <w:rStyle w:val="Strong"/>
        </w:rPr>
        <w:tab/>
      </w:r>
      <w:r w:rsidRPr="00DA24D9">
        <w:rPr>
          <w:rStyle w:val="Strong"/>
          <w:b w:val="0"/>
        </w:rPr>
        <w:t>Australian Centre for Philanthropy and Nonprofit Studies</w:t>
      </w:r>
    </w:p>
    <w:p w14:paraId="5A1638C5" w14:textId="2A3A3C3F" w:rsidR="006B7E12" w:rsidRPr="00DA24D9" w:rsidRDefault="006B7E12" w:rsidP="00B5692D">
      <w:pPr>
        <w:keepNext w:val="0"/>
        <w:rPr>
          <w:rStyle w:val="Strong"/>
          <w:b w:val="0"/>
        </w:rPr>
      </w:pPr>
      <w:r w:rsidRPr="00DA24D9">
        <w:rPr>
          <w:rStyle w:val="Strong"/>
        </w:rPr>
        <w:t>ACT:</w:t>
      </w:r>
      <w:r w:rsidRPr="00DA24D9">
        <w:rPr>
          <w:rStyle w:val="Strong"/>
        </w:rPr>
        <w:tab/>
      </w:r>
      <w:r w:rsidRPr="00DA24D9">
        <w:rPr>
          <w:rStyle w:val="Strong"/>
          <w:b w:val="0"/>
        </w:rPr>
        <w:t>Australian Capital Territory</w:t>
      </w:r>
    </w:p>
    <w:p w14:paraId="218CBBFA" w14:textId="17261202" w:rsidR="006B7E12" w:rsidRPr="00DA24D9" w:rsidRDefault="006B7E12" w:rsidP="00B5692D">
      <w:pPr>
        <w:keepNext w:val="0"/>
        <w:rPr>
          <w:rStyle w:val="Strong"/>
          <w:b w:val="0"/>
        </w:rPr>
      </w:pPr>
      <w:r w:rsidRPr="00DA24D9">
        <w:rPr>
          <w:rStyle w:val="Strong"/>
        </w:rPr>
        <w:t>ATO:</w:t>
      </w:r>
      <w:r w:rsidRPr="00DA24D9">
        <w:rPr>
          <w:rStyle w:val="Strong"/>
        </w:rPr>
        <w:tab/>
      </w:r>
      <w:r w:rsidRPr="00DA24D9">
        <w:rPr>
          <w:rStyle w:val="Strong"/>
          <w:b w:val="0"/>
        </w:rPr>
        <w:t>Australian Taxation Office</w:t>
      </w:r>
    </w:p>
    <w:p w14:paraId="2F143A91" w14:textId="2A8D9764" w:rsidR="006B7E12" w:rsidRPr="00DA24D9" w:rsidRDefault="006B7E12" w:rsidP="00B5692D">
      <w:pPr>
        <w:keepNext w:val="0"/>
        <w:rPr>
          <w:rStyle w:val="Strong"/>
          <w:b w:val="0"/>
        </w:rPr>
      </w:pPr>
      <w:r w:rsidRPr="00DA24D9">
        <w:rPr>
          <w:rStyle w:val="Strong"/>
        </w:rPr>
        <w:t>CALD:</w:t>
      </w:r>
      <w:r w:rsidRPr="00DA24D9">
        <w:rPr>
          <w:rStyle w:val="Strong"/>
        </w:rPr>
        <w:tab/>
      </w:r>
      <w:r w:rsidRPr="00DA24D9">
        <w:rPr>
          <w:rStyle w:val="Strong"/>
          <w:b w:val="0"/>
        </w:rPr>
        <w:t>Culturally and Linguistically Diverse</w:t>
      </w:r>
    </w:p>
    <w:p w14:paraId="361790DD" w14:textId="14F5A7CE" w:rsidR="006B7E12" w:rsidRPr="00DA24D9" w:rsidRDefault="006B7E12" w:rsidP="00B5692D">
      <w:pPr>
        <w:keepNext w:val="0"/>
        <w:rPr>
          <w:rStyle w:val="Strong"/>
          <w:b w:val="0"/>
        </w:rPr>
      </w:pPr>
      <w:r w:rsidRPr="00DA24D9">
        <w:rPr>
          <w:rStyle w:val="Strong"/>
        </w:rPr>
        <w:t>CSI:</w:t>
      </w:r>
      <w:r w:rsidRPr="00DA24D9">
        <w:rPr>
          <w:rStyle w:val="Strong"/>
        </w:rPr>
        <w:tab/>
      </w:r>
      <w:r w:rsidRPr="00DA24D9">
        <w:rPr>
          <w:rStyle w:val="Strong"/>
          <w:b w:val="0"/>
        </w:rPr>
        <w:t>Centre for Social Impact</w:t>
      </w:r>
    </w:p>
    <w:p w14:paraId="411D2D00" w14:textId="2F334076" w:rsidR="006B7E12" w:rsidRPr="00DA24D9" w:rsidRDefault="006B7E12" w:rsidP="00B5692D">
      <w:pPr>
        <w:keepNext w:val="0"/>
        <w:rPr>
          <w:rStyle w:val="Strong"/>
          <w:b w:val="0"/>
        </w:rPr>
      </w:pPr>
      <w:r w:rsidRPr="00DA24D9">
        <w:rPr>
          <w:rStyle w:val="Strong"/>
        </w:rPr>
        <w:t>DGR:</w:t>
      </w:r>
      <w:r w:rsidRPr="00DA24D9">
        <w:rPr>
          <w:rStyle w:val="Strong"/>
        </w:rPr>
        <w:tab/>
      </w:r>
      <w:r w:rsidRPr="00DA24D9">
        <w:rPr>
          <w:rStyle w:val="Strong"/>
          <w:b w:val="0"/>
        </w:rPr>
        <w:t>Deductible Gift Recipient</w:t>
      </w:r>
    </w:p>
    <w:p w14:paraId="1754341E" w14:textId="5C3CB24D" w:rsidR="006B7E12" w:rsidRPr="00DA24D9" w:rsidRDefault="006B7E12" w:rsidP="00B5692D">
      <w:pPr>
        <w:keepNext w:val="0"/>
        <w:rPr>
          <w:rStyle w:val="Strong"/>
          <w:b w:val="0"/>
        </w:rPr>
      </w:pPr>
      <w:r w:rsidRPr="00DA24D9">
        <w:rPr>
          <w:rStyle w:val="Strong"/>
        </w:rPr>
        <w:t>DSS:</w:t>
      </w:r>
      <w:r w:rsidRPr="00DA24D9">
        <w:rPr>
          <w:rStyle w:val="Strong"/>
        </w:rPr>
        <w:tab/>
      </w:r>
      <w:r w:rsidRPr="00DA24D9">
        <w:rPr>
          <w:rStyle w:val="Strong"/>
          <w:b w:val="0"/>
        </w:rPr>
        <w:t>Australian Federal Government Department of Social Services</w:t>
      </w:r>
    </w:p>
    <w:p w14:paraId="14601195" w14:textId="1F912019" w:rsidR="006B7E12" w:rsidRPr="00DA24D9" w:rsidRDefault="006B7E12" w:rsidP="00B5692D">
      <w:pPr>
        <w:keepNext w:val="0"/>
      </w:pPr>
      <w:r w:rsidRPr="00DA24D9">
        <w:rPr>
          <w:rStyle w:val="Strong"/>
        </w:rPr>
        <w:t>HNWIs:</w:t>
      </w:r>
      <w:r w:rsidRPr="00DA24D9">
        <w:rPr>
          <w:rStyle w:val="Hyperlink"/>
          <w:u w:val="none"/>
        </w:rPr>
        <w:tab/>
      </w:r>
      <w:r w:rsidRPr="00DA24D9">
        <w:t>High-Net-Worth Individuals</w:t>
      </w:r>
    </w:p>
    <w:p w14:paraId="448F3AD3" w14:textId="77777777" w:rsidR="006B7E12" w:rsidRPr="00DA24D9" w:rsidRDefault="006B7E12" w:rsidP="00B5692D">
      <w:pPr>
        <w:keepNext w:val="0"/>
        <w:rPr>
          <w:rStyle w:val="Strong"/>
        </w:rPr>
      </w:pPr>
      <w:r w:rsidRPr="00DA24D9">
        <w:rPr>
          <w:rStyle w:val="Strong"/>
        </w:rPr>
        <w:t>NPOs</w:t>
      </w:r>
      <w:r w:rsidRPr="00DA24D9">
        <w:rPr>
          <w:rStyle w:val="Strong"/>
        </w:rPr>
        <w:tab/>
      </w:r>
      <w:r w:rsidRPr="00DA24D9">
        <w:rPr>
          <w:rStyle w:val="Strong"/>
          <w:b w:val="0"/>
        </w:rPr>
        <w:t>Nonprofit organisations</w:t>
      </w:r>
    </w:p>
    <w:p w14:paraId="45D0853F" w14:textId="1D8916AE" w:rsidR="006B7E12" w:rsidRPr="00DA24D9" w:rsidRDefault="006B7E12" w:rsidP="00B5692D">
      <w:pPr>
        <w:keepNext w:val="0"/>
      </w:pPr>
      <w:r w:rsidRPr="00DA24D9">
        <w:rPr>
          <w:rStyle w:val="Strong"/>
        </w:rPr>
        <w:t>NSW:</w:t>
      </w:r>
      <w:r w:rsidRPr="00DA24D9">
        <w:tab/>
        <w:t>New South Wales</w:t>
      </w:r>
    </w:p>
    <w:p w14:paraId="6B949E7F" w14:textId="2F37E282" w:rsidR="006B7E12" w:rsidRPr="00DA24D9" w:rsidRDefault="006B7E12" w:rsidP="00B5692D">
      <w:pPr>
        <w:keepNext w:val="0"/>
      </w:pPr>
      <w:r w:rsidRPr="00DA24D9">
        <w:rPr>
          <w:rStyle w:val="Strong"/>
        </w:rPr>
        <w:t>NT:</w:t>
      </w:r>
      <w:r w:rsidRPr="00DA24D9">
        <w:tab/>
        <w:t>Northern Territory</w:t>
      </w:r>
    </w:p>
    <w:p w14:paraId="3F915B75" w14:textId="0DF97224" w:rsidR="006B7E12" w:rsidRPr="00DA24D9" w:rsidRDefault="006B7E12" w:rsidP="00B5692D">
      <w:pPr>
        <w:keepNext w:val="0"/>
      </w:pPr>
      <w:r w:rsidRPr="00DA24D9">
        <w:rPr>
          <w:rStyle w:val="Strong"/>
        </w:rPr>
        <w:t>QLD:</w:t>
      </w:r>
      <w:r w:rsidRPr="00DA24D9">
        <w:tab/>
        <w:t>Queensland</w:t>
      </w:r>
    </w:p>
    <w:p w14:paraId="466E71F1" w14:textId="359C8B8C" w:rsidR="006B7E12" w:rsidRPr="00DA24D9" w:rsidRDefault="006B7E12" w:rsidP="00B5692D">
      <w:pPr>
        <w:keepNext w:val="0"/>
      </w:pPr>
      <w:r w:rsidRPr="00DA24D9">
        <w:rPr>
          <w:rStyle w:val="Strong"/>
        </w:rPr>
        <w:t>QUT:</w:t>
      </w:r>
      <w:r w:rsidRPr="00DA24D9">
        <w:tab/>
        <w:t>Queensland University of Technology</w:t>
      </w:r>
    </w:p>
    <w:p w14:paraId="16160D9C" w14:textId="51A243BD" w:rsidR="006B7E12" w:rsidRPr="00DA24D9" w:rsidRDefault="006B7E12" w:rsidP="00B5692D">
      <w:pPr>
        <w:keepNext w:val="0"/>
      </w:pPr>
      <w:r w:rsidRPr="00DA24D9">
        <w:rPr>
          <w:rStyle w:val="Strong"/>
        </w:rPr>
        <w:t>SA:</w:t>
      </w:r>
      <w:r w:rsidRPr="00DA24D9">
        <w:tab/>
        <w:t>South Australia</w:t>
      </w:r>
    </w:p>
    <w:p w14:paraId="6714D217" w14:textId="590D873F" w:rsidR="006B7E12" w:rsidRPr="00DA24D9" w:rsidRDefault="006B7E12" w:rsidP="00B5692D">
      <w:pPr>
        <w:keepNext w:val="0"/>
      </w:pPr>
      <w:r w:rsidRPr="00DA24D9">
        <w:rPr>
          <w:rStyle w:val="Strong"/>
        </w:rPr>
        <w:t>TAS:</w:t>
      </w:r>
      <w:r w:rsidRPr="00DA24D9">
        <w:tab/>
        <w:t>Tasmania</w:t>
      </w:r>
    </w:p>
    <w:p w14:paraId="24CCB3F1" w14:textId="770A50B4" w:rsidR="006B7E12" w:rsidRPr="00DA24D9" w:rsidRDefault="006B7E12" w:rsidP="00B5692D">
      <w:pPr>
        <w:keepNext w:val="0"/>
      </w:pPr>
      <w:r w:rsidRPr="00DA24D9">
        <w:rPr>
          <w:rStyle w:val="Strong"/>
        </w:rPr>
        <w:t>UK:</w:t>
      </w:r>
      <w:r w:rsidR="00A74965" w:rsidRPr="00DA24D9">
        <w:tab/>
      </w:r>
      <w:r w:rsidRPr="00DA24D9">
        <w:t>United Kingdom</w:t>
      </w:r>
    </w:p>
    <w:p w14:paraId="5C1FFA7E" w14:textId="61C6FAE8" w:rsidR="006B7E12" w:rsidRPr="00DA24D9" w:rsidRDefault="006B7E12" w:rsidP="00B5692D">
      <w:pPr>
        <w:keepNext w:val="0"/>
      </w:pPr>
      <w:r w:rsidRPr="00DA24D9">
        <w:rPr>
          <w:rStyle w:val="Strong"/>
        </w:rPr>
        <w:t>US:</w:t>
      </w:r>
      <w:r w:rsidR="00A74965" w:rsidRPr="00DA24D9">
        <w:tab/>
      </w:r>
      <w:r w:rsidRPr="00DA24D9">
        <w:t>United States</w:t>
      </w:r>
    </w:p>
    <w:p w14:paraId="51D99AB9" w14:textId="29947751" w:rsidR="006B7E12" w:rsidRPr="00DA24D9" w:rsidRDefault="006B7E12" w:rsidP="00B5692D">
      <w:pPr>
        <w:keepNext w:val="0"/>
      </w:pPr>
      <w:r w:rsidRPr="00DA24D9">
        <w:rPr>
          <w:rStyle w:val="Strong"/>
        </w:rPr>
        <w:t>VIC:</w:t>
      </w:r>
      <w:r w:rsidR="00A74965" w:rsidRPr="00DA24D9">
        <w:tab/>
      </w:r>
      <w:r w:rsidRPr="00DA24D9">
        <w:t>Victoria</w:t>
      </w:r>
    </w:p>
    <w:p w14:paraId="24119B14" w14:textId="3FB21A85" w:rsidR="006B7E12" w:rsidRPr="00DA24D9" w:rsidRDefault="006B7E12" w:rsidP="00B5692D">
      <w:pPr>
        <w:keepNext w:val="0"/>
      </w:pPr>
      <w:r w:rsidRPr="00DA24D9">
        <w:rPr>
          <w:rStyle w:val="Strong"/>
        </w:rPr>
        <w:t>WA:</w:t>
      </w:r>
      <w:r w:rsidRPr="00DA24D9">
        <w:tab/>
        <w:t>Western Australia</w:t>
      </w:r>
    </w:p>
    <w:p w14:paraId="52770902" w14:textId="77777777" w:rsidR="00EB1E1A" w:rsidRPr="00DA24D9" w:rsidRDefault="006B7E12" w:rsidP="00B5692D">
      <w:pPr>
        <w:keepNext w:val="0"/>
      </w:pPr>
      <w:r w:rsidRPr="00DA24D9">
        <w:br w:type="page"/>
      </w:r>
    </w:p>
    <w:p w14:paraId="3CFE5073" w14:textId="6869EC9A" w:rsidR="00BA6888" w:rsidRPr="00DA24D9" w:rsidRDefault="00BA6888" w:rsidP="00385BE2">
      <w:pPr>
        <w:pStyle w:val="Heading1"/>
        <w:rPr>
          <w:color w:val="auto"/>
        </w:rPr>
      </w:pPr>
      <w:bookmarkStart w:id="4" w:name="_Toc487708773"/>
      <w:r w:rsidRPr="00DA24D9">
        <w:rPr>
          <w:color w:val="auto"/>
        </w:rPr>
        <w:lastRenderedPageBreak/>
        <w:t>Executive summary</w:t>
      </w:r>
      <w:bookmarkEnd w:id="2"/>
      <w:bookmarkEnd w:id="4"/>
    </w:p>
    <w:p w14:paraId="036117FC" w14:textId="10A3C07C" w:rsidR="00BA6888" w:rsidRPr="00DA24D9" w:rsidRDefault="00BA6888" w:rsidP="00385BE2">
      <w:pPr>
        <w:pStyle w:val="Heading2"/>
        <w:rPr>
          <w:color w:val="auto"/>
        </w:rPr>
      </w:pPr>
      <w:bookmarkStart w:id="5" w:name="_Toc468264473"/>
      <w:bookmarkStart w:id="6" w:name="_Toc487708774"/>
      <w:r w:rsidRPr="00DA24D9">
        <w:rPr>
          <w:color w:val="auto"/>
        </w:rPr>
        <w:t>Giving and volunteering</w:t>
      </w:r>
      <w:bookmarkEnd w:id="5"/>
      <w:bookmarkEnd w:id="6"/>
    </w:p>
    <w:p w14:paraId="3EE1C79C" w14:textId="143A559D" w:rsidR="00280559" w:rsidRPr="00DA24D9" w:rsidRDefault="00280559" w:rsidP="00280559">
      <w:pPr>
        <w:keepLines/>
      </w:pPr>
      <w:bookmarkStart w:id="7" w:name="_Toc468264474"/>
      <w:r w:rsidRPr="00DA24D9">
        <w:t>Australians give their time and money to a diverse range of causes. This report provide</w:t>
      </w:r>
      <w:r w:rsidR="00DD510D" w:rsidRPr="00DA24D9">
        <w:t>s</w:t>
      </w:r>
      <w:r w:rsidRPr="00DA24D9">
        <w:t xml:space="preserve"> </w:t>
      </w:r>
      <w:r w:rsidR="001D4976" w:rsidRPr="00DA24D9">
        <w:rPr>
          <w:noProof/>
        </w:rPr>
        <w:t>evidence</w:t>
      </w:r>
      <w:r w:rsidR="001D4976" w:rsidRPr="00DA24D9">
        <w:rPr>
          <w:noProof/>
        </w:rPr>
        <w:noBreakHyphen/>
      </w:r>
      <w:r w:rsidRPr="00DA24D9">
        <w:rPr>
          <w:noProof/>
        </w:rPr>
        <w:t>based</w:t>
      </w:r>
      <w:r w:rsidRPr="00DA24D9">
        <w:t xml:space="preserve"> insights into the current state of giving and volunteering, trends</w:t>
      </w:r>
      <w:r w:rsidR="004521E3" w:rsidRPr="00DA24D9">
        <w:t>,</w:t>
      </w:r>
      <w:r w:rsidRPr="00DA24D9">
        <w:t xml:space="preserve"> innovations and challenges for those interested in encouraging such behaviours for the good of the Australian </w:t>
      </w:r>
      <w:r w:rsidR="00DD510D" w:rsidRPr="00DA24D9">
        <w:t xml:space="preserve">and international </w:t>
      </w:r>
      <w:r w:rsidRPr="00DA24D9">
        <w:t>community.</w:t>
      </w:r>
    </w:p>
    <w:p w14:paraId="76B373D3" w14:textId="51A1F5C7" w:rsidR="00BA6888" w:rsidRPr="00DA24D9" w:rsidRDefault="00BA6888" w:rsidP="00385BE2">
      <w:pPr>
        <w:pStyle w:val="Heading2"/>
        <w:rPr>
          <w:color w:val="auto"/>
        </w:rPr>
      </w:pPr>
      <w:bookmarkStart w:id="8" w:name="_Toc487708775"/>
      <w:r w:rsidRPr="00DA24D9">
        <w:rPr>
          <w:color w:val="auto"/>
        </w:rPr>
        <w:t>This report</w:t>
      </w:r>
      <w:bookmarkEnd w:id="7"/>
      <w:bookmarkEnd w:id="8"/>
    </w:p>
    <w:p w14:paraId="5D6F62C8" w14:textId="0693BF4C" w:rsidR="00280559" w:rsidRPr="00DA24D9" w:rsidRDefault="00280559" w:rsidP="00280559">
      <w:pPr>
        <w:keepLines/>
      </w:pPr>
      <w:bookmarkStart w:id="9" w:name="_Toc468264475"/>
      <w:r w:rsidRPr="00DA24D9">
        <w:t xml:space="preserve">This report presents the findings of </w:t>
      </w:r>
      <w:r w:rsidRPr="00DA24D9">
        <w:rPr>
          <w:i/>
        </w:rPr>
        <w:t>Giving Australia 2016</w:t>
      </w:r>
      <w:r w:rsidRPr="00DA24D9">
        <w:t xml:space="preserve"> on giving and volunteering to organisations recalled by individuals for the year prior to February – May 2016,</w:t>
      </w:r>
      <w:r w:rsidR="001D4976" w:rsidRPr="00DA24D9">
        <w:t xml:space="preserve"> </w:t>
      </w:r>
      <w:r w:rsidRPr="00DA24D9">
        <w:t xml:space="preserve">primarily from the </w:t>
      </w:r>
      <w:r w:rsidRPr="00DA24D9">
        <w:rPr>
          <w:i/>
        </w:rPr>
        <w:t xml:space="preserve">Individual giving and volunteering </w:t>
      </w:r>
      <w:r w:rsidRPr="00DA24D9">
        <w:t>survey conducted in 2016.</w:t>
      </w:r>
      <w:r w:rsidR="001D4976" w:rsidRPr="00DA24D9">
        <w:rPr>
          <w:rStyle w:val="FootnoteReference"/>
        </w:rPr>
        <w:footnoteReference w:id="2"/>
      </w:r>
      <w:r w:rsidR="001D4976" w:rsidRPr="00DA24D9">
        <w:t xml:space="preserve"> </w:t>
      </w:r>
      <w:r w:rsidRPr="00DA24D9">
        <w:t xml:space="preserve">It also draws insights from focus groups and interviews conducted with a range of different givers of money, goods, services and time, as well as other project data collected across Australia for the </w:t>
      </w:r>
      <w:r w:rsidRPr="00DA24D9">
        <w:rPr>
          <w:i/>
        </w:rPr>
        <w:t>Giving Australia 2016</w:t>
      </w:r>
      <w:r w:rsidRPr="00DA24D9">
        <w:t xml:space="preserve"> project.</w:t>
      </w:r>
    </w:p>
    <w:p w14:paraId="152D79B0" w14:textId="77777777" w:rsidR="00280559" w:rsidRPr="00DA24D9" w:rsidRDefault="00280559" w:rsidP="00280559">
      <w:pPr>
        <w:keepLines/>
      </w:pPr>
      <w:r w:rsidRPr="00DA24D9">
        <w:t>Th</w:t>
      </w:r>
      <w:r w:rsidR="00DD510D" w:rsidRPr="00DA24D9">
        <w:t>is</w:t>
      </w:r>
      <w:r w:rsidRPr="00DA24D9">
        <w:t xml:space="preserve"> research </w:t>
      </w:r>
      <w:r w:rsidR="00DD510D" w:rsidRPr="00DA24D9">
        <w:t>includes</w:t>
      </w:r>
      <w:r w:rsidRPr="00DA24D9">
        <w:t>:</w:t>
      </w:r>
    </w:p>
    <w:p w14:paraId="0CA1FF0D" w14:textId="77777777" w:rsidR="00280559" w:rsidRPr="00DA24D9" w:rsidRDefault="00280559" w:rsidP="00280559">
      <w:pPr>
        <w:pStyle w:val="GivingReportBulletlevel1"/>
      </w:pPr>
      <w:r w:rsidRPr="00DA24D9">
        <w:t>a review of previous research</w:t>
      </w:r>
    </w:p>
    <w:p w14:paraId="3DC24C59" w14:textId="77777777" w:rsidR="00280559" w:rsidRPr="00DA24D9" w:rsidRDefault="00280559" w:rsidP="00280559">
      <w:pPr>
        <w:pStyle w:val="GivingReportBulletlevel1"/>
      </w:pPr>
      <w:r w:rsidRPr="00DA24D9">
        <w:t>data from 31 one-to-one interviews and 25 focus groups regarding individuals’ giving and volunteering to organisations in Australia</w:t>
      </w:r>
    </w:p>
    <w:p w14:paraId="61F7B5C4" w14:textId="77777777" w:rsidR="00280559" w:rsidRPr="00DA24D9" w:rsidRDefault="00280559" w:rsidP="00280559">
      <w:pPr>
        <w:pStyle w:val="GivingReportBulletlevel1"/>
      </w:pPr>
      <w:r w:rsidRPr="00DA24D9">
        <w:t>a telephone survey of 6,201 adult Australians (18 years and over), stratified by age and gender across all states and territories, and</w:t>
      </w:r>
    </w:p>
    <w:p w14:paraId="77050C52" w14:textId="0A6AAEC2" w:rsidR="00280559" w:rsidRPr="00DA24D9" w:rsidRDefault="00280559" w:rsidP="00280559">
      <w:pPr>
        <w:pStyle w:val="GivingReportBulletlevel1"/>
        <w:keepLines/>
        <w:ind w:left="357" w:hanging="357"/>
      </w:pPr>
      <w:r w:rsidRPr="00DA24D9">
        <w:t>relevant information from related 2016 surveys of philanthropists, foundations (</w:t>
      </w:r>
      <w:r w:rsidRPr="00DA24D9">
        <w:rPr>
          <w:i/>
        </w:rPr>
        <w:t xml:space="preserve">Philanthropy and philanthropists </w:t>
      </w:r>
      <w:r w:rsidRPr="00DA24D9">
        <w:t>survey) and charities (</w:t>
      </w:r>
      <w:r w:rsidR="00D50EB8" w:rsidRPr="00DA24D9">
        <w:rPr>
          <w:i/>
        </w:rPr>
        <w:t>Giving Australia 2016 c</w:t>
      </w:r>
      <w:r w:rsidR="000108F1" w:rsidRPr="00DA24D9">
        <w:rPr>
          <w:i/>
          <w:noProof/>
        </w:rPr>
        <w:t>harity</w:t>
      </w:r>
      <w:r w:rsidR="000108F1" w:rsidRPr="00DA24D9">
        <w:t xml:space="preserve"> survey</w:t>
      </w:r>
      <w:r w:rsidR="002A4D84" w:rsidRPr="00DA24D9">
        <w:t>)</w:t>
      </w:r>
      <w:r w:rsidRPr="00DA24D9">
        <w:t>.</w:t>
      </w:r>
    </w:p>
    <w:p w14:paraId="55A8EBFB" w14:textId="66002980" w:rsidR="00BA6888" w:rsidRPr="00DA24D9" w:rsidRDefault="00BA6888" w:rsidP="00385BE2">
      <w:pPr>
        <w:pStyle w:val="Heading2"/>
        <w:rPr>
          <w:color w:val="auto"/>
        </w:rPr>
      </w:pPr>
      <w:bookmarkStart w:id="10" w:name="_Toc487708776"/>
      <w:r w:rsidRPr="00DA24D9">
        <w:rPr>
          <w:color w:val="auto"/>
        </w:rPr>
        <w:t>Key insights</w:t>
      </w:r>
      <w:bookmarkEnd w:id="9"/>
      <w:bookmarkEnd w:id="10"/>
    </w:p>
    <w:p w14:paraId="4C71E708" w14:textId="2F44F788" w:rsidR="00735BA9" w:rsidRPr="00DA24D9" w:rsidRDefault="00735BA9" w:rsidP="00385BE2">
      <w:pPr>
        <w:pStyle w:val="Heading3"/>
        <w:rPr>
          <w:color w:val="auto"/>
        </w:rPr>
      </w:pPr>
      <w:bookmarkStart w:id="11" w:name="_Toc487708777"/>
      <w:r w:rsidRPr="00DA24D9">
        <w:rPr>
          <w:color w:val="auto"/>
        </w:rPr>
        <w:t>Overview of giving and volunteering</w:t>
      </w:r>
      <w:bookmarkEnd w:id="11"/>
    </w:p>
    <w:p w14:paraId="48B8F87F" w14:textId="77777777" w:rsidR="00735BA9" w:rsidRPr="00DA24D9" w:rsidRDefault="00735BA9" w:rsidP="00B5692D">
      <w:pPr>
        <w:pStyle w:val="Heading4"/>
        <w:keepNext w:val="0"/>
        <w:keepLines w:val="0"/>
      </w:pPr>
      <w:r w:rsidRPr="00DA24D9">
        <w:t>Monetary donations</w:t>
      </w:r>
    </w:p>
    <w:p w14:paraId="7B21EAC3" w14:textId="38F11722" w:rsidR="00735BA9" w:rsidRPr="00DA24D9" w:rsidRDefault="00735BA9" w:rsidP="00B5692D">
      <w:pPr>
        <w:keepNext w:val="0"/>
      </w:pPr>
      <w:r w:rsidRPr="00DA24D9">
        <w:t xml:space="preserve">Through the </w:t>
      </w:r>
      <w:r w:rsidRPr="00DA24D9">
        <w:rPr>
          <w:i/>
        </w:rPr>
        <w:t>Individual giving and volunteering</w:t>
      </w:r>
      <w:r w:rsidR="004521E3" w:rsidRPr="00DA24D9">
        <w:t xml:space="preserve"> survey</w:t>
      </w:r>
      <w:r w:rsidRPr="00DA24D9">
        <w:t xml:space="preserve">, it was estimated that in the 12 months prior to </w:t>
      </w:r>
      <w:r w:rsidRPr="00DA24D9">
        <w:rPr>
          <w:noProof/>
        </w:rPr>
        <w:t>interview in 2016</w:t>
      </w:r>
      <w:r w:rsidRPr="00DA24D9">
        <w:t>, 14.9 million Australians aged 18 or older (80.8% of the adult population) gave a total of $11.2 billion</w:t>
      </w:r>
      <w:r w:rsidR="00F459A8" w:rsidRPr="00DA24D9">
        <w:t xml:space="preserve"> to charities and nonprofit organisations</w:t>
      </w:r>
      <w:r w:rsidR="000F63E9" w:rsidRPr="00DA24D9">
        <w:t xml:space="preserve"> (NPOs)</w:t>
      </w:r>
      <w:r w:rsidRPr="00DA24D9">
        <w:t>. Those giving gave an average of $764.08 each, while the median amount donated was $200 per donor.</w:t>
      </w:r>
    </w:p>
    <w:p w14:paraId="2022644B" w14:textId="77777777" w:rsidR="005A2055" w:rsidRPr="00DA24D9" w:rsidRDefault="005A2055">
      <w:pPr>
        <w:keepNext w:val="0"/>
        <w:rPr>
          <w:rFonts w:ascii="Century Gothic" w:eastAsiaTheme="majorEastAsia" w:hAnsi="Century Gothic" w:cstheme="majorBidi"/>
          <w:b/>
          <w:bCs/>
          <w:iCs/>
          <w:sz w:val="20"/>
        </w:rPr>
      </w:pPr>
      <w:r w:rsidRPr="00DA24D9">
        <w:br w:type="page"/>
      </w:r>
    </w:p>
    <w:p w14:paraId="5F3837BE" w14:textId="6C4EA525" w:rsidR="00735BA9" w:rsidRPr="00DA24D9" w:rsidRDefault="00735BA9" w:rsidP="00B5692D">
      <w:pPr>
        <w:pStyle w:val="Heading4"/>
        <w:keepNext w:val="0"/>
        <w:keepLines w:val="0"/>
      </w:pPr>
      <w:r w:rsidRPr="00DA24D9">
        <w:lastRenderedPageBreak/>
        <w:t>Events and ‘charity gambling’</w:t>
      </w:r>
    </w:p>
    <w:p w14:paraId="2BFBDD8E" w14:textId="77777777" w:rsidR="00DA24D9" w:rsidRDefault="00735BA9" w:rsidP="00B5692D">
      <w:pPr>
        <w:keepNext w:val="0"/>
      </w:pPr>
      <w:r w:rsidRPr="00DA24D9">
        <w:t xml:space="preserve">In addition to donations, in 2016, </w:t>
      </w:r>
      <w:r w:rsidR="009517AD" w:rsidRPr="00DA24D9">
        <w:t>individuals gave</w:t>
      </w:r>
      <w:r w:rsidR="00037AD1" w:rsidRPr="00DA24D9">
        <w:t xml:space="preserve"> </w:t>
      </w:r>
      <w:r w:rsidRPr="00DA24D9">
        <w:t>an estimated $1.3 billion to NPOs through events and ‘charity gambling</w:t>
      </w:r>
      <w:r w:rsidR="004F3783" w:rsidRPr="00DA24D9">
        <w:t>’.</w:t>
      </w:r>
      <w:r w:rsidRPr="00DA24D9">
        <w:rPr>
          <w:rStyle w:val="FootnoteReference"/>
        </w:rPr>
        <w:footnoteReference w:id="3"/>
      </w:r>
      <w:r w:rsidRPr="00DA24D9">
        <w:t xml:space="preserve"> An estimated 9.2 million people, or 49.7% of adult Australians, support</w:t>
      </w:r>
      <w:r w:rsidR="00037AD1" w:rsidRPr="00DA24D9">
        <w:t>ed</w:t>
      </w:r>
      <w:r w:rsidRPr="00DA24D9">
        <w:t xml:space="preserve"> NPOs in this way, contributing an average of $149.42 annually. By far the most popular of these methods of giving was </w:t>
      </w:r>
      <w:r w:rsidR="00574137" w:rsidRPr="00DA24D9">
        <w:t>charitable</w:t>
      </w:r>
      <w:r w:rsidRPr="00DA24D9">
        <w:t xml:space="preserve"> gambling with 45.2% of adult Australians purchasing a raffle ticket in the year prior to </w:t>
      </w:r>
      <w:r w:rsidRPr="00DA24D9">
        <w:rPr>
          <w:noProof/>
        </w:rPr>
        <w:t>interview</w:t>
      </w:r>
      <w:r w:rsidRPr="00DA24D9">
        <w:t>. Most (88.5%) providing support in this way also made donations.</w:t>
      </w:r>
    </w:p>
    <w:p w14:paraId="6CAFB431" w14:textId="3A7B6C70" w:rsidR="00735BA9" w:rsidRPr="00DA24D9" w:rsidRDefault="00735BA9" w:rsidP="00B5692D">
      <w:pPr>
        <w:keepNext w:val="0"/>
      </w:pPr>
      <w:r w:rsidRPr="00DA24D9">
        <w:t xml:space="preserve">It was estimated that all monetary </w:t>
      </w:r>
      <w:r w:rsidR="001D4976" w:rsidRPr="00DA24D9">
        <w:t>donations</w:t>
      </w:r>
      <w:r w:rsidRPr="00DA24D9">
        <w:t xml:space="preserve"> of $11.2 billion represented 0.68% of </w:t>
      </w:r>
      <w:r w:rsidR="004F3783" w:rsidRPr="00DA24D9">
        <w:t>Gross Domestic Product (</w:t>
      </w:r>
      <w:r w:rsidRPr="00DA24D9">
        <w:t>GDP</w:t>
      </w:r>
      <w:r w:rsidR="004F3783" w:rsidRPr="00DA24D9">
        <w:t>)</w:t>
      </w:r>
      <w:r w:rsidRPr="00DA24D9">
        <w:t xml:space="preserve">. </w:t>
      </w:r>
      <w:r w:rsidRPr="00DA24D9" w:rsidDel="00016690">
        <w:t>When raffles and significant items from charity auctions were included, the total giving figure of $12.5 billion represented 0.76% of GDP.</w:t>
      </w:r>
    </w:p>
    <w:p w14:paraId="2BA09BC9" w14:textId="77777777" w:rsidR="00735BA9" w:rsidRPr="00DA24D9" w:rsidRDefault="00735BA9" w:rsidP="00B5692D">
      <w:pPr>
        <w:pStyle w:val="Heading4"/>
        <w:keepNext w:val="0"/>
        <w:keepLines w:val="0"/>
      </w:pPr>
      <w:r w:rsidRPr="00DA24D9">
        <w:t>Volunteering</w:t>
      </w:r>
    </w:p>
    <w:p w14:paraId="4B853BB8" w14:textId="6CD79DA2" w:rsidR="00735BA9" w:rsidRPr="00DA24D9" w:rsidRDefault="00735BA9" w:rsidP="00B5692D">
      <w:pPr>
        <w:keepNext w:val="0"/>
      </w:pPr>
      <w:r w:rsidRPr="00DA24D9">
        <w:t xml:space="preserve">Over the year prior to </w:t>
      </w:r>
      <w:r w:rsidRPr="00DA24D9">
        <w:rPr>
          <w:noProof/>
        </w:rPr>
        <w:t>interview in 2016</w:t>
      </w:r>
      <w:r w:rsidRPr="00DA24D9">
        <w:t>, an estimated 8.7 million people or 43.7% of the adult population, gave 932 million hours of their time as volunteers</w:t>
      </w:r>
      <w:r w:rsidR="00F459A8" w:rsidRPr="00DA24D9">
        <w:t xml:space="preserve"> to charities and </w:t>
      </w:r>
      <w:r w:rsidR="000F63E9" w:rsidRPr="00DA24D9">
        <w:t>NPO</w:t>
      </w:r>
      <w:r w:rsidR="00EF7B4E" w:rsidRPr="00DA24D9">
        <w:t>s</w:t>
      </w:r>
      <w:r w:rsidRPr="00DA24D9">
        <w:t>, an annual average of 134 hours each</w:t>
      </w:r>
      <w:r w:rsidR="001D4976" w:rsidRPr="00DA24D9">
        <w:t xml:space="preserve"> (or 2.5 hours per week)</w:t>
      </w:r>
      <w:r w:rsidRPr="00DA24D9">
        <w:t>. The median for volunteering hours was 55, half volunteering more and half less than this amount in the year.</w:t>
      </w:r>
    </w:p>
    <w:p w14:paraId="5150E98B" w14:textId="4D503D7A" w:rsidR="00735BA9" w:rsidRPr="00DA24D9" w:rsidRDefault="00735BA9" w:rsidP="00836DE6">
      <w:pPr>
        <w:pStyle w:val="Heading4"/>
      </w:pPr>
      <w:r w:rsidRPr="00DA24D9">
        <w:t>Comparisons with other data sources</w:t>
      </w:r>
    </w:p>
    <w:p w14:paraId="281C6253" w14:textId="77777777" w:rsidR="00735BA9" w:rsidRPr="00DA24D9" w:rsidRDefault="00735BA9" w:rsidP="00B5692D">
      <w:pPr>
        <w:keepNext w:val="0"/>
      </w:pPr>
      <w:r w:rsidRPr="00DA24D9">
        <w:t xml:space="preserve">In </w:t>
      </w:r>
      <w:r w:rsidRPr="00DA24D9">
        <w:rPr>
          <w:i/>
        </w:rPr>
        <w:t>Giving Australia 2005</w:t>
      </w:r>
      <w:r w:rsidRPr="00DA24D9">
        <w:t xml:space="preserve">, it was estimated that </w:t>
      </w:r>
      <w:r w:rsidR="00574137" w:rsidRPr="00DA24D9">
        <w:t xml:space="preserve">a higher percentage - </w:t>
      </w:r>
      <w:r w:rsidRPr="00DA24D9">
        <w:t>86.9% of the adult population</w:t>
      </w:r>
      <w:r w:rsidR="00574137" w:rsidRPr="00DA24D9">
        <w:t xml:space="preserve"> -</w:t>
      </w:r>
      <w:r w:rsidRPr="00DA24D9">
        <w:t xml:space="preserve"> made a donation, totalling $5.7 billion</w:t>
      </w:r>
      <w:r w:rsidR="00574137" w:rsidRPr="00DA24D9">
        <w:t xml:space="preserve"> (equivalent to $7.5 billion i</w:t>
      </w:r>
      <w:r w:rsidRPr="00DA24D9">
        <w:t>n 2016 dollars</w:t>
      </w:r>
      <w:r w:rsidR="00574137" w:rsidRPr="00DA24D9">
        <w:t>).</w:t>
      </w:r>
      <w:r w:rsidRPr="00DA24D9">
        <w:t xml:space="preserve"> The Australian Taxation Office (ATO) annual </w:t>
      </w:r>
      <w:r w:rsidR="00574137" w:rsidRPr="00DA24D9">
        <w:t xml:space="preserve">tax-deductible giving </w:t>
      </w:r>
      <w:r w:rsidRPr="00DA24D9">
        <w:t xml:space="preserve">data indicates </w:t>
      </w:r>
      <w:r w:rsidR="00574137" w:rsidRPr="00DA24D9">
        <w:t xml:space="preserve">a fairly constant </w:t>
      </w:r>
      <w:r w:rsidRPr="00DA24D9">
        <w:t xml:space="preserve">percentage of people claiming deductions for donations since 2005, while the average donation has risen, </w:t>
      </w:r>
      <w:r w:rsidR="00574137" w:rsidRPr="00DA24D9">
        <w:t xml:space="preserve">except for </w:t>
      </w:r>
      <w:r w:rsidRPr="00DA24D9">
        <w:t xml:space="preserve">the years immediately </w:t>
      </w:r>
      <w:r w:rsidR="00574137" w:rsidRPr="00DA24D9">
        <w:t xml:space="preserve">after </w:t>
      </w:r>
      <w:r w:rsidRPr="00DA24D9">
        <w:t xml:space="preserve">the </w:t>
      </w:r>
      <w:r w:rsidR="00574137" w:rsidRPr="00DA24D9">
        <w:t xml:space="preserve">2008 </w:t>
      </w:r>
      <w:r w:rsidRPr="00DA24D9">
        <w:t>Global Financial Crisis</w:t>
      </w:r>
      <w:r w:rsidR="000F63E9" w:rsidRPr="00DA24D9">
        <w:t>.</w:t>
      </w:r>
    </w:p>
    <w:p w14:paraId="773EA866" w14:textId="35D72FB3" w:rsidR="009517AD" w:rsidRPr="00DA24D9" w:rsidRDefault="00E06E03" w:rsidP="00B5692D">
      <w:pPr>
        <w:keepNext w:val="0"/>
      </w:pPr>
      <w:r w:rsidRPr="00DA24D9">
        <w:t xml:space="preserve">The ABS (2015b) </w:t>
      </w:r>
      <w:r w:rsidR="009517AD" w:rsidRPr="00DA24D9">
        <w:rPr>
          <w:i/>
        </w:rPr>
        <w:t xml:space="preserve">General Social </w:t>
      </w:r>
      <w:r w:rsidR="001D4976" w:rsidRPr="00DA24D9">
        <w:rPr>
          <w:i/>
        </w:rPr>
        <w:t>S</w:t>
      </w:r>
      <w:r w:rsidR="009517AD" w:rsidRPr="00DA24D9">
        <w:rPr>
          <w:i/>
        </w:rPr>
        <w:t>urvey</w:t>
      </w:r>
      <w:r w:rsidR="009517AD" w:rsidRPr="00DA24D9">
        <w:t xml:space="preserve"> </w:t>
      </w:r>
      <w:r w:rsidR="001D4976" w:rsidRPr="00DA24D9">
        <w:t xml:space="preserve">(GSS) </w:t>
      </w:r>
      <w:r w:rsidR="009517AD" w:rsidRPr="00DA24D9">
        <w:t>found in 2014</w:t>
      </w:r>
      <w:r w:rsidR="001D4976" w:rsidRPr="00DA24D9">
        <w:t>,</w:t>
      </w:r>
      <w:r w:rsidR="009517AD" w:rsidRPr="00DA24D9">
        <w:t xml:space="preserve"> 31.3% of the Australian population aged 15 years and over volunteered for at least one organisation. Women were more likely to have volunteered than men (33.5% compared to 29.1%).</w:t>
      </w:r>
      <w:r w:rsidR="009517AD" w:rsidRPr="00DA24D9">
        <w:rPr>
          <w:rStyle w:val="FootnoteReference"/>
        </w:rPr>
        <w:footnoteReference w:id="4"/>
      </w:r>
    </w:p>
    <w:p w14:paraId="3FC53388" w14:textId="77777777" w:rsidR="00735BA9" w:rsidRPr="00DA24D9" w:rsidRDefault="00735BA9" w:rsidP="0045512E">
      <w:pPr>
        <w:pStyle w:val="Heading3"/>
        <w:rPr>
          <w:color w:val="auto"/>
        </w:rPr>
      </w:pPr>
      <w:bookmarkStart w:id="12" w:name="_Toc477163475"/>
      <w:bookmarkStart w:id="13" w:name="_Toc487708778"/>
      <w:r w:rsidRPr="00DA24D9">
        <w:rPr>
          <w:color w:val="auto"/>
        </w:rPr>
        <w:t>Who gives and how much?</w:t>
      </w:r>
      <w:bookmarkEnd w:id="12"/>
      <w:bookmarkEnd w:id="13"/>
    </w:p>
    <w:p w14:paraId="0B56B4D6" w14:textId="75F17AA3" w:rsidR="00735BA9" w:rsidRPr="00DA24D9" w:rsidRDefault="001D4976" w:rsidP="00B5692D">
      <w:pPr>
        <w:keepNext w:val="0"/>
        <w:rPr>
          <w:rFonts w:ascii="Century Gothic" w:eastAsiaTheme="majorEastAsia" w:hAnsi="Century Gothic" w:cstheme="majorBidi"/>
          <w:b/>
          <w:bCs/>
          <w:iCs/>
          <w:sz w:val="20"/>
        </w:rPr>
      </w:pPr>
      <w:r w:rsidRPr="00DA24D9">
        <w:rPr>
          <w:i/>
        </w:rPr>
        <w:t>Individual giving and volunteering</w:t>
      </w:r>
      <w:r w:rsidRPr="00DA24D9">
        <w:t xml:space="preserve"> survey r</w:t>
      </w:r>
      <w:r w:rsidR="0020054E" w:rsidRPr="00DA24D9">
        <w:t xml:space="preserve">espondents’ </w:t>
      </w:r>
      <w:r w:rsidR="00735BA9" w:rsidRPr="00DA24D9">
        <w:t>monetary donation</w:t>
      </w:r>
      <w:r w:rsidR="00016690" w:rsidRPr="00DA24D9">
        <w:t>s</w:t>
      </w:r>
      <w:r w:rsidR="0020054E" w:rsidRPr="00DA24D9">
        <w:t xml:space="preserve"> </w:t>
      </w:r>
      <w:r w:rsidR="00735BA9" w:rsidRPr="00DA24D9">
        <w:t>identified in the year prior to interview</w:t>
      </w:r>
      <w:r w:rsidR="0020054E" w:rsidRPr="00DA24D9">
        <w:t xml:space="preserve"> provide a profile of giving.</w:t>
      </w:r>
    </w:p>
    <w:p w14:paraId="186433B6" w14:textId="77777777" w:rsidR="00735BA9" w:rsidRPr="00DA24D9" w:rsidRDefault="00735BA9" w:rsidP="00B5692D">
      <w:pPr>
        <w:pStyle w:val="Heading4"/>
        <w:keepNext w:val="0"/>
        <w:keepLines w:val="0"/>
      </w:pPr>
      <w:r w:rsidRPr="00DA24D9">
        <w:t>Gender</w:t>
      </w:r>
    </w:p>
    <w:p w14:paraId="572088E9" w14:textId="06E482FC" w:rsidR="00735BA9" w:rsidRPr="00DA24D9" w:rsidRDefault="00735BA9" w:rsidP="00B5692D">
      <w:pPr>
        <w:keepNext w:val="0"/>
      </w:pPr>
      <w:r w:rsidRPr="00DA24D9">
        <w:t>More women donated than men</w:t>
      </w:r>
      <w:r w:rsidR="0020054E" w:rsidRPr="00DA24D9">
        <w:t xml:space="preserve"> (83.8% of women against 77.7% of men). M</w:t>
      </w:r>
      <w:r w:rsidRPr="00DA24D9">
        <w:t xml:space="preserve">en gave more than women. The average annual amount donated was </w:t>
      </w:r>
      <w:r w:rsidR="0020054E" w:rsidRPr="00DA24D9">
        <w:t>$866.94</w:t>
      </w:r>
      <w:r w:rsidR="001D4976" w:rsidRPr="00DA24D9">
        <w:t xml:space="preserve"> </w:t>
      </w:r>
      <w:r w:rsidRPr="00DA24D9">
        <w:t xml:space="preserve">for men </w:t>
      </w:r>
      <w:r w:rsidR="0020054E" w:rsidRPr="00DA24D9">
        <w:t>and $670.75</w:t>
      </w:r>
      <w:r w:rsidRPr="00DA24D9">
        <w:t xml:space="preserve"> for women.</w:t>
      </w:r>
    </w:p>
    <w:p w14:paraId="16312A8A" w14:textId="77777777" w:rsidR="00735BA9" w:rsidRPr="00DA24D9" w:rsidRDefault="00735BA9" w:rsidP="00B5692D">
      <w:pPr>
        <w:pStyle w:val="Heading4"/>
        <w:keepNext w:val="0"/>
        <w:keepLines w:val="0"/>
      </w:pPr>
      <w:r w:rsidRPr="00DA24D9">
        <w:t>Age</w:t>
      </w:r>
    </w:p>
    <w:p w14:paraId="7739A614" w14:textId="77777777" w:rsidR="00735BA9" w:rsidRPr="00DA24D9" w:rsidRDefault="00735BA9" w:rsidP="00B5692D">
      <w:pPr>
        <w:keepNext w:val="0"/>
      </w:pPr>
      <w:r w:rsidRPr="00DA24D9">
        <w:t xml:space="preserve">The highest proportion of donors came from those aged 35–44 years </w:t>
      </w:r>
      <w:r w:rsidR="002A4D84" w:rsidRPr="00DA24D9">
        <w:t xml:space="preserve">with </w:t>
      </w:r>
      <w:r w:rsidRPr="00DA24D9">
        <w:t xml:space="preserve">85.1% </w:t>
      </w:r>
      <w:r w:rsidR="007E2A51" w:rsidRPr="00DA24D9">
        <w:t>dona</w:t>
      </w:r>
      <w:r w:rsidR="002A4D84" w:rsidRPr="00DA24D9">
        <w:t>ting</w:t>
      </w:r>
      <w:r w:rsidR="007E2A51" w:rsidRPr="00DA24D9">
        <w:t xml:space="preserve"> </w:t>
      </w:r>
      <w:r w:rsidRPr="00DA24D9">
        <w:t>at least on</w:t>
      </w:r>
      <w:r w:rsidR="007E2A51" w:rsidRPr="00DA24D9">
        <w:t>c</w:t>
      </w:r>
      <w:r w:rsidRPr="00DA24D9">
        <w:t xml:space="preserve">e </w:t>
      </w:r>
      <w:r w:rsidR="00F459A8" w:rsidRPr="00DA24D9">
        <w:t xml:space="preserve">to an NPO in the 12 months </w:t>
      </w:r>
      <w:r w:rsidR="007E2A51" w:rsidRPr="00DA24D9">
        <w:t>before</w:t>
      </w:r>
      <w:r w:rsidR="00F459A8" w:rsidRPr="00DA24D9">
        <w:t xml:space="preserve"> interview</w:t>
      </w:r>
      <w:r w:rsidRPr="00DA24D9">
        <w:t xml:space="preserve">. Those in the </w:t>
      </w:r>
      <w:r w:rsidR="00A021A4" w:rsidRPr="00DA24D9">
        <w:t>65 years and older</w:t>
      </w:r>
      <w:r w:rsidRPr="00DA24D9">
        <w:t xml:space="preserve"> </w:t>
      </w:r>
      <w:r w:rsidRPr="00DA24D9">
        <w:rPr>
          <w:noProof/>
        </w:rPr>
        <w:t>group, however,</w:t>
      </w:r>
      <w:r w:rsidRPr="00DA24D9">
        <w:t xml:space="preserve"> had the highest average donation </w:t>
      </w:r>
      <w:r w:rsidR="007E2A51" w:rsidRPr="00DA24D9">
        <w:t>(</w:t>
      </w:r>
      <w:r w:rsidRPr="00DA24D9">
        <w:t>$913.56 compared to the average donation overall of $764.08</w:t>
      </w:r>
      <w:r w:rsidR="007E2A51" w:rsidRPr="00DA24D9">
        <w:t>)</w:t>
      </w:r>
      <w:r w:rsidRPr="00DA24D9">
        <w:t>.</w:t>
      </w:r>
    </w:p>
    <w:p w14:paraId="43B32431" w14:textId="77777777" w:rsidR="009517AD" w:rsidRPr="00DA24D9" w:rsidRDefault="009517AD">
      <w:pPr>
        <w:keepNext w:val="0"/>
        <w:rPr>
          <w:rFonts w:ascii="Century Gothic" w:eastAsiaTheme="majorEastAsia" w:hAnsi="Century Gothic" w:cstheme="majorBidi"/>
          <w:b/>
          <w:bCs/>
          <w:iCs/>
          <w:sz w:val="20"/>
        </w:rPr>
      </w:pPr>
      <w:r w:rsidRPr="00DA24D9">
        <w:br w:type="page"/>
      </w:r>
    </w:p>
    <w:p w14:paraId="79A54513" w14:textId="2C2933C0" w:rsidR="00735BA9" w:rsidRPr="00DA24D9" w:rsidRDefault="00735BA9" w:rsidP="00B5692D">
      <w:pPr>
        <w:pStyle w:val="Heading4"/>
        <w:keepNext w:val="0"/>
        <w:keepLines w:val="0"/>
      </w:pPr>
      <w:r w:rsidRPr="00DA24D9">
        <w:lastRenderedPageBreak/>
        <w:t>Personal income</w:t>
      </w:r>
      <w:r w:rsidRPr="00DA24D9">
        <w:rPr>
          <w:rStyle w:val="FootnoteReference"/>
        </w:rPr>
        <w:footnoteReference w:id="5"/>
      </w:r>
    </w:p>
    <w:p w14:paraId="5457D4D3" w14:textId="77777777" w:rsidR="00016690" w:rsidRPr="00DA24D9" w:rsidRDefault="00735BA9" w:rsidP="00B5692D">
      <w:pPr>
        <w:keepNext w:val="0"/>
      </w:pPr>
      <w:r w:rsidRPr="00DA24D9">
        <w:t>The percentage of respondents donating increased as income increased. Those in the $156,000</w:t>
      </w:r>
      <w:r w:rsidR="00E836A5" w:rsidRPr="00DA24D9">
        <w:t xml:space="preserve"> and higher </w:t>
      </w:r>
      <w:r w:rsidRPr="00DA24D9">
        <w:t>income band had an average donation of $2,198.29. However, the median donation for this group was $500 and the most common donation amount was $100.</w:t>
      </w:r>
      <w:r w:rsidRPr="00DA24D9">
        <w:rPr>
          <w:rStyle w:val="FootnoteReference"/>
        </w:rPr>
        <w:footnoteReference w:id="6"/>
      </w:r>
    </w:p>
    <w:p w14:paraId="62058F4A" w14:textId="77777777" w:rsidR="00DA24D9" w:rsidRDefault="00735BA9" w:rsidP="00B5692D">
      <w:pPr>
        <w:pStyle w:val="Heading4"/>
        <w:keepNext w:val="0"/>
        <w:keepLines w:val="0"/>
      </w:pPr>
      <w:r w:rsidRPr="00DA24D9">
        <w:t>Education</w:t>
      </w:r>
    </w:p>
    <w:p w14:paraId="51BBB1FF" w14:textId="786F5465" w:rsidR="00735BA9" w:rsidRPr="00DA24D9" w:rsidRDefault="00735BA9" w:rsidP="00B5692D">
      <w:pPr>
        <w:keepNext w:val="0"/>
      </w:pPr>
      <w:r w:rsidRPr="00DA24D9">
        <w:t xml:space="preserve">As education level increased, so too did the likelihood of </w:t>
      </w:r>
      <w:r w:rsidR="004521E3" w:rsidRPr="00DA24D9">
        <w:t>donating money</w:t>
      </w:r>
      <w:r w:rsidRPr="00DA24D9">
        <w:t xml:space="preserve"> to an NPO. The average donation also increased with education, with those having a postgraduate university degree donating on average $1,265.99 in the previous 12 months. The median donation for this </w:t>
      </w:r>
      <w:r w:rsidRPr="00DA24D9">
        <w:rPr>
          <w:noProof/>
        </w:rPr>
        <w:t>group, however,</w:t>
      </w:r>
      <w:r w:rsidRPr="00DA24D9">
        <w:t xml:space="preserve"> was $350.</w:t>
      </w:r>
    </w:p>
    <w:p w14:paraId="28A8566F" w14:textId="77777777" w:rsidR="00735BA9" w:rsidRPr="00DA24D9" w:rsidRDefault="00735BA9" w:rsidP="00B5692D">
      <w:pPr>
        <w:pStyle w:val="Heading4"/>
        <w:keepNext w:val="0"/>
        <w:keepLines w:val="0"/>
      </w:pPr>
      <w:r w:rsidRPr="00DA24D9">
        <w:t>Employment status</w:t>
      </w:r>
    </w:p>
    <w:p w14:paraId="5D08AF26" w14:textId="3B681D26" w:rsidR="00735BA9" w:rsidRPr="00DA24D9" w:rsidRDefault="00735BA9" w:rsidP="00B5692D">
      <w:pPr>
        <w:keepNext w:val="0"/>
      </w:pPr>
      <w:r w:rsidRPr="00DA24D9">
        <w:t>Those in paid employment were more likely than those not in paid employment to donate. Around 81% of people who had retired were donors</w:t>
      </w:r>
      <w:r w:rsidR="007B2508" w:rsidRPr="00DA24D9">
        <w:t xml:space="preserve"> and donated an average of</w:t>
      </w:r>
      <w:r w:rsidR="00A31238" w:rsidRPr="00DA24D9">
        <w:t xml:space="preserve"> </w:t>
      </w:r>
      <w:r w:rsidR="007B2508" w:rsidRPr="00DA24D9">
        <w:t>$</w:t>
      </w:r>
      <w:r w:rsidR="005874FB" w:rsidRPr="00DA24D9">
        <w:t>805.75</w:t>
      </w:r>
      <w:r w:rsidRPr="00DA24D9">
        <w:t>. The greatest volunteering participation rate was for those in paid employment other than full-time (49.3%).</w:t>
      </w:r>
    </w:p>
    <w:p w14:paraId="313421F1" w14:textId="77777777" w:rsidR="00735BA9" w:rsidRPr="00DA24D9" w:rsidRDefault="00735BA9" w:rsidP="00B5692D">
      <w:pPr>
        <w:pStyle w:val="Heading4"/>
        <w:keepNext w:val="0"/>
        <w:keepLines w:val="0"/>
      </w:pPr>
      <w:r w:rsidRPr="00DA24D9">
        <w:t>Location</w:t>
      </w:r>
    </w:p>
    <w:p w14:paraId="3806EBEC" w14:textId="243314CC" w:rsidR="00735BA9" w:rsidRPr="00DA24D9" w:rsidRDefault="00733AA8" w:rsidP="00B5692D">
      <w:pPr>
        <w:keepNext w:val="0"/>
      </w:pPr>
      <w:r w:rsidRPr="00DA24D9">
        <w:t>S</w:t>
      </w:r>
      <w:r w:rsidR="00735BA9" w:rsidRPr="00DA24D9">
        <w:t xml:space="preserve">tates and territories </w:t>
      </w:r>
      <w:r w:rsidRPr="00DA24D9">
        <w:t xml:space="preserve">varied little </w:t>
      </w:r>
      <w:r w:rsidR="00735BA9" w:rsidRPr="00DA24D9">
        <w:t xml:space="preserve">on participation in monetary giving with rates ranging from 79% to 82.4%. The average amount donated ranged from $678.64 per giver in South Australia to $847.37 per </w:t>
      </w:r>
      <w:r w:rsidR="00735BA9" w:rsidRPr="00DA24D9">
        <w:rPr>
          <w:noProof/>
        </w:rPr>
        <w:t>giver</w:t>
      </w:r>
      <w:r w:rsidR="00735BA9" w:rsidRPr="00DA24D9">
        <w:t xml:space="preserve"> in Tasmania, Northern Territory </w:t>
      </w:r>
      <w:r w:rsidR="001D4976" w:rsidRPr="00DA24D9">
        <w:t>or the</w:t>
      </w:r>
      <w:r w:rsidR="00735BA9" w:rsidRPr="00DA24D9">
        <w:t xml:space="preserve"> Australian Capital Territory.</w:t>
      </w:r>
    </w:p>
    <w:p w14:paraId="133F85BF" w14:textId="76EA7DE8" w:rsidR="00735BA9" w:rsidRPr="00DA24D9" w:rsidRDefault="00735BA9" w:rsidP="00385BE2">
      <w:pPr>
        <w:pStyle w:val="Heading3"/>
        <w:rPr>
          <w:color w:val="auto"/>
        </w:rPr>
      </w:pPr>
      <w:bookmarkStart w:id="14" w:name="_Toc487708779"/>
      <w:r w:rsidRPr="00DA24D9">
        <w:rPr>
          <w:color w:val="auto"/>
        </w:rPr>
        <w:t>Why do people give?</w:t>
      </w:r>
      <w:bookmarkEnd w:id="14"/>
    </w:p>
    <w:p w14:paraId="06FABAA5" w14:textId="39E52B3B" w:rsidR="002A4D84" w:rsidRPr="00DA24D9" w:rsidRDefault="004521E3" w:rsidP="002A4D84">
      <w:r w:rsidRPr="00DA24D9">
        <w:t>Giving m</w:t>
      </w:r>
      <w:r w:rsidR="00735BA9" w:rsidRPr="00DA24D9">
        <w:t xml:space="preserve">otives </w:t>
      </w:r>
      <w:r w:rsidR="00733AA8" w:rsidRPr="00DA24D9">
        <w:t>were diverse</w:t>
      </w:r>
      <w:r w:rsidR="00735BA9" w:rsidRPr="00DA24D9">
        <w:t>, but the most commonly stated was ‘it’s a good cause/charity’ (38.5%). This was followed by ‘I respect the work it does’ (20.5%) and ‘sympathy for those it helps’ (13.6%). Focus group</w:t>
      </w:r>
      <w:r w:rsidR="00733AA8" w:rsidRPr="00DA24D9">
        <w:t xml:space="preserve">s </w:t>
      </w:r>
      <w:r w:rsidR="00735BA9" w:rsidRPr="00DA24D9">
        <w:t xml:space="preserve">revealed strong alignment between personal values and giving. Other </w:t>
      </w:r>
      <w:r w:rsidRPr="00DA24D9">
        <w:t xml:space="preserve">participant </w:t>
      </w:r>
      <w:r w:rsidR="00735BA9" w:rsidRPr="00DA24D9">
        <w:t>motivations included:</w:t>
      </w:r>
    </w:p>
    <w:p w14:paraId="5BD6FFA4" w14:textId="77777777" w:rsidR="00735BA9" w:rsidRPr="00DA24D9" w:rsidRDefault="00735BA9" w:rsidP="00B5692D">
      <w:pPr>
        <w:pStyle w:val="GivingReportBulletLevel10"/>
        <w:keepNext w:val="0"/>
      </w:pPr>
      <w:r w:rsidRPr="00DA24D9">
        <w:t>personal satisfaction</w:t>
      </w:r>
    </w:p>
    <w:p w14:paraId="621A1D27" w14:textId="77777777" w:rsidR="00735BA9" w:rsidRPr="00DA24D9" w:rsidRDefault="00735BA9" w:rsidP="00B5692D">
      <w:pPr>
        <w:pStyle w:val="GivingReportBulletLevel10"/>
        <w:keepNext w:val="0"/>
      </w:pPr>
      <w:r w:rsidRPr="00DA24D9">
        <w:t>peer networks</w:t>
      </w:r>
    </w:p>
    <w:p w14:paraId="1EDD548F" w14:textId="77777777" w:rsidR="00735BA9" w:rsidRPr="00DA24D9" w:rsidRDefault="00735BA9" w:rsidP="00B5692D">
      <w:pPr>
        <w:pStyle w:val="GivingReportBulletLevel10"/>
        <w:keepNext w:val="0"/>
      </w:pPr>
      <w:r w:rsidRPr="00DA24D9">
        <w:t>caring and doing the right thing</w:t>
      </w:r>
    </w:p>
    <w:p w14:paraId="2C01C14D" w14:textId="77777777" w:rsidR="00735BA9" w:rsidRPr="00DA24D9" w:rsidRDefault="00735BA9" w:rsidP="00B5692D">
      <w:pPr>
        <w:pStyle w:val="GivingReportBulletLevel10"/>
        <w:keepNext w:val="0"/>
      </w:pPr>
      <w:r w:rsidRPr="00DA24D9">
        <w:t>reciprocity</w:t>
      </w:r>
    </w:p>
    <w:p w14:paraId="5A616829" w14:textId="77777777" w:rsidR="00735BA9" w:rsidRPr="00DA24D9" w:rsidRDefault="00735BA9" w:rsidP="00B5692D">
      <w:pPr>
        <w:pStyle w:val="GivingReportBulletLevel10"/>
        <w:keepNext w:val="0"/>
      </w:pPr>
      <w:r w:rsidRPr="00DA24D9">
        <w:t>cultural and family issues</w:t>
      </w:r>
    </w:p>
    <w:p w14:paraId="65E5C7C8" w14:textId="77777777" w:rsidR="00735BA9" w:rsidRPr="00DA24D9" w:rsidRDefault="00735BA9" w:rsidP="00B5692D">
      <w:pPr>
        <w:pStyle w:val="GivingReportBulletLevel10"/>
        <w:keepNext w:val="0"/>
      </w:pPr>
      <w:r w:rsidRPr="00DA24D9">
        <w:t>seeing the impact of giving, and</w:t>
      </w:r>
    </w:p>
    <w:p w14:paraId="3B2E2A29" w14:textId="77777777" w:rsidR="00735BA9" w:rsidRPr="00DA24D9" w:rsidRDefault="00735BA9" w:rsidP="00B5692D">
      <w:pPr>
        <w:pStyle w:val="GivingReportBulletLevel10"/>
        <w:keepNext w:val="0"/>
      </w:pPr>
      <w:r w:rsidRPr="00DA24D9">
        <w:t>the societal benefits of giving</w:t>
      </w:r>
      <w:r w:rsidR="00F459A8" w:rsidRPr="00DA24D9">
        <w:t>.</w:t>
      </w:r>
    </w:p>
    <w:p w14:paraId="3B950D3F" w14:textId="1B4DAF89" w:rsidR="005874FB" w:rsidRPr="00DA24D9" w:rsidRDefault="005874FB">
      <w:pPr>
        <w:keepNext w:val="0"/>
        <w:rPr>
          <w:rFonts w:ascii="Century Gothic" w:eastAsiaTheme="majorEastAsia" w:hAnsi="Century Gothic" w:cstheme="majorBidi"/>
          <w:bCs/>
          <w:sz w:val="28"/>
        </w:rPr>
      </w:pPr>
      <w:r w:rsidRPr="00DA24D9">
        <w:br w:type="page"/>
      </w:r>
    </w:p>
    <w:p w14:paraId="75142CF3" w14:textId="386E003C" w:rsidR="00735BA9" w:rsidRPr="00DA24D9" w:rsidRDefault="00735BA9" w:rsidP="00385BE2">
      <w:pPr>
        <w:pStyle w:val="Heading3"/>
        <w:rPr>
          <w:color w:val="auto"/>
        </w:rPr>
      </w:pPr>
      <w:bookmarkStart w:id="15" w:name="_Toc487708780"/>
      <w:r w:rsidRPr="00DA24D9">
        <w:rPr>
          <w:color w:val="auto"/>
        </w:rPr>
        <w:lastRenderedPageBreak/>
        <w:t>Why don’t people give?</w:t>
      </w:r>
      <w:bookmarkEnd w:id="15"/>
    </w:p>
    <w:p w14:paraId="220D601D" w14:textId="0E7E39A5" w:rsidR="00735BA9" w:rsidRPr="00DA24D9" w:rsidRDefault="00735BA9" w:rsidP="00B5692D">
      <w:pPr>
        <w:keepNext w:val="0"/>
      </w:pPr>
      <w:r w:rsidRPr="00DA24D9">
        <w:t xml:space="preserve">Over half of non-givers (55.7%) reported they cannot afford to give. The next three </w:t>
      </w:r>
      <w:r w:rsidRPr="00DA24D9">
        <w:rPr>
          <w:noProof/>
        </w:rPr>
        <w:t>reasons</w:t>
      </w:r>
      <w:r w:rsidR="00EB1E1A" w:rsidRPr="00DA24D9">
        <w:rPr>
          <w:noProof/>
        </w:rPr>
        <w:t>,</w:t>
      </w:r>
      <w:r w:rsidRPr="00DA24D9">
        <w:t xml:space="preserve"> however, all related to a lack of trust in the charity:</w:t>
      </w:r>
    </w:p>
    <w:p w14:paraId="762CF97F" w14:textId="77777777" w:rsidR="00735BA9" w:rsidRPr="00DA24D9" w:rsidRDefault="00735BA9" w:rsidP="00B5692D">
      <w:pPr>
        <w:pStyle w:val="GivingReportBulletLevel10"/>
        <w:keepNext w:val="0"/>
      </w:pPr>
      <w:r w:rsidRPr="00DA24D9">
        <w:t>I don’t know where the money would be used (34.4%)</w:t>
      </w:r>
    </w:p>
    <w:p w14:paraId="366C697C" w14:textId="77777777" w:rsidR="00735BA9" w:rsidRPr="00DA24D9" w:rsidRDefault="00735BA9" w:rsidP="00B5692D">
      <w:pPr>
        <w:pStyle w:val="GivingReportBulletLevel10"/>
        <w:keepNext w:val="0"/>
      </w:pPr>
      <w:r w:rsidRPr="00DA24D9">
        <w:t>I think too much in every dollar is used in administration (32.8%), and</w:t>
      </w:r>
    </w:p>
    <w:p w14:paraId="781786B2" w14:textId="77777777" w:rsidR="00735BA9" w:rsidRPr="00DA24D9" w:rsidRDefault="00735BA9" w:rsidP="00B5692D">
      <w:pPr>
        <w:pStyle w:val="GivingReportBulletLevel10"/>
        <w:keepNext w:val="0"/>
      </w:pPr>
      <w:r w:rsidRPr="00DA24D9">
        <w:t>I don’t believe that the money would reach those in need (31.8%)</w:t>
      </w:r>
      <w:r w:rsidR="00610C1C" w:rsidRPr="00DA24D9">
        <w:t>.</w:t>
      </w:r>
    </w:p>
    <w:p w14:paraId="399753E6" w14:textId="77777777" w:rsidR="00735BA9" w:rsidRPr="00DA24D9" w:rsidRDefault="00610C1C" w:rsidP="00B5692D">
      <w:pPr>
        <w:keepNext w:val="0"/>
      </w:pPr>
      <w:r w:rsidRPr="00DA24D9">
        <w:t>D</w:t>
      </w:r>
      <w:r w:rsidR="00735BA9" w:rsidRPr="00DA24D9">
        <w:t xml:space="preserve">isincentives for giving reported by focus group and interview participants included </w:t>
      </w:r>
      <w:r w:rsidRPr="00DA24D9">
        <w:t xml:space="preserve">evening </w:t>
      </w:r>
      <w:r w:rsidR="00735BA9" w:rsidRPr="00DA24D9">
        <w:t xml:space="preserve">phone calls, aggressive canvassers and the sense that the </w:t>
      </w:r>
      <w:r w:rsidRPr="00DA24D9">
        <w:t xml:space="preserve">NPO would not use </w:t>
      </w:r>
      <w:r w:rsidR="00735BA9" w:rsidRPr="00DA24D9">
        <w:t>money given appropriately.</w:t>
      </w:r>
    </w:p>
    <w:p w14:paraId="7D7A747E" w14:textId="77777777" w:rsidR="00735BA9" w:rsidRPr="00DA24D9" w:rsidRDefault="00735BA9" w:rsidP="00B5692D">
      <w:pPr>
        <w:keepNext w:val="0"/>
      </w:pPr>
      <w:r w:rsidRPr="00DA24D9">
        <w:rPr>
          <w:lang w:eastAsia="en-AU"/>
        </w:rPr>
        <w:t xml:space="preserve">Non-givers indicated that having more money (25.2%) and identifying with the cause (14%) would influence them to give, but 22% indicated that nothing would </w:t>
      </w:r>
      <w:r w:rsidR="00F459A8" w:rsidRPr="00DA24D9">
        <w:rPr>
          <w:lang w:eastAsia="en-AU"/>
        </w:rPr>
        <w:t>sway</w:t>
      </w:r>
      <w:r w:rsidRPr="00DA24D9">
        <w:rPr>
          <w:lang w:eastAsia="en-AU"/>
        </w:rPr>
        <w:t xml:space="preserve"> them to donate.</w:t>
      </w:r>
    </w:p>
    <w:p w14:paraId="5DD41316" w14:textId="7AAF1BD3" w:rsidR="00735BA9" w:rsidRPr="00DA24D9" w:rsidRDefault="00954489" w:rsidP="00385BE2">
      <w:pPr>
        <w:pStyle w:val="Heading3"/>
        <w:rPr>
          <w:color w:val="auto"/>
        </w:rPr>
      </w:pPr>
      <w:bookmarkStart w:id="16" w:name="_Toc477163476"/>
      <w:bookmarkStart w:id="17" w:name="_Toc487708781"/>
      <w:r w:rsidRPr="00DA24D9">
        <w:rPr>
          <w:color w:val="auto"/>
        </w:rPr>
        <w:t>To w</w:t>
      </w:r>
      <w:r w:rsidR="00735BA9" w:rsidRPr="00DA24D9">
        <w:rPr>
          <w:color w:val="auto"/>
        </w:rPr>
        <w:t>hat do people give?</w:t>
      </w:r>
      <w:bookmarkEnd w:id="16"/>
      <w:bookmarkEnd w:id="17"/>
    </w:p>
    <w:p w14:paraId="2BED2303" w14:textId="114BA806" w:rsidR="00735BA9" w:rsidRPr="00DA24D9" w:rsidRDefault="00610C1C" w:rsidP="00B5692D">
      <w:pPr>
        <w:keepNext w:val="0"/>
      </w:pPr>
      <w:r w:rsidRPr="00DA24D9">
        <w:t xml:space="preserve">Monetary donors favoured </w:t>
      </w:r>
      <w:r w:rsidR="00735BA9" w:rsidRPr="00DA24D9">
        <w:t xml:space="preserve">social services (64.5%) and health </w:t>
      </w:r>
      <w:r w:rsidR="001D4976" w:rsidRPr="00DA24D9">
        <w:t xml:space="preserve">organisations </w:t>
      </w:r>
      <w:r w:rsidR="00735BA9" w:rsidRPr="00DA24D9">
        <w:t>(including medical research)</w:t>
      </w:r>
      <w:r w:rsidR="00D564BA" w:rsidRPr="00DA24D9">
        <w:rPr>
          <w:rStyle w:val="FootnoteReference"/>
        </w:rPr>
        <w:footnoteReference w:id="7"/>
      </w:r>
      <w:r w:rsidR="00735BA9" w:rsidRPr="00DA24D9">
        <w:t xml:space="preserve"> (60.7%), followed by international (25%) and religious organisations (23.9%). Those donating to religious organisations gave the highest amount on average ($932.50), followed by </w:t>
      </w:r>
      <w:r w:rsidR="004521E3" w:rsidRPr="00DA24D9">
        <w:t>donors</w:t>
      </w:r>
      <w:r w:rsidR="001D4976" w:rsidRPr="00DA24D9">
        <w:t xml:space="preserve"> to </w:t>
      </w:r>
      <w:r w:rsidR="00735BA9" w:rsidRPr="00DA24D9">
        <w:t>international organisation</w:t>
      </w:r>
      <w:r w:rsidR="001D4976" w:rsidRPr="00DA24D9">
        <w:t>s</w:t>
      </w:r>
      <w:r w:rsidR="00735BA9" w:rsidRPr="00DA24D9">
        <w:t xml:space="preserve"> ($579.08).</w:t>
      </w:r>
    </w:p>
    <w:p w14:paraId="4364F2C5" w14:textId="77777777" w:rsidR="00735BA9" w:rsidRPr="00DA24D9" w:rsidRDefault="00735BA9" w:rsidP="00B5692D">
      <w:pPr>
        <w:keepNext w:val="0"/>
      </w:pPr>
      <w:r w:rsidRPr="00DA24D9">
        <w:t xml:space="preserve">The </w:t>
      </w:r>
      <w:r w:rsidR="00F459A8" w:rsidRPr="00DA24D9">
        <w:t xml:space="preserve">likelihood of donating to </w:t>
      </w:r>
      <w:r w:rsidRPr="00DA24D9">
        <w:t>health (including medical research), social services and emergency relief organisations increased with respondents’ age.</w:t>
      </w:r>
    </w:p>
    <w:p w14:paraId="12C250C0" w14:textId="77777777" w:rsidR="00735BA9" w:rsidRPr="00DA24D9" w:rsidRDefault="00735BA9" w:rsidP="00B5692D">
      <w:pPr>
        <w:keepNext w:val="0"/>
      </w:pPr>
      <w:r w:rsidRPr="00DA24D9">
        <w:t>The proportion of those donating to</w:t>
      </w:r>
      <w:r w:rsidR="00EB1E1A" w:rsidRPr="00DA24D9">
        <w:t xml:space="preserve"> the</w:t>
      </w:r>
      <w:r w:rsidRPr="00DA24D9">
        <w:t xml:space="preserve"> </w:t>
      </w:r>
      <w:r w:rsidRPr="00DA24D9">
        <w:rPr>
          <w:noProof/>
        </w:rPr>
        <w:t>environment</w:t>
      </w:r>
      <w:r w:rsidRPr="00DA24D9">
        <w:t>, animal protection</w:t>
      </w:r>
      <w:r w:rsidR="00E37563" w:rsidRPr="00DA24D9">
        <w:t xml:space="preserve"> and</w:t>
      </w:r>
      <w:r w:rsidRPr="00DA24D9">
        <w:t xml:space="preserve"> international activities was fairly constant across age groups.</w:t>
      </w:r>
    </w:p>
    <w:p w14:paraId="43A09FC7" w14:textId="77777777" w:rsidR="00735BA9" w:rsidRPr="00DA24D9" w:rsidRDefault="00735BA9" w:rsidP="00B5692D">
      <w:pPr>
        <w:keepNext w:val="0"/>
      </w:pPr>
      <w:r w:rsidRPr="00DA24D9">
        <w:t>The proportion donating to primary and secondary education was highe</w:t>
      </w:r>
      <w:r w:rsidR="00F459A8" w:rsidRPr="00DA24D9">
        <w:t>st</w:t>
      </w:r>
      <w:r w:rsidRPr="00DA24D9">
        <w:t xml:space="preserve"> in the 35–44 and 45–54 age groups </w:t>
      </w:r>
      <w:r w:rsidR="00F459A8" w:rsidRPr="00DA24D9">
        <w:t>(15.2% and 14.8%, respectively)</w:t>
      </w:r>
      <w:r w:rsidRPr="00DA24D9">
        <w:t>.</w:t>
      </w:r>
    </w:p>
    <w:p w14:paraId="041E80D2" w14:textId="77777777" w:rsidR="00735BA9" w:rsidRPr="00DA24D9" w:rsidRDefault="00735BA9" w:rsidP="00B5692D">
      <w:pPr>
        <w:keepNext w:val="0"/>
      </w:pPr>
      <w:r w:rsidRPr="00DA24D9">
        <w:t>The highest percentage of donors to religious organisations was those aged 65 years and over.</w:t>
      </w:r>
    </w:p>
    <w:p w14:paraId="21409E81" w14:textId="2A660FF7" w:rsidR="00735BA9" w:rsidRPr="00DA24D9" w:rsidRDefault="007B2508" w:rsidP="00385BE2">
      <w:pPr>
        <w:pStyle w:val="Heading3"/>
        <w:rPr>
          <w:color w:val="auto"/>
        </w:rPr>
      </w:pPr>
      <w:bookmarkStart w:id="18" w:name="_Toc477163478"/>
      <w:bookmarkStart w:id="19" w:name="_Toc487708782"/>
      <w:r w:rsidRPr="00DA24D9">
        <w:rPr>
          <w:color w:val="auto"/>
        </w:rPr>
        <w:t>How</w:t>
      </w:r>
      <w:r w:rsidR="00735BA9" w:rsidRPr="00DA24D9">
        <w:rPr>
          <w:color w:val="auto"/>
        </w:rPr>
        <w:t xml:space="preserve"> do people give?</w:t>
      </w:r>
      <w:bookmarkEnd w:id="18"/>
      <w:bookmarkEnd w:id="19"/>
    </w:p>
    <w:p w14:paraId="470D86C4" w14:textId="77777777" w:rsidR="00735BA9" w:rsidRPr="00DA24D9" w:rsidRDefault="00735BA9" w:rsidP="00B5692D">
      <w:pPr>
        <w:pStyle w:val="Heading4"/>
        <w:keepNext w:val="0"/>
        <w:keepLines w:val="0"/>
      </w:pPr>
      <w:r w:rsidRPr="00DA24D9">
        <w:t>Common methods</w:t>
      </w:r>
    </w:p>
    <w:p w14:paraId="6CF7E71D" w14:textId="36636373" w:rsidR="00735BA9" w:rsidRPr="00DA24D9" w:rsidRDefault="00735BA9" w:rsidP="00B5692D">
      <w:pPr>
        <w:keepNext w:val="0"/>
      </w:pPr>
      <w:r w:rsidRPr="00DA24D9">
        <w:t xml:space="preserve">The most common </w:t>
      </w:r>
      <w:r w:rsidR="00CB6C8E" w:rsidRPr="00DA24D9">
        <w:t xml:space="preserve">donation </w:t>
      </w:r>
      <w:r w:rsidRPr="00DA24D9">
        <w:t xml:space="preserve">approaches were by telephone (65.2%), street fundraising (54.2%), through the mail (48.8%), and television (43.4%). </w:t>
      </w:r>
      <w:r w:rsidR="00CB6C8E" w:rsidRPr="00DA24D9">
        <w:t>In contrast, t</w:t>
      </w:r>
      <w:r w:rsidRPr="00DA24D9">
        <w:t xml:space="preserve">he highest percentage of donations </w:t>
      </w:r>
      <w:r w:rsidR="00CB6C8E" w:rsidRPr="00DA24D9">
        <w:t xml:space="preserve">were made by </w:t>
      </w:r>
      <w:r w:rsidR="004521E3" w:rsidRPr="00DA24D9">
        <w:t>doorknock</w:t>
      </w:r>
      <w:r w:rsidRPr="00DA24D9">
        <w:t xml:space="preserve"> (57.4%), social media by a friend (48.4%), telephone (24.2%) and email (21.0%).</w:t>
      </w:r>
    </w:p>
    <w:p w14:paraId="7D6A4289" w14:textId="22764BFE" w:rsidR="00735BA9" w:rsidRPr="00DA24D9" w:rsidRDefault="00735BA9" w:rsidP="00B5692D">
      <w:pPr>
        <w:keepNext w:val="0"/>
      </w:pPr>
      <w:r w:rsidRPr="00DA24D9">
        <w:t xml:space="preserve">The most liked type of </w:t>
      </w:r>
      <w:r w:rsidR="00CB6C8E" w:rsidRPr="00DA24D9">
        <w:t xml:space="preserve">donation </w:t>
      </w:r>
      <w:r w:rsidRPr="00DA24D9">
        <w:t xml:space="preserve">approach was social media by a friend (57.7%), followed by radio (41.7%). The most disliked </w:t>
      </w:r>
      <w:r w:rsidR="00CB6C8E" w:rsidRPr="00DA24D9">
        <w:t xml:space="preserve">donation </w:t>
      </w:r>
      <w:r w:rsidRPr="00DA24D9">
        <w:t xml:space="preserve">approach was telephone (78.0%), street fundraising (64.3%), </w:t>
      </w:r>
      <w:r w:rsidRPr="00DA24D9">
        <w:lastRenderedPageBreak/>
        <w:t>mail</w:t>
      </w:r>
      <w:r w:rsidR="00EF7B4E" w:rsidRPr="00DA24D9">
        <w:t> </w:t>
      </w:r>
      <w:r w:rsidRPr="00DA24D9">
        <w:t xml:space="preserve">(45.1%) and email (43.1%). </w:t>
      </w:r>
      <w:r w:rsidR="004521E3" w:rsidRPr="00DA24D9">
        <w:t>Doorknock</w:t>
      </w:r>
      <w:r w:rsidRPr="00DA24D9">
        <w:t xml:space="preserve">s were divided with 34.1% liking this approach and 42.3% </w:t>
      </w:r>
      <w:r w:rsidRPr="00DA24D9">
        <w:rPr>
          <w:noProof/>
        </w:rPr>
        <w:t>disliking</w:t>
      </w:r>
      <w:r w:rsidRPr="00DA24D9">
        <w:t xml:space="preserve"> this approach.</w:t>
      </w:r>
    </w:p>
    <w:p w14:paraId="70877D79" w14:textId="77777777" w:rsidR="00735BA9" w:rsidRPr="00DA24D9" w:rsidRDefault="00735BA9" w:rsidP="00B5692D">
      <w:pPr>
        <w:pStyle w:val="Heading4"/>
        <w:keepNext w:val="0"/>
        <w:keepLines w:val="0"/>
      </w:pPr>
      <w:r w:rsidRPr="00DA24D9">
        <w:t>Frequency of giving for different approaches</w:t>
      </w:r>
    </w:p>
    <w:p w14:paraId="18E586F7" w14:textId="15C7A874" w:rsidR="00735BA9" w:rsidRPr="00DA24D9" w:rsidRDefault="00735BA9" w:rsidP="00B5692D">
      <w:pPr>
        <w:keepNext w:val="0"/>
      </w:pPr>
      <w:r w:rsidRPr="00DA24D9">
        <w:t xml:space="preserve">The most successful approach in terms of having the highest percentage of </w:t>
      </w:r>
      <w:r w:rsidR="00F322DA" w:rsidRPr="00DA24D9">
        <w:t xml:space="preserve">repeat </w:t>
      </w:r>
      <w:r w:rsidRPr="00DA24D9">
        <w:t>donors was</w:t>
      </w:r>
      <w:r w:rsidR="00A51C6E" w:rsidRPr="00DA24D9">
        <w:t xml:space="preserve"> a</w:t>
      </w:r>
      <w:r w:rsidRPr="00DA24D9">
        <w:t xml:space="preserve"> </w:t>
      </w:r>
      <w:r w:rsidR="004521E3" w:rsidRPr="00DA24D9">
        <w:t>doorknock</w:t>
      </w:r>
      <w:r w:rsidRPr="00DA24D9">
        <w:t xml:space="preserve"> (12.4%), with telephone approaches well behind (1%). </w:t>
      </w:r>
      <w:r w:rsidR="004521E3" w:rsidRPr="00DA24D9">
        <w:t>Doorknocks</w:t>
      </w:r>
      <w:r w:rsidRPr="00DA24D9">
        <w:t xml:space="preserve"> had the highest response rate for a donation </w:t>
      </w:r>
      <w:r w:rsidR="007A4377" w:rsidRPr="00DA24D9">
        <w:t xml:space="preserve">with 57.3% of people approached this way </w:t>
      </w:r>
      <w:r w:rsidR="007A4377" w:rsidRPr="00DA24D9">
        <w:rPr>
          <w:noProof/>
        </w:rPr>
        <w:t>donating</w:t>
      </w:r>
      <w:r w:rsidR="007A4377" w:rsidRPr="00DA24D9">
        <w:t xml:space="preserve"> at least some of the time and </w:t>
      </w:r>
      <w:r w:rsidR="005966B7" w:rsidRPr="00DA24D9">
        <w:t>12.4% g</w:t>
      </w:r>
      <w:r w:rsidR="001D4976" w:rsidRPr="00DA24D9">
        <w:t>iving</w:t>
      </w:r>
      <w:r w:rsidR="005966B7" w:rsidRPr="00DA24D9">
        <w:t xml:space="preserve"> every time they were approached by </w:t>
      </w:r>
      <w:r w:rsidR="004521E3" w:rsidRPr="00DA24D9">
        <w:t>doorknock</w:t>
      </w:r>
      <w:r w:rsidR="007A4377" w:rsidRPr="00DA24D9">
        <w:t>.</w:t>
      </w:r>
      <w:r w:rsidRPr="00DA24D9">
        <w:rPr>
          <w:rStyle w:val="FootnoteReference"/>
        </w:rPr>
        <w:footnoteReference w:id="8"/>
      </w:r>
    </w:p>
    <w:p w14:paraId="38777CE2" w14:textId="77777777" w:rsidR="00735BA9" w:rsidRPr="00DA24D9" w:rsidRDefault="00735BA9" w:rsidP="00B5692D">
      <w:pPr>
        <w:pStyle w:val="Heading4"/>
        <w:keepNext w:val="0"/>
        <w:keepLines w:val="0"/>
      </w:pPr>
      <w:r w:rsidRPr="00DA24D9">
        <w:t>Methods of giving</w:t>
      </w:r>
    </w:p>
    <w:p w14:paraId="5AFECB0F" w14:textId="77777777" w:rsidR="00735BA9" w:rsidRPr="00DA24D9" w:rsidRDefault="00735BA9" w:rsidP="00B5692D">
      <w:pPr>
        <w:keepNext w:val="0"/>
      </w:pPr>
      <w:r w:rsidRPr="00DA24D9">
        <w:t xml:space="preserve">Most donors (51.6%) </w:t>
      </w:r>
      <w:r w:rsidR="00064CE0" w:rsidRPr="00DA24D9">
        <w:t>gave</w:t>
      </w:r>
      <w:r w:rsidRPr="00DA24D9">
        <w:t xml:space="preserve"> via cash, followed by direct debit or credit card (32.9%), and cheque (5.8%). BPay and PayPal were less common (1.2% for both methods). Most (85%) donating via cheque were 55 years and older.</w:t>
      </w:r>
    </w:p>
    <w:p w14:paraId="7BC0D9EF" w14:textId="77777777" w:rsidR="00735BA9" w:rsidRPr="00DA24D9" w:rsidRDefault="00F459A8" w:rsidP="00B5692D">
      <w:pPr>
        <w:keepNext w:val="0"/>
      </w:pPr>
      <w:r w:rsidRPr="00DA24D9">
        <w:t xml:space="preserve">Overall, </w:t>
      </w:r>
      <w:r w:rsidR="00735BA9" w:rsidRPr="00DA24D9">
        <w:t xml:space="preserve">57.8% of those donating via direct debit, credit card authorisation, PayPal or BPay used the charity’s website. </w:t>
      </w:r>
      <w:r w:rsidRPr="00DA24D9">
        <w:t>This was highest for those aged 18–24 years (67.8%).</w:t>
      </w:r>
    </w:p>
    <w:p w14:paraId="30759DB6" w14:textId="77777777" w:rsidR="00735BA9" w:rsidRPr="00DA24D9" w:rsidRDefault="00735BA9" w:rsidP="00B5692D">
      <w:pPr>
        <w:pStyle w:val="Heading4"/>
        <w:keepNext w:val="0"/>
        <w:keepLines w:val="0"/>
      </w:pPr>
      <w:r w:rsidRPr="00DA24D9">
        <w:t>Events and tokens</w:t>
      </w:r>
    </w:p>
    <w:p w14:paraId="2B301A92" w14:textId="27961FA4" w:rsidR="00735BA9" w:rsidRPr="00DA24D9" w:rsidRDefault="00735BA9" w:rsidP="00B5692D">
      <w:pPr>
        <w:keepNext w:val="0"/>
      </w:pPr>
      <w:r w:rsidRPr="00DA24D9">
        <w:t>Less than 10% of donations were associated with purchases of a fundraising item (e.g. badge, chocolate bar). Only 6% of donations were associated with a sponsored event.</w:t>
      </w:r>
      <w:r w:rsidR="007A4377" w:rsidRPr="00DA24D9">
        <w:rPr>
          <w:rStyle w:val="FootnoteReference"/>
        </w:rPr>
        <w:footnoteReference w:id="9"/>
      </w:r>
      <w:r w:rsidRPr="00DA24D9">
        <w:t xml:space="preserve"> However, 60.3% of </w:t>
      </w:r>
      <w:r w:rsidR="00F459A8" w:rsidRPr="00DA24D9">
        <w:t xml:space="preserve">these </w:t>
      </w:r>
      <w:r w:rsidRPr="00DA24D9">
        <w:t xml:space="preserve">respondents would not </w:t>
      </w:r>
      <w:r w:rsidR="00F459A8" w:rsidRPr="00DA24D9">
        <w:t xml:space="preserve">have </w:t>
      </w:r>
      <w:r w:rsidR="004521E3" w:rsidRPr="00DA24D9">
        <w:t>donated</w:t>
      </w:r>
      <w:r w:rsidR="00F459A8" w:rsidRPr="00DA24D9">
        <w:t xml:space="preserve"> without the</w:t>
      </w:r>
      <w:r w:rsidRPr="00DA24D9">
        <w:t xml:space="preserve"> sponsored event.</w:t>
      </w:r>
    </w:p>
    <w:p w14:paraId="6F782981" w14:textId="287F48C7" w:rsidR="00735BA9" w:rsidRPr="00DA24D9" w:rsidRDefault="005D1315" w:rsidP="00385BE2">
      <w:pPr>
        <w:pStyle w:val="Heading3"/>
        <w:rPr>
          <w:color w:val="auto"/>
        </w:rPr>
      </w:pPr>
      <w:bookmarkStart w:id="20" w:name="_Toc487708783"/>
      <w:r w:rsidRPr="00DA24D9">
        <w:rPr>
          <w:color w:val="auto"/>
        </w:rPr>
        <w:t>Tax-deductible</w:t>
      </w:r>
      <w:r w:rsidR="00735BA9" w:rsidRPr="00DA24D9">
        <w:rPr>
          <w:color w:val="auto"/>
        </w:rPr>
        <w:t xml:space="preserve"> gifts</w:t>
      </w:r>
      <w:bookmarkEnd w:id="20"/>
    </w:p>
    <w:p w14:paraId="6FDD2B3A" w14:textId="0D85B52A" w:rsidR="00735BA9" w:rsidRPr="00DA24D9" w:rsidRDefault="00735BA9" w:rsidP="00B5692D">
      <w:pPr>
        <w:keepNext w:val="0"/>
      </w:pPr>
      <w:r w:rsidRPr="00DA24D9">
        <w:t>In 2016, 40.5% of all donors claimed a deduction for donations in their 2014–15 tax return. This is a little higher than in 2005 where 35.8% of all donors claimed deductions. However, not all respondents were required to complete a tax return in 2014–15. When examining only those required to complete a tax return in 2014–15 (71.6% of respondents), the percentage claiming increased to 54.2%.</w:t>
      </w:r>
      <w:r w:rsidRPr="00DA24D9">
        <w:rPr>
          <w:rStyle w:val="FootnoteReference"/>
        </w:rPr>
        <w:footnoteReference w:id="10"/>
      </w:r>
      <w:r w:rsidRPr="00DA24D9">
        <w:t xml:space="preserve"> </w:t>
      </w:r>
      <w:r w:rsidRPr="00DA24D9">
        <w:rPr>
          <w:lang w:eastAsia="en-AU"/>
        </w:rPr>
        <w:t>The average amount claimed was $714.61, while the median was $250.</w:t>
      </w:r>
    </w:p>
    <w:p w14:paraId="12D04988" w14:textId="77777777" w:rsidR="00735BA9" w:rsidRPr="00DA24D9" w:rsidRDefault="00735BA9" w:rsidP="00B5692D">
      <w:pPr>
        <w:keepNext w:val="0"/>
        <w:rPr>
          <w:lang w:eastAsia="en-AU"/>
        </w:rPr>
      </w:pPr>
      <w:r w:rsidRPr="00DA24D9">
        <w:rPr>
          <w:lang w:eastAsia="en-AU"/>
        </w:rPr>
        <w:t>The top reasons for not claiming a donation were:</w:t>
      </w:r>
    </w:p>
    <w:p w14:paraId="5BA1AAD0" w14:textId="77777777" w:rsidR="00735BA9" w:rsidRPr="00DA24D9" w:rsidRDefault="00735BA9" w:rsidP="00B5692D">
      <w:pPr>
        <w:pStyle w:val="GivingReportBulletLevel10"/>
        <w:keepNext w:val="0"/>
      </w:pPr>
      <w:r w:rsidRPr="00DA24D9">
        <w:t>chose</w:t>
      </w:r>
      <w:r w:rsidRPr="00DA24D9">
        <w:rPr>
          <w:lang w:eastAsia="en-AU"/>
        </w:rPr>
        <w:t xml:space="preserve"> not to make any claims (38.8%)</w:t>
      </w:r>
    </w:p>
    <w:p w14:paraId="6422E78B" w14:textId="77777777" w:rsidR="00735BA9" w:rsidRPr="00DA24D9" w:rsidRDefault="00735BA9" w:rsidP="00B5692D">
      <w:pPr>
        <w:pStyle w:val="GivingReportBulletLevel10"/>
        <w:keepNext w:val="0"/>
      </w:pPr>
      <w:r w:rsidRPr="00DA24D9">
        <w:rPr>
          <w:lang w:eastAsia="en-AU"/>
        </w:rPr>
        <w:t>did not keep receipts (17.9%), and</w:t>
      </w:r>
    </w:p>
    <w:p w14:paraId="2A19B49C" w14:textId="77777777" w:rsidR="00735BA9" w:rsidRPr="00DA24D9" w:rsidRDefault="00735BA9" w:rsidP="00B5692D">
      <w:pPr>
        <w:pStyle w:val="GivingReportBulletLevel10"/>
        <w:keepNext w:val="0"/>
      </w:pPr>
      <w:r w:rsidRPr="00DA24D9">
        <w:rPr>
          <w:lang w:eastAsia="en-AU"/>
        </w:rPr>
        <w:t>did not bother to get receipts (17.8%)</w:t>
      </w:r>
      <w:r w:rsidR="005966B7" w:rsidRPr="00DA24D9">
        <w:rPr>
          <w:lang w:eastAsia="en-AU"/>
        </w:rPr>
        <w:t>.</w:t>
      </w:r>
    </w:p>
    <w:p w14:paraId="7309D1F6" w14:textId="4132EC04" w:rsidR="001D4976" w:rsidRPr="00DA24D9" w:rsidRDefault="001D4976">
      <w:pPr>
        <w:keepNext w:val="0"/>
        <w:rPr>
          <w:rFonts w:ascii="Century Gothic" w:eastAsiaTheme="majorEastAsia" w:hAnsi="Century Gothic" w:cstheme="majorBidi"/>
          <w:bCs/>
          <w:sz w:val="28"/>
        </w:rPr>
      </w:pPr>
      <w:r w:rsidRPr="00DA24D9">
        <w:br w:type="page"/>
      </w:r>
    </w:p>
    <w:p w14:paraId="37329AD7" w14:textId="5CF49770" w:rsidR="00735BA9" w:rsidRPr="00DA24D9" w:rsidRDefault="00735BA9" w:rsidP="00385BE2">
      <w:pPr>
        <w:pStyle w:val="Heading3"/>
        <w:rPr>
          <w:color w:val="auto"/>
        </w:rPr>
      </w:pPr>
      <w:bookmarkStart w:id="21" w:name="_Toc487708784"/>
      <w:r w:rsidRPr="00DA24D9">
        <w:rPr>
          <w:color w:val="auto"/>
        </w:rPr>
        <w:lastRenderedPageBreak/>
        <w:t>Planned vs spontaneous giving</w:t>
      </w:r>
      <w:r w:rsidR="00C858CA" w:rsidRPr="00DA24D9">
        <w:rPr>
          <w:rStyle w:val="FootnoteReference"/>
          <w:color w:val="auto"/>
        </w:rPr>
        <w:footnoteReference w:id="11"/>
      </w:r>
      <w:bookmarkEnd w:id="21"/>
    </w:p>
    <w:p w14:paraId="2B6AFF9A" w14:textId="77777777" w:rsidR="00735BA9" w:rsidRPr="00DA24D9" w:rsidRDefault="00735BA9" w:rsidP="00B5692D">
      <w:pPr>
        <w:pStyle w:val="Heading4"/>
        <w:keepNext w:val="0"/>
        <w:keepLines w:val="0"/>
      </w:pPr>
      <w:r w:rsidRPr="00DA24D9">
        <w:t>Overall inclination</w:t>
      </w:r>
    </w:p>
    <w:p w14:paraId="42DC7416" w14:textId="7C2AF154" w:rsidR="00735BA9" w:rsidRPr="00DA24D9" w:rsidRDefault="00F459A8" w:rsidP="00B5692D">
      <w:pPr>
        <w:keepNext w:val="0"/>
      </w:pPr>
      <w:r w:rsidRPr="00DA24D9">
        <w:t xml:space="preserve">Overall, </w:t>
      </w:r>
      <w:r w:rsidR="00735BA9" w:rsidRPr="00DA24D9">
        <w:t xml:space="preserve">61% of donors in the </w:t>
      </w:r>
      <w:r w:rsidR="00735BA9" w:rsidRPr="00DA24D9">
        <w:rPr>
          <w:i/>
        </w:rPr>
        <w:t>Individual giving and volunteering</w:t>
      </w:r>
      <w:r w:rsidR="00735BA9" w:rsidRPr="00DA24D9">
        <w:t xml:space="preserve"> survey indicated they generally g</w:t>
      </w:r>
      <w:r w:rsidR="001D4976" w:rsidRPr="00DA24D9">
        <w:t>a</w:t>
      </w:r>
      <w:r w:rsidR="00735BA9" w:rsidRPr="00DA24D9">
        <w:t>ve spontaneously</w:t>
      </w:r>
      <w:r w:rsidR="00C858CA" w:rsidRPr="00DA24D9">
        <w:t xml:space="preserve">. A further </w:t>
      </w:r>
      <w:r w:rsidR="00735BA9" w:rsidRPr="00DA24D9">
        <w:t>23.1% g</w:t>
      </w:r>
      <w:r w:rsidR="005D1315" w:rsidRPr="00DA24D9">
        <w:t>a</w:t>
      </w:r>
      <w:r w:rsidR="00735BA9" w:rsidRPr="00DA24D9">
        <w:t xml:space="preserve">ve regularly in response to a request from the same </w:t>
      </w:r>
      <w:r w:rsidR="00735BA9" w:rsidRPr="00DA24D9">
        <w:rPr>
          <w:noProof/>
        </w:rPr>
        <w:t>cause</w:t>
      </w:r>
      <w:r w:rsidR="00C858CA" w:rsidRPr="00DA24D9">
        <w:rPr>
          <w:noProof/>
        </w:rPr>
        <w:t>, while</w:t>
      </w:r>
      <w:r w:rsidR="001D4976" w:rsidRPr="00DA24D9">
        <w:rPr>
          <w:noProof/>
        </w:rPr>
        <w:t xml:space="preserve"> </w:t>
      </w:r>
      <w:r w:rsidR="00735BA9" w:rsidRPr="00DA24D9">
        <w:t>16.4% were signed up to a regular automatic donation to an organisation.</w:t>
      </w:r>
    </w:p>
    <w:p w14:paraId="1E5E523A" w14:textId="77777777" w:rsidR="00735BA9" w:rsidRPr="00DA24D9" w:rsidRDefault="00735BA9" w:rsidP="00B5692D">
      <w:pPr>
        <w:pStyle w:val="Heading4"/>
        <w:keepNext w:val="0"/>
        <w:keepLines w:val="0"/>
      </w:pPr>
      <w:r w:rsidRPr="00DA24D9">
        <w:t>Amount donated</w:t>
      </w:r>
    </w:p>
    <w:p w14:paraId="23853391" w14:textId="4271B338" w:rsidR="00735BA9" w:rsidRPr="00DA24D9" w:rsidRDefault="00735BA9" w:rsidP="00B5692D">
      <w:pPr>
        <w:keepNext w:val="0"/>
      </w:pPr>
      <w:r w:rsidRPr="00DA24D9">
        <w:t xml:space="preserve">Those who made planned donations to an organisation gave over six times as much to the organisation </w:t>
      </w:r>
      <w:r w:rsidR="00EF7B4E" w:rsidRPr="00DA24D9">
        <w:t xml:space="preserve">per year </w:t>
      </w:r>
      <w:r w:rsidRPr="00DA24D9">
        <w:t xml:space="preserve">as </w:t>
      </w:r>
      <w:r w:rsidRPr="00DA24D9">
        <w:rPr>
          <w:noProof/>
        </w:rPr>
        <w:t>spur</w:t>
      </w:r>
      <w:r w:rsidRPr="00DA24D9">
        <w:t xml:space="preserve"> of the moment </w:t>
      </w:r>
      <w:r w:rsidRPr="00DA24D9">
        <w:rPr>
          <w:noProof/>
        </w:rPr>
        <w:t>givers</w:t>
      </w:r>
      <w:r w:rsidRPr="00DA24D9">
        <w:t xml:space="preserve"> (average $435.71 compared to $70.90).</w:t>
      </w:r>
    </w:p>
    <w:p w14:paraId="481819DE" w14:textId="77777777" w:rsidR="00735BA9" w:rsidRPr="00DA24D9" w:rsidRDefault="00735BA9" w:rsidP="00B5692D">
      <w:pPr>
        <w:pStyle w:val="Heading4"/>
        <w:keepNext w:val="0"/>
        <w:keepLines w:val="0"/>
      </w:pPr>
      <w:r w:rsidRPr="00DA24D9">
        <w:t>Why become a committed donor?</w:t>
      </w:r>
    </w:p>
    <w:p w14:paraId="5FA52B78" w14:textId="77777777" w:rsidR="00735BA9" w:rsidRPr="00DA24D9" w:rsidRDefault="00735BA9" w:rsidP="00B5692D">
      <w:pPr>
        <w:keepNext w:val="0"/>
      </w:pPr>
      <w:r w:rsidRPr="00DA24D9">
        <w:t xml:space="preserve">Committed donors most commonly reported becoming a committed donor to an organisation </w:t>
      </w:r>
      <w:r w:rsidR="00C858CA" w:rsidRPr="00DA24D9">
        <w:t xml:space="preserve">because of </w:t>
      </w:r>
      <w:r w:rsidRPr="00DA24D9">
        <w:t>exposure to a cause or an organisation (22.9%), followed by personal experience (16.6%).</w:t>
      </w:r>
    </w:p>
    <w:p w14:paraId="5E8181EB" w14:textId="77777777" w:rsidR="00735BA9" w:rsidRPr="00DA24D9" w:rsidRDefault="00735BA9" w:rsidP="00B5692D">
      <w:pPr>
        <w:keepNext w:val="0"/>
      </w:pPr>
      <w:r w:rsidRPr="00DA24D9">
        <w:t xml:space="preserve">Uncommitted donors’ most common response to what would prompt them to become a committed donor to </w:t>
      </w:r>
      <w:r w:rsidRPr="00DA24D9">
        <w:rPr>
          <w:noProof/>
        </w:rPr>
        <w:t>an organisation</w:t>
      </w:r>
      <w:r w:rsidRPr="00DA24D9">
        <w:t xml:space="preserve"> was</w:t>
      </w:r>
      <w:r w:rsidR="005D1315" w:rsidRPr="00DA24D9">
        <w:t xml:space="preserve"> a</w:t>
      </w:r>
      <w:r w:rsidRPr="00DA24D9">
        <w:t xml:space="preserve"> </w:t>
      </w:r>
      <w:r w:rsidRPr="00DA24D9">
        <w:rPr>
          <w:noProof/>
        </w:rPr>
        <w:t>change</w:t>
      </w:r>
      <w:r w:rsidRPr="00DA24D9">
        <w:t xml:space="preserve"> in lifestyle (30.7%), followed by exposure to a cause or an organisation (21.6%), and personal experience (13.2%).</w:t>
      </w:r>
    </w:p>
    <w:p w14:paraId="296200B8" w14:textId="77777777" w:rsidR="00735BA9" w:rsidRPr="00DA24D9" w:rsidRDefault="00735BA9" w:rsidP="00B5692D">
      <w:pPr>
        <w:pStyle w:val="Heading4"/>
        <w:keepNext w:val="0"/>
        <w:keepLines w:val="0"/>
      </w:pPr>
      <w:r w:rsidRPr="00DA24D9">
        <w:t>Reasons for not becoming a committed donor</w:t>
      </w:r>
    </w:p>
    <w:p w14:paraId="2FC25F59" w14:textId="77777777" w:rsidR="00735BA9" w:rsidRPr="00DA24D9" w:rsidRDefault="00735BA9" w:rsidP="00B5692D">
      <w:pPr>
        <w:keepNext w:val="0"/>
      </w:pPr>
      <w:r w:rsidRPr="00DA24D9">
        <w:t>The most common reasons for not becoming a committed donor were:</w:t>
      </w:r>
    </w:p>
    <w:p w14:paraId="4ED09E44" w14:textId="77777777" w:rsidR="00735BA9" w:rsidRPr="00DA24D9" w:rsidRDefault="00735BA9" w:rsidP="00B5692D">
      <w:pPr>
        <w:pStyle w:val="GivingReportBulletLevel10"/>
        <w:keepNext w:val="0"/>
      </w:pPr>
      <w:r w:rsidRPr="00DA24D9">
        <w:t>unable to commit f</w:t>
      </w:r>
      <w:r w:rsidR="00517A06" w:rsidRPr="00DA24D9">
        <w:t>unds in an ongoing way (37.8%)</w:t>
      </w:r>
    </w:p>
    <w:p w14:paraId="345474BD" w14:textId="77777777" w:rsidR="00735BA9" w:rsidRPr="00DA24D9" w:rsidRDefault="00735BA9" w:rsidP="00B5692D">
      <w:pPr>
        <w:pStyle w:val="GivingReportBulletLevel10"/>
        <w:keepNext w:val="0"/>
      </w:pPr>
      <w:r w:rsidRPr="00DA24D9">
        <w:t>not wanting to commit funds in an ongoing way (29.1%), and</w:t>
      </w:r>
    </w:p>
    <w:p w14:paraId="270F4EED" w14:textId="77777777" w:rsidR="00735BA9" w:rsidRPr="00DA24D9" w:rsidRDefault="00735BA9" w:rsidP="00B5692D">
      <w:pPr>
        <w:pStyle w:val="GivingReportBulletLevel10"/>
        <w:keepNext w:val="0"/>
      </w:pPr>
      <w:r w:rsidRPr="00DA24D9">
        <w:t>needing extra funds for my own/family needs (14.9%).</w:t>
      </w:r>
    </w:p>
    <w:p w14:paraId="530291AB" w14:textId="4A9994E1" w:rsidR="00735BA9" w:rsidRPr="00DA24D9" w:rsidRDefault="00735BA9" w:rsidP="00385BE2">
      <w:pPr>
        <w:pStyle w:val="Heading3"/>
        <w:rPr>
          <w:color w:val="auto"/>
        </w:rPr>
      </w:pPr>
      <w:bookmarkStart w:id="22" w:name="_Toc487708785"/>
      <w:r w:rsidRPr="00DA24D9">
        <w:rPr>
          <w:color w:val="auto"/>
        </w:rPr>
        <w:t>Workplace giving</w:t>
      </w:r>
      <w:r w:rsidR="005966B7" w:rsidRPr="00DA24D9">
        <w:rPr>
          <w:rStyle w:val="FootnoteReference"/>
          <w:color w:val="auto"/>
        </w:rPr>
        <w:footnoteReference w:id="12"/>
      </w:r>
      <w:bookmarkEnd w:id="22"/>
    </w:p>
    <w:p w14:paraId="249B39D8" w14:textId="77777777" w:rsidR="00735BA9" w:rsidRPr="00DA24D9" w:rsidRDefault="00735BA9" w:rsidP="00B5692D">
      <w:pPr>
        <w:pStyle w:val="Heading4"/>
        <w:keepNext w:val="0"/>
        <w:keepLines w:val="0"/>
      </w:pPr>
      <w:r w:rsidRPr="00DA24D9">
        <w:t>Who uses workplace giving?</w:t>
      </w:r>
    </w:p>
    <w:p w14:paraId="7206DC72" w14:textId="16792BD0" w:rsidR="00735BA9" w:rsidRPr="00DA24D9" w:rsidRDefault="00735BA9" w:rsidP="00B5692D">
      <w:pPr>
        <w:keepNext w:val="0"/>
      </w:pPr>
      <w:r w:rsidRPr="00DA24D9">
        <w:t xml:space="preserve">Overall, 2.7% of donors reported that they make regular payments to NPOs via payroll deduction. In 2005, only 0.7% of donors reported this. However, </w:t>
      </w:r>
      <w:r w:rsidR="00041AFD" w:rsidRPr="00DA24D9">
        <w:t xml:space="preserve">some </w:t>
      </w:r>
      <w:r w:rsidRPr="00DA24D9">
        <w:t xml:space="preserve">of these </w:t>
      </w:r>
      <w:r w:rsidR="00041AFD" w:rsidRPr="00DA24D9">
        <w:t xml:space="preserve">2005 </w:t>
      </w:r>
      <w:r w:rsidRPr="00DA24D9">
        <w:t xml:space="preserve">respondents may not have been in paid work or </w:t>
      </w:r>
      <w:r w:rsidR="00A51C6E" w:rsidRPr="00DA24D9">
        <w:t>had</w:t>
      </w:r>
      <w:r w:rsidRPr="00DA24D9">
        <w:t xml:space="preserve"> access to a workplace giving </w:t>
      </w:r>
      <w:r w:rsidRPr="00DA24D9">
        <w:rPr>
          <w:noProof/>
        </w:rPr>
        <w:t>program</w:t>
      </w:r>
      <w:r w:rsidRPr="00DA24D9">
        <w:t xml:space="preserve"> at their place of work.</w:t>
      </w:r>
      <w:r w:rsidRPr="00DA24D9">
        <w:rPr>
          <w:rStyle w:val="FootnoteReference"/>
        </w:rPr>
        <w:footnoteReference w:id="13"/>
      </w:r>
      <w:r w:rsidRPr="00DA24D9">
        <w:t xml:space="preserve"> In 2016, 20.8% of those in paid employment </w:t>
      </w:r>
      <w:r w:rsidR="00041AFD" w:rsidRPr="00DA24D9">
        <w:t xml:space="preserve">reported </w:t>
      </w:r>
      <w:r w:rsidRPr="00DA24D9">
        <w:t xml:space="preserve">access to a workplace giving </w:t>
      </w:r>
      <w:r w:rsidRPr="00DA24D9">
        <w:rPr>
          <w:noProof/>
        </w:rPr>
        <w:t>program</w:t>
      </w:r>
      <w:r w:rsidRPr="00DA24D9">
        <w:t>. Of these, 18.2% of respondents participated in the program by making regular donations from their pay.</w:t>
      </w:r>
    </w:p>
    <w:p w14:paraId="0C43FE79" w14:textId="41928DA0" w:rsidR="00735BA9" w:rsidRPr="00DA24D9" w:rsidRDefault="00735BA9" w:rsidP="00B5692D">
      <w:pPr>
        <w:keepNext w:val="0"/>
        <w:rPr>
          <w:lang w:eastAsia="en-AU"/>
        </w:rPr>
      </w:pPr>
      <w:r w:rsidRPr="00DA24D9">
        <w:t xml:space="preserve">Women had a slightly higher participation rate (19.9%) than men (16.9%). Men </w:t>
      </w:r>
      <w:r w:rsidR="005966B7" w:rsidRPr="00DA24D9">
        <w:t>made on</w:t>
      </w:r>
      <w:r w:rsidRPr="00DA24D9">
        <w:t xml:space="preserve"> average </w:t>
      </w:r>
      <w:r w:rsidR="005966B7" w:rsidRPr="00DA24D9">
        <w:t xml:space="preserve">more than double the </w:t>
      </w:r>
      <w:r w:rsidR="001D4976" w:rsidRPr="00DA24D9">
        <w:t xml:space="preserve">annual </w:t>
      </w:r>
      <w:r w:rsidR="005966B7" w:rsidRPr="00DA24D9">
        <w:t xml:space="preserve">monetary </w:t>
      </w:r>
      <w:r w:rsidRPr="00DA24D9">
        <w:t xml:space="preserve">donation ($1,385.46) </w:t>
      </w:r>
      <w:r w:rsidR="005966B7" w:rsidRPr="00DA24D9">
        <w:t>than women</w:t>
      </w:r>
      <w:r w:rsidRPr="00DA24D9">
        <w:t xml:space="preserve"> ($649.44).</w:t>
      </w:r>
    </w:p>
    <w:p w14:paraId="27862194" w14:textId="77777777" w:rsidR="00735BA9" w:rsidRPr="00DA24D9" w:rsidRDefault="00735BA9" w:rsidP="00B5692D">
      <w:pPr>
        <w:keepNext w:val="0"/>
      </w:pPr>
      <w:r w:rsidRPr="00DA24D9">
        <w:lastRenderedPageBreak/>
        <w:t xml:space="preserve">Those aged 35–44 years </w:t>
      </w:r>
      <w:r w:rsidR="005966B7" w:rsidRPr="00DA24D9">
        <w:t>were most likely to participate</w:t>
      </w:r>
      <w:r w:rsidRPr="00DA24D9">
        <w:t xml:space="preserve"> in workplace giving</w:t>
      </w:r>
      <w:r w:rsidR="005966B7" w:rsidRPr="00DA24D9">
        <w:t xml:space="preserve"> (25.4%</w:t>
      </w:r>
      <w:r w:rsidR="005966B7" w:rsidRPr="00DA24D9">
        <w:rPr>
          <w:vertAlign w:val="superscript"/>
        </w:rPr>
        <w:t>‡‡</w:t>
      </w:r>
      <w:r w:rsidR="005966B7" w:rsidRPr="00DA24D9">
        <w:t>)</w:t>
      </w:r>
      <w:r w:rsidRPr="00DA24D9">
        <w:t>. Those with a postgraduate qualification had the highest participation rate (21.4%</w:t>
      </w:r>
      <w:r w:rsidR="005966B7" w:rsidRPr="00DA24D9">
        <w:rPr>
          <w:vertAlign w:val="superscript"/>
        </w:rPr>
        <w:t>‡‡</w:t>
      </w:r>
      <w:r w:rsidRPr="00DA24D9">
        <w:t>), followed by those with a trade qualification (18.2%</w:t>
      </w:r>
      <w:r w:rsidR="005966B7" w:rsidRPr="00DA24D9">
        <w:rPr>
          <w:vertAlign w:val="superscript"/>
        </w:rPr>
        <w:t>‡‡</w:t>
      </w:r>
      <w:r w:rsidRPr="00DA24D9">
        <w:t>).</w:t>
      </w:r>
    </w:p>
    <w:p w14:paraId="5FC2F864" w14:textId="77777777" w:rsidR="00735BA9" w:rsidRPr="00DA24D9" w:rsidRDefault="00735BA9" w:rsidP="00B5692D">
      <w:pPr>
        <w:pStyle w:val="Heading4"/>
        <w:keepNext w:val="0"/>
        <w:keepLines w:val="0"/>
      </w:pPr>
      <w:r w:rsidRPr="00DA24D9">
        <w:t>How much do people give through workplace giving?</w:t>
      </w:r>
    </w:p>
    <w:p w14:paraId="45B25C1E" w14:textId="77777777" w:rsidR="00DA24D9" w:rsidRDefault="00735BA9" w:rsidP="00B5692D">
      <w:pPr>
        <w:keepNext w:val="0"/>
      </w:pPr>
      <w:r w:rsidRPr="00DA24D9">
        <w:t>The average annual donation through workplace giving was $1,037.42. However, the median annual donation was $240. The average amount donated per pay for those paid on a weekly basis was $17.57</w:t>
      </w:r>
      <w:r w:rsidRPr="00DA24D9">
        <w:rPr>
          <w:vertAlign w:val="superscript"/>
        </w:rPr>
        <w:t>‡‡</w:t>
      </w:r>
      <w:r w:rsidRPr="00DA24D9">
        <w:t>, median = $5</w:t>
      </w:r>
      <w:r w:rsidRPr="00DA24D9">
        <w:rPr>
          <w:vertAlign w:val="superscript"/>
        </w:rPr>
        <w:t>‡‡</w:t>
      </w:r>
      <w:r w:rsidRPr="00DA24D9">
        <w:t>.</w:t>
      </w:r>
    </w:p>
    <w:p w14:paraId="40292D65" w14:textId="0A56F99B" w:rsidR="00735BA9" w:rsidRPr="00DA24D9" w:rsidRDefault="00735BA9" w:rsidP="00B5692D">
      <w:pPr>
        <w:pStyle w:val="Heading4"/>
        <w:keepNext w:val="0"/>
        <w:keepLines w:val="0"/>
      </w:pPr>
      <w:r w:rsidRPr="00DA24D9">
        <w:t>Why use workplace giving?</w:t>
      </w:r>
    </w:p>
    <w:p w14:paraId="06BF5995" w14:textId="2E4FFC68" w:rsidR="00735BA9" w:rsidRPr="00DA24D9" w:rsidRDefault="00735BA9" w:rsidP="00B5692D">
      <w:pPr>
        <w:keepNext w:val="0"/>
      </w:pPr>
      <w:r w:rsidRPr="00DA24D9">
        <w:t xml:space="preserve">Focus group and interview participants and </w:t>
      </w:r>
      <w:r w:rsidRPr="00DA24D9">
        <w:rPr>
          <w:i/>
        </w:rPr>
        <w:t>Individual giving and volunteering</w:t>
      </w:r>
      <w:r w:rsidRPr="00DA24D9">
        <w:t xml:space="preserve"> survey respondents identified ease, convenience, company matching and encouragement and seeing the impact of their contribution as powerful </w:t>
      </w:r>
      <w:r w:rsidR="005966B7" w:rsidRPr="00DA24D9">
        <w:t xml:space="preserve">participation </w:t>
      </w:r>
      <w:r w:rsidRPr="00DA24D9">
        <w:t xml:space="preserve">incentives. However, these were all overshadowed by the importance of including a cause important to the donor and building the relationship between the </w:t>
      </w:r>
      <w:r w:rsidR="00A51C6E" w:rsidRPr="00DA24D9">
        <w:t xml:space="preserve">NPO </w:t>
      </w:r>
      <w:r w:rsidRPr="00DA24D9">
        <w:t>and the donors.</w:t>
      </w:r>
    </w:p>
    <w:p w14:paraId="75DC4D17" w14:textId="667FD6A3" w:rsidR="00735BA9" w:rsidRPr="00DA24D9" w:rsidRDefault="00735BA9" w:rsidP="00B5692D">
      <w:pPr>
        <w:pStyle w:val="Heading4"/>
        <w:keepNext w:val="0"/>
        <w:keepLines w:val="0"/>
      </w:pPr>
      <w:r w:rsidRPr="00DA24D9">
        <w:t xml:space="preserve">Barriers to </w:t>
      </w:r>
      <w:r w:rsidRPr="00DA24D9">
        <w:rPr>
          <w:noProof/>
        </w:rPr>
        <w:t>workplace</w:t>
      </w:r>
      <w:r w:rsidRPr="00DA24D9">
        <w:t xml:space="preserve"> giving</w:t>
      </w:r>
    </w:p>
    <w:p w14:paraId="1F8672C1" w14:textId="77777777" w:rsidR="00735BA9" w:rsidRPr="00DA24D9" w:rsidRDefault="00735BA9" w:rsidP="00B5692D">
      <w:pPr>
        <w:keepNext w:val="0"/>
      </w:pPr>
      <w:r w:rsidRPr="00DA24D9">
        <w:t>For non-donors, the most common reason given for not participating in a workplace giving program was ‘not enough money’ (</w:t>
      </w:r>
      <w:r w:rsidRPr="00DA24D9">
        <w:rPr>
          <w:lang w:eastAsia="en-AU"/>
        </w:rPr>
        <w:t>36.6%</w:t>
      </w:r>
      <w:r w:rsidRPr="00DA24D9">
        <w:t>), followed by ‘just don’t want to’ (</w:t>
      </w:r>
      <w:r w:rsidRPr="00DA24D9">
        <w:rPr>
          <w:lang w:eastAsia="en-AU"/>
        </w:rPr>
        <w:t>14.6%</w:t>
      </w:r>
      <w:r w:rsidRPr="00DA24D9">
        <w:t>).</w:t>
      </w:r>
    </w:p>
    <w:p w14:paraId="03ED1249" w14:textId="4D92EDFC" w:rsidR="00735BA9" w:rsidRPr="00DA24D9" w:rsidRDefault="00735BA9" w:rsidP="00B5692D">
      <w:pPr>
        <w:keepNext w:val="0"/>
      </w:pPr>
      <w:r w:rsidRPr="00DA24D9">
        <w:t>For donors, the most common reason for not participating in a workplace giving program was they preferred to do it themselves (</w:t>
      </w:r>
      <w:r w:rsidRPr="00DA24D9">
        <w:rPr>
          <w:lang w:eastAsia="en-AU"/>
        </w:rPr>
        <w:t>20.8%</w:t>
      </w:r>
      <w:r w:rsidRPr="00DA24D9">
        <w:t>), followed by ‘I give in other ways’ (</w:t>
      </w:r>
      <w:r w:rsidRPr="00DA24D9">
        <w:rPr>
          <w:lang w:eastAsia="en-AU"/>
        </w:rPr>
        <w:t>19.1%</w:t>
      </w:r>
      <w:r w:rsidRPr="00DA24D9">
        <w:t>).</w:t>
      </w:r>
    </w:p>
    <w:p w14:paraId="38E32887" w14:textId="77777777" w:rsidR="00735BA9" w:rsidRPr="00DA24D9" w:rsidRDefault="00735BA9" w:rsidP="00B5692D">
      <w:pPr>
        <w:keepNext w:val="0"/>
      </w:pPr>
      <w:r w:rsidRPr="00DA24D9">
        <w:t xml:space="preserve">Barriers revealed by qualitative data were frustrations with payroll systems, lack of flexibility to change the amount donated, and </w:t>
      </w:r>
      <w:r w:rsidRPr="00DA24D9">
        <w:rPr>
          <w:noProof/>
        </w:rPr>
        <w:t>short-term</w:t>
      </w:r>
      <w:r w:rsidRPr="00DA24D9">
        <w:t xml:space="preserve"> employment contracts.</w:t>
      </w:r>
    </w:p>
    <w:p w14:paraId="1355BB13" w14:textId="43985585" w:rsidR="00735BA9" w:rsidRPr="00DA24D9" w:rsidRDefault="00735BA9" w:rsidP="00385BE2">
      <w:pPr>
        <w:pStyle w:val="Heading3"/>
        <w:rPr>
          <w:color w:val="auto"/>
        </w:rPr>
      </w:pPr>
      <w:bookmarkStart w:id="23" w:name="_Toc487708786"/>
      <w:r w:rsidRPr="00DA24D9">
        <w:rPr>
          <w:color w:val="auto"/>
        </w:rPr>
        <w:t>Bequests</w:t>
      </w:r>
      <w:bookmarkEnd w:id="23"/>
    </w:p>
    <w:p w14:paraId="5AF67AC7" w14:textId="77777777" w:rsidR="00735BA9" w:rsidRPr="00DA24D9" w:rsidRDefault="00735BA9" w:rsidP="00B5692D">
      <w:pPr>
        <w:keepNext w:val="0"/>
      </w:pPr>
      <w:r w:rsidRPr="00DA24D9">
        <w:t xml:space="preserve">Overall, 49.8% of </w:t>
      </w:r>
      <w:r w:rsidRPr="00DA24D9">
        <w:rPr>
          <w:i/>
        </w:rPr>
        <w:t>Individual giving and volunteering</w:t>
      </w:r>
      <w:r w:rsidRPr="00DA24D9">
        <w:t xml:space="preserve"> survey respondents had a Will, but only 7.4% had included a bequest to charity.</w:t>
      </w:r>
    </w:p>
    <w:p w14:paraId="3CD10AF2" w14:textId="77777777" w:rsidR="00735BA9" w:rsidRPr="00DA24D9" w:rsidRDefault="00735BA9" w:rsidP="00B5692D">
      <w:pPr>
        <w:keepNext w:val="0"/>
      </w:pPr>
      <w:r w:rsidRPr="00DA24D9">
        <w:t>Women were more likely to have made a Will (54%), but there was no significant relationship between gender and including a bequest in a Will.</w:t>
      </w:r>
    </w:p>
    <w:p w14:paraId="3A9DB9E9" w14:textId="77777777" w:rsidR="00735BA9" w:rsidRPr="00DA24D9" w:rsidRDefault="00041AFD" w:rsidP="00B5692D">
      <w:pPr>
        <w:keepNext w:val="0"/>
      </w:pPr>
      <w:r w:rsidRPr="00DA24D9">
        <w:t xml:space="preserve">As </w:t>
      </w:r>
      <w:r w:rsidR="00735BA9" w:rsidRPr="00DA24D9">
        <w:t xml:space="preserve">age </w:t>
      </w:r>
      <w:r w:rsidRPr="00DA24D9">
        <w:t xml:space="preserve">increased so too did the </w:t>
      </w:r>
      <w:r w:rsidR="00735BA9" w:rsidRPr="00DA24D9">
        <w:t>likelihood of leaving a Will, but no significant relationship</w:t>
      </w:r>
      <w:r w:rsidRPr="00DA24D9">
        <w:t xml:space="preserve"> existed</w:t>
      </w:r>
      <w:r w:rsidR="00735BA9" w:rsidRPr="00DA24D9">
        <w:t xml:space="preserve"> between the age of those with a Will and the likelihood of including a bequest.</w:t>
      </w:r>
    </w:p>
    <w:p w14:paraId="4FF1EADF" w14:textId="0B961A3C" w:rsidR="00735BA9" w:rsidRPr="00DA24D9" w:rsidRDefault="00041AFD" w:rsidP="00B5692D">
      <w:pPr>
        <w:keepNext w:val="0"/>
      </w:pPr>
      <w:r w:rsidRPr="00DA24D9">
        <w:t>N</w:t>
      </w:r>
      <w:r w:rsidR="00735BA9" w:rsidRPr="00DA24D9">
        <w:t>o strong relationship between income and the likelihood of having a Will</w:t>
      </w:r>
      <w:r w:rsidRPr="00DA24D9">
        <w:t xml:space="preserve"> emerged</w:t>
      </w:r>
      <w:r w:rsidR="00A51C6E" w:rsidRPr="00DA24D9">
        <w:t xml:space="preserve"> or</w:t>
      </w:r>
      <w:r w:rsidRPr="00DA24D9">
        <w:t xml:space="preserve"> </w:t>
      </w:r>
      <w:r w:rsidR="00735BA9" w:rsidRPr="00DA24D9">
        <w:t>between income and the likelihood of including a bequest in a Will.</w:t>
      </w:r>
    </w:p>
    <w:p w14:paraId="5491EB57" w14:textId="72B623D8" w:rsidR="00A51C6E" w:rsidRPr="00DA24D9" w:rsidRDefault="00A51C6E">
      <w:pPr>
        <w:keepNext w:val="0"/>
        <w:rPr>
          <w:rFonts w:ascii="Century Gothic" w:eastAsiaTheme="majorEastAsia" w:hAnsi="Century Gothic" w:cstheme="majorBidi"/>
          <w:bCs/>
          <w:sz w:val="28"/>
        </w:rPr>
      </w:pPr>
      <w:r w:rsidRPr="00DA24D9">
        <w:br w:type="page"/>
      </w:r>
    </w:p>
    <w:p w14:paraId="0ECC54F1" w14:textId="3E22B54C" w:rsidR="00735BA9" w:rsidRPr="00DA24D9" w:rsidRDefault="00735BA9" w:rsidP="00385BE2">
      <w:pPr>
        <w:pStyle w:val="Heading3"/>
        <w:rPr>
          <w:color w:val="auto"/>
        </w:rPr>
      </w:pPr>
      <w:bookmarkStart w:id="24" w:name="_Toc487708787"/>
      <w:r w:rsidRPr="00DA24D9">
        <w:rPr>
          <w:color w:val="auto"/>
        </w:rPr>
        <w:lastRenderedPageBreak/>
        <w:t>Collectives/giving circles</w:t>
      </w:r>
      <w:bookmarkEnd w:id="24"/>
    </w:p>
    <w:p w14:paraId="4FE3528E" w14:textId="77777777" w:rsidR="00735BA9" w:rsidRPr="00DA24D9" w:rsidRDefault="00735BA9" w:rsidP="00B5692D">
      <w:pPr>
        <w:keepNext w:val="0"/>
        <w:rPr>
          <w:lang w:eastAsia="en-AU"/>
        </w:rPr>
      </w:pPr>
      <w:r w:rsidRPr="00DA24D9">
        <w:t>Focus groups of collective/giving circle members indicated that giving circles:</w:t>
      </w:r>
    </w:p>
    <w:p w14:paraId="5EE2E37B" w14:textId="42A31F7C" w:rsidR="00735BA9" w:rsidRPr="00DA24D9" w:rsidRDefault="00735BA9" w:rsidP="00B5692D">
      <w:pPr>
        <w:pStyle w:val="GivingReportBulletLevel10"/>
        <w:keepNext w:val="0"/>
        <w:rPr>
          <w:lang w:eastAsia="en-AU"/>
        </w:rPr>
      </w:pPr>
      <w:r w:rsidRPr="00DA24D9">
        <w:t>provide</w:t>
      </w:r>
      <w:r w:rsidR="00A51C6E" w:rsidRPr="00DA24D9">
        <w:t>d</w:t>
      </w:r>
      <w:r w:rsidRPr="00DA24D9">
        <w:t xml:space="preserve"> a sense of belonging and connectedness and ability to make local decisions</w:t>
      </w:r>
    </w:p>
    <w:p w14:paraId="413DD3FA" w14:textId="06FBB5A3" w:rsidR="00735BA9" w:rsidRPr="00DA24D9" w:rsidRDefault="00735BA9" w:rsidP="00B5692D">
      <w:pPr>
        <w:pStyle w:val="GivingReportBulletLevel10"/>
        <w:keepNext w:val="0"/>
        <w:rPr>
          <w:lang w:eastAsia="en-AU"/>
        </w:rPr>
      </w:pPr>
      <w:r w:rsidRPr="00DA24D9">
        <w:rPr>
          <w:lang w:eastAsia="en-AU"/>
        </w:rPr>
        <w:t>provide</w:t>
      </w:r>
      <w:r w:rsidR="00A51C6E" w:rsidRPr="00DA24D9">
        <w:rPr>
          <w:lang w:eastAsia="en-AU"/>
        </w:rPr>
        <w:t>d</w:t>
      </w:r>
      <w:r w:rsidRPr="00DA24D9">
        <w:rPr>
          <w:lang w:eastAsia="en-AU"/>
        </w:rPr>
        <w:t xml:space="preserve"> a non-threatening entry path for donors with modest contributions to be part of something more substantial, and</w:t>
      </w:r>
    </w:p>
    <w:p w14:paraId="7BFA060B" w14:textId="0173DCAD" w:rsidR="00735BA9" w:rsidRPr="00DA24D9" w:rsidRDefault="00735BA9" w:rsidP="00B5692D">
      <w:pPr>
        <w:pStyle w:val="GivingReportBulletLevel10"/>
        <w:keepNext w:val="0"/>
      </w:pPr>
      <w:r w:rsidRPr="00DA24D9">
        <w:t>overc</w:t>
      </w:r>
      <w:r w:rsidR="00A51C6E" w:rsidRPr="00DA24D9">
        <w:t>a</w:t>
      </w:r>
      <w:r w:rsidRPr="00DA24D9">
        <w:t>me the taboo of discussi</w:t>
      </w:r>
      <w:r w:rsidR="00041AFD" w:rsidRPr="00DA24D9">
        <w:t>ng</w:t>
      </w:r>
      <w:r w:rsidRPr="00DA24D9">
        <w:t xml:space="preserve"> giving </w:t>
      </w:r>
      <w:r w:rsidR="00041AFD" w:rsidRPr="00DA24D9">
        <w:t xml:space="preserve">amounts </w:t>
      </w:r>
      <w:r w:rsidRPr="00DA24D9">
        <w:t>by allowing a socially acceptable forum that focus</w:t>
      </w:r>
      <w:r w:rsidR="00B13DD8" w:rsidRPr="00DA24D9">
        <w:t>es</w:t>
      </w:r>
      <w:r w:rsidRPr="00DA24D9">
        <w:t xml:space="preserve"> on ‘what can be done’ rather than ‘how much?’</w:t>
      </w:r>
    </w:p>
    <w:p w14:paraId="41C6C73C" w14:textId="77777777" w:rsidR="00735BA9" w:rsidRPr="00DA24D9" w:rsidRDefault="00041AFD" w:rsidP="00B5692D">
      <w:pPr>
        <w:keepNext w:val="0"/>
      </w:pPr>
      <w:r w:rsidRPr="00DA24D9">
        <w:t>F</w:t>
      </w:r>
      <w:r w:rsidR="00735BA9" w:rsidRPr="00DA24D9">
        <w:t>ocus group participants</w:t>
      </w:r>
      <w:r w:rsidRPr="00DA24D9">
        <w:t xml:space="preserve"> liked</w:t>
      </w:r>
      <w:r w:rsidR="00735BA9" w:rsidRPr="00DA24D9">
        <w:t>:</w:t>
      </w:r>
    </w:p>
    <w:p w14:paraId="01D630BA" w14:textId="54E57DA3" w:rsidR="00735BA9" w:rsidRPr="00DA24D9" w:rsidRDefault="00735BA9" w:rsidP="00B5692D">
      <w:pPr>
        <w:pStyle w:val="GivingReportBulletLevel10"/>
        <w:keepNext w:val="0"/>
      </w:pPr>
      <w:r w:rsidRPr="00DA24D9">
        <w:t xml:space="preserve">the strong social element or sense of belonging that direct participation </w:t>
      </w:r>
      <w:r w:rsidR="00A51C6E" w:rsidRPr="00DA24D9">
        <w:t xml:space="preserve">could </w:t>
      </w:r>
      <w:r w:rsidRPr="00DA24D9">
        <w:t>generate</w:t>
      </w:r>
    </w:p>
    <w:p w14:paraId="11180094" w14:textId="77777777" w:rsidR="00735BA9" w:rsidRPr="00DA24D9" w:rsidRDefault="00735BA9" w:rsidP="00B5692D">
      <w:pPr>
        <w:pStyle w:val="GivingReportBulletLevel10"/>
        <w:keepNext w:val="0"/>
      </w:pPr>
      <w:r w:rsidRPr="00DA24D9">
        <w:t>the ability to make local decisions regarding the distribution of funds as well as to direct efforts to localised issues (which were often seen as overlooked by larger charities and government projects)</w:t>
      </w:r>
    </w:p>
    <w:p w14:paraId="60DAD94D" w14:textId="77777777" w:rsidR="00735BA9" w:rsidRPr="00DA24D9" w:rsidRDefault="00735BA9" w:rsidP="00B5692D">
      <w:pPr>
        <w:pStyle w:val="GivingReportBulletLevel10"/>
        <w:keepNext w:val="0"/>
      </w:pPr>
      <w:r w:rsidRPr="00DA24D9">
        <w:t>being able to see the immediate effects of actions, and</w:t>
      </w:r>
    </w:p>
    <w:p w14:paraId="46CF3DE8" w14:textId="77777777" w:rsidR="00735BA9" w:rsidRPr="00DA24D9" w:rsidRDefault="00735BA9" w:rsidP="00B5692D">
      <w:pPr>
        <w:pStyle w:val="GivingReportBulletLevel10"/>
        <w:keepNext w:val="0"/>
      </w:pPr>
      <w:r w:rsidRPr="00DA24D9">
        <w:t>the ability to expose new people to giving and extend the support base of NPOs.</w:t>
      </w:r>
      <w:r w:rsidR="00F459A8" w:rsidRPr="00DA24D9">
        <w:rPr>
          <w:rStyle w:val="FootnoteReference"/>
        </w:rPr>
        <w:footnoteReference w:id="14"/>
      </w:r>
    </w:p>
    <w:p w14:paraId="1786CC71" w14:textId="24986398" w:rsidR="00735BA9" w:rsidRPr="00DA24D9" w:rsidRDefault="00735BA9" w:rsidP="00385BE2">
      <w:pPr>
        <w:pStyle w:val="Heading3"/>
        <w:rPr>
          <w:color w:val="auto"/>
        </w:rPr>
      </w:pPr>
      <w:bookmarkStart w:id="25" w:name="_Toc487708788"/>
      <w:r w:rsidRPr="00DA24D9">
        <w:rPr>
          <w:color w:val="auto"/>
        </w:rPr>
        <w:t>In-kind giving</w:t>
      </w:r>
      <w:bookmarkEnd w:id="25"/>
    </w:p>
    <w:p w14:paraId="295DD8C1" w14:textId="2F4E0479" w:rsidR="00EB1E1A" w:rsidRPr="00DA24D9" w:rsidRDefault="00735BA9" w:rsidP="00B5692D">
      <w:pPr>
        <w:keepNext w:val="0"/>
        <w:rPr>
          <w:rFonts w:ascii="Century Gothic" w:eastAsiaTheme="majorEastAsia" w:hAnsi="Century Gothic" w:cstheme="majorBidi"/>
          <w:b/>
          <w:bCs/>
          <w:iCs/>
          <w:sz w:val="20"/>
        </w:rPr>
      </w:pPr>
      <w:r w:rsidRPr="00DA24D9">
        <w:t xml:space="preserve">Overall, 77.1% of </w:t>
      </w:r>
      <w:r w:rsidRPr="00DA24D9">
        <w:rPr>
          <w:i/>
        </w:rPr>
        <w:t>Individual giving and volunteering</w:t>
      </w:r>
      <w:r w:rsidRPr="00DA24D9">
        <w:t xml:space="preserve"> survey respondents gave goods in the 12 months prior to </w:t>
      </w:r>
      <w:r w:rsidRPr="00DA24D9">
        <w:rPr>
          <w:noProof/>
        </w:rPr>
        <w:t>interview</w:t>
      </w:r>
      <w:r w:rsidRPr="00DA24D9">
        <w:t xml:space="preserve">. Women </w:t>
      </w:r>
      <w:r w:rsidR="00041AFD" w:rsidRPr="00DA24D9">
        <w:t xml:space="preserve">(85.3%) </w:t>
      </w:r>
      <w:r w:rsidRPr="00DA24D9">
        <w:t>were more likely to have given goods than men</w:t>
      </w:r>
      <w:r w:rsidR="00041AFD" w:rsidRPr="00DA24D9">
        <w:t xml:space="preserve"> (68.7%)</w:t>
      </w:r>
      <w:r w:rsidRPr="00DA24D9">
        <w:t xml:space="preserve">. Those in the middle age brackets (35–54 years) had the greatest participation rates in in-kind giving. As education increased, so too did the likelihood of being an in-kind giver. Those who were unemployed </w:t>
      </w:r>
      <w:r w:rsidR="00041AFD" w:rsidRPr="00DA24D9">
        <w:t xml:space="preserve">(62.4%) </w:t>
      </w:r>
      <w:r w:rsidRPr="00DA24D9">
        <w:t xml:space="preserve">or full-time students </w:t>
      </w:r>
      <w:r w:rsidR="00041AFD" w:rsidRPr="00DA24D9">
        <w:t xml:space="preserve">(55.7%) </w:t>
      </w:r>
      <w:r w:rsidRPr="00DA24D9">
        <w:t xml:space="preserve">had </w:t>
      </w:r>
      <w:r w:rsidR="00A51C6E" w:rsidRPr="00DA24D9">
        <w:t xml:space="preserve">participated </w:t>
      </w:r>
      <w:r w:rsidR="00EF7B4E" w:rsidRPr="00DA24D9">
        <w:t xml:space="preserve">the </w:t>
      </w:r>
      <w:r w:rsidR="00A51C6E" w:rsidRPr="00DA24D9">
        <w:t>least</w:t>
      </w:r>
      <w:r w:rsidRPr="00DA24D9">
        <w:t xml:space="preserve"> in in-kind giving. Those born in Australia </w:t>
      </w:r>
      <w:r w:rsidR="00041AFD" w:rsidRPr="00DA24D9">
        <w:t xml:space="preserve">(78.2%) </w:t>
      </w:r>
      <w:r w:rsidRPr="00DA24D9">
        <w:t xml:space="preserve">or overseas in an English-speaking country </w:t>
      </w:r>
      <w:r w:rsidR="00041AFD" w:rsidRPr="00DA24D9">
        <w:t xml:space="preserve">(78.3%) </w:t>
      </w:r>
      <w:r w:rsidRPr="00DA24D9">
        <w:t>were more likely to be in-kind givers than those born overseas in a non-English-speaking country</w:t>
      </w:r>
      <w:r w:rsidR="00041AFD" w:rsidRPr="00DA24D9">
        <w:t xml:space="preserve"> (70%)</w:t>
      </w:r>
      <w:r w:rsidRPr="00DA24D9">
        <w:t>.</w:t>
      </w:r>
    </w:p>
    <w:p w14:paraId="1416959B" w14:textId="77777777" w:rsidR="00735BA9" w:rsidRPr="00DA24D9" w:rsidRDefault="00735BA9" w:rsidP="00B5692D">
      <w:pPr>
        <w:pStyle w:val="Heading4"/>
        <w:keepNext w:val="0"/>
        <w:keepLines w:val="0"/>
      </w:pPr>
      <w:r w:rsidRPr="00DA24D9">
        <w:t>Types of goods</w:t>
      </w:r>
    </w:p>
    <w:p w14:paraId="41761335" w14:textId="1C01BF6A" w:rsidR="00735BA9" w:rsidRPr="00DA24D9" w:rsidRDefault="00A51C6E" w:rsidP="00B5692D">
      <w:pPr>
        <w:keepNext w:val="0"/>
      </w:pPr>
      <w:r w:rsidRPr="00DA24D9">
        <w:t>C</w:t>
      </w:r>
      <w:r w:rsidR="00735BA9" w:rsidRPr="00DA24D9">
        <w:t>lothes (93.2%), books (47.3%) and toys (32.5%)</w:t>
      </w:r>
      <w:r w:rsidRPr="00DA24D9">
        <w:t xml:space="preserve"> were given most commonly</w:t>
      </w:r>
      <w:r w:rsidR="00735BA9" w:rsidRPr="00DA24D9">
        <w:t xml:space="preserve">. Goods were most </w:t>
      </w:r>
      <w:r w:rsidR="00041AFD" w:rsidRPr="00DA24D9">
        <w:t xml:space="preserve">often </w:t>
      </w:r>
      <w:r w:rsidR="00735BA9" w:rsidRPr="00DA24D9">
        <w:t>given directly to the charity (60.0%) or to an unmonitored location (e.g. charity bin) (47.8%).</w:t>
      </w:r>
    </w:p>
    <w:p w14:paraId="69CB9F0F" w14:textId="77777777" w:rsidR="00735BA9" w:rsidRPr="00DA24D9" w:rsidRDefault="00735BA9" w:rsidP="00B5692D">
      <w:pPr>
        <w:pStyle w:val="Heading4"/>
        <w:keepNext w:val="0"/>
        <w:keepLines w:val="0"/>
      </w:pPr>
      <w:r w:rsidRPr="00DA24D9">
        <w:t>Why do people give goods?</w:t>
      </w:r>
    </w:p>
    <w:p w14:paraId="43A1F53D" w14:textId="77777777" w:rsidR="00735BA9" w:rsidRPr="00DA24D9" w:rsidRDefault="00735BA9" w:rsidP="00B5692D">
      <w:pPr>
        <w:keepNext w:val="0"/>
      </w:pPr>
      <w:r w:rsidRPr="00DA24D9">
        <w:t>Focus group analysis revealed common motivations for in-kind giving included:</w:t>
      </w:r>
    </w:p>
    <w:p w14:paraId="374A097D" w14:textId="77777777" w:rsidR="00735BA9" w:rsidRPr="00DA24D9" w:rsidRDefault="00735BA9" w:rsidP="00B5692D">
      <w:pPr>
        <w:pStyle w:val="GivingReportBulletLevel10"/>
        <w:keepNext w:val="0"/>
      </w:pPr>
      <w:r w:rsidRPr="00DA24D9">
        <w:t>the desire to recycle and reduce waste</w:t>
      </w:r>
    </w:p>
    <w:p w14:paraId="2E5AE291" w14:textId="77777777" w:rsidR="00735BA9" w:rsidRPr="00DA24D9" w:rsidRDefault="00735BA9" w:rsidP="00B5692D">
      <w:pPr>
        <w:pStyle w:val="GivingReportBulletLevel10"/>
        <w:keepNext w:val="0"/>
      </w:pPr>
      <w:r w:rsidRPr="00DA24D9">
        <w:t>inability to give financially, and</w:t>
      </w:r>
    </w:p>
    <w:p w14:paraId="6FB2AC90" w14:textId="77777777" w:rsidR="00735BA9" w:rsidRPr="00DA24D9" w:rsidRDefault="00735BA9" w:rsidP="00B5692D">
      <w:pPr>
        <w:pStyle w:val="GivingReportBulletLevel10"/>
        <w:keepNext w:val="0"/>
      </w:pPr>
      <w:r w:rsidRPr="00DA24D9">
        <w:t xml:space="preserve">the perception that 100% of the value of the gift is going to those in need, and in some cases even more than the value of the goods </w:t>
      </w:r>
      <w:r w:rsidR="00041AFD" w:rsidRPr="00DA24D9">
        <w:t>(</w:t>
      </w:r>
      <w:r w:rsidR="00427CFC" w:rsidRPr="00DA24D9">
        <w:t>for example</w:t>
      </w:r>
      <w:r w:rsidRPr="00DA24D9">
        <w:t xml:space="preserve"> </w:t>
      </w:r>
      <w:r w:rsidR="00041AFD" w:rsidRPr="00DA24D9">
        <w:t>a raffle prize donation)</w:t>
      </w:r>
      <w:r w:rsidRPr="00DA24D9">
        <w:t>.</w:t>
      </w:r>
    </w:p>
    <w:p w14:paraId="7BD73736" w14:textId="77777777" w:rsidR="0024305F" w:rsidRPr="00DA24D9" w:rsidRDefault="0024305F">
      <w:pPr>
        <w:keepNext w:val="0"/>
      </w:pPr>
      <w:r w:rsidRPr="00DA24D9">
        <w:br w:type="page"/>
      </w:r>
    </w:p>
    <w:p w14:paraId="349312FD" w14:textId="36BC961A" w:rsidR="00735BA9" w:rsidRPr="00DA24D9" w:rsidRDefault="00735BA9" w:rsidP="00B5692D">
      <w:pPr>
        <w:keepNext w:val="0"/>
      </w:pPr>
      <w:r w:rsidRPr="00DA24D9">
        <w:lastRenderedPageBreak/>
        <w:t>Issues associated with giving goods included:</w:t>
      </w:r>
    </w:p>
    <w:p w14:paraId="0C4EB16D" w14:textId="77777777" w:rsidR="00DA24D9" w:rsidRDefault="00041AFD" w:rsidP="00B5692D">
      <w:pPr>
        <w:pStyle w:val="GivingReportBulletLevel10"/>
        <w:keepNext w:val="0"/>
      </w:pPr>
      <w:r w:rsidRPr="00DA24D9">
        <w:t>being unsure a</w:t>
      </w:r>
      <w:r w:rsidR="00735BA9" w:rsidRPr="00DA24D9">
        <w:t>bout how the</w:t>
      </w:r>
      <w:r w:rsidRPr="00DA24D9">
        <w:t xml:space="preserve"> NPO used the</w:t>
      </w:r>
      <w:r w:rsidR="00735BA9" w:rsidRPr="00DA24D9">
        <w:t xml:space="preserve"> goods</w:t>
      </w:r>
    </w:p>
    <w:p w14:paraId="4E0D9EE8" w14:textId="6684B633" w:rsidR="00735BA9" w:rsidRPr="00DA24D9" w:rsidRDefault="00735BA9" w:rsidP="00B5692D">
      <w:pPr>
        <w:pStyle w:val="GivingReportBulletLevel10"/>
        <w:keepNext w:val="0"/>
      </w:pPr>
      <w:r w:rsidRPr="00DA24D9">
        <w:t xml:space="preserve">issues of </w:t>
      </w:r>
      <w:r w:rsidR="00041AFD" w:rsidRPr="00DA24D9">
        <w:t xml:space="preserve">storing </w:t>
      </w:r>
      <w:r w:rsidRPr="00DA24D9">
        <w:t>and processing goods, and</w:t>
      </w:r>
    </w:p>
    <w:p w14:paraId="7B9604DE" w14:textId="77777777" w:rsidR="00735BA9" w:rsidRPr="00DA24D9" w:rsidRDefault="00735BA9" w:rsidP="00B5692D">
      <w:pPr>
        <w:pStyle w:val="GivingReportBulletLevel10"/>
        <w:keepNext w:val="0"/>
      </w:pPr>
      <w:r w:rsidRPr="00DA24D9">
        <w:t xml:space="preserve">inappropriate donations consuming </w:t>
      </w:r>
      <w:r w:rsidR="00041AFD" w:rsidRPr="00DA24D9">
        <w:t xml:space="preserve">NPOs’ </w:t>
      </w:r>
      <w:r w:rsidRPr="00DA24D9">
        <w:t>time and resources.</w:t>
      </w:r>
    </w:p>
    <w:p w14:paraId="4545A9A4" w14:textId="104A7B8A" w:rsidR="00735BA9" w:rsidRPr="00DA24D9" w:rsidRDefault="00735BA9" w:rsidP="00385BE2">
      <w:pPr>
        <w:pStyle w:val="Heading3"/>
        <w:rPr>
          <w:color w:val="auto"/>
        </w:rPr>
      </w:pPr>
      <w:bookmarkStart w:id="26" w:name="_Toc487708789"/>
      <w:r w:rsidRPr="00DA24D9">
        <w:rPr>
          <w:color w:val="auto"/>
        </w:rPr>
        <w:t>Who volunteers?</w:t>
      </w:r>
      <w:bookmarkEnd w:id="26"/>
    </w:p>
    <w:p w14:paraId="1C89CF1F" w14:textId="77777777" w:rsidR="00735BA9" w:rsidRPr="00DA24D9" w:rsidRDefault="00735BA9" w:rsidP="00B5692D">
      <w:pPr>
        <w:pStyle w:val="Heading4"/>
        <w:keepNext w:val="0"/>
        <w:keepLines w:val="0"/>
      </w:pPr>
      <w:r w:rsidRPr="00DA24D9">
        <w:t>Population</w:t>
      </w:r>
    </w:p>
    <w:p w14:paraId="6DDBAA3B" w14:textId="77777777" w:rsidR="00735BA9" w:rsidRPr="00DA24D9" w:rsidRDefault="00735BA9" w:rsidP="00B5692D">
      <w:pPr>
        <w:keepNext w:val="0"/>
      </w:pPr>
      <w:r w:rsidRPr="00DA24D9">
        <w:t xml:space="preserve">Key statistics on volunteering from the </w:t>
      </w:r>
      <w:r w:rsidRPr="00DA24D9">
        <w:rPr>
          <w:i/>
        </w:rPr>
        <w:t>Individual giving and volunteering</w:t>
      </w:r>
      <w:r w:rsidRPr="00DA24D9">
        <w:t xml:space="preserve"> survey included:</w:t>
      </w:r>
    </w:p>
    <w:p w14:paraId="1F1E8EB3" w14:textId="19DC160B" w:rsidR="00735BA9" w:rsidRPr="00DA24D9" w:rsidRDefault="00BB7D68" w:rsidP="00B5692D">
      <w:pPr>
        <w:pStyle w:val="GivingReportBulletLevel10"/>
        <w:keepNext w:val="0"/>
      </w:pPr>
      <w:r w:rsidRPr="00DA24D9">
        <w:t>a</w:t>
      </w:r>
      <w:r w:rsidR="00735BA9" w:rsidRPr="00DA24D9">
        <w:t xml:space="preserve">n estimated 43.7% of respondents volunteered </w:t>
      </w:r>
      <w:r w:rsidR="00F459A8" w:rsidRPr="00DA24D9">
        <w:t xml:space="preserve">for at least one NPO </w:t>
      </w:r>
      <w:r w:rsidRPr="00DA24D9">
        <w:t>during the year</w:t>
      </w:r>
    </w:p>
    <w:p w14:paraId="725526D7" w14:textId="10498A15" w:rsidR="00735BA9" w:rsidRPr="00DA24D9" w:rsidRDefault="00BB7D68" w:rsidP="00B5692D">
      <w:pPr>
        <w:pStyle w:val="GivingReportBulletLevel10"/>
        <w:keepNext w:val="0"/>
      </w:pPr>
      <w:r w:rsidRPr="00DA24D9">
        <w:t>v</w:t>
      </w:r>
      <w:r w:rsidR="00735BA9" w:rsidRPr="00DA24D9">
        <w:t>olunteer time during the year averaged 134 hours per volunteer</w:t>
      </w:r>
      <w:r w:rsidR="00041AFD" w:rsidRPr="00DA24D9">
        <w:t xml:space="preserve"> (or 2.5 hours per week)</w:t>
      </w:r>
      <w:r w:rsidR="00735BA9" w:rsidRPr="00DA24D9">
        <w:t>, with a median of 55 hours</w:t>
      </w:r>
    </w:p>
    <w:p w14:paraId="47C000B0" w14:textId="5B8C977A" w:rsidR="00735BA9" w:rsidRPr="00DA24D9" w:rsidRDefault="00BB7D68" w:rsidP="00B5692D">
      <w:pPr>
        <w:pStyle w:val="GivingReportBulletLevel10"/>
        <w:keepNext w:val="0"/>
      </w:pPr>
      <w:r w:rsidRPr="00DA24D9">
        <w:t>a</w:t>
      </w:r>
      <w:r w:rsidR="00735BA9" w:rsidRPr="00DA24D9">
        <w:t>n estimated total of 932 million hours was volunteered during the year</w:t>
      </w:r>
      <w:r w:rsidRPr="00DA24D9">
        <w:t>, and</w:t>
      </w:r>
    </w:p>
    <w:p w14:paraId="2BE74012" w14:textId="6BEF8CAF" w:rsidR="00735BA9" w:rsidRPr="00DA24D9" w:rsidRDefault="00BB7D68" w:rsidP="00B5692D">
      <w:pPr>
        <w:pStyle w:val="GivingReportBulletLevel10"/>
        <w:keepNext w:val="0"/>
      </w:pPr>
      <w:r w:rsidRPr="00DA24D9">
        <w:t>s</w:t>
      </w:r>
      <w:r w:rsidR="00735BA9" w:rsidRPr="00DA24D9">
        <w:t>ome 21.9% of respondents participated in informal volunteering outside formal organisations.</w:t>
      </w:r>
    </w:p>
    <w:p w14:paraId="6191CE1A" w14:textId="77777777" w:rsidR="00735BA9" w:rsidRPr="00DA24D9" w:rsidRDefault="00735BA9" w:rsidP="00B5692D">
      <w:pPr>
        <w:pStyle w:val="Heading4"/>
        <w:keepNext w:val="0"/>
        <w:keepLines w:val="0"/>
      </w:pPr>
      <w:r w:rsidRPr="00DA24D9">
        <w:t>Gender</w:t>
      </w:r>
    </w:p>
    <w:p w14:paraId="319C93F0" w14:textId="77777777" w:rsidR="00735BA9" w:rsidRPr="00DA24D9" w:rsidRDefault="00735BA9" w:rsidP="00B5692D">
      <w:pPr>
        <w:keepNext w:val="0"/>
      </w:pPr>
      <w:r w:rsidRPr="00DA24D9">
        <w:t xml:space="preserve">Females volunteered an average of 138 hours during the year, with a participation rate of </w:t>
      </w:r>
      <w:r w:rsidRPr="00DA24D9">
        <w:rPr>
          <w:lang w:eastAsia="en-AU"/>
        </w:rPr>
        <w:t>46.9%.</w:t>
      </w:r>
      <w:r w:rsidRPr="00DA24D9">
        <w:t xml:space="preserve"> Males volunteered an average of 130 hours, with a participation rate of </w:t>
      </w:r>
      <w:r w:rsidRPr="00DA24D9">
        <w:rPr>
          <w:lang w:eastAsia="en-AU"/>
        </w:rPr>
        <w:t>40.3%.</w:t>
      </w:r>
    </w:p>
    <w:p w14:paraId="5EE42585" w14:textId="77777777" w:rsidR="00735BA9" w:rsidRPr="00DA24D9" w:rsidRDefault="00735BA9" w:rsidP="00B5692D">
      <w:pPr>
        <w:pStyle w:val="Heading4"/>
        <w:keepNext w:val="0"/>
        <w:keepLines w:val="0"/>
      </w:pPr>
      <w:r w:rsidRPr="00DA24D9">
        <w:t>Age group</w:t>
      </w:r>
    </w:p>
    <w:p w14:paraId="71803628" w14:textId="368BA743" w:rsidR="00735BA9" w:rsidRPr="00DA24D9" w:rsidRDefault="00735BA9" w:rsidP="00B5692D">
      <w:pPr>
        <w:keepNext w:val="0"/>
      </w:pPr>
      <w:r w:rsidRPr="00DA24D9">
        <w:t xml:space="preserve">Those </w:t>
      </w:r>
      <w:r w:rsidR="00F459A8" w:rsidRPr="00DA24D9">
        <w:t>aged</w:t>
      </w:r>
      <w:r w:rsidRPr="00DA24D9">
        <w:t xml:space="preserve"> 35–44 </w:t>
      </w:r>
      <w:r w:rsidR="00F459A8" w:rsidRPr="00DA24D9">
        <w:t>years</w:t>
      </w:r>
      <w:r w:rsidRPr="00DA24D9">
        <w:t xml:space="preserve"> had the highest participation rate (50.7%), followed by th</w:t>
      </w:r>
      <w:r w:rsidR="00F459A8" w:rsidRPr="00DA24D9">
        <w:t>ose aged</w:t>
      </w:r>
      <w:r w:rsidR="00BB7D68" w:rsidRPr="00DA24D9">
        <w:t xml:space="preserve"> 45</w:t>
      </w:r>
      <w:r w:rsidR="00BB7D68" w:rsidRPr="00DA24D9">
        <w:noBreakHyphen/>
        <w:t>55 </w:t>
      </w:r>
      <w:r w:rsidR="00F459A8" w:rsidRPr="00DA24D9">
        <w:t xml:space="preserve">years </w:t>
      </w:r>
      <w:r w:rsidRPr="00DA24D9">
        <w:t>(47.4%). Those aged 65</w:t>
      </w:r>
      <w:r w:rsidR="00F459A8" w:rsidRPr="00DA24D9">
        <w:t xml:space="preserve"> years and older</w:t>
      </w:r>
      <w:r w:rsidRPr="00DA24D9">
        <w:t xml:space="preserve"> volunteered the highest average number of hours (193</w:t>
      </w:r>
      <w:r w:rsidR="00BB7D68" w:rsidRPr="00DA24D9">
        <w:t> </w:t>
      </w:r>
      <w:r w:rsidRPr="00DA24D9">
        <w:t xml:space="preserve">hours), followed by those </w:t>
      </w:r>
      <w:r w:rsidR="00F459A8" w:rsidRPr="00DA24D9">
        <w:t>aged</w:t>
      </w:r>
      <w:r w:rsidRPr="00DA24D9">
        <w:t xml:space="preserve"> 55–64 </w:t>
      </w:r>
      <w:r w:rsidR="00F459A8" w:rsidRPr="00DA24D9">
        <w:t xml:space="preserve">years </w:t>
      </w:r>
      <w:r w:rsidRPr="00DA24D9">
        <w:t>(157 hours).</w:t>
      </w:r>
    </w:p>
    <w:p w14:paraId="5EAA8A60" w14:textId="47B2E77F" w:rsidR="00735BA9" w:rsidRPr="00DA24D9" w:rsidRDefault="00735BA9" w:rsidP="00B5692D">
      <w:pPr>
        <w:pStyle w:val="Heading4"/>
        <w:keepNext w:val="0"/>
        <w:keepLines w:val="0"/>
      </w:pPr>
      <w:r w:rsidRPr="00DA24D9">
        <w:t>Country of birth</w:t>
      </w:r>
    </w:p>
    <w:p w14:paraId="4F8B69CE" w14:textId="77777777" w:rsidR="00735BA9" w:rsidRPr="00DA24D9" w:rsidRDefault="00735BA9" w:rsidP="00B5692D">
      <w:pPr>
        <w:keepNext w:val="0"/>
      </w:pPr>
      <w:r w:rsidRPr="00DA24D9">
        <w:t xml:space="preserve">Those born in Australia (46.5%) or overseas in an English-speaking country (42.5%) had greater volunteering participation rates than those born in a non-English-speaking country (29.9%). </w:t>
      </w:r>
      <w:r w:rsidR="00041AFD" w:rsidRPr="00DA24D9">
        <w:t>N</w:t>
      </w:r>
      <w:r w:rsidRPr="00DA24D9">
        <w:t xml:space="preserve">o </w:t>
      </w:r>
      <w:r w:rsidR="00F459A8" w:rsidRPr="00DA24D9">
        <w:t>relationship</w:t>
      </w:r>
      <w:r w:rsidRPr="00DA24D9">
        <w:t xml:space="preserve"> </w:t>
      </w:r>
      <w:r w:rsidR="00041AFD" w:rsidRPr="00DA24D9">
        <w:t xml:space="preserve">emerged </w:t>
      </w:r>
      <w:r w:rsidRPr="00DA24D9">
        <w:t>between hours volunteered and country of birth.</w:t>
      </w:r>
    </w:p>
    <w:p w14:paraId="2D6D3D61" w14:textId="77777777" w:rsidR="00735BA9" w:rsidRPr="00DA24D9" w:rsidRDefault="00735BA9" w:rsidP="00B5692D">
      <w:pPr>
        <w:pStyle w:val="Heading4"/>
        <w:keepNext w:val="0"/>
        <w:keepLines w:val="0"/>
      </w:pPr>
      <w:r w:rsidRPr="00DA24D9">
        <w:t>Income</w:t>
      </w:r>
    </w:p>
    <w:p w14:paraId="52D86B2F" w14:textId="77777777" w:rsidR="00735BA9" w:rsidRPr="00DA24D9" w:rsidRDefault="00735BA9" w:rsidP="00B5692D">
      <w:pPr>
        <w:keepNext w:val="0"/>
      </w:pPr>
      <w:r w:rsidRPr="00DA24D9">
        <w:t>Those in the highest income bracket ($156,000</w:t>
      </w:r>
      <w:r w:rsidR="00041AFD" w:rsidRPr="00DA24D9">
        <w:t xml:space="preserve"> and above</w:t>
      </w:r>
      <w:r w:rsidRPr="00DA24D9">
        <w:t>) had the highest participation rate in volunteering (</w:t>
      </w:r>
      <w:r w:rsidRPr="00DA24D9">
        <w:rPr>
          <w:lang w:eastAsia="en-AU"/>
        </w:rPr>
        <w:t>59.2</w:t>
      </w:r>
      <w:r w:rsidRPr="00DA24D9">
        <w:t>%).</w:t>
      </w:r>
      <w:r w:rsidRPr="00DA24D9">
        <w:rPr>
          <w:rStyle w:val="FootnoteReference"/>
        </w:rPr>
        <w:footnoteReference w:id="15"/>
      </w:r>
      <w:r w:rsidRPr="00DA24D9">
        <w:t xml:space="preserve"> Those in the $15,600–$20,799 income bracket had the highest average hours volunteered (</w:t>
      </w:r>
      <w:r w:rsidRPr="00DA24D9">
        <w:rPr>
          <w:lang w:eastAsia="en-AU"/>
        </w:rPr>
        <w:t>184 hours</w:t>
      </w:r>
      <w:r w:rsidRPr="00DA24D9">
        <w:t>), followed by those in the $1–$799 income bracket (</w:t>
      </w:r>
      <w:r w:rsidRPr="00DA24D9">
        <w:rPr>
          <w:lang w:eastAsia="en-AU"/>
        </w:rPr>
        <w:t>170 hours on average)</w:t>
      </w:r>
      <w:r w:rsidRPr="00DA24D9">
        <w:t>.</w:t>
      </w:r>
    </w:p>
    <w:p w14:paraId="5394C5B6" w14:textId="77777777" w:rsidR="00735BA9" w:rsidRPr="00DA24D9" w:rsidRDefault="00735BA9" w:rsidP="00B5692D">
      <w:pPr>
        <w:pStyle w:val="Heading4"/>
        <w:keepNext w:val="0"/>
        <w:keepLines w:val="0"/>
      </w:pPr>
      <w:r w:rsidRPr="00DA24D9">
        <w:t>Education level</w:t>
      </w:r>
    </w:p>
    <w:p w14:paraId="0D71B694" w14:textId="77777777" w:rsidR="00735BA9" w:rsidRPr="00DA24D9" w:rsidRDefault="00735BA9" w:rsidP="00B5692D">
      <w:pPr>
        <w:keepNext w:val="0"/>
      </w:pPr>
      <w:r w:rsidRPr="00DA24D9">
        <w:t>Those with postgraduate qualifications had the highest volunteering participation rate (53.0%).</w:t>
      </w:r>
      <w:r w:rsidR="00F459A8" w:rsidRPr="00DA24D9">
        <w:t xml:space="preserve"> </w:t>
      </w:r>
      <w:r w:rsidRPr="00DA24D9">
        <w:t>Those with education level at Year 12 or below had the lowest participation rate (33.4%) but had the equal highest average hours volunteered along with those who had trade qualifications (143 hours).</w:t>
      </w:r>
    </w:p>
    <w:p w14:paraId="6BD3492D" w14:textId="77777777" w:rsidR="0024305F" w:rsidRPr="00DA24D9" w:rsidRDefault="0024305F">
      <w:pPr>
        <w:keepNext w:val="0"/>
        <w:rPr>
          <w:rFonts w:ascii="Century Gothic" w:eastAsiaTheme="majorEastAsia" w:hAnsi="Century Gothic" w:cstheme="majorBidi"/>
          <w:b/>
          <w:bCs/>
          <w:iCs/>
          <w:sz w:val="20"/>
        </w:rPr>
      </w:pPr>
      <w:r w:rsidRPr="00DA24D9">
        <w:br w:type="page"/>
      </w:r>
    </w:p>
    <w:p w14:paraId="5E760EFA" w14:textId="79F5F55F" w:rsidR="00735BA9" w:rsidRPr="00DA24D9" w:rsidRDefault="00735BA9" w:rsidP="00B5692D">
      <w:pPr>
        <w:pStyle w:val="Heading4"/>
        <w:keepNext w:val="0"/>
        <w:keepLines w:val="0"/>
      </w:pPr>
      <w:r w:rsidRPr="00DA24D9">
        <w:lastRenderedPageBreak/>
        <w:t>Employment status</w:t>
      </w:r>
    </w:p>
    <w:p w14:paraId="72296409" w14:textId="77777777" w:rsidR="00735BA9" w:rsidRPr="00DA24D9" w:rsidRDefault="00735BA9" w:rsidP="001D4976">
      <w:pPr>
        <w:keepNext w:val="0"/>
      </w:pPr>
      <w:r w:rsidRPr="00DA24D9">
        <w:t xml:space="preserve">Part-time, casual or self-employed people had the highest volunteering participation rate (49.3%), followed by those who were not retired and not in the workforce </w:t>
      </w:r>
      <w:r w:rsidRPr="00DA24D9">
        <w:rPr>
          <w:lang w:eastAsia="en-AU"/>
        </w:rPr>
        <w:t>(</w:t>
      </w:r>
      <w:r w:rsidRPr="00DA24D9">
        <w:t>46.1%).</w:t>
      </w:r>
      <w:r w:rsidR="00705B70" w:rsidRPr="00DA24D9">
        <w:rPr>
          <w:rStyle w:val="FootnoteReference"/>
        </w:rPr>
        <w:footnoteReference w:id="16"/>
      </w:r>
      <w:r w:rsidRPr="00DA24D9">
        <w:t xml:space="preserve"> The lowest volunteering participation rate (29.0%) was among those who were unemployed and looking for work, followed by full-time students</w:t>
      </w:r>
      <w:r w:rsidRPr="00DA24D9" w:rsidDel="0003350D">
        <w:t xml:space="preserve"> </w:t>
      </w:r>
      <w:r w:rsidRPr="00DA24D9">
        <w:t>(</w:t>
      </w:r>
      <w:r w:rsidRPr="00DA24D9">
        <w:rPr>
          <w:lang w:eastAsia="en-AU"/>
        </w:rPr>
        <w:t>38.2%)</w:t>
      </w:r>
      <w:r w:rsidR="00705B70" w:rsidRPr="00DA24D9">
        <w:rPr>
          <w:lang w:eastAsia="en-AU"/>
        </w:rPr>
        <w:t>.</w:t>
      </w:r>
    </w:p>
    <w:p w14:paraId="38EF9798" w14:textId="77777777" w:rsidR="00735BA9" w:rsidRPr="00DA24D9" w:rsidRDefault="00735BA9" w:rsidP="001D4976">
      <w:pPr>
        <w:keepNext w:val="0"/>
      </w:pPr>
      <w:r w:rsidRPr="00DA24D9">
        <w:t>Those who had retired volunteered the highest number of hours (average 196</w:t>
      </w:r>
      <w:r w:rsidR="00705B70" w:rsidRPr="00DA24D9">
        <w:t xml:space="preserve"> hours</w:t>
      </w:r>
      <w:r w:rsidRPr="00DA24D9">
        <w:t>), followed by those who were not retired and not in the workforce (average 176 hours).</w:t>
      </w:r>
      <w:r w:rsidR="00705B70" w:rsidRPr="00DA24D9">
        <w:rPr>
          <w:rStyle w:val="FootnoteReference"/>
        </w:rPr>
        <w:footnoteReference w:id="17"/>
      </w:r>
    </w:p>
    <w:p w14:paraId="5A977277" w14:textId="77777777" w:rsidR="00735BA9" w:rsidRPr="00DA24D9" w:rsidRDefault="00735BA9" w:rsidP="00B5692D">
      <w:pPr>
        <w:pStyle w:val="Heading4"/>
        <w:keepNext w:val="0"/>
        <w:keepLines w:val="0"/>
      </w:pPr>
      <w:r w:rsidRPr="00DA24D9">
        <w:t>Occupation</w:t>
      </w:r>
    </w:p>
    <w:p w14:paraId="7F0F2DAC" w14:textId="77777777" w:rsidR="00735BA9" w:rsidRPr="00DA24D9" w:rsidRDefault="00705B70" w:rsidP="00B5692D">
      <w:pPr>
        <w:keepNext w:val="0"/>
      </w:pPr>
      <w:r w:rsidRPr="00DA24D9">
        <w:t xml:space="preserve">People </w:t>
      </w:r>
      <w:r w:rsidR="00735BA9" w:rsidRPr="00DA24D9">
        <w:t>in professional (52.8%) or managerial roles (52%) had the highest volunteering participation rates. Technicians and trade workers had the lowest participation rate (33.3%). There were no significant differences in hours volunteered between occupations.</w:t>
      </w:r>
    </w:p>
    <w:p w14:paraId="045815A6" w14:textId="77777777" w:rsidR="00735BA9" w:rsidRPr="00DA24D9" w:rsidRDefault="00735BA9" w:rsidP="00B5692D">
      <w:pPr>
        <w:pStyle w:val="Heading4"/>
        <w:keepNext w:val="0"/>
        <w:keepLines w:val="0"/>
      </w:pPr>
      <w:r w:rsidRPr="00DA24D9">
        <w:t>Household composition</w:t>
      </w:r>
    </w:p>
    <w:p w14:paraId="42434604" w14:textId="77777777" w:rsidR="00735BA9" w:rsidRPr="00DA24D9" w:rsidRDefault="00735BA9" w:rsidP="00B5692D">
      <w:pPr>
        <w:keepNext w:val="0"/>
      </w:pPr>
      <w:r w:rsidRPr="00DA24D9">
        <w:t xml:space="preserve">Couples with dependent children living at home had the highest volunteering participation (51.8%), followed by those living in a group household of related adults and children (50.9%). Group households of unrelated adults had the lowest participation rate (32.4%), followed </w:t>
      </w:r>
      <w:r w:rsidR="00F459A8" w:rsidRPr="00DA24D9">
        <w:t xml:space="preserve">by </w:t>
      </w:r>
      <w:r w:rsidRPr="00DA24D9">
        <w:t>couples with independent children living at home (37.7%).</w:t>
      </w:r>
    </w:p>
    <w:p w14:paraId="29E1D096" w14:textId="77777777" w:rsidR="00735BA9" w:rsidRPr="00DA24D9" w:rsidRDefault="00735BA9" w:rsidP="00B5692D">
      <w:pPr>
        <w:keepNext w:val="0"/>
      </w:pPr>
      <w:r w:rsidRPr="00DA24D9">
        <w:t>Those living alone contributed the most volunteer hours on average over the year (176 hours), followed by couples with no children living at home (158</w:t>
      </w:r>
      <w:r w:rsidRPr="00DA24D9">
        <w:rPr>
          <w:lang w:eastAsia="en-AU"/>
        </w:rPr>
        <w:t xml:space="preserve"> hours</w:t>
      </w:r>
      <w:r w:rsidRPr="00DA24D9">
        <w:t>).</w:t>
      </w:r>
    </w:p>
    <w:p w14:paraId="570BC8C2" w14:textId="56678DC6" w:rsidR="00735BA9" w:rsidRPr="00DA24D9" w:rsidRDefault="00735BA9" w:rsidP="00385BE2">
      <w:pPr>
        <w:pStyle w:val="Heading3"/>
        <w:rPr>
          <w:color w:val="auto"/>
        </w:rPr>
      </w:pPr>
      <w:bookmarkStart w:id="27" w:name="_Toc487708790"/>
      <w:r w:rsidRPr="00DA24D9">
        <w:rPr>
          <w:color w:val="auto"/>
        </w:rPr>
        <w:t>Why volunteer?</w:t>
      </w:r>
      <w:bookmarkEnd w:id="27"/>
    </w:p>
    <w:p w14:paraId="7A219224" w14:textId="77777777" w:rsidR="00735BA9" w:rsidRPr="00DA24D9" w:rsidRDefault="00705B70" w:rsidP="00B5692D">
      <w:pPr>
        <w:keepNext w:val="0"/>
      </w:pPr>
      <w:r w:rsidRPr="00DA24D9">
        <w:t>Reasons</w:t>
      </w:r>
      <w:r w:rsidR="00735BA9" w:rsidRPr="00DA24D9">
        <w:t xml:space="preserve"> for volunteering were often closely aligned with the reasons for giving money. This is unsurprising considering that 87.4% of volunteers in the </w:t>
      </w:r>
      <w:r w:rsidR="00735BA9" w:rsidRPr="00DA24D9">
        <w:rPr>
          <w:i/>
        </w:rPr>
        <w:t>Individual giving and volunteering</w:t>
      </w:r>
      <w:r w:rsidR="00735BA9" w:rsidRPr="00DA24D9">
        <w:t xml:space="preserve"> survey were also donors.</w:t>
      </w:r>
    </w:p>
    <w:p w14:paraId="4426CEB8" w14:textId="77777777" w:rsidR="00735BA9" w:rsidRPr="00DA24D9" w:rsidRDefault="00735BA9" w:rsidP="00B5692D">
      <w:pPr>
        <w:keepNext w:val="0"/>
      </w:pPr>
      <w:r w:rsidRPr="00DA24D9">
        <w:t>Focus group and interview participants identified a range of motivations for volunteering including:</w:t>
      </w:r>
    </w:p>
    <w:p w14:paraId="1FD53340" w14:textId="77777777" w:rsidR="00735BA9" w:rsidRPr="00DA24D9" w:rsidRDefault="00735BA9" w:rsidP="00B5692D">
      <w:pPr>
        <w:pStyle w:val="GivingReportBulletLevel10"/>
        <w:keepNext w:val="0"/>
      </w:pPr>
      <w:r w:rsidRPr="00DA24D9">
        <w:t>values alignment</w:t>
      </w:r>
    </w:p>
    <w:p w14:paraId="511BDFE3" w14:textId="77777777" w:rsidR="00735BA9" w:rsidRPr="00DA24D9" w:rsidRDefault="00735BA9" w:rsidP="00B5692D">
      <w:pPr>
        <w:pStyle w:val="GivingReportBulletLevel10"/>
        <w:keepNext w:val="0"/>
      </w:pPr>
      <w:r w:rsidRPr="00DA24D9">
        <w:t>change of lifestyle (e.g. keep busy when retired)</w:t>
      </w:r>
    </w:p>
    <w:p w14:paraId="3568E5CD" w14:textId="77777777" w:rsidR="00735BA9" w:rsidRPr="00DA24D9" w:rsidRDefault="00735BA9" w:rsidP="00B5692D">
      <w:pPr>
        <w:pStyle w:val="GivingReportBulletLevel10"/>
        <w:keepNext w:val="0"/>
      </w:pPr>
      <w:r w:rsidRPr="00DA24D9">
        <w:rPr>
          <w:noProof/>
        </w:rPr>
        <w:t>a sense</w:t>
      </w:r>
      <w:r w:rsidRPr="00DA24D9">
        <w:t xml:space="preserve"> of satisfaction</w:t>
      </w:r>
    </w:p>
    <w:p w14:paraId="1444B740" w14:textId="77777777" w:rsidR="00735BA9" w:rsidRPr="00DA24D9" w:rsidRDefault="00735BA9" w:rsidP="00B5692D">
      <w:pPr>
        <w:pStyle w:val="GivingReportBulletLevel10"/>
        <w:keepNext w:val="0"/>
      </w:pPr>
      <w:r w:rsidRPr="00DA24D9">
        <w:t>reciprocity</w:t>
      </w:r>
    </w:p>
    <w:p w14:paraId="2B36DA8F" w14:textId="77777777" w:rsidR="00735BA9" w:rsidRPr="00DA24D9" w:rsidRDefault="00735BA9" w:rsidP="00B5692D">
      <w:pPr>
        <w:pStyle w:val="GivingReportBulletLevel10"/>
        <w:keepNext w:val="0"/>
      </w:pPr>
      <w:r w:rsidRPr="00DA24D9">
        <w:t>personal/practical benefits (e.g. mental health benefits, gaining new skills, employment opportunities), and</w:t>
      </w:r>
    </w:p>
    <w:p w14:paraId="726B5E49" w14:textId="77777777" w:rsidR="00735BA9" w:rsidRPr="00DA24D9" w:rsidRDefault="00735BA9" w:rsidP="00B5692D">
      <w:pPr>
        <w:pStyle w:val="GivingReportBulletLevel10"/>
        <w:keepNext w:val="0"/>
      </w:pPr>
      <w:r w:rsidRPr="00DA24D9">
        <w:t>peer and family networks encouraging and opening the way to volunteer.</w:t>
      </w:r>
    </w:p>
    <w:p w14:paraId="1C0D1B85" w14:textId="77777777" w:rsidR="00735BA9" w:rsidRPr="00DA24D9" w:rsidRDefault="00735BA9" w:rsidP="00B5692D">
      <w:pPr>
        <w:keepNext w:val="0"/>
      </w:pPr>
      <w:r w:rsidRPr="00DA24D9">
        <w:t>Participants also noted that motivations may change over time for a volunteer, for example, from first attaining practical skills to a sense of social inclusion and community connection.</w:t>
      </w:r>
    </w:p>
    <w:p w14:paraId="3DE580AD" w14:textId="0A1AEA25" w:rsidR="00735BA9" w:rsidRPr="00DA24D9" w:rsidRDefault="00C00BE2" w:rsidP="0045512E">
      <w:pPr>
        <w:pStyle w:val="Heading3"/>
        <w:rPr>
          <w:color w:val="auto"/>
        </w:rPr>
      </w:pPr>
      <w:bookmarkStart w:id="28" w:name="_Toc487708791"/>
      <w:r w:rsidRPr="00DA24D9">
        <w:rPr>
          <w:color w:val="auto"/>
        </w:rPr>
        <w:lastRenderedPageBreak/>
        <w:t>F</w:t>
      </w:r>
      <w:r w:rsidR="00735BA9" w:rsidRPr="00DA24D9">
        <w:rPr>
          <w:color w:val="auto"/>
        </w:rPr>
        <w:t>o</w:t>
      </w:r>
      <w:r w:rsidRPr="00DA24D9">
        <w:rPr>
          <w:color w:val="auto"/>
        </w:rPr>
        <w:t>r</w:t>
      </w:r>
      <w:r w:rsidR="00735BA9" w:rsidRPr="00DA24D9">
        <w:rPr>
          <w:color w:val="auto"/>
        </w:rPr>
        <w:t xml:space="preserve"> what </w:t>
      </w:r>
      <w:r w:rsidR="005874FB" w:rsidRPr="00DA24D9">
        <w:rPr>
          <w:color w:val="auto"/>
        </w:rPr>
        <w:t>causes do people volunteer?</w:t>
      </w:r>
      <w:bookmarkEnd w:id="28"/>
    </w:p>
    <w:p w14:paraId="28865201" w14:textId="77777777" w:rsidR="00735BA9" w:rsidRPr="00DA24D9" w:rsidRDefault="00735BA9" w:rsidP="00B5692D">
      <w:pPr>
        <w:keepNext w:val="0"/>
      </w:pPr>
      <w:r w:rsidRPr="00DA24D9">
        <w:t>Volunteering for primary and secondary education (21.4%) and sports organisations (20.1%) were the most common categories.</w:t>
      </w:r>
    </w:p>
    <w:p w14:paraId="4404AC15" w14:textId="77777777" w:rsidR="00735BA9" w:rsidRPr="00DA24D9" w:rsidRDefault="0050280D" w:rsidP="00B5692D">
      <w:pPr>
        <w:keepNext w:val="0"/>
      </w:pPr>
      <w:r w:rsidRPr="00DA24D9">
        <w:t>For those aged</w:t>
      </w:r>
      <w:r w:rsidR="00735BA9" w:rsidRPr="00DA24D9">
        <w:t xml:space="preserve"> 18–24 </w:t>
      </w:r>
      <w:r w:rsidRPr="00DA24D9">
        <w:t>years</w:t>
      </w:r>
      <w:r w:rsidR="00735BA9" w:rsidRPr="00DA24D9">
        <w:t>, religion (</w:t>
      </w:r>
      <w:r w:rsidR="00735BA9" w:rsidRPr="00DA24D9">
        <w:rPr>
          <w:lang w:eastAsia="en-AU"/>
        </w:rPr>
        <w:t xml:space="preserve">18.4%), sports (18.4%), health (17.0%) and social services (16.0%) </w:t>
      </w:r>
      <w:r w:rsidR="00735BA9" w:rsidRPr="00DA24D9">
        <w:t>we</w:t>
      </w:r>
      <w:r w:rsidR="00735BA9" w:rsidRPr="00DA24D9">
        <w:rPr>
          <w:lang w:eastAsia="en-AU"/>
        </w:rPr>
        <w:t>re the most commonly reported</w:t>
      </w:r>
      <w:r w:rsidR="00735BA9" w:rsidRPr="00DA24D9">
        <w:t xml:space="preserve"> cause </w:t>
      </w:r>
      <w:r w:rsidR="00705B70" w:rsidRPr="00DA24D9">
        <w:t>interests</w:t>
      </w:r>
      <w:r w:rsidR="00735BA9" w:rsidRPr="00DA24D9">
        <w:t>. For th</w:t>
      </w:r>
      <w:r w:rsidRPr="00DA24D9">
        <w:t>ose aged</w:t>
      </w:r>
      <w:r w:rsidR="00735BA9" w:rsidRPr="00DA24D9">
        <w:t xml:space="preserve"> 35–44 and 45–54 </w:t>
      </w:r>
      <w:r w:rsidRPr="00DA24D9">
        <w:t>years,</w:t>
      </w:r>
      <w:r w:rsidR="00735BA9" w:rsidRPr="00DA24D9">
        <w:t xml:space="preserve"> the most commonly reported cause areas were primary and secondary education (</w:t>
      </w:r>
      <w:r w:rsidR="00735BA9" w:rsidRPr="00DA24D9">
        <w:rPr>
          <w:lang w:eastAsia="en-AU"/>
        </w:rPr>
        <w:t>42.8%</w:t>
      </w:r>
      <w:r w:rsidR="00735BA9" w:rsidRPr="00DA24D9">
        <w:t xml:space="preserve"> and 25.9%, respectively</w:t>
      </w:r>
      <w:r w:rsidR="00735BA9" w:rsidRPr="00DA24D9">
        <w:rPr>
          <w:lang w:eastAsia="en-AU"/>
        </w:rPr>
        <w:t>) and sports (</w:t>
      </w:r>
      <w:r w:rsidR="00735BA9" w:rsidRPr="00DA24D9">
        <w:t>20.7% and 30.1%, respectively</w:t>
      </w:r>
      <w:r w:rsidR="00735BA9" w:rsidRPr="00DA24D9">
        <w:rPr>
          <w:lang w:eastAsia="en-AU"/>
        </w:rPr>
        <w:t>)</w:t>
      </w:r>
      <w:r w:rsidRPr="00DA24D9">
        <w:rPr>
          <w:lang w:eastAsia="en-AU"/>
        </w:rPr>
        <w:t>.</w:t>
      </w:r>
      <w:r w:rsidR="00735BA9" w:rsidRPr="00DA24D9">
        <w:t xml:space="preserve"> For th</w:t>
      </w:r>
      <w:r w:rsidRPr="00DA24D9">
        <w:t>ose aged 65 years and older</w:t>
      </w:r>
      <w:r w:rsidR="00735BA9" w:rsidRPr="00DA24D9">
        <w:rPr>
          <w:lang w:eastAsia="en-AU"/>
        </w:rPr>
        <w:t>, religion was the most common cause area (26.3%), followed by health (22.3%) and social services (18.2%).</w:t>
      </w:r>
    </w:p>
    <w:p w14:paraId="024A728E" w14:textId="08E48398" w:rsidR="00735BA9" w:rsidRPr="00DA24D9" w:rsidRDefault="00735BA9" w:rsidP="00385BE2">
      <w:pPr>
        <w:pStyle w:val="Heading3"/>
        <w:rPr>
          <w:color w:val="auto"/>
        </w:rPr>
      </w:pPr>
      <w:bookmarkStart w:id="29" w:name="_Toc487708792"/>
      <w:r w:rsidRPr="00DA24D9">
        <w:rPr>
          <w:color w:val="auto"/>
        </w:rPr>
        <w:t>Workplace/employee volunteering</w:t>
      </w:r>
      <w:bookmarkEnd w:id="29"/>
    </w:p>
    <w:p w14:paraId="7D196BA7" w14:textId="6C58D1A0" w:rsidR="00735BA9" w:rsidRPr="00DA24D9" w:rsidRDefault="00735BA9" w:rsidP="00B5692D">
      <w:pPr>
        <w:keepNext w:val="0"/>
      </w:pPr>
      <w:r w:rsidRPr="00DA24D9">
        <w:t xml:space="preserve">Some 46.2% of respondents who were employed volunteered to an organisation in the 12 months prior to </w:t>
      </w:r>
      <w:r w:rsidRPr="00DA24D9">
        <w:rPr>
          <w:noProof/>
        </w:rPr>
        <w:t>interview</w:t>
      </w:r>
      <w:r w:rsidRPr="00DA24D9">
        <w:t>. Of this, 9.5% did at least some of this volunteering through a workplace/employee volunteering program. The average number of hours volunteered through workplace volunteering programs was 46 hours, while the median was 15.5 hours. The most common number of hours volunteered through workplace giving programs over the year</w:t>
      </w:r>
      <w:r w:rsidR="005874FB" w:rsidRPr="00DA24D9">
        <w:t xml:space="preserve"> prior to interview in 2016</w:t>
      </w:r>
      <w:r w:rsidRPr="00DA24D9">
        <w:t xml:space="preserve"> was six hours.</w:t>
      </w:r>
    </w:p>
    <w:p w14:paraId="5343DD1B" w14:textId="41992673" w:rsidR="00735BA9" w:rsidRPr="00DA24D9" w:rsidRDefault="00735BA9" w:rsidP="00385BE2">
      <w:pPr>
        <w:pStyle w:val="Heading3"/>
        <w:rPr>
          <w:color w:val="auto"/>
        </w:rPr>
      </w:pPr>
      <w:bookmarkStart w:id="30" w:name="_Toc487708793"/>
      <w:r w:rsidRPr="00DA24D9">
        <w:rPr>
          <w:color w:val="auto"/>
        </w:rPr>
        <w:t>Informal volunteering</w:t>
      </w:r>
      <w:bookmarkEnd w:id="30"/>
    </w:p>
    <w:p w14:paraId="146AF3F5" w14:textId="77777777" w:rsidR="00DA24D9" w:rsidRDefault="0050280D" w:rsidP="00B5692D">
      <w:pPr>
        <w:keepNext w:val="0"/>
      </w:pPr>
      <w:r w:rsidRPr="00DA24D9">
        <w:t xml:space="preserve">Some </w:t>
      </w:r>
      <w:r w:rsidR="00735BA9" w:rsidRPr="00DA24D9">
        <w:t>21.9% of respondents indicated that they had participated in som</w:t>
      </w:r>
      <w:r w:rsidRPr="00DA24D9">
        <w:t xml:space="preserve">e form of informal volunteering </w:t>
      </w:r>
      <w:r w:rsidR="00705B70" w:rsidRPr="00DA24D9">
        <w:t xml:space="preserve">(i.e. outside a formal organisation) </w:t>
      </w:r>
      <w:r w:rsidRPr="00DA24D9">
        <w:t>including helping neighbours and friends.</w:t>
      </w:r>
    </w:p>
    <w:p w14:paraId="50819EEC" w14:textId="41F94F7B" w:rsidR="00735BA9" w:rsidRPr="00DA24D9" w:rsidRDefault="00735BA9" w:rsidP="00385BE2">
      <w:pPr>
        <w:pStyle w:val="Heading3"/>
        <w:rPr>
          <w:color w:val="auto"/>
        </w:rPr>
      </w:pPr>
      <w:bookmarkStart w:id="31" w:name="_Toc487708794"/>
      <w:r w:rsidRPr="00DA24D9">
        <w:rPr>
          <w:color w:val="auto"/>
        </w:rPr>
        <w:t>Religion, giving and volunteering</w:t>
      </w:r>
      <w:r w:rsidR="005874FB" w:rsidRPr="00DA24D9">
        <w:rPr>
          <w:rStyle w:val="FootnoteReference"/>
          <w:color w:val="auto"/>
        </w:rPr>
        <w:footnoteReference w:id="18"/>
      </w:r>
      <w:bookmarkEnd w:id="31"/>
    </w:p>
    <w:p w14:paraId="17BAAF8F" w14:textId="5F0E6E72" w:rsidR="00735BA9" w:rsidRPr="00DA24D9" w:rsidRDefault="00735BA9" w:rsidP="00BB7D68">
      <w:pPr>
        <w:keepNext w:val="0"/>
      </w:pPr>
      <w:r w:rsidRPr="00DA24D9">
        <w:t xml:space="preserve">People identifying with a religion were more likely to give, even to non-religious causes. </w:t>
      </w:r>
      <w:r w:rsidR="00705B70" w:rsidRPr="00DA24D9">
        <w:t>W</w:t>
      </w:r>
      <w:r w:rsidRPr="00DA24D9">
        <w:t xml:space="preserve">hen they did give, </w:t>
      </w:r>
      <w:r w:rsidR="00705B70" w:rsidRPr="00DA24D9">
        <w:t xml:space="preserve">however, </w:t>
      </w:r>
      <w:r w:rsidRPr="00DA24D9">
        <w:t xml:space="preserve">they gave </w:t>
      </w:r>
      <w:r w:rsidR="00EF7B4E" w:rsidRPr="00DA24D9">
        <w:t xml:space="preserve">to non-religious causes </w:t>
      </w:r>
      <w:r w:rsidRPr="00DA24D9">
        <w:t xml:space="preserve">the same amount as </w:t>
      </w:r>
      <w:r w:rsidR="00D50279" w:rsidRPr="00DA24D9">
        <w:t>non-religious people</w:t>
      </w:r>
      <w:r w:rsidRPr="00DA24D9">
        <w:t>. On top of the amount donated to non-religious causes, those who identified with a religion also gave significant amounts to religious organisations. This boosted their total average donations to a much higher level.</w:t>
      </w:r>
    </w:p>
    <w:p w14:paraId="6FEDC309" w14:textId="77777777" w:rsidR="00735BA9" w:rsidRPr="00DA24D9" w:rsidRDefault="00735BA9" w:rsidP="00B5692D">
      <w:pPr>
        <w:keepNext w:val="0"/>
      </w:pPr>
      <w:r w:rsidRPr="00DA24D9">
        <w:t>Overall, those who identified with a religion had a greater rate of participation in volunteering for any organisation than those who did not identify with a religion (48.1% compared to 40.7%).</w:t>
      </w:r>
    </w:p>
    <w:p w14:paraId="0F60120E" w14:textId="77777777" w:rsidR="00735BA9" w:rsidRPr="00DA24D9" w:rsidRDefault="00735BA9" w:rsidP="00B5692D">
      <w:pPr>
        <w:keepNext w:val="0"/>
      </w:pPr>
      <w:r w:rsidRPr="00DA24D9">
        <w:t>There was no difference, however, in the percentage volunteering for non-religious organisations between those who identified with a religion or did not. There was also no difference between average volunteering hours to non-religious organisations between respondents who identified with a religion or did not.</w:t>
      </w:r>
    </w:p>
    <w:p w14:paraId="73A15835" w14:textId="77777777" w:rsidR="00705B70" w:rsidRPr="00DA24D9" w:rsidRDefault="00705B70" w:rsidP="00705B70">
      <w:pPr>
        <w:keepNext w:val="0"/>
      </w:pPr>
      <w:r w:rsidRPr="00DA24D9">
        <w:t xml:space="preserve">The </w:t>
      </w:r>
      <w:r w:rsidRPr="00DA24D9">
        <w:rPr>
          <w:i/>
        </w:rPr>
        <w:t>Individual giving and volunteering</w:t>
      </w:r>
      <w:r w:rsidRPr="00DA24D9">
        <w:t xml:space="preserve"> survey estimated that 23.5% of givers, each donated $932.50 on average to religious charities in the 12 months prior to </w:t>
      </w:r>
      <w:r w:rsidRPr="00DA24D9">
        <w:rPr>
          <w:noProof/>
        </w:rPr>
        <w:t>interview</w:t>
      </w:r>
      <w:r w:rsidRPr="00DA24D9">
        <w:t>, and 18.3% of volunteers, volunteered 119 hours on average in the same period to religious organisations.</w:t>
      </w:r>
    </w:p>
    <w:p w14:paraId="0FC1E124" w14:textId="77777777" w:rsidR="00705B70" w:rsidRPr="00DA24D9" w:rsidRDefault="00705B70" w:rsidP="00705B70">
      <w:pPr>
        <w:keepNext w:val="0"/>
      </w:pPr>
      <w:r w:rsidRPr="00DA24D9">
        <w:lastRenderedPageBreak/>
        <w:t>This equates to $3.2 billion being donated to religious organisations in a year, or 28% of all donations. Furthermore, 17% of all volunteer hours went to religious organisations, an estimated 161 million hours.</w:t>
      </w:r>
    </w:p>
    <w:p w14:paraId="053350E1" w14:textId="2FB3683B" w:rsidR="00735BA9" w:rsidRPr="00DA24D9" w:rsidRDefault="00735BA9" w:rsidP="00836DE6">
      <w:pPr>
        <w:pStyle w:val="Heading2"/>
        <w:rPr>
          <w:color w:val="auto"/>
        </w:rPr>
      </w:pPr>
      <w:bookmarkStart w:id="32" w:name="_Toc477163489"/>
      <w:bookmarkStart w:id="33" w:name="_Toc487708795"/>
      <w:r w:rsidRPr="00DA24D9">
        <w:rPr>
          <w:color w:val="auto"/>
        </w:rPr>
        <w:t>How giving and volunteering have changed since 2005</w:t>
      </w:r>
      <w:bookmarkEnd w:id="32"/>
      <w:bookmarkEnd w:id="33"/>
    </w:p>
    <w:p w14:paraId="1EB83021" w14:textId="77777777" w:rsidR="00DA24D9" w:rsidRDefault="00735BA9" w:rsidP="00385BE2">
      <w:pPr>
        <w:keepNext w:val="0"/>
      </w:pPr>
      <w:r w:rsidRPr="00DA24D9">
        <w:t xml:space="preserve">Care needs to be exercised in comparing the current results with </w:t>
      </w:r>
      <w:r w:rsidRPr="00DA24D9">
        <w:rPr>
          <w:i/>
        </w:rPr>
        <w:t xml:space="preserve">Giving Australia </w:t>
      </w:r>
      <w:r w:rsidRPr="00DA24D9">
        <w:rPr>
          <w:noProof/>
        </w:rPr>
        <w:t>2005</w:t>
      </w:r>
      <w:r w:rsidRPr="00DA24D9">
        <w:t xml:space="preserve"> </w:t>
      </w:r>
      <w:r w:rsidRPr="00DA24D9">
        <w:rPr>
          <w:i/>
        </w:rPr>
        <w:t xml:space="preserve">Individual and household </w:t>
      </w:r>
      <w:r w:rsidRPr="00DA24D9">
        <w:t xml:space="preserve">survey </w:t>
      </w:r>
      <w:r w:rsidR="00705B70" w:rsidRPr="00DA24D9">
        <w:t>because of some differences in method</w:t>
      </w:r>
      <w:r w:rsidRPr="00DA24D9">
        <w:t xml:space="preserve"> (</w:t>
      </w:r>
      <w:r w:rsidR="00705B70" w:rsidRPr="00DA24D9">
        <w:t xml:space="preserve">see section </w:t>
      </w:r>
      <w:r w:rsidR="000108F1" w:rsidRPr="00DA24D9">
        <w:rPr>
          <w:rStyle w:val="Cross-referenceChar"/>
          <w:color w:val="auto"/>
        </w:rPr>
        <w:fldChar w:fldCharType="begin"/>
      </w:r>
      <w:r w:rsidR="000108F1" w:rsidRPr="00DA24D9">
        <w:rPr>
          <w:rStyle w:val="Cross-referenceChar"/>
          <w:color w:val="auto"/>
        </w:rPr>
        <w:instrText xml:space="preserve"> REF _Ref484415245 \r \h  \* MERGEFORMAT </w:instrText>
      </w:r>
      <w:r w:rsidR="000108F1" w:rsidRPr="00DA24D9">
        <w:rPr>
          <w:rStyle w:val="Cross-referenceChar"/>
          <w:color w:val="auto"/>
        </w:rPr>
      </w:r>
      <w:r w:rsidR="000108F1" w:rsidRPr="00DA24D9">
        <w:rPr>
          <w:rStyle w:val="Cross-referenceChar"/>
          <w:color w:val="auto"/>
        </w:rPr>
        <w:fldChar w:fldCharType="separate"/>
      </w:r>
      <w:r w:rsidR="009C1E7C">
        <w:rPr>
          <w:rStyle w:val="Cross-referenceChar"/>
          <w:color w:val="auto"/>
        </w:rPr>
        <w:t>5.0</w:t>
      </w:r>
      <w:r w:rsidR="000108F1" w:rsidRPr="00DA24D9">
        <w:rPr>
          <w:rStyle w:val="Cross-referenceChar"/>
          <w:color w:val="auto"/>
        </w:rPr>
        <w:fldChar w:fldCharType="end"/>
      </w:r>
      <w:r w:rsidRPr="00DA24D9">
        <w:t xml:space="preserve">). </w:t>
      </w:r>
      <w:r w:rsidR="0050280D" w:rsidRPr="00DA24D9">
        <w:t>R</w:t>
      </w:r>
      <w:r w:rsidRPr="00DA24D9">
        <w:t xml:space="preserve">easons </w:t>
      </w:r>
      <w:r w:rsidR="0050280D" w:rsidRPr="00DA24D9">
        <w:t xml:space="preserve">include the </w:t>
      </w:r>
      <w:r w:rsidRPr="00DA24D9">
        <w:rPr>
          <w:noProof/>
        </w:rPr>
        <w:t>different</w:t>
      </w:r>
      <w:r w:rsidRPr="00DA24D9">
        <w:t xml:space="preserve"> sampling of the </w:t>
      </w:r>
      <w:r w:rsidRPr="00DA24D9">
        <w:rPr>
          <w:noProof/>
        </w:rPr>
        <w:t>population</w:t>
      </w:r>
      <w:r w:rsidRPr="00DA24D9">
        <w:t xml:space="preserve"> and the effect of the Boxing Day Tsunami on the 2005 survey.</w:t>
      </w:r>
      <w:r w:rsidR="0050280D" w:rsidRPr="00DA24D9">
        <w:t xml:space="preserve"> </w:t>
      </w:r>
      <w:r w:rsidR="00705B70" w:rsidRPr="00DA24D9">
        <w:t>Giving has both risen and fallen during the period between surveys according to o</w:t>
      </w:r>
      <w:r w:rsidRPr="00DA24D9">
        <w:t>ther data sources collected on an annual basis, such as the ATO taxation data on deductible gifts</w:t>
      </w:r>
      <w:r w:rsidR="00705B70" w:rsidRPr="00DA24D9">
        <w:t>.</w:t>
      </w:r>
      <w:r w:rsidR="00181457" w:rsidRPr="00DA24D9">
        <w:t xml:space="preserve"> </w:t>
      </w:r>
      <w:r w:rsidR="005A2055" w:rsidRPr="00DA24D9">
        <w:fldChar w:fldCharType="begin"/>
      </w:r>
      <w:r w:rsidR="005A2055" w:rsidRPr="00DA24D9">
        <w:instrText xml:space="preserve"> REF _Ref484421960 \h </w:instrText>
      </w:r>
      <w:r w:rsidR="005A2055" w:rsidRPr="00DA24D9">
        <w:fldChar w:fldCharType="separate"/>
      </w:r>
      <w:r w:rsidR="009C1E7C" w:rsidRPr="00DA24D9">
        <w:t xml:space="preserve">Table </w:t>
      </w:r>
      <w:r w:rsidR="009C1E7C">
        <w:rPr>
          <w:noProof/>
        </w:rPr>
        <w:t>1</w:t>
      </w:r>
      <w:r w:rsidR="005A2055" w:rsidRPr="00DA24D9">
        <w:fldChar w:fldCharType="end"/>
      </w:r>
      <w:r w:rsidR="005A2055" w:rsidRPr="00DA24D9">
        <w:t xml:space="preserve"> </w:t>
      </w:r>
      <w:r w:rsidR="00181457" w:rsidRPr="00DA24D9">
        <w:t>presents an overview of the key findings from 2005 and 2016.</w:t>
      </w:r>
    </w:p>
    <w:p w14:paraId="03F49843" w14:textId="661DC269" w:rsidR="000A05AD" w:rsidRPr="00DA24D9" w:rsidRDefault="009526A2" w:rsidP="00D50279">
      <w:pPr>
        <w:pStyle w:val="GivingReportTableTitle"/>
        <w:rPr>
          <w:color w:val="auto"/>
        </w:rPr>
      </w:pPr>
      <w:bookmarkStart w:id="34" w:name="_Ref484420265"/>
      <w:bookmarkStart w:id="35" w:name="_Ref484421960"/>
      <w:bookmarkStart w:id="36" w:name="_Toc487708923"/>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1</w:t>
      </w:r>
      <w:r w:rsidR="00826E86" w:rsidRPr="00DA24D9">
        <w:rPr>
          <w:color w:val="auto"/>
        </w:rPr>
        <w:fldChar w:fldCharType="end"/>
      </w:r>
      <w:bookmarkEnd w:id="34"/>
      <w:bookmarkEnd w:id="35"/>
      <w:r w:rsidRPr="00DA24D9">
        <w:rPr>
          <w:color w:val="auto"/>
        </w:rPr>
        <w:t xml:space="preserve"> Key findings, 2005 &amp; 2016</w:t>
      </w:r>
      <w:bookmarkEnd w:id="36"/>
    </w:p>
    <w:tbl>
      <w:tblPr>
        <w:tblStyle w:val="GAIndividualsTable"/>
        <w:tblW w:w="5000" w:type="pct"/>
        <w:tblLook w:val="04A0" w:firstRow="1" w:lastRow="0" w:firstColumn="1" w:lastColumn="0" w:noHBand="0" w:noVBand="1"/>
        <w:tblCaption w:val="Table 1 Key findings, 2005 &amp; 2016"/>
      </w:tblPr>
      <w:tblGrid>
        <w:gridCol w:w="2754"/>
        <w:gridCol w:w="3265"/>
        <w:gridCol w:w="3267"/>
      </w:tblGrid>
      <w:tr w:rsidR="009526A2" w:rsidRPr="00DA24D9" w14:paraId="385EAB86" w14:textId="77777777" w:rsidTr="00FA24E6">
        <w:trPr>
          <w:trHeight w:val="20"/>
          <w:tblHeader/>
        </w:trPr>
        <w:tc>
          <w:tcPr>
            <w:tcW w:w="1483" w:type="pct"/>
          </w:tcPr>
          <w:p w14:paraId="5981FFB4" w14:textId="77777777" w:rsidR="009526A2" w:rsidRPr="00DA24D9" w:rsidRDefault="009526A2" w:rsidP="00836DE6">
            <w:pPr>
              <w:keepNext w:val="0"/>
              <w:rPr>
                <w:rFonts w:ascii="Century Gothic" w:hAnsi="Century Gothic"/>
                <w:szCs w:val="20"/>
              </w:rPr>
            </w:pPr>
            <w:r w:rsidRPr="00DA24D9">
              <w:rPr>
                <w:rFonts w:ascii="Century Gothic" w:hAnsi="Century Gothic"/>
                <w:szCs w:val="20"/>
              </w:rPr>
              <w:t>Monetary giving</w:t>
            </w:r>
          </w:p>
        </w:tc>
        <w:tc>
          <w:tcPr>
            <w:tcW w:w="1758" w:type="pct"/>
          </w:tcPr>
          <w:p w14:paraId="6B3B9386" w14:textId="77777777" w:rsidR="009526A2" w:rsidRPr="00DA24D9" w:rsidRDefault="00826E86" w:rsidP="00836DE6">
            <w:pPr>
              <w:keepNext w:val="0"/>
              <w:rPr>
                <w:rFonts w:ascii="Century Gothic" w:hAnsi="Century Gothic"/>
                <w:i/>
                <w:szCs w:val="20"/>
              </w:rPr>
            </w:pPr>
            <w:r w:rsidRPr="00DA24D9">
              <w:rPr>
                <w:rFonts w:ascii="Century Gothic" w:hAnsi="Century Gothic"/>
                <w:i/>
                <w:szCs w:val="20"/>
              </w:rPr>
              <w:t>Giving Australia</w:t>
            </w:r>
            <w:r w:rsidR="009526A2" w:rsidRPr="00DA24D9">
              <w:rPr>
                <w:rFonts w:ascii="Century Gothic" w:hAnsi="Century Gothic"/>
                <w:i/>
                <w:szCs w:val="20"/>
              </w:rPr>
              <w:t xml:space="preserve"> 2005</w:t>
            </w:r>
          </w:p>
        </w:tc>
        <w:tc>
          <w:tcPr>
            <w:tcW w:w="1759" w:type="pct"/>
          </w:tcPr>
          <w:p w14:paraId="67977489" w14:textId="77777777" w:rsidR="009526A2" w:rsidRPr="00DA24D9" w:rsidRDefault="00826E86" w:rsidP="00836DE6">
            <w:pPr>
              <w:keepNext w:val="0"/>
              <w:rPr>
                <w:rFonts w:ascii="Century Gothic" w:hAnsi="Century Gothic"/>
                <w:i/>
                <w:szCs w:val="20"/>
              </w:rPr>
            </w:pPr>
            <w:r w:rsidRPr="00DA24D9">
              <w:rPr>
                <w:rFonts w:ascii="Century Gothic" w:hAnsi="Century Gothic"/>
                <w:i/>
                <w:szCs w:val="20"/>
              </w:rPr>
              <w:t>Giving Australia</w:t>
            </w:r>
            <w:r w:rsidR="009526A2" w:rsidRPr="00DA24D9">
              <w:rPr>
                <w:rFonts w:ascii="Century Gothic" w:hAnsi="Century Gothic"/>
                <w:i/>
                <w:szCs w:val="20"/>
              </w:rPr>
              <w:t xml:space="preserve"> 2016</w:t>
            </w:r>
          </w:p>
        </w:tc>
      </w:tr>
      <w:tr w:rsidR="009526A2" w:rsidRPr="00DA24D9" w14:paraId="68AAD7C4" w14:textId="77777777" w:rsidTr="00FA24E6">
        <w:trPr>
          <w:trHeight w:val="20"/>
        </w:trPr>
        <w:tc>
          <w:tcPr>
            <w:tcW w:w="1483" w:type="pct"/>
            <w:hideMark/>
          </w:tcPr>
          <w:p w14:paraId="22E701E8" w14:textId="77777777" w:rsidR="009526A2" w:rsidRPr="00DA24D9" w:rsidRDefault="009526A2" w:rsidP="00836DE6">
            <w:pPr>
              <w:keepNext w:val="0"/>
              <w:spacing w:line="276" w:lineRule="auto"/>
              <w:rPr>
                <w:b/>
                <w:sz w:val="20"/>
                <w:szCs w:val="20"/>
              </w:rPr>
            </w:pPr>
            <w:r w:rsidRPr="00DA24D9">
              <w:rPr>
                <w:sz w:val="20"/>
                <w:szCs w:val="20"/>
              </w:rPr>
              <w:t>Total gifts from individuals</w:t>
            </w:r>
          </w:p>
        </w:tc>
        <w:tc>
          <w:tcPr>
            <w:tcW w:w="1758" w:type="pct"/>
            <w:hideMark/>
          </w:tcPr>
          <w:p w14:paraId="1340ED09" w14:textId="77777777" w:rsidR="009526A2" w:rsidRPr="00DA24D9" w:rsidRDefault="009526A2" w:rsidP="00836DE6">
            <w:pPr>
              <w:keepNext w:val="0"/>
              <w:spacing w:line="276" w:lineRule="auto"/>
              <w:rPr>
                <w:sz w:val="20"/>
                <w:szCs w:val="20"/>
              </w:rPr>
            </w:pPr>
            <w:r w:rsidRPr="00DA24D9">
              <w:rPr>
                <w:sz w:val="20"/>
                <w:szCs w:val="20"/>
              </w:rPr>
              <w:t>$7.7b (</w:t>
            </w:r>
            <w:r w:rsidRPr="00DA24D9">
              <w:rPr>
                <w:bCs/>
                <w:sz w:val="20"/>
                <w:szCs w:val="20"/>
              </w:rPr>
              <w:t xml:space="preserve">$10.06b </w:t>
            </w:r>
            <w:r w:rsidRPr="00DA24D9">
              <w:rPr>
                <w:sz w:val="20"/>
                <w:szCs w:val="20"/>
              </w:rPr>
              <w:t>2016 dollars)</w:t>
            </w:r>
          </w:p>
        </w:tc>
        <w:tc>
          <w:tcPr>
            <w:tcW w:w="1759" w:type="pct"/>
            <w:hideMark/>
          </w:tcPr>
          <w:p w14:paraId="3CD23E3F" w14:textId="77777777" w:rsidR="009526A2" w:rsidRPr="00DA24D9" w:rsidRDefault="009526A2" w:rsidP="00836DE6">
            <w:pPr>
              <w:keepNext w:val="0"/>
              <w:spacing w:line="276" w:lineRule="auto"/>
              <w:rPr>
                <w:sz w:val="20"/>
                <w:szCs w:val="20"/>
              </w:rPr>
            </w:pPr>
            <w:r w:rsidRPr="00DA24D9">
              <w:rPr>
                <w:bCs/>
                <w:sz w:val="20"/>
                <w:szCs w:val="20"/>
              </w:rPr>
              <w:t>$11.2b</w:t>
            </w:r>
          </w:p>
        </w:tc>
      </w:tr>
      <w:tr w:rsidR="009526A2" w:rsidRPr="00DA24D9" w14:paraId="79EBD305" w14:textId="77777777" w:rsidTr="00FA24E6">
        <w:trPr>
          <w:trHeight w:val="20"/>
        </w:trPr>
        <w:tc>
          <w:tcPr>
            <w:tcW w:w="1483" w:type="pct"/>
            <w:hideMark/>
          </w:tcPr>
          <w:p w14:paraId="7D247515" w14:textId="77777777" w:rsidR="009526A2" w:rsidRPr="00DA24D9" w:rsidRDefault="009526A2" w:rsidP="00836DE6">
            <w:pPr>
              <w:keepNext w:val="0"/>
              <w:spacing w:line="276" w:lineRule="auto"/>
              <w:rPr>
                <w:b/>
                <w:sz w:val="20"/>
                <w:szCs w:val="20"/>
              </w:rPr>
            </w:pPr>
            <w:r w:rsidRPr="00DA24D9">
              <w:rPr>
                <w:sz w:val="20"/>
                <w:szCs w:val="20"/>
              </w:rPr>
              <w:t>Number of donors</w:t>
            </w:r>
          </w:p>
        </w:tc>
        <w:tc>
          <w:tcPr>
            <w:tcW w:w="1758" w:type="pct"/>
            <w:hideMark/>
          </w:tcPr>
          <w:p w14:paraId="7AACA2A2" w14:textId="77777777" w:rsidR="009526A2" w:rsidRPr="00DA24D9" w:rsidRDefault="009526A2" w:rsidP="00836DE6">
            <w:pPr>
              <w:keepNext w:val="0"/>
              <w:spacing w:line="276" w:lineRule="auto"/>
              <w:rPr>
                <w:sz w:val="20"/>
                <w:szCs w:val="20"/>
              </w:rPr>
            </w:pPr>
            <w:r w:rsidRPr="00DA24D9">
              <w:rPr>
                <w:sz w:val="20"/>
                <w:szCs w:val="20"/>
              </w:rPr>
              <w:t>13.4m people</w:t>
            </w:r>
          </w:p>
          <w:p w14:paraId="4BE8125E" w14:textId="77777777" w:rsidR="009526A2" w:rsidRPr="00DA24D9" w:rsidRDefault="009526A2" w:rsidP="00836DE6">
            <w:pPr>
              <w:keepNext w:val="0"/>
              <w:spacing w:line="276" w:lineRule="auto"/>
              <w:rPr>
                <w:sz w:val="20"/>
                <w:szCs w:val="20"/>
              </w:rPr>
            </w:pPr>
            <w:r w:rsidRPr="00DA24D9">
              <w:rPr>
                <w:sz w:val="20"/>
                <w:szCs w:val="20"/>
              </w:rPr>
              <w:t>87% adult Australians</w:t>
            </w:r>
          </w:p>
        </w:tc>
        <w:tc>
          <w:tcPr>
            <w:tcW w:w="1759" w:type="pct"/>
            <w:hideMark/>
          </w:tcPr>
          <w:p w14:paraId="2115812F" w14:textId="77777777" w:rsidR="009526A2" w:rsidRPr="00DA24D9" w:rsidRDefault="009526A2" w:rsidP="00836DE6">
            <w:pPr>
              <w:keepNext w:val="0"/>
              <w:spacing w:line="276" w:lineRule="auto"/>
              <w:rPr>
                <w:sz w:val="20"/>
                <w:szCs w:val="20"/>
              </w:rPr>
            </w:pPr>
            <w:r w:rsidRPr="00DA24D9">
              <w:rPr>
                <w:sz w:val="20"/>
                <w:szCs w:val="20"/>
              </w:rPr>
              <w:t>14.9m people</w:t>
            </w:r>
          </w:p>
          <w:p w14:paraId="5109A42A" w14:textId="77777777" w:rsidR="009526A2" w:rsidRPr="00DA24D9" w:rsidRDefault="009526A2" w:rsidP="00836DE6">
            <w:pPr>
              <w:keepNext w:val="0"/>
              <w:spacing w:line="276" w:lineRule="auto"/>
              <w:rPr>
                <w:sz w:val="20"/>
                <w:szCs w:val="20"/>
              </w:rPr>
            </w:pPr>
            <w:r w:rsidRPr="00DA24D9">
              <w:rPr>
                <w:sz w:val="20"/>
                <w:szCs w:val="20"/>
              </w:rPr>
              <w:t>81% adult Australians</w:t>
            </w:r>
          </w:p>
        </w:tc>
      </w:tr>
      <w:tr w:rsidR="009526A2" w:rsidRPr="00DA24D9" w14:paraId="7E4290C7" w14:textId="77777777" w:rsidTr="00FA24E6">
        <w:trPr>
          <w:trHeight w:val="20"/>
        </w:trPr>
        <w:tc>
          <w:tcPr>
            <w:tcW w:w="1483" w:type="pct"/>
            <w:hideMark/>
          </w:tcPr>
          <w:p w14:paraId="670B5901" w14:textId="77777777" w:rsidR="009526A2" w:rsidRPr="00DA24D9" w:rsidRDefault="009526A2" w:rsidP="00836DE6">
            <w:pPr>
              <w:keepNext w:val="0"/>
              <w:spacing w:line="276" w:lineRule="auto"/>
              <w:rPr>
                <w:b/>
                <w:sz w:val="20"/>
                <w:szCs w:val="20"/>
              </w:rPr>
            </w:pPr>
            <w:r w:rsidRPr="00DA24D9">
              <w:rPr>
                <w:sz w:val="20"/>
                <w:szCs w:val="20"/>
              </w:rPr>
              <w:t>Average donation</w:t>
            </w:r>
          </w:p>
        </w:tc>
        <w:tc>
          <w:tcPr>
            <w:tcW w:w="1758" w:type="pct"/>
            <w:hideMark/>
          </w:tcPr>
          <w:p w14:paraId="396274AC" w14:textId="77777777" w:rsidR="009526A2" w:rsidRPr="00DA24D9" w:rsidRDefault="009526A2" w:rsidP="00836DE6">
            <w:pPr>
              <w:keepNext w:val="0"/>
              <w:spacing w:line="276" w:lineRule="auto"/>
              <w:rPr>
                <w:sz w:val="20"/>
                <w:szCs w:val="20"/>
              </w:rPr>
            </w:pPr>
            <w:r w:rsidRPr="00DA24D9">
              <w:rPr>
                <w:sz w:val="20"/>
                <w:szCs w:val="20"/>
              </w:rPr>
              <w:t>$424 (</w:t>
            </w:r>
            <w:r w:rsidRPr="00DA24D9">
              <w:rPr>
                <w:bCs/>
                <w:sz w:val="20"/>
                <w:szCs w:val="20"/>
              </w:rPr>
              <w:t xml:space="preserve">$553.92 </w:t>
            </w:r>
            <w:r w:rsidRPr="00DA24D9">
              <w:rPr>
                <w:sz w:val="20"/>
                <w:szCs w:val="20"/>
              </w:rPr>
              <w:t>2016 dollars)</w:t>
            </w:r>
          </w:p>
        </w:tc>
        <w:tc>
          <w:tcPr>
            <w:tcW w:w="1759" w:type="pct"/>
            <w:hideMark/>
          </w:tcPr>
          <w:p w14:paraId="1122C740" w14:textId="77777777" w:rsidR="009526A2" w:rsidRPr="00DA24D9" w:rsidRDefault="009526A2" w:rsidP="00836DE6">
            <w:pPr>
              <w:keepNext w:val="0"/>
              <w:spacing w:line="276" w:lineRule="auto"/>
              <w:rPr>
                <w:sz w:val="20"/>
                <w:szCs w:val="20"/>
              </w:rPr>
            </w:pPr>
            <w:r w:rsidRPr="00DA24D9">
              <w:rPr>
                <w:bCs/>
                <w:sz w:val="20"/>
                <w:szCs w:val="20"/>
              </w:rPr>
              <w:t>$764.08</w:t>
            </w:r>
          </w:p>
        </w:tc>
      </w:tr>
      <w:tr w:rsidR="009526A2" w:rsidRPr="00DA24D9" w14:paraId="4DB6DB32" w14:textId="77777777" w:rsidTr="00FA24E6">
        <w:trPr>
          <w:trHeight w:val="20"/>
        </w:trPr>
        <w:tc>
          <w:tcPr>
            <w:tcW w:w="1483" w:type="pct"/>
          </w:tcPr>
          <w:p w14:paraId="5AB91AC7" w14:textId="77777777" w:rsidR="009526A2" w:rsidRPr="00DA24D9" w:rsidRDefault="009526A2" w:rsidP="00836DE6">
            <w:pPr>
              <w:keepNext w:val="0"/>
              <w:spacing w:line="276" w:lineRule="auto"/>
              <w:rPr>
                <w:b/>
                <w:sz w:val="20"/>
                <w:szCs w:val="20"/>
              </w:rPr>
            </w:pPr>
            <w:r w:rsidRPr="00DA24D9">
              <w:rPr>
                <w:sz w:val="20"/>
                <w:szCs w:val="20"/>
              </w:rPr>
              <w:t>Median donation</w:t>
            </w:r>
          </w:p>
        </w:tc>
        <w:tc>
          <w:tcPr>
            <w:tcW w:w="1758" w:type="pct"/>
          </w:tcPr>
          <w:p w14:paraId="0A452122" w14:textId="77777777" w:rsidR="009526A2" w:rsidRPr="00DA24D9" w:rsidRDefault="009526A2" w:rsidP="00836DE6">
            <w:pPr>
              <w:keepNext w:val="0"/>
              <w:spacing w:line="276" w:lineRule="auto"/>
              <w:rPr>
                <w:sz w:val="20"/>
                <w:szCs w:val="20"/>
              </w:rPr>
            </w:pPr>
            <w:r w:rsidRPr="00DA24D9">
              <w:rPr>
                <w:sz w:val="20"/>
                <w:szCs w:val="20"/>
              </w:rPr>
              <w:t>$100 (</w:t>
            </w:r>
            <w:r w:rsidRPr="00DA24D9">
              <w:rPr>
                <w:bCs/>
                <w:sz w:val="20"/>
                <w:szCs w:val="20"/>
              </w:rPr>
              <w:t xml:space="preserve">$130.64 </w:t>
            </w:r>
            <w:r w:rsidRPr="00DA24D9">
              <w:rPr>
                <w:sz w:val="20"/>
                <w:szCs w:val="20"/>
              </w:rPr>
              <w:t>2016 dollars)</w:t>
            </w:r>
          </w:p>
        </w:tc>
        <w:tc>
          <w:tcPr>
            <w:tcW w:w="1759" w:type="pct"/>
          </w:tcPr>
          <w:p w14:paraId="1914CADA" w14:textId="77777777" w:rsidR="009526A2" w:rsidRPr="00DA24D9" w:rsidRDefault="009526A2" w:rsidP="00836DE6">
            <w:pPr>
              <w:keepNext w:val="0"/>
              <w:spacing w:line="276" w:lineRule="auto"/>
              <w:rPr>
                <w:sz w:val="20"/>
                <w:szCs w:val="20"/>
              </w:rPr>
            </w:pPr>
            <w:r w:rsidRPr="00DA24D9">
              <w:rPr>
                <w:bCs/>
                <w:sz w:val="20"/>
                <w:szCs w:val="20"/>
              </w:rPr>
              <w:t>$200</w:t>
            </w:r>
          </w:p>
        </w:tc>
      </w:tr>
      <w:tr w:rsidR="009526A2" w:rsidRPr="00DA24D9" w14:paraId="4FF97F9D" w14:textId="77777777" w:rsidTr="00FA24E6">
        <w:trPr>
          <w:trHeight w:val="20"/>
        </w:trPr>
        <w:tc>
          <w:tcPr>
            <w:tcW w:w="1483" w:type="pct"/>
          </w:tcPr>
          <w:p w14:paraId="7B03EA5F" w14:textId="77777777" w:rsidR="009526A2" w:rsidRPr="00DA24D9" w:rsidRDefault="009526A2" w:rsidP="00836DE6">
            <w:pPr>
              <w:keepNext w:val="0"/>
              <w:spacing w:line="276" w:lineRule="auto"/>
              <w:rPr>
                <w:rFonts w:ascii="Century Gothic" w:hAnsi="Century Gothic"/>
                <w:b/>
                <w:szCs w:val="20"/>
              </w:rPr>
            </w:pPr>
            <w:r w:rsidRPr="00DA24D9">
              <w:rPr>
                <w:rFonts w:ascii="Century Gothic" w:hAnsi="Century Gothic"/>
                <w:b/>
                <w:szCs w:val="20"/>
              </w:rPr>
              <w:t>Tax-deductible gifts</w:t>
            </w:r>
          </w:p>
        </w:tc>
        <w:tc>
          <w:tcPr>
            <w:tcW w:w="1758" w:type="pct"/>
          </w:tcPr>
          <w:p w14:paraId="60433D37" w14:textId="77777777" w:rsidR="009526A2" w:rsidRPr="00DA24D9" w:rsidRDefault="009526A2" w:rsidP="00836DE6">
            <w:pPr>
              <w:keepNext w:val="0"/>
              <w:spacing w:line="276" w:lineRule="auto"/>
              <w:rPr>
                <w:rFonts w:ascii="Century Gothic" w:hAnsi="Century Gothic"/>
                <w:b/>
                <w:szCs w:val="20"/>
              </w:rPr>
            </w:pPr>
            <w:r w:rsidRPr="00DA24D9">
              <w:rPr>
                <w:rFonts w:ascii="Century Gothic" w:hAnsi="Century Gothic"/>
                <w:b/>
                <w:szCs w:val="20"/>
              </w:rPr>
              <w:t>ATO Taxation Statistics 2004–05</w:t>
            </w:r>
          </w:p>
        </w:tc>
        <w:tc>
          <w:tcPr>
            <w:tcW w:w="1759" w:type="pct"/>
          </w:tcPr>
          <w:p w14:paraId="0E9046D1" w14:textId="77777777" w:rsidR="009526A2" w:rsidRPr="00DA24D9" w:rsidRDefault="009526A2" w:rsidP="00836DE6">
            <w:pPr>
              <w:keepNext w:val="0"/>
              <w:spacing w:line="276" w:lineRule="auto"/>
              <w:rPr>
                <w:rFonts w:ascii="Century Gothic" w:hAnsi="Century Gothic"/>
                <w:b/>
                <w:bCs/>
                <w:szCs w:val="20"/>
              </w:rPr>
            </w:pPr>
            <w:r w:rsidRPr="00DA24D9">
              <w:rPr>
                <w:rFonts w:ascii="Century Gothic" w:hAnsi="Century Gothic"/>
                <w:b/>
                <w:szCs w:val="20"/>
              </w:rPr>
              <w:t xml:space="preserve">ATO Taxation Statistics </w:t>
            </w:r>
            <w:r w:rsidRPr="00DA24D9">
              <w:rPr>
                <w:rFonts w:ascii="Century Gothic" w:hAnsi="Century Gothic"/>
                <w:b/>
                <w:bCs/>
                <w:szCs w:val="20"/>
              </w:rPr>
              <w:t>2014–15</w:t>
            </w:r>
          </w:p>
        </w:tc>
      </w:tr>
      <w:tr w:rsidR="009526A2" w:rsidRPr="00DA24D9" w14:paraId="493317EF" w14:textId="77777777" w:rsidTr="00FA24E6">
        <w:trPr>
          <w:trHeight w:val="20"/>
        </w:trPr>
        <w:tc>
          <w:tcPr>
            <w:tcW w:w="1483" w:type="pct"/>
          </w:tcPr>
          <w:p w14:paraId="31A19303" w14:textId="5CEF9356" w:rsidR="009526A2" w:rsidRPr="00DA24D9" w:rsidRDefault="009526A2" w:rsidP="00836DE6">
            <w:pPr>
              <w:keepNext w:val="0"/>
              <w:spacing w:line="276" w:lineRule="auto"/>
              <w:rPr>
                <w:b/>
                <w:sz w:val="20"/>
                <w:szCs w:val="20"/>
              </w:rPr>
            </w:pPr>
            <w:r w:rsidRPr="00DA24D9">
              <w:rPr>
                <w:sz w:val="20"/>
                <w:szCs w:val="20"/>
              </w:rPr>
              <w:t>Per</w:t>
            </w:r>
            <w:r w:rsidR="00273DE3" w:rsidRPr="00DA24D9">
              <w:rPr>
                <w:sz w:val="20"/>
                <w:szCs w:val="20"/>
              </w:rPr>
              <w:t xml:space="preserve"> cent</w:t>
            </w:r>
            <w:r w:rsidRPr="00DA24D9">
              <w:rPr>
                <w:sz w:val="20"/>
                <w:szCs w:val="20"/>
              </w:rPr>
              <w:t xml:space="preserve"> claiming</w:t>
            </w:r>
          </w:p>
        </w:tc>
        <w:tc>
          <w:tcPr>
            <w:tcW w:w="1758" w:type="pct"/>
          </w:tcPr>
          <w:p w14:paraId="1E919FED" w14:textId="77777777" w:rsidR="009526A2" w:rsidRPr="00DA24D9" w:rsidRDefault="009526A2" w:rsidP="00836DE6">
            <w:pPr>
              <w:keepNext w:val="0"/>
              <w:spacing w:line="276" w:lineRule="auto"/>
              <w:rPr>
                <w:sz w:val="20"/>
                <w:szCs w:val="20"/>
              </w:rPr>
            </w:pPr>
            <w:r w:rsidRPr="00DA24D9">
              <w:rPr>
                <w:sz w:val="20"/>
                <w:szCs w:val="20"/>
              </w:rPr>
              <w:t>37.35%</w:t>
            </w:r>
          </w:p>
        </w:tc>
        <w:tc>
          <w:tcPr>
            <w:tcW w:w="1759" w:type="pct"/>
          </w:tcPr>
          <w:p w14:paraId="53B105A9" w14:textId="77777777" w:rsidR="009526A2" w:rsidRPr="00DA24D9" w:rsidRDefault="009526A2" w:rsidP="00836DE6">
            <w:pPr>
              <w:keepNext w:val="0"/>
              <w:spacing w:line="276" w:lineRule="auto"/>
              <w:rPr>
                <w:bCs/>
                <w:sz w:val="20"/>
                <w:szCs w:val="20"/>
              </w:rPr>
            </w:pPr>
            <w:r w:rsidRPr="00DA24D9">
              <w:rPr>
                <w:bCs/>
                <w:sz w:val="20"/>
                <w:szCs w:val="20"/>
              </w:rPr>
              <w:t>34.58%</w:t>
            </w:r>
          </w:p>
        </w:tc>
      </w:tr>
      <w:tr w:rsidR="009526A2" w:rsidRPr="00DA24D9" w14:paraId="4E40913F" w14:textId="77777777" w:rsidTr="00FA24E6">
        <w:trPr>
          <w:trHeight w:val="20"/>
        </w:trPr>
        <w:tc>
          <w:tcPr>
            <w:tcW w:w="1483" w:type="pct"/>
          </w:tcPr>
          <w:p w14:paraId="482A091C" w14:textId="77777777" w:rsidR="009526A2" w:rsidRPr="00DA24D9" w:rsidRDefault="009526A2" w:rsidP="00836DE6">
            <w:pPr>
              <w:keepNext w:val="0"/>
              <w:spacing w:line="276" w:lineRule="auto"/>
              <w:rPr>
                <w:b/>
                <w:sz w:val="20"/>
                <w:szCs w:val="20"/>
              </w:rPr>
            </w:pPr>
            <w:r w:rsidRPr="00DA24D9">
              <w:rPr>
                <w:sz w:val="20"/>
                <w:szCs w:val="20"/>
              </w:rPr>
              <w:t>Average donation</w:t>
            </w:r>
          </w:p>
        </w:tc>
        <w:tc>
          <w:tcPr>
            <w:tcW w:w="1758" w:type="pct"/>
          </w:tcPr>
          <w:p w14:paraId="0FAC567C" w14:textId="77777777" w:rsidR="009526A2" w:rsidRPr="00DA24D9" w:rsidRDefault="009526A2" w:rsidP="00836DE6">
            <w:pPr>
              <w:keepNext w:val="0"/>
              <w:spacing w:line="276" w:lineRule="auto"/>
              <w:rPr>
                <w:sz w:val="20"/>
                <w:szCs w:val="20"/>
              </w:rPr>
            </w:pPr>
            <w:r w:rsidRPr="00DA24D9">
              <w:rPr>
                <w:sz w:val="20"/>
                <w:szCs w:val="20"/>
              </w:rPr>
              <w:t>$341.60 ($446.27 2016 dollars)</w:t>
            </w:r>
          </w:p>
        </w:tc>
        <w:tc>
          <w:tcPr>
            <w:tcW w:w="1759" w:type="pct"/>
          </w:tcPr>
          <w:p w14:paraId="617E8852" w14:textId="77777777" w:rsidR="009526A2" w:rsidRPr="00DA24D9" w:rsidRDefault="009526A2" w:rsidP="00836DE6">
            <w:pPr>
              <w:keepNext w:val="0"/>
              <w:spacing w:line="276" w:lineRule="auto"/>
              <w:rPr>
                <w:bCs/>
                <w:sz w:val="20"/>
                <w:szCs w:val="20"/>
              </w:rPr>
            </w:pPr>
            <w:r w:rsidRPr="00DA24D9">
              <w:rPr>
                <w:bCs/>
                <w:sz w:val="20"/>
                <w:szCs w:val="20"/>
              </w:rPr>
              <w:t>$674.14 ($682.75 2016 dollars)</w:t>
            </w:r>
          </w:p>
        </w:tc>
      </w:tr>
      <w:tr w:rsidR="009526A2" w:rsidRPr="00DA24D9" w14:paraId="48F32CD0" w14:textId="77777777" w:rsidTr="00FA24E6">
        <w:trPr>
          <w:trHeight w:val="20"/>
        </w:trPr>
        <w:tc>
          <w:tcPr>
            <w:tcW w:w="1483" w:type="pct"/>
          </w:tcPr>
          <w:p w14:paraId="1E110777" w14:textId="77777777" w:rsidR="009526A2" w:rsidRPr="00DA24D9" w:rsidRDefault="009526A2" w:rsidP="00836DE6">
            <w:pPr>
              <w:keepNext w:val="0"/>
              <w:rPr>
                <w:rFonts w:ascii="Century Gothic" w:hAnsi="Century Gothic"/>
                <w:b/>
                <w:szCs w:val="20"/>
              </w:rPr>
            </w:pPr>
            <w:r w:rsidRPr="00DA24D9">
              <w:rPr>
                <w:rFonts w:ascii="Century Gothic" w:hAnsi="Century Gothic"/>
                <w:b/>
                <w:szCs w:val="20"/>
              </w:rPr>
              <w:t>Volunteering</w:t>
            </w:r>
          </w:p>
        </w:tc>
        <w:tc>
          <w:tcPr>
            <w:tcW w:w="1758" w:type="pct"/>
          </w:tcPr>
          <w:p w14:paraId="0E581116" w14:textId="77777777" w:rsidR="009526A2" w:rsidRPr="00DA24D9" w:rsidRDefault="00826E86" w:rsidP="00836DE6">
            <w:pPr>
              <w:keepNext w:val="0"/>
              <w:rPr>
                <w:rFonts w:ascii="Century Gothic" w:hAnsi="Century Gothic"/>
                <w:b/>
                <w:szCs w:val="20"/>
              </w:rPr>
            </w:pPr>
            <w:r w:rsidRPr="00DA24D9">
              <w:rPr>
                <w:rFonts w:ascii="Century Gothic" w:hAnsi="Century Gothic"/>
                <w:b/>
                <w:i/>
                <w:szCs w:val="20"/>
              </w:rPr>
              <w:t>Giving Australia</w:t>
            </w:r>
            <w:r w:rsidRPr="00DA24D9">
              <w:rPr>
                <w:rFonts w:ascii="Century Gothic" w:hAnsi="Century Gothic"/>
                <w:b/>
                <w:szCs w:val="20"/>
              </w:rPr>
              <w:t xml:space="preserve"> </w:t>
            </w:r>
            <w:r w:rsidR="009526A2" w:rsidRPr="00DA24D9">
              <w:rPr>
                <w:rFonts w:ascii="Century Gothic" w:hAnsi="Century Gothic"/>
                <w:b/>
                <w:szCs w:val="20"/>
              </w:rPr>
              <w:t>2005</w:t>
            </w:r>
          </w:p>
        </w:tc>
        <w:tc>
          <w:tcPr>
            <w:tcW w:w="1759" w:type="pct"/>
          </w:tcPr>
          <w:p w14:paraId="63943CF3" w14:textId="77777777" w:rsidR="009526A2" w:rsidRPr="00DA24D9" w:rsidRDefault="00826E86" w:rsidP="00836DE6">
            <w:pPr>
              <w:keepNext w:val="0"/>
              <w:rPr>
                <w:rFonts w:ascii="Century Gothic" w:hAnsi="Century Gothic"/>
                <w:b/>
                <w:bCs/>
                <w:szCs w:val="20"/>
              </w:rPr>
            </w:pPr>
            <w:r w:rsidRPr="00DA24D9">
              <w:rPr>
                <w:rFonts w:ascii="Century Gothic" w:hAnsi="Century Gothic"/>
                <w:b/>
                <w:bCs/>
                <w:i/>
                <w:szCs w:val="20"/>
              </w:rPr>
              <w:t>Giving Australia</w:t>
            </w:r>
            <w:r w:rsidRPr="00DA24D9">
              <w:rPr>
                <w:rFonts w:ascii="Century Gothic" w:hAnsi="Century Gothic"/>
                <w:b/>
                <w:bCs/>
                <w:szCs w:val="20"/>
              </w:rPr>
              <w:t xml:space="preserve"> </w:t>
            </w:r>
            <w:r w:rsidR="009526A2" w:rsidRPr="00DA24D9">
              <w:rPr>
                <w:rFonts w:ascii="Century Gothic" w:hAnsi="Century Gothic"/>
                <w:b/>
                <w:bCs/>
                <w:szCs w:val="20"/>
              </w:rPr>
              <w:t>2016</w:t>
            </w:r>
          </w:p>
        </w:tc>
      </w:tr>
      <w:tr w:rsidR="009526A2" w:rsidRPr="00DA24D9" w14:paraId="47A2BF84" w14:textId="77777777" w:rsidTr="00FA24E6">
        <w:trPr>
          <w:trHeight w:val="20"/>
        </w:trPr>
        <w:tc>
          <w:tcPr>
            <w:tcW w:w="1483" w:type="pct"/>
          </w:tcPr>
          <w:p w14:paraId="340B0F0A" w14:textId="77777777" w:rsidR="009526A2" w:rsidRPr="00DA24D9" w:rsidRDefault="009526A2" w:rsidP="00836DE6">
            <w:pPr>
              <w:keepNext w:val="0"/>
              <w:spacing w:line="276" w:lineRule="auto"/>
              <w:rPr>
                <w:b/>
                <w:sz w:val="20"/>
                <w:szCs w:val="20"/>
              </w:rPr>
            </w:pPr>
            <w:r w:rsidRPr="00DA24D9">
              <w:rPr>
                <w:sz w:val="20"/>
                <w:szCs w:val="20"/>
              </w:rPr>
              <w:t>Percentage volunteering</w:t>
            </w:r>
          </w:p>
        </w:tc>
        <w:tc>
          <w:tcPr>
            <w:tcW w:w="1758" w:type="pct"/>
          </w:tcPr>
          <w:p w14:paraId="274CC68E" w14:textId="77777777" w:rsidR="009526A2" w:rsidRPr="00DA24D9" w:rsidRDefault="009526A2" w:rsidP="00836DE6">
            <w:pPr>
              <w:keepNext w:val="0"/>
              <w:spacing w:line="276" w:lineRule="auto"/>
              <w:rPr>
                <w:sz w:val="20"/>
                <w:szCs w:val="20"/>
              </w:rPr>
            </w:pPr>
            <w:r w:rsidRPr="00DA24D9">
              <w:rPr>
                <w:sz w:val="20"/>
                <w:szCs w:val="20"/>
              </w:rPr>
              <w:t>41%</w:t>
            </w:r>
          </w:p>
        </w:tc>
        <w:tc>
          <w:tcPr>
            <w:tcW w:w="1759" w:type="pct"/>
          </w:tcPr>
          <w:p w14:paraId="4769F9D8" w14:textId="77777777" w:rsidR="009526A2" w:rsidRPr="00DA24D9" w:rsidRDefault="009526A2" w:rsidP="00836DE6">
            <w:pPr>
              <w:keepNext w:val="0"/>
              <w:spacing w:line="276" w:lineRule="auto"/>
              <w:rPr>
                <w:sz w:val="20"/>
                <w:szCs w:val="20"/>
              </w:rPr>
            </w:pPr>
            <w:r w:rsidRPr="00DA24D9">
              <w:rPr>
                <w:bCs/>
                <w:sz w:val="20"/>
                <w:szCs w:val="20"/>
              </w:rPr>
              <w:t>43.7%</w:t>
            </w:r>
          </w:p>
        </w:tc>
      </w:tr>
      <w:tr w:rsidR="009526A2" w:rsidRPr="00DA24D9" w14:paraId="13EB03DD" w14:textId="77777777" w:rsidTr="00FA24E6">
        <w:trPr>
          <w:trHeight w:val="20"/>
        </w:trPr>
        <w:tc>
          <w:tcPr>
            <w:tcW w:w="1483" w:type="pct"/>
          </w:tcPr>
          <w:p w14:paraId="499A01F2" w14:textId="77777777" w:rsidR="009526A2" w:rsidRPr="00DA24D9" w:rsidRDefault="009526A2" w:rsidP="00836DE6">
            <w:pPr>
              <w:keepNext w:val="0"/>
              <w:spacing w:line="276" w:lineRule="auto"/>
              <w:rPr>
                <w:b/>
                <w:sz w:val="20"/>
                <w:szCs w:val="20"/>
              </w:rPr>
            </w:pPr>
            <w:r w:rsidRPr="00DA24D9">
              <w:rPr>
                <w:sz w:val="20"/>
                <w:szCs w:val="20"/>
              </w:rPr>
              <w:t>Total number of hours</w:t>
            </w:r>
          </w:p>
        </w:tc>
        <w:tc>
          <w:tcPr>
            <w:tcW w:w="1758" w:type="pct"/>
          </w:tcPr>
          <w:p w14:paraId="34497655" w14:textId="77777777" w:rsidR="009526A2" w:rsidRPr="00DA24D9" w:rsidRDefault="009526A2" w:rsidP="00836DE6">
            <w:pPr>
              <w:keepNext w:val="0"/>
              <w:spacing w:line="276" w:lineRule="auto"/>
              <w:rPr>
                <w:sz w:val="20"/>
                <w:szCs w:val="20"/>
              </w:rPr>
            </w:pPr>
            <w:r w:rsidRPr="00DA24D9">
              <w:rPr>
                <w:sz w:val="20"/>
                <w:szCs w:val="20"/>
              </w:rPr>
              <w:t>836 million hours</w:t>
            </w:r>
          </w:p>
        </w:tc>
        <w:tc>
          <w:tcPr>
            <w:tcW w:w="1759" w:type="pct"/>
          </w:tcPr>
          <w:p w14:paraId="014D776B" w14:textId="77777777" w:rsidR="009526A2" w:rsidRPr="00DA24D9" w:rsidRDefault="009526A2" w:rsidP="00836DE6">
            <w:pPr>
              <w:keepNext w:val="0"/>
              <w:spacing w:line="276" w:lineRule="auto"/>
              <w:rPr>
                <w:sz w:val="20"/>
                <w:szCs w:val="20"/>
              </w:rPr>
            </w:pPr>
            <w:r w:rsidRPr="00DA24D9">
              <w:rPr>
                <w:sz w:val="20"/>
                <w:szCs w:val="20"/>
              </w:rPr>
              <w:t>932 million hours</w:t>
            </w:r>
          </w:p>
        </w:tc>
      </w:tr>
      <w:tr w:rsidR="009526A2" w:rsidRPr="00DA24D9" w14:paraId="4E709A43" w14:textId="77777777" w:rsidTr="00FA24E6">
        <w:trPr>
          <w:trHeight w:val="20"/>
        </w:trPr>
        <w:tc>
          <w:tcPr>
            <w:tcW w:w="1483" w:type="pct"/>
          </w:tcPr>
          <w:p w14:paraId="39FFED69" w14:textId="77777777" w:rsidR="009526A2" w:rsidRPr="00DA24D9" w:rsidRDefault="009526A2" w:rsidP="00836DE6">
            <w:pPr>
              <w:keepNext w:val="0"/>
              <w:spacing w:line="276" w:lineRule="auto"/>
              <w:rPr>
                <w:b/>
                <w:sz w:val="20"/>
                <w:szCs w:val="20"/>
              </w:rPr>
            </w:pPr>
            <w:r w:rsidRPr="00DA24D9">
              <w:rPr>
                <w:sz w:val="20"/>
                <w:szCs w:val="20"/>
              </w:rPr>
              <w:t>Average number of hours</w:t>
            </w:r>
          </w:p>
        </w:tc>
        <w:tc>
          <w:tcPr>
            <w:tcW w:w="1758" w:type="pct"/>
          </w:tcPr>
          <w:p w14:paraId="2A4395FF" w14:textId="77777777" w:rsidR="009526A2" w:rsidRPr="00DA24D9" w:rsidRDefault="009526A2" w:rsidP="00836DE6">
            <w:pPr>
              <w:keepNext w:val="0"/>
              <w:spacing w:line="276" w:lineRule="auto"/>
              <w:rPr>
                <w:sz w:val="20"/>
                <w:szCs w:val="20"/>
              </w:rPr>
            </w:pPr>
            <w:r w:rsidRPr="00DA24D9">
              <w:rPr>
                <w:sz w:val="20"/>
                <w:szCs w:val="20"/>
              </w:rPr>
              <w:t>132 hours</w:t>
            </w:r>
          </w:p>
        </w:tc>
        <w:tc>
          <w:tcPr>
            <w:tcW w:w="1759" w:type="pct"/>
          </w:tcPr>
          <w:p w14:paraId="7DDE264F" w14:textId="77777777" w:rsidR="009526A2" w:rsidRPr="00DA24D9" w:rsidRDefault="009526A2" w:rsidP="00836DE6">
            <w:pPr>
              <w:keepNext w:val="0"/>
              <w:spacing w:line="276" w:lineRule="auto"/>
              <w:rPr>
                <w:sz w:val="20"/>
                <w:szCs w:val="20"/>
              </w:rPr>
            </w:pPr>
            <w:r w:rsidRPr="00DA24D9">
              <w:rPr>
                <w:bCs/>
                <w:sz w:val="20"/>
                <w:szCs w:val="20"/>
              </w:rPr>
              <w:t>134 hours</w:t>
            </w:r>
          </w:p>
        </w:tc>
      </w:tr>
      <w:tr w:rsidR="009526A2" w:rsidRPr="00DA24D9" w14:paraId="0B18BA2C" w14:textId="77777777" w:rsidTr="00FA24E6">
        <w:trPr>
          <w:trHeight w:val="20"/>
        </w:trPr>
        <w:tc>
          <w:tcPr>
            <w:tcW w:w="1483" w:type="pct"/>
          </w:tcPr>
          <w:p w14:paraId="50DAD607" w14:textId="77777777" w:rsidR="009526A2" w:rsidRPr="00DA24D9" w:rsidRDefault="009526A2" w:rsidP="00836DE6">
            <w:pPr>
              <w:keepNext w:val="0"/>
              <w:spacing w:line="276" w:lineRule="auto"/>
              <w:rPr>
                <w:b/>
                <w:sz w:val="20"/>
                <w:szCs w:val="20"/>
              </w:rPr>
            </w:pPr>
            <w:r w:rsidRPr="00DA24D9">
              <w:rPr>
                <w:sz w:val="20"/>
                <w:szCs w:val="20"/>
              </w:rPr>
              <w:t>Median number of hours</w:t>
            </w:r>
          </w:p>
        </w:tc>
        <w:tc>
          <w:tcPr>
            <w:tcW w:w="1758" w:type="pct"/>
          </w:tcPr>
          <w:p w14:paraId="7651B4A3" w14:textId="77777777" w:rsidR="009526A2" w:rsidRPr="00DA24D9" w:rsidRDefault="009526A2" w:rsidP="00836DE6">
            <w:pPr>
              <w:keepNext w:val="0"/>
              <w:spacing w:line="276" w:lineRule="auto"/>
              <w:rPr>
                <w:sz w:val="20"/>
                <w:szCs w:val="20"/>
              </w:rPr>
            </w:pPr>
            <w:r w:rsidRPr="00DA24D9">
              <w:rPr>
                <w:sz w:val="20"/>
                <w:szCs w:val="20"/>
              </w:rPr>
              <w:t>44 hours</w:t>
            </w:r>
          </w:p>
        </w:tc>
        <w:tc>
          <w:tcPr>
            <w:tcW w:w="1759" w:type="pct"/>
          </w:tcPr>
          <w:p w14:paraId="378BD936" w14:textId="77777777" w:rsidR="009526A2" w:rsidRPr="00DA24D9" w:rsidRDefault="009526A2" w:rsidP="00836DE6">
            <w:pPr>
              <w:keepNext w:val="0"/>
              <w:spacing w:line="276" w:lineRule="auto"/>
              <w:rPr>
                <w:sz w:val="20"/>
                <w:szCs w:val="20"/>
              </w:rPr>
            </w:pPr>
            <w:r w:rsidRPr="00DA24D9">
              <w:rPr>
                <w:bCs/>
                <w:sz w:val="20"/>
                <w:szCs w:val="20"/>
              </w:rPr>
              <w:t>55 hours</w:t>
            </w:r>
          </w:p>
        </w:tc>
      </w:tr>
    </w:tbl>
    <w:p w14:paraId="4EAADD62" w14:textId="10B273E2" w:rsidR="00735BA9" w:rsidRPr="00DA24D9" w:rsidRDefault="00735BA9" w:rsidP="00385BE2">
      <w:pPr>
        <w:pStyle w:val="Heading3"/>
        <w:rPr>
          <w:color w:val="auto"/>
        </w:rPr>
      </w:pPr>
      <w:bookmarkStart w:id="37" w:name="_Toc477163490"/>
      <w:bookmarkStart w:id="38" w:name="_Toc487708796"/>
      <w:r w:rsidRPr="00DA24D9">
        <w:rPr>
          <w:color w:val="auto"/>
        </w:rPr>
        <w:t>Giving</w:t>
      </w:r>
      <w:bookmarkEnd w:id="37"/>
      <w:bookmarkEnd w:id="38"/>
    </w:p>
    <w:p w14:paraId="0BFBE9AC" w14:textId="358ED58D" w:rsidR="00735BA9" w:rsidRPr="00DA24D9" w:rsidRDefault="00705B70" w:rsidP="00B5692D">
      <w:pPr>
        <w:keepNext w:val="0"/>
      </w:pPr>
      <w:r w:rsidRPr="00DA24D9">
        <w:rPr>
          <w:i/>
        </w:rPr>
        <w:t>Giving Australia 2016</w:t>
      </w:r>
      <w:r w:rsidRPr="00DA24D9">
        <w:t xml:space="preserve"> indicate</w:t>
      </w:r>
      <w:r w:rsidR="001D4976" w:rsidRPr="00DA24D9">
        <w:t>d</w:t>
      </w:r>
      <w:r w:rsidRPr="00DA24D9">
        <w:t xml:space="preserve"> that fewer people </w:t>
      </w:r>
      <w:r w:rsidR="0024305F" w:rsidRPr="00DA24D9">
        <w:t>we</w:t>
      </w:r>
      <w:r w:rsidRPr="00DA24D9">
        <w:t>re giving, but that those who g</w:t>
      </w:r>
      <w:r w:rsidR="0024305F" w:rsidRPr="00DA24D9">
        <w:t>a</w:t>
      </w:r>
      <w:r w:rsidRPr="00DA24D9">
        <w:t xml:space="preserve">ve </w:t>
      </w:r>
      <w:r w:rsidR="0024305F" w:rsidRPr="00DA24D9">
        <w:t xml:space="preserve">were </w:t>
      </w:r>
      <w:r w:rsidRPr="00DA24D9">
        <w:t xml:space="preserve">giving more. Giving </w:t>
      </w:r>
      <w:r w:rsidR="00735BA9" w:rsidRPr="00DA24D9">
        <w:t>has remained at 0.68%</w:t>
      </w:r>
      <w:r w:rsidRPr="00DA24D9">
        <w:t xml:space="preserve"> of G</w:t>
      </w:r>
      <w:r w:rsidR="000F63E9" w:rsidRPr="00DA24D9">
        <w:t>DP</w:t>
      </w:r>
      <w:r w:rsidRPr="00DA24D9">
        <w:t xml:space="preserve"> since 2005</w:t>
      </w:r>
      <w:r w:rsidR="00735BA9" w:rsidRPr="00DA24D9">
        <w:t>. When raffles and other significant purchases are included, giving was estimated to be 0.76% of GDP in 2016.</w:t>
      </w:r>
    </w:p>
    <w:p w14:paraId="5A4022A1" w14:textId="6CF5C4A5" w:rsidR="00735BA9" w:rsidRPr="00DA24D9" w:rsidRDefault="00735BA9" w:rsidP="00B5692D">
      <w:pPr>
        <w:keepNext w:val="0"/>
      </w:pPr>
      <w:r w:rsidRPr="00DA24D9">
        <w:t>Both the 2005 and the 2016 surveys found a greater percentage of women g</w:t>
      </w:r>
      <w:r w:rsidR="001D4976" w:rsidRPr="00DA24D9">
        <w:t>a</w:t>
      </w:r>
      <w:r w:rsidRPr="00DA24D9">
        <w:t>ve than men, and men reported giving higher amounts. They also both found that giving increase</w:t>
      </w:r>
      <w:r w:rsidR="001D4976" w:rsidRPr="00DA24D9">
        <w:t>d</w:t>
      </w:r>
      <w:r w:rsidRPr="00DA24D9">
        <w:t xml:space="preserve"> with age, income and education.</w:t>
      </w:r>
    </w:p>
    <w:p w14:paraId="697D6EB3" w14:textId="77777777" w:rsidR="00735BA9" w:rsidRPr="00DA24D9" w:rsidRDefault="00735BA9" w:rsidP="00F26033">
      <w:r w:rsidRPr="00DA24D9">
        <w:t>In both surveys, those who were fully employed and those who were fully retired had higher average levels of giving, while full-time students and those who were unemployed had the lowest levels.</w:t>
      </w:r>
    </w:p>
    <w:p w14:paraId="0C0CBEAB" w14:textId="77777777" w:rsidR="00735BA9" w:rsidRPr="00DA24D9" w:rsidRDefault="00705B70" w:rsidP="00B5692D">
      <w:pPr>
        <w:keepNext w:val="0"/>
      </w:pPr>
      <w:r w:rsidRPr="00DA24D9">
        <w:t>Fewer people</w:t>
      </w:r>
      <w:r w:rsidR="0050280D" w:rsidRPr="00DA24D9">
        <w:t xml:space="preserve"> </w:t>
      </w:r>
      <w:r w:rsidR="00735BA9" w:rsidRPr="00DA24D9">
        <w:t>born overseas in a non-English</w:t>
      </w:r>
      <w:r w:rsidR="00890FB7" w:rsidRPr="00DA24D9">
        <w:t>-</w:t>
      </w:r>
      <w:r w:rsidR="00735BA9" w:rsidRPr="00DA24D9">
        <w:t>speaking country</w:t>
      </w:r>
      <w:r w:rsidR="0050280D" w:rsidRPr="00DA24D9">
        <w:t xml:space="preserve"> </w:t>
      </w:r>
      <w:r w:rsidRPr="00DA24D9">
        <w:t xml:space="preserve">were </w:t>
      </w:r>
      <w:r w:rsidR="0050280D" w:rsidRPr="00DA24D9">
        <w:t>giving</w:t>
      </w:r>
      <w:r w:rsidR="00735BA9" w:rsidRPr="00DA24D9">
        <w:t>, but there was an increase in the</w:t>
      </w:r>
      <w:r w:rsidRPr="00DA24D9">
        <w:t>ir</w:t>
      </w:r>
      <w:r w:rsidR="00735BA9" w:rsidRPr="00DA24D9">
        <w:t xml:space="preserve"> average amount given.</w:t>
      </w:r>
    </w:p>
    <w:p w14:paraId="5FFB6057" w14:textId="77777777" w:rsidR="00735BA9" w:rsidRPr="00DA24D9" w:rsidRDefault="00705B70" w:rsidP="00B5692D">
      <w:pPr>
        <w:keepNext w:val="0"/>
      </w:pPr>
      <w:r w:rsidRPr="00DA24D9">
        <w:lastRenderedPageBreak/>
        <w:t>Except for</w:t>
      </w:r>
      <w:r w:rsidR="00735BA9" w:rsidRPr="00DA24D9">
        <w:t xml:space="preserve"> Western Australia, those living outside the capital city tended to </w:t>
      </w:r>
      <w:r w:rsidRPr="00DA24D9">
        <w:t>be more</w:t>
      </w:r>
      <w:r w:rsidR="00413DE0" w:rsidRPr="00DA24D9">
        <w:t xml:space="preserve"> </w:t>
      </w:r>
      <w:r w:rsidRPr="00DA24D9">
        <w:t>li</w:t>
      </w:r>
      <w:r w:rsidR="00413DE0" w:rsidRPr="00DA24D9">
        <w:t>k</w:t>
      </w:r>
      <w:r w:rsidRPr="00DA24D9">
        <w:t>ely to donate.</w:t>
      </w:r>
      <w:r w:rsidR="00735BA9" w:rsidRPr="00DA24D9">
        <w:t xml:space="preserve"> However, the average amount donated was greater in each capital city compared to the rest of the </w:t>
      </w:r>
      <w:r w:rsidR="00E37563" w:rsidRPr="00DA24D9">
        <w:t>s</w:t>
      </w:r>
      <w:r w:rsidR="00735BA9" w:rsidRPr="00DA24D9">
        <w:t>tate.</w:t>
      </w:r>
    </w:p>
    <w:p w14:paraId="49ABC89D" w14:textId="77777777" w:rsidR="00735BA9" w:rsidRPr="00DA24D9" w:rsidRDefault="00705B70" w:rsidP="00B5692D">
      <w:pPr>
        <w:keepNext w:val="0"/>
      </w:pPr>
      <w:r w:rsidRPr="00DA24D9">
        <w:t>T</w:t>
      </w:r>
      <w:r w:rsidR="00735BA9" w:rsidRPr="00DA24D9">
        <w:t>he same top five motivations for giving</w:t>
      </w:r>
      <w:r w:rsidRPr="00DA24D9">
        <w:t xml:space="preserve"> were in place</w:t>
      </w:r>
      <w:r w:rsidR="00735BA9" w:rsidRPr="00DA24D9">
        <w:t>, with the most common being ‘It’s a good cause/charity’, which was cited more frequently in 2016 than in 2005.</w:t>
      </w:r>
    </w:p>
    <w:p w14:paraId="5E3C1529" w14:textId="77777777" w:rsidR="00735BA9" w:rsidRPr="00DA24D9" w:rsidRDefault="00735BA9" w:rsidP="00B5692D">
      <w:pPr>
        <w:keepNext w:val="0"/>
      </w:pPr>
      <w:r w:rsidRPr="00DA24D9">
        <w:t>In 2016</w:t>
      </w:r>
      <w:r w:rsidR="00705B70" w:rsidRPr="00DA24D9">
        <w:t>,</w:t>
      </w:r>
      <w:r w:rsidRPr="00DA24D9">
        <w:t xml:space="preserve"> more people indicated that their giving was spontaneous than in 2005.</w:t>
      </w:r>
    </w:p>
    <w:p w14:paraId="4204B5D6" w14:textId="77777777" w:rsidR="00735BA9" w:rsidRPr="00DA24D9" w:rsidRDefault="00735BA9" w:rsidP="00B5692D">
      <w:pPr>
        <w:keepNext w:val="0"/>
      </w:pPr>
      <w:r w:rsidRPr="00DA24D9">
        <w:t xml:space="preserve">The proportion of donors who regularly participated in workplace giving increased between surveys: in 2005 it was 0.7%; in 2016 it was 2.7%. When examining only those who were employed by organisations with </w:t>
      </w:r>
      <w:r w:rsidR="00A33B7C" w:rsidRPr="00DA24D9">
        <w:t>workplace giving</w:t>
      </w:r>
      <w:r w:rsidRPr="00DA24D9">
        <w:t xml:space="preserve"> programs, this figure </w:t>
      </w:r>
      <w:r w:rsidR="0050280D" w:rsidRPr="00DA24D9">
        <w:t>was</w:t>
      </w:r>
      <w:r w:rsidRPr="00DA24D9">
        <w:t xml:space="preserve"> 18.2% in 2016.</w:t>
      </w:r>
      <w:r w:rsidRPr="00DA24D9">
        <w:rPr>
          <w:rStyle w:val="FootnoteReference"/>
        </w:rPr>
        <w:footnoteReference w:id="19"/>
      </w:r>
    </w:p>
    <w:p w14:paraId="49C0BAD1" w14:textId="77777777" w:rsidR="00735BA9" w:rsidRPr="00DA24D9" w:rsidRDefault="00735BA9" w:rsidP="00B5692D">
      <w:pPr>
        <w:keepNext w:val="0"/>
      </w:pPr>
      <w:r w:rsidRPr="00DA24D9">
        <w:t>In both surveys, most respondents reported being approached by telephone for a donation. This was also the most disliked method of approach.</w:t>
      </w:r>
    </w:p>
    <w:p w14:paraId="01CBC93C" w14:textId="77777777" w:rsidR="00735BA9" w:rsidRPr="00DA24D9" w:rsidRDefault="00735BA9" w:rsidP="00B5692D">
      <w:pPr>
        <w:keepNext w:val="0"/>
      </w:pPr>
      <w:r w:rsidRPr="00DA24D9">
        <w:t>In 2016</w:t>
      </w:r>
      <w:r w:rsidR="00413DE0" w:rsidRPr="00DA24D9">
        <w:t xml:space="preserve">, more </w:t>
      </w:r>
      <w:r w:rsidRPr="00DA24D9">
        <w:t>respondents dislike</w:t>
      </w:r>
      <w:r w:rsidR="00413DE0" w:rsidRPr="00DA24D9">
        <w:t>d</w:t>
      </w:r>
      <w:r w:rsidRPr="00DA24D9">
        <w:t xml:space="preserve"> street fundraising than in 2005</w:t>
      </w:r>
      <w:r w:rsidR="00413DE0" w:rsidRPr="00DA24D9">
        <w:t xml:space="preserve"> (64.3% compared to 41.8% in 2005)</w:t>
      </w:r>
      <w:r w:rsidRPr="00DA24D9">
        <w:t>.</w:t>
      </w:r>
    </w:p>
    <w:p w14:paraId="01F3A618" w14:textId="1A428A77" w:rsidR="00735BA9" w:rsidRPr="00DA24D9" w:rsidRDefault="00735BA9" w:rsidP="00B5692D">
      <w:pPr>
        <w:keepNext w:val="0"/>
      </w:pPr>
      <w:r w:rsidRPr="00DA24D9">
        <w:t xml:space="preserve">In 2005, </w:t>
      </w:r>
      <w:r w:rsidR="00413DE0" w:rsidRPr="00DA24D9">
        <w:t xml:space="preserve">people responded least to approaches by printed advertisements or fliers, </w:t>
      </w:r>
      <w:r w:rsidRPr="00DA24D9">
        <w:t>television, mail and telephone. In the 2016 survey respondents were given a wider choice and indicated they were most likely never to give in response to internet advertisements, printed advertisements or fliers, followed by radio, television and street fundraising.</w:t>
      </w:r>
    </w:p>
    <w:p w14:paraId="7B378909" w14:textId="197E0B02" w:rsidR="00735BA9" w:rsidRPr="00DA24D9" w:rsidRDefault="00735BA9" w:rsidP="00B5692D">
      <w:pPr>
        <w:keepNext w:val="0"/>
      </w:pPr>
      <w:r w:rsidRPr="00DA24D9">
        <w:t xml:space="preserve">The 2016 survey found </w:t>
      </w:r>
      <w:r w:rsidR="0050280D" w:rsidRPr="00DA24D9">
        <w:t xml:space="preserve">slightly </w:t>
      </w:r>
      <w:r w:rsidRPr="00DA24D9">
        <w:t xml:space="preserve">fewer Australians had made a Will, but the level of bequests </w:t>
      </w:r>
      <w:r w:rsidR="0024305F" w:rsidRPr="00DA24D9">
        <w:t xml:space="preserve">in Wills </w:t>
      </w:r>
      <w:r w:rsidRPr="00DA24D9">
        <w:t>was similar to 2005.</w:t>
      </w:r>
    </w:p>
    <w:p w14:paraId="1C911674" w14:textId="29144D6A" w:rsidR="00735BA9" w:rsidRPr="00DA24D9" w:rsidRDefault="00735BA9" w:rsidP="00385BE2">
      <w:pPr>
        <w:pStyle w:val="Heading3"/>
        <w:rPr>
          <w:color w:val="auto"/>
        </w:rPr>
      </w:pPr>
      <w:bookmarkStart w:id="39" w:name="_Toc477163491"/>
      <w:bookmarkStart w:id="40" w:name="_Toc487708797"/>
      <w:r w:rsidRPr="00DA24D9">
        <w:rPr>
          <w:color w:val="auto"/>
        </w:rPr>
        <w:t>Volunteering</w:t>
      </w:r>
      <w:bookmarkEnd w:id="39"/>
      <w:bookmarkEnd w:id="40"/>
    </w:p>
    <w:p w14:paraId="7D2998D3" w14:textId="77777777" w:rsidR="00DA24D9" w:rsidRDefault="009526A2" w:rsidP="00B5692D">
      <w:pPr>
        <w:keepNext w:val="0"/>
      </w:pPr>
      <w:r w:rsidRPr="00DA24D9">
        <w:t>T</w:t>
      </w:r>
      <w:r w:rsidR="00735BA9" w:rsidRPr="00DA24D9">
        <w:t>he percentage of those volunteering and their average hours have increased since 2005. Both surveys found that more women volunteer for longer periods, but the 2016 survey shows the gender gap is narrowing</w:t>
      </w:r>
      <w:r w:rsidR="0024305F" w:rsidRPr="00DA24D9">
        <w:t>.</w:t>
      </w:r>
      <w:r w:rsidR="00181457" w:rsidRPr="00DA24D9">
        <w:t xml:space="preserve"> </w:t>
      </w:r>
      <w:r w:rsidR="0024305F" w:rsidRPr="00DA24D9">
        <w:t>I</w:t>
      </w:r>
      <w:r w:rsidR="00181457" w:rsidRPr="00DA24D9">
        <w:t>n 2005, women contributed 60% of all volunteer hours. In 2016, women contributed 54.4% of all volunteer hours.</w:t>
      </w:r>
    </w:p>
    <w:p w14:paraId="623E5BB9" w14:textId="1B1B30BE" w:rsidR="00735BA9" w:rsidRPr="00DA24D9" w:rsidRDefault="00735BA9" w:rsidP="00B5692D">
      <w:pPr>
        <w:keepNext w:val="0"/>
      </w:pPr>
      <w:r w:rsidRPr="00DA24D9">
        <w:t xml:space="preserve">Both surveys found the relationship between age and volunteer participation rate is a typical inverted ‘U’ shape, peaking </w:t>
      </w:r>
      <w:r w:rsidR="0050280D" w:rsidRPr="00DA24D9">
        <w:t>for</w:t>
      </w:r>
      <w:r w:rsidRPr="00DA24D9">
        <w:t xml:space="preserve"> th</w:t>
      </w:r>
      <w:r w:rsidR="0050280D" w:rsidRPr="00DA24D9">
        <w:t>ose aged</w:t>
      </w:r>
      <w:r w:rsidRPr="00DA24D9">
        <w:t xml:space="preserve"> 35–54 </w:t>
      </w:r>
      <w:r w:rsidR="0050280D" w:rsidRPr="00DA24D9">
        <w:t>years</w:t>
      </w:r>
      <w:r w:rsidRPr="00DA24D9">
        <w:t>.</w:t>
      </w:r>
    </w:p>
    <w:p w14:paraId="0D51B12F" w14:textId="77777777" w:rsidR="00735BA9" w:rsidRPr="00DA24D9" w:rsidRDefault="00735BA9" w:rsidP="00B5692D">
      <w:pPr>
        <w:keepNext w:val="0"/>
      </w:pPr>
      <w:r w:rsidRPr="00DA24D9">
        <w:t xml:space="preserve">Both surveys found </w:t>
      </w:r>
      <w:r w:rsidR="00036120" w:rsidRPr="00DA24D9">
        <w:t>that the</w:t>
      </w:r>
      <w:r w:rsidRPr="00DA24D9">
        <w:rPr>
          <w:noProof/>
        </w:rPr>
        <w:t xml:space="preserve"> average number</w:t>
      </w:r>
      <w:r w:rsidRPr="00DA24D9">
        <w:t xml:space="preserve"> of hours volunteered </w:t>
      </w:r>
      <w:r w:rsidR="00036120" w:rsidRPr="00DA24D9">
        <w:t xml:space="preserve">decreased as </w:t>
      </w:r>
      <w:r w:rsidRPr="00DA24D9">
        <w:t>income level</w:t>
      </w:r>
      <w:r w:rsidR="00036120" w:rsidRPr="00DA24D9">
        <w:t xml:space="preserve"> increased</w:t>
      </w:r>
      <w:r w:rsidRPr="00DA24D9">
        <w:t xml:space="preserve">. </w:t>
      </w:r>
      <w:r w:rsidR="0050280D" w:rsidRPr="00DA24D9">
        <w:t xml:space="preserve">However, </w:t>
      </w:r>
      <w:r w:rsidRPr="00DA24D9">
        <w:t>volunteer participation rate rose with educational attainment.</w:t>
      </w:r>
    </w:p>
    <w:p w14:paraId="12071DE9" w14:textId="77777777" w:rsidR="00735BA9" w:rsidRPr="00DA24D9" w:rsidRDefault="00735BA9" w:rsidP="00B5692D">
      <w:pPr>
        <w:keepNext w:val="0"/>
      </w:pPr>
      <w:r w:rsidRPr="00DA24D9">
        <w:t>Regarding employment status, the 2016 survey indicates an increase in volunteer participation rate</w:t>
      </w:r>
      <w:r w:rsidR="00036120" w:rsidRPr="00DA24D9">
        <w:t xml:space="preserve"> since 2005</w:t>
      </w:r>
      <w:r w:rsidRPr="00DA24D9">
        <w:t xml:space="preserve"> by those unemployed and looking for work</w:t>
      </w:r>
      <w:r w:rsidR="00036120" w:rsidRPr="00DA24D9">
        <w:t xml:space="preserve"> (23.8% in 2005, compared to 29%</w:t>
      </w:r>
      <w:r w:rsidR="00036120" w:rsidRPr="00DA24D9">
        <w:rPr>
          <w:vertAlign w:val="superscript"/>
        </w:rPr>
        <w:t>‡‡</w:t>
      </w:r>
      <w:r w:rsidR="00036120" w:rsidRPr="00DA24D9">
        <w:t xml:space="preserve"> in 2016)</w:t>
      </w:r>
      <w:r w:rsidRPr="00DA24D9">
        <w:t>, and those not retired and not in the workforce</w:t>
      </w:r>
      <w:r w:rsidR="00036120" w:rsidRPr="00DA24D9">
        <w:t xml:space="preserve"> (42.2% in 2005, compared to 46.1% in 2016)</w:t>
      </w:r>
      <w:r w:rsidRPr="00DA24D9">
        <w:t>. There was a drop in volunteer participation rate among full-time students in the 2016 survey</w:t>
      </w:r>
      <w:r w:rsidR="00036120" w:rsidRPr="00DA24D9">
        <w:t xml:space="preserve"> (45.9% in 2005, </w:t>
      </w:r>
      <w:r w:rsidR="00036120" w:rsidRPr="00DA24D9">
        <w:lastRenderedPageBreak/>
        <w:t>compared to 38.2%</w:t>
      </w:r>
      <w:r w:rsidR="00036120" w:rsidRPr="00DA24D9">
        <w:rPr>
          <w:vertAlign w:val="superscript"/>
        </w:rPr>
        <w:t>‡‡</w:t>
      </w:r>
      <w:r w:rsidR="00036120" w:rsidRPr="00DA24D9">
        <w:t xml:space="preserve"> in 2016)</w:t>
      </w:r>
      <w:r w:rsidRPr="00DA24D9">
        <w:t>, but the average hours volunteered increased</w:t>
      </w:r>
      <w:r w:rsidR="00036120" w:rsidRPr="00DA24D9">
        <w:t xml:space="preserve"> (102 hours in 2005, compared to 121</w:t>
      </w:r>
      <w:r w:rsidR="00826E86" w:rsidRPr="00DA24D9">
        <w:rPr>
          <w:vertAlign w:val="superscript"/>
        </w:rPr>
        <w:t>‡‡</w:t>
      </w:r>
      <w:r w:rsidR="00036120" w:rsidRPr="00DA24D9">
        <w:t xml:space="preserve"> hours in 2016)</w:t>
      </w:r>
      <w:r w:rsidRPr="00DA24D9">
        <w:t>.</w:t>
      </w:r>
      <w:r w:rsidR="00036120" w:rsidRPr="00DA24D9">
        <w:rPr>
          <w:rStyle w:val="FootnoteReference"/>
        </w:rPr>
        <w:footnoteReference w:id="20"/>
      </w:r>
    </w:p>
    <w:p w14:paraId="36133236" w14:textId="77777777" w:rsidR="00735BA9" w:rsidRPr="00DA24D9" w:rsidRDefault="00735BA9" w:rsidP="00B5692D">
      <w:pPr>
        <w:keepNext w:val="0"/>
      </w:pPr>
      <w:r w:rsidRPr="00DA24D9">
        <w:t>The number of hours volunteered by those born overseas in English</w:t>
      </w:r>
      <w:r w:rsidR="00890FB7" w:rsidRPr="00DA24D9">
        <w:t>-</w:t>
      </w:r>
      <w:r w:rsidRPr="00DA24D9">
        <w:t>speaking countries fell in the 2016 survey compared to 2005, but the participation rate remained similar.</w:t>
      </w:r>
    </w:p>
    <w:p w14:paraId="197A0ECC" w14:textId="0F57E848" w:rsidR="00735BA9" w:rsidRPr="00DA24D9" w:rsidRDefault="00735BA9" w:rsidP="00385BE2">
      <w:pPr>
        <w:pStyle w:val="Heading3"/>
        <w:rPr>
          <w:color w:val="auto"/>
        </w:rPr>
      </w:pPr>
      <w:bookmarkStart w:id="41" w:name="_Toc477163492"/>
      <w:bookmarkStart w:id="42" w:name="_Toc487708798"/>
      <w:r w:rsidRPr="00DA24D9">
        <w:rPr>
          <w:color w:val="auto"/>
        </w:rPr>
        <w:t>Giving and volunteering</w:t>
      </w:r>
      <w:bookmarkEnd w:id="41"/>
      <w:bookmarkEnd w:id="42"/>
    </w:p>
    <w:p w14:paraId="7A965F07" w14:textId="0A7B95AA" w:rsidR="00735BA9" w:rsidRPr="00DA24D9" w:rsidRDefault="00735BA9" w:rsidP="00B5692D">
      <w:pPr>
        <w:keepNext w:val="0"/>
      </w:pPr>
      <w:r w:rsidRPr="00DA24D9">
        <w:t>Both surveys showed that those who volunteer</w:t>
      </w:r>
      <w:r w:rsidR="001D4976" w:rsidRPr="00DA24D9">
        <w:t>ed</w:t>
      </w:r>
      <w:r w:rsidRPr="00DA24D9">
        <w:t xml:space="preserve"> had </w:t>
      </w:r>
      <w:r w:rsidR="00DD5394" w:rsidRPr="00DA24D9">
        <w:t xml:space="preserve">a </w:t>
      </w:r>
      <w:r w:rsidRPr="00DA24D9">
        <w:t xml:space="preserve">higher </w:t>
      </w:r>
      <w:r w:rsidR="00DD5394" w:rsidRPr="00DA24D9">
        <w:t xml:space="preserve">giving </w:t>
      </w:r>
      <w:r w:rsidRPr="00DA24D9">
        <w:t>participation rate and a higher average donation</w:t>
      </w:r>
      <w:r w:rsidR="001D4976" w:rsidRPr="00DA24D9">
        <w:t xml:space="preserve"> than those who did</w:t>
      </w:r>
      <w:r w:rsidRPr="00DA24D9">
        <w:t xml:space="preserve"> not volunteer. The participation in </w:t>
      </w:r>
      <w:r w:rsidR="00117A6C" w:rsidRPr="00DA24D9">
        <w:t xml:space="preserve">monetary </w:t>
      </w:r>
      <w:r w:rsidRPr="00DA24D9">
        <w:t xml:space="preserve">giving </w:t>
      </w:r>
      <w:r w:rsidRPr="00DA24D9">
        <w:rPr>
          <w:noProof/>
        </w:rPr>
        <w:t>of</w:t>
      </w:r>
      <w:r w:rsidRPr="00DA24D9">
        <w:t xml:space="preserve"> volunteer</w:t>
      </w:r>
      <w:r w:rsidR="0050280D" w:rsidRPr="00DA24D9">
        <w:t>s</w:t>
      </w:r>
      <w:r w:rsidRPr="00DA24D9">
        <w:t xml:space="preserve"> fell in 2016 but not by as much as the </w:t>
      </w:r>
      <w:r w:rsidR="00117A6C" w:rsidRPr="00DA24D9">
        <w:t xml:space="preserve">monetary </w:t>
      </w:r>
      <w:r w:rsidRPr="00DA24D9">
        <w:t>giving participation of non-volunteers.</w:t>
      </w:r>
    </w:p>
    <w:p w14:paraId="47EA45C3" w14:textId="2224A893" w:rsidR="006343C2" w:rsidRPr="00DA24D9" w:rsidRDefault="006343C2">
      <w:pPr>
        <w:keepNext w:val="0"/>
        <w:rPr>
          <w:rFonts w:ascii="Century Gothic" w:eastAsiaTheme="majorEastAsia" w:hAnsi="Century Gothic" w:cstheme="majorBidi"/>
          <w:bCs/>
          <w:sz w:val="48"/>
          <w:szCs w:val="28"/>
        </w:rPr>
      </w:pPr>
      <w:bookmarkStart w:id="43" w:name="_Toc468264490"/>
      <w:bookmarkStart w:id="44" w:name="_Toc470254557"/>
      <w:bookmarkStart w:id="45" w:name="_Toc487708799"/>
    </w:p>
    <w:p w14:paraId="6530EC85" w14:textId="77777777" w:rsidR="00625A13" w:rsidRDefault="00625A13" w:rsidP="00385BE2">
      <w:pPr>
        <w:pStyle w:val="Heading1"/>
        <w:rPr>
          <w:color w:val="auto"/>
        </w:rPr>
        <w:sectPr w:rsidR="00625A13" w:rsidSect="0042452F">
          <w:headerReference w:type="even" r:id="rId37"/>
          <w:headerReference w:type="default" r:id="rId38"/>
          <w:footerReference w:type="even" r:id="rId39"/>
          <w:footerReference w:type="default" r:id="rId40"/>
          <w:headerReference w:type="first" r:id="rId41"/>
          <w:pgSz w:w="11906" w:h="16838" w:code="9"/>
          <w:pgMar w:top="1985" w:right="1418" w:bottom="1021" w:left="1418" w:header="0" w:footer="454" w:gutter="0"/>
          <w:pgNumType w:fmt="lowerRoman" w:start="1"/>
          <w:cols w:space="708"/>
          <w:titlePg/>
          <w:docGrid w:linePitch="360"/>
        </w:sectPr>
      </w:pPr>
    </w:p>
    <w:p w14:paraId="32980101" w14:textId="0DC1F717" w:rsidR="00154C6A" w:rsidRPr="00DA24D9" w:rsidRDefault="00154C6A" w:rsidP="00385BE2">
      <w:pPr>
        <w:pStyle w:val="Heading1"/>
        <w:rPr>
          <w:color w:val="auto"/>
          <w:sz w:val="44"/>
        </w:rPr>
      </w:pPr>
      <w:r w:rsidRPr="00DA24D9">
        <w:rPr>
          <w:color w:val="auto"/>
        </w:rPr>
        <w:lastRenderedPageBreak/>
        <w:t>Introduction</w:t>
      </w:r>
      <w:bookmarkEnd w:id="43"/>
      <w:bookmarkEnd w:id="44"/>
      <w:bookmarkEnd w:id="45"/>
    </w:p>
    <w:p w14:paraId="7C10A8CE" w14:textId="77777777" w:rsidR="00DA24D9" w:rsidRDefault="00D76A57" w:rsidP="00DD5394">
      <w:pPr>
        <w:keepNext w:val="0"/>
      </w:pPr>
      <w:r w:rsidRPr="00DA24D9">
        <w:t xml:space="preserve">Giving and volunteering are cornerstones of civil society and </w:t>
      </w:r>
      <w:r w:rsidR="0024305F" w:rsidRPr="00DA24D9">
        <w:t xml:space="preserve">organisations </w:t>
      </w:r>
      <w:r w:rsidRPr="00DA24D9">
        <w:t>that inhabit the space between government, the market and family.</w:t>
      </w:r>
    </w:p>
    <w:p w14:paraId="0CE0B135" w14:textId="3FD8D282" w:rsidR="00D76A57" w:rsidRPr="00DA24D9" w:rsidRDefault="00D76A57" w:rsidP="00B5692D">
      <w:pPr>
        <w:keepNext w:val="0"/>
      </w:pPr>
      <w:r w:rsidRPr="00DA24D9">
        <w:t xml:space="preserve">Despite the strict economic logic of our modern market economy, giving and volunteering behaviours have been resilient in transitioning from ancient cultures to remain a vital social exchange valued as the mark of a caring and compassionate society, whether due to altruism or self-interest or an </w:t>
      </w:r>
      <w:r w:rsidR="008A785D" w:rsidRPr="00DA24D9">
        <w:t>indeterminable</w:t>
      </w:r>
      <w:r w:rsidRPr="00DA24D9">
        <w:t xml:space="preserve"> mix of both.</w:t>
      </w:r>
    </w:p>
    <w:p w14:paraId="06C1C403" w14:textId="77777777" w:rsidR="00DA24D9" w:rsidRDefault="00D76A57" w:rsidP="00B5692D">
      <w:pPr>
        <w:keepNext w:val="0"/>
      </w:pPr>
      <w:r w:rsidRPr="00DA24D9">
        <w:t xml:space="preserve">Australians give their money </w:t>
      </w:r>
      <w:r w:rsidR="00DD5394" w:rsidRPr="00DA24D9">
        <w:t xml:space="preserve">and their time </w:t>
      </w:r>
      <w:r w:rsidRPr="00DA24D9">
        <w:t>to a diverse range of causes, and not just to their fellow Australians but to others around the world in distress and need.</w:t>
      </w:r>
    </w:p>
    <w:p w14:paraId="0E1E7B5F" w14:textId="2628D00A" w:rsidR="00154C6A" w:rsidRPr="00DA24D9" w:rsidRDefault="00154C6A" w:rsidP="00B5692D">
      <w:pPr>
        <w:keepNext w:val="0"/>
      </w:pPr>
      <w:r w:rsidRPr="00DA24D9">
        <w:t xml:space="preserve">This report explores the results of </w:t>
      </w:r>
      <w:r w:rsidR="00D76A57" w:rsidRPr="00DA24D9">
        <w:t xml:space="preserve">the </w:t>
      </w:r>
      <w:r w:rsidRPr="00DA24D9">
        <w:rPr>
          <w:i/>
        </w:rPr>
        <w:t>Giving Australia 2016</w:t>
      </w:r>
      <w:r w:rsidRPr="00DA24D9">
        <w:t xml:space="preserve"> </w:t>
      </w:r>
      <w:r w:rsidR="00D76A57" w:rsidRPr="00DA24D9">
        <w:t xml:space="preserve">research </w:t>
      </w:r>
      <w:r w:rsidRPr="00DA24D9">
        <w:t>on giving and volunteering by individuals</w:t>
      </w:r>
      <w:r w:rsidR="00AD1461" w:rsidRPr="00DA24D9">
        <w:t xml:space="preserve"> to organisations</w:t>
      </w:r>
      <w:r w:rsidRPr="00DA24D9">
        <w:t xml:space="preserve">, primarily from the </w:t>
      </w:r>
      <w:r w:rsidR="00E47A08" w:rsidRPr="00DA24D9">
        <w:rPr>
          <w:i/>
        </w:rPr>
        <w:t>Individual giving and volunteering</w:t>
      </w:r>
      <w:r w:rsidR="00E47A08" w:rsidRPr="00DA24D9">
        <w:t xml:space="preserve"> survey</w:t>
      </w:r>
      <w:r w:rsidRPr="00DA24D9">
        <w:t xml:space="preserve">. </w:t>
      </w:r>
      <w:r w:rsidR="006B7E12" w:rsidRPr="00DA24D9">
        <w:t>It also draws from focus groups</w:t>
      </w:r>
      <w:r w:rsidR="00D76A57" w:rsidRPr="00DA24D9">
        <w:t xml:space="preserve"> and interviews</w:t>
      </w:r>
      <w:r w:rsidR="006B7E12" w:rsidRPr="00DA24D9">
        <w:t xml:space="preserve"> conducted with everyday givers, regular givers,</w:t>
      </w:r>
      <w:r w:rsidR="00D76A57" w:rsidRPr="00DA24D9">
        <w:rPr>
          <w:rStyle w:val="FootnoteReference"/>
        </w:rPr>
        <w:footnoteReference w:id="21"/>
      </w:r>
      <w:r w:rsidR="006B7E12" w:rsidRPr="00DA24D9">
        <w:t xml:space="preserve"> </w:t>
      </w:r>
      <w:r w:rsidR="006B7E12" w:rsidRPr="00DA24D9">
        <w:rPr>
          <w:noProof/>
        </w:rPr>
        <w:t>bequestors</w:t>
      </w:r>
      <w:r w:rsidR="006B7E12" w:rsidRPr="00DA24D9">
        <w:t>, volunteers, in-kind givers and o</w:t>
      </w:r>
      <w:r w:rsidRPr="00DA24D9">
        <w:t>thers</w:t>
      </w:r>
      <w:r w:rsidR="00E37563" w:rsidRPr="00DA24D9">
        <w:t xml:space="preserve"> and</w:t>
      </w:r>
      <w:r w:rsidR="0081158A" w:rsidRPr="00DA24D9">
        <w:t xml:space="preserve"> </w:t>
      </w:r>
      <w:r w:rsidR="0081158A" w:rsidRPr="00DA24D9">
        <w:rPr>
          <w:noProof/>
        </w:rPr>
        <w:t>includes</w:t>
      </w:r>
      <w:r w:rsidRPr="00DA24D9">
        <w:t xml:space="preserve"> some insights from a related </w:t>
      </w:r>
      <w:r w:rsidR="00E47A08" w:rsidRPr="00DA24D9">
        <w:rPr>
          <w:i/>
        </w:rPr>
        <w:t xml:space="preserve">Philanthropy and philanthropists </w:t>
      </w:r>
      <w:r w:rsidR="00E47A08" w:rsidRPr="00DA24D9">
        <w:t>survey</w:t>
      </w:r>
      <w:r w:rsidRPr="00DA24D9">
        <w:t xml:space="preserve">, reported in more detail in the </w:t>
      </w:r>
      <w:hyperlink r:id="rId42" w:history="1">
        <w:r w:rsidRPr="00DA24D9">
          <w:rPr>
            <w:rStyle w:val="Hyperlink"/>
            <w:i/>
          </w:rPr>
          <w:t>Philanthropy and philanthropists</w:t>
        </w:r>
      </w:hyperlink>
      <w:r w:rsidRPr="00DA24D9">
        <w:t xml:space="preserve"> report.</w:t>
      </w:r>
    </w:p>
    <w:p w14:paraId="426F9AF1" w14:textId="63C1164E" w:rsidR="00735BA9" w:rsidRPr="00DA24D9" w:rsidRDefault="00982E77" w:rsidP="00B5692D">
      <w:pPr>
        <w:keepNext w:val="0"/>
      </w:pPr>
      <w:bookmarkStart w:id="46" w:name="_4.1_Structure_of"/>
      <w:bookmarkStart w:id="47" w:name="_Toc465668323"/>
      <w:bookmarkStart w:id="48" w:name="_Toc468264492"/>
      <w:bookmarkEnd w:id="46"/>
      <w:r w:rsidRPr="00DA24D9">
        <w:t xml:space="preserve">Where possible, comparisons have been made to the </w:t>
      </w:r>
      <w:r w:rsidRPr="00DA24D9">
        <w:rPr>
          <w:i/>
        </w:rPr>
        <w:t>Giving Australia 2005</w:t>
      </w:r>
      <w:r w:rsidRPr="00DA24D9">
        <w:t xml:space="preserve"> project</w:t>
      </w:r>
      <w:r w:rsidR="001B1BAE" w:rsidRPr="00DA24D9">
        <w:t xml:space="preserve"> (ACOSS 2005; Lyons and Passey 2005)</w:t>
      </w:r>
      <w:r w:rsidRPr="00DA24D9">
        <w:t>.</w:t>
      </w:r>
      <w:r w:rsidRPr="00DA24D9">
        <w:rPr>
          <w:rStyle w:val="FootnoteReference"/>
        </w:rPr>
        <w:footnoteReference w:id="22"/>
      </w:r>
      <w:r w:rsidRPr="00DA24D9">
        <w:t xml:space="preserve"> Unless otherwise stated</w:t>
      </w:r>
      <w:r w:rsidR="001D4976" w:rsidRPr="00DA24D9">
        <w:t>,</w:t>
      </w:r>
      <w:r w:rsidRPr="00DA24D9">
        <w:t xml:space="preserve"> all data in this report has been drawn from the </w:t>
      </w:r>
      <w:r w:rsidRPr="00DA24D9">
        <w:rPr>
          <w:i/>
        </w:rPr>
        <w:t>Giving Australia 2016</w:t>
      </w:r>
      <w:r w:rsidRPr="00DA24D9">
        <w:t xml:space="preserve"> project.</w:t>
      </w:r>
    </w:p>
    <w:p w14:paraId="4E97E891" w14:textId="01819837" w:rsidR="00117A6C" w:rsidRPr="00DA24D9" w:rsidRDefault="00DD5394" w:rsidP="00B5692D">
      <w:pPr>
        <w:keepNext w:val="0"/>
      </w:pPr>
      <w:r w:rsidRPr="00DA24D9">
        <w:t xml:space="preserve">More questions </w:t>
      </w:r>
      <w:r w:rsidRPr="00DA24D9">
        <w:rPr>
          <w:noProof/>
        </w:rPr>
        <w:t>relate</w:t>
      </w:r>
      <w:r w:rsidR="0006596E" w:rsidRPr="00DA24D9">
        <w:rPr>
          <w:noProof/>
        </w:rPr>
        <w:t>d</w:t>
      </w:r>
      <w:r w:rsidRPr="00DA24D9">
        <w:t xml:space="preserve"> to the giving of money rather than time. This does not signify money as a more important gift but rather the greater volume of data that already exists about volunteering.</w:t>
      </w:r>
    </w:p>
    <w:p w14:paraId="34C1D46C" w14:textId="018331B2" w:rsidR="00982E77" w:rsidRPr="00DA24D9" w:rsidRDefault="00982E77" w:rsidP="00B5692D">
      <w:pPr>
        <w:keepNext w:val="0"/>
        <w:rPr>
          <w:rFonts w:ascii="Century Gothic" w:eastAsiaTheme="majorEastAsia" w:hAnsi="Century Gothic" w:cstheme="majorBidi"/>
          <w:bCs/>
          <w:sz w:val="36"/>
          <w:szCs w:val="26"/>
        </w:rPr>
      </w:pPr>
      <w:r w:rsidRPr="00DA24D9">
        <w:br w:type="page"/>
      </w:r>
    </w:p>
    <w:p w14:paraId="0AFF1399" w14:textId="4DD17801" w:rsidR="00154C6A" w:rsidRPr="00DA24D9" w:rsidRDefault="00DD5394" w:rsidP="00385BE2">
      <w:pPr>
        <w:pStyle w:val="Heading2"/>
        <w:rPr>
          <w:color w:val="auto"/>
        </w:rPr>
      </w:pPr>
      <w:bookmarkStart w:id="49" w:name="_Ref484416417"/>
      <w:bookmarkStart w:id="50" w:name="_Toc487708800"/>
      <w:bookmarkEnd w:id="47"/>
      <w:bookmarkEnd w:id="48"/>
      <w:r w:rsidRPr="00DA24D9">
        <w:rPr>
          <w:color w:val="auto"/>
        </w:rPr>
        <w:lastRenderedPageBreak/>
        <w:t>Report structure</w:t>
      </w:r>
      <w:bookmarkEnd w:id="49"/>
      <w:bookmarkEnd w:id="50"/>
    </w:p>
    <w:p w14:paraId="769F7852" w14:textId="4F3D4824" w:rsidR="00154C6A" w:rsidRPr="00DA24D9" w:rsidRDefault="00154C6A" w:rsidP="00B5692D">
      <w:pPr>
        <w:keepNext w:val="0"/>
        <w:rPr>
          <w:b/>
          <w:sz w:val="20"/>
        </w:rPr>
      </w:pPr>
      <w:r w:rsidRPr="00DA24D9">
        <w:t xml:space="preserve">This report responds to the following research questions posed across the wider </w:t>
      </w:r>
      <w:r w:rsidRPr="00DA24D9">
        <w:rPr>
          <w:i/>
        </w:rPr>
        <w:t>Giving Australia 2016</w:t>
      </w:r>
      <w:r w:rsidR="0050280D" w:rsidRPr="00DA24D9">
        <w:t xml:space="preserve"> project</w:t>
      </w:r>
      <w:r w:rsidRPr="00DA24D9">
        <w:t>:</w:t>
      </w:r>
    </w:p>
    <w:p w14:paraId="5ED7D447" w14:textId="77777777" w:rsidR="00154C6A" w:rsidRPr="00DA24D9" w:rsidRDefault="00154C6A" w:rsidP="00B5692D">
      <w:pPr>
        <w:pStyle w:val="GivingReportBulletLevel10"/>
        <w:keepNext w:val="0"/>
      </w:pPr>
      <w:r w:rsidRPr="00DA24D9">
        <w:t>What are the rates and patterns of giving and volunteering in 2016?</w:t>
      </w:r>
    </w:p>
    <w:p w14:paraId="18F7969D" w14:textId="77777777" w:rsidR="00154C6A" w:rsidRPr="00DA24D9" w:rsidRDefault="00154C6A" w:rsidP="00B5692D">
      <w:pPr>
        <w:pStyle w:val="GivingReportBulletLevel10"/>
        <w:keepNext w:val="0"/>
      </w:pPr>
      <w:r w:rsidRPr="00DA24D9">
        <w:t>How are giving and volunteering behaviours changing over time including the use of innovative giving and volunteering platforms?</w:t>
      </w:r>
    </w:p>
    <w:p w14:paraId="6D59D14F" w14:textId="77777777" w:rsidR="00154C6A" w:rsidRPr="00DA24D9" w:rsidRDefault="00154C6A" w:rsidP="00B5692D">
      <w:pPr>
        <w:pStyle w:val="GivingReportBulletLevel10"/>
        <w:keepNext w:val="0"/>
      </w:pPr>
      <w:r w:rsidRPr="00DA24D9">
        <w:t>How are innovations in social media and technological development</w:t>
      </w:r>
      <w:r w:rsidR="00DD5394" w:rsidRPr="00DA24D9">
        <w:t>s</w:t>
      </w:r>
      <w:r w:rsidRPr="00DA24D9">
        <w:t xml:space="preserve"> influencing giving and volunteering?</w:t>
      </w:r>
    </w:p>
    <w:p w14:paraId="29BFC075" w14:textId="77777777" w:rsidR="00154C6A" w:rsidRPr="00DA24D9" w:rsidRDefault="00154C6A" w:rsidP="00B5692D">
      <w:pPr>
        <w:pStyle w:val="GivingReportBulletLevel10"/>
        <w:keepNext w:val="0"/>
      </w:pPr>
      <w:r w:rsidRPr="00DA24D9">
        <w:t>What factors influence people to utilise methods of giving, such as bequests, workplace giving and collectives (e.g. giving circles) and foundations?</w:t>
      </w:r>
    </w:p>
    <w:p w14:paraId="3C470C9D" w14:textId="77777777" w:rsidR="00154C6A" w:rsidRPr="00DA24D9" w:rsidRDefault="00154C6A" w:rsidP="00B5692D">
      <w:pPr>
        <w:pStyle w:val="GivingReportBulletLevel10"/>
        <w:keepNext w:val="0"/>
      </w:pPr>
      <w:r w:rsidRPr="00DA24D9">
        <w:t>How do Australian patterns of giving and volunteering compare with other like countries and what factors contribute to these differences?</w:t>
      </w:r>
    </w:p>
    <w:p w14:paraId="0CBBC126" w14:textId="77777777" w:rsidR="00154C6A" w:rsidRPr="00DA24D9" w:rsidRDefault="00154C6A" w:rsidP="00B5692D">
      <w:pPr>
        <w:pStyle w:val="GivingReportBulletLevel10"/>
        <w:keepNext w:val="0"/>
      </w:pPr>
      <w:r w:rsidRPr="00DA24D9">
        <w:t>What are the critical factors that motivate giving and volunteering behaviours in 2016?</w:t>
      </w:r>
    </w:p>
    <w:p w14:paraId="19ED87AE" w14:textId="77777777" w:rsidR="00154C6A" w:rsidRPr="00DA24D9" w:rsidRDefault="00154C6A" w:rsidP="00B5692D">
      <w:pPr>
        <w:pStyle w:val="GivingReportBulletLevel10"/>
        <w:keepNext w:val="0"/>
      </w:pPr>
      <w:r w:rsidRPr="00DA24D9">
        <w:t>Are there differences in motivation and behaviours among people according to age; gender; geography; cultural background; family structure; income or employment status?</w:t>
      </w:r>
    </w:p>
    <w:p w14:paraId="487ACC84" w14:textId="77777777" w:rsidR="00154C6A" w:rsidRPr="00DA24D9" w:rsidRDefault="00154C6A" w:rsidP="00B5692D">
      <w:pPr>
        <w:pStyle w:val="GivingReportBulletLevel10"/>
        <w:keepNext w:val="0"/>
      </w:pPr>
      <w:r w:rsidRPr="00DA24D9">
        <w:t>What are the key factors that motivate individuals to move from spontaneous to planned giving and volunteering?</w:t>
      </w:r>
    </w:p>
    <w:p w14:paraId="2A04C789" w14:textId="77777777" w:rsidR="00154C6A" w:rsidRPr="00DA24D9" w:rsidRDefault="00154C6A" w:rsidP="00B5692D">
      <w:pPr>
        <w:pStyle w:val="GivingReportBulletLevel10"/>
        <w:keepNext w:val="0"/>
      </w:pPr>
      <w:r w:rsidRPr="00DA24D9">
        <w:t>What are the opportunities to grow levels of giving and volunteering among individuals and business?</w:t>
      </w:r>
    </w:p>
    <w:p w14:paraId="1467959C" w14:textId="77777777" w:rsidR="00154C6A" w:rsidRPr="00DA24D9" w:rsidRDefault="00154C6A" w:rsidP="00B5692D">
      <w:pPr>
        <w:pStyle w:val="GivingReportBulletLevel10"/>
        <w:keepNext w:val="0"/>
      </w:pPr>
      <w:r w:rsidRPr="00DA24D9">
        <w:t>What are the current trends in levels of corporate social responsibility, including participation in workplace giving and corporate volunteering program</w:t>
      </w:r>
      <w:r w:rsidR="00B13DD8" w:rsidRPr="00DA24D9">
        <w:t>s</w:t>
      </w:r>
      <w:r w:rsidRPr="00DA24D9">
        <w:t xml:space="preserve"> and is this changing over time?</w:t>
      </w:r>
      <w:r w:rsidRPr="00DA24D9">
        <w:rPr>
          <w:rStyle w:val="FootnoteReference"/>
        </w:rPr>
        <w:footnoteReference w:id="23"/>
      </w:r>
    </w:p>
    <w:p w14:paraId="64E3360B" w14:textId="77777777" w:rsidR="00154C6A" w:rsidRPr="00DA24D9" w:rsidRDefault="00154C6A" w:rsidP="00B5692D">
      <w:pPr>
        <w:pStyle w:val="GivingReportBulletLevel10"/>
        <w:keepNext w:val="0"/>
      </w:pPr>
      <w:r w:rsidRPr="00DA24D9">
        <w:t>What does information about changing patterns of giving and volunteering in 2016 tell us about the future of philanthropy in Australia?</w:t>
      </w:r>
    </w:p>
    <w:p w14:paraId="7B9D42EC" w14:textId="77777777" w:rsidR="00154C6A" w:rsidRPr="00DA24D9" w:rsidRDefault="00154C6A" w:rsidP="00B5692D">
      <w:pPr>
        <w:pStyle w:val="GivingReportBulletLevel10"/>
        <w:keepNext w:val="0"/>
      </w:pPr>
      <w:r w:rsidRPr="00DA24D9">
        <w:t>How do performance and outcomes reporting influence philanthropists’ decisions about donations?</w:t>
      </w:r>
    </w:p>
    <w:p w14:paraId="5B1D4C65" w14:textId="75F4763A" w:rsidR="00154C6A" w:rsidRPr="00DA24D9" w:rsidRDefault="004B1683" w:rsidP="000108F1">
      <w:pPr>
        <w:keepNext w:val="0"/>
      </w:pPr>
      <w:r w:rsidRPr="00DA24D9">
        <w:t>First, t</w:t>
      </w:r>
      <w:r w:rsidR="00154C6A" w:rsidRPr="00DA24D9">
        <w:t xml:space="preserve">he report </w:t>
      </w:r>
      <w:r w:rsidRPr="00DA24D9">
        <w:t xml:space="preserve">sets out the context for </w:t>
      </w:r>
      <w:r w:rsidRPr="00DA24D9">
        <w:rPr>
          <w:i/>
        </w:rPr>
        <w:t xml:space="preserve">Giving Australia 2016: </w:t>
      </w:r>
      <w:r w:rsidR="00154C6A" w:rsidRPr="00DA24D9">
        <w:t xml:space="preserve">what </w:t>
      </w:r>
      <w:r w:rsidRPr="00DA24D9">
        <w:t>we already know</w:t>
      </w:r>
      <w:r w:rsidR="00154C6A" w:rsidRPr="00DA24D9">
        <w:t xml:space="preserve"> about individuals’ giving and volunteering from the </w:t>
      </w:r>
      <w:r w:rsidRPr="00DA24D9">
        <w:t>existing research literature</w:t>
      </w:r>
      <w:r w:rsidR="00154C6A" w:rsidRPr="00DA24D9">
        <w:t>.</w:t>
      </w:r>
      <w:r w:rsidR="00154C6A" w:rsidRPr="00DA24D9">
        <w:rPr>
          <w:vertAlign w:val="superscript"/>
        </w:rPr>
        <w:footnoteReference w:id="24"/>
      </w:r>
      <w:r w:rsidR="006601AD" w:rsidRPr="00DA24D9">
        <w:t xml:space="preserve"> </w:t>
      </w:r>
      <w:r w:rsidR="00154C6A" w:rsidRPr="00DA24D9">
        <w:t>It then summarises how data was collected and analyse</w:t>
      </w:r>
      <w:r w:rsidRPr="00DA24D9">
        <w:t>d</w:t>
      </w:r>
      <w:r w:rsidR="0050280D" w:rsidRPr="00DA24D9">
        <w:t xml:space="preserve"> (section </w:t>
      </w:r>
      <w:r w:rsidR="000108F1" w:rsidRPr="00DA24D9">
        <w:rPr>
          <w:rStyle w:val="Cross-referenceChar"/>
          <w:color w:val="auto"/>
        </w:rPr>
        <w:fldChar w:fldCharType="begin"/>
      </w:r>
      <w:r w:rsidR="000108F1" w:rsidRPr="00DA24D9">
        <w:rPr>
          <w:rStyle w:val="Cross-referenceChar"/>
          <w:color w:val="auto"/>
        </w:rPr>
        <w:instrText xml:space="preserve"> REF _Ref484415309 \r \h  \* MERGEFORMAT </w:instrText>
      </w:r>
      <w:r w:rsidR="000108F1" w:rsidRPr="00DA24D9">
        <w:rPr>
          <w:rStyle w:val="Cross-referenceChar"/>
          <w:color w:val="auto"/>
        </w:rPr>
      </w:r>
      <w:r w:rsidR="000108F1" w:rsidRPr="00DA24D9">
        <w:rPr>
          <w:rStyle w:val="Cross-referenceChar"/>
          <w:color w:val="auto"/>
        </w:rPr>
        <w:fldChar w:fldCharType="separate"/>
      </w:r>
      <w:r w:rsidR="009C1E7C">
        <w:rPr>
          <w:rStyle w:val="Cross-referenceChar"/>
          <w:color w:val="auto"/>
        </w:rPr>
        <w:t>5.0</w:t>
      </w:r>
      <w:r w:rsidR="000108F1" w:rsidRPr="00DA24D9">
        <w:rPr>
          <w:rStyle w:val="Cross-referenceChar"/>
          <w:color w:val="auto"/>
        </w:rPr>
        <w:fldChar w:fldCharType="end"/>
      </w:r>
      <w:r w:rsidR="0050280D" w:rsidRPr="00DA24D9">
        <w:t>)</w:t>
      </w:r>
      <w:r w:rsidR="00154C6A" w:rsidRPr="00DA24D9">
        <w:t>.</w:t>
      </w:r>
    </w:p>
    <w:p w14:paraId="0E08B7DB" w14:textId="77777777" w:rsidR="0054340A" w:rsidRPr="00DA24D9" w:rsidRDefault="0054340A">
      <w:pPr>
        <w:keepNext w:val="0"/>
      </w:pPr>
      <w:r w:rsidRPr="00DA24D9">
        <w:br w:type="page"/>
      </w:r>
    </w:p>
    <w:p w14:paraId="7A33608B" w14:textId="77777777" w:rsidR="00DA24D9" w:rsidRDefault="00AD1461" w:rsidP="000108F1">
      <w:pPr>
        <w:keepNext w:val="0"/>
      </w:pPr>
      <w:r w:rsidRPr="00DA24D9">
        <w:lastRenderedPageBreak/>
        <w:t xml:space="preserve">The </w:t>
      </w:r>
      <w:r w:rsidR="003A7990" w:rsidRPr="00DA24D9">
        <w:t xml:space="preserve">report then explores the </w:t>
      </w:r>
      <w:r w:rsidRPr="00DA24D9">
        <w:t xml:space="preserve">findings from the </w:t>
      </w:r>
      <w:r w:rsidR="00E47A08" w:rsidRPr="00DA24D9">
        <w:rPr>
          <w:i/>
        </w:rPr>
        <w:t xml:space="preserve">Individual giving and volunteering </w:t>
      </w:r>
      <w:r w:rsidR="00E47A08" w:rsidRPr="00DA24D9">
        <w:t>survey</w:t>
      </w:r>
      <w:r w:rsidRPr="00DA24D9">
        <w:t>, focus groups and interviews with a wide variety of givers and volunteers</w:t>
      </w:r>
      <w:r w:rsidR="003A7990" w:rsidRPr="00DA24D9">
        <w:t>, including</w:t>
      </w:r>
      <w:r w:rsidR="005A2055" w:rsidRPr="00DA24D9">
        <w:t>:</w:t>
      </w:r>
    </w:p>
    <w:p w14:paraId="7B0EF4FB" w14:textId="77777777" w:rsidR="00DA24D9" w:rsidRDefault="003A7990" w:rsidP="0054340A">
      <w:pPr>
        <w:pStyle w:val="GivingReportBulletLevel10"/>
      </w:pPr>
      <w:r w:rsidRPr="00DA24D9">
        <w:t>demographic profiles (</w:t>
      </w:r>
      <w:r w:rsidR="0050280D" w:rsidRPr="00DA24D9">
        <w:t>section</w:t>
      </w:r>
      <w:r w:rsidR="008D12C7" w:rsidRPr="00DA24D9">
        <w:t>s</w:t>
      </w:r>
      <w:r w:rsidRPr="00DA24D9">
        <w:t xml:space="preserve"> </w:t>
      </w:r>
      <w:hyperlink w:anchor="_6.1_Who_are" w:history="1">
        <w:r w:rsidR="000108F1" w:rsidRPr="00DA24D9">
          <w:rPr>
            <w:rStyle w:val="Cross-referenceChar"/>
            <w:color w:val="auto"/>
          </w:rPr>
          <w:fldChar w:fldCharType="begin"/>
        </w:r>
        <w:r w:rsidR="000108F1" w:rsidRPr="00DA24D9">
          <w:rPr>
            <w:rStyle w:val="Cross-referenceChar"/>
            <w:color w:val="auto"/>
          </w:rPr>
          <w:instrText xml:space="preserve"> REF _Ref478139679 \r \h  \* MERGEFORMAT </w:instrText>
        </w:r>
        <w:r w:rsidR="000108F1" w:rsidRPr="00DA24D9">
          <w:rPr>
            <w:rStyle w:val="Cross-referenceChar"/>
            <w:color w:val="auto"/>
          </w:rPr>
        </w:r>
        <w:r w:rsidR="000108F1" w:rsidRPr="00DA24D9">
          <w:rPr>
            <w:rStyle w:val="Cross-referenceChar"/>
            <w:color w:val="auto"/>
          </w:rPr>
          <w:fldChar w:fldCharType="separate"/>
        </w:r>
        <w:r w:rsidR="009C1E7C">
          <w:rPr>
            <w:rStyle w:val="Cross-referenceChar"/>
            <w:color w:val="auto"/>
          </w:rPr>
          <w:t>6.1</w:t>
        </w:r>
        <w:r w:rsidR="000108F1" w:rsidRPr="00DA24D9">
          <w:rPr>
            <w:rStyle w:val="Cross-referenceChar"/>
            <w:color w:val="auto"/>
          </w:rPr>
          <w:fldChar w:fldCharType="end"/>
        </w:r>
      </w:hyperlink>
      <w:r w:rsidR="0054340A" w:rsidRPr="00DA24D9">
        <w:t xml:space="preserve">, </w:t>
      </w:r>
      <w:r w:rsidR="000108F1" w:rsidRPr="00DA24D9">
        <w:rPr>
          <w:rStyle w:val="Cross-referenceChar"/>
          <w:color w:val="auto"/>
        </w:rPr>
        <w:fldChar w:fldCharType="begin"/>
      </w:r>
      <w:r w:rsidR="000108F1" w:rsidRPr="00DA24D9">
        <w:rPr>
          <w:rStyle w:val="Cross-referenceChar"/>
          <w:color w:val="auto"/>
        </w:rPr>
        <w:instrText xml:space="preserve"> REF _Ref478139706 \r \h  \* MERGEFORMAT </w:instrText>
      </w:r>
      <w:r w:rsidR="000108F1" w:rsidRPr="00DA24D9">
        <w:rPr>
          <w:rStyle w:val="Cross-referenceChar"/>
          <w:color w:val="auto"/>
        </w:rPr>
      </w:r>
      <w:r w:rsidR="000108F1" w:rsidRPr="00DA24D9">
        <w:rPr>
          <w:rStyle w:val="Cross-referenceChar"/>
          <w:color w:val="auto"/>
        </w:rPr>
        <w:fldChar w:fldCharType="separate"/>
      </w:r>
      <w:r w:rsidR="009C1E7C">
        <w:rPr>
          <w:rStyle w:val="Cross-referenceChar"/>
          <w:color w:val="auto"/>
        </w:rPr>
        <w:t>6.11</w:t>
      </w:r>
      <w:r w:rsidR="000108F1" w:rsidRPr="00DA24D9">
        <w:rPr>
          <w:rStyle w:val="Cross-referenceChar"/>
          <w:color w:val="auto"/>
        </w:rPr>
        <w:fldChar w:fldCharType="end"/>
      </w:r>
      <w:r w:rsidR="0054340A" w:rsidRPr="00DA24D9">
        <w:t xml:space="preserve"> and</w:t>
      </w:r>
      <w:r w:rsidR="0054340A" w:rsidRPr="00DA24D9">
        <w:rPr>
          <w:rStyle w:val="Cross-referenceChar"/>
          <w:color w:val="auto"/>
        </w:rPr>
        <w:t xml:space="preserve"> </w:t>
      </w:r>
      <w:r w:rsidR="0054340A" w:rsidRPr="00DA24D9">
        <w:rPr>
          <w:rStyle w:val="Cross-referenceChar"/>
          <w:color w:val="auto"/>
        </w:rPr>
        <w:fldChar w:fldCharType="begin"/>
      </w:r>
      <w:r w:rsidR="0054340A" w:rsidRPr="00DA24D9">
        <w:rPr>
          <w:rStyle w:val="Cross-referenceChar"/>
          <w:color w:val="auto"/>
        </w:rPr>
        <w:instrText xml:space="preserve"> REF _Ref478140257 \r \h  \* MERGEFORMAT </w:instrText>
      </w:r>
      <w:r w:rsidR="0054340A" w:rsidRPr="00DA24D9">
        <w:rPr>
          <w:rStyle w:val="Cross-referenceChar"/>
          <w:color w:val="auto"/>
        </w:rPr>
      </w:r>
      <w:r w:rsidR="0054340A" w:rsidRPr="00DA24D9">
        <w:rPr>
          <w:rStyle w:val="Cross-referenceChar"/>
          <w:color w:val="auto"/>
        </w:rPr>
        <w:fldChar w:fldCharType="separate"/>
      </w:r>
      <w:r w:rsidR="009C1E7C">
        <w:rPr>
          <w:rStyle w:val="Cross-referenceChar"/>
          <w:color w:val="auto"/>
        </w:rPr>
        <w:t>6.12</w:t>
      </w:r>
      <w:r w:rsidR="0054340A" w:rsidRPr="00DA24D9">
        <w:rPr>
          <w:rStyle w:val="Cross-referenceChar"/>
          <w:color w:val="auto"/>
        </w:rPr>
        <w:fldChar w:fldCharType="end"/>
      </w:r>
      <w:r w:rsidR="0054340A" w:rsidRPr="00DA24D9">
        <w:t>)</w:t>
      </w:r>
    </w:p>
    <w:p w14:paraId="4E356B16" w14:textId="200BAD95" w:rsidR="0054340A" w:rsidRPr="00DA24D9" w:rsidRDefault="003A7990" w:rsidP="0054340A">
      <w:pPr>
        <w:pStyle w:val="GivingReportBulletLevel10"/>
      </w:pPr>
      <w:r w:rsidRPr="00DA24D9">
        <w:t>motivations (</w:t>
      </w:r>
      <w:r w:rsidR="0050280D" w:rsidRPr="00DA24D9">
        <w:t>section</w:t>
      </w:r>
      <w:r w:rsidRPr="00DA24D9">
        <w:t xml:space="preserve">s </w:t>
      </w:r>
      <w:r w:rsidR="000108F1" w:rsidRPr="00DA24D9">
        <w:rPr>
          <w:rStyle w:val="Cross-referenceChar"/>
          <w:color w:val="auto"/>
        </w:rPr>
        <w:fldChar w:fldCharType="begin"/>
      </w:r>
      <w:r w:rsidR="000108F1" w:rsidRPr="00DA24D9">
        <w:rPr>
          <w:rStyle w:val="Cross-referenceChar"/>
          <w:color w:val="auto"/>
        </w:rPr>
        <w:instrText xml:space="preserve"> REF _Ref478139730 \r \h  \* MERGEFORMAT </w:instrText>
      </w:r>
      <w:r w:rsidR="000108F1" w:rsidRPr="00DA24D9">
        <w:rPr>
          <w:rStyle w:val="Cross-referenceChar"/>
          <w:color w:val="auto"/>
        </w:rPr>
      </w:r>
      <w:r w:rsidR="000108F1" w:rsidRPr="00DA24D9">
        <w:rPr>
          <w:rStyle w:val="Cross-referenceChar"/>
          <w:color w:val="auto"/>
        </w:rPr>
        <w:fldChar w:fldCharType="separate"/>
      </w:r>
      <w:r w:rsidR="009C1E7C">
        <w:rPr>
          <w:rStyle w:val="Cross-referenceChar"/>
          <w:color w:val="auto"/>
        </w:rPr>
        <w:t>6.2</w:t>
      </w:r>
      <w:r w:rsidR="000108F1" w:rsidRPr="00DA24D9">
        <w:rPr>
          <w:rStyle w:val="Cross-referenceChar"/>
          <w:color w:val="auto"/>
        </w:rPr>
        <w:fldChar w:fldCharType="end"/>
      </w:r>
      <w:r w:rsidR="000108F1" w:rsidRPr="00DA24D9">
        <w:t>,</w:t>
      </w:r>
      <w:r w:rsidR="00DD5394" w:rsidRPr="00DA24D9">
        <w:t xml:space="preserve"> </w:t>
      </w:r>
      <w:r w:rsidR="0054340A" w:rsidRPr="00DA24D9">
        <w:rPr>
          <w:rStyle w:val="Cross-referenceChar"/>
          <w:color w:val="auto"/>
        </w:rPr>
        <w:fldChar w:fldCharType="begin"/>
      </w:r>
      <w:r w:rsidR="0054340A" w:rsidRPr="00DA24D9">
        <w:rPr>
          <w:rStyle w:val="Cross-referenceChar"/>
          <w:color w:val="auto"/>
        </w:rPr>
        <w:instrText xml:space="preserve"> REF _Ref484415915 \r \h  \* MERGEFORMAT </w:instrText>
      </w:r>
      <w:r w:rsidR="0054340A" w:rsidRPr="00DA24D9">
        <w:rPr>
          <w:rStyle w:val="Cross-referenceChar"/>
          <w:color w:val="auto"/>
        </w:rPr>
      </w:r>
      <w:r w:rsidR="0054340A" w:rsidRPr="00DA24D9">
        <w:rPr>
          <w:rStyle w:val="Cross-referenceChar"/>
          <w:color w:val="auto"/>
        </w:rPr>
        <w:fldChar w:fldCharType="separate"/>
      </w:r>
      <w:r w:rsidR="009C1E7C">
        <w:rPr>
          <w:rStyle w:val="Cross-referenceChar"/>
          <w:color w:val="auto"/>
        </w:rPr>
        <w:t>6.3</w:t>
      </w:r>
      <w:r w:rsidR="0054340A" w:rsidRPr="00DA24D9">
        <w:rPr>
          <w:rStyle w:val="Cross-referenceChar"/>
          <w:color w:val="auto"/>
        </w:rPr>
        <w:fldChar w:fldCharType="end"/>
      </w:r>
      <w:r w:rsidR="0054340A" w:rsidRPr="00DA24D9">
        <w:t xml:space="preserve">, </w:t>
      </w:r>
      <w:r w:rsidR="0054340A" w:rsidRPr="00DA24D9">
        <w:rPr>
          <w:rStyle w:val="Cross-referenceChar"/>
          <w:color w:val="auto"/>
        </w:rPr>
        <w:fldChar w:fldCharType="begin"/>
      </w:r>
      <w:r w:rsidR="0054340A" w:rsidRPr="00DA24D9">
        <w:rPr>
          <w:rStyle w:val="Cross-referenceChar"/>
          <w:color w:val="auto"/>
        </w:rPr>
        <w:instrText xml:space="preserve"> REF _Ref478139788 \r \h  \* MERGEFORMAT </w:instrText>
      </w:r>
      <w:r w:rsidR="0054340A" w:rsidRPr="00DA24D9">
        <w:rPr>
          <w:rStyle w:val="Cross-referenceChar"/>
          <w:color w:val="auto"/>
        </w:rPr>
      </w:r>
      <w:r w:rsidR="0054340A" w:rsidRPr="00DA24D9">
        <w:rPr>
          <w:rStyle w:val="Cross-referenceChar"/>
          <w:color w:val="auto"/>
        </w:rPr>
        <w:fldChar w:fldCharType="separate"/>
      </w:r>
      <w:r w:rsidR="009C1E7C">
        <w:rPr>
          <w:rStyle w:val="Cross-referenceChar"/>
          <w:color w:val="auto"/>
        </w:rPr>
        <w:t>6.13</w:t>
      </w:r>
      <w:r w:rsidR="0054340A" w:rsidRPr="00DA24D9">
        <w:rPr>
          <w:rStyle w:val="Cross-referenceChar"/>
          <w:color w:val="auto"/>
        </w:rPr>
        <w:fldChar w:fldCharType="end"/>
      </w:r>
      <w:r w:rsidR="0054340A" w:rsidRPr="00DA24D9">
        <w:t xml:space="preserve"> and</w:t>
      </w:r>
      <w:r w:rsidR="00407FBC" w:rsidRPr="00DA24D9">
        <w:t xml:space="preserve"> </w:t>
      </w:r>
      <w:r w:rsidR="00407FBC" w:rsidRPr="00DA24D9">
        <w:rPr>
          <w:rStyle w:val="Cross-referenceChar"/>
          <w:color w:val="auto"/>
        </w:rPr>
        <w:fldChar w:fldCharType="begin"/>
      </w:r>
      <w:r w:rsidR="00407FBC" w:rsidRPr="00DA24D9">
        <w:rPr>
          <w:rStyle w:val="Cross-referenceChar"/>
          <w:color w:val="auto"/>
        </w:rPr>
        <w:instrText xml:space="preserve"> REF _Ref484524720 \r \h  \* MERGEFORMAT </w:instrText>
      </w:r>
      <w:r w:rsidR="00407FBC" w:rsidRPr="00DA24D9">
        <w:rPr>
          <w:rStyle w:val="Cross-referenceChar"/>
          <w:color w:val="auto"/>
        </w:rPr>
      </w:r>
      <w:r w:rsidR="00407FBC" w:rsidRPr="00DA24D9">
        <w:rPr>
          <w:rStyle w:val="Cross-referenceChar"/>
          <w:color w:val="auto"/>
        </w:rPr>
        <w:fldChar w:fldCharType="separate"/>
      </w:r>
      <w:r w:rsidR="009C1E7C">
        <w:rPr>
          <w:rStyle w:val="Cross-referenceChar"/>
          <w:color w:val="auto"/>
        </w:rPr>
        <w:t>6.14</w:t>
      </w:r>
      <w:r w:rsidR="00407FBC" w:rsidRPr="00DA24D9">
        <w:rPr>
          <w:rStyle w:val="Cross-referenceChar"/>
          <w:color w:val="auto"/>
        </w:rPr>
        <w:fldChar w:fldCharType="end"/>
      </w:r>
      <w:r w:rsidR="0054340A" w:rsidRPr="00DA24D9">
        <w:t>)</w:t>
      </w:r>
    </w:p>
    <w:p w14:paraId="725A15D6" w14:textId="2D1438EA" w:rsidR="0054340A" w:rsidRPr="00DA24D9" w:rsidRDefault="0054340A" w:rsidP="0054340A">
      <w:pPr>
        <w:pStyle w:val="GivingReportBulletLevel10"/>
      </w:pPr>
      <w:r w:rsidRPr="00DA24D9">
        <w:t xml:space="preserve">the causes receiving the benefit of giving (section </w:t>
      </w:r>
      <w:r w:rsidRPr="00DA24D9">
        <w:rPr>
          <w:rStyle w:val="Cross-referenceChar"/>
          <w:color w:val="auto"/>
        </w:rPr>
        <w:fldChar w:fldCharType="begin"/>
      </w:r>
      <w:r w:rsidRPr="00DA24D9">
        <w:rPr>
          <w:rStyle w:val="Cross-referenceChar"/>
          <w:color w:val="auto"/>
        </w:rPr>
        <w:instrText xml:space="preserve"> REF _Ref478139848 \r \h  \* MERGEFORMAT </w:instrText>
      </w:r>
      <w:r w:rsidRPr="00DA24D9">
        <w:rPr>
          <w:rStyle w:val="Cross-referenceChar"/>
          <w:color w:val="auto"/>
        </w:rPr>
      </w:r>
      <w:r w:rsidRPr="00DA24D9">
        <w:rPr>
          <w:rStyle w:val="Cross-referenceChar"/>
          <w:color w:val="auto"/>
        </w:rPr>
        <w:fldChar w:fldCharType="separate"/>
      </w:r>
      <w:r w:rsidR="009C1E7C">
        <w:rPr>
          <w:rStyle w:val="Cross-referenceChar"/>
          <w:color w:val="auto"/>
        </w:rPr>
        <w:t>6.4</w:t>
      </w:r>
      <w:r w:rsidRPr="00DA24D9">
        <w:rPr>
          <w:rStyle w:val="Cross-referenceChar"/>
          <w:color w:val="auto"/>
        </w:rPr>
        <w:fldChar w:fldCharType="end"/>
      </w:r>
      <w:r w:rsidRPr="00DA24D9">
        <w:t xml:space="preserve">) and volunteering (section </w:t>
      </w:r>
      <w:r w:rsidRPr="00DA24D9">
        <w:rPr>
          <w:rStyle w:val="Cross-referenceChar"/>
          <w:color w:val="auto"/>
        </w:rPr>
        <w:fldChar w:fldCharType="begin"/>
      </w:r>
      <w:r w:rsidRPr="00DA24D9">
        <w:rPr>
          <w:rStyle w:val="Cross-referenceChar"/>
          <w:color w:val="auto"/>
        </w:rPr>
        <w:instrText xml:space="preserve"> REF _Ref478139883 \r \h  \* MERGEFORMAT </w:instrText>
      </w:r>
      <w:r w:rsidRPr="00DA24D9">
        <w:rPr>
          <w:rStyle w:val="Cross-referenceChar"/>
          <w:color w:val="auto"/>
        </w:rPr>
      </w:r>
      <w:r w:rsidRPr="00DA24D9">
        <w:rPr>
          <w:rStyle w:val="Cross-referenceChar"/>
          <w:color w:val="auto"/>
        </w:rPr>
        <w:fldChar w:fldCharType="separate"/>
      </w:r>
      <w:r w:rsidR="009C1E7C">
        <w:rPr>
          <w:rStyle w:val="Cross-referenceChar"/>
          <w:color w:val="auto"/>
        </w:rPr>
        <w:t>6.15</w:t>
      </w:r>
      <w:r w:rsidRPr="00DA24D9">
        <w:rPr>
          <w:rStyle w:val="Cross-referenceChar"/>
          <w:color w:val="auto"/>
        </w:rPr>
        <w:fldChar w:fldCharType="end"/>
      </w:r>
      <w:r w:rsidRPr="00DA24D9">
        <w:t>)</w:t>
      </w:r>
    </w:p>
    <w:p w14:paraId="0504B3B3" w14:textId="74F50163" w:rsidR="0054340A" w:rsidRPr="00DA24D9" w:rsidRDefault="0054340A" w:rsidP="0054340A">
      <w:pPr>
        <w:pStyle w:val="GivingReportBulletLevel10"/>
      </w:pPr>
      <w:r w:rsidRPr="00DA24D9">
        <w:t xml:space="preserve">different approaches and methods of giving (sections </w:t>
      </w:r>
      <w:r w:rsidRPr="00DA24D9">
        <w:rPr>
          <w:rStyle w:val="Cross-referenceChar"/>
          <w:color w:val="auto"/>
        </w:rPr>
        <w:fldChar w:fldCharType="begin"/>
      </w:r>
      <w:r w:rsidRPr="00DA24D9">
        <w:rPr>
          <w:rStyle w:val="Cross-referenceChar"/>
          <w:color w:val="auto"/>
        </w:rPr>
        <w:instrText xml:space="preserve"> REF _Ref484416134 \r \h  \* MERGEFORMAT </w:instrText>
      </w:r>
      <w:r w:rsidRPr="00DA24D9">
        <w:rPr>
          <w:rStyle w:val="Cross-referenceChar"/>
          <w:color w:val="auto"/>
        </w:rPr>
      </w:r>
      <w:r w:rsidRPr="00DA24D9">
        <w:rPr>
          <w:rStyle w:val="Cross-referenceChar"/>
          <w:color w:val="auto"/>
        </w:rPr>
        <w:fldChar w:fldCharType="separate"/>
      </w:r>
      <w:r w:rsidR="009C1E7C">
        <w:rPr>
          <w:rStyle w:val="Cross-referenceChar"/>
          <w:color w:val="auto"/>
        </w:rPr>
        <w:t>6.5</w:t>
      </w:r>
      <w:r w:rsidRPr="00DA24D9">
        <w:rPr>
          <w:rStyle w:val="Cross-referenceChar"/>
          <w:color w:val="auto"/>
        </w:rPr>
        <w:fldChar w:fldCharType="end"/>
      </w:r>
      <w:r w:rsidR="00747217" w:rsidRPr="00DA24D9">
        <w:rPr>
          <w:rStyle w:val="Cross-referenceChar"/>
          <w:color w:val="auto"/>
          <w:u w:val="none"/>
        </w:rPr>
        <w:t xml:space="preserve"> </w:t>
      </w:r>
      <w:r w:rsidRPr="00DA24D9">
        <w:t>–</w:t>
      </w:r>
      <w:r w:rsidR="00747217" w:rsidRPr="00DA24D9">
        <w:t xml:space="preserve"> </w:t>
      </w:r>
      <w:r w:rsidR="007A14E7" w:rsidRPr="00DA24D9">
        <w:rPr>
          <w:rStyle w:val="Cross-referenceChar"/>
          <w:color w:val="auto"/>
        </w:rPr>
        <w:fldChar w:fldCharType="begin"/>
      </w:r>
      <w:r w:rsidR="007A14E7" w:rsidRPr="00DA24D9">
        <w:rPr>
          <w:rStyle w:val="Cross-referenceChar"/>
          <w:color w:val="auto"/>
        </w:rPr>
        <w:instrText xml:space="preserve"> REF _Ref485825022 \r \h  \* MERGEFORMAT </w:instrText>
      </w:r>
      <w:r w:rsidR="007A14E7" w:rsidRPr="00DA24D9">
        <w:rPr>
          <w:rStyle w:val="Cross-referenceChar"/>
          <w:color w:val="auto"/>
        </w:rPr>
      </w:r>
      <w:r w:rsidR="007A14E7" w:rsidRPr="00DA24D9">
        <w:rPr>
          <w:rStyle w:val="Cross-referenceChar"/>
          <w:color w:val="auto"/>
        </w:rPr>
        <w:fldChar w:fldCharType="separate"/>
      </w:r>
      <w:r w:rsidR="009C1E7C">
        <w:rPr>
          <w:rStyle w:val="Cross-referenceChar"/>
          <w:color w:val="auto"/>
        </w:rPr>
        <w:t>6.10</w:t>
      </w:r>
      <w:r w:rsidR="007A14E7" w:rsidRPr="00DA24D9">
        <w:rPr>
          <w:rStyle w:val="Cross-referenceChar"/>
          <w:color w:val="auto"/>
        </w:rPr>
        <w:fldChar w:fldCharType="end"/>
      </w:r>
      <w:r w:rsidRPr="00DA24D9">
        <w:t>) and volunteering (section</w:t>
      </w:r>
      <w:r w:rsidR="0024305F" w:rsidRPr="00DA24D9">
        <w:rPr>
          <w:rStyle w:val="Cross-referenceChar"/>
          <w:color w:val="auto"/>
        </w:rPr>
        <w:t xml:space="preserve"> </w:t>
      </w:r>
      <w:r w:rsidR="0024305F" w:rsidRPr="00DA24D9">
        <w:rPr>
          <w:rStyle w:val="Cross-referenceChar"/>
          <w:color w:val="auto"/>
        </w:rPr>
        <w:fldChar w:fldCharType="begin"/>
      </w:r>
      <w:r w:rsidR="0024305F" w:rsidRPr="00DA24D9">
        <w:rPr>
          <w:rStyle w:val="Cross-referenceChar"/>
          <w:color w:val="auto"/>
        </w:rPr>
        <w:instrText xml:space="preserve"> REF _Ref485116195 \r \h </w:instrText>
      </w:r>
      <w:r w:rsidR="0024305F" w:rsidRPr="00DA24D9">
        <w:rPr>
          <w:rStyle w:val="Cross-referenceChar"/>
          <w:color w:val="auto"/>
        </w:rPr>
      </w:r>
      <w:r w:rsidR="0024305F" w:rsidRPr="00DA24D9">
        <w:rPr>
          <w:rStyle w:val="Cross-referenceChar"/>
          <w:color w:val="auto"/>
        </w:rPr>
        <w:fldChar w:fldCharType="separate"/>
      </w:r>
      <w:r w:rsidR="009C1E7C">
        <w:rPr>
          <w:rStyle w:val="Cross-referenceChar"/>
          <w:color w:val="auto"/>
        </w:rPr>
        <w:t>6.16</w:t>
      </w:r>
      <w:r w:rsidR="0024305F" w:rsidRPr="00DA24D9">
        <w:rPr>
          <w:rStyle w:val="Cross-referenceChar"/>
          <w:color w:val="auto"/>
        </w:rPr>
        <w:fldChar w:fldCharType="end"/>
      </w:r>
      <w:r w:rsidRPr="00DA24D9">
        <w:t>), and</w:t>
      </w:r>
    </w:p>
    <w:p w14:paraId="206E7E5F" w14:textId="615A2395" w:rsidR="0054340A" w:rsidRPr="00DA24D9" w:rsidRDefault="0054340A" w:rsidP="0054340A">
      <w:pPr>
        <w:pStyle w:val="GivingReportBulletLevel10"/>
      </w:pPr>
      <w:r w:rsidRPr="00DA24D9">
        <w:t xml:space="preserve">religion, giving and volunteering (section </w:t>
      </w:r>
      <w:r w:rsidRPr="00DA24D9">
        <w:rPr>
          <w:rStyle w:val="Cross-referenceChar"/>
          <w:color w:val="auto"/>
        </w:rPr>
        <w:fldChar w:fldCharType="begin"/>
      </w:r>
      <w:r w:rsidRPr="00DA24D9">
        <w:rPr>
          <w:rStyle w:val="Cross-referenceChar"/>
          <w:color w:val="auto"/>
        </w:rPr>
        <w:instrText xml:space="preserve"> REF _Ref478140367 \r \h  \* MERGEFORMAT </w:instrText>
      </w:r>
      <w:r w:rsidRPr="00DA24D9">
        <w:rPr>
          <w:rStyle w:val="Cross-referenceChar"/>
          <w:color w:val="auto"/>
        </w:rPr>
      </w:r>
      <w:r w:rsidRPr="00DA24D9">
        <w:rPr>
          <w:rStyle w:val="Cross-referenceChar"/>
          <w:color w:val="auto"/>
        </w:rPr>
        <w:fldChar w:fldCharType="separate"/>
      </w:r>
      <w:r w:rsidR="009C1E7C">
        <w:rPr>
          <w:rStyle w:val="Cross-referenceChar"/>
          <w:color w:val="auto"/>
        </w:rPr>
        <w:t>6.17</w:t>
      </w:r>
      <w:r w:rsidRPr="00DA24D9">
        <w:rPr>
          <w:rStyle w:val="Cross-referenceChar"/>
          <w:color w:val="auto"/>
        </w:rPr>
        <w:fldChar w:fldCharType="end"/>
      </w:r>
      <w:r w:rsidRPr="00DA24D9">
        <w:t>).</w:t>
      </w:r>
    </w:p>
    <w:p w14:paraId="49F2B9A9" w14:textId="5A13ECD6" w:rsidR="00154C6A" w:rsidRPr="00DA24D9" w:rsidRDefault="00154C6A" w:rsidP="000108F1">
      <w:pPr>
        <w:keepNext w:val="0"/>
      </w:pPr>
      <w:r w:rsidRPr="00DA24D9">
        <w:t xml:space="preserve">The final </w:t>
      </w:r>
      <w:r w:rsidR="0050280D" w:rsidRPr="00DA24D9">
        <w:t>section</w:t>
      </w:r>
      <w:r w:rsidR="00136FD3" w:rsidRPr="00DA24D9">
        <w:t xml:space="preserve"> (</w:t>
      </w:r>
      <w:r w:rsidR="0054340A" w:rsidRPr="00DA24D9">
        <w:rPr>
          <w:rStyle w:val="Cross-referenceChar"/>
          <w:color w:val="auto"/>
        </w:rPr>
        <w:fldChar w:fldCharType="begin"/>
      </w:r>
      <w:r w:rsidR="0054340A" w:rsidRPr="00DA24D9">
        <w:rPr>
          <w:rStyle w:val="Cross-referenceChar"/>
          <w:color w:val="auto"/>
        </w:rPr>
        <w:instrText xml:space="preserve"> REF _Ref484416269 \r \h  \* MERGEFORMAT </w:instrText>
      </w:r>
      <w:r w:rsidR="0054340A" w:rsidRPr="00DA24D9">
        <w:rPr>
          <w:rStyle w:val="Cross-referenceChar"/>
          <w:color w:val="auto"/>
        </w:rPr>
      </w:r>
      <w:r w:rsidR="0054340A" w:rsidRPr="00DA24D9">
        <w:rPr>
          <w:rStyle w:val="Cross-referenceChar"/>
          <w:color w:val="auto"/>
        </w:rPr>
        <w:fldChar w:fldCharType="separate"/>
      </w:r>
      <w:r w:rsidR="009C1E7C">
        <w:rPr>
          <w:rStyle w:val="Cross-referenceChar"/>
          <w:color w:val="auto"/>
        </w:rPr>
        <w:t>7.0</w:t>
      </w:r>
      <w:r w:rsidR="0054340A" w:rsidRPr="00DA24D9">
        <w:rPr>
          <w:rStyle w:val="Cross-referenceChar"/>
          <w:color w:val="auto"/>
        </w:rPr>
        <w:fldChar w:fldCharType="end"/>
      </w:r>
      <w:r w:rsidR="00136FD3" w:rsidRPr="00DA24D9">
        <w:t xml:space="preserve">) </w:t>
      </w:r>
      <w:r w:rsidRPr="00DA24D9">
        <w:t>addresses what these findings mean for the sector and other stakeholders.</w:t>
      </w:r>
    </w:p>
    <w:p w14:paraId="7FC9563E" w14:textId="2E6AA857" w:rsidR="00154C6A" w:rsidRPr="00DA24D9" w:rsidRDefault="00154C6A" w:rsidP="00532928">
      <w:pPr>
        <w:pStyle w:val="Heading2"/>
        <w:rPr>
          <w:color w:val="auto"/>
        </w:rPr>
      </w:pPr>
      <w:bookmarkStart w:id="51" w:name="_4.2_Key_findings"/>
      <w:bookmarkStart w:id="52" w:name="_Toc465668324"/>
      <w:bookmarkStart w:id="53" w:name="_Toc468264493"/>
      <w:bookmarkStart w:id="54" w:name="_Ref478480988"/>
      <w:bookmarkStart w:id="55" w:name="_Toc487708801"/>
      <w:bookmarkEnd w:id="51"/>
      <w:r w:rsidRPr="00DA24D9">
        <w:rPr>
          <w:color w:val="auto"/>
        </w:rPr>
        <w:t>Key findings from previous research</w:t>
      </w:r>
      <w:bookmarkEnd w:id="52"/>
      <w:bookmarkEnd w:id="53"/>
      <w:r w:rsidR="00FE1B38" w:rsidRPr="00DA24D9">
        <w:rPr>
          <w:color w:val="auto"/>
        </w:rPr>
        <w:t xml:space="preserve"> (Literature review)</w:t>
      </w:r>
      <w:bookmarkEnd w:id="54"/>
      <w:bookmarkEnd w:id="55"/>
    </w:p>
    <w:p w14:paraId="69FE7E29" w14:textId="77777777" w:rsidR="00B628F5" w:rsidRPr="00DA24D9" w:rsidRDefault="00154C6A" w:rsidP="00B5692D">
      <w:pPr>
        <w:keepNext w:val="0"/>
      </w:pPr>
      <w:r w:rsidRPr="00DA24D9">
        <w:t xml:space="preserve">Individual giving and volunteering are very </w:t>
      </w:r>
      <w:r w:rsidR="009674E8" w:rsidRPr="00DA24D9">
        <w:t xml:space="preserve">broad </w:t>
      </w:r>
      <w:r w:rsidRPr="00DA24D9">
        <w:t xml:space="preserve">fields of enquiry. </w:t>
      </w:r>
      <w:r w:rsidR="00832035" w:rsidRPr="00DA24D9">
        <w:t>Individuals’</w:t>
      </w:r>
      <w:r w:rsidRPr="00DA24D9">
        <w:t xml:space="preserve"> giv</w:t>
      </w:r>
      <w:r w:rsidR="00832035" w:rsidRPr="00DA24D9">
        <w:t>ing and volunteering habits</w:t>
      </w:r>
      <w:r w:rsidRPr="00DA24D9">
        <w:t xml:space="preserve"> vary according to their demographics</w:t>
      </w:r>
      <w:r w:rsidR="009674E8" w:rsidRPr="00DA24D9">
        <w:t>, and</w:t>
      </w:r>
      <w:r w:rsidRPr="00DA24D9">
        <w:t xml:space="preserve"> </w:t>
      </w:r>
      <w:r w:rsidR="00832035" w:rsidRPr="00DA24D9">
        <w:t>may involve multiple modes of giving and volunteering, including</w:t>
      </w:r>
      <w:r w:rsidRPr="00DA24D9">
        <w:t xml:space="preserve"> in-kind giving</w:t>
      </w:r>
      <w:r w:rsidR="009674E8" w:rsidRPr="00DA24D9">
        <w:t>;</w:t>
      </w:r>
      <w:r w:rsidRPr="00DA24D9">
        <w:t xml:space="preserve"> planned giving</w:t>
      </w:r>
      <w:r w:rsidR="009674E8" w:rsidRPr="00DA24D9">
        <w:t>;</w:t>
      </w:r>
      <w:r w:rsidRPr="00DA24D9">
        <w:t xml:space="preserve"> workplace giving and volunteering</w:t>
      </w:r>
      <w:r w:rsidR="009674E8" w:rsidRPr="00DA24D9">
        <w:t>;</w:t>
      </w:r>
      <w:r w:rsidRPr="00DA24D9">
        <w:t xml:space="preserve"> virtual volunteering</w:t>
      </w:r>
      <w:r w:rsidR="009674E8" w:rsidRPr="00DA24D9">
        <w:t>;</w:t>
      </w:r>
      <w:r w:rsidRPr="00DA24D9">
        <w:t xml:space="preserve"> bequests</w:t>
      </w:r>
      <w:r w:rsidR="009674E8" w:rsidRPr="00DA24D9">
        <w:t>;</w:t>
      </w:r>
      <w:r w:rsidRPr="00DA24D9">
        <w:t xml:space="preserve"> collective giving</w:t>
      </w:r>
      <w:r w:rsidR="009674E8" w:rsidRPr="00DA24D9">
        <w:t>;</w:t>
      </w:r>
      <w:r w:rsidR="0081158A" w:rsidRPr="00DA24D9">
        <w:t xml:space="preserve"> </w:t>
      </w:r>
      <w:r w:rsidRPr="00DA24D9">
        <w:t>crowdfunding and so on.</w:t>
      </w:r>
    </w:p>
    <w:p w14:paraId="35CAD7D6" w14:textId="77777777" w:rsidR="00DA24D9" w:rsidRDefault="00DD5394" w:rsidP="00B5692D">
      <w:pPr>
        <w:keepNext w:val="0"/>
      </w:pPr>
      <w:r w:rsidRPr="00DA24D9">
        <w:t>T</w:t>
      </w:r>
      <w:r w:rsidR="003A7990" w:rsidRPr="00DA24D9">
        <w:t xml:space="preserve">o shape the </w:t>
      </w:r>
      <w:r w:rsidRPr="00DA24D9">
        <w:rPr>
          <w:i/>
        </w:rPr>
        <w:t xml:space="preserve">Giving Australia 2016 </w:t>
      </w:r>
      <w:r w:rsidR="003A7990" w:rsidRPr="00DA24D9">
        <w:t>research questions</w:t>
      </w:r>
      <w:r w:rsidR="00FE1B38" w:rsidRPr="00DA24D9">
        <w:t xml:space="preserve">, </w:t>
      </w:r>
      <w:r w:rsidR="003A7990" w:rsidRPr="00DA24D9">
        <w:t xml:space="preserve">the existing literature was </w:t>
      </w:r>
      <w:r w:rsidRPr="00DA24D9">
        <w:t>reviewed</w:t>
      </w:r>
      <w:r w:rsidR="003A7990" w:rsidRPr="00DA24D9">
        <w:t>.</w:t>
      </w:r>
    </w:p>
    <w:p w14:paraId="61A2A612" w14:textId="07D948CF" w:rsidR="006004DA" w:rsidRPr="00DA24D9" w:rsidRDefault="00154C6A" w:rsidP="00B5692D">
      <w:pPr>
        <w:pStyle w:val="GivingAustralia"/>
        <w:keepNext w:val="0"/>
      </w:pPr>
      <w:r w:rsidRPr="00DA24D9">
        <w:rPr>
          <w:lang w:eastAsia="en-AU"/>
        </w:rPr>
        <w:t xml:space="preserve">Decades of research </w:t>
      </w:r>
      <w:r w:rsidR="00DD5394" w:rsidRPr="00DA24D9">
        <w:rPr>
          <w:lang w:eastAsia="en-AU"/>
        </w:rPr>
        <w:t>highlight that giving motivations</w:t>
      </w:r>
      <w:r w:rsidRPr="00DA24D9">
        <w:rPr>
          <w:lang w:eastAsia="en-AU"/>
        </w:rPr>
        <w:t xml:space="preserve"> are complex and range from the purely altruistic to a sense of obligation or need to return a favour. </w:t>
      </w:r>
      <w:r w:rsidR="00832035" w:rsidRPr="00DA24D9">
        <w:rPr>
          <w:lang w:eastAsia="en-AU"/>
        </w:rPr>
        <w:t xml:space="preserve">Demographic factors such as </w:t>
      </w:r>
      <w:r w:rsidR="007D3F3E" w:rsidRPr="00DA24D9">
        <w:rPr>
          <w:lang w:eastAsia="en-AU"/>
        </w:rPr>
        <w:t xml:space="preserve">gender, </w:t>
      </w:r>
      <w:r w:rsidR="00832035" w:rsidRPr="00DA24D9">
        <w:rPr>
          <w:lang w:eastAsia="en-AU"/>
        </w:rPr>
        <w:t xml:space="preserve">age and income level </w:t>
      </w:r>
      <w:r w:rsidR="006004DA" w:rsidRPr="00DA24D9">
        <w:rPr>
          <w:lang w:eastAsia="en-AU"/>
        </w:rPr>
        <w:t xml:space="preserve">also </w:t>
      </w:r>
      <w:r w:rsidR="00832035" w:rsidRPr="00DA24D9">
        <w:rPr>
          <w:lang w:eastAsia="en-AU"/>
        </w:rPr>
        <w:t>affect giving (e.g. Bekkers and Wiepking 2011a</w:t>
      </w:r>
      <w:r w:rsidR="007D3F3E" w:rsidRPr="00DA24D9">
        <w:rPr>
          <w:lang w:eastAsia="en-AU"/>
        </w:rPr>
        <w:t>, 2012</w:t>
      </w:r>
      <w:r w:rsidR="00832035" w:rsidRPr="00DA24D9">
        <w:rPr>
          <w:lang w:eastAsia="en-AU"/>
        </w:rPr>
        <w:t>)</w:t>
      </w:r>
      <w:r w:rsidR="006004DA" w:rsidRPr="00DA24D9">
        <w:rPr>
          <w:lang w:eastAsia="en-AU"/>
        </w:rPr>
        <w:t xml:space="preserve"> and volunteering behaviour</w:t>
      </w:r>
      <w:r w:rsidR="001D4976" w:rsidRPr="00DA24D9">
        <w:rPr>
          <w:lang w:eastAsia="en-AU"/>
        </w:rPr>
        <w:t>s</w:t>
      </w:r>
      <w:r w:rsidR="006004DA" w:rsidRPr="00DA24D9">
        <w:rPr>
          <w:lang w:eastAsia="en-AU"/>
        </w:rPr>
        <w:t xml:space="preserve"> </w:t>
      </w:r>
      <w:r w:rsidR="00826E86" w:rsidRPr="00DA24D9">
        <w:fldChar w:fldCharType="begin">
          <w:fldData xml:space="preserve">PEVuZE5vdGU+PENpdGU+PEF1dGhvcj5EaXR0cmljaDwvQXV0aG9yPjxZZWFyPjIwMTU8L1llYXI+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</w:fldData>
        </w:fldChar>
      </w:r>
      <w:r w:rsidR="006004DA" w:rsidRPr="00DA24D9">
        <w:instrText xml:space="preserve"> ADDIN EN.CITE </w:instrText>
      </w:r>
      <w:r w:rsidR="00826E86" w:rsidRPr="00DA24D9">
        <w:fldChar w:fldCharType="begin">
          <w:fldData xml:space="preserve">PEVuZE5vdGU+PENpdGU+PEF1dGhvcj5EaXR0cmljaDwvQXV0aG9yPjxZZWFyPjIwMTU8L1llYXI+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</w:fldData>
        </w:fldChar>
      </w:r>
      <w:r w:rsidR="006004DA" w:rsidRPr="00DA24D9">
        <w:instrText xml:space="preserve"> ADDIN EN.CITE.DATA </w:instrText>
      </w:r>
      <w:r w:rsidR="00826E86" w:rsidRPr="00DA24D9">
        <w:fldChar w:fldCharType="end"/>
      </w:r>
      <w:r w:rsidR="00826E86" w:rsidRPr="00DA24D9">
        <w:fldChar w:fldCharType="separate"/>
      </w:r>
      <w:r w:rsidR="006004DA" w:rsidRPr="00DA24D9">
        <w:t>(Dittrich and Mey 2015; Einolf 2011; Gray, Khoo and Reimondos 2012; Manning 2010; Wang and Graddy 2008)</w:t>
      </w:r>
      <w:r w:rsidR="00826E86" w:rsidRPr="00DA24D9">
        <w:fldChar w:fldCharType="end"/>
      </w:r>
      <w:r w:rsidR="00211524" w:rsidRPr="00DA24D9">
        <w:t xml:space="preserve">. </w:t>
      </w:r>
      <w:r w:rsidR="00211524" w:rsidRPr="00DA24D9">
        <w:rPr>
          <w:lang w:eastAsia="en-AU"/>
        </w:rPr>
        <w:t>G</w:t>
      </w:r>
      <w:r w:rsidR="006004DA" w:rsidRPr="00DA24D9">
        <w:rPr>
          <w:lang w:eastAsia="en-AU"/>
        </w:rPr>
        <w:t xml:space="preserve">ender and religion </w:t>
      </w:r>
      <w:r w:rsidR="00211524" w:rsidRPr="00DA24D9">
        <w:rPr>
          <w:lang w:eastAsia="en-AU"/>
        </w:rPr>
        <w:t xml:space="preserve">have been identified as </w:t>
      </w:r>
      <w:r w:rsidR="006004DA" w:rsidRPr="00DA24D9">
        <w:rPr>
          <w:lang w:eastAsia="en-AU"/>
        </w:rPr>
        <w:t>the strongest influences</w:t>
      </w:r>
      <w:r w:rsidR="00211524" w:rsidRPr="00DA24D9">
        <w:rPr>
          <w:lang w:eastAsia="en-AU"/>
        </w:rPr>
        <w:t xml:space="preserve"> </w:t>
      </w:r>
      <w:r w:rsidR="00735BA9" w:rsidRPr="00DA24D9">
        <w:rPr>
          <w:noProof/>
          <w:lang w:eastAsia="en-AU"/>
        </w:rPr>
        <w:t>on</w:t>
      </w:r>
      <w:r w:rsidR="00211524" w:rsidRPr="00DA24D9">
        <w:rPr>
          <w:lang w:eastAsia="en-AU"/>
        </w:rPr>
        <w:t xml:space="preserve"> volunteering behaviour</w:t>
      </w:r>
      <w:r w:rsidR="00DD5394" w:rsidRPr="00DA24D9">
        <w:rPr>
          <w:lang w:eastAsia="en-AU"/>
        </w:rPr>
        <w:t xml:space="preserve"> (</w:t>
      </w:r>
      <w:r w:rsidR="00DD5394" w:rsidRPr="00DA24D9">
        <w:t>Lyons and Nivison-Smith 2006; Manning 2010)</w:t>
      </w:r>
      <w:r w:rsidR="00211524" w:rsidRPr="00DA24D9">
        <w:rPr>
          <w:lang w:eastAsia="en-AU"/>
        </w:rPr>
        <w:t>.</w:t>
      </w:r>
    </w:p>
    <w:p w14:paraId="37C9DE6D" w14:textId="77777777" w:rsidR="00211524" w:rsidRPr="00DA24D9" w:rsidRDefault="00211524" w:rsidP="00B5692D">
      <w:pPr>
        <w:pStyle w:val="GivingAustralia"/>
        <w:keepNext w:val="0"/>
        <w:rPr>
          <w:lang w:eastAsia="en-AU"/>
        </w:rPr>
      </w:pPr>
      <w:r w:rsidRPr="00DA24D9">
        <w:rPr>
          <w:lang w:eastAsia="en-AU"/>
        </w:rPr>
        <w:t xml:space="preserve">Internet-based communication and electronic commerce are also beginning to affect giving behaviour and </w:t>
      </w:r>
      <w:r w:rsidR="005F23CE" w:rsidRPr="00DA24D9">
        <w:rPr>
          <w:lang w:eastAsia="en-AU"/>
        </w:rPr>
        <w:t>the way in which</w:t>
      </w:r>
      <w:r w:rsidRPr="00DA24D9">
        <w:rPr>
          <w:lang w:eastAsia="en-AU"/>
        </w:rPr>
        <w:t xml:space="preserve"> volunteers engage with NPOs</w:t>
      </w:r>
      <w:r w:rsidR="00DD5394" w:rsidRPr="00DA24D9">
        <w:rPr>
          <w:lang w:eastAsia="en-AU"/>
        </w:rPr>
        <w:t xml:space="preserve"> (</w:t>
      </w:r>
      <w:r w:rsidR="006D33D6" w:rsidRPr="00DA24D9">
        <w:rPr>
          <w:lang w:eastAsia="en-AU"/>
        </w:rPr>
        <w:t xml:space="preserve">Goldkind 2015; MacLaughlin 2015; </w:t>
      </w:r>
      <w:r w:rsidR="00DD5394" w:rsidRPr="00DA24D9">
        <w:rPr>
          <w:lang w:eastAsia="en-AU"/>
        </w:rPr>
        <w:t>Saxton, Guo and Brown 2007</w:t>
      </w:r>
      <w:r w:rsidR="006D33D6" w:rsidRPr="00DA24D9">
        <w:rPr>
          <w:lang w:eastAsia="en-AU"/>
        </w:rPr>
        <w:t>)</w:t>
      </w:r>
      <w:r w:rsidRPr="00DA24D9">
        <w:rPr>
          <w:lang w:eastAsia="en-AU"/>
        </w:rPr>
        <w:t>.</w:t>
      </w:r>
    </w:p>
    <w:p w14:paraId="5666C5ED" w14:textId="77777777" w:rsidR="00211524" w:rsidRPr="00DA24D9" w:rsidRDefault="005D1315" w:rsidP="00B5692D">
      <w:pPr>
        <w:pStyle w:val="GivingAustralia"/>
        <w:keepNext w:val="0"/>
        <w:rPr>
          <w:lang w:eastAsia="en-AU"/>
        </w:rPr>
      </w:pPr>
      <w:r w:rsidRPr="00DA24D9">
        <w:rPr>
          <w:lang w:eastAsia="en-AU"/>
        </w:rPr>
        <w:t>Tax-deductible</w:t>
      </w:r>
      <w:r w:rsidR="00211524" w:rsidRPr="00DA24D9">
        <w:rPr>
          <w:lang w:eastAsia="en-AU"/>
        </w:rPr>
        <w:t xml:space="preserve"> giving rose quickly in Australia from 2000 until the </w:t>
      </w:r>
      <w:r w:rsidR="006D33D6" w:rsidRPr="00DA24D9">
        <w:rPr>
          <w:lang w:eastAsia="en-AU"/>
        </w:rPr>
        <w:t xml:space="preserve">2008 </w:t>
      </w:r>
      <w:r w:rsidR="00211524" w:rsidRPr="00DA24D9">
        <w:rPr>
          <w:lang w:eastAsia="en-AU"/>
        </w:rPr>
        <w:t xml:space="preserve">Global Financial Crisis. Levels of giving only recovered in 2013–14 </w:t>
      </w:r>
      <w:r w:rsidR="00826E86" w:rsidRPr="00DA24D9">
        <w:rPr>
          <w:lang w:eastAsia="en-AU"/>
        </w:rPr>
        <w:fldChar w:fldCharType="begin"/>
      </w:r>
      <w:r w:rsidR="00211524" w:rsidRPr="00DA24D9">
        <w:rPr>
          <w:lang w:eastAsia="en-AU"/>
        </w:rPr>
        <w:instrText xml:space="preserve"> ADDIN EN.CITE &lt;EndNote&gt;&lt;Cite&gt;&lt;Author&gt;McGregor-Lowndes&lt;/Author&gt;&lt;Year&gt;2016&lt;/Year&gt;&lt;RecNum&gt;4728&lt;/RecNum&gt;&lt;DisplayText&gt;(McGregor-Lowndes and Crittall 2016)&lt;/DisplayText&gt;&lt;record&gt;&lt;rec-number&gt;4728&lt;/rec-number&gt;&lt;foreign-keys&gt;&lt;key app="EN" db-id="2zw2eprtqfxxwjeep2c52wtbrrwd5r2svpef" timestamp="1465345916"&gt;4728&lt;/key&gt;&lt;/foreign-keys&gt;&lt;ref-type name="Report"&gt;27&lt;/ref-type&gt;&lt;contributors&gt;&lt;authors&gt;&lt;author&gt;Myles McGregor-Lowndes&lt;/author&gt;&lt;author&gt;Marie Crittall&lt;/author&gt;&lt;/authors&gt;&lt;/contributors&gt;&lt;titles&gt;&lt;title&gt;An Examination of Tax Deductible Donations made by Individual Australian Taxpayers in 2013-14&lt;/title&gt;&lt;secondary-title&gt;Working Paper No. 69&lt;/secondary-title&gt;&lt;/titles&gt;&lt;dates&gt;&lt;year&gt;2016&lt;/year&gt;&lt;/dates&gt;&lt;pub-location&gt;Brisbane, QLD&lt;/pub-location&gt;&lt;publisher&gt;The Australian Centre for Philanthropy and Nonprofit Studies, Queensland University of Technology&lt;/publisher&gt;&lt;urls&gt;&lt;related-urls&gt;&lt;url&gt;http://eprints.qut.edu.au/96750/&lt;/url&gt;&lt;/related-urls&gt;&lt;/urls&gt;&lt;/record&gt;&lt;/Cite&gt;&lt;/EndNote&gt;</w:instrText>
      </w:r>
      <w:r w:rsidR="00826E86" w:rsidRPr="00DA24D9">
        <w:rPr>
          <w:lang w:eastAsia="en-AU"/>
        </w:rPr>
        <w:fldChar w:fldCharType="separate"/>
      </w:r>
      <w:r w:rsidR="00211524" w:rsidRPr="00DA24D9">
        <w:rPr>
          <w:lang w:eastAsia="en-AU"/>
        </w:rPr>
        <w:t>(McGregor-Lowndes and Crittall 2016)</w:t>
      </w:r>
      <w:r w:rsidR="00826E86" w:rsidRPr="00DA24D9">
        <w:rPr>
          <w:lang w:eastAsia="en-AU"/>
        </w:rPr>
        <w:fldChar w:fldCharType="end"/>
      </w:r>
      <w:r w:rsidR="00211524" w:rsidRPr="00DA24D9">
        <w:rPr>
          <w:lang w:eastAsia="en-AU"/>
        </w:rPr>
        <w:t>. Religious institutions have historically received the largest share of individual giving in Australia in dollar terms, followed by social welfare and community services, health and medical research, education and overseas aid</w:t>
      </w:r>
      <w:r w:rsidR="006D33D6" w:rsidRPr="00DA24D9">
        <w:rPr>
          <w:lang w:eastAsia="en-AU"/>
        </w:rPr>
        <w:t xml:space="preserve"> (ACOSS 2005)</w:t>
      </w:r>
      <w:r w:rsidR="00211524" w:rsidRPr="00DA24D9">
        <w:rPr>
          <w:lang w:eastAsia="en-AU"/>
        </w:rPr>
        <w:t>.</w:t>
      </w:r>
    </w:p>
    <w:p w14:paraId="3FC3F621" w14:textId="77777777" w:rsidR="00211524" w:rsidRPr="00DA24D9" w:rsidRDefault="006D33D6" w:rsidP="00B5692D">
      <w:pPr>
        <w:pStyle w:val="GivingAustralia"/>
        <w:keepNext w:val="0"/>
        <w:rPr>
          <w:lang w:eastAsia="en-AU"/>
        </w:rPr>
      </w:pPr>
      <w:r w:rsidRPr="00DA24D9">
        <w:rPr>
          <w:lang w:eastAsia="en-AU"/>
        </w:rPr>
        <w:t>A</w:t>
      </w:r>
      <w:r w:rsidR="00211524" w:rsidRPr="00DA24D9">
        <w:rPr>
          <w:lang w:eastAsia="en-AU"/>
        </w:rPr>
        <w:t xml:space="preserve">ccurate comparisons </w:t>
      </w:r>
      <w:r w:rsidR="00211524" w:rsidRPr="00DA24D9">
        <w:rPr>
          <w:noProof/>
          <w:lang w:eastAsia="en-AU"/>
        </w:rPr>
        <w:t>with</w:t>
      </w:r>
      <w:r w:rsidR="00211524" w:rsidRPr="00DA24D9">
        <w:rPr>
          <w:lang w:eastAsia="en-AU"/>
        </w:rPr>
        <w:t xml:space="preserve"> other countries’ rates of giving and volunteering</w:t>
      </w:r>
      <w:r w:rsidRPr="00DA24D9">
        <w:rPr>
          <w:lang w:eastAsia="en-AU"/>
        </w:rPr>
        <w:t xml:space="preserve"> are difficult</w:t>
      </w:r>
      <w:r w:rsidR="00211524" w:rsidRPr="00DA24D9">
        <w:rPr>
          <w:lang w:eastAsia="en-AU"/>
        </w:rPr>
        <w:t xml:space="preserve"> due to </w:t>
      </w:r>
      <w:r w:rsidRPr="00DA24D9">
        <w:rPr>
          <w:lang w:eastAsia="en-AU"/>
        </w:rPr>
        <w:t xml:space="preserve">different </w:t>
      </w:r>
      <w:r w:rsidR="00211524" w:rsidRPr="00DA24D9">
        <w:rPr>
          <w:lang w:eastAsia="en-AU"/>
        </w:rPr>
        <w:t xml:space="preserve">laws and </w:t>
      </w:r>
      <w:r w:rsidR="00211524" w:rsidRPr="00DA24D9">
        <w:rPr>
          <w:noProof/>
          <w:lang w:eastAsia="en-AU"/>
        </w:rPr>
        <w:t>tax</w:t>
      </w:r>
      <w:r w:rsidR="00211524" w:rsidRPr="00DA24D9">
        <w:rPr>
          <w:lang w:eastAsia="en-AU"/>
        </w:rPr>
        <w:t xml:space="preserve"> treatment</w:t>
      </w:r>
      <w:r w:rsidRPr="00DA24D9">
        <w:rPr>
          <w:lang w:eastAsia="en-AU"/>
        </w:rPr>
        <w:t>s</w:t>
      </w:r>
      <w:r w:rsidR="00211524" w:rsidRPr="00DA24D9">
        <w:rPr>
          <w:lang w:eastAsia="en-AU"/>
        </w:rPr>
        <w:t xml:space="preserve"> of charitable gifts.</w:t>
      </w:r>
    </w:p>
    <w:p w14:paraId="5BC63271" w14:textId="77777777" w:rsidR="00211524" w:rsidRPr="00DA24D9" w:rsidRDefault="00211524" w:rsidP="00B5692D">
      <w:pPr>
        <w:keepNext w:val="0"/>
      </w:pPr>
      <w:r w:rsidRPr="00DA24D9">
        <w:rPr>
          <w:lang w:eastAsia="en-AU"/>
        </w:rPr>
        <w:t xml:space="preserve">Despite Australia’s multicultural society, little is known about </w:t>
      </w:r>
      <w:r w:rsidRPr="00DA24D9">
        <w:t xml:space="preserve">culturally and linguistically diverse (CALD) </w:t>
      </w:r>
      <w:r w:rsidRPr="00DA24D9">
        <w:rPr>
          <w:lang w:eastAsia="en-AU"/>
        </w:rPr>
        <w:t xml:space="preserve">giving and volunteering practices </w:t>
      </w:r>
      <w:r w:rsidR="00826E86" w:rsidRPr="00DA24D9">
        <w:fldChar w:fldCharType="begin"/>
      </w:r>
      <w:r w:rsidRPr="00DA24D9">
        <w:instrText xml:space="preserve"> ADDIN EN.CITE &lt;EndNote&gt;&lt;Cite&gt;&lt;Author&gt;Cattacin&lt;/Author&gt;&lt;Year&gt;2014&lt;/Year&gt;&lt;RecNum&gt;4515&lt;/RecNum&gt;&lt;DisplayText&gt;(Cattacin and Domenig 2014)&lt;/DisplayText&gt;&lt;record&gt;&lt;rec-number&gt;4515&lt;/rec-number&gt;&lt;foreign-keys&gt;&lt;key app="EN" db-id="2zw2eprtqfxxwjeep2c52wtbrrwd5r2svpef" timestamp="1445569405"&gt;4515&lt;/key&gt;&lt;/foreign-keys&gt;&lt;ref-type name="Journal Article"&gt;17&lt;/ref-type&gt;&lt;contributors&gt;&lt;authors&gt;&lt;author&gt;Cattacin, Sandro&lt;/author&gt;&lt;author&gt;Domenig, Dagmar&lt;/author&gt;&lt;/authors&gt;&lt;/contributors&gt;&lt;titles&gt;&lt;title&gt;Why do transnationally mobile people volunteer? Insights from a Swiss case study&lt;/title&gt;&lt;secondary-title&gt;Voluntas: International Journal of Voluntary and Nonprofit Organisations&lt;/secondary-title&gt;&lt;/titles&gt;&lt;periodical&gt;&lt;full-title&gt;Voluntas: International Journal of Voluntary and Nonprofit Organisations&lt;/full-title&gt;&lt;/periodical&gt;&lt;pages&gt;707-729&lt;/pages&gt;&lt;volume&gt;25&lt;/volume&gt;&lt;number&gt;3&lt;/number&gt;&lt;keywords&gt;&lt;keyword&gt;Social Policy&lt;/keyword&gt;&lt;keyword&gt;Mobility&lt;/keyword&gt;&lt;keyword&gt;Volunteering&lt;/keyword&gt;&lt;keyword&gt;Social Sciences, general&lt;/keyword&gt;&lt;keyword&gt;Associations&lt;/keyword&gt;&lt;keyword&gt;Diaspora&lt;/keyword&gt;&lt;keyword&gt;Transnationalism&lt;/keyword&gt;&lt;keyword&gt;Political Science, general&lt;/keyword&gt;&lt;keyword&gt;Migration&lt;/keyword&gt;&lt;keyword&gt;SOCIAL ISSUES&lt;/keyword&gt;&lt;keyword&gt;IMMIGRANTS&lt;/keyword&gt;&lt;keyword&gt;Choices&lt;/keyword&gt;&lt;keyword&gt;Volunteers&lt;/keyword&gt;&lt;keyword&gt;article&lt;/keyword&gt;&lt;keyword&gt;Identity&lt;/keyword&gt;&lt;keyword&gt;Switzerland&lt;/keyword&gt;&lt;keyword&gt;Case studies&lt;/keyword&gt;&lt;keyword&gt;Volunteerism&lt;/keyword&gt;&lt;/keywords&gt;&lt;dates&gt;&lt;year&gt;2014&lt;/year&gt;&lt;/dates&gt;&lt;pub-location&gt;Boston&lt;/pub-location&gt;&lt;publisher&gt;Springer US&lt;/publisher&gt;&lt;isbn&gt;0957-8765&lt;/isbn&gt;&lt;urls&gt;&lt;/urls&gt;&lt;electronic-resource-num&gt;10.1007/s11266-013-9359-4&lt;/electronic-resource-num&gt;&lt;/record&gt;&lt;/Cite&gt;&lt;/EndNote&gt;</w:instrText>
      </w:r>
      <w:r w:rsidR="00826E86" w:rsidRPr="00DA24D9">
        <w:fldChar w:fldCharType="separate"/>
      </w:r>
      <w:r w:rsidRPr="00DA24D9">
        <w:t>(</w:t>
      </w:r>
      <w:r w:rsidRPr="00DA24D9">
        <w:rPr>
          <w:noProof/>
        </w:rPr>
        <w:t>Cattacin</w:t>
      </w:r>
      <w:r w:rsidRPr="00DA24D9">
        <w:t xml:space="preserve"> and </w:t>
      </w:r>
      <w:r w:rsidRPr="00DA24D9">
        <w:rPr>
          <w:noProof/>
        </w:rPr>
        <w:t>Domenig</w:t>
      </w:r>
      <w:r w:rsidRPr="00DA24D9">
        <w:t xml:space="preserve"> 2014</w:t>
      </w:r>
      <w:r w:rsidR="006D33D6" w:rsidRPr="00DA24D9">
        <w:t xml:space="preserve">; </w:t>
      </w:r>
      <w:r w:rsidR="0067126C" w:rsidRPr="00DA24D9">
        <w:t xml:space="preserve">Cultural and Indigenous Research Centre </w:t>
      </w:r>
      <w:r w:rsidR="0067126C" w:rsidRPr="00DA24D9">
        <w:lastRenderedPageBreak/>
        <w:t>(CIRCA) 2016a, b</w:t>
      </w:r>
      <w:r w:rsidRPr="00DA24D9">
        <w:t>)</w:t>
      </w:r>
      <w:r w:rsidR="00826E86" w:rsidRPr="00DA24D9">
        <w:fldChar w:fldCharType="end"/>
      </w:r>
      <w:r w:rsidRPr="00DA24D9">
        <w:t xml:space="preserve">. </w:t>
      </w:r>
      <w:r w:rsidR="00D738F6" w:rsidRPr="00DA24D9">
        <w:rPr>
          <w:noProof/>
        </w:rPr>
        <w:t>D</w:t>
      </w:r>
      <w:r w:rsidRPr="00DA24D9">
        <w:rPr>
          <w:noProof/>
        </w:rPr>
        <w:t>iscussion</w:t>
      </w:r>
      <w:r w:rsidRPr="00DA24D9">
        <w:t xml:space="preserve"> is ongoing about the voluntary sector develop</w:t>
      </w:r>
      <w:r w:rsidR="00D738F6" w:rsidRPr="00DA24D9">
        <w:t>ing</w:t>
      </w:r>
      <w:r w:rsidRPr="00DA24D9">
        <w:t xml:space="preserve"> more inclusive and pluralistic ways of recruiting volunteers from all backgrounds, ages and ability levels.</w:t>
      </w:r>
    </w:p>
    <w:p w14:paraId="5D8A0CD0" w14:textId="77777777" w:rsidR="00B628F5" w:rsidRPr="00DA24D9" w:rsidRDefault="00B628F5" w:rsidP="00B5692D">
      <w:pPr>
        <w:keepNext w:val="0"/>
        <w:rPr>
          <w:rFonts w:eastAsia="Calibri"/>
        </w:rPr>
      </w:pPr>
      <w:r w:rsidRPr="00DA24D9">
        <w:rPr>
          <w:rFonts w:eastAsia="Calibri"/>
        </w:rPr>
        <w:t xml:space="preserve">The following chapters from the </w:t>
      </w:r>
      <w:r w:rsidRPr="00DA24D9">
        <w:rPr>
          <w:rFonts w:eastAsia="Calibri"/>
          <w:i/>
        </w:rPr>
        <w:t xml:space="preserve">Giving Australia 2016 Literature review </w:t>
      </w:r>
      <w:r w:rsidRPr="00DA24D9">
        <w:rPr>
          <w:rFonts w:eastAsia="Calibri"/>
        </w:rPr>
        <w:t>may be useful for readers of this report</w:t>
      </w:r>
      <w:r w:rsidRPr="00DA24D9">
        <w:rPr>
          <w:i/>
        </w:rPr>
        <w:t>:</w:t>
      </w:r>
    </w:p>
    <w:p w14:paraId="141A79C2" w14:textId="77777777" w:rsidR="00B628F5" w:rsidRPr="00DA24D9" w:rsidRDefault="00B628F5" w:rsidP="00B5692D">
      <w:pPr>
        <w:pStyle w:val="GivingReportBulletLevel10"/>
        <w:keepNext w:val="0"/>
      </w:pPr>
      <w:r w:rsidRPr="00DA24D9">
        <w:t>Chapter 1: Volunteering engagement</w:t>
      </w:r>
    </w:p>
    <w:p w14:paraId="56BDB40F" w14:textId="77777777" w:rsidR="00B628F5" w:rsidRPr="00DA24D9" w:rsidRDefault="00B628F5" w:rsidP="00B5692D">
      <w:pPr>
        <w:pStyle w:val="GivingReportBulletLevel10"/>
        <w:keepNext w:val="0"/>
      </w:pPr>
      <w:r w:rsidRPr="00DA24D9">
        <w:t xml:space="preserve">Chapter 2: Everyday </w:t>
      </w:r>
      <w:r w:rsidRPr="00DA24D9">
        <w:rPr>
          <w:noProof/>
        </w:rPr>
        <w:t>givers</w:t>
      </w:r>
    </w:p>
    <w:p w14:paraId="46B18036" w14:textId="77777777" w:rsidR="00B628F5" w:rsidRPr="00DA24D9" w:rsidRDefault="00B628F5" w:rsidP="00B5692D">
      <w:pPr>
        <w:pStyle w:val="GivingReportBulletLevel10"/>
        <w:keepNext w:val="0"/>
      </w:pPr>
      <w:r w:rsidRPr="00DA24D9">
        <w:t>Chapter 5: Cultural diversity in giving and volunteering</w:t>
      </w:r>
    </w:p>
    <w:p w14:paraId="22906C83" w14:textId="77777777" w:rsidR="00B628F5" w:rsidRPr="00DA24D9" w:rsidRDefault="00B628F5" w:rsidP="00B5692D">
      <w:pPr>
        <w:pStyle w:val="GivingReportBulletLevel10"/>
        <w:keepNext w:val="0"/>
      </w:pPr>
      <w:r w:rsidRPr="00DA24D9">
        <w:t>Chapter 6: Charitable bequests</w:t>
      </w:r>
    </w:p>
    <w:p w14:paraId="199FAFB7" w14:textId="77777777" w:rsidR="00B628F5" w:rsidRPr="00DA24D9" w:rsidRDefault="00B628F5" w:rsidP="00B5692D">
      <w:pPr>
        <w:pStyle w:val="GivingReportBulletLevel10"/>
        <w:keepNext w:val="0"/>
      </w:pPr>
      <w:r w:rsidRPr="00DA24D9">
        <w:t>Chapter 7: Giving collectives</w:t>
      </w:r>
    </w:p>
    <w:p w14:paraId="1E24B5F5" w14:textId="77777777" w:rsidR="00B628F5" w:rsidRPr="00DA24D9" w:rsidRDefault="00B628F5" w:rsidP="00B5692D">
      <w:pPr>
        <w:pStyle w:val="GivingReportBulletLevel10"/>
        <w:keepNext w:val="0"/>
      </w:pPr>
      <w:r w:rsidRPr="00DA24D9">
        <w:t>Chapter 8: Regular, planned or ‘pledged’ giving</w:t>
      </w:r>
    </w:p>
    <w:p w14:paraId="01652D82" w14:textId="77777777" w:rsidR="00B628F5" w:rsidRPr="00DA24D9" w:rsidRDefault="00B628F5" w:rsidP="00B5692D">
      <w:pPr>
        <w:pStyle w:val="GivingReportBulletLevel10"/>
        <w:keepNext w:val="0"/>
      </w:pPr>
      <w:r w:rsidRPr="00DA24D9">
        <w:t>Chapter 9: In-kind giving</w:t>
      </w:r>
    </w:p>
    <w:p w14:paraId="218F7BDE" w14:textId="77777777" w:rsidR="00B628F5" w:rsidRPr="00DA24D9" w:rsidRDefault="00B628F5" w:rsidP="00B5692D">
      <w:pPr>
        <w:pStyle w:val="GivingReportBulletLevel10"/>
        <w:keepNext w:val="0"/>
      </w:pPr>
      <w:r w:rsidRPr="00DA24D9">
        <w:t>Chapter 10: Workplace giving, and</w:t>
      </w:r>
    </w:p>
    <w:p w14:paraId="188FAA80" w14:textId="77777777" w:rsidR="00B628F5" w:rsidRPr="00DA24D9" w:rsidRDefault="00B628F5" w:rsidP="00B5692D">
      <w:pPr>
        <w:pStyle w:val="GivingReportBulletLevel10"/>
        <w:keepNext w:val="0"/>
      </w:pPr>
      <w:r w:rsidRPr="00DA24D9">
        <w:t>Chapter 16: New technologies.</w:t>
      </w:r>
    </w:p>
    <w:p w14:paraId="079CDE9D" w14:textId="4AB7EC67" w:rsidR="00DA24D9" w:rsidRDefault="00B628F5" w:rsidP="00B5692D">
      <w:pPr>
        <w:keepNext w:val="0"/>
        <w:rPr>
          <w:rFonts w:eastAsia="Calibri"/>
        </w:rPr>
      </w:pPr>
      <w:r w:rsidRPr="00DA24D9">
        <w:rPr>
          <w:rFonts w:eastAsia="Calibri"/>
        </w:rPr>
        <w:t xml:space="preserve">The </w:t>
      </w:r>
      <w:r w:rsidRPr="00DA24D9">
        <w:rPr>
          <w:rFonts w:eastAsia="Calibri"/>
          <w:i/>
        </w:rPr>
        <w:t xml:space="preserve">Literature review </w:t>
      </w:r>
      <w:r w:rsidRPr="00DA24D9">
        <w:rPr>
          <w:rFonts w:eastAsia="Calibri"/>
        </w:rPr>
        <w:t>is available online at</w:t>
      </w:r>
      <w:r w:rsidRPr="00DA24D9">
        <w:t xml:space="preserve"> </w:t>
      </w:r>
      <w:hyperlink r:id="rId43" w:tooltip="http://www.communitybusinesspartnership.gov.au/about/research-projects/giving-australia-2016/" w:history="1">
        <w:r w:rsidR="000108F1" w:rsidRPr="00DA24D9">
          <w:rPr>
            <w:rStyle w:val="Hyperlink"/>
          </w:rPr>
          <w:t>http://www.communitybusinesspartnership.gov.au/about/research-projects/giving-australia-2016/</w:t>
        </w:r>
      </w:hyperlink>
      <w:r w:rsidRPr="00DA24D9">
        <w:rPr>
          <w:rFonts w:eastAsia="Calibri"/>
        </w:rPr>
        <w:t>.</w:t>
      </w:r>
    </w:p>
    <w:p w14:paraId="61FB3E3A" w14:textId="41C6EDC8" w:rsidR="00735BA9" w:rsidRPr="00DA24D9" w:rsidRDefault="00735BA9" w:rsidP="00B5692D">
      <w:pPr>
        <w:keepNext w:val="0"/>
        <w:rPr>
          <w:rFonts w:ascii="Century Gothic" w:eastAsiaTheme="majorEastAsia" w:hAnsi="Century Gothic" w:cstheme="majorBidi"/>
          <w:bCs/>
          <w:sz w:val="48"/>
          <w:szCs w:val="28"/>
          <w:lang w:eastAsia="en-AU"/>
        </w:rPr>
      </w:pPr>
      <w:r w:rsidRPr="00DA24D9">
        <w:rPr>
          <w:lang w:eastAsia="en-AU"/>
        </w:rPr>
        <w:br w:type="page"/>
      </w:r>
    </w:p>
    <w:p w14:paraId="7E8F1687" w14:textId="51BB5492" w:rsidR="001F5A8D" w:rsidRPr="00DA24D9" w:rsidRDefault="00547822" w:rsidP="00385BE2">
      <w:pPr>
        <w:pStyle w:val="Heading1"/>
        <w:rPr>
          <w:color w:val="auto"/>
        </w:rPr>
      </w:pPr>
      <w:bookmarkStart w:id="56" w:name="_5.0_Methodology"/>
      <w:bookmarkStart w:id="57" w:name="_Toc468264496"/>
      <w:bookmarkStart w:id="58" w:name="_Toc470254558"/>
      <w:bookmarkStart w:id="59" w:name="_Ref478139619"/>
      <w:bookmarkStart w:id="60" w:name="_Ref478474317"/>
      <w:bookmarkStart w:id="61" w:name="_Ref484415245"/>
      <w:bookmarkStart w:id="62" w:name="_Ref484415309"/>
      <w:bookmarkStart w:id="63" w:name="_Toc487708802"/>
      <w:bookmarkEnd w:id="56"/>
      <w:r w:rsidRPr="00DA24D9">
        <w:rPr>
          <w:color w:val="auto"/>
        </w:rPr>
        <w:lastRenderedPageBreak/>
        <w:t>M</w:t>
      </w:r>
      <w:r w:rsidR="001F5A8D" w:rsidRPr="00DA24D9">
        <w:rPr>
          <w:color w:val="auto"/>
        </w:rPr>
        <w:t>ethodology</w:t>
      </w:r>
      <w:bookmarkEnd w:id="57"/>
      <w:bookmarkEnd w:id="58"/>
      <w:bookmarkEnd w:id="59"/>
      <w:bookmarkEnd w:id="60"/>
      <w:bookmarkEnd w:id="61"/>
      <w:bookmarkEnd w:id="62"/>
      <w:bookmarkEnd w:id="63"/>
    </w:p>
    <w:p w14:paraId="5260229E" w14:textId="1AA83FA1" w:rsidR="001F5A8D" w:rsidRPr="00DA24D9" w:rsidRDefault="001F5A8D" w:rsidP="00385BE2">
      <w:pPr>
        <w:pStyle w:val="Heading2"/>
        <w:rPr>
          <w:color w:val="auto"/>
        </w:rPr>
      </w:pPr>
      <w:bookmarkStart w:id="64" w:name="_Toc468264497"/>
      <w:bookmarkStart w:id="65" w:name="_Toc465668327"/>
      <w:bookmarkStart w:id="66" w:name="_Toc487708803"/>
      <w:r w:rsidRPr="00DA24D9">
        <w:rPr>
          <w:color w:val="auto"/>
        </w:rPr>
        <w:t>Overview</w:t>
      </w:r>
      <w:bookmarkEnd w:id="64"/>
      <w:bookmarkEnd w:id="65"/>
      <w:bookmarkEnd w:id="66"/>
    </w:p>
    <w:p w14:paraId="41581165" w14:textId="77777777" w:rsidR="00DA24D9" w:rsidRDefault="00B628F5" w:rsidP="00B5692D">
      <w:pPr>
        <w:keepNext w:val="0"/>
      </w:pPr>
      <w:bookmarkStart w:id="67" w:name="_Toc468264498"/>
      <w:bookmarkStart w:id="68" w:name="_Toc465668328"/>
      <w:r w:rsidRPr="00DA24D9">
        <w:t>This section overview</w:t>
      </w:r>
      <w:r w:rsidR="00D738F6" w:rsidRPr="00DA24D9">
        <w:t>s</w:t>
      </w:r>
      <w:r w:rsidRPr="00DA24D9">
        <w:t xml:space="preserve"> the research methods used in collecting the </w:t>
      </w:r>
      <w:r w:rsidR="00B60048" w:rsidRPr="00DA24D9">
        <w:rPr>
          <w:i/>
        </w:rPr>
        <w:t xml:space="preserve">Giving Australia 2016 </w:t>
      </w:r>
      <w:r w:rsidRPr="00DA24D9">
        <w:t>data on individual giving and volunteering.</w:t>
      </w:r>
      <w:r w:rsidR="00D738F6" w:rsidRPr="00DA24D9">
        <w:rPr>
          <w:rStyle w:val="FootnoteReference"/>
        </w:rPr>
        <w:footnoteReference w:id="25"/>
      </w:r>
    </w:p>
    <w:p w14:paraId="66ABC5E1" w14:textId="2814CF0E" w:rsidR="00906078" w:rsidRPr="00DA24D9" w:rsidRDefault="00906078" w:rsidP="00906078">
      <w:pPr>
        <w:keepNext w:val="0"/>
      </w:pPr>
      <w:r w:rsidRPr="00DA24D9">
        <w:t xml:space="preserve">The </w:t>
      </w:r>
      <w:r w:rsidRPr="00DA24D9">
        <w:rPr>
          <w:i/>
        </w:rPr>
        <w:t>Giving Australia 2016</w:t>
      </w:r>
      <w:r w:rsidRPr="00DA24D9">
        <w:t xml:space="preserve"> study adopted a </w:t>
      </w:r>
      <w:r w:rsidRPr="00DA24D9">
        <w:rPr>
          <w:noProof/>
        </w:rPr>
        <w:t>mixed-methods</w:t>
      </w:r>
      <w:r w:rsidRPr="00DA24D9">
        <w:t xml:space="preserve"> research approach, using both quantitative and qualitative data collection and analysis methods. When studying national, complex and potentially sensitive subjects such as giving and volunteering, this approach adds value by capturing data from the diverse participants who are involved in giving and volunteering.</w:t>
      </w:r>
    </w:p>
    <w:p w14:paraId="66D32606" w14:textId="7C1E5967" w:rsidR="00906078" w:rsidRPr="00DA24D9" w:rsidRDefault="00906078" w:rsidP="00906078">
      <w:pPr>
        <w:keepNext w:val="0"/>
      </w:pPr>
      <w:r w:rsidRPr="00DA24D9">
        <w:t xml:space="preserve">The choice to give or to volunteer, and where, and how, and for how long, involves multiple rational and emotional decisions which are not always easy to fit into one of the answer options in a survey. Sitting alongside the quantitative results, the interview and focus group transcripts provide a commentary on people’s passions and concerns about giving and volunteering. This report also makes use of data collected for the other </w:t>
      </w:r>
      <w:r w:rsidRPr="00DA24D9">
        <w:rPr>
          <w:i/>
        </w:rPr>
        <w:t xml:space="preserve">Giving Australia </w:t>
      </w:r>
      <w:r w:rsidRPr="00DA24D9">
        <w:t xml:space="preserve">reports, where relevant, especially qualitative </w:t>
      </w:r>
      <w:r w:rsidRPr="00DA24D9">
        <w:rPr>
          <w:noProof/>
        </w:rPr>
        <w:t>data,</w:t>
      </w:r>
      <w:r w:rsidRPr="00DA24D9">
        <w:t xml:space="preserve"> for example, high-net-worth individuals (HNWIs) </w:t>
      </w:r>
      <w:r w:rsidR="00EF7B4E" w:rsidRPr="00DA24D9">
        <w:t xml:space="preserve">and </w:t>
      </w:r>
      <w:r w:rsidRPr="00DA24D9">
        <w:rPr>
          <w:noProof/>
        </w:rPr>
        <w:t>foundation</w:t>
      </w:r>
      <w:r w:rsidRPr="00DA24D9">
        <w:t xml:space="preserve"> interviews and focus groups.</w:t>
      </w:r>
    </w:p>
    <w:p w14:paraId="6D6263BB" w14:textId="439DCE1E" w:rsidR="001F5A8D" w:rsidRPr="00DA24D9" w:rsidRDefault="001F5A8D" w:rsidP="00385BE2">
      <w:pPr>
        <w:pStyle w:val="Heading2"/>
        <w:rPr>
          <w:color w:val="auto"/>
        </w:rPr>
      </w:pPr>
      <w:bookmarkStart w:id="69" w:name="_Toc487708804"/>
      <w:r w:rsidRPr="00DA24D9">
        <w:rPr>
          <w:color w:val="auto"/>
        </w:rPr>
        <w:t>Literature review</w:t>
      </w:r>
      <w:bookmarkEnd w:id="67"/>
      <w:bookmarkEnd w:id="68"/>
      <w:bookmarkEnd w:id="69"/>
    </w:p>
    <w:p w14:paraId="1D7FF6EB" w14:textId="37F107A5" w:rsidR="00DA24D9" w:rsidRDefault="001F5A8D" w:rsidP="00B5692D">
      <w:pPr>
        <w:keepNext w:val="0"/>
      </w:pPr>
      <w:r w:rsidRPr="00DA24D9">
        <w:t>A</w:t>
      </w:r>
      <w:r w:rsidR="00341760" w:rsidRPr="00DA24D9">
        <w:t xml:space="preserve">s mentioned in </w:t>
      </w:r>
      <w:r w:rsidR="00D564BA" w:rsidRPr="00DA24D9">
        <w:t>section</w:t>
      </w:r>
      <w:r w:rsidR="00906078" w:rsidRPr="00DA24D9">
        <w:t xml:space="preserve"> </w:t>
      </w:r>
      <w:r w:rsidR="00906078" w:rsidRPr="00DA24D9">
        <w:rPr>
          <w:rStyle w:val="Cross-referenceChar"/>
          <w:color w:val="auto"/>
        </w:rPr>
        <w:fldChar w:fldCharType="begin"/>
      </w:r>
      <w:r w:rsidR="00906078" w:rsidRPr="00DA24D9">
        <w:rPr>
          <w:rStyle w:val="Cross-referenceChar"/>
          <w:color w:val="auto"/>
        </w:rPr>
        <w:instrText xml:space="preserve"> REF _Ref478480988 \r \h  \* MERGEFORMAT </w:instrText>
      </w:r>
      <w:r w:rsidR="00906078" w:rsidRPr="00DA24D9">
        <w:rPr>
          <w:rStyle w:val="Cross-referenceChar"/>
          <w:color w:val="auto"/>
        </w:rPr>
      </w:r>
      <w:r w:rsidR="00906078" w:rsidRPr="00DA24D9">
        <w:rPr>
          <w:rStyle w:val="Cross-referenceChar"/>
          <w:color w:val="auto"/>
        </w:rPr>
        <w:fldChar w:fldCharType="separate"/>
      </w:r>
      <w:r w:rsidR="009C1E7C">
        <w:rPr>
          <w:rStyle w:val="Cross-referenceChar"/>
          <w:color w:val="auto"/>
        </w:rPr>
        <w:t>4.2</w:t>
      </w:r>
      <w:r w:rsidR="00906078" w:rsidRPr="00DA24D9">
        <w:rPr>
          <w:rStyle w:val="Cross-referenceChar"/>
          <w:color w:val="auto"/>
        </w:rPr>
        <w:fldChar w:fldCharType="end"/>
      </w:r>
      <w:r w:rsidR="00341760" w:rsidRPr="00DA24D9">
        <w:t>, a</w:t>
      </w:r>
      <w:r w:rsidRPr="00DA24D9">
        <w:t xml:space="preserve"> comprehensive review of the available academic</w:t>
      </w:r>
      <w:r w:rsidR="003338F1" w:rsidRPr="00DA24D9">
        <w:t>,</w:t>
      </w:r>
      <w:r w:rsidRPr="00DA24D9">
        <w:t xml:space="preserve"> grey literature</w:t>
      </w:r>
      <w:r w:rsidR="0024305F" w:rsidRPr="00DA24D9">
        <w:rPr>
          <w:rStyle w:val="FootnoteReference"/>
        </w:rPr>
        <w:footnoteReference w:id="26"/>
      </w:r>
      <w:r w:rsidR="003338F1" w:rsidRPr="00DA24D9">
        <w:t xml:space="preserve"> and relevant government reports, enquiries and statistics</w:t>
      </w:r>
      <w:r w:rsidRPr="00DA24D9">
        <w:t xml:space="preserve"> was conducted to identify themes and gaps in available evidence, which informed the questions for data collection instruments. </w:t>
      </w:r>
      <w:r w:rsidR="00853C58" w:rsidRPr="00DA24D9">
        <w:t xml:space="preserve">It is available at </w:t>
      </w:r>
      <w:hyperlink r:id="rId44" w:tooltip="http://www.communitybusinesspartnership.gov.au/about/research-projects/giving-australia-2016/" w:history="1">
        <w:r w:rsidR="0054340A" w:rsidRPr="00DA24D9">
          <w:rPr>
            <w:rStyle w:val="Hyperlink"/>
          </w:rPr>
          <w:t>http://www.communitybusinesspartnership.gov.au/about/research-projects/giving-australia-2016/</w:t>
        </w:r>
      </w:hyperlink>
      <w:r w:rsidR="0054340A" w:rsidRPr="00DA24D9">
        <w:t>.</w:t>
      </w:r>
    </w:p>
    <w:p w14:paraId="7081ECEA" w14:textId="6AA02A34" w:rsidR="001F5A8D" w:rsidRPr="00DA24D9" w:rsidRDefault="001F5A8D" w:rsidP="00385BE2">
      <w:pPr>
        <w:pStyle w:val="Heading2"/>
        <w:rPr>
          <w:color w:val="auto"/>
        </w:rPr>
      </w:pPr>
      <w:bookmarkStart w:id="70" w:name="_5.3_Qualitative:_Interviews"/>
      <w:bookmarkStart w:id="71" w:name="_Toc468264499"/>
      <w:bookmarkStart w:id="72" w:name="_Toc465668329"/>
      <w:bookmarkStart w:id="73" w:name="_Ref478140507"/>
      <w:bookmarkStart w:id="74" w:name="_Ref478368040"/>
      <w:bookmarkStart w:id="75" w:name="_Ref478477863"/>
      <w:bookmarkStart w:id="76" w:name="_Ref484419104"/>
      <w:bookmarkStart w:id="77" w:name="_Ref484419643"/>
      <w:bookmarkStart w:id="78" w:name="_Ref484423642"/>
      <w:bookmarkStart w:id="79" w:name="_Toc487708805"/>
      <w:bookmarkEnd w:id="70"/>
      <w:r w:rsidRPr="00DA24D9">
        <w:rPr>
          <w:color w:val="auto"/>
        </w:rPr>
        <w:t>Qualitative: Interviews and focus groups</w:t>
      </w:r>
      <w:bookmarkEnd w:id="71"/>
      <w:bookmarkEnd w:id="72"/>
      <w:bookmarkEnd w:id="73"/>
      <w:bookmarkEnd w:id="74"/>
      <w:bookmarkEnd w:id="75"/>
      <w:bookmarkEnd w:id="76"/>
      <w:bookmarkEnd w:id="77"/>
      <w:bookmarkEnd w:id="78"/>
      <w:bookmarkEnd w:id="79"/>
    </w:p>
    <w:p w14:paraId="44871D15" w14:textId="77777777" w:rsidR="00DA24D9" w:rsidRDefault="001F5A8D" w:rsidP="00B5692D">
      <w:pPr>
        <w:keepNext w:val="0"/>
      </w:pPr>
      <w:r w:rsidRPr="00DA24D9">
        <w:t xml:space="preserve">Thirty-one one-to-one interviews and 25 focus groups informed the </w:t>
      </w:r>
      <w:r w:rsidRPr="00DA24D9">
        <w:rPr>
          <w:noProof/>
        </w:rPr>
        <w:t>findings about</w:t>
      </w:r>
      <w:r w:rsidRPr="00DA24D9">
        <w:t xml:space="preserve"> individuals’ giving and volunteering. The interview and focus group schedule was designed to </w:t>
      </w:r>
      <w:r w:rsidR="00633739" w:rsidRPr="00DA24D9">
        <w:t xml:space="preserve">include </w:t>
      </w:r>
      <w:r w:rsidRPr="00DA24D9">
        <w:t xml:space="preserve">givers and volunteers from urban and regional areas across </w:t>
      </w:r>
      <w:r w:rsidR="00B1089E" w:rsidRPr="00DA24D9">
        <w:t xml:space="preserve">as many </w:t>
      </w:r>
      <w:r w:rsidR="00E37563" w:rsidRPr="00DA24D9">
        <w:t>s</w:t>
      </w:r>
      <w:r w:rsidR="00B1089E" w:rsidRPr="00DA24D9">
        <w:t xml:space="preserve">tates and </w:t>
      </w:r>
      <w:r w:rsidR="00E37563" w:rsidRPr="00DA24D9">
        <w:t>t</w:t>
      </w:r>
      <w:r w:rsidR="00B1089E" w:rsidRPr="00DA24D9">
        <w:t xml:space="preserve">erritories as </w:t>
      </w:r>
      <w:r w:rsidR="00B1089E" w:rsidRPr="00DA24D9">
        <w:rPr>
          <w:noProof/>
        </w:rPr>
        <w:t>possible</w:t>
      </w:r>
      <w:r w:rsidRPr="00DA24D9">
        <w:t xml:space="preserve"> and included online data collection wh</w:t>
      </w:r>
      <w:r w:rsidR="00AD1461" w:rsidRPr="00DA24D9">
        <w:t xml:space="preserve">ere this was most appropriate. </w:t>
      </w:r>
      <w:r w:rsidR="001D4976" w:rsidRPr="00DA24D9">
        <w:t xml:space="preserve">Section </w:t>
      </w:r>
      <w:r w:rsidR="001D4976" w:rsidRPr="00DA24D9">
        <w:rPr>
          <w:rStyle w:val="Cross-referenceChar"/>
          <w:color w:val="auto"/>
        </w:rPr>
        <w:fldChar w:fldCharType="begin"/>
      </w:r>
      <w:r w:rsidR="001D4976" w:rsidRPr="00DA24D9">
        <w:rPr>
          <w:rStyle w:val="Cross-referenceChar"/>
          <w:color w:val="auto"/>
        </w:rPr>
        <w:instrText xml:space="preserve"> REF _Ref478140535 \r \h  \* MERGEFORMAT </w:instrText>
      </w:r>
      <w:r w:rsidR="001D4976" w:rsidRPr="00DA24D9">
        <w:rPr>
          <w:rStyle w:val="Cross-referenceChar"/>
          <w:color w:val="auto"/>
        </w:rPr>
      </w:r>
      <w:r w:rsidR="001D4976" w:rsidRPr="00DA24D9">
        <w:rPr>
          <w:rStyle w:val="Cross-referenceChar"/>
          <w:color w:val="auto"/>
        </w:rPr>
        <w:fldChar w:fldCharType="separate"/>
      </w:r>
      <w:r w:rsidR="009C1E7C">
        <w:rPr>
          <w:rStyle w:val="Cross-referenceChar"/>
          <w:color w:val="auto"/>
        </w:rPr>
        <w:t>10.1</w:t>
      </w:r>
      <w:r w:rsidR="001D4976" w:rsidRPr="00DA24D9">
        <w:rPr>
          <w:rStyle w:val="Cross-referenceChar"/>
          <w:color w:val="auto"/>
        </w:rPr>
        <w:fldChar w:fldCharType="end"/>
      </w:r>
      <w:r w:rsidR="00B1089E" w:rsidRPr="00DA24D9">
        <w:t xml:space="preserve"> lists a </w:t>
      </w:r>
      <w:r w:rsidRPr="00DA24D9">
        <w:t xml:space="preserve">summary of </w:t>
      </w:r>
      <w:r w:rsidR="00EB5F57" w:rsidRPr="00DA24D9">
        <w:t xml:space="preserve">participant numbers and geographic representation for the </w:t>
      </w:r>
      <w:r w:rsidRPr="00DA24D9">
        <w:t>interviews and focus groups.</w:t>
      </w:r>
    </w:p>
    <w:p w14:paraId="6BFBC001" w14:textId="513049AC" w:rsidR="001D4976" w:rsidRPr="00DA24D9" w:rsidRDefault="001D4976">
      <w:pPr>
        <w:keepNext w:val="0"/>
      </w:pPr>
      <w:r w:rsidRPr="00DA24D9">
        <w:br w:type="page"/>
      </w:r>
    </w:p>
    <w:p w14:paraId="436AAEF0" w14:textId="0D680E5D" w:rsidR="001F5A8D" w:rsidRPr="00DA24D9" w:rsidRDefault="00EB5F57" w:rsidP="00B5692D">
      <w:pPr>
        <w:keepNext w:val="0"/>
      </w:pPr>
      <w:r w:rsidRPr="00DA24D9">
        <w:lastRenderedPageBreak/>
        <w:t xml:space="preserve">For this report, the </w:t>
      </w:r>
      <w:r w:rsidR="001F5A8D" w:rsidRPr="00DA24D9">
        <w:t xml:space="preserve">following </w:t>
      </w:r>
      <w:r w:rsidRPr="00DA24D9">
        <w:t>giver and volunteer sub</w:t>
      </w:r>
      <w:r w:rsidR="004F3783" w:rsidRPr="00DA24D9">
        <w:t>groups</w:t>
      </w:r>
      <w:r w:rsidR="001F5A8D" w:rsidRPr="00DA24D9">
        <w:t xml:space="preserve"> were involved:</w:t>
      </w:r>
    </w:p>
    <w:p w14:paraId="6EC6169C" w14:textId="77777777" w:rsidR="001F5A8D" w:rsidRPr="00DA24D9" w:rsidRDefault="00EB5F57" w:rsidP="00B5692D">
      <w:pPr>
        <w:pStyle w:val="GivingReportBulletlevel1"/>
        <w:keepNext w:val="0"/>
      </w:pPr>
      <w:r w:rsidRPr="00DA24D9">
        <w:t xml:space="preserve">everyday </w:t>
      </w:r>
      <w:r w:rsidR="001F5A8D" w:rsidRPr="00DA24D9">
        <w:t>givers</w:t>
      </w:r>
      <w:r w:rsidR="0081158A" w:rsidRPr="00DA24D9">
        <w:t xml:space="preserve"> and/or </w:t>
      </w:r>
      <w:r w:rsidR="001F5A8D" w:rsidRPr="00DA24D9">
        <w:t>volunteers</w:t>
      </w:r>
      <w:r w:rsidR="00024919" w:rsidRPr="00DA24D9">
        <w:rPr>
          <w:rStyle w:val="FootnoteReference"/>
        </w:rPr>
        <w:footnoteReference w:id="27"/>
      </w:r>
    </w:p>
    <w:p w14:paraId="405E4E51" w14:textId="77777777" w:rsidR="001F5A8D" w:rsidRPr="00DA24D9" w:rsidRDefault="00EB5F57" w:rsidP="00B5692D">
      <w:pPr>
        <w:pStyle w:val="GivingReportBulletlevel1"/>
        <w:keepNext w:val="0"/>
      </w:pPr>
      <w:r w:rsidRPr="00DA24D9">
        <w:t xml:space="preserve">regular </w:t>
      </w:r>
      <w:r w:rsidR="001F5A8D" w:rsidRPr="00DA24D9">
        <w:t>givers</w:t>
      </w:r>
      <w:r w:rsidR="007568B7" w:rsidRPr="00DA24D9">
        <w:rPr>
          <w:rStyle w:val="FootnoteReference"/>
        </w:rPr>
        <w:footnoteReference w:id="28"/>
      </w:r>
    </w:p>
    <w:p w14:paraId="7CEF45C6" w14:textId="77777777" w:rsidR="001F5A8D" w:rsidRPr="00DA24D9" w:rsidRDefault="00EB5F57" w:rsidP="00B5692D">
      <w:pPr>
        <w:pStyle w:val="GivingReportBulletlevel1"/>
        <w:keepNext w:val="0"/>
      </w:pPr>
      <w:r w:rsidRPr="00DA24D9">
        <w:t>mid</w:t>
      </w:r>
      <w:r w:rsidR="001F5A8D" w:rsidRPr="00DA24D9">
        <w:t xml:space="preserve">-level </w:t>
      </w:r>
      <w:r w:rsidR="0081158A" w:rsidRPr="00DA24D9">
        <w:t>givers</w:t>
      </w:r>
    </w:p>
    <w:p w14:paraId="0254C0A8" w14:textId="77777777" w:rsidR="001F5A8D" w:rsidRPr="00DA24D9" w:rsidRDefault="000F63E9" w:rsidP="00B5692D">
      <w:pPr>
        <w:pStyle w:val="GivingReportBulletlevel1"/>
        <w:keepNext w:val="0"/>
      </w:pPr>
      <w:r w:rsidRPr="00DA24D9">
        <w:t>HNWIs</w:t>
      </w:r>
    </w:p>
    <w:p w14:paraId="086FAD19" w14:textId="77777777" w:rsidR="001F5A8D" w:rsidRPr="00DA24D9" w:rsidRDefault="00EB5F57" w:rsidP="00B5692D">
      <w:pPr>
        <w:pStyle w:val="GivingReportBulletlevel1"/>
        <w:keepNext w:val="0"/>
      </w:pPr>
      <w:r w:rsidRPr="00DA24D9">
        <w:t>in</w:t>
      </w:r>
      <w:r w:rsidR="001F5A8D" w:rsidRPr="00DA24D9">
        <w:t>-kind givers</w:t>
      </w:r>
    </w:p>
    <w:p w14:paraId="3F50572D" w14:textId="77777777" w:rsidR="001F5A8D" w:rsidRPr="00DA24D9" w:rsidRDefault="00EB5F57" w:rsidP="00B5692D">
      <w:pPr>
        <w:pStyle w:val="GivingReportBulletlevel1"/>
        <w:keepNext w:val="0"/>
      </w:pPr>
      <w:r w:rsidRPr="00DA24D9">
        <w:t xml:space="preserve">young </w:t>
      </w:r>
      <w:r w:rsidR="001F5A8D" w:rsidRPr="00DA24D9">
        <w:t>givers and volunteers</w:t>
      </w:r>
    </w:p>
    <w:p w14:paraId="082D2193" w14:textId="77777777" w:rsidR="001F5A8D" w:rsidRPr="00DA24D9" w:rsidRDefault="00EB5F57" w:rsidP="00B5692D">
      <w:pPr>
        <w:pStyle w:val="GivingReportBulletlevel1"/>
        <w:keepNext w:val="0"/>
      </w:pPr>
      <w:r w:rsidRPr="00DA24D9">
        <w:t xml:space="preserve">culturally </w:t>
      </w:r>
      <w:r w:rsidR="001F5A8D" w:rsidRPr="00DA24D9">
        <w:t>and linguistically diverse givers and volunteers</w:t>
      </w:r>
    </w:p>
    <w:p w14:paraId="466DAC7D" w14:textId="77777777" w:rsidR="003338F1" w:rsidRPr="00DA24D9" w:rsidRDefault="00EB5F57" w:rsidP="00B5692D">
      <w:pPr>
        <w:pStyle w:val="GivingReportBulletlevel1"/>
        <w:keepNext w:val="0"/>
      </w:pPr>
      <w:r w:rsidRPr="00DA24D9">
        <w:t xml:space="preserve">workplace </w:t>
      </w:r>
      <w:r w:rsidR="001F5A8D" w:rsidRPr="00DA24D9">
        <w:t>givers</w:t>
      </w:r>
      <w:r w:rsidRPr="00DA24D9">
        <w:t>, and</w:t>
      </w:r>
    </w:p>
    <w:p w14:paraId="787F1811" w14:textId="77777777" w:rsidR="001F5A8D" w:rsidRPr="00DA24D9" w:rsidRDefault="00EB5F57" w:rsidP="00B5692D">
      <w:pPr>
        <w:pStyle w:val="GivingReportBulletlevel1"/>
        <w:keepNext w:val="0"/>
      </w:pPr>
      <w:r w:rsidRPr="00DA24D9">
        <w:rPr>
          <w:noProof/>
        </w:rPr>
        <w:t>bequestors</w:t>
      </w:r>
      <w:r w:rsidRPr="00DA24D9">
        <w:t>.</w:t>
      </w:r>
    </w:p>
    <w:p w14:paraId="3ECB2A27" w14:textId="0C7F1B45" w:rsidR="001F5A8D" w:rsidRPr="00DA24D9" w:rsidRDefault="001F5A8D" w:rsidP="00B5692D">
      <w:pPr>
        <w:keepNext w:val="0"/>
      </w:pPr>
      <w:r w:rsidRPr="00DA24D9">
        <w:t xml:space="preserve">The majority of participants for the interviews and focus groups were recruited via formal and informal networks (such as those of </w:t>
      </w:r>
      <w:r w:rsidRPr="00DA24D9">
        <w:rPr>
          <w:i/>
        </w:rPr>
        <w:t xml:space="preserve">Giving Australia’s </w:t>
      </w:r>
      <w:r w:rsidRPr="00DA24D9">
        <w:t xml:space="preserve">sector partners); and the Australian Centre for Philanthropy and Nonprofit Studies and Centre for Social Impact Swinburne databases. Specific individuals with expertise in topic areas were sent personalised email invitations. Focus groups and interviews were also advertised on the </w:t>
      </w:r>
      <w:r w:rsidRPr="00DA24D9">
        <w:rPr>
          <w:i/>
        </w:rPr>
        <w:t>Giving Australia</w:t>
      </w:r>
      <w:r w:rsidRPr="00DA24D9">
        <w:t xml:space="preserve"> </w:t>
      </w:r>
      <w:r w:rsidR="00DF78BE" w:rsidRPr="00DA24D9">
        <w:t xml:space="preserve">QUT </w:t>
      </w:r>
      <w:hyperlink r:id="rId45" w:history="1">
        <w:r w:rsidRPr="00DA24D9">
          <w:rPr>
            <w:rStyle w:val="Hyperlink"/>
          </w:rPr>
          <w:t>blog</w:t>
        </w:r>
      </w:hyperlink>
      <w:r w:rsidRPr="00DA24D9">
        <w:t xml:space="preserve"> and </w:t>
      </w:r>
      <w:hyperlink r:id="rId46" w:history="1">
        <w:r w:rsidRPr="00DA24D9">
          <w:rPr>
            <w:rStyle w:val="Hyperlink"/>
          </w:rPr>
          <w:t>website</w:t>
        </w:r>
      </w:hyperlink>
      <w:r w:rsidRPr="00DA24D9">
        <w:t xml:space="preserve">. </w:t>
      </w:r>
      <w:r w:rsidR="005F23CE" w:rsidRPr="00DA24D9">
        <w:t>Many p</w:t>
      </w:r>
      <w:r w:rsidRPr="00DA24D9">
        <w:t xml:space="preserve">eople who heard of </w:t>
      </w:r>
      <w:r w:rsidRPr="00DA24D9">
        <w:rPr>
          <w:i/>
        </w:rPr>
        <w:t>Giving Australia 2016</w:t>
      </w:r>
      <w:r w:rsidRPr="00DA24D9">
        <w:t xml:space="preserve"> </w:t>
      </w:r>
      <w:r w:rsidR="007568B7" w:rsidRPr="00DA24D9">
        <w:t xml:space="preserve">approached </w:t>
      </w:r>
      <w:r w:rsidRPr="00DA24D9">
        <w:t xml:space="preserve">researchers to </w:t>
      </w:r>
      <w:r w:rsidR="0024305F" w:rsidRPr="00DA24D9">
        <w:t>participate in the non-random sample parts of</w:t>
      </w:r>
      <w:r w:rsidRPr="00DA24D9">
        <w:t xml:space="preserve"> the study.</w:t>
      </w:r>
    </w:p>
    <w:p w14:paraId="002AA213" w14:textId="77777777" w:rsidR="00DA24D9" w:rsidRDefault="001F5A8D" w:rsidP="00B5692D">
      <w:pPr>
        <w:keepNext w:val="0"/>
      </w:pPr>
      <w:r w:rsidRPr="00DA24D9">
        <w:t>Semi</w:t>
      </w:r>
      <w:r w:rsidR="004F3783" w:rsidRPr="00DA24D9">
        <w:t>-structured</w:t>
      </w:r>
      <w:r w:rsidRPr="00DA24D9">
        <w:t xml:space="preserve"> interviews were conducted either face-to-face or</w:t>
      </w:r>
      <w:r w:rsidR="00546A4F" w:rsidRPr="00DA24D9">
        <w:t>,</w:t>
      </w:r>
      <w:r w:rsidRPr="00DA24D9">
        <w:t xml:space="preserve"> where necessary</w:t>
      </w:r>
      <w:r w:rsidR="00546A4F" w:rsidRPr="00DA24D9">
        <w:t>,</w:t>
      </w:r>
      <w:r w:rsidR="007568B7" w:rsidRPr="00DA24D9">
        <w:t xml:space="preserve"> by</w:t>
      </w:r>
      <w:r w:rsidRPr="00DA24D9">
        <w:t xml:space="preserve"> telephone or online</w:t>
      </w:r>
      <w:r w:rsidR="00E37563" w:rsidRPr="00DA24D9">
        <w:t xml:space="preserve"> and</w:t>
      </w:r>
      <w:r w:rsidRPr="00DA24D9">
        <w:t xml:space="preserve"> took an average of 43 minutes. Focus group sessions were conducted face-to-face (</w:t>
      </w:r>
      <w:r w:rsidR="0024305F" w:rsidRPr="00DA24D9">
        <w:t xml:space="preserve">though </w:t>
      </w:r>
      <w:r w:rsidRPr="00DA24D9">
        <w:t>some use of teleconferencing technology was required in some cases) and took, on average, 83</w:t>
      </w:r>
      <w:r w:rsidR="00EF7B4E" w:rsidRPr="00DA24D9">
        <w:t> </w:t>
      </w:r>
      <w:r w:rsidRPr="00DA24D9">
        <w:t>minutes.</w:t>
      </w:r>
    </w:p>
    <w:p w14:paraId="5A05F42C" w14:textId="0E73810E" w:rsidR="002F1F7D" w:rsidRPr="00DA24D9" w:rsidRDefault="001F5A8D" w:rsidP="00B5692D">
      <w:pPr>
        <w:keepNext w:val="0"/>
      </w:pPr>
      <w:r w:rsidRPr="00DA24D9">
        <w:t>Interviews and focus groups explored:</w:t>
      </w:r>
    </w:p>
    <w:p w14:paraId="31751C6B" w14:textId="77777777" w:rsidR="005F23CE" w:rsidRPr="00DA24D9" w:rsidRDefault="001F5A8D" w:rsidP="00B5692D">
      <w:pPr>
        <w:pStyle w:val="GivingReportBulletlevel1"/>
        <w:keepNext w:val="0"/>
      </w:pPr>
      <w:r w:rsidRPr="00DA24D9">
        <w:t>motivati</w:t>
      </w:r>
      <w:r w:rsidR="005F23CE" w:rsidRPr="00DA24D9">
        <w:t>ons for giving and volunteering</w:t>
      </w:r>
    </w:p>
    <w:p w14:paraId="74D005F1" w14:textId="2A45240A" w:rsidR="002F1F7D" w:rsidRPr="00DA24D9" w:rsidRDefault="001F5A8D" w:rsidP="00B5692D">
      <w:pPr>
        <w:pStyle w:val="GivingReportBulletlevel1"/>
        <w:keepNext w:val="0"/>
      </w:pPr>
      <w:r w:rsidRPr="00DA24D9">
        <w:t>challenges and barriers</w:t>
      </w:r>
      <w:r w:rsidR="005F23CE" w:rsidRPr="00DA24D9">
        <w:t xml:space="preserve"> to giving and volunteering</w:t>
      </w:r>
    </w:p>
    <w:p w14:paraId="6B80DCEB" w14:textId="77777777" w:rsidR="002F1F7D" w:rsidRPr="00DA24D9" w:rsidRDefault="001F5A8D" w:rsidP="00B5692D">
      <w:pPr>
        <w:pStyle w:val="GivingReportBulletlevel1"/>
        <w:keepNext w:val="0"/>
      </w:pPr>
      <w:r w:rsidRPr="00DA24D9">
        <w:t>changes to giving and volunteering behaviours</w:t>
      </w:r>
      <w:r w:rsidR="002F1F7D" w:rsidRPr="00DA24D9">
        <w:t>,</w:t>
      </w:r>
      <w:r w:rsidRPr="00DA24D9">
        <w:t xml:space="preserve"> and</w:t>
      </w:r>
    </w:p>
    <w:p w14:paraId="49A812A4" w14:textId="77777777" w:rsidR="002F1F7D" w:rsidRPr="00DA24D9" w:rsidRDefault="001F5A8D" w:rsidP="00B5692D">
      <w:pPr>
        <w:pStyle w:val="GivingReportBulletlevel1"/>
        <w:keepNext w:val="0"/>
      </w:pPr>
      <w:r w:rsidRPr="00DA24D9">
        <w:t>how technology influences giving and volunteering.</w:t>
      </w:r>
    </w:p>
    <w:p w14:paraId="4FDFED60" w14:textId="77777777" w:rsidR="001F5A8D" w:rsidRPr="00DA24D9" w:rsidRDefault="001F5A8D" w:rsidP="00B5692D">
      <w:pPr>
        <w:keepNext w:val="0"/>
      </w:pPr>
      <w:r w:rsidRPr="00DA24D9">
        <w:t>Where an interview or focus group related to a specific type of giving or volunteering, participants were also asked to reflect on why they had become involved in that avenue rather than some other form of giving or volunteering.</w:t>
      </w:r>
    </w:p>
    <w:p w14:paraId="5CA266DF" w14:textId="0CDD4AF9" w:rsidR="001F5A8D" w:rsidRPr="00DA24D9" w:rsidRDefault="001F5A8D" w:rsidP="00B5692D">
      <w:pPr>
        <w:keepNext w:val="0"/>
      </w:pPr>
      <w:r w:rsidRPr="00DA24D9">
        <w:t xml:space="preserve">Each interview and focus group was digitally audio-recorded. Audio data were transcribed verbatim and analysed thematically using NVivo software. Data were coded according to higher-order themes, and in accordance with the </w:t>
      </w:r>
      <w:r w:rsidRPr="00DA24D9">
        <w:rPr>
          <w:i/>
        </w:rPr>
        <w:t>Giving Australia</w:t>
      </w:r>
      <w:r w:rsidR="00136FD3" w:rsidRPr="00DA24D9">
        <w:t xml:space="preserve"> research questions (see </w:t>
      </w:r>
      <w:r w:rsidR="0050280D" w:rsidRPr="00DA24D9">
        <w:t>section</w:t>
      </w:r>
      <w:r w:rsidR="00136FD3" w:rsidRPr="00DA24D9">
        <w:t xml:space="preserve"> </w:t>
      </w:r>
      <w:r w:rsidR="0045512E" w:rsidRPr="00DA24D9">
        <w:rPr>
          <w:rStyle w:val="Cross-referenceChar"/>
          <w:color w:val="auto"/>
        </w:rPr>
        <w:fldChar w:fldCharType="begin"/>
      </w:r>
      <w:r w:rsidR="0045512E" w:rsidRPr="00DA24D9">
        <w:rPr>
          <w:rStyle w:val="Cross-referenceChar"/>
          <w:color w:val="auto"/>
        </w:rPr>
        <w:instrText xml:space="preserve"> REF _Ref484416417 \r \h  \* MERGEFORMAT </w:instrText>
      </w:r>
      <w:r w:rsidR="0045512E" w:rsidRPr="00DA24D9">
        <w:rPr>
          <w:rStyle w:val="Cross-referenceChar"/>
          <w:color w:val="auto"/>
        </w:rPr>
      </w:r>
      <w:r w:rsidR="0045512E" w:rsidRPr="00DA24D9">
        <w:rPr>
          <w:rStyle w:val="Cross-referenceChar"/>
          <w:color w:val="auto"/>
        </w:rPr>
        <w:fldChar w:fldCharType="separate"/>
      </w:r>
      <w:r w:rsidR="009C1E7C">
        <w:rPr>
          <w:rStyle w:val="Cross-referenceChar"/>
          <w:color w:val="auto"/>
        </w:rPr>
        <w:t>4.1</w:t>
      </w:r>
      <w:r w:rsidR="0045512E" w:rsidRPr="00DA24D9">
        <w:rPr>
          <w:rStyle w:val="Cross-referenceChar"/>
          <w:color w:val="auto"/>
        </w:rPr>
        <w:fldChar w:fldCharType="end"/>
      </w:r>
      <w:r w:rsidR="0045512E" w:rsidRPr="00DA24D9">
        <w:t xml:space="preserve"> </w:t>
      </w:r>
      <w:r w:rsidRPr="00DA24D9">
        <w:t>above).</w:t>
      </w:r>
    </w:p>
    <w:p w14:paraId="42FDB3A4" w14:textId="77777777" w:rsidR="001D4976" w:rsidRPr="00DA24D9" w:rsidRDefault="001D4976">
      <w:pPr>
        <w:keepNext w:val="0"/>
        <w:rPr>
          <w:rFonts w:ascii="Century Gothic" w:eastAsiaTheme="majorEastAsia" w:hAnsi="Century Gothic" w:cstheme="majorBidi"/>
          <w:bCs/>
          <w:sz w:val="36"/>
          <w:szCs w:val="26"/>
        </w:rPr>
      </w:pPr>
      <w:bookmarkStart w:id="80" w:name="_5.4_Quantitative:_Individual"/>
      <w:bookmarkStart w:id="81" w:name="_Toc468264500"/>
      <w:bookmarkStart w:id="82" w:name="_Ref478367311"/>
      <w:bookmarkStart w:id="83" w:name="_Ref478368163"/>
      <w:bookmarkEnd w:id="80"/>
      <w:r w:rsidRPr="00DA24D9">
        <w:lastRenderedPageBreak/>
        <w:br w:type="page"/>
      </w:r>
    </w:p>
    <w:p w14:paraId="5D516189" w14:textId="4D046006" w:rsidR="001F5A8D" w:rsidRPr="00DA24D9" w:rsidRDefault="001F5A8D" w:rsidP="00532928">
      <w:pPr>
        <w:pStyle w:val="Heading2"/>
        <w:rPr>
          <w:color w:val="auto"/>
        </w:rPr>
      </w:pPr>
      <w:bookmarkStart w:id="84" w:name="_Ref484522108"/>
      <w:bookmarkStart w:id="85" w:name="_Toc487708806"/>
      <w:r w:rsidRPr="00DA24D9">
        <w:rPr>
          <w:color w:val="auto"/>
        </w:rPr>
        <w:lastRenderedPageBreak/>
        <w:t xml:space="preserve">Quantitative: </w:t>
      </w:r>
      <w:bookmarkEnd w:id="81"/>
      <w:r w:rsidR="00E47A08" w:rsidRPr="00DA24D9">
        <w:rPr>
          <w:i/>
          <w:color w:val="auto"/>
        </w:rPr>
        <w:t>Individual giving and volunteering</w:t>
      </w:r>
      <w:r w:rsidR="00E47A08" w:rsidRPr="00DA24D9">
        <w:rPr>
          <w:color w:val="auto"/>
        </w:rPr>
        <w:t xml:space="preserve"> survey</w:t>
      </w:r>
      <w:bookmarkEnd w:id="82"/>
      <w:bookmarkEnd w:id="83"/>
      <w:bookmarkEnd w:id="84"/>
      <w:bookmarkEnd w:id="85"/>
    </w:p>
    <w:p w14:paraId="1617AD86" w14:textId="3BE49514" w:rsidR="001F5A8D" w:rsidRPr="00DA24D9" w:rsidRDefault="001F5A8D" w:rsidP="00385BE2">
      <w:pPr>
        <w:pStyle w:val="Heading3"/>
        <w:rPr>
          <w:color w:val="auto"/>
        </w:rPr>
      </w:pPr>
      <w:bookmarkStart w:id="86" w:name="_Toc487708807"/>
      <w:r w:rsidRPr="00DA24D9">
        <w:rPr>
          <w:color w:val="auto"/>
        </w:rPr>
        <w:t>Overview</w:t>
      </w:r>
      <w:bookmarkEnd w:id="86"/>
    </w:p>
    <w:p w14:paraId="25689E9C" w14:textId="44F47E04" w:rsidR="001F5A8D" w:rsidRPr="00DA24D9" w:rsidRDefault="007568B7" w:rsidP="00B5692D">
      <w:pPr>
        <w:keepNext w:val="0"/>
      </w:pPr>
      <w:r w:rsidRPr="00DA24D9">
        <w:t xml:space="preserve">In summary, </w:t>
      </w:r>
      <w:r w:rsidRPr="00DA24D9">
        <w:rPr>
          <w:noProof/>
        </w:rPr>
        <w:t>a</w:t>
      </w:r>
      <w:r w:rsidR="001F5A8D" w:rsidRPr="00DA24D9">
        <w:rPr>
          <w:noProof/>
        </w:rPr>
        <w:t xml:space="preserve"> quota</w:t>
      </w:r>
      <w:r w:rsidR="001F5A8D" w:rsidRPr="00DA24D9">
        <w:t xml:space="preserve"> sample </w:t>
      </w:r>
      <w:r w:rsidRPr="00DA24D9">
        <w:t xml:space="preserve">of 6,201 Australians </w:t>
      </w:r>
      <w:r w:rsidR="001F5A8D" w:rsidRPr="00DA24D9">
        <w:t xml:space="preserve">by age group (18 years </w:t>
      </w:r>
      <w:r w:rsidR="00CF3B83" w:rsidRPr="00DA24D9">
        <w:t>plus</w:t>
      </w:r>
      <w:r w:rsidR="001F5A8D" w:rsidRPr="00DA24D9">
        <w:t xml:space="preserve">) and gender across all </w:t>
      </w:r>
      <w:r w:rsidR="00E37563" w:rsidRPr="00DA24D9">
        <w:t>s</w:t>
      </w:r>
      <w:r w:rsidR="001F5A8D" w:rsidRPr="00DA24D9">
        <w:t xml:space="preserve">tates and </w:t>
      </w:r>
      <w:r w:rsidR="00E37563" w:rsidRPr="00DA24D9">
        <w:t>t</w:t>
      </w:r>
      <w:r w:rsidR="001F5A8D" w:rsidRPr="00DA24D9">
        <w:t>erritories</w:t>
      </w:r>
      <w:r w:rsidRPr="00DA24D9">
        <w:t xml:space="preserve"> was conducted</w:t>
      </w:r>
      <w:r w:rsidR="001F5A8D" w:rsidRPr="00DA24D9">
        <w:t xml:space="preserve">. Interviews were from 16 February 2016 to 24 May 2016 by </w:t>
      </w:r>
      <w:r w:rsidR="0081158A" w:rsidRPr="00DA24D9">
        <w:t xml:space="preserve">Computer </w:t>
      </w:r>
      <w:r w:rsidR="0024305F" w:rsidRPr="00DA24D9">
        <w:t xml:space="preserve">Assisted </w:t>
      </w:r>
      <w:r w:rsidR="0081158A" w:rsidRPr="00DA24D9">
        <w:t>Telephone Interview (CATI)</w:t>
      </w:r>
      <w:r w:rsidR="001F5A8D" w:rsidRPr="00DA24D9">
        <w:t xml:space="preserve">, using randomly generated landline and Australian mobile phone numbers. </w:t>
      </w:r>
      <w:r w:rsidR="00CC3501" w:rsidRPr="00DA24D9">
        <w:t>A small number of a</w:t>
      </w:r>
      <w:r w:rsidR="001F5A8D" w:rsidRPr="00DA24D9">
        <w:t>dditional interviews were conducted from 6 to 23</w:t>
      </w:r>
      <w:r w:rsidR="00EF7B4E" w:rsidRPr="00DA24D9">
        <w:t> </w:t>
      </w:r>
      <w:r w:rsidR="001F5A8D" w:rsidRPr="00DA24D9">
        <w:t xml:space="preserve">September 2016 </w:t>
      </w:r>
      <w:r w:rsidR="00AD1461" w:rsidRPr="00DA24D9">
        <w:t>(</w:t>
      </w:r>
      <w:r w:rsidR="00546A4F" w:rsidRPr="00DA24D9">
        <w:t>after initial data cleansing</w:t>
      </w:r>
      <w:r w:rsidR="00AD1461" w:rsidRPr="00DA24D9">
        <w:t>)</w:t>
      </w:r>
      <w:r w:rsidR="00546A4F" w:rsidRPr="00DA24D9">
        <w:t xml:space="preserve"> </w:t>
      </w:r>
      <w:r w:rsidR="0024305F" w:rsidRPr="00DA24D9">
        <w:t xml:space="preserve">to </w:t>
      </w:r>
      <w:r w:rsidRPr="00DA24D9">
        <w:rPr>
          <w:noProof/>
        </w:rPr>
        <w:t>me</w:t>
      </w:r>
      <w:r w:rsidR="0024305F" w:rsidRPr="00DA24D9">
        <w:rPr>
          <w:noProof/>
        </w:rPr>
        <w:t>e</w:t>
      </w:r>
      <w:r w:rsidRPr="00DA24D9">
        <w:rPr>
          <w:noProof/>
        </w:rPr>
        <w:t>t</w:t>
      </w:r>
      <w:r w:rsidR="001737E1" w:rsidRPr="00DA24D9">
        <w:t xml:space="preserve"> quotas in each cell of the</w:t>
      </w:r>
      <w:r w:rsidR="001F5A8D" w:rsidRPr="00DA24D9">
        <w:t xml:space="preserve"> sample frame. The questionnaire took </w:t>
      </w:r>
      <w:r w:rsidR="001D4976" w:rsidRPr="00DA24D9">
        <w:t>o</w:t>
      </w:r>
      <w:r w:rsidR="001F5A8D" w:rsidRPr="00DA24D9">
        <w:t>n average 20 minutes to complete.</w:t>
      </w:r>
    </w:p>
    <w:p w14:paraId="3999919A" w14:textId="4B38045F" w:rsidR="001F5A8D" w:rsidRPr="00DA24D9" w:rsidRDefault="001F5A8D" w:rsidP="00385BE2">
      <w:pPr>
        <w:pStyle w:val="Heading3"/>
        <w:rPr>
          <w:color w:val="auto"/>
        </w:rPr>
      </w:pPr>
      <w:bookmarkStart w:id="87" w:name="_Toc468264502"/>
      <w:bookmarkStart w:id="88" w:name="_Toc487708808"/>
      <w:r w:rsidRPr="00DA24D9">
        <w:rPr>
          <w:color w:val="auto"/>
        </w:rPr>
        <w:t>Questionnaire design</w:t>
      </w:r>
      <w:bookmarkEnd w:id="87"/>
      <w:bookmarkEnd w:id="88"/>
    </w:p>
    <w:p w14:paraId="53738CFF" w14:textId="77777777" w:rsidR="001F5A8D" w:rsidRPr="00DA24D9" w:rsidRDefault="001F5A8D" w:rsidP="00B5692D">
      <w:pPr>
        <w:keepNext w:val="0"/>
      </w:pPr>
      <w:r w:rsidRPr="00DA24D9">
        <w:t>Th</w:t>
      </w:r>
      <w:r w:rsidR="00CC3501" w:rsidRPr="00DA24D9">
        <w:t xml:space="preserve">e </w:t>
      </w:r>
      <w:r w:rsidRPr="00DA24D9">
        <w:t xml:space="preserve">original </w:t>
      </w:r>
      <w:r w:rsidR="007568B7" w:rsidRPr="00DA24D9">
        <w:t xml:space="preserve">2005 </w:t>
      </w:r>
      <w:r w:rsidRPr="00DA24D9">
        <w:t xml:space="preserve">questions </w:t>
      </w:r>
      <w:r w:rsidR="007568B7" w:rsidRPr="00DA24D9">
        <w:rPr>
          <w:noProof/>
        </w:rPr>
        <w:t>were</w:t>
      </w:r>
      <w:r w:rsidRPr="00DA24D9">
        <w:t xml:space="preserve"> replicated and </w:t>
      </w:r>
      <w:r w:rsidR="00546A4F" w:rsidRPr="00DA24D9">
        <w:t xml:space="preserve">new questions </w:t>
      </w:r>
      <w:r w:rsidR="00546A4F" w:rsidRPr="00DA24D9">
        <w:rPr>
          <w:noProof/>
        </w:rPr>
        <w:t>developed</w:t>
      </w:r>
      <w:r w:rsidRPr="00DA24D9">
        <w:t xml:space="preserve"> to capture facets such as technological developments in social media, giving and volunteering platforms</w:t>
      </w:r>
      <w:r w:rsidR="00E37563" w:rsidRPr="00DA24D9">
        <w:t xml:space="preserve"> and</w:t>
      </w:r>
      <w:r w:rsidRPr="00DA24D9">
        <w:t xml:space="preserve"> key factors motivating individuals to mov</w:t>
      </w:r>
      <w:r w:rsidR="0081158A" w:rsidRPr="00DA24D9">
        <w:t xml:space="preserve">e from spontaneous to committed or </w:t>
      </w:r>
      <w:r w:rsidRPr="00DA24D9">
        <w:t xml:space="preserve">planned </w:t>
      </w:r>
      <w:r w:rsidRPr="00DA24D9">
        <w:rPr>
          <w:noProof/>
        </w:rPr>
        <w:t>giving</w:t>
      </w:r>
      <w:r w:rsidRPr="00DA24D9">
        <w:t>.</w:t>
      </w:r>
    </w:p>
    <w:p w14:paraId="12F4FA7E" w14:textId="77777777" w:rsidR="001F5A8D" w:rsidRPr="00DA24D9" w:rsidRDefault="007568B7" w:rsidP="00B5692D">
      <w:pPr>
        <w:keepNext w:val="0"/>
      </w:pPr>
      <w:r w:rsidRPr="00DA24D9">
        <w:t xml:space="preserve">Questions from 2005 were changed so </w:t>
      </w:r>
      <w:r w:rsidR="001F5A8D" w:rsidRPr="00DA24D9">
        <w:t xml:space="preserve">demographic information could </w:t>
      </w:r>
      <w:r w:rsidR="00AD1461" w:rsidRPr="00DA24D9">
        <w:t xml:space="preserve">be aligned, where possible, to </w:t>
      </w:r>
      <w:r w:rsidR="001F5A8D" w:rsidRPr="00DA24D9">
        <w:t>A</w:t>
      </w:r>
      <w:r w:rsidR="004F3783" w:rsidRPr="00DA24D9">
        <w:t>BS</w:t>
      </w:r>
      <w:r w:rsidR="001F5A8D" w:rsidRPr="00DA24D9">
        <w:t xml:space="preserve"> data </w:t>
      </w:r>
      <w:r w:rsidRPr="00DA24D9">
        <w:rPr>
          <w:noProof/>
        </w:rPr>
        <w:t>and</w:t>
      </w:r>
      <w:r w:rsidR="001F5A8D" w:rsidRPr="00DA24D9">
        <w:t xml:space="preserve"> survey results compared to relevant ABS statistical collections </w:t>
      </w:r>
      <w:r w:rsidR="00065117" w:rsidRPr="00DA24D9">
        <w:t>including</w:t>
      </w:r>
      <w:r w:rsidR="001F5A8D" w:rsidRPr="00DA24D9">
        <w:t xml:space="preserve"> the 2016 census.</w:t>
      </w:r>
      <w:r w:rsidR="001F5A8D" w:rsidRPr="00DA24D9">
        <w:rPr>
          <w:rStyle w:val="FootnoteReference"/>
        </w:rPr>
        <w:footnoteReference w:id="29"/>
      </w:r>
    </w:p>
    <w:p w14:paraId="5B3A5DCF" w14:textId="7A492ECE" w:rsidR="001F5A8D" w:rsidRPr="00DA24D9" w:rsidRDefault="007568B7" w:rsidP="00B5692D">
      <w:pPr>
        <w:keepNext w:val="0"/>
      </w:pPr>
      <w:r w:rsidRPr="00DA24D9">
        <w:t xml:space="preserve">As well as </w:t>
      </w:r>
      <w:r w:rsidR="001F5A8D" w:rsidRPr="00DA24D9">
        <w:t xml:space="preserve">the </w:t>
      </w:r>
      <w:hyperlink r:id="rId47" w:history="1">
        <w:r w:rsidR="00CF3B83" w:rsidRPr="00DA24D9">
          <w:rPr>
            <w:rStyle w:val="Hyperlink"/>
            <w:i/>
          </w:rPr>
          <w:t>Giving Australia 2016</w:t>
        </w:r>
        <w:r w:rsidR="00CF3B83" w:rsidRPr="00DA24D9">
          <w:rPr>
            <w:rStyle w:val="Hyperlink"/>
          </w:rPr>
          <w:t xml:space="preserve"> </w:t>
        </w:r>
        <w:r w:rsidR="00A33B7C" w:rsidRPr="00DA24D9">
          <w:rPr>
            <w:rStyle w:val="Hyperlink"/>
            <w:i/>
          </w:rPr>
          <w:t>L</w:t>
        </w:r>
        <w:r w:rsidR="001F5A8D" w:rsidRPr="00DA24D9">
          <w:rPr>
            <w:rStyle w:val="Hyperlink"/>
            <w:i/>
          </w:rPr>
          <w:t>iterature review</w:t>
        </w:r>
      </w:hyperlink>
      <w:r w:rsidR="001F5A8D" w:rsidRPr="00DA24D9">
        <w:t xml:space="preserve">, </w:t>
      </w:r>
      <w:r w:rsidRPr="00DA24D9">
        <w:rPr>
          <w:noProof/>
        </w:rPr>
        <w:t>questionnaire</w:t>
      </w:r>
      <w:r w:rsidRPr="00DA24D9">
        <w:t xml:space="preserve"> development was informed by</w:t>
      </w:r>
      <w:r w:rsidR="001F5A8D" w:rsidRPr="00DA24D9">
        <w:t xml:space="preserve"> input</w:t>
      </w:r>
      <w:r w:rsidRPr="00DA24D9">
        <w:t>s</w:t>
      </w:r>
      <w:r w:rsidR="001F5A8D" w:rsidRPr="00DA24D9">
        <w:t xml:space="preserve"> from </w:t>
      </w:r>
      <w:r w:rsidRPr="00DA24D9">
        <w:t>researchers, practitioners</w:t>
      </w:r>
      <w:r w:rsidR="001E1C56" w:rsidRPr="00DA24D9">
        <w:t xml:space="preserve"> and</w:t>
      </w:r>
      <w:r w:rsidRPr="00DA24D9">
        <w:t xml:space="preserve"> DSS</w:t>
      </w:r>
      <w:r w:rsidR="001F5A8D" w:rsidRPr="00DA24D9">
        <w:t>, ABS</w:t>
      </w:r>
      <w:r w:rsidR="00E37563" w:rsidRPr="00DA24D9">
        <w:t xml:space="preserve"> and</w:t>
      </w:r>
      <w:r w:rsidR="001F5A8D" w:rsidRPr="00DA24D9">
        <w:t xml:space="preserve"> the Steering Committee </w:t>
      </w:r>
      <w:r w:rsidR="00836933" w:rsidRPr="00DA24D9">
        <w:t xml:space="preserve">comprising members of the </w:t>
      </w:r>
      <w:r w:rsidR="001F5A8D" w:rsidRPr="00DA24D9">
        <w:t>Prime Minister’s Community Business Partnership.</w:t>
      </w:r>
    </w:p>
    <w:p w14:paraId="692DA437" w14:textId="3F0C7DC3" w:rsidR="001F5A8D" w:rsidRPr="00DA24D9" w:rsidRDefault="001F5A8D" w:rsidP="00385BE2">
      <w:pPr>
        <w:pStyle w:val="Heading3"/>
        <w:rPr>
          <w:color w:val="auto"/>
        </w:rPr>
      </w:pPr>
      <w:bookmarkStart w:id="89" w:name="_5.4.3_Sample_design"/>
      <w:bookmarkStart w:id="90" w:name="_Toc468264503"/>
      <w:bookmarkStart w:id="91" w:name="_Ref478139442"/>
      <w:bookmarkStart w:id="92" w:name="_Ref478140085"/>
      <w:bookmarkStart w:id="93" w:name="_Ref478140479"/>
      <w:bookmarkStart w:id="94" w:name="_Ref478140702"/>
      <w:bookmarkStart w:id="95" w:name="_Ref478475957"/>
      <w:bookmarkStart w:id="96" w:name="_Ref478475979"/>
      <w:bookmarkStart w:id="97" w:name="_Ref484415231"/>
      <w:bookmarkStart w:id="98" w:name="_Ref484415262"/>
      <w:bookmarkStart w:id="99" w:name="_Ref484416499"/>
      <w:bookmarkStart w:id="100" w:name="_Ref484418382"/>
      <w:bookmarkStart w:id="101" w:name="_Ref484418439"/>
      <w:bookmarkStart w:id="102" w:name="_Ref484418461"/>
      <w:bookmarkStart w:id="103" w:name="_Ref484418481"/>
      <w:bookmarkStart w:id="104" w:name="_Ref484418530"/>
      <w:bookmarkStart w:id="105" w:name="_Ref484418544"/>
      <w:bookmarkStart w:id="106" w:name="_Ref484418611"/>
      <w:bookmarkStart w:id="107" w:name="_Ref484418638"/>
      <w:bookmarkStart w:id="108" w:name="_Ref484418649"/>
      <w:bookmarkStart w:id="109" w:name="_Ref484418674"/>
      <w:bookmarkStart w:id="110" w:name="_Ref484418744"/>
      <w:bookmarkStart w:id="111" w:name="_Ref484418763"/>
      <w:bookmarkStart w:id="112" w:name="_Ref484418772"/>
      <w:bookmarkStart w:id="113" w:name="_Ref484418863"/>
      <w:bookmarkStart w:id="114" w:name="_Ref484418878"/>
      <w:bookmarkStart w:id="115" w:name="_Ref484418893"/>
      <w:bookmarkStart w:id="116" w:name="_Ref484418920"/>
      <w:bookmarkStart w:id="117" w:name="_Ref484419035"/>
      <w:bookmarkStart w:id="118" w:name="_Ref484419048"/>
      <w:bookmarkStart w:id="119" w:name="_Ref484419259"/>
      <w:bookmarkStart w:id="120" w:name="_Ref484419293"/>
      <w:bookmarkStart w:id="121" w:name="_Ref484419312"/>
      <w:bookmarkStart w:id="122" w:name="_Ref484419337"/>
      <w:bookmarkStart w:id="123" w:name="_Ref484419345"/>
      <w:bookmarkStart w:id="124" w:name="_Ref484419360"/>
      <w:bookmarkStart w:id="125" w:name="_Ref484419370"/>
      <w:bookmarkStart w:id="126" w:name="_Ref484420061"/>
      <w:bookmarkStart w:id="127" w:name="_Ref484420072"/>
      <w:bookmarkStart w:id="128" w:name="_Ref484420085"/>
      <w:bookmarkStart w:id="129" w:name="_Ref484420101"/>
      <w:bookmarkStart w:id="130" w:name="_Ref484420119"/>
      <w:bookmarkStart w:id="131" w:name="_Ref484420145"/>
      <w:bookmarkStart w:id="132" w:name="_Ref484420158"/>
      <w:bookmarkStart w:id="133" w:name="_Ref484423616"/>
      <w:bookmarkStart w:id="134" w:name="_Ref484423717"/>
      <w:bookmarkStart w:id="135" w:name="_Ref484423872"/>
      <w:bookmarkStart w:id="136" w:name="_Ref484525150"/>
      <w:bookmarkStart w:id="137" w:name="_Ref484594411"/>
      <w:bookmarkStart w:id="138" w:name="_Ref485885130"/>
      <w:bookmarkStart w:id="139" w:name="_Ref485885767"/>
      <w:bookmarkStart w:id="140" w:name="_Ref485885789"/>
      <w:bookmarkStart w:id="141" w:name="_Toc487708809"/>
      <w:bookmarkEnd w:id="89"/>
      <w:r w:rsidRPr="00DA24D9">
        <w:rPr>
          <w:color w:val="auto"/>
        </w:rPr>
        <w:t>Sample design</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71A1DF" w14:textId="77777777" w:rsidR="00DA24D9" w:rsidRDefault="001F5A8D" w:rsidP="00B5692D">
      <w:pPr>
        <w:keepNext w:val="0"/>
      </w:pPr>
      <w:r w:rsidRPr="00DA24D9">
        <w:t>The number of completed interviews sought</w:t>
      </w:r>
      <w:r w:rsidR="007568B7" w:rsidRPr="00DA24D9">
        <w:t>, in line with 2005,</w:t>
      </w:r>
      <w:r w:rsidR="00CC3501" w:rsidRPr="00DA24D9">
        <w:t xml:space="preserve"> </w:t>
      </w:r>
      <w:r w:rsidRPr="00DA24D9">
        <w:t xml:space="preserve">was 6,200. </w:t>
      </w:r>
      <w:r w:rsidR="00546A4F" w:rsidRPr="00DA24D9">
        <w:t>The stratification by age group (18</w:t>
      </w:r>
      <w:r w:rsidR="00CF3B83" w:rsidRPr="00DA24D9">
        <w:t xml:space="preserve"> plus</w:t>
      </w:r>
      <w:r w:rsidR="00546A4F" w:rsidRPr="00DA24D9">
        <w:t xml:space="preserve">), by gender and </w:t>
      </w:r>
      <w:r w:rsidR="001D4976" w:rsidRPr="00DA24D9">
        <w:t xml:space="preserve">by state and territory </w:t>
      </w:r>
      <w:r w:rsidR="00546A4F" w:rsidRPr="00DA24D9">
        <w:t>was based on the population distribution as at 30</w:t>
      </w:r>
      <w:r w:rsidR="00EF7B4E" w:rsidRPr="00DA24D9">
        <w:t> </w:t>
      </w:r>
      <w:r w:rsidR="00546A4F" w:rsidRPr="00DA24D9">
        <w:t>June 2015 (ABS 2015, Table 6). The proportion of each age group (18</w:t>
      </w:r>
      <w:r w:rsidR="00F402A9" w:rsidRPr="00DA24D9">
        <w:t>–</w:t>
      </w:r>
      <w:r w:rsidR="00546A4F" w:rsidRPr="00DA24D9">
        <w:t xml:space="preserve">19 </w:t>
      </w:r>
      <w:r w:rsidR="00F402A9" w:rsidRPr="00DA24D9">
        <w:t xml:space="preserve">years </w:t>
      </w:r>
      <w:r w:rsidR="00546A4F" w:rsidRPr="00DA24D9">
        <w:t>to 100</w:t>
      </w:r>
      <w:r w:rsidR="00F402A9" w:rsidRPr="00DA24D9">
        <w:t xml:space="preserve"> years</w:t>
      </w:r>
      <w:r w:rsidR="00A021A4" w:rsidRPr="00DA24D9">
        <w:t xml:space="preserve"> and older</w:t>
      </w:r>
      <w:r w:rsidR="00546A4F" w:rsidRPr="00DA24D9">
        <w:t xml:space="preserve">) was applied to the number of completed questionnaires. This distribution number by ‘cell’ (age group by gender by </w:t>
      </w:r>
      <w:r w:rsidR="00E37563" w:rsidRPr="00DA24D9">
        <w:t>s</w:t>
      </w:r>
      <w:r w:rsidR="00BD5486" w:rsidRPr="00DA24D9">
        <w:t>tate</w:t>
      </w:r>
      <w:r w:rsidR="00546A4F" w:rsidRPr="00DA24D9">
        <w:t>/</w:t>
      </w:r>
      <w:r w:rsidR="00BD5486" w:rsidRPr="00DA24D9">
        <w:t>Territory</w:t>
      </w:r>
      <w:r w:rsidR="00546A4F" w:rsidRPr="00DA24D9">
        <w:t>) thus became the number of interviews to be completed</w:t>
      </w:r>
      <w:r w:rsidR="0024305F" w:rsidRPr="00DA24D9">
        <w:t xml:space="preserve">. </w:t>
      </w:r>
      <w:r w:rsidR="0024305F" w:rsidRPr="00DA24D9">
        <w:rPr>
          <w:i/>
        </w:rPr>
        <w:t>Giving Australia 2016</w:t>
      </w:r>
      <w:r w:rsidR="0024305F" w:rsidRPr="00DA24D9">
        <w:t xml:space="preserve"> used a</w:t>
      </w:r>
      <w:r w:rsidR="00546A4F" w:rsidRPr="00DA24D9">
        <w:t xml:space="preserve"> quota sample </w:t>
      </w:r>
      <w:r w:rsidR="0024305F" w:rsidRPr="00DA24D9">
        <w:t>(</w:t>
      </w:r>
      <w:r w:rsidR="00546A4F" w:rsidRPr="00DA24D9">
        <w:t>which is a non-probability sample</w:t>
      </w:r>
      <w:r w:rsidR="007568B7" w:rsidRPr="00DA24D9">
        <w:t xml:space="preserve"> meaning that potential respondents were contacted until all cells were </w:t>
      </w:r>
      <w:r w:rsidR="007568B7" w:rsidRPr="00DA24D9">
        <w:rPr>
          <w:noProof/>
        </w:rPr>
        <w:t>filled.</w:t>
      </w:r>
      <w:r w:rsidR="00E82D8B" w:rsidRPr="00DA24D9">
        <w:t xml:space="preserve"> This also enable</w:t>
      </w:r>
      <w:r w:rsidR="0024305F" w:rsidRPr="00DA24D9">
        <w:t>d</w:t>
      </w:r>
      <w:r w:rsidR="00E82D8B" w:rsidRPr="00DA24D9">
        <w:t xml:space="preserve"> the sample to be self-weighting</w:t>
      </w:r>
      <w:r w:rsidR="0024305F" w:rsidRPr="00DA24D9">
        <w:t>)</w:t>
      </w:r>
      <w:r w:rsidR="00E82D8B" w:rsidRPr="00DA24D9">
        <w:t>.</w:t>
      </w:r>
    </w:p>
    <w:p w14:paraId="392BC64D" w14:textId="7E9857EA" w:rsidR="001F5A8D" w:rsidRPr="00DA24D9" w:rsidRDefault="00546A4F" w:rsidP="00B5692D">
      <w:pPr>
        <w:keepNext w:val="0"/>
      </w:pPr>
      <w:r w:rsidRPr="00DA24D9">
        <w:t>Whil</w:t>
      </w:r>
      <w:r w:rsidR="00404F02" w:rsidRPr="00DA24D9">
        <w:t>e</w:t>
      </w:r>
      <w:r w:rsidRPr="00DA24D9">
        <w:t xml:space="preserve"> the completed questionnaires do represent these proportions of the Australian </w:t>
      </w:r>
      <w:r w:rsidRPr="00DA24D9">
        <w:rPr>
          <w:noProof/>
        </w:rPr>
        <w:t>population</w:t>
      </w:r>
      <w:r w:rsidR="005F23CE" w:rsidRPr="00DA24D9">
        <w:rPr>
          <w:noProof/>
        </w:rPr>
        <w:t>,</w:t>
      </w:r>
      <w:r w:rsidRPr="00DA24D9">
        <w:t xml:space="preserve"> because it was not compulsory to participate</w:t>
      </w:r>
      <w:r w:rsidR="009D2D12" w:rsidRPr="00DA24D9">
        <w:t>,</w:t>
      </w:r>
      <w:r w:rsidRPr="00DA24D9">
        <w:t xml:space="preserve"> the results may not be an accurate reflection of those contacted who chose not to participate. Where the number of respondents </w:t>
      </w:r>
      <w:r w:rsidR="0024305F" w:rsidRPr="00DA24D9">
        <w:t>wa</w:t>
      </w:r>
      <w:r w:rsidRPr="00DA24D9">
        <w:t xml:space="preserve">s too small to achieve an acceptable confidence level, </w:t>
      </w:r>
      <w:r w:rsidR="006B05AA" w:rsidRPr="00DA24D9">
        <w:t xml:space="preserve">results are unreliable </w:t>
      </w:r>
      <w:r w:rsidRPr="00DA24D9">
        <w:t>for general use</w:t>
      </w:r>
      <w:r w:rsidR="00E82D8B" w:rsidRPr="00DA24D9">
        <w:t>. A</w:t>
      </w:r>
      <w:r w:rsidRPr="00DA24D9">
        <w:t xml:space="preserve"> double dagger (</w:t>
      </w:r>
      <w:r w:rsidR="00826E86" w:rsidRPr="00DA24D9">
        <w:rPr>
          <w:vertAlign w:val="superscript"/>
        </w:rPr>
        <w:t>‡‡</w:t>
      </w:r>
      <w:r w:rsidRPr="00DA24D9">
        <w:t>)</w:t>
      </w:r>
      <w:r w:rsidR="00E82D8B" w:rsidRPr="00DA24D9">
        <w:t xml:space="preserve"> indicates such figures in this report</w:t>
      </w:r>
      <w:r w:rsidRPr="00DA24D9">
        <w:t>.</w:t>
      </w:r>
    </w:p>
    <w:p w14:paraId="5F635974" w14:textId="57C64722" w:rsidR="001F5A8D" w:rsidRPr="00DA24D9" w:rsidRDefault="00404F02" w:rsidP="00B5692D">
      <w:pPr>
        <w:keepNext w:val="0"/>
      </w:pPr>
      <w:r w:rsidRPr="00DA24D9">
        <w:lastRenderedPageBreak/>
        <w:t>R</w:t>
      </w:r>
      <w:r w:rsidR="001F5A8D" w:rsidRPr="00DA24D9">
        <w:t xml:space="preserve">espondents </w:t>
      </w:r>
      <w:r w:rsidRPr="00DA24D9">
        <w:t>were selected</w:t>
      </w:r>
      <w:r w:rsidR="001F5A8D" w:rsidRPr="00DA24D9">
        <w:t xml:space="preserve"> by random digit dialling. Calls were made to landlines and mobiles each representing 50% of the sample frame.</w:t>
      </w:r>
      <w:r w:rsidR="001F5A8D" w:rsidRPr="00DA24D9">
        <w:rPr>
          <w:rStyle w:val="FootnoteReference"/>
        </w:rPr>
        <w:footnoteReference w:id="30"/>
      </w:r>
      <w:r w:rsidR="006601AD" w:rsidRPr="00DA24D9">
        <w:t xml:space="preserve"> </w:t>
      </w:r>
      <w:r w:rsidR="001F5A8D" w:rsidRPr="00DA24D9">
        <w:t xml:space="preserve">Landlines allow for targeting geographic areas such as </w:t>
      </w:r>
      <w:r w:rsidR="001D4976" w:rsidRPr="00DA24D9">
        <w:t>state/territory</w:t>
      </w:r>
      <w:r w:rsidR="001F5A8D" w:rsidRPr="00DA24D9">
        <w:t>, whereas mobiles do not.</w:t>
      </w:r>
      <w:r w:rsidR="00CC3501" w:rsidRPr="00DA24D9">
        <w:t xml:space="preserve"> </w:t>
      </w:r>
      <w:r w:rsidR="001F5A8D" w:rsidRPr="00DA24D9">
        <w:t xml:space="preserve">Mobile ‘blackspots’ were covered by </w:t>
      </w:r>
      <w:r w:rsidR="006C72B9" w:rsidRPr="00DA24D9">
        <w:t xml:space="preserve">increasing </w:t>
      </w:r>
      <w:r w:rsidR="001F5A8D" w:rsidRPr="00DA24D9">
        <w:t>landline</w:t>
      </w:r>
      <w:r w:rsidR="006C72B9" w:rsidRPr="00DA24D9">
        <w:t xml:space="preserve"> </w:t>
      </w:r>
      <w:r w:rsidR="008A785D" w:rsidRPr="00DA24D9">
        <w:t>dialling</w:t>
      </w:r>
      <w:r w:rsidR="006C72B9" w:rsidRPr="00DA24D9">
        <w:t xml:space="preserve"> in</w:t>
      </w:r>
      <w:r w:rsidR="001F5A8D" w:rsidRPr="00DA24D9">
        <w:t xml:space="preserve"> the affected postcode areas. A ‘limited sample’ method was used: 50% </w:t>
      </w:r>
      <w:r w:rsidR="00427CFC" w:rsidRPr="00DA24D9">
        <w:t>that is</w:t>
      </w:r>
      <w:r w:rsidR="001F5A8D" w:rsidRPr="00DA24D9">
        <w:t xml:space="preserve"> 15,000 landline and 15,000 mobile numbers were initially </w:t>
      </w:r>
      <w:r w:rsidR="00F26033" w:rsidRPr="00DA24D9">
        <w:t>included</w:t>
      </w:r>
      <w:r w:rsidR="001F5A8D" w:rsidRPr="00DA24D9">
        <w:t xml:space="preserve"> and 10%</w:t>
      </w:r>
      <w:r w:rsidR="0024305F" w:rsidRPr="00DA24D9">
        <w:t xml:space="preserve"> more sample was</w:t>
      </w:r>
      <w:r w:rsidR="001F5A8D" w:rsidRPr="00DA24D9">
        <w:t xml:space="preserve"> added as required.</w:t>
      </w:r>
      <w:r w:rsidR="00A85F3A" w:rsidRPr="00DA24D9">
        <w:rPr>
          <w:rStyle w:val="FootnoteReference"/>
        </w:rPr>
        <w:footnoteReference w:id="31"/>
      </w:r>
    </w:p>
    <w:p w14:paraId="016B9D0C" w14:textId="1A2B9C9C" w:rsidR="001F5A8D" w:rsidRPr="00DA24D9" w:rsidRDefault="001F5A8D" w:rsidP="00B5692D">
      <w:pPr>
        <w:keepNext w:val="0"/>
      </w:pPr>
      <w:r w:rsidRPr="00DA24D9">
        <w:t xml:space="preserve">A </w:t>
      </w:r>
      <w:r w:rsidR="006C72B9" w:rsidRPr="00DA24D9">
        <w:t xml:space="preserve">weekly </w:t>
      </w:r>
      <w:r w:rsidRPr="00DA24D9">
        <w:t>non-response analysis and call status report enable</w:t>
      </w:r>
      <w:r w:rsidR="006C72B9" w:rsidRPr="00DA24D9">
        <w:t>d</w:t>
      </w:r>
      <w:r w:rsidRPr="00DA24D9">
        <w:t xml:space="preserve"> monitoring of completed questionnaire numbers against the sample frame.</w:t>
      </w:r>
      <w:r w:rsidR="00546A4F" w:rsidRPr="00DA24D9">
        <w:t xml:space="preserve"> Refer to </w:t>
      </w:r>
      <w:r w:rsidR="00A85F3A" w:rsidRPr="00DA24D9">
        <w:t>section</w:t>
      </w:r>
      <w:r w:rsidR="0045512E" w:rsidRPr="00DA24D9">
        <w:t xml:space="preserve"> </w:t>
      </w:r>
      <w:r w:rsidR="0045512E" w:rsidRPr="00DA24D9">
        <w:rPr>
          <w:rStyle w:val="Cross-referenceChar"/>
          <w:color w:val="auto"/>
        </w:rPr>
        <w:fldChar w:fldCharType="begin"/>
      </w:r>
      <w:r w:rsidR="0045512E" w:rsidRPr="00DA24D9">
        <w:rPr>
          <w:rStyle w:val="Cross-referenceChar"/>
          <w:color w:val="auto"/>
        </w:rPr>
        <w:instrText xml:space="preserve"> REF _Ref478474764 \r \h  \* MERGEFORMAT </w:instrText>
      </w:r>
      <w:r w:rsidR="0045512E" w:rsidRPr="00DA24D9">
        <w:rPr>
          <w:rStyle w:val="Cross-referenceChar"/>
          <w:color w:val="auto"/>
        </w:rPr>
      </w:r>
      <w:r w:rsidR="0045512E" w:rsidRPr="00DA24D9">
        <w:rPr>
          <w:rStyle w:val="Cross-referenceChar"/>
          <w:color w:val="auto"/>
        </w:rPr>
        <w:fldChar w:fldCharType="separate"/>
      </w:r>
      <w:r w:rsidR="009C1E7C">
        <w:rPr>
          <w:rStyle w:val="Cross-referenceChar"/>
          <w:color w:val="auto"/>
        </w:rPr>
        <w:t>10.2</w:t>
      </w:r>
      <w:r w:rsidR="0045512E" w:rsidRPr="00DA24D9">
        <w:rPr>
          <w:rStyle w:val="Cross-referenceChar"/>
          <w:color w:val="auto"/>
        </w:rPr>
        <w:fldChar w:fldCharType="end"/>
      </w:r>
      <w:r w:rsidR="00546A4F" w:rsidRPr="00DA24D9">
        <w:t xml:space="preserve"> for details on the reliability of the 2016 data.</w:t>
      </w:r>
    </w:p>
    <w:p w14:paraId="18748A09" w14:textId="5D418618" w:rsidR="001F5A8D" w:rsidRPr="00DA24D9" w:rsidRDefault="001F5A8D" w:rsidP="00385BE2">
      <w:pPr>
        <w:pStyle w:val="Heading3"/>
        <w:rPr>
          <w:color w:val="auto"/>
        </w:rPr>
      </w:pPr>
      <w:bookmarkStart w:id="142" w:name="_5.4.4_Interviewing"/>
      <w:bookmarkStart w:id="143" w:name="_Toc468264504"/>
      <w:bookmarkStart w:id="144" w:name="_Ref478140091"/>
      <w:bookmarkStart w:id="145" w:name="_Ref484416505"/>
      <w:bookmarkStart w:id="146" w:name="_Toc487708810"/>
      <w:bookmarkEnd w:id="142"/>
      <w:r w:rsidRPr="00DA24D9">
        <w:rPr>
          <w:color w:val="auto"/>
        </w:rPr>
        <w:t>Interviewing</w:t>
      </w:r>
      <w:bookmarkEnd w:id="143"/>
      <w:bookmarkEnd w:id="144"/>
      <w:bookmarkEnd w:id="145"/>
      <w:bookmarkEnd w:id="146"/>
    </w:p>
    <w:p w14:paraId="49E04959" w14:textId="77777777" w:rsidR="001F5A8D" w:rsidRPr="00DA24D9" w:rsidRDefault="001F5A8D" w:rsidP="00B5692D">
      <w:pPr>
        <w:keepNext w:val="0"/>
      </w:pPr>
      <w:r w:rsidRPr="00DA24D9">
        <w:t xml:space="preserve">The interviews were by </w:t>
      </w:r>
      <w:r w:rsidR="00CC3501" w:rsidRPr="00DA24D9">
        <w:t>CATI</w:t>
      </w:r>
      <w:r w:rsidRPr="00DA24D9">
        <w:t xml:space="preserve"> with provision for respondents to request to complete the questionnaire </w:t>
      </w:r>
      <w:r w:rsidR="000817A4" w:rsidRPr="00DA24D9">
        <w:t>online (</w:t>
      </w:r>
      <w:r w:rsidR="00E82D8B" w:rsidRPr="00DA24D9">
        <w:t xml:space="preserve">and </w:t>
      </w:r>
      <w:r w:rsidR="000817A4" w:rsidRPr="00DA24D9">
        <w:t>15 respondents chose this option)</w:t>
      </w:r>
      <w:r w:rsidRPr="00DA24D9">
        <w:t xml:space="preserve">. Foreign language interviewers </w:t>
      </w:r>
      <w:r w:rsidR="009D2D12" w:rsidRPr="00DA24D9">
        <w:rPr>
          <w:noProof/>
        </w:rPr>
        <w:t xml:space="preserve">were available to </w:t>
      </w:r>
      <w:r w:rsidRPr="00DA24D9">
        <w:rPr>
          <w:noProof/>
        </w:rPr>
        <w:t>assist</w:t>
      </w:r>
      <w:r w:rsidRPr="00DA24D9">
        <w:t xml:space="preserve"> those respondents whose first language was not English.</w:t>
      </w:r>
      <w:r w:rsidR="009C0C23" w:rsidRPr="00DA24D9">
        <w:rPr>
          <w:rStyle w:val="FootnoteReference"/>
        </w:rPr>
        <w:footnoteReference w:id="32"/>
      </w:r>
      <w:r w:rsidRPr="00DA24D9">
        <w:t xml:space="preserve"> Ethics guidelines applied to the </w:t>
      </w:r>
      <w:r w:rsidR="00E82D8B" w:rsidRPr="00DA24D9">
        <w:t xml:space="preserve">survey </w:t>
      </w:r>
      <w:r w:rsidRPr="00DA24D9">
        <w:t xml:space="preserve">conduct and respondents were </w:t>
      </w:r>
      <w:r w:rsidR="00C64B92" w:rsidRPr="00DA24D9">
        <w:t>advised of</w:t>
      </w:r>
      <w:r w:rsidRPr="00DA24D9">
        <w:t xml:space="preserve"> the </w:t>
      </w:r>
      <w:r w:rsidR="00E82D8B" w:rsidRPr="00DA24D9">
        <w:t>survey rationale, length and strict confidentiality.</w:t>
      </w:r>
      <w:r w:rsidRPr="00DA24D9">
        <w:t xml:space="preserve"> A link or text message was provided to respondents </w:t>
      </w:r>
      <w:r w:rsidR="00E82D8B" w:rsidRPr="00DA24D9">
        <w:t xml:space="preserve">on </w:t>
      </w:r>
      <w:r w:rsidRPr="00DA24D9">
        <w:t xml:space="preserve">how to contact QUT Ethics </w:t>
      </w:r>
      <w:r w:rsidR="00C64B92" w:rsidRPr="00DA24D9">
        <w:t>and/</w:t>
      </w:r>
      <w:r w:rsidRPr="00DA24D9">
        <w:t xml:space="preserve">or </w:t>
      </w:r>
      <w:r w:rsidR="00C64B92" w:rsidRPr="00DA24D9">
        <w:t xml:space="preserve">find </w:t>
      </w:r>
      <w:r w:rsidRPr="00DA24D9">
        <w:t xml:space="preserve">more information about the study. </w:t>
      </w:r>
      <w:r w:rsidR="00E82D8B" w:rsidRPr="00DA24D9">
        <w:t xml:space="preserve">Participants </w:t>
      </w:r>
      <w:r w:rsidRPr="00DA24D9">
        <w:t xml:space="preserve">were </w:t>
      </w:r>
      <w:r w:rsidR="00C64B92" w:rsidRPr="00DA24D9">
        <w:t>advised</w:t>
      </w:r>
      <w:r w:rsidRPr="00DA24D9">
        <w:t xml:space="preserve"> their participation was voluntary and that they could withdraw from the interview at any time.</w:t>
      </w:r>
    </w:p>
    <w:p w14:paraId="3C6AA4A6" w14:textId="4463B5EF" w:rsidR="001F5A8D" w:rsidRPr="00DA24D9" w:rsidRDefault="001F5A8D" w:rsidP="00B5692D">
      <w:pPr>
        <w:keepNext w:val="0"/>
      </w:pPr>
      <w:r w:rsidRPr="00DA24D9">
        <w:t xml:space="preserve">Persons </w:t>
      </w:r>
      <w:r w:rsidR="00EF7B4E" w:rsidRPr="00DA24D9">
        <w:t>‘</w:t>
      </w:r>
      <w:r w:rsidRPr="00DA24D9">
        <w:t xml:space="preserve">in scope’ were those aged 18 years and over, who were permanent residents of Australia, or who had been in Australia for a minimum of 12 months unbroken stay. Checks ensured that </w:t>
      </w:r>
      <w:r w:rsidR="00C71F57" w:rsidRPr="00DA24D9">
        <w:t>respondents</w:t>
      </w:r>
      <w:r w:rsidRPr="00DA24D9">
        <w:t xml:space="preserve"> had not been contacted about this survey previously.</w:t>
      </w:r>
    </w:p>
    <w:p w14:paraId="623B5735" w14:textId="77777777" w:rsidR="001F5A8D" w:rsidRPr="00DA24D9" w:rsidRDefault="00C71F57" w:rsidP="00B5692D">
      <w:pPr>
        <w:keepNext w:val="0"/>
      </w:pPr>
      <w:r w:rsidRPr="00DA24D9">
        <w:t>For landline calls, the interviewer</w:t>
      </w:r>
      <w:r w:rsidR="001F5A8D" w:rsidRPr="00DA24D9">
        <w:t xml:space="preserve"> </w:t>
      </w:r>
      <w:r w:rsidR="00531BAE" w:rsidRPr="00DA24D9">
        <w:t>asked</w:t>
      </w:r>
      <w:r w:rsidR="00B74FE3" w:rsidRPr="00DA24D9">
        <w:t xml:space="preserve"> </w:t>
      </w:r>
      <w:r w:rsidR="00531BAE" w:rsidRPr="00DA24D9">
        <w:t>to</w:t>
      </w:r>
      <w:r w:rsidR="001F5A8D" w:rsidRPr="00DA24D9">
        <w:t xml:space="preserve"> speak to the person over 18 in the household who last had a birthday so that respondent selection was randomised in households with more than one </w:t>
      </w:r>
      <w:r w:rsidR="00546A4F" w:rsidRPr="00DA24D9">
        <w:t>person ‘in scope’</w:t>
      </w:r>
      <w:r w:rsidR="001F5A8D" w:rsidRPr="00DA24D9">
        <w:t>.</w:t>
      </w:r>
    </w:p>
    <w:p w14:paraId="198D8378" w14:textId="40AFCB95" w:rsidR="000817A4" w:rsidRPr="00DA24D9" w:rsidRDefault="001F5A8D" w:rsidP="00B5692D">
      <w:pPr>
        <w:keepNext w:val="0"/>
      </w:pPr>
      <w:r w:rsidRPr="00DA24D9">
        <w:t xml:space="preserve">The call hours for telephone interviews ranged from </w:t>
      </w:r>
      <w:r w:rsidRPr="00DA24D9">
        <w:rPr>
          <w:noProof/>
        </w:rPr>
        <w:t>10</w:t>
      </w:r>
      <w:r w:rsidR="00E44CD6" w:rsidRPr="00DA24D9">
        <w:rPr>
          <w:noProof/>
        </w:rPr>
        <w:t xml:space="preserve"> </w:t>
      </w:r>
      <w:r w:rsidRPr="00DA24D9">
        <w:rPr>
          <w:noProof/>
        </w:rPr>
        <w:t>am</w:t>
      </w:r>
      <w:r w:rsidRPr="00DA24D9">
        <w:t xml:space="preserve"> to 8.30</w:t>
      </w:r>
      <w:r w:rsidR="00A85F3A" w:rsidRPr="00DA24D9">
        <w:t xml:space="preserve"> </w:t>
      </w:r>
      <w:r w:rsidRPr="00DA24D9">
        <w:t xml:space="preserve">pm Tuesday to Friday, </w:t>
      </w:r>
      <w:r w:rsidRPr="00DA24D9">
        <w:rPr>
          <w:noProof/>
        </w:rPr>
        <w:t>10</w:t>
      </w:r>
      <w:r w:rsidR="00E44CD6" w:rsidRPr="00DA24D9">
        <w:rPr>
          <w:noProof/>
        </w:rPr>
        <w:t xml:space="preserve"> </w:t>
      </w:r>
      <w:r w:rsidRPr="00DA24D9">
        <w:rPr>
          <w:noProof/>
        </w:rPr>
        <w:t>am</w:t>
      </w:r>
      <w:r w:rsidRPr="00DA24D9">
        <w:t xml:space="preserve"> to </w:t>
      </w:r>
      <w:r w:rsidRPr="00DA24D9">
        <w:rPr>
          <w:noProof/>
        </w:rPr>
        <w:t>5</w:t>
      </w:r>
      <w:r w:rsidR="00740E26" w:rsidRPr="00DA24D9">
        <w:rPr>
          <w:noProof/>
        </w:rPr>
        <w:t> </w:t>
      </w:r>
      <w:r w:rsidRPr="00DA24D9">
        <w:rPr>
          <w:noProof/>
        </w:rPr>
        <w:t>pm</w:t>
      </w:r>
      <w:r w:rsidRPr="00DA24D9">
        <w:t xml:space="preserve"> Saturday and </w:t>
      </w:r>
      <w:r w:rsidRPr="00DA24D9">
        <w:rPr>
          <w:noProof/>
        </w:rPr>
        <w:t>10</w:t>
      </w:r>
      <w:r w:rsidR="00E44CD6" w:rsidRPr="00DA24D9">
        <w:rPr>
          <w:noProof/>
        </w:rPr>
        <w:t xml:space="preserve"> </w:t>
      </w:r>
      <w:r w:rsidRPr="00DA24D9">
        <w:rPr>
          <w:noProof/>
        </w:rPr>
        <w:t>am</w:t>
      </w:r>
      <w:r w:rsidRPr="00DA24D9">
        <w:t xml:space="preserve"> to </w:t>
      </w:r>
      <w:r w:rsidRPr="00DA24D9">
        <w:rPr>
          <w:noProof/>
        </w:rPr>
        <w:t>2</w:t>
      </w:r>
      <w:r w:rsidR="00E44CD6" w:rsidRPr="00DA24D9">
        <w:rPr>
          <w:noProof/>
        </w:rPr>
        <w:t xml:space="preserve"> </w:t>
      </w:r>
      <w:r w:rsidRPr="00DA24D9">
        <w:rPr>
          <w:noProof/>
        </w:rPr>
        <w:t>pm</w:t>
      </w:r>
      <w:r w:rsidRPr="00DA24D9">
        <w:t xml:space="preserve"> Sunday, with </w:t>
      </w:r>
      <w:r w:rsidRPr="00DA24D9">
        <w:rPr>
          <w:noProof/>
        </w:rPr>
        <w:t>two</w:t>
      </w:r>
      <w:r w:rsidR="00E44CD6" w:rsidRPr="00DA24D9">
        <w:rPr>
          <w:noProof/>
        </w:rPr>
        <w:t>-</w:t>
      </w:r>
      <w:r w:rsidRPr="00DA24D9">
        <w:rPr>
          <w:noProof/>
        </w:rPr>
        <w:t>thirds</w:t>
      </w:r>
      <w:r w:rsidRPr="00DA24D9">
        <w:t xml:space="preserve"> (66</w:t>
      </w:r>
      <w:r w:rsidR="0081158A" w:rsidRPr="00DA24D9">
        <w:t>%</w:t>
      </w:r>
      <w:r w:rsidRPr="00DA24D9">
        <w:t>) of the interviews conducted after 4.30</w:t>
      </w:r>
      <w:r w:rsidR="00BB7D68" w:rsidRPr="00DA24D9">
        <w:t> </w:t>
      </w:r>
      <w:r w:rsidRPr="00DA24D9">
        <w:t>pm on wee</w:t>
      </w:r>
      <w:r w:rsidR="0081158A" w:rsidRPr="00DA24D9">
        <w:t>kdays. The response rate was 16%</w:t>
      </w:r>
      <w:r w:rsidRPr="00DA24D9">
        <w:t xml:space="preserve"> based on the number of calls made (excluding no answer, fax, business </w:t>
      </w:r>
      <w:r w:rsidR="00E27F5D" w:rsidRPr="00DA24D9">
        <w:t xml:space="preserve">and </w:t>
      </w:r>
      <w:r w:rsidRPr="00DA24D9">
        <w:t>d</w:t>
      </w:r>
      <w:r w:rsidR="00CF3B83" w:rsidRPr="00DA24D9">
        <w:t>isconnected</w:t>
      </w:r>
      <w:r w:rsidRPr="00DA24D9">
        <w:t xml:space="preserve"> number</w:t>
      </w:r>
      <w:r w:rsidR="00E27F5D" w:rsidRPr="00DA24D9">
        <w:t>s</w:t>
      </w:r>
      <w:r w:rsidRPr="00DA24D9">
        <w:t>) and those willing to respond.</w:t>
      </w:r>
    </w:p>
    <w:p w14:paraId="64F945B1" w14:textId="05FA6716" w:rsidR="001F5A8D" w:rsidRPr="00DA24D9" w:rsidRDefault="001F5A8D" w:rsidP="00B5692D">
      <w:pPr>
        <w:keepNext w:val="0"/>
      </w:pPr>
      <w:r w:rsidRPr="00DA24D9">
        <w:lastRenderedPageBreak/>
        <w:t xml:space="preserve">Because a quota sample was used, the response rate </w:t>
      </w:r>
      <w:r w:rsidR="000817A4" w:rsidRPr="00DA24D9">
        <w:t xml:space="preserve">may be </w:t>
      </w:r>
      <w:r w:rsidRPr="00DA24D9">
        <w:t>lower than would be the case for other survey types since calls need to be made until each ‘cell’ in the sample frame has been filled.</w:t>
      </w:r>
      <w:r w:rsidR="000817A4" w:rsidRPr="00DA24D9">
        <w:t xml:space="preserve"> Those who agreed to be interviewed c</w:t>
      </w:r>
      <w:r w:rsidR="001D4976" w:rsidRPr="00DA24D9">
        <w:t>a</w:t>
      </w:r>
      <w:r w:rsidR="000817A4" w:rsidRPr="00DA24D9">
        <w:t>me from slightly higher income bands than the Australian average and ranked higher in post-school qualifications.</w:t>
      </w:r>
    </w:p>
    <w:p w14:paraId="49F392DB" w14:textId="35C221E8" w:rsidR="001F5A8D" w:rsidRPr="00DA24D9" w:rsidRDefault="001F5A8D" w:rsidP="00385BE2">
      <w:pPr>
        <w:pStyle w:val="Heading3"/>
        <w:rPr>
          <w:color w:val="auto"/>
        </w:rPr>
      </w:pPr>
      <w:bookmarkStart w:id="147" w:name="_Toc468264505"/>
      <w:bookmarkStart w:id="148" w:name="_Toc487708811"/>
      <w:r w:rsidRPr="00DA24D9">
        <w:rPr>
          <w:color w:val="auto"/>
        </w:rPr>
        <w:t>Pre-test</w:t>
      </w:r>
      <w:bookmarkEnd w:id="147"/>
      <w:bookmarkEnd w:id="148"/>
    </w:p>
    <w:p w14:paraId="2055C98E" w14:textId="5A8674EB" w:rsidR="001F5A8D" w:rsidRPr="00DA24D9" w:rsidRDefault="001F5A8D" w:rsidP="00B5692D">
      <w:pPr>
        <w:keepNext w:val="0"/>
      </w:pPr>
      <w:r w:rsidRPr="00DA24D9">
        <w:t xml:space="preserve">The draft questionnaire was piloted in January 2016 with 57 respondents selected by </w:t>
      </w:r>
      <w:r w:rsidR="00617363" w:rsidRPr="00DA24D9">
        <w:t xml:space="preserve">the method described in </w:t>
      </w:r>
      <w:r w:rsidR="0050280D" w:rsidRPr="00DA24D9">
        <w:t>section</w:t>
      </w:r>
      <w:r w:rsidR="00617363" w:rsidRPr="00DA24D9">
        <w:t>s</w:t>
      </w:r>
      <w:r w:rsidR="0045512E" w:rsidRPr="00DA24D9">
        <w:t xml:space="preserve"> </w:t>
      </w:r>
      <w:r w:rsidR="0045512E" w:rsidRPr="00DA24D9">
        <w:rPr>
          <w:rStyle w:val="Cross-referenceChar"/>
          <w:color w:val="auto"/>
        </w:rPr>
        <w:fldChar w:fldCharType="begin"/>
      </w:r>
      <w:r w:rsidR="0045512E" w:rsidRPr="00DA24D9">
        <w:rPr>
          <w:rStyle w:val="Cross-referenceChar"/>
          <w:color w:val="auto"/>
        </w:rPr>
        <w:instrText xml:space="preserve"> REF _Ref484416499 \r \h  \* MERGEFORMAT </w:instrText>
      </w:r>
      <w:r w:rsidR="0045512E" w:rsidRPr="00DA24D9">
        <w:rPr>
          <w:rStyle w:val="Cross-referenceChar"/>
          <w:color w:val="auto"/>
        </w:rPr>
      </w:r>
      <w:r w:rsidR="0045512E" w:rsidRPr="00DA24D9">
        <w:rPr>
          <w:rStyle w:val="Cross-referenceChar"/>
          <w:color w:val="auto"/>
        </w:rPr>
        <w:fldChar w:fldCharType="separate"/>
      </w:r>
      <w:r w:rsidR="009C1E7C">
        <w:rPr>
          <w:rStyle w:val="Cross-referenceChar"/>
          <w:color w:val="auto"/>
        </w:rPr>
        <w:t>5.4.3</w:t>
      </w:r>
      <w:r w:rsidR="0045512E" w:rsidRPr="00DA24D9">
        <w:rPr>
          <w:rStyle w:val="Cross-referenceChar"/>
          <w:color w:val="auto"/>
        </w:rPr>
        <w:fldChar w:fldCharType="end"/>
      </w:r>
      <w:r w:rsidR="0045512E" w:rsidRPr="00DA24D9">
        <w:t xml:space="preserve"> and </w:t>
      </w:r>
      <w:r w:rsidR="0045512E" w:rsidRPr="00DA24D9">
        <w:rPr>
          <w:rStyle w:val="Cross-referenceChar"/>
          <w:color w:val="auto"/>
        </w:rPr>
        <w:fldChar w:fldCharType="begin"/>
      </w:r>
      <w:r w:rsidR="0045512E" w:rsidRPr="00DA24D9">
        <w:rPr>
          <w:rStyle w:val="Cross-referenceChar"/>
          <w:color w:val="auto"/>
        </w:rPr>
        <w:instrText xml:space="preserve"> REF _Ref484416505 \r \h  \* MERGEFORMAT </w:instrText>
      </w:r>
      <w:r w:rsidR="0045512E" w:rsidRPr="00DA24D9">
        <w:rPr>
          <w:rStyle w:val="Cross-referenceChar"/>
          <w:color w:val="auto"/>
        </w:rPr>
      </w:r>
      <w:r w:rsidR="0045512E" w:rsidRPr="00DA24D9">
        <w:rPr>
          <w:rStyle w:val="Cross-referenceChar"/>
          <w:color w:val="auto"/>
        </w:rPr>
        <w:fldChar w:fldCharType="separate"/>
      </w:r>
      <w:r w:rsidR="009C1E7C">
        <w:rPr>
          <w:rStyle w:val="Cross-referenceChar"/>
          <w:color w:val="auto"/>
        </w:rPr>
        <w:t>5.4.4</w:t>
      </w:r>
      <w:r w:rsidR="0045512E" w:rsidRPr="00DA24D9">
        <w:rPr>
          <w:rStyle w:val="Cross-referenceChar"/>
          <w:color w:val="auto"/>
        </w:rPr>
        <w:fldChar w:fldCharType="end"/>
      </w:r>
      <w:r w:rsidR="00617363" w:rsidRPr="00DA24D9">
        <w:t xml:space="preserve">. </w:t>
      </w:r>
      <w:r w:rsidRPr="00DA24D9">
        <w:t xml:space="preserve">Of the interviews obtained, 77% were from landlines and 23% </w:t>
      </w:r>
      <w:r w:rsidRPr="00DA24D9">
        <w:rPr>
          <w:noProof/>
        </w:rPr>
        <w:t>from</w:t>
      </w:r>
      <w:r w:rsidRPr="00DA24D9">
        <w:t xml:space="preserve"> mobiles.</w:t>
      </w:r>
    </w:p>
    <w:p w14:paraId="162218F1" w14:textId="77777777" w:rsidR="001F5A8D" w:rsidRPr="00DA24D9" w:rsidRDefault="0010680A" w:rsidP="00B5692D">
      <w:pPr>
        <w:keepNext w:val="0"/>
      </w:pPr>
      <w:r w:rsidRPr="00DA24D9">
        <w:t>T</w:t>
      </w:r>
      <w:r w:rsidR="001F5A8D" w:rsidRPr="00DA24D9">
        <w:t>he pre-test</w:t>
      </w:r>
      <w:r w:rsidRPr="00DA24D9">
        <w:t xml:space="preserve"> led to</w:t>
      </w:r>
      <w:r w:rsidR="001F5A8D" w:rsidRPr="00DA24D9">
        <w:t xml:space="preserve"> a number of </w:t>
      </w:r>
      <w:r w:rsidR="00E82D8B" w:rsidRPr="00DA24D9">
        <w:t xml:space="preserve">questionnaire </w:t>
      </w:r>
      <w:r w:rsidR="001F5A8D" w:rsidRPr="00DA24D9">
        <w:t xml:space="preserve">changes </w:t>
      </w:r>
      <w:r w:rsidR="001F5A8D" w:rsidRPr="00DA24D9">
        <w:rPr>
          <w:noProof/>
        </w:rPr>
        <w:t>includ</w:t>
      </w:r>
      <w:r w:rsidRPr="00DA24D9">
        <w:rPr>
          <w:noProof/>
        </w:rPr>
        <w:t>ing</w:t>
      </w:r>
      <w:r w:rsidR="001F5A8D" w:rsidRPr="00DA24D9">
        <w:t xml:space="preserve"> </w:t>
      </w:r>
      <w:r w:rsidR="001F5A8D" w:rsidRPr="00DA24D9">
        <w:rPr>
          <w:noProof/>
        </w:rPr>
        <w:t>wording</w:t>
      </w:r>
      <w:r w:rsidR="00E82D8B" w:rsidRPr="00DA24D9">
        <w:rPr>
          <w:noProof/>
        </w:rPr>
        <w:t>,</w:t>
      </w:r>
      <w:r w:rsidR="00E82D8B" w:rsidRPr="00DA24D9">
        <w:t xml:space="preserve"> </w:t>
      </w:r>
      <w:r w:rsidR="001F5A8D" w:rsidRPr="00DA24D9">
        <w:t xml:space="preserve">clarification/modification of filter questions and </w:t>
      </w:r>
      <w:r w:rsidR="005D1315" w:rsidRPr="00DA24D9">
        <w:rPr>
          <w:noProof/>
        </w:rPr>
        <w:t xml:space="preserve">the </w:t>
      </w:r>
      <w:r w:rsidR="001F5A8D" w:rsidRPr="00DA24D9">
        <w:rPr>
          <w:noProof/>
        </w:rPr>
        <w:t>addition</w:t>
      </w:r>
      <w:r w:rsidR="001F5A8D" w:rsidRPr="00DA24D9">
        <w:t xml:space="preserve"> of descriptors. </w:t>
      </w:r>
      <w:r w:rsidRPr="00DA24D9">
        <w:t>R</w:t>
      </w:r>
      <w:r w:rsidR="001F5A8D" w:rsidRPr="00DA24D9">
        <w:t xml:space="preserve">esponse formats were changed </w:t>
      </w:r>
      <w:r w:rsidRPr="00DA24D9">
        <w:t>for</w:t>
      </w:r>
      <w:r w:rsidR="00B74FE3" w:rsidRPr="00DA24D9">
        <w:t xml:space="preserve"> question</w:t>
      </w:r>
      <w:r w:rsidR="001F5A8D" w:rsidRPr="00DA24D9">
        <w:t>s 39</w:t>
      </w:r>
      <w:r w:rsidR="000817A4" w:rsidRPr="00DA24D9">
        <w:t>–</w:t>
      </w:r>
      <w:r w:rsidR="001F5A8D" w:rsidRPr="00DA24D9">
        <w:t>42 and 50</w:t>
      </w:r>
      <w:r w:rsidR="000817A4" w:rsidRPr="00DA24D9">
        <w:t>–</w:t>
      </w:r>
      <w:r w:rsidR="001F5A8D" w:rsidRPr="00DA24D9">
        <w:t xml:space="preserve">56 to make it easier for interviewers to align responses to each category selected in the ‘lead’ question (e.g. Q39 and Q50). The format used in the 2005 survey was a ‘vertical string’ of questions, which was found confusing and </w:t>
      </w:r>
      <w:r w:rsidR="001F5A8D" w:rsidRPr="00DA24D9">
        <w:rPr>
          <w:noProof/>
        </w:rPr>
        <w:t>time</w:t>
      </w:r>
      <w:r w:rsidR="005D1315" w:rsidRPr="00DA24D9">
        <w:rPr>
          <w:noProof/>
        </w:rPr>
        <w:t>-</w:t>
      </w:r>
      <w:r w:rsidR="001F5A8D" w:rsidRPr="00DA24D9">
        <w:rPr>
          <w:noProof/>
        </w:rPr>
        <w:t>consuming</w:t>
      </w:r>
      <w:r w:rsidR="001F5A8D" w:rsidRPr="00DA24D9">
        <w:t xml:space="preserve"> in the pre-test. A change to a matrix format improved accuracy and </w:t>
      </w:r>
      <w:r w:rsidR="00E82D8B" w:rsidRPr="00DA24D9">
        <w:rPr>
          <w:noProof/>
        </w:rPr>
        <w:t xml:space="preserve">reduced </w:t>
      </w:r>
      <w:r w:rsidR="001F5A8D" w:rsidRPr="00DA24D9">
        <w:t>time to obtain and record the data.</w:t>
      </w:r>
    </w:p>
    <w:p w14:paraId="35238C8D" w14:textId="739B9D4A" w:rsidR="001F5A8D" w:rsidRPr="00DA24D9" w:rsidRDefault="001F5A8D" w:rsidP="00385BE2">
      <w:pPr>
        <w:pStyle w:val="Heading3"/>
        <w:rPr>
          <w:color w:val="auto"/>
        </w:rPr>
      </w:pPr>
      <w:bookmarkStart w:id="149" w:name="_Toc468264506"/>
      <w:bookmarkStart w:id="150" w:name="_Toc487708812"/>
      <w:r w:rsidRPr="00DA24D9">
        <w:rPr>
          <w:color w:val="auto"/>
        </w:rPr>
        <w:t>Coding</w:t>
      </w:r>
      <w:bookmarkEnd w:id="149"/>
      <w:bookmarkEnd w:id="150"/>
    </w:p>
    <w:p w14:paraId="2FD3BD23" w14:textId="734049BD" w:rsidR="001F5A8D" w:rsidRPr="00DA24D9" w:rsidRDefault="001F5A8D" w:rsidP="00B5692D">
      <w:pPr>
        <w:keepNext w:val="0"/>
      </w:pPr>
      <w:r w:rsidRPr="00DA24D9">
        <w:t xml:space="preserve">Coding was </w:t>
      </w:r>
      <w:r w:rsidR="002B0518" w:rsidRPr="00DA24D9">
        <w:t xml:space="preserve">undertaken </w:t>
      </w:r>
      <w:r w:rsidRPr="00DA24D9">
        <w:t xml:space="preserve">by </w:t>
      </w:r>
      <w:r w:rsidR="002B0518" w:rsidRPr="00DA24D9">
        <w:t xml:space="preserve">a </w:t>
      </w:r>
      <w:r w:rsidRPr="00DA24D9">
        <w:t xml:space="preserve">QUT senior researcher </w:t>
      </w:r>
      <w:r w:rsidR="00617363" w:rsidRPr="00DA24D9">
        <w:t>(</w:t>
      </w:r>
      <w:r w:rsidRPr="00DA24D9">
        <w:t xml:space="preserve">and </w:t>
      </w:r>
      <w:r w:rsidR="002B0518" w:rsidRPr="00DA24D9">
        <w:t>quality assured</w:t>
      </w:r>
      <w:r w:rsidRPr="00DA24D9">
        <w:t xml:space="preserve"> by another senior researcher</w:t>
      </w:r>
      <w:r w:rsidR="00617363" w:rsidRPr="00DA24D9">
        <w:t>)</w:t>
      </w:r>
      <w:r w:rsidRPr="00DA24D9">
        <w:t xml:space="preserve"> to enable direct comparisons to ABS codes </w:t>
      </w:r>
      <w:r w:rsidR="00427CFC" w:rsidRPr="00DA24D9">
        <w:t>for example</w:t>
      </w:r>
      <w:r w:rsidRPr="00DA24D9">
        <w:t xml:space="preserve"> occupation, religion, country of birth</w:t>
      </w:r>
      <w:r w:rsidR="001E1C56" w:rsidRPr="00DA24D9">
        <w:t xml:space="preserve"> and</w:t>
      </w:r>
      <w:r w:rsidR="009D2D12" w:rsidRPr="00DA24D9">
        <w:t xml:space="preserve"> </w:t>
      </w:r>
      <w:r w:rsidRPr="00DA24D9">
        <w:t xml:space="preserve">language </w:t>
      </w:r>
      <w:r w:rsidRPr="00DA24D9">
        <w:rPr>
          <w:noProof/>
        </w:rPr>
        <w:t>spoken</w:t>
      </w:r>
      <w:r w:rsidRPr="00DA24D9">
        <w:t xml:space="preserve">. The organisations to which respondents </w:t>
      </w:r>
      <w:r w:rsidR="007B4383" w:rsidRPr="00DA24D9">
        <w:t xml:space="preserve">donated </w:t>
      </w:r>
      <w:r w:rsidRPr="00DA24D9">
        <w:t xml:space="preserve">and/or for which they volunteered, were coded to the 4-digit </w:t>
      </w:r>
      <w:r w:rsidR="00E82D8B" w:rsidRPr="00DA24D9">
        <w:rPr>
          <w:i/>
        </w:rPr>
        <w:t>International Classification of Non-Profit Organisations</w:t>
      </w:r>
      <w:r w:rsidR="00E82D8B" w:rsidRPr="00DA24D9">
        <w:t xml:space="preserve"> (</w:t>
      </w:r>
      <w:r w:rsidRPr="00DA24D9">
        <w:t>ICNPO</w:t>
      </w:r>
      <w:r w:rsidR="00E82D8B" w:rsidRPr="00DA24D9">
        <w:t>)</w:t>
      </w:r>
      <w:r w:rsidRPr="00DA24D9">
        <w:t xml:space="preserve"> code, </w:t>
      </w:r>
      <w:r w:rsidR="007B4383" w:rsidRPr="00DA24D9">
        <w:t xml:space="preserve">to </w:t>
      </w:r>
      <w:r w:rsidRPr="00DA24D9">
        <w:t>facilitat</w:t>
      </w:r>
      <w:r w:rsidR="007B4383" w:rsidRPr="00DA24D9">
        <w:t>e</w:t>
      </w:r>
      <w:r w:rsidRPr="00DA24D9">
        <w:t xml:space="preserve"> international comparisons.</w:t>
      </w:r>
      <w:r w:rsidR="009D2D12" w:rsidRPr="00DA24D9">
        <w:rPr>
          <w:rStyle w:val="FootnoteReference"/>
        </w:rPr>
        <w:footnoteReference w:id="33"/>
      </w:r>
    </w:p>
    <w:p w14:paraId="02B41A45" w14:textId="51A23A1E" w:rsidR="001F5A8D" w:rsidRPr="00DA24D9" w:rsidRDefault="001F5A8D" w:rsidP="00385BE2">
      <w:pPr>
        <w:pStyle w:val="Heading3"/>
        <w:rPr>
          <w:color w:val="auto"/>
        </w:rPr>
      </w:pPr>
      <w:bookmarkStart w:id="151" w:name="_5.4.7_Interpretation_of"/>
      <w:bookmarkStart w:id="152" w:name="_Toc468264507"/>
      <w:bookmarkStart w:id="153" w:name="_Ref478139647"/>
      <w:bookmarkStart w:id="154" w:name="_Ref478368126"/>
      <w:bookmarkStart w:id="155" w:name="_Ref478368209"/>
      <w:bookmarkStart w:id="156" w:name="_Ref478477688"/>
      <w:bookmarkStart w:id="157" w:name="_Ref484415298"/>
      <w:bookmarkStart w:id="158" w:name="_Ref484418997"/>
      <w:bookmarkStart w:id="159" w:name="_Ref484419717"/>
      <w:bookmarkStart w:id="160" w:name="_Ref484419899"/>
      <w:bookmarkStart w:id="161" w:name="_Ref484594540"/>
      <w:bookmarkStart w:id="162" w:name="_Toc487708813"/>
      <w:bookmarkEnd w:id="151"/>
      <w:r w:rsidRPr="00DA24D9">
        <w:rPr>
          <w:color w:val="auto"/>
        </w:rPr>
        <w:t xml:space="preserve">Interpretation of </w:t>
      </w:r>
      <w:r w:rsidR="00AD1461" w:rsidRPr="00DA24D9">
        <w:rPr>
          <w:color w:val="auto"/>
        </w:rPr>
        <w:t>r</w:t>
      </w:r>
      <w:r w:rsidRPr="00DA24D9">
        <w:rPr>
          <w:color w:val="auto"/>
        </w:rPr>
        <w:t>esults</w:t>
      </w:r>
      <w:bookmarkEnd w:id="152"/>
      <w:bookmarkEnd w:id="153"/>
      <w:bookmarkEnd w:id="154"/>
      <w:bookmarkEnd w:id="155"/>
      <w:bookmarkEnd w:id="156"/>
      <w:bookmarkEnd w:id="157"/>
      <w:bookmarkEnd w:id="158"/>
      <w:bookmarkEnd w:id="159"/>
      <w:bookmarkEnd w:id="160"/>
      <w:bookmarkEnd w:id="161"/>
      <w:bookmarkEnd w:id="162"/>
    </w:p>
    <w:p w14:paraId="52AF9040" w14:textId="5014C766" w:rsidR="00906078" w:rsidRPr="00DA24D9" w:rsidRDefault="00906078" w:rsidP="00906078">
      <w:pPr>
        <w:keepNext w:val="0"/>
      </w:pPr>
      <w:r w:rsidRPr="00DA24D9">
        <w:t xml:space="preserve">Results may be different to other studies by the ATO, ACNC and ABS. This does not necessarily mean that any of the data is ‘wrong’ but it does mean that care is needed in comparing results. Data are only directly comparable when collected on the same basis, that </w:t>
      </w:r>
      <w:r w:rsidRPr="00DA24D9">
        <w:rPr>
          <w:noProof/>
        </w:rPr>
        <w:t>is,</w:t>
      </w:r>
      <w:r w:rsidRPr="00DA24D9">
        <w:t xml:space="preserve"> when the sample frame is the same and a significant number of questions are the same. Different methods of collection (for example, personal interview, phone interview, self-completion (diary, online, post back)) can cause differences in results between surveys.</w:t>
      </w:r>
    </w:p>
    <w:p w14:paraId="466D63F7" w14:textId="77777777" w:rsidR="00102D3C" w:rsidRPr="00DA24D9" w:rsidRDefault="00102D3C">
      <w:pPr>
        <w:keepNext w:val="0"/>
      </w:pPr>
      <w:r w:rsidRPr="00DA24D9">
        <w:br w:type="page"/>
      </w:r>
    </w:p>
    <w:p w14:paraId="5C6B3D17" w14:textId="3321F357" w:rsidR="003A5235" w:rsidRPr="00DA24D9" w:rsidRDefault="003A5235" w:rsidP="00B5692D">
      <w:pPr>
        <w:keepNext w:val="0"/>
      </w:pPr>
      <w:r w:rsidRPr="00DA24D9">
        <w:lastRenderedPageBreak/>
        <w:t>The following factors should be considered when interpreting the</w:t>
      </w:r>
      <w:r w:rsidR="00E82D8B" w:rsidRPr="00DA24D9">
        <w:t xml:space="preserve"> </w:t>
      </w:r>
      <w:r w:rsidR="00826E86" w:rsidRPr="00DA24D9">
        <w:rPr>
          <w:i/>
        </w:rPr>
        <w:t>Giving Australia 2016</w:t>
      </w:r>
      <w:r w:rsidRPr="00DA24D9">
        <w:t xml:space="preserve"> estimates</w:t>
      </w:r>
      <w:r w:rsidR="00893008" w:rsidRPr="00DA24D9">
        <w:t>:</w:t>
      </w:r>
    </w:p>
    <w:p w14:paraId="19137832" w14:textId="77777777" w:rsidR="003A5235" w:rsidRPr="00DA24D9" w:rsidRDefault="003A5235" w:rsidP="00B5692D">
      <w:pPr>
        <w:pStyle w:val="GivingReportBulletlevel1"/>
        <w:keepNext w:val="0"/>
      </w:pPr>
      <w:r w:rsidRPr="00DA24D9">
        <w:t xml:space="preserve">Information recorded in this survey is ‘self-reported’, and therefore may differ from information available from other sources or collected using different methods. Self-report responses are affected by </w:t>
      </w:r>
      <w:r w:rsidR="005D1315" w:rsidRPr="00DA24D9">
        <w:rPr>
          <w:noProof/>
        </w:rPr>
        <w:t xml:space="preserve">the </w:t>
      </w:r>
      <w:r w:rsidRPr="00DA24D9">
        <w:rPr>
          <w:noProof/>
        </w:rPr>
        <w:t>integrity</w:t>
      </w:r>
      <w:r w:rsidRPr="00DA24D9">
        <w:t xml:space="preserve"> of recall and individual interpretation of survey questions.</w:t>
      </w:r>
    </w:p>
    <w:p w14:paraId="1AF6CBAA" w14:textId="77777777" w:rsidR="003A5235" w:rsidRPr="00DA24D9" w:rsidRDefault="003A5235" w:rsidP="00B5692D">
      <w:pPr>
        <w:pStyle w:val="GivingReportBulletlevel1"/>
        <w:keepNext w:val="0"/>
      </w:pPr>
      <w:r w:rsidRPr="00DA24D9">
        <w:t xml:space="preserve">Some </w:t>
      </w:r>
      <w:r w:rsidR="009D2D12" w:rsidRPr="00DA24D9">
        <w:t>respondents may have provided responses</w:t>
      </w:r>
      <w:r w:rsidRPr="00DA24D9">
        <w:t xml:space="preserve"> they felt were expected, rather than responses that reflected their own situation accurately (a form of bias). Every effort has been made to minimise such bias through the development and use of culturally appropriate survey methodology.</w:t>
      </w:r>
    </w:p>
    <w:p w14:paraId="08F006C3" w14:textId="77777777" w:rsidR="003A5235" w:rsidRPr="00DA24D9" w:rsidRDefault="003A5235" w:rsidP="00B5692D">
      <w:pPr>
        <w:pStyle w:val="Heading4"/>
        <w:keepNext w:val="0"/>
        <w:keepLines w:val="0"/>
        <w:rPr>
          <w:i/>
        </w:rPr>
      </w:pPr>
      <w:r w:rsidRPr="00DA24D9">
        <w:rPr>
          <w:i/>
        </w:rPr>
        <w:t>Giving Australia 2005</w:t>
      </w:r>
    </w:p>
    <w:p w14:paraId="7B401DAF" w14:textId="69477752" w:rsidR="003A5235" w:rsidRPr="00DA24D9" w:rsidRDefault="00E82D8B" w:rsidP="00B5692D">
      <w:pPr>
        <w:keepNext w:val="0"/>
      </w:pPr>
      <w:r w:rsidRPr="00DA24D9">
        <w:t xml:space="preserve">Apart from the different sampling approach, new questions and </w:t>
      </w:r>
      <w:r w:rsidRPr="00DA24D9">
        <w:rPr>
          <w:noProof/>
        </w:rPr>
        <w:t>new</w:t>
      </w:r>
      <w:r w:rsidRPr="00DA24D9">
        <w:t xml:space="preserve"> alignment with ABS demographic protocols, </w:t>
      </w:r>
      <w:r w:rsidRPr="00DA24D9">
        <w:rPr>
          <w:noProof/>
        </w:rPr>
        <w:t>a</w:t>
      </w:r>
      <w:r w:rsidR="003A5235" w:rsidRPr="00DA24D9">
        <w:rPr>
          <w:noProof/>
        </w:rPr>
        <w:t>nother</w:t>
      </w:r>
      <w:r w:rsidR="003A5235" w:rsidRPr="00DA24D9">
        <w:t xml:space="preserve"> factor which must be considered when comparing with </w:t>
      </w:r>
      <w:r w:rsidR="003A5235" w:rsidRPr="00DA24D9">
        <w:rPr>
          <w:i/>
        </w:rPr>
        <w:t>Giving Australia 2005</w:t>
      </w:r>
      <w:r w:rsidR="003A5235" w:rsidRPr="00DA24D9">
        <w:t xml:space="preserve"> was the Boxing Day </w:t>
      </w:r>
      <w:r w:rsidR="00820AD0" w:rsidRPr="00DA24D9">
        <w:t xml:space="preserve">Tsunami </w:t>
      </w:r>
      <w:r w:rsidR="003A5235" w:rsidRPr="00DA24D9">
        <w:t xml:space="preserve">2004. The media coverage, appeals and elevated profile of philanthropy in the immediate aftermath of the tsunami coincided with the </w:t>
      </w:r>
      <w:r w:rsidR="003A5235" w:rsidRPr="00DA24D9">
        <w:rPr>
          <w:i/>
        </w:rPr>
        <w:t>Giving Australia</w:t>
      </w:r>
      <w:r w:rsidR="003A5235" w:rsidRPr="00DA24D9">
        <w:t xml:space="preserve"> survey. Although attempts were made to minimise this effect, the </w:t>
      </w:r>
      <w:r w:rsidR="00F477A4" w:rsidRPr="00DA24D9">
        <w:t xml:space="preserve">impact </w:t>
      </w:r>
      <w:r w:rsidR="003A5235" w:rsidRPr="00DA24D9">
        <w:t xml:space="preserve">of the Boxing Day Tsunami on the 2005 survey both in actual quantum and respondent perception bias remains unknown. </w:t>
      </w:r>
      <w:r w:rsidR="00F477A4" w:rsidRPr="00DA24D9">
        <w:t>T</w:t>
      </w:r>
      <w:r w:rsidR="003A5235" w:rsidRPr="00DA24D9">
        <w:t xml:space="preserve">he ABS has </w:t>
      </w:r>
      <w:r w:rsidR="00F477A4" w:rsidRPr="00DA24D9">
        <w:t xml:space="preserve">also </w:t>
      </w:r>
      <w:r w:rsidR="003A5235" w:rsidRPr="00DA24D9">
        <w:t xml:space="preserve">changed how it calculates </w:t>
      </w:r>
      <w:r w:rsidR="004F3783" w:rsidRPr="00DA24D9">
        <w:t>GDP</w:t>
      </w:r>
      <w:r w:rsidR="003A5235" w:rsidRPr="00DA24D9">
        <w:t xml:space="preserve"> since 2005.</w:t>
      </w:r>
    </w:p>
    <w:p w14:paraId="65BFC147" w14:textId="77777777" w:rsidR="003A5235" w:rsidRPr="00DA24D9" w:rsidRDefault="003A5235" w:rsidP="00B5692D">
      <w:pPr>
        <w:pStyle w:val="Heading4"/>
        <w:keepNext w:val="0"/>
        <w:keepLines w:val="0"/>
        <w:rPr>
          <w:rFonts w:ascii="Calibri" w:hAnsi="Calibri"/>
        </w:rPr>
      </w:pPr>
      <w:r w:rsidRPr="00DA24D9">
        <w:t>ABS General Social Surveys</w:t>
      </w:r>
    </w:p>
    <w:p w14:paraId="0866A0A1" w14:textId="4E2BAD11" w:rsidR="003A5235" w:rsidRPr="00DA24D9" w:rsidRDefault="003A5235" w:rsidP="00B5692D">
      <w:pPr>
        <w:keepNext w:val="0"/>
      </w:pPr>
      <w:r w:rsidRPr="00DA24D9">
        <w:t>Care should be taken when comparisons are made to the ABS General Soci</w:t>
      </w:r>
      <w:r w:rsidR="00E06E03" w:rsidRPr="00DA24D9">
        <w:t>al Survey (GSS) series (ABS 2015b</w:t>
      </w:r>
      <w:r w:rsidRPr="00DA24D9">
        <w:t xml:space="preserve">). ABS surveys are compulsory and this </w:t>
      </w:r>
      <w:r w:rsidRPr="00DA24D9">
        <w:rPr>
          <w:i/>
        </w:rPr>
        <w:t xml:space="preserve">Individual giving and volunteering </w:t>
      </w:r>
      <w:r w:rsidRPr="00DA24D9">
        <w:t xml:space="preserve">survey was voluntary. The GSS excluded certain people in households; the surveys were conducted by ABS </w:t>
      </w:r>
      <w:r w:rsidR="00F477A4" w:rsidRPr="00DA24D9">
        <w:t xml:space="preserve">interviewers </w:t>
      </w:r>
      <w:r w:rsidRPr="00DA24D9">
        <w:t xml:space="preserve">in </w:t>
      </w:r>
      <w:r w:rsidR="00F477A4" w:rsidRPr="00DA24D9">
        <w:t>person</w:t>
      </w:r>
      <w:r w:rsidRPr="00DA24D9">
        <w:t xml:space="preserve"> using a Computer Assisted Interviewing (CAI) questionnaire.</w:t>
      </w:r>
    </w:p>
    <w:p w14:paraId="642D002D" w14:textId="7C9B4B86" w:rsidR="003A5235" w:rsidRPr="00DA24D9" w:rsidRDefault="003A5235" w:rsidP="00B5692D">
      <w:pPr>
        <w:keepNext w:val="0"/>
      </w:pPr>
      <w:r w:rsidRPr="00DA24D9">
        <w:t xml:space="preserve">The </w:t>
      </w:r>
      <w:r w:rsidRPr="00DA24D9">
        <w:rPr>
          <w:i/>
        </w:rPr>
        <w:t>Individual giving and volunteering</w:t>
      </w:r>
      <w:r w:rsidRPr="00DA24D9">
        <w:t xml:space="preserve"> survey results on questions about volunteering show higher levels than those reported by the latest GSS (</w:t>
      </w:r>
      <w:r w:rsidR="00E06E03" w:rsidRPr="00DA24D9">
        <w:t>ABS 2015b</w:t>
      </w:r>
      <w:r w:rsidRPr="00DA24D9">
        <w:t>). That survey showed volunteering rates in Australia declining for the first time in almost 20 years, comparing it with data collected in the 2006 and 2010 GSS, and in the 1995 and 2000 Voluntary Work surveys (assuming they are directly comparable).</w:t>
      </w:r>
    </w:p>
    <w:p w14:paraId="2D6CA753" w14:textId="3A094A1A" w:rsidR="003A5235" w:rsidRPr="00DA24D9" w:rsidRDefault="009D2D12" w:rsidP="00B5692D">
      <w:pPr>
        <w:keepNext w:val="0"/>
      </w:pPr>
      <w:r w:rsidRPr="00DA24D9">
        <w:rPr>
          <w:noProof/>
        </w:rPr>
        <w:t>There are</w:t>
      </w:r>
      <w:r w:rsidR="003A5235" w:rsidRPr="00DA24D9">
        <w:t xml:space="preserve"> sampling differences between </w:t>
      </w:r>
      <w:r w:rsidR="003A5235" w:rsidRPr="00DA24D9">
        <w:rPr>
          <w:noProof/>
        </w:rPr>
        <w:t>the 2014</w:t>
      </w:r>
      <w:r w:rsidR="003A5235" w:rsidRPr="00DA24D9">
        <w:t xml:space="preserve"> GSS and previous GSS surveys (</w:t>
      </w:r>
      <w:r w:rsidR="00E06E03" w:rsidRPr="00DA24D9">
        <w:t>2007, 2011</w:t>
      </w:r>
      <w:r w:rsidR="003A5235" w:rsidRPr="00DA24D9">
        <w:t>) which the ABS cautions may affect comparability (</w:t>
      </w:r>
      <w:r w:rsidR="00E06E03" w:rsidRPr="00DA24D9">
        <w:t>ABS 2015b</w:t>
      </w:r>
      <w:r w:rsidR="003A5235" w:rsidRPr="00DA24D9">
        <w:t>).</w:t>
      </w:r>
      <w:r w:rsidR="006B2FB7" w:rsidRPr="00DA24D9">
        <w:rPr>
          <w:rStyle w:val="FootnoteReference"/>
        </w:rPr>
        <w:footnoteReference w:id="34"/>
      </w:r>
      <w:r w:rsidR="003A5235" w:rsidRPr="00DA24D9">
        <w:t xml:space="preserve"> </w:t>
      </w:r>
      <w:r w:rsidR="00820AD0" w:rsidRPr="00DA24D9">
        <w:t>T</w:t>
      </w:r>
      <w:r w:rsidR="003A5235" w:rsidRPr="00DA24D9">
        <w:t xml:space="preserve">he </w:t>
      </w:r>
      <w:r w:rsidR="003A5235" w:rsidRPr="00DA24D9">
        <w:rPr>
          <w:i/>
        </w:rPr>
        <w:t xml:space="preserve">Giving </w:t>
      </w:r>
      <w:r w:rsidR="003A5235" w:rsidRPr="00DA24D9">
        <w:rPr>
          <w:i/>
          <w:noProof/>
        </w:rPr>
        <w:t>Australia</w:t>
      </w:r>
      <w:r w:rsidR="003A5235" w:rsidRPr="00DA24D9">
        <w:rPr>
          <w:i/>
        </w:rPr>
        <w:t xml:space="preserve"> 2016 Individual giving and volunteering</w:t>
      </w:r>
      <w:r w:rsidR="003A5235" w:rsidRPr="00DA24D9">
        <w:t xml:space="preserve"> </w:t>
      </w:r>
      <w:r w:rsidRPr="00DA24D9">
        <w:rPr>
          <w:noProof/>
        </w:rPr>
        <w:t>survey used</w:t>
      </w:r>
      <w:r w:rsidR="00820AD0" w:rsidRPr="00DA24D9">
        <w:t xml:space="preserve"> significantly</w:t>
      </w:r>
      <w:r w:rsidR="003A5235" w:rsidRPr="00DA24D9">
        <w:t xml:space="preserve"> more questions and prompts to elicit responses than the 2014 GSS. For example, where the GSS questionnaire asked further questions on one organisation nominated by the respondent, the </w:t>
      </w:r>
      <w:r w:rsidR="003A5235" w:rsidRPr="00DA24D9">
        <w:rPr>
          <w:i/>
        </w:rPr>
        <w:t>Giving Australia</w:t>
      </w:r>
      <w:r w:rsidR="00906078" w:rsidRPr="00DA24D9">
        <w:rPr>
          <w:i/>
        </w:rPr>
        <w:t xml:space="preserve"> </w:t>
      </w:r>
      <w:r w:rsidR="002B0C8A" w:rsidRPr="00DA24D9">
        <w:rPr>
          <w:i/>
        </w:rPr>
        <w:t>2016</w:t>
      </w:r>
      <w:r w:rsidR="003A5235" w:rsidRPr="00DA24D9">
        <w:t xml:space="preserve"> questionnaire probed for each of the 12 ICPNO organisation types, as well as </w:t>
      </w:r>
      <w:r w:rsidR="002B0C8A" w:rsidRPr="00DA24D9">
        <w:t xml:space="preserve">advising </w:t>
      </w:r>
      <w:r w:rsidR="003A5235" w:rsidRPr="00DA24D9">
        <w:t xml:space="preserve">the respondent that board participation and religious activities fall within the definition of volunteering. Hall (2001), Rooney, Steinberg </w:t>
      </w:r>
      <w:r w:rsidR="00102D3C" w:rsidRPr="00DA24D9">
        <w:t>and Schervish</w:t>
      </w:r>
      <w:r w:rsidR="003A5235" w:rsidRPr="00DA24D9">
        <w:t xml:space="preserve"> (</w:t>
      </w:r>
      <w:r w:rsidR="00950370" w:rsidRPr="00DA24D9">
        <w:t>2001,</w:t>
      </w:r>
      <w:r w:rsidR="00102D3C" w:rsidRPr="00DA24D9">
        <w:t> </w:t>
      </w:r>
      <w:r w:rsidR="00950370" w:rsidRPr="00DA24D9">
        <w:t>2004</w:t>
      </w:r>
      <w:r w:rsidR="003A5235" w:rsidRPr="00DA24D9">
        <w:t xml:space="preserve">) found a strong link between the length and nature of prompts and greater disclosure of giving and volunteering behaviours. That the survey revealed higher volunteer hours than the ABS GSS may be due to the matrix structure of the questions for this segment and that the format was repeated for each of the nonprofit categories. </w:t>
      </w:r>
      <w:r w:rsidR="00820AD0" w:rsidRPr="00DA24D9">
        <w:t>The</w:t>
      </w:r>
      <w:r w:rsidR="003A5235" w:rsidRPr="00DA24D9">
        <w:t xml:space="preserve"> dataset was also checked for outliers and no significant ones were identified.</w:t>
      </w:r>
    </w:p>
    <w:p w14:paraId="52B293A9" w14:textId="77777777" w:rsidR="00DA24D9" w:rsidRDefault="00820AD0" w:rsidP="00B5692D">
      <w:pPr>
        <w:keepNext w:val="0"/>
        <w:rPr>
          <w:rFonts w:eastAsia="Times New Roman" w:cs="Arial"/>
          <w:lang w:eastAsia="en-AU"/>
        </w:rPr>
      </w:pPr>
      <w:r w:rsidRPr="00DA24D9">
        <w:lastRenderedPageBreak/>
        <w:t>T</w:t>
      </w:r>
      <w:r w:rsidR="003A5235" w:rsidRPr="00DA24D9">
        <w:t xml:space="preserve">he </w:t>
      </w:r>
      <w:r w:rsidR="003A5235" w:rsidRPr="00DA24D9">
        <w:rPr>
          <w:i/>
        </w:rPr>
        <w:t>Giving Australia</w:t>
      </w:r>
      <w:r w:rsidR="003A5235" w:rsidRPr="00DA24D9">
        <w:t xml:space="preserve"> </w:t>
      </w:r>
      <w:r w:rsidR="002D35C3" w:rsidRPr="00DA24D9">
        <w:rPr>
          <w:i/>
        </w:rPr>
        <w:t>2005</w:t>
      </w:r>
      <w:r w:rsidR="002D35C3" w:rsidRPr="00DA24D9">
        <w:t xml:space="preserve"> </w:t>
      </w:r>
      <w:r w:rsidR="003A5235" w:rsidRPr="00DA24D9">
        <w:t>report found over the year to January 2005 an estimated 6.3 million people or 41% of the adult population volunteered (ACOSS 2005). One year later i</w:t>
      </w:r>
      <w:r w:rsidR="003A5235" w:rsidRPr="00DA24D9">
        <w:rPr>
          <w:rFonts w:eastAsia="Times New Roman" w:cs="Arial"/>
          <w:lang w:eastAsia="en-AU"/>
        </w:rPr>
        <w:t>n 2006, the ABS found that 5.2 million people, 34% of the Australian population aged 18 years and over, participated in voluntary work.</w:t>
      </w:r>
    </w:p>
    <w:p w14:paraId="2BD3087A" w14:textId="635BC572" w:rsidR="00264824" w:rsidRPr="00DA24D9" w:rsidRDefault="003A5235" w:rsidP="00B5692D">
      <w:pPr>
        <w:keepNext w:val="0"/>
        <w:rPr>
          <w:rFonts w:ascii="Century Gothic" w:eastAsiaTheme="majorEastAsia" w:hAnsi="Century Gothic" w:cstheme="majorBidi"/>
          <w:b/>
          <w:bCs/>
          <w:sz w:val="48"/>
          <w:szCs w:val="28"/>
        </w:rPr>
      </w:pPr>
      <w:r w:rsidRPr="00DA24D9">
        <w:rPr>
          <w:rFonts w:eastAsia="Times New Roman" w:cs="Arial"/>
          <w:lang w:eastAsia="en-AU"/>
        </w:rPr>
        <w:t xml:space="preserve">The </w:t>
      </w:r>
      <w:r w:rsidRPr="00DA24D9">
        <w:rPr>
          <w:rFonts w:eastAsia="Times New Roman" w:cs="Arial"/>
          <w:i/>
          <w:lang w:eastAsia="en-AU"/>
        </w:rPr>
        <w:t>Giving Australia 2005</w:t>
      </w:r>
      <w:r w:rsidRPr="00DA24D9">
        <w:rPr>
          <w:rFonts w:eastAsia="Times New Roman" w:cs="Arial"/>
          <w:lang w:eastAsia="en-AU"/>
        </w:rPr>
        <w:t xml:space="preserve"> survey was used as a basic template for the </w:t>
      </w:r>
      <w:r w:rsidRPr="00DA24D9">
        <w:rPr>
          <w:rFonts w:eastAsia="Times New Roman" w:cs="Arial"/>
          <w:i/>
          <w:lang w:eastAsia="en-AU"/>
        </w:rPr>
        <w:t>2016 Giving Australia</w:t>
      </w:r>
      <w:r w:rsidRPr="00DA24D9">
        <w:rPr>
          <w:rFonts w:eastAsia="Times New Roman" w:cs="Arial"/>
          <w:lang w:eastAsia="en-AU"/>
        </w:rPr>
        <w:t xml:space="preserve"> survey.</w:t>
      </w:r>
      <w:r w:rsidR="00820AD0" w:rsidRPr="00DA24D9">
        <w:rPr>
          <w:rFonts w:eastAsia="Times New Roman" w:cs="Arial"/>
          <w:lang w:eastAsia="en-AU"/>
        </w:rPr>
        <w:t xml:space="preserve"> </w:t>
      </w:r>
      <w:r w:rsidR="00820AD0" w:rsidRPr="00DA24D9">
        <w:t xml:space="preserve">We believe </w:t>
      </w:r>
      <w:r w:rsidRPr="00DA24D9">
        <w:t xml:space="preserve">the </w:t>
      </w:r>
      <w:r w:rsidRPr="00DA24D9">
        <w:rPr>
          <w:i/>
        </w:rPr>
        <w:t xml:space="preserve">Giving Australia </w:t>
      </w:r>
      <w:r w:rsidR="00E2279F" w:rsidRPr="00DA24D9">
        <w:rPr>
          <w:i/>
        </w:rPr>
        <w:t xml:space="preserve">2016 </w:t>
      </w:r>
      <w:r w:rsidR="00820AD0" w:rsidRPr="00DA24D9">
        <w:t>questionnaire design</w:t>
      </w:r>
      <w:r w:rsidR="00820AD0" w:rsidRPr="00DA24D9">
        <w:rPr>
          <w:i/>
        </w:rPr>
        <w:t xml:space="preserve"> </w:t>
      </w:r>
      <w:r w:rsidRPr="00DA24D9">
        <w:t>has recorded volunteering behaviour more accurately than previous surveys. While it is not possible on the strength of one set of results to conclude that there has been an increase or decrease in the behaviour, it does set a new benchmark for volunteering in Australia for future comparative examination.</w:t>
      </w:r>
      <w:bookmarkStart w:id="163" w:name="_Toc468264518"/>
    </w:p>
    <w:p w14:paraId="59F8FD7F" w14:textId="77777777" w:rsidR="005F12CE" w:rsidRPr="00DA24D9" w:rsidRDefault="005F12CE" w:rsidP="00B5692D">
      <w:pPr>
        <w:keepNext w:val="0"/>
        <w:rPr>
          <w:rFonts w:ascii="Century Gothic" w:eastAsiaTheme="majorEastAsia" w:hAnsi="Century Gothic" w:cstheme="majorBidi"/>
          <w:bCs/>
          <w:sz w:val="48"/>
          <w:szCs w:val="28"/>
        </w:rPr>
      </w:pPr>
      <w:bookmarkStart w:id="164" w:name="_Toc470254559"/>
      <w:r w:rsidRPr="00DA24D9">
        <w:br w:type="page"/>
      </w:r>
    </w:p>
    <w:p w14:paraId="4021CE6C" w14:textId="27A63B9A" w:rsidR="00154C6A" w:rsidRPr="00DA24D9" w:rsidRDefault="00154C6A" w:rsidP="00385BE2">
      <w:pPr>
        <w:pStyle w:val="Heading1"/>
        <w:rPr>
          <w:color w:val="auto"/>
        </w:rPr>
      </w:pPr>
      <w:bookmarkStart w:id="165" w:name="_Toc487708814"/>
      <w:r w:rsidRPr="00DA24D9">
        <w:rPr>
          <w:color w:val="auto"/>
        </w:rPr>
        <w:lastRenderedPageBreak/>
        <w:t>Findings</w:t>
      </w:r>
      <w:bookmarkEnd w:id="163"/>
      <w:bookmarkEnd w:id="164"/>
      <w:bookmarkEnd w:id="165"/>
    </w:p>
    <w:p w14:paraId="46648422" w14:textId="116C923A" w:rsidR="005C3483" w:rsidRPr="00DA24D9" w:rsidRDefault="0031256B" w:rsidP="00B5692D">
      <w:pPr>
        <w:keepNext w:val="0"/>
      </w:pPr>
      <w:r w:rsidRPr="00DA24D9">
        <w:t xml:space="preserve">This section presents the findings from the </w:t>
      </w:r>
      <w:r w:rsidRPr="00DA24D9">
        <w:rPr>
          <w:i/>
        </w:rPr>
        <w:t xml:space="preserve">Individual giving and volunteering </w:t>
      </w:r>
      <w:r w:rsidRPr="00DA24D9">
        <w:t>survey about the giving and volunteering behaviour of individuals in Australia, as well as the findings from focus groups and interviews</w:t>
      </w:r>
      <w:r w:rsidR="001031B3" w:rsidRPr="00DA24D9">
        <w:t>.</w:t>
      </w:r>
      <w:r w:rsidR="002064A5" w:rsidRPr="00DA24D9">
        <w:t xml:space="preserve"> </w:t>
      </w:r>
      <w:r w:rsidR="005C3483" w:rsidRPr="00DA24D9">
        <w:t>The findings on giving are presented first, then the finding</w:t>
      </w:r>
      <w:r w:rsidR="006B444C" w:rsidRPr="00DA24D9">
        <w:t>s</w:t>
      </w:r>
      <w:r w:rsidR="005C3483" w:rsidRPr="00DA24D9">
        <w:t xml:space="preserve"> on vo</w:t>
      </w:r>
      <w:r w:rsidR="006B444C" w:rsidRPr="00DA24D9">
        <w:t>lunteering. Both sections are structured</w:t>
      </w:r>
      <w:r w:rsidR="005C3483" w:rsidRPr="00DA24D9">
        <w:t xml:space="preserve"> in the same way.</w:t>
      </w:r>
    </w:p>
    <w:p w14:paraId="7A12E51C" w14:textId="3C896D84" w:rsidR="00154C6A" w:rsidRPr="00DA24D9" w:rsidRDefault="00154C6A" w:rsidP="00385BE2">
      <w:pPr>
        <w:pStyle w:val="Heading2"/>
        <w:rPr>
          <w:color w:val="auto"/>
        </w:rPr>
      </w:pPr>
      <w:bookmarkStart w:id="166" w:name="_6.1_Who_are"/>
      <w:bookmarkStart w:id="167" w:name="_Toc468264519"/>
      <w:bookmarkStart w:id="168" w:name="_Ref478139679"/>
      <w:bookmarkStart w:id="169" w:name="_Ref478140121"/>
      <w:bookmarkStart w:id="170" w:name="_Ref478367358"/>
      <w:bookmarkStart w:id="171" w:name="_Ref484418571"/>
      <w:bookmarkStart w:id="172" w:name="_Ref485882040"/>
      <w:bookmarkStart w:id="173" w:name="_Toc487708815"/>
      <w:bookmarkEnd w:id="166"/>
      <w:r w:rsidRPr="00DA24D9">
        <w:rPr>
          <w:color w:val="auto"/>
        </w:rPr>
        <w:t>Who are the givers?</w:t>
      </w:r>
      <w:bookmarkEnd w:id="167"/>
      <w:bookmarkEnd w:id="168"/>
      <w:bookmarkEnd w:id="169"/>
      <w:bookmarkEnd w:id="170"/>
      <w:bookmarkEnd w:id="171"/>
      <w:bookmarkEnd w:id="172"/>
      <w:bookmarkEnd w:id="173"/>
    </w:p>
    <w:p w14:paraId="41EC4C12" w14:textId="77777777" w:rsidR="001031B3" w:rsidRPr="00DA24D9" w:rsidRDefault="001031B3" w:rsidP="00B5692D">
      <w:pPr>
        <w:pStyle w:val="GivingReportBulletlevel1"/>
        <w:keepNext w:val="0"/>
        <w:numPr>
          <w:ilvl w:val="0"/>
          <w:numId w:val="0"/>
        </w:numPr>
      </w:pPr>
      <w:bookmarkStart w:id="174" w:name="_Toc468264520"/>
      <w:r w:rsidRPr="00DA24D9">
        <w:t xml:space="preserve">The findings presented in </w:t>
      </w:r>
      <w:r w:rsidR="0052425A" w:rsidRPr="00DA24D9">
        <w:t xml:space="preserve">this section </w:t>
      </w:r>
      <w:r w:rsidRPr="00DA24D9">
        <w:t xml:space="preserve">relate to the following </w:t>
      </w:r>
      <w:r w:rsidRPr="00DA24D9">
        <w:rPr>
          <w:i/>
        </w:rPr>
        <w:t>Giving Australia 2016</w:t>
      </w:r>
      <w:r w:rsidRPr="00DA24D9">
        <w:t xml:space="preserve"> research questions:</w:t>
      </w:r>
    </w:p>
    <w:p w14:paraId="212F33C5" w14:textId="77777777" w:rsidR="001031B3" w:rsidRPr="00DA24D9" w:rsidRDefault="001031B3" w:rsidP="00B5692D">
      <w:pPr>
        <w:pStyle w:val="GivingReportBulletlevel1"/>
        <w:keepNext w:val="0"/>
      </w:pPr>
      <w:r w:rsidRPr="00DA24D9">
        <w:t>What are the rates and patterns of giving and volunteering in 2016?</w:t>
      </w:r>
    </w:p>
    <w:p w14:paraId="2AE1CF41" w14:textId="77777777" w:rsidR="00786B05" w:rsidRPr="00DA24D9" w:rsidRDefault="001031B3" w:rsidP="00B5692D">
      <w:pPr>
        <w:pStyle w:val="GivingReportBulletlevel1"/>
        <w:keepNext w:val="0"/>
      </w:pPr>
      <w:r w:rsidRPr="00DA24D9">
        <w:t>How are giving and volunteering behaviours changing over time including the use of innovative giving and volunteering platforms?</w:t>
      </w:r>
    </w:p>
    <w:p w14:paraId="33D8BD6A" w14:textId="77777777" w:rsidR="009F08B9" w:rsidRPr="00DA24D9" w:rsidRDefault="009F08B9" w:rsidP="00B5692D">
      <w:pPr>
        <w:pStyle w:val="GivingReportBulletlevel1"/>
        <w:keepNext w:val="0"/>
      </w:pPr>
      <w:r w:rsidRPr="00DA24D9">
        <w:t>Are there differences in motivation and behaviours among people according to age; gender; geography; cultural background; family structure; income or employment status?</w:t>
      </w:r>
    </w:p>
    <w:bookmarkEnd w:id="174"/>
    <w:p w14:paraId="1CE76C51" w14:textId="77777777" w:rsidR="00E4582E" w:rsidRPr="00DA24D9" w:rsidRDefault="00266D9C" w:rsidP="00B5692D">
      <w:pPr>
        <w:keepNext w:val="0"/>
      </w:pPr>
      <w:r w:rsidRPr="00DA24D9">
        <w:t>In 2015–2016, 14.9 million Australians aged 18 or older (or 80.8%)</w:t>
      </w:r>
      <w:r w:rsidR="00AD1461" w:rsidRPr="00DA24D9">
        <w:rPr>
          <w:rStyle w:val="FootnoteReference"/>
        </w:rPr>
        <w:footnoteReference w:id="35"/>
      </w:r>
      <w:r w:rsidRPr="00DA24D9">
        <w:t xml:space="preserve"> gave a total of $11.2 billion in donations to charities and </w:t>
      </w:r>
      <w:r w:rsidR="00A33B7C" w:rsidRPr="00DA24D9">
        <w:t>NPOs</w:t>
      </w:r>
      <w:r w:rsidRPr="00DA24D9">
        <w:t xml:space="preserve">. </w:t>
      </w:r>
      <w:r w:rsidR="001F5A8D" w:rsidRPr="00DA24D9">
        <w:t xml:space="preserve">This </w:t>
      </w:r>
      <w:r w:rsidR="00786B05" w:rsidRPr="00DA24D9">
        <w:t>wa</w:t>
      </w:r>
      <w:r w:rsidR="001F5A8D" w:rsidRPr="00DA24D9">
        <w:t xml:space="preserve">s estimated to be </w:t>
      </w:r>
      <w:r w:rsidR="0011432C" w:rsidRPr="00DA24D9">
        <w:t>0.68</w:t>
      </w:r>
      <w:r w:rsidR="001F5A8D" w:rsidRPr="00DA24D9">
        <w:t>% of G</w:t>
      </w:r>
      <w:r w:rsidR="00AD1461" w:rsidRPr="00DA24D9">
        <w:t>DP</w:t>
      </w:r>
      <w:r w:rsidR="001F5A8D" w:rsidRPr="00DA24D9">
        <w:t>.</w:t>
      </w:r>
      <w:r w:rsidR="0011432C" w:rsidRPr="00DA24D9">
        <w:rPr>
          <w:rStyle w:val="FootnoteReference"/>
        </w:rPr>
        <w:footnoteReference w:id="36"/>
      </w:r>
    </w:p>
    <w:p w14:paraId="75332CF9" w14:textId="77777777" w:rsidR="00154C6A" w:rsidRPr="00DA24D9" w:rsidRDefault="00E4582E" w:rsidP="00B5692D">
      <w:pPr>
        <w:keepNext w:val="0"/>
      </w:pPr>
      <w:r w:rsidRPr="00DA24D9">
        <w:t xml:space="preserve">In total, 80.8% of respondents to the </w:t>
      </w:r>
      <w:r w:rsidRPr="00DA24D9">
        <w:rPr>
          <w:i/>
        </w:rPr>
        <w:t xml:space="preserve">Individual giving and volunteering </w:t>
      </w:r>
      <w:r w:rsidRPr="00DA24D9">
        <w:t xml:space="preserve">survey gave at least one monetary donation. The average amount donated across all donors was $764.08, while the median amount </w:t>
      </w:r>
      <w:r w:rsidR="00786B05" w:rsidRPr="00DA24D9">
        <w:t xml:space="preserve">given in the year </w:t>
      </w:r>
      <w:r w:rsidRPr="00DA24D9">
        <w:t>per donor was $200.</w:t>
      </w:r>
    </w:p>
    <w:p w14:paraId="47514C96" w14:textId="77777777" w:rsidR="004A64CA" w:rsidRPr="00DA24D9" w:rsidRDefault="00820AD0" w:rsidP="00B5692D">
      <w:pPr>
        <w:keepNext w:val="0"/>
      </w:pPr>
      <w:r w:rsidRPr="00DA24D9">
        <w:t>Some</w:t>
      </w:r>
      <w:r w:rsidR="000A5890" w:rsidRPr="00DA24D9">
        <w:t xml:space="preserve"> demographic factors </w:t>
      </w:r>
      <w:r w:rsidR="000A5890" w:rsidRPr="00DA24D9">
        <w:rPr>
          <w:noProof/>
        </w:rPr>
        <w:t>ma</w:t>
      </w:r>
      <w:r w:rsidRPr="00DA24D9">
        <w:rPr>
          <w:noProof/>
        </w:rPr>
        <w:t>d</w:t>
      </w:r>
      <w:r w:rsidR="000A5890" w:rsidRPr="00DA24D9">
        <w:rPr>
          <w:noProof/>
        </w:rPr>
        <w:t>e</w:t>
      </w:r>
      <w:r w:rsidR="000A5890" w:rsidRPr="00DA24D9">
        <w:t xml:space="preserve"> a meaningful difference to </w:t>
      </w:r>
      <w:r w:rsidR="004A64CA" w:rsidRPr="00DA24D9">
        <w:t>giving and volunteering behaviour.</w:t>
      </w:r>
    </w:p>
    <w:p w14:paraId="14F3E159" w14:textId="7F3B43C8" w:rsidR="00154C6A" w:rsidRPr="00DA24D9" w:rsidRDefault="00154C6A" w:rsidP="00385BE2">
      <w:pPr>
        <w:pStyle w:val="Heading3"/>
        <w:rPr>
          <w:color w:val="auto"/>
        </w:rPr>
      </w:pPr>
      <w:bookmarkStart w:id="175" w:name="_Toc487708816"/>
      <w:r w:rsidRPr="00DA24D9">
        <w:rPr>
          <w:color w:val="auto"/>
        </w:rPr>
        <w:t>Gender</w:t>
      </w:r>
      <w:bookmarkEnd w:id="175"/>
    </w:p>
    <w:p w14:paraId="6B18D86A" w14:textId="761C3954" w:rsidR="00154C6A" w:rsidRPr="00DA24D9" w:rsidRDefault="00154C6A" w:rsidP="00B5692D">
      <w:pPr>
        <w:keepNext w:val="0"/>
      </w:pPr>
      <w:r w:rsidRPr="00DA24D9">
        <w:t xml:space="preserve">As </w:t>
      </w:r>
      <w:r w:rsidR="005A2055" w:rsidRPr="00DA24D9">
        <w:fldChar w:fldCharType="begin"/>
      </w:r>
      <w:r w:rsidR="005A2055" w:rsidRPr="00DA24D9">
        <w:instrText xml:space="preserve"> REF _Ref484420298 \h </w:instrText>
      </w:r>
      <w:r w:rsidR="005A2055" w:rsidRPr="00DA24D9">
        <w:fldChar w:fldCharType="separate"/>
      </w:r>
      <w:r w:rsidR="009C1E7C" w:rsidRPr="00DA24D9">
        <w:t xml:space="preserve">Table </w:t>
      </w:r>
      <w:r w:rsidR="009C1E7C">
        <w:rPr>
          <w:noProof/>
        </w:rPr>
        <w:t>2</w:t>
      </w:r>
      <w:r w:rsidR="005A2055" w:rsidRPr="00DA24D9">
        <w:fldChar w:fldCharType="end"/>
      </w:r>
      <w:r w:rsidR="005A2055" w:rsidRPr="00DA24D9">
        <w:t xml:space="preserve"> </w:t>
      </w:r>
      <w:r w:rsidRPr="00DA24D9">
        <w:t xml:space="preserve">shows, </w:t>
      </w:r>
      <w:r w:rsidR="00AB29CE" w:rsidRPr="00DA24D9">
        <w:t>women were more likely to give than men</w:t>
      </w:r>
      <w:r w:rsidRPr="00DA24D9">
        <w:t xml:space="preserve">. The trend for females to participate more in giving than men has continued since 2005. The average donation for those donating, however, was higher in absolute terms for males ($866.94) than females ($670.75). While </w:t>
      </w:r>
      <w:r w:rsidR="004A64CA" w:rsidRPr="00DA24D9">
        <w:t xml:space="preserve">the </w:t>
      </w:r>
      <w:r w:rsidRPr="00DA24D9">
        <w:t xml:space="preserve">proportion of both males and females donating has decreased since 2005, the average amount </w:t>
      </w:r>
      <w:r w:rsidR="00225211" w:rsidRPr="00DA24D9">
        <w:t xml:space="preserve">given per </w:t>
      </w:r>
      <w:r w:rsidRPr="00DA24D9">
        <w:t>donor has increased for both genders.</w:t>
      </w:r>
      <w:r w:rsidR="004A64CA" w:rsidRPr="00DA24D9">
        <w:rPr>
          <w:rStyle w:val="FootnoteReference"/>
        </w:rPr>
        <w:footnoteReference w:id="37"/>
      </w:r>
    </w:p>
    <w:p w14:paraId="3333467B" w14:textId="77777777" w:rsidR="00154C6A" w:rsidRPr="00DA24D9" w:rsidRDefault="00154C6A" w:rsidP="00385BE2">
      <w:pPr>
        <w:pStyle w:val="GivingReportTableTitle"/>
        <w:rPr>
          <w:color w:val="auto"/>
        </w:rPr>
      </w:pPr>
      <w:bookmarkStart w:id="176" w:name="_Ref484420298"/>
      <w:bookmarkStart w:id="177" w:name="_Toc468264596"/>
      <w:bookmarkStart w:id="178" w:name="_Toc487708924"/>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2</w:t>
      </w:r>
      <w:r w:rsidR="00826E86" w:rsidRPr="00DA24D9">
        <w:rPr>
          <w:noProof/>
          <w:color w:val="auto"/>
        </w:rPr>
        <w:fldChar w:fldCharType="end"/>
      </w:r>
      <w:bookmarkEnd w:id="176"/>
      <w:r w:rsidRPr="00DA24D9">
        <w:rPr>
          <w:color w:val="auto"/>
        </w:rPr>
        <w:t xml:space="preserve"> </w:t>
      </w:r>
      <w:r w:rsidR="00AD1461" w:rsidRPr="00DA24D9">
        <w:rPr>
          <w:color w:val="auto"/>
        </w:rPr>
        <w:t>Monetary donations</w:t>
      </w:r>
      <w:r w:rsidRPr="00DA24D9">
        <w:rPr>
          <w:color w:val="auto"/>
        </w:rPr>
        <w:t xml:space="preserve"> by gender</w:t>
      </w:r>
      <w:bookmarkEnd w:id="177"/>
      <w:bookmarkEnd w:id="178"/>
    </w:p>
    <w:tbl>
      <w:tblPr>
        <w:tblStyle w:val="GivingReportTable"/>
        <w:tblW w:w="5000" w:type="pct"/>
        <w:tblLayout w:type="fixed"/>
        <w:tblLook w:val="04A0" w:firstRow="1" w:lastRow="0" w:firstColumn="1" w:lastColumn="0" w:noHBand="0" w:noVBand="1"/>
        <w:tblCaption w:val="Table 2 Monetary donations by gender"/>
      </w:tblPr>
      <w:tblGrid>
        <w:gridCol w:w="1043"/>
        <w:gridCol w:w="1683"/>
        <w:gridCol w:w="2152"/>
        <w:gridCol w:w="1214"/>
        <w:gridCol w:w="1683"/>
        <w:gridCol w:w="1681"/>
      </w:tblGrid>
      <w:tr w:rsidR="000027C5" w:rsidRPr="00DA24D9" w14:paraId="5E29C1DB" w14:textId="77777777" w:rsidTr="00D22A3F">
        <w:trPr>
          <w:cnfStyle w:val="100000000000" w:firstRow="1" w:lastRow="0" w:firstColumn="0" w:lastColumn="0" w:oddVBand="0" w:evenVBand="0" w:oddHBand="0" w:evenHBand="0" w:firstRowFirstColumn="0" w:firstRowLastColumn="0" w:lastRowFirstColumn="0" w:lastRowLastColumn="0"/>
          <w:tblHeader/>
        </w:trPr>
        <w:tc>
          <w:tcPr>
            <w:tcW w:w="551" w:type="pct"/>
            <w:tcBorders>
              <w:top w:val="single" w:sz="4" w:space="0" w:color="auto"/>
              <w:bottom w:val="single" w:sz="4" w:space="0" w:color="auto"/>
            </w:tcBorders>
          </w:tcPr>
          <w:p w14:paraId="5123ACC8" w14:textId="77777777" w:rsidR="00546A4F" w:rsidRPr="00DA24D9" w:rsidRDefault="007B488D" w:rsidP="000027C5">
            <w:pPr>
              <w:rPr>
                <w:rFonts w:ascii="Century Gothic" w:hAnsi="Century Gothic"/>
                <w:color w:val="auto"/>
              </w:rPr>
            </w:pPr>
            <w:r w:rsidRPr="00DA24D9">
              <w:rPr>
                <w:rFonts w:ascii="Century Gothic" w:hAnsi="Century Gothic"/>
                <w:color w:val="auto"/>
              </w:rPr>
              <w:t>Gender</w:t>
            </w:r>
          </w:p>
        </w:tc>
        <w:tc>
          <w:tcPr>
            <w:tcW w:w="2028" w:type="pct"/>
            <w:gridSpan w:val="2"/>
            <w:tcBorders>
              <w:top w:val="single" w:sz="4" w:space="0" w:color="auto"/>
              <w:bottom w:val="single" w:sz="4" w:space="0" w:color="auto"/>
              <w:right w:val="single" w:sz="4" w:space="0" w:color="auto"/>
            </w:tcBorders>
          </w:tcPr>
          <w:p w14:paraId="60A8552A" w14:textId="77777777" w:rsidR="00546A4F" w:rsidRPr="00DA24D9" w:rsidRDefault="00546A4F" w:rsidP="000027C5">
            <w:pPr>
              <w:jc w:val="center"/>
              <w:rPr>
                <w:rFonts w:ascii="Century Gothic" w:hAnsi="Century Gothic"/>
                <w:color w:val="auto"/>
              </w:rPr>
            </w:pPr>
            <w:r w:rsidRPr="00DA24D9">
              <w:rPr>
                <w:rFonts w:ascii="Century Gothic" w:hAnsi="Century Gothic"/>
                <w:color w:val="auto"/>
              </w:rPr>
              <w:t>2005</w:t>
            </w:r>
          </w:p>
        </w:tc>
        <w:tc>
          <w:tcPr>
            <w:tcW w:w="2421" w:type="pct"/>
            <w:gridSpan w:val="3"/>
            <w:tcBorders>
              <w:top w:val="single" w:sz="4" w:space="0" w:color="auto"/>
              <w:left w:val="single" w:sz="4" w:space="0" w:color="auto"/>
              <w:bottom w:val="single" w:sz="4" w:space="0" w:color="auto"/>
            </w:tcBorders>
          </w:tcPr>
          <w:p w14:paraId="34D8044D" w14:textId="77777777" w:rsidR="00546A4F" w:rsidRPr="00DA24D9" w:rsidRDefault="00546A4F" w:rsidP="000027C5">
            <w:pPr>
              <w:jc w:val="center"/>
              <w:rPr>
                <w:rFonts w:ascii="Century Gothic" w:hAnsi="Century Gothic"/>
                <w:color w:val="auto"/>
              </w:rPr>
            </w:pPr>
            <w:r w:rsidRPr="00DA24D9">
              <w:rPr>
                <w:rFonts w:ascii="Century Gothic" w:hAnsi="Century Gothic"/>
                <w:color w:val="auto"/>
              </w:rPr>
              <w:t>2016</w:t>
            </w:r>
          </w:p>
        </w:tc>
      </w:tr>
      <w:tr w:rsidR="000027C5" w:rsidRPr="00DA24D9" w14:paraId="46C76384" w14:textId="77777777" w:rsidTr="00C44067">
        <w:trPr>
          <w:cnfStyle w:val="100000000000" w:firstRow="1" w:lastRow="0" w:firstColumn="0" w:lastColumn="0" w:oddVBand="0" w:evenVBand="0" w:oddHBand="0" w:evenHBand="0" w:firstRowFirstColumn="0" w:firstRowLastColumn="0" w:lastRowFirstColumn="0" w:lastRowLastColumn="0"/>
          <w:tblHeader/>
        </w:trPr>
        <w:tc>
          <w:tcPr>
            <w:tcW w:w="551" w:type="pct"/>
            <w:tcBorders>
              <w:top w:val="single" w:sz="4" w:space="0" w:color="auto"/>
              <w:bottom w:val="dashSmallGap" w:sz="4" w:space="0" w:color="auto"/>
            </w:tcBorders>
          </w:tcPr>
          <w:p w14:paraId="02FEDE22" w14:textId="77777777" w:rsidR="00546A4F" w:rsidRPr="00DA24D9" w:rsidRDefault="00546A4F" w:rsidP="000027C5">
            <w:pPr>
              <w:jc w:val="right"/>
              <w:rPr>
                <w:rFonts w:ascii="Century Gothic" w:hAnsi="Century Gothic"/>
                <w:color w:val="auto"/>
              </w:rPr>
            </w:pPr>
          </w:p>
        </w:tc>
        <w:tc>
          <w:tcPr>
            <w:tcW w:w="890" w:type="pct"/>
            <w:tcBorders>
              <w:top w:val="single" w:sz="4" w:space="0" w:color="auto"/>
              <w:bottom w:val="dashSmallGap" w:sz="4" w:space="0" w:color="auto"/>
            </w:tcBorders>
          </w:tcPr>
          <w:p w14:paraId="069C5D3A" w14:textId="77777777" w:rsidR="00546A4F" w:rsidRPr="00DA24D9" w:rsidRDefault="00546A4F" w:rsidP="000027C5">
            <w:pPr>
              <w:jc w:val="right"/>
              <w:rPr>
                <w:rFonts w:ascii="Century Gothic" w:hAnsi="Century Gothic"/>
                <w:color w:val="auto"/>
              </w:rPr>
            </w:pPr>
            <w:r w:rsidRPr="00DA24D9">
              <w:rPr>
                <w:rFonts w:ascii="Century Gothic" w:hAnsi="Century Gothic"/>
                <w:color w:val="auto"/>
              </w:rPr>
              <w:t>Percentage donating</w:t>
            </w:r>
          </w:p>
        </w:tc>
        <w:tc>
          <w:tcPr>
            <w:tcW w:w="1138" w:type="pct"/>
            <w:tcBorders>
              <w:top w:val="single" w:sz="4" w:space="0" w:color="auto"/>
              <w:bottom w:val="dashSmallGap" w:sz="4" w:space="0" w:color="auto"/>
              <w:right w:val="single" w:sz="4" w:space="0" w:color="auto"/>
            </w:tcBorders>
          </w:tcPr>
          <w:p w14:paraId="37B12741" w14:textId="77777777" w:rsidR="00546A4F" w:rsidRPr="00DA24D9" w:rsidRDefault="00546A4F" w:rsidP="000027C5">
            <w:pPr>
              <w:jc w:val="right"/>
              <w:rPr>
                <w:rFonts w:ascii="Century Gothic" w:hAnsi="Century Gothic"/>
                <w:color w:val="auto"/>
              </w:rPr>
            </w:pPr>
            <w:r w:rsidRPr="00DA24D9">
              <w:rPr>
                <w:rFonts w:ascii="Century Gothic" w:hAnsi="Century Gothic"/>
                <w:color w:val="auto"/>
              </w:rPr>
              <w:t xml:space="preserve">Average </w:t>
            </w:r>
            <w:r w:rsidR="008C0D92" w:rsidRPr="00DA24D9">
              <w:rPr>
                <w:rFonts w:ascii="Century Gothic" w:hAnsi="Century Gothic"/>
                <w:color w:val="auto"/>
              </w:rPr>
              <w:t xml:space="preserve">total </w:t>
            </w:r>
            <w:r w:rsidR="00786B05" w:rsidRPr="00DA24D9">
              <w:rPr>
                <w:rFonts w:ascii="Century Gothic" w:hAnsi="Century Gothic"/>
                <w:color w:val="auto"/>
              </w:rPr>
              <w:t xml:space="preserve">annual </w:t>
            </w:r>
            <w:r w:rsidRPr="00DA24D9">
              <w:rPr>
                <w:rFonts w:ascii="Century Gothic" w:hAnsi="Century Gothic"/>
                <w:color w:val="auto"/>
              </w:rPr>
              <w:t>donation</w:t>
            </w:r>
            <w:r w:rsidR="00970B84" w:rsidRPr="00DA24D9">
              <w:rPr>
                <w:rFonts w:ascii="Century Gothic" w:hAnsi="Century Gothic"/>
                <w:color w:val="auto"/>
              </w:rPr>
              <w:t>s</w:t>
            </w:r>
            <w:r w:rsidR="006601AD" w:rsidRPr="00DA24D9">
              <w:rPr>
                <w:rFonts w:ascii="Century Gothic" w:hAnsi="Century Gothic"/>
                <w:color w:val="auto"/>
              </w:rPr>
              <w:t xml:space="preserve"> </w:t>
            </w:r>
            <w:r w:rsidRPr="00DA24D9">
              <w:rPr>
                <w:rFonts w:ascii="Century Gothic" w:hAnsi="Century Gothic"/>
                <w:color w:val="auto"/>
              </w:rPr>
              <w:t>(2016 dollars)</w:t>
            </w:r>
          </w:p>
        </w:tc>
        <w:tc>
          <w:tcPr>
            <w:tcW w:w="642" w:type="pct"/>
            <w:tcBorders>
              <w:top w:val="single" w:sz="4" w:space="0" w:color="auto"/>
              <w:left w:val="single" w:sz="4" w:space="0" w:color="auto"/>
              <w:bottom w:val="dashSmallGap" w:sz="4" w:space="0" w:color="auto"/>
            </w:tcBorders>
          </w:tcPr>
          <w:p w14:paraId="223BC764" w14:textId="77777777" w:rsidR="00546A4F" w:rsidRPr="00DA24D9" w:rsidRDefault="00546A4F" w:rsidP="000027C5">
            <w:pPr>
              <w:jc w:val="right"/>
              <w:rPr>
                <w:rFonts w:ascii="Century Gothic" w:hAnsi="Century Gothic"/>
                <w:color w:val="auto"/>
              </w:rPr>
            </w:pPr>
            <w:r w:rsidRPr="00DA24D9">
              <w:rPr>
                <w:rFonts w:ascii="Century Gothic" w:hAnsi="Century Gothic"/>
                <w:color w:val="auto"/>
              </w:rPr>
              <w:t>Number donating</w:t>
            </w:r>
          </w:p>
        </w:tc>
        <w:tc>
          <w:tcPr>
            <w:tcW w:w="890" w:type="pct"/>
            <w:tcBorders>
              <w:top w:val="single" w:sz="4" w:space="0" w:color="auto"/>
              <w:bottom w:val="dashSmallGap" w:sz="4" w:space="0" w:color="auto"/>
            </w:tcBorders>
          </w:tcPr>
          <w:p w14:paraId="6A5D0943" w14:textId="77777777" w:rsidR="00546A4F" w:rsidRPr="00DA24D9" w:rsidRDefault="00546A4F" w:rsidP="000027C5">
            <w:pPr>
              <w:jc w:val="right"/>
              <w:rPr>
                <w:rFonts w:ascii="Century Gothic" w:hAnsi="Century Gothic"/>
                <w:color w:val="auto"/>
              </w:rPr>
            </w:pPr>
            <w:r w:rsidRPr="00DA24D9">
              <w:rPr>
                <w:rFonts w:ascii="Century Gothic" w:hAnsi="Century Gothic"/>
                <w:color w:val="auto"/>
              </w:rPr>
              <w:t>Percentage donating</w:t>
            </w:r>
          </w:p>
        </w:tc>
        <w:tc>
          <w:tcPr>
            <w:tcW w:w="890" w:type="pct"/>
            <w:tcBorders>
              <w:top w:val="single" w:sz="4" w:space="0" w:color="auto"/>
              <w:bottom w:val="dashSmallGap" w:sz="4" w:space="0" w:color="auto"/>
            </w:tcBorders>
          </w:tcPr>
          <w:p w14:paraId="0E39498D" w14:textId="77777777" w:rsidR="00546A4F" w:rsidRPr="00DA24D9" w:rsidRDefault="00546A4F" w:rsidP="000027C5">
            <w:pPr>
              <w:jc w:val="right"/>
              <w:rPr>
                <w:rFonts w:ascii="Century Gothic" w:hAnsi="Century Gothic"/>
                <w:color w:val="auto"/>
              </w:rPr>
            </w:pPr>
            <w:r w:rsidRPr="00DA24D9">
              <w:rPr>
                <w:rFonts w:ascii="Century Gothic" w:hAnsi="Century Gothic"/>
                <w:color w:val="auto"/>
              </w:rPr>
              <w:t>Average</w:t>
            </w:r>
            <w:r w:rsidR="00786B05" w:rsidRPr="00DA24D9">
              <w:rPr>
                <w:rFonts w:ascii="Century Gothic" w:hAnsi="Century Gothic"/>
                <w:color w:val="auto"/>
              </w:rPr>
              <w:t xml:space="preserve"> </w:t>
            </w:r>
            <w:r w:rsidR="008C0D92" w:rsidRPr="00DA24D9">
              <w:rPr>
                <w:rFonts w:ascii="Century Gothic" w:hAnsi="Century Gothic"/>
                <w:color w:val="auto"/>
              </w:rPr>
              <w:t xml:space="preserve">total </w:t>
            </w:r>
            <w:r w:rsidR="00786B05" w:rsidRPr="00DA24D9">
              <w:rPr>
                <w:rFonts w:ascii="Century Gothic" w:hAnsi="Century Gothic"/>
                <w:color w:val="auto"/>
              </w:rPr>
              <w:t>annual</w:t>
            </w:r>
            <w:r w:rsidRPr="00DA24D9">
              <w:rPr>
                <w:rFonts w:ascii="Century Gothic" w:hAnsi="Century Gothic"/>
                <w:color w:val="auto"/>
              </w:rPr>
              <w:t xml:space="preserve"> donation</w:t>
            </w:r>
            <w:r w:rsidR="00970B84" w:rsidRPr="00DA24D9">
              <w:rPr>
                <w:rFonts w:ascii="Century Gothic" w:hAnsi="Century Gothic"/>
                <w:color w:val="auto"/>
              </w:rPr>
              <w:t>s</w:t>
            </w:r>
          </w:p>
        </w:tc>
      </w:tr>
      <w:tr w:rsidR="00385BE2" w:rsidRPr="00DA24D9" w14:paraId="0C10FD1D" w14:textId="77777777" w:rsidTr="00C44067">
        <w:trPr>
          <w:cnfStyle w:val="000000100000" w:firstRow="0" w:lastRow="0" w:firstColumn="0" w:lastColumn="0" w:oddVBand="0" w:evenVBand="0" w:oddHBand="1" w:evenHBand="0" w:firstRowFirstColumn="0" w:firstRowLastColumn="0" w:lastRowFirstColumn="0" w:lastRowLastColumn="0"/>
        </w:trPr>
        <w:tc>
          <w:tcPr>
            <w:tcW w:w="551" w:type="pct"/>
            <w:tcBorders>
              <w:top w:val="dashSmallGap" w:sz="4" w:space="0" w:color="auto"/>
              <w:bottom w:val="dashSmallGap" w:sz="4" w:space="0" w:color="auto"/>
              <w:right w:val="nil"/>
            </w:tcBorders>
            <w:shd w:val="clear" w:color="auto" w:fill="D9D9D9" w:themeFill="background1" w:themeFillShade="D9"/>
          </w:tcPr>
          <w:p w14:paraId="6A4188C1" w14:textId="77777777" w:rsidR="00546A4F" w:rsidRPr="00DA24D9" w:rsidRDefault="00546A4F" w:rsidP="000027C5">
            <w:pPr>
              <w:rPr>
                <w:color w:val="auto"/>
                <w:sz w:val="20"/>
              </w:rPr>
            </w:pPr>
            <w:r w:rsidRPr="00DA24D9">
              <w:rPr>
                <w:color w:val="auto"/>
                <w:sz w:val="20"/>
              </w:rPr>
              <w:t>Male</w:t>
            </w:r>
          </w:p>
        </w:tc>
        <w:tc>
          <w:tcPr>
            <w:tcW w:w="890" w:type="pct"/>
            <w:tcBorders>
              <w:top w:val="dashSmallGap" w:sz="4" w:space="0" w:color="auto"/>
              <w:left w:val="nil"/>
              <w:bottom w:val="dashSmallGap" w:sz="4" w:space="0" w:color="auto"/>
              <w:right w:val="nil"/>
            </w:tcBorders>
            <w:shd w:val="clear" w:color="auto" w:fill="D9D9D9" w:themeFill="background1" w:themeFillShade="D9"/>
          </w:tcPr>
          <w:p w14:paraId="6F285117" w14:textId="77777777" w:rsidR="00546A4F" w:rsidRPr="00DA24D9" w:rsidRDefault="00546A4F" w:rsidP="000027C5">
            <w:pPr>
              <w:jc w:val="right"/>
              <w:rPr>
                <w:color w:val="auto"/>
                <w:sz w:val="20"/>
              </w:rPr>
            </w:pPr>
            <w:r w:rsidRPr="00DA24D9">
              <w:rPr>
                <w:color w:val="auto"/>
                <w:sz w:val="20"/>
              </w:rPr>
              <w:t>84.1%</w:t>
            </w:r>
          </w:p>
        </w:tc>
        <w:tc>
          <w:tcPr>
            <w:tcW w:w="1138" w:type="pct"/>
            <w:tcBorders>
              <w:top w:val="dashSmallGap" w:sz="4" w:space="0" w:color="auto"/>
              <w:left w:val="nil"/>
              <w:bottom w:val="dashSmallGap" w:sz="4" w:space="0" w:color="auto"/>
              <w:right w:val="nil"/>
            </w:tcBorders>
            <w:shd w:val="clear" w:color="auto" w:fill="D9D9D9" w:themeFill="background1" w:themeFillShade="D9"/>
          </w:tcPr>
          <w:p w14:paraId="78BBDEA8" w14:textId="77777777" w:rsidR="00546A4F" w:rsidRPr="00DA24D9" w:rsidRDefault="00546A4F" w:rsidP="000027C5">
            <w:pPr>
              <w:jc w:val="right"/>
              <w:rPr>
                <w:color w:val="auto"/>
                <w:sz w:val="20"/>
              </w:rPr>
            </w:pPr>
            <w:r w:rsidRPr="00DA24D9">
              <w:rPr>
                <w:color w:val="auto"/>
                <w:sz w:val="20"/>
              </w:rPr>
              <w:t>$625.08</w:t>
            </w:r>
          </w:p>
        </w:tc>
        <w:tc>
          <w:tcPr>
            <w:tcW w:w="642" w:type="pct"/>
            <w:tcBorders>
              <w:top w:val="dashSmallGap" w:sz="4" w:space="0" w:color="auto"/>
              <w:left w:val="nil"/>
              <w:bottom w:val="dashSmallGap" w:sz="4" w:space="0" w:color="auto"/>
              <w:right w:val="nil"/>
            </w:tcBorders>
            <w:shd w:val="clear" w:color="auto" w:fill="D9D9D9" w:themeFill="background1" w:themeFillShade="D9"/>
          </w:tcPr>
          <w:p w14:paraId="5A59C43F" w14:textId="77777777" w:rsidR="00546A4F" w:rsidRPr="00DA24D9" w:rsidRDefault="00546A4F" w:rsidP="000027C5">
            <w:pPr>
              <w:jc w:val="right"/>
              <w:rPr>
                <w:color w:val="auto"/>
                <w:sz w:val="20"/>
              </w:rPr>
            </w:pPr>
            <w:r w:rsidRPr="00DA24D9">
              <w:rPr>
                <w:color w:val="auto"/>
                <w:sz w:val="20"/>
              </w:rPr>
              <w:t>2</w:t>
            </w:r>
            <w:r w:rsidR="00EC590E" w:rsidRPr="00DA24D9">
              <w:rPr>
                <w:color w:val="auto"/>
                <w:sz w:val="20"/>
              </w:rPr>
              <w:t>,</w:t>
            </w:r>
            <w:r w:rsidRPr="00DA24D9">
              <w:rPr>
                <w:color w:val="auto"/>
                <w:sz w:val="20"/>
              </w:rPr>
              <w:t>389</w:t>
            </w:r>
          </w:p>
        </w:tc>
        <w:tc>
          <w:tcPr>
            <w:tcW w:w="890" w:type="pct"/>
            <w:tcBorders>
              <w:top w:val="dashSmallGap" w:sz="4" w:space="0" w:color="auto"/>
              <w:left w:val="nil"/>
              <w:bottom w:val="dashSmallGap" w:sz="4" w:space="0" w:color="auto"/>
              <w:right w:val="nil"/>
            </w:tcBorders>
            <w:shd w:val="clear" w:color="auto" w:fill="D9D9D9" w:themeFill="background1" w:themeFillShade="D9"/>
          </w:tcPr>
          <w:p w14:paraId="40CA9069" w14:textId="77777777" w:rsidR="00546A4F" w:rsidRPr="00DA24D9" w:rsidRDefault="00546A4F" w:rsidP="000027C5">
            <w:pPr>
              <w:jc w:val="right"/>
              <w:rPr>
                <w:color w:val="auto"/>
                <w:sz w:val="20"/>
              </w:rPr>
            </w:pPr>
            <w:r w:rsidRPr="00DA24D9">
              <w:rPr>
                <w:color w:val="auto"/>
                <w:sz w:val="20"/>
              </w:rPr>
              <w:t>77.7%</w:t>
            </w:r>
          </w:p>
        </w:tc>
        <w:tc>
          <w:tcPr>
            <w:tcW w:w="890" w:type="pct"/>
            <w:tcBorders>
              <w:top w:val="dashSmallGap" w:sz="4" w:space="0" w:color="auto"/>
              <w:left w:val="nil"/>
              <w:bottom w:val="dashSmallGap" w:sz="4" w:space="0" w:color="auto"/>
            </w:tcBorders>
            <w:shd w:val="clear" w:color="auto" w:fill="D9D9D9" w:themeFill="background1" w:themeFillShade="D9"/>
          </w:tcPr>
          <w:p w14:paraId="3612D8B9" w14:textId="77777777" w:rsidR="00546A4F" w:rsidRPr="00DA24D9" w:rsidRDefault="00546A4F" w:rsidP="000027C5">
            <w:pPr>
              <w:jc w:val="right"/>
              <w:rPr>
                <w:color w:val="auto"/>
                <w:sz w:val="20"/>
              </w:rPr>
            </w:pPr>
            <w:r w:rsidRPr="00DA24D9">
              <w:rPr>
                <w:color w:val="auto"/>
                <w:sz w:val="20"/>
              </w:rPr>
              <w:t>$866.94</w:t>
            </w:r>
          </w:p>
        </w:tc>
      </w:tr>
      <w:tr w:rsidR="000027C5" w:rsidRPr="00DA24D9" w14:paraId="76DF53F0" w14:textId="77777777" w:rsidTr="00C44067">
        <w:trPr>
          <w:cnfStyle w:val="000000010000" w:firstRow="0" w:lastRow="0" w:firstColumn="0" w:lastColumn="0" w:oddVBand="0" w:evenVBand="0" w:oddHBand="0" w:evenHBand="1" w:firstRowFirstColumn="0" w:firstRowLastColumn="0" w:lastRowFirstColumn="0" w:lastRowLastColumn="0"/>
        </w:trPr>
        <w:tc>
          <w:tcPr>
            <w:tcW w:w="551" w:type="pct"/>
            <w:tcBorders>
              <w:top w:val="dashSmallGap" w:sz="4" w:space="0" w:color="auto"/>
              <w:bottom w:val="dashSmallGap" w:sz="4" w:space="0" w:color="auto"/>
            </w:tcBorders>
          </w:tcPr>
          <w:p w14:paraId="02CAF517" w14:textId="77777777" w:rsidR="00546A4F" w:rsidRPr="00DA24D9" w:rsidRDefault="00546A4F" w:rsidP="000027C5">
            <w:pPr>
              <w:rPr>
                <w:color w:val="auto"/>
                <w:sz w:val="20"/>
              </w:rPr>
            </w:pPr>
            <w:r w:rsidRPr="00DA24D9">
              <w:rPr>
                <w:color w:val="auto"/>
                <w:sz w:val="20"/>
              </w:rPr>
              <w:t>Female</w:t>
            </w:r>
          </w:p>
        </w:tc>
        <w:tc>
          <w:tcPr>
            <w:tcW w:w="890" w:type="pct"/>
            <w:tcBorders>
              <w:top w:val="dashSmallGap" w:sz="4" w:space="0" w:color="auto"/>
              <w:bottom w:val="dashSmallGap" w:sz="4" w:space="0" w:color="auto"/>
            </w:tcBorders>
          </w:tcPr>
          <w:p w14:paraId="3F2925A2" w14:textId="77777777" w:rsidR="00546A4F" w:rsidRPr="00DA24D9" w:rsidRDefault="00546A4F" w:rsidP="000027C5">
            <w:pPr>
              <w:jc w:val="right"/>
              <w:rPr>
                <w:color w:val="auto"/>
                <w:sz w:val="20"/>
              </w:rPr>
            </w:pPr>
            <w:r w:rsidRPr="00DA24D9">
              <w:rPr>
                <w:color w:val="auto"/>
                <w:sz w:val="20"/>
              </w:rPr>
              <w:t>89.5%</w:t>
            </w:r>
          </w:p>
        </w:tc>
        <w:tc>
          <w:tcPr>
            <w:tcW w:w="1138" w:type="pct"/>
            <w:tcBorders>
              <w:top w:val="dashSmallGap" w:sz="4" w:space="0" w:color="auto"/>
              <w:bottom w:val="dashSmallGap" w:sz="4" w:space="0" w:color="auto"/>
              <w:right w:val="single" w:sz="4" w:space="0" w:color="auto"/>
            </w:tcBorders>
          </w:tcPr>
          <w:p w14:paraId="28958D20" w14:textId="77777777" w:rsidR="00546A4F" w:rsidRPr="00DA24D9" w:rsidRDefault="00546A4F" w:rsidP="000027C5">
            <w:pPr>
              <w:jc w:val="right"/>
              <w:rPr>
                <w:color w:val="auto"/>
                <w:sz w:val="20"/>
              </w:rPr>
            </w:pPr>
            <w:r w:rsidRPr="00DA24D9">
              <w:rPr>
                <w:color w:val="auto"/>
                <w:sz w:val="20"/>
              </w:rPr>
              <w:t>$494.03</w:t>
            </w:r>
          </w:p>
        </w:tc>
        <w:tc>
          <w:tcPr>
            <w:tcW w:w="642" w:type="pct"/>
            <w:tcBorders>
              <w:top w:val="dashSmallGap" w:sz="4" w:space="0" w:color="auto"/>
              <w:left w:val="single" w:sz="4" w:space="0" w:color="auto"/>
              <w:bottom w:val="dashSmallGap" w:sz="4" w:space="0" w:color="auto"/>
            </w:tcBorders>
          </w:tcPr>
          <w:p w14:paraId="0C53C3DE" w14:textId="77777777" w:rsidR="00546A4F" w:rsidRPr="00DA24D9" w:rsidRDefault="00546A4F" w:rsidP="000027C5">
            <w:pPr>
              <w:jc w:val="right"/>
              <w:rPr>
                <w:color w:val="auto"/>
                <w:sz w:val="20"/>
              </w:rPr>
            </w:pPr>
            <w:r w:rsidRPr="00DA24D9">
              <w:rPr>
                <w:color w:val="auto"/>
                <w:sz w:val="20"/>
              </w:rPr>
              <w:t>2</w:t>
            </w:r>
            <w:r w:rsidR="00EC590E" w:rsidRPr="00DA24D9">
              <w:rPr>
                <w:color w:val="auto"/>
                <w:sz w:val="20"/>
              </w:rPr>
              <w:t>,</w:t>
            </w:r>
            <w:r w:rsidRPr="00DA24D9">
              <w:rPr>
                <w:color w:val="auto"/>
                <w:sz w:val="20"/>
              </w:rPr>
              <w:t>621</w:t>
            </w:r>
          </w:p>
        </w:tc>
        <w:tc>
          <w:tcPr>
            <w:tcW w:w="890" w:type="pct"/>
            <w:tcBorders>
              <w:top w:val="dashSmallGap" w:sz="4" w:space="0" w:color="auto"/>
              <w:bottom w:val="dashSmallGap" w:sz="4" w:space="0" w:color="auto"/>
            </w:tcBorders>
          </w:tcPr>
          <w:p w14:paraId="048DDAD1" w14:textId="77777777" w:rsidR="00546A4F" w:rsidRPr="00DA24D9" w:rsidRDefault="00546A4F" w:rsidP="000027C5">
            <w:pPr>
              <w:jc w:val="right"/>
              <w:rPr>
                <w:color w:val="auto"/>
                <w:sz w:val="20"/>
              </w:rPr>
            </w:pPr>
            <w:r w:rsidRPr="00DA24D9">
              <w:rPr>
                <w:color w:val="auto"/>
                <w:sz w:val="20"/>
              </w:rPr>
              <w:t>83.8%</w:t>
            </w:r>
          </w:p>
        </w:tc>
        <w:tc>
          <w:tcPr>
            <w:tcW w:w="890" w:type="pct"/>
            <w:tcBorders>
              <w:top w:val="dashSmallGap" w:sz="4" w:space="0" w:color="auto"/>
              <w:bottom w:val="dashSmallGap" w:sz="4" w:space="0" w:color="auto"/>
            </w:tcBorders>
          </w:tcPr>
          <w:p w14:paraId="51103C1F" w14:textId="77777777" w:rsidR="00546A4F" w:rsidRPr="00DA24D9" w:rsidRDefault="00546A4F" w:rsidP="000027C5">
            <w:pPr>
              <w:jc w:val="right"/>
              <w:rPr>
                <w:color w:val="auto"/>
                <w:sz w:val="20"/>
              </w:rPr>
            </w:pPr>
            <w:r w:rsidRPr="00DA24D9">
              <w:rPr>
                <w:color w:val="auto"/>
                <w:sz w:val="20"/>
              </w:rPr>
              <w:t>$670.75</w:t>
            </w:r>
          </w:p>
        </w:tc>
      </w:tr>
      <w:tr w:rsidR="00385BE2" w:rsidRPr="00DA24D9" w14:paraId="594BC8B4" w14:textId="77777777" w:rsidTr="00C44067">
        <w:trPr>
          <w:cnfStyle w:val="000000100000" w:firstRow="0" w:lastRow="0" w:firstColumn="0" w:lastColumn="0" w:oddVBand="0" w:evenVBand="0" w:oddHBand="1" w:evenHBand="0" w:firstRowFirstColumn="0" w:firstRowLastColumn="0" w:lastRowFirstColumn="0" w:lastRowLastColumn="0"/>
        </w:trPr>
        <w:tc>
          <w:tcPr>
            <w:tcW w:w="551" w:type="pct"/>
            <w:tcBorders>
              <w:top w:val="dashSmallGap" w:sz="4" w:space="0" w:color="auto"/>
              <w:bottom w:val="dashSmallGap" w:sz="4" w:space="0" w:color="auto"/>
              <w:right w:val="nil"/>
            </w:tcBorders>
            <w:shd w:val="clear" w:color="auto" w:fill="D9D9D9" w:themeFill="background1" w:themeFillShade="D9"/>
          </w:tcPr>
          <w:p w14:paraId="70A426DB" w14:textId="77777777" w:rsidR="00546A4F" w:rsidRPr="00DA24D9" w:rsidRDefault="00546A4F" w:rsidP="000027C5">
            <w:pPr>
              <w:rPr>
                <w:color w:val="auto"/>
                <w:sz w:val="20"/>
              </w:rPr>
            </w:pPr>
            <w:r w:rsidRPr="00DA24D9">
              <w:rPr>
                <w:color w:val="auto"/>
                <w:sz w:val="20"/>
              </w:rPr>
              <w:t>Total</w:t>
            </w:r>
          </w:p>
        </w:tc>
        <w:tc>
          <w:tcPr>
            <w:tcW w:w="890" w:type="pct"/>
            <w:tcBorders>
              <w:top w:val="dashSmallGap" w:sz="4" w:space="0" w:color="auto"/>
              <w:left w:val="nil"/>
              <w:bottom w:val="dashSmallGap" w:sz="4" w:space="0" w:color="auto"/>
              <w:right w:val="nil"/>
            </w:tcBorders>
            <w:shd w:val="clear" w:color="auto" w:fill="D9D9D9" w:themeFill="background1" w:themeFillShade="D9"/>
          </w:tcPr>
          <w:p w14:paraId="64738562" w14:textId="77777777" w:rsidR="00546A4F" w:rsidRPr="00DA24D9" w:rsidRDefault="00546A4F" w:rsidP="000027C5">
            <w:pPr>
              <w:jc w:val="right"/>
              <w:rPr>
                <w:color w:val="auto"/>
                <w:sz w:val="20"/>
              </w:rPr>
            </w:pPr>
            <w:r w:rsidRPr="00DA24D9">
              <w:rPr>
                <w:color w:val="auto"/>
                <w:sz w:val="20"/>
              </w:rPr>
              <w:t>86.9%</w:t>
            </w:r>
          </w:p>
        </w:tc>
        <w:tc>
          <w:tcPr>
            <w:tcW w:w="1138" w:type="pct"/>
            <w:tcBorders>
              <w:top w:val="dashSmallGap" w:sz="4" w:space="0" w:color="auto"/>
              <w:left w:val="nil"/>
              <w:bottom w:val="dashSmallGap" w:sz="4" w:space="0" w:color="auto"/>
              <w:right w:val="nil"/>
            </w:tcBorders>
            <w:shd w:val="clear" w:color="auto" w:fill="D9D9D9" w:themeFill="background1" w:themeFillShade="D9"/>
          </w:tcPr>
          <w:p w14:paraId="3ED0FB1C" w14:textId="77777777" w:rsidR="00546A4F" w:rsidRPr="00DA24D9" w:rsidDel="00925385" w:rsidRDefault="00546A4F" w:rsidP="000027C5">
            <w:pPr>
              <w:jc w:val="right"/>
              <w:rPr>
                <w:color w:val="auto"/>
                <w:sz w:val="20"/>
              </w:rPr>
            </w:pPr>
            <w:r w:rsidRPr="00DA24D9">
              <w:rPr>
                <w:color w:val="auto"/>
                <w:sz w:val="20"/>
              </w:rPr>
              <w:t>$553.92</w:t>
            </w:r>
          </w:p>
        </w:tc>
        <w:tc>
          <w:tcPr>
            <w:tcW w:w="642" w:type="pct"/>
            <w:tcBorders>
              <w:top w:val="dashSmallGap" w:sz="4" w:space="0" w:color="auto"/>
              <w:left w:val="nil"/>
              <w:bottom w:val="dashSmallGap" w:sz="4" w:space="0" w:color="auto"/>
              <w:right w:val="nil"/>
            </w:tcBorders>
            <w:shd w:val="clear" w:color="auto" w:fill="D9D9D9" w:themeFill="background1" w:themeFillShade="D9"/>
          </w:tcPr>
          <w:p w14:paraId="723E3A55" w14:textId="77777777" w:rsidR="00546A4F" w:rsidRPr="00DA24D9" w:rsidRDefault="00546A4F" w:rsidP="000027C5">
            <w:pPr>
              <w:jc w:val="right"/>
              <w:rPr>
                <w:color w:val="auto"/>
                <w:sz w:val="20"/>
              </w:rPr>
            </w:pPr>
            <w:r w:rsidRPr="00DA24D9">
              <w:rPr>
                <w:color w:val="auto"/>
                <w:sz w:val="20"/>
              </w:rPr>
              <w:t>5</w:t>
            </w:r>
            <w:r w:rsidR="00B13DD8" w:rsidRPr="00DA24D9">
              <w:rPr>
                <w:color w:val="auto"/>
                <w:sz w:val="20"/>
              </w:rPr>
              <w:t>,</w:t>
            </w:r>
            <w:r w:rsidRPr="00DA24D9">
              <w:rPr>
                <w:color w:val="auto"/>
                <w:sz w:val="20"/>
              </w:rPr>
              <w:t>010</w:t>
            </w:r>
          </w:p>
        </w:tc>
        <w:tc>
          <w:tcPr>
            <w:tcW w:w="890" w:type="pct"/>
            <w:tcBorders>
              <w:top w:val="dashSmallGap" w:sz="4" w:space="0" w:color="auto"/>
              <w:left w:val="nil"/>
              <w:bottom w:val="dashSmallGap" w:sz="4" w:space="0" w:color="auto"/>
              <w:right w:val="nil"/>
            </w:tcBorders>
            <w:shd w:val="clear" w:color="auto" w:fill="D9D9D9" w:themeFill="background1" w:themeFillShade="D9"/>
          </w:tcPr>
          <w:p w14:paraId="5850D4ED" w14:textId="77777777" w:rsidR="00546A4F" w:rsidRPr="00DA24D9" w:rsidRDefault="00546A4F" w:rsidP="000027C5">
            <w:pPr>
              <w:jc w:val="right"/>
              <w:rPr>
                <w:color w:val="auto"/>
                <w:sz w:val="20"/>
              </w:rPr>
            </w:pPr>
            <w:r w:rsidRPr="00DA24D9">
              <w:rPr>
                <w:color w:val="auto"/>
                <w:sz w:val="20"/>
              </w:rPr>
              <w:t>80.8%</w:t>
            </w:r>
          </w:p>
        </w:tc>
        <w:tc>
          <w:tcPr>
            <w:tcW w:w="890" w:type="pct"/>
            <w:tcBorders>
              <w:top w:val="dashSmallGap" w:sz="4" w:space="0" w:color="auto"/>
              <w:left w:val="nil"/>
              <w:bottom w:val="dashSmallGap" w:sz="4" w:space="0" w:color="auto"/>
            </w:tcBorders>
            <w:shd w:val="clear" w:color="auto" w:fill="D9D9D9" w:themeFill="background1" w:themeFillShade="D9"/>
          </w:tcPr>
          <w:p w14:paraId="3005604A" w14:textId="77777777" w:rsidR="00546A4F" w:rsidRPr="00DA24D9" w:rsidDel="00925385" w:rsidRDefault="00546A4F" w:rsidP="000027C5">
            <w:pPr>
              <w:jc w:val="right"/>
              <w:rPr>
                <w:color w:val="auto"/>
                <w:sz w:val="20"/>
              </w:rPr>
            </w:pPr>
            <w:r w:rsidRPr="00DA24D9">
              <w:rPr>
                <w:color w:val="auto"/>
                <w:sz w:val="20"/>
              </w:rPr>
              <w:t>$764.08</w:t>
            </w:r>
          </w:p>
        </w:tc>
      </w:tr>
    </w:tbl>
    <w:p w14:paraId="234E5185" w14:textId="7B343849" w:rsidR="00154C6A" w:rsidRPr="00DA24D9" w:rsidRDefault="00154C6A" w:rsidP="00385BE2">
      <w:pPr>
        <w:pStyle w:val="Heading3"/>
        <w:rPr>
          <w:color w:val="auto"/>
        </w:rPr>
      </w:pPr>
      <w:bookmarkStart w:id="179" w:name="_Toc487708817"/>
      <w:r w:rsidRPr="00DA24D9">
        <w:rPr>
          <w:color w:val="auto"/>
        </w:rPr>
        <w:t>Age</w:t>
      </w:r>
      <w:bookmarkEnd w:id="179"/>
    </w:p>
    <w:p w14:paraId="0E9A2041" w14:textId="218925D2" w:rsidR="00D80ECC" w:rsidRPr="00DA24D9" w:rsidRDefault="004A64CA" w:rsidP="00B5692D">
      <w:pPr>
        <w:keepNext w:val="0"/>
        <w:rPr>
          <w:rFonts w:ascii="Century Gothic" w:hAnsi="Century Gothic"/>
          <w:sz w:val="18"/>
        </w:rPr>
      </w:pPr>
      <w:r w:rsidRPr="00DA24D9">
        <w:t xml:space="preserve">People </w:t>
      </w:r>
      <w:r w:rsidR="00154C6A" w:rsidRPr="00DA24D9">
        <w:t xml:space="preserve">aged </w:t>
      </w:r>
      <w:r w:rsidR="00CA5205" w:rsidRPr="00DA24D9">
        <w:t>35–</w:t>
      </w:r>
      <w:r w:rsidR="00154C6A" w:rsidRPr="00DA24D9">
        <w:t xml:space="preserve">44 years were </w:t>
      </w:r>
      <w:r w:rsidRPr="00DA24D9">
        <w:t>most likely to donate,</w:t>
      </w:r>
      <w:r w:rsidR="00154C6A" w:rsidRPr="00DA24D9">
        <w:t xml:space="preserve"> with 85.1% of respondents </w:t>
      </w:r>
      <w:r w:rsidRPr="00DA24D9">
        <w:t xml:space="preserve">in that age bracket </w:t>
      </w:r>
      <w:r w:rsidR="00154C6A" w:rsidRPr="00DA24D9">
        <w:t>making at least one monetary donation</w:t>
      </w:r>
      <w:r w:rsidRPr="00DA24D9">
        <w:t xml:space="preserve"> in the previous year</w:t>
      </w:r>
      <w:r w:rsidR="00154C6A" w:rsidRPr="00DA24D9">
        <w:t xml:space="preserve">. Those </w:t>
      </w:r>
      <w:r w:rsidR="00CA5205" w:rsidRPr="00DA24D9">
        <w:t>aged 65 years and older</w:t>
      </w:r>
      <w:r w:rsidR="00154C6A" w:rsidRPr="00DA24D9">
        <w:t xml:space="preserve"> </w:t>
      </w:r>
      <w:r w:rsidRPr="00DA24D9">
        <w:t>made</w:t>
      </w:r>
      <w:r w:rsidR="00154C6A" w:rsidRPr="00DA24D9">
        <w:t xml:space="preserve"> the highest average</w:t>
      </w:r>
      <w:r w:rsidRPr="00DA24D9">
        <w:t xml:space="preserve"> total</w:t>
      </w:r>
      <w:r w:rsidR="00154C6A" w:rsidRPr="00DA24D9">
        <w:t xml:space="preserve"> donation</w:t>
      </w:r>
      <w:r w:rsidRPr="00DA24D9">
        <w:t>s per year,</w:t>
      </w:r>
      <w:r w:rsidR="00154C6A" w:rsidRPr="00DA24D9">
        <w:t xml:space="preserve"> at $913.56</w:t>
      </w:r>
      <w:r w:rsidRPr="00DA24D9">
        <w:t>,</w:t>
      </w:r>
      <w:r w:rsidR="00154C6A" w:rsidRPr="00DA24D9">
        <w:t xml:space="preserve"> compared to the overall </w:t>
      </w:r>
      <w:r w:rsidRPr="00DA24D9">
        <w:t xml:space="preserve">average </w:t>
      </w:r>
      <w:r w:rsidR="00154C6A" w:rsidRPr="00DA24D9">
        <w:t xml:space="preserve">of $764.08 (see </w:t>
      </w:r>
      <w:r w:rsidR="005A2055" w:rsidRPr="00DA24D9">
        <w:fldChar w:fldCharType="begin"/>
      </w:r>
      <w:r w:rsidR="005A2055" w:rsidRPr="00DA24D9">
        <w:instrText xml:space="preserve"> REF _Ref484420309 \h </w:instrText>
      </w:r>
      <w:r w:rsidR="005A2055" w:rsidRPr="00DA24D9">
        <w:fldChar w:fldCharType="separate"/>
      </w:r>
      <w:r w:rsidR="009C1E7C" w:rsidRPr="00DA24D9">
        <w:t xml:space="preserve">Table </w:t>
      </w:r>
      <w:r w:rsidR="009C1E7C">
        <w:rPr>
          <w:noProof/>
        </w:rPr>
        <w:t>3</w:t>
      </w:r>
      <w:r w:rsidR="005A2055" w:rsidRPr="00DA24D9">
        <w:fldChar w:fldCharType="end"/>
      </w:r>
      <w:r w:rsidR="00154C6A" w:rsidRPr="00DA24D9">
        <w:t>).</w:t>
      </w:r>
      <w:bookmarkStart w:id="180" w:name="_Toc468264597"/>
    </w:p>
    <w:p w14:paraId="49D41549" w14:textId="77777777" w:rsidR="00154C6A" w:rsidRPr="00DA24D9" w:rsidRDefault="00154C6A" w:rsidP="00B5692D">
      <w:pPr>
        <w:pStyle w:val="GivingReportTableTitle"/>
        <w:keepNext w:val="0"/>
        <w:rPr>
          <w:color w:val="auto"/>
        </w:rPr>
      </w:pPr>
      <w:bookmarkStart w:id="181" w:name="_Ref484420309"/>
      <w:bookmarkStart w:id="182" w:name="_Toc487708925"/>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w:t>
      </w:r>
      <w:r w:rsidR="00826E86" w:rsidRPr="00DA24D9">
        <w:rPr>
          <w:noProof/>
          <w:color w:val="auto"/>
        </w:rPr>
        <w:fldChar w:fldCharType="end"/>
      </w:r>
      <w:bookmarkEnd w:id="181"/>
      <w:r w:rsidRPr="00DA24D9">
        <w:rPr>
          <w:color w:val="auto"/>
        </w:rPr>
        <w:t xml:space="preserve"> </w:t>
      </w:r>
      <w:r w:rsidR="00AD1461" w:rsidRPr="00DA24D9">
        <w:rPr>
          <w:color w:val="auto"/>
        </w:rPr>
        <w:t xml:space="preserve">Monetary donations </w:t>
      </w:r>
      <w:r w:rsidRPr="00DA24D9">
        <w:rPr>
          <w:color w:val="auto"/>
        </w:rPr>
        <w:t>by age group</w:t>
      </w:r>
      <w:bookmarkEnd w:id="180"/>
      <w:bookmarkEnd w:id="182"/>
    </w:p>
    <w:tbl>
      <w:tblPr>
        <w:tblStyle w:val="GivingReportTable"/>
        <w:tblW w:w="5000" w:type="pct"/>
        <w:tblLook w:val="04A0" w:firstRow="1" w:lastRow="0" w:firstColumn="1" w:lastColumn="0" w:noHBand="0" w:noVBand="1"/>
        <w:tblCaption w:val="Table 3 Monetary donations by age group"/>
      </w:tblPr>
      <w:tblGrid>
        <w:gridCol w:w="1149"/>
        <w:gridCol w:w="1661"/>
        <w:gridCol w:w="2064"/>
        <w:gridCol w:w="1260"/>
        <w:gridCol w:w="1660"/>
        <w:gridCol w:w="1662"/>
      </w:tblGrid>
      <w:tr w:rsidR="000027C5" w:rsidRPr="00DA24D9" w14:paraId="3E3D4E0F" w14:textId="77777777" w:rsidTr="001E6204">
        <w:trPr>
          <w:cnfStyle w:val="100000000000" w:firstRow="1" w:lastRow="0" w:firstColumn="0" w:lastColumn="0" w:oddVBand="0" w:evenVBand="0" w:oddHBand="0" w:evenHBand="0" w:firstRowFirstColumn="0" w:firstRowLastColumn="0" w:lastRowFirstColumn="0" w:lastRowLastColumn="0"/>
          <w:tblHeader/>
        </w:trPr>
        <w:tc>
          <w:tcPr>
            <w:tcW w:w="607" w:type="pct"/>
            <w:vMerge w:val="restart"/>
            <w:tcBorders>
              <w:top w:val="single" w:sz="4" w:space="0" w:color="auto"/>
            </w:tcBorders>
          </w:tcPr>
          <w:p w14:paraId="684169C8" w14:textId="77777777" w:rsidR="001E271D" w:rsidRPr="00DA24D9" w:rsidRDefault="001E271D"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Age group</w:t>
            </w:r>
          </w:p>
          <w:p w14:paraId="30841CD0" w14:textId="77777777" w:rsidR="001E271D" w:rsidRPr="00DA24D9" w:rsidRDefault="001E271D" w:rsidP="00B5692D">
            <w:pPr>
              <w:pStyle w:val="GivingReportTableHeading"/>
              <w:keepNext w:val="0"/>
              <w:rPr>
                <w:rFonts w:ascii="Century Gothic" w:hAnsi="Century Gothic"/>
                <w:b/>
                <w:color w:val="auto"/>
                <w:sz w:val="18"/>
              </w:rPr>
            </w:pPr>
          </w:p>
        </w:tc>
        <w:tc>
          <w:tcPr>
            <w:tcW w:w="1969" w:type="pct"/>
            <w:gridSpan w:val="2"/>
            <w:tcBorders>
              <w:top w:val="single" w:sz="4" w:space="0" w:color="auto"/>
              <w:bottom w:val="single" w:sz="4" w:space="0" w:color="auto"/>
              <w:right w:val="single" w:sz="4" w:space="0" w:color="auto"/>
            </w:tcBorders>
          </w:tcPr>
          <w:p w14:paraId="57521467" w14:textId="77777777" w:rsidR="001E271D" w:rsidRPr="00DA24D9" w:rsidRDefault="001E271D"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423" w:type="pct"/>
            <w:gridSpan w:val="3"/>
            <w:tcBorders>
              <w:top w:val="single" w:sz="4" w:space="0" w:color="auto"/>
              <w:left w:val="single" w:sz="4" w:space="0" w:color="auto"/>
              <w:bottom w:val="single" w:sz="4" w:space="0" w:color="auto"/>
            </w:tcBorders>
          </w:tcPr>
          <w:p w14:paraId="02E5A025" w14:textId="77777777" w:rsidR="001E271D" w:rsidRPr="00DA24D9" w:rsidRDefault="001E271D"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0027C5" w:rsidRPr="00DA24D9" w14:paraId="5E375CAB" w14:textId="77777777" w:rsidTr="00C44067">
        <w:trPr>
          <w:cnfStyle w:val="100000000000" w:firstRow="1" w:lastRow="0" w:firstColumn="0" w:lastColumn="0" w:oddVBand="0" w:evenVBand="0" w:oddHBand="0" w:evenHBand="0" w:firstRowFirstColumn="0" w:firstRowLastColumn="0" w:lastRowFirstColumn="0" w:lastRowLastColumn="0"/>
          <w:tblHeader/>
        </w:trPr>
        <w:tc>
          <w:tcPr>
            <w:tcW w:w="607" w:type="pct"/>
            <w:vMerge/>
            <w:tcBorders>
              <w:bottom w:val="dashSmallGap" w:sz="4" w:space="0" w:color="auto"/>
            </w:tcBorders>
          </w:tcPr>
          <w:p w14:paraId="50E86C25" w14:textId="77777777" w:rsidR="001E271D" w:rsidRPr="00DA24D9" w:rsidRDefault="001E271D" w:rsidP="00B5692D">
            <w:pPr>
              <w:pStyle w:val="GivingReportTableHeading"/>
              <w:keepNext w:val="0"/>
              <w:rPr>
                <w:rFonts w:ascii="Century Gothic" w:hAnsi="Century Gothic"/>
                <w:b/>
                <w:color w:val="auto"/>
                <w:sz w:val="18"/>
              </w:rPr>
            </w:pPr>
          </w:p>
        </w:tc>
        <w:tc>
          <w:tcPr>
            <w:tcW w:w="878" w:type="pct"/>
            <w:tcBorders>
              <w:top w:val="single" w:sz="4" w:space="0" w:color="auto"/>
              <w:bottom w:val="dashSmallGap" w:sz="4" w:space="0" w:color="auto"/>
            </w:tcBorders>
          </w:tcPr>
          <w:p w14:paraId="7F8997FC"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1091" w:type="pct"/>
            <w:tcBorders>
              <w:top w:val="single" w:sz="4" w:space="0" w:color="auto"/>
              <w:bottom w:val="dashSmallGap" w:sz="4" w:space="0" w:color="auto"/>
              <w:right w:val="single" w:sz="4" w:space="0" w:color="auto"/>
            </w:tcBorders>
          </w:tcPr>
          <w:p w14:paraId="5C98A8DD"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 (2016 dollars)</w:t>
            </w:r>
          </w:p>
        </w:tc>
        <w:tc>
          <w:tcPr>
            <w:tcW w:w="666" w:type="pct"/>
            <w:tcBorders>
              <w:top w:val="single" w:sz="4" w:space="0" w:color="auto"/>
              <w:left w:val="single" w:sz="4" w:space="0" w:color="auto"/>
              <w:bottom w:val="dashSmallGap" w:sz="4" w:space="0" w:color="auto"/>
            </w:tcBorders>
          </w:tcPr>
          <w:p w14:paraId="67930C1C"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donating</w:t>
            </w:r>
          </w:p>
        </w:tc>
        <w:tc>
          <w:tcPr>
            <w:tcW w:w="878" w:type="pct"/>
            <w:tcBorders>
              <w:top w:val="single" w:sz="4" w:space="0" w:color="auto"/>
              <w:bottom w:val="dashSmallGap" w:sz="4" w:space="0" w:color="auto"/>
            </w:tcBorders>
          </w:tcPr>
          <w:p w14:paraId="0F44889C"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879" w:type="pct"/>
            <w:tcBorders>
              <w:top w:val="single" w:sz="4" w:space="0" w:color="auto"/>
              <w:bottom w:val="dashSmallGap" w:sz="4" w:space="0" w:color="auto"/>
            </w:tcBorders>
          </w:tcPr>
          <w:p w14:paraId="53397481"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w:t>
            </w:r>
          </w:p>
        </w:tc>
      </w:tr>
      <w:tr w:rsidR="00385BE2" w:rsidRPr="00DA24D9" w14:paraId="542458F1" w14:textId="77777777" w:rsidTr="00C44067">
        <w:trPr>
          <w:cnfStyle w:val="000000100000" w:firstRow="0" w:lastRow="0" w:firstColumn="0" w:lastColumn="0" w:oddVBand="0" w:evenVBand="0" w:oddHBand="1" w:evenHBand="0" w:firstRowFirstColumn="0" w:firstRowLastColumn="0" w:lastRowFirstColumn="0" w:lastRowLastColumn="0"/>
        </w:trPr>
        <w:tc>
          <w:tcPr>
            <w:tcW w:w="607" w:type="pct"/>
            <w:tcBorders>
              <w:top w:val="dashSmallGap" w:sz="4" w:space="0" w:color="auto"/>
              <w:bottom w:val="dashSmallGap" w:sz="4" w:space="0" w:color="auto"/>
              <w:right w:val="nil"/>
            </w:tcBorders>
            <w:shd w:val="clear" w:color="auto" w:fill="D9D9D9" w:themeFill="background1" w:themeFillShade="D9"/>
          </w:tcPr>
          <w:p w14:paraId="0CEAE3DE" w14:textId="77777777" w:rsidR="00546A4F" w:rsidRPr="00DA24D9" w:rsidRDefault="00546A4F" w:rsidP="00B5692D">
            <w:pPr>
              <w:pStyle w:val="Tablerowleftaligned"/>
              <w:keepNext w:val="0"/>
              <w:rPr>
                <w:color w:val="auto"/>
              </w:rPr>
            </w:pPr>
            <w:r w:rsidRPr="00DA24D9">
              <w:rPr>
                <w:color w:val="auto"/>
              </w:rPr>
              <w:t>18</w:t>
            </w:r>
            <w:r w:rsidR="001E271D" w:rsidRPr="00DA24D9">
              <w:rPr>
                <w:color w:val="auto"/>
              </w:rPr>
              <w:t>–</w:t>
            </w:r>
            <w:r w:rsidRPr="00DA24D9">
              <w:rPr>
                <w:color w:val="auto"/>
              </w:rPr>
              <w:t>24</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2A3463A9" w14:textId="77777777" w:rsidR="00546A4F" w:rsidRPr="00DA24D9" w:rsidRDefault="00546A4F" w:rsidP="00B5692D">
            <w:pPr>
              <w:pStyle w:val="Tablerowrightaligned"/>
              <w:keepNext w:val="0"/>
              <w:rPr>
                <w:color w:val="auto"/>
              </w:rPr>
            </w:pPr>
            <w:r w:rsidRPr="00DA24D9">
              <w:rPr>
                <w:color w:val="auto"/>
              </w:rPr>
              <w:t>82.2%</w:t>
            </w:r>
          </w:p>
        </w:tc>
        <w:tc>
          <w:tcPr>
            <w:tcW w:w="1091" w:type="pct"/>
            <w:tcBorders>
              <w:top w:val="dashSmallGap" w:sz="4" w:space="0" w:color="auto"/>
              <w:left w:val="nil"/>
              <w:bottom w:val="dashSmallGap" w:sz="4" w:space="0" w:color="auto"/>
              <w:right w:val="nil"/>
            </w:tcBorders>
            <w:shd w:val="clear" w:color="auto" w:fill="D9D9D9" w:themeFill="background1" w:themeFillShade="D9"/>
          </w:tcPr>
          <w:p w14:paraId="36E02416" w14:textId="77777777" w:rsidR="00546A4F" w:rsidRPr="00DA24D9" w:rsidRDefault="00546A4F" w:rsidP="00B5692D">
            <w:pPr>
              <w:pStyle w:val="Tablerowrightaligned"/>
              <w:keepNext w:val="0"/>
              <w:rPr>
                <w:color w:val="auto"/>
              </w:rPr>
            </w:pPr>
            <w:r w:rsidRPr="00DA24D9">
              <w:rPr>
                <w:color w:val="auto"/>
              </w:rPr>
              <w:t>$301.40</w:t>
            </w:r>
          </w:p>
        </w:tc>
        <w:tc>
          <w:tcPr>
            <w:tcW w:w="666" w:type="pct"/>
            <w:tcBorders>
              <w:top w:val="dashSmallGap" w:sz="4" w:space="0" w:color="auto"/>
              <w:left w:val="nil"/>
              <w:bottom w:val="dashSmallGap" w:sz="4" w:space="0" w:color="auto"/>
              <w:right w:val="nil"/>
            </w:tcBorders>
            <w:shd w:val="clear" w:color="auto" w:fill="D9D9D9" w:themeFill="background1" w:themeFillShade="D9"/>
          </w:tcPr>
          <w:p w14:paraId="4FD523BA" w14:textId="77777777" w:rsidR="00546A4F" w:rsidRPr="00DA24D9" w:rsidRDefault="00546A4F" w:rsidP="00B5692D">
            <w:pPr>
              <w:pStyle w:val="Tablerowrightaligned"/>
              <w:keepNext w:val="0"/>
              <w:rPr>
                <w:color w:val="auto"/>
              </w:rPr>
            </w:pPr>
            <w:r w:rsidRPr="00DA24D9">
              <w:rPr>
                <w:color w:val="auto"/>
              </w:rPr>
              <w:t>543</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3EC87834" w14:textId="77777777" w:rsidR="00546A4F" w:rsidRPr="00DA24D9" w:rsidRDefault="00546A4F" w:rsidP="00B5692D">
            <w:pPr>
              <w:pStyle w:val="Tablerowrightaligned"/>
              <w:keepNext w:val="0"/>
              <w:rPr>
                <w:color w:val="auto"/>
              </w:rPr>
            </w:pPr>
            <w:r w:rsidRPr="00DA24D9">
              <w:rPr>
                <w:color w:val="auto"/>
              </w:rPr>
              <w:t>70.8%</w:t>
            </w:r>
          </w:p>
        </w:tc>
        <w:tc>
          <w:tcPr>
            <w:tcW w:w="879" w:type="pct"/>
            <w:tcBorders>
              <w:top w:val="dashSmallGap" w:sz="4" w:space="0" w:color="auto"/>
              <w:left w:val="nil"/>
              <w:bottom w:val="dashSmallGap" w:sz="4" w:space="0" w:color="auto"/>
            </w:tcBorders>
            <w:shd w:val="clear" w:color="auto" w:fill="D9D9D9" w:themeFill="background1" w:themeFillShade="D9"/>
          </w:tcPr>
          <w:p w14:paraId="2BB8305E" w14:textId="77777777" w:rsidR="00546A4F" w:rsidRPr="00DA24D9" w:rsidRDefault="00546A4F" w:rsidP="00B5692D">
            <w:pPr>
              <w:pStyle w:val="Tablerowrightaligned"/>
              <w:keepNext w:val="0"/>
              <w:rPr>
                <w:color w:val="auto"/>
              </w:rPr>
            </w:pPr>
            <w:r w:rsidRPr="00DA24D9">
              <w:rPr>
                <w:color w:val="auto"/>
              </w:rPr>
              <w:t>$288.78</w:t>
            </w:r>
          </w:p>
        </w:tc>
      </w:tr>
      <w:tr w:rsidR="000027C5" w:rsidRPr="00DA24D9" w14:paraId="6E49A163" w14:textId="77777777" w:rsidTr="00C44067">
        <w:trPr>
          <w:cnfStyle w:val="000000010000" w:firstRow="0" w:lastRow="0" w:firstColumn="0" w:lastColumn="0" w:oddVBand="0" w:evenVBand="0" w:oddHBand="0" w:evenHBand="1" w:firstRowFirstColumn="0" w:firstRowLastColumn="0" w:lastRowFirstColumn="0" w:lastRowLastColumn="0"/>
        </w:trPr>
        <w:tc>
          <w:tcPr>
            <w:tcW w:w="607" w:type="pct"/>
            <w:tcBorders>
              <w:top w:val="dashSmallGap" w:sz="4" w:space="0" w:color="auto"/>
              <w:bottom w:val="dashSmallGap" w:sz="4" w:space="0" w:color="auto"/>
            </w:tcBorders>
          </w:tcPr>
          <w:p w14:paraId="11750ABE" w14:textId="77777777" w:rsidR="00546A4F" w:rsidRPr="00DA24D9" w:rsidRDefault="00546A4F" w:rsidP="00B5692D">
            <w:pPr>
              <w:pStyle w:val="Tablerowleftaligned"/>
              <w:keepNext w:val="0"/>
              <w:rPr>
                <w:color w:val="auto"/>
              </w:rPr>
            </w:pPr>
            <w:r w:rsidRPr="00DA24D9">
              <w:rPr>
                <w:color w:val="auto"/>
              </w:rPr>
              <w:t>25</w:t>
            </w:r>
            <w:r w:rsidR="001E271D" w:rsidRPr="00DA24D9">
              <w:rPr>
                <w:color w:val="auto"/>
              </w:rPr>
              <w:t>–</w:t>
            </w:r>
            <w:r w:rsidRPr="00DA24D9">
              <w:rPr>
                <w:color w:val="auto"/>
              </w:rPr>
              <w:t>34</w:t>
            </w:r>
          </w:p>
        </w:tc>
        <w:tc>
          <w:tcPr>
            <w:tcW w:w="878" w:type="pct"/>
            <w:tcBorders>
              <w:top w:val="dashSmallGap" w:sz="4" w:space="0" w:color="auto"/>
              <w:bottom w:val="dashSmallGap" w:sz="4" w:space="0" w:color="auto"/>
            </w:tcBorders>
          </w:tcPr>
          <w:p w14:paraId="5229D1CC" w14:textId="77777777" w:rsidR="00546A4F" w:rsidRPr="00DA24D9" w:rsidRDefault="00546A4F" w:rsidP="00B5692D">
            <w:pPr>
              <w:pStyle w:val="Tablerowrightaligned"/>
              <w:keepNext w:val="0"/>
              <w:rPr>
                <w:color w:val="auto"/>
              </w:rPr>
            </w:pPr>
            <w:r w:rsidRPr="00DA24D9">
              <w:rPr>
                <w:color w:val="auto"/>
              </w:rPr>
              <w:t>86.5%</w:t>
            </w:r>
          </w:p>
        </w:tc>
        <w:tc>
          <w:tcPr>
            <w:tcW w:w="1091" w:type="pct"/>
            <w:tcBorders>
              <w:top w:val="dashSmallGap" w:sz="4" w:space="0" w:color="auto"/>
              <w:bottom w:val="dashSmallGap" w:sz="4" w:space="0" w:color="auto"/>
              <w:right w:val="single" w:sz="4" w:space="0" w:color="auto"/>
            </w:tcBorders>
          </w:tcPr>
          <w:p w14:paraId="2962507C" w14:textId="77777777" w:rsidR="00546A4F" w:rsidRPr="00DA24D9" w:rsidRDefault="00546A4F" w:rsidP="00B5692D">
            <w:pPr>
              <w:pStyle w:val="Tablerowrightaligned"/>
              <w:keepNext w:val="0"/>
              <w:rPr>
                <w:color w:val="auto"/>
              </w:rPr>
            </w:pPr>
            <w:r w:rsidRPr="00DA24D9">
              <w:rPr>
                <w:color w:val="auto"/>
              </w:rPr>
              <w:t>$449.48</w:t>
            </w:r>
          </w:p>
        </w:tc>
        <w:tc>
          <w:tcPr>
            <w:tcW w:w="666" w:type="pct"/>
            <w:tcBorders>
              <w:top w:val="dashSmallGap" w:sz="4" w:space="0" w:color="auto"/>
              <w:left w:val="single" w:sz="4" w:space="0" w:color="auto"/>
              <w:bottom w:val="dashSmallGap" w:sz="4" w:space="0" w:color="auto"/>
            </w:tcBorders>
          </w:tcPr>
          <w:p w14:paraId="3BB66290" w14:textId="77777777" w:rsidR="00546A4F" w:rsidRPr="00DA24D9" w:rsidRDefault="00546A4F" w:rsidP="00B5692D">
            <w:pPr>
              <w:pStyle w:val="Tablerowrightaligned"/>
              <w:keepNext w:val="0"/>
              <w:rPr>
                <w:color w:val="auto"/>
              </w:rPr>
            </w:pPr>
            <w:r w:rsidRPr="00DA24D9">
              <w:rPr>
                <w:color w:val="auto"/>
              </w:rPr>
              <w:t>931</w:t>
            </w:r>
          </w:p>
        </w:tc>
        <w:tc>
          <w:tcPr>
            <w:tcW w:w="878" w:type="pct"/>
            <w:tcBorders>
              <w:top w:val="dashSmallGap" w:sz="4" w:space="0" w:color="auto"/>
              <w:bottom w:val="dashSmallGap" w:sz="4" w:space="0" w:color="auto"/>
            </w:tcBorders>
          </w:tcPr>
          <w:p w14:paraId="5EF00D05" w14:textId="77777777" w:rsidR="00546A4F" w:rsidRPr="00DA24D9" w:rsidRDefault="00546A4F" w:rsidP="00B5692D">
            <w:pPr>
              <w:pStyle w:val="Tablerowrightaligned"/>
              <w:keepNext w:val="0"/>
              <w:rPr>
                <w:color w:val="auto"/>
              </w:rPr>
            </w:pPr>
            <w:r w:rsidRPr="00DA24D9">
              <w:rPr>
                <w:color w:val="auto"/>
              </w:rPr>
              <w:t>78.0%</w:t>
            </w:r>
          </w:p>
        </w:tc>
        <w:tc>
          <w:tcPr>
            <w:tcW w:w="879" w:type="pct"/>
            <w:tcBorders>
              <w:top w:val="dashSmallGap" w:sz="4" w:space="0" w:color="auto"/>
              <w:bottom w:val="dashSmallGap" w:sz="4" w:space="0" w:color="auto"/>
            </w:tcBorders>
          </w:tcPr>
          <w:p w14:paraId="3A30696F" w14:textId="77777777" w:rsidR="00546A4F" w:rsidRPr="00DA24D9" w:rsidRDefault="00546A4F" w:rsidP="00B5692D">
            <w:pPr>
              <w:pStyle w:val="Tablerowrightaligned"/>
              <w:keepNext w:val="0"/>
              <w:rPr>
                <w:color w:val="auto"/>
              </w:rPr>
            </w:pPr>
            <w:r w:rsidRPr="00DA24D9">
              <w:rPr>
                <w:color w:val="auto"/>
              </w:rPr>
              <w:t>$601.82</w:t>
            </w:r>
          </w:p>
        </w:tc>
      </w:tr>
      <w:tr w:rsidR="00385BE2" w:rsidRPr="00DA24D9" w14:paraId="17516545" w14:textId="77777777" w:rsidTr="00C44067">
        <w:trPr>
          <w:cnfStyle w:val="000000100000" w:firstRow="0" w:lastRow="0" w:firstColumn="0" w:lastColumn="0" w:oddVBand="0" w:evenVBand="0" w:oddHBand="1" w:evenHBand="0" w:firstRowFirstColumn="0" w:firstRowLastColumn="0" w:lastRowFirstColumn="0" w:lastRowLastColumn="0"/>
        </w:trPr>
        <w:tc>
          <w:tcPr>
            <w:tcW w:w="607" w:type="pct"/>
            <w:tcBorders>
              <w:top w:val="dashSmallGap" w:sz="4" w:space="0" w:color="auto"/>
              <w:bottom w:val="dashSmallGap" w:sz="4" w:space="0" w:color="auto"/>
              <w:right w:val="nil"/>
            </w:tcBorders>
            <w:shd w:val="clear" w:color="auto" w:fill="D9D9D9" w:themeFill="background1" w:themeFillShade="D9"/>
          </w:tcPr>
          <w:p w14:paraId="19C1398B" w14:textId="77777777" w:rsidR="00546A4F" w:rsidRPr="00DA24D9" w:rsidRDefault="00546A4F" w:rsidP="00B5692D">
            <w:pPr>
              <w:pStyle w:val="Tablerowleftaligned"/>
              <w:keepNext w:val="0"/>
              <w:rPr>
                <w:color w:val="auto"/>
              </w:rPr>
            </w:pPr>
            <w:r w:rsidRPr="00DA24D9">
              <w:rPr>
                <w:color w:val="auto"/>
              </w:rPr>
              <w:t>35</w:t>
            </w:r>
            <w:r w:rsidR="001E271D" w:rsidRPr="00DA24D9">
              <w:rPr>
                <w:color w:val="auto"/>
              </w:rPr>
              <w:t>–</w:t>
            </w:r>
            <w:r w:rsidRPr="00DA24D9">
              <w:rPr>
                <w:color w:val="auto"/>
              </w:rPr>
              <w:t>44</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24C95699" w14:textId="77777777" w:rsidR="00546A4F" w:rsidRPr="00DA24D9" w:rsidRDefault="00546A4F" w:rsidP="00B5692D">
            <w:pPr>
              <w:pStyle w:val="Tablerowrightaligned"/>
              <w:keepNext w:val="0"/>
              <w:rPr>
                <w:color w:val="auto"/>
              </w:rPr>
            </w:pPr>
            <w:r w:rsidRPr="00DA24D9">
              <w:rPr>
                <w:color w:val="auto"/>
              </w:rPr>
              <w:t>88.3%</w:t>
            </w:r>
          </w:p>
        </w:tc>
        <w:tc>
          <w:tcPr>
            <w:tcW w:w="1091" w:type="pct"/>
            <w:tcBorders>
              <w:top w:val="dashSmallGap" w:sz="4" w:space="0" w:color="auto"/>
              <w:left w:val="nil"/>
              <w:bottom w:val="dashSmallGap" w:sz="4" w:space="0" w:color="auto"/>
              <w:right w:val="nil"/>
            </w:tcBorders>
            <w:shd w:val="clear" w:color="auto" w:fill="D9D9D9" w:themeFill="background1" w:themeFillShade="D9"/>
          </w:tcPr>
          <w:p w14:paraId="5B0C01E6" w14:textId="77777777" w:rsidR="00546A4F" w:rsidRPr="00DA24D9" w:rsidRDefault="00546A4F" w:rsidP="00B5692D">
            <w:pPr>
              <w:pStyle w:val="Tablerowrightaligned"/>
              <w:keepNext w:val="0"/>
              <w:rPr>
                <w:color w:val="auto"/>
              </w:rPr>
            </w:pPr>
            <w:r w:rsidRPr="00DA24D9">
              <w:rPr>
                <w:color w:val="auto"/>
              </w:rPr>
              <w:t>$587.07</w:t>
            </w:r>
          </w:p>
        </w:tc>
        <w:tc>
          <w:tcPr>
            <w:tcW w:w="666" w:type="pct"/>
            <w:tcBorders>
              <w:top w:val="dashSmallGap" w:sz="4" w:space="0" w:color="auto"/>
              <w:left w:val="nil"/>
              <w:bottom w:val="dashSmallGap" w:sz="4" w:space="0" w:color="auto"/>
              <w:right w:val="nil"/>
            </w:tcBorders>
            <w:shd w:val="clear" w:color="auto" w:fill="D9D9D9" w:themeFill="background1" w:themeFillShade="D9"/>
          </w:tcPr>
          <w:p w14:paraId="76B1B7FB" w14:textId="77777777" w:rsidR="00546A4F" w:rsidRPr="00DA24D9" w:rsidRDefault="00546A4F" w:rsidP="00B5692D">
            <w:pPr>
              <w:pStyle w:val="Tablerowrightaligned"/>
              <w:keepNext w:val="0"/>
              <w:rPr>
                <w:color w:val="auto"/>
              </w:rPr>
            </w:pPr>
            <w:r w:rsidRPr="00DA24D9">
              <w:rPr>
                <w:color w:val="auto"/>
              </w:rPr>
              <w:t>939</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1AEC19D0" w14:textId="77777777" w:rsidR="00546A4F" w:rsidRPr="00DA24D9" w:rsidRDefault="00546A4F" w:rsidP="00B5692D">
            <w:pPr>
              <w:pStyle w:val="Tablerowrightaligned"/>
              <w:keepNext w:val="0"/>
              <w:rPr>
                <w:color w:val="auto"/>
              </w:rPr>
            </w:pPr>
            <w:r w:rsidRPr="00DA24D9">
              <w:rPr>
                <w:color w:val="auto"/>
              </w:rPr>
              <w:t>85.1%</w:t>
            </w:r>
          </w:p>
        </w:tc>
        <w:tc>
          <w:tcPr>
            <w:tcW w:w="879" w:type="pct"/>
            <w:tcBorders>
              <w:top w:val="dashSmallGap" w:sz="4" w:space="0" w:color="auto"/>
              <w:left w:val="nil"/>
              <w:bottom w:val="dashSmallGap" w:sz="4" w:space="0" w:color="auto"/>
            </w:tcBorders>
            <w:shd w:val="clear" w:color="auto" w:fill="D9D9D9" w:themeFill="background1" w:themeFillShade="D9"/>
          </w:tcPr>
          <w:p w14:paraId="6EA6FD54" w14:textId="77777777" w:rsidR="00546A4F" w:rsidRPr="00DA24D9" w:rsidRDefault="00546A4F" w:rsidP="00B5692D">
            <w:pPr>
              <w:pStyle w:val="Tablerowrightaligned"/>
              <w:keepNext w:val="0"/>
              <w:rPr>
                <w:color w:val="auto"/>
              </w:rPr>
            </w:pPr>
            <w:r w:rsidRPr="00DA24D9">
              <w:rPr>
                <w:color w:val="auto"/>
              </w:rPr>
              <w:t>$823.57</w:t>
            </w:r>
          </w:p>
        </w:tc>
      </w:tr>
      <w:tr w:rsidR="000027C5" w:rsidRPr="00DA24D9" w14:paraId="33957DF4" w14:textId="77777777" w:rsidTr="00C44067">
        <w:trPr>
          <w:cnfStyle w:val="000000010000" w:firstRow="0" w:lastRow="0" w:firstColumn="0" w:lastColumn="0" w:oddVBand="0" w:evenVBand="0" w:oddHBand="0" w:evenHBand="1" w:firstRowFirstColumn="0" w:firstRowLastColumn="0" w:lastRowFirstColumn="0" w:lastRowLastColumn="0"/>
        </w:trPr>
        <w:tc>
          <w:tcPr>
            <w:tcW w:w="607" w:type="pct"/>
            <w:tcBorders>
              <w:top w:val="dashSmallGap" w:sz="4" w:space="0" w:color="auto"/>
              <w:bottom w:val="dashSmallGap" w:sz="4" w:space="0" w:color="auto"/>
            </w:tcBorders>
          </w:tcPr>
          <w:p w14:paraId="28A6D552" w14:textId="77777777" w:rsidR="00546A4F" w:rsidRPr="00DA24D9" w:rsidRDefault="00546A4F" w:rsidP="00B5692D">
            <w:pPr>
              <w:pStyle w:val="Tablerowleftaligned"/>
              <w:keepNext w:val="0"/>
              <w:rPr>
                <w:color w:val="auto"/>
              </w:rPr>
            </w:pPr>
            <w:r w:rsidRPr="00DA24D9">
              <w:rPr>
                <w:color w:val="auto"/>
              </w:rPr>
              <w:t>45</w:t>
            </w:r>
            <w:r w:rsidR="001E271D" w:rsidRPr="00DA24D9">
              <w:rPr>
                <w:color w:val="auto"/>
              </w:rPr>
              <w:t>–</w:t>
            </w:r>
            <w:r w:rsidRPr="00DA24D9">
              <w:rPr>
                <w:color w:val="auto"/>
              </w:rPr>
              <w:t>54</w:t>
            </w:r>
          </w:p>
        </w:tc>
        <w:tc>
          <w:tcPr>
            <w:tcW w:w="878" w:type="pct"/>
            <w:tcBorders>
              <w:top w:val="dashSmallGap" w:sz="4" w:space="0" w:color="auto"/>
              <w:bottom w:val="dashSmallGap" w:sz="4" w:space="0" w:color="auto"/>
            </w:tcBorders>
          </w:tcPr>
          <w:p w14:paraId="235268AF" w14:textId="77777777" w:rsidR="00546A4F" w:rsidRPr="00DA24D9" w:rsidRDefault="00546A4F" w:rsidP="00B5692D">
            <w:pPr>
              <w:pStyle w:val="Tablerowrightaligned"/>
              <w:keepNext w:val="0"/>
              <w:rPr>
                <w:color w:val="auto"/>
              </w:rPr>
            </w:pPr>
            <w:r w:rsidRPr="00DA24D9">
              <w:rPr>
                <w:color w:val="auto"/>
              </w:rPr>
              <w:t>88.4%</w:t>
            </w:r>
          </w:p>
        </w:tc>
        <w:tc>
          <w:tcPr>
            <w:tcW w:w="1091" w:type="pct"/>
            <w:tcBorders>
              <w:top w:val="dashSmallGap" w:sz="4" w:space="0" w:color="auto"/>
              <w:bottom w:val="dashSmallGap" w:sz="4" w:space="0" w:color="auto"/>
              <w:right w:val="single" w:sz="4" w:space="0" w:color="auto"/>
            </w:tcBorders>
          </w:tcPr>
          <w:p w14:paraId="2B86B666" w14:textId="77777777" w:rsidR="00546A4F" w:rsidRPr="00DA24D9" w:rsidRDefault="00546A4F" w:rsidP="00B5692D">
            <w:pPr>
              <w:pStyle w:val="Tablerowrightaligned"/>
              <w:keepNext w:val="0"/>
              <w:rPr>
                <w:color w:val="auto"/>
              </w:rPr>
            </w:pPr>
            <w:r w:rsidRPr="00DA24D9">
              <w:rPr>
                <w:color w:val="auto"/>
              </w:rPr>
              <w:t>$655.22</w:t>
            </w:r>
          </w:p>
        </w:tc>
        <w:tc>
          <w:tcPr>
            <w:tcW w:w="666" w:type="pct"/>
            <w:tcBorders>
              <w:top w:val="dashSmallGap" w:sz="4" w:space="0" w:color="auto"/>
              <w:left w:val="single" w:sz="4" w:space="0" w:color="auto"/>
              <w:bottom w:val="dashSmallGap" w:sz="4" w:space="0" w:color="auto"/>
            </w:tcBorders>
          </w:tcPr>
          <w:p w14:paraId="6A104310" w14:textId="77777777" w:rsidR="00546A4F" w:rsidRPr="00DA24D9" w:rsidRDefault="00546A4F" w:rsidP="00B5692D">
            <w:pPr>
              <w:pStyle w:val="Tablerowrightaligned"/>
              <w:keepNext w:val="0"/>
              <w:rPr>
                <w:color w:val="auto"/>
              </w:rPr>
            </w:pPr>
            <w:r w:rsidRPr="00DA24D9">
              <w:rPr>
                <w:color w:val="auto"/>
              </w:rPr>
              <w:t>887</w:t>
            </w:r>
          </w:p>
        </w:tc>
        <w:tc>
          <w:tcPr>
            <w:tcW w:w="878" w:type="pct"/>
            <w:tcBorders>
              <w:top w:val="dashSmallGap" w:sz="4" w:space="0" w:color="auto"/>
              <w:bottom w:val="dashSmallGap" w:sz="4" w:space="0" w:color="auto"/>
            </w:tcBorders>
          </w:tcPr>
          <w:p w14:paraId="0CE9BF1E" w14:textId="77777777" w:rsidR="00546A4F" w:rsidRPr="00DA24D9" w:rsidRDefault="00546A4F" w:rsidP="00B5692D">
            <w:pPr>
              <w:pStyle w:val="Tablerowrightaligned"/>
              <w:keepNext w:val="0"/>
              <w:rPr>
                <w:color w:val="auto"/>
              </w:rPr>
            </w:pPr>
            <w:r w:rsidRPr="00DA24D9">
              <w:rPr>
                <w:color w:val="auto"/>
              </w:rPr>
              <w:t>82.6%</w:t>
            </w:r>
          </w:p>
        </w:tc>
        <w:tc>
          <w:tcPr>
            <w:tcW w:w="879" w:type="pct"/>
            <w:tcBorders>
              <w:top w:val="dashSmallGap" w:sz="4" w:space="0" w:color="auto"/>
              <w:bottom w:val="dashSmallGap" w:sz="4" w:space="0" w:color="auto"/>
            </w:tcBorders>
          </w:tcPr>
          <w:p w14:paraId="7E559080" w14:textId="77777777" w:rsidR="00546A4F" w:rsidRPr="00DA24D9" w:rsidRDefault="00546A4F" w:rsidP="00B5692D">
            <w:pPr>
              <w:pStyle w:val="Tablerowrightaligned"/>
              <w:keepNext w:val="0"/>
              <w:rPr>
                <w:color w:val="auto"/>
              </w:rPr>
            </w:pPr>
            <w:r w:rsidRPr="00DA24D9">
              <w:rPr>
                <w:color w:val="auto"/>
              </w:rPr>
              <w:t>$888.31</w:t>
            </w:r>
          </w:p>
        </w:tc>
      </w:tr>
      <w:tr w:rsidR="00385BE2" w:rsidRPr="00DA24D9" w14:paraId="75116D5F" w14:textId="77777777" w:rsidTr="00C44067">
        <w:trPr>
          <w:cnfStyle w:val="000000100000" w:firstRow="0" w:lastRow="0" w:firstColumn="0" w:lastColumn="0" w:oddVBand="0" w:evenVBand="0" w:oddHBand="1" w:evenHBand="0" w:firstRowFirstColumn="0" w:firstRowLastColumn="0" w:lastRowFirstColumn="0" w:lastRowLastColumn="0"/>
        </w:trPr>
        <w:tc>
          <w:tcPr>
            <w:tcW w:w="607" w:type="pct"/>
            <w:tcBorders>
              <w:top w:val="dashSmallGap" w:sz="4" w:space="0" w:color="auto"/>
              <w:bottom w:val="dashSmallGap" w:sz="4" w:space="0" w:color="auto"/>
              <w:right w:val="nil"/>
            </w:tcBorders>
            <w:shd w:val="clear" w:color="auto" w:fill="D9D9D9" w:themeFill="background1" w:themeFillShade="D9"/>
          </w:tcPr>
          <w:p w14:paraId="090DD26F" w14:textId="77777777" w:rsidR="00546A4F" w:rsidRPr="00DA24D9" w:rsidRDefault="00546A4F" w:rsidP="00B5692D">
            <w:pPr>
              <w:pStyle w:val="Tablerowleftaligned"/>
              <w:keepNext w:val="0"/>
              <w:rPr>
                <w:color w:val="auto"/>
              </w:rPr>
            </w:pPr>
            <w:r w:rsidRPr="00DA24D9">
              <w:rPr>
                <w:color w:val="auto"/>
              </w:rPr>
              <w:t>55</w:t>
            </w:r>
            <w:r w:rsidR="001E271D" w:rsidRPr="00DA24D9">
              <w:rPr>
                <w:color w:val="auto"/>
              </w:rPr>
              <w:t>–</w:t>
            </w:r>
            <w:r w:rsidRPr="00DA24D9">
              <w:rPr>
                <w:color w:val="auto"/>
              </w:rPr>
              <w:t>64</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724EA92A" w14:textId="77777777" w:rsidR="00546A4F" w:rsidRPr="00DA24D9" w:rsidRDefault="00546A4F" w:rsidP="00B5692D">
            <w:pPr>
              <w:pStyle w:val="Tablerowrightaligned"/>
              <w:keepNext w:val="0"/>
              <w:rPr>
                <w:color w:val="auto"/>
              </w:rPr>
            </w:pPr>
            <w:r w:rsidRPr="00DA24D9">
              <w:rPr>
                <w:color w:val="auto"/>
              </w:rPr>
              <w:t>87.0%</w:t>
            </w:r>
          </w:p>
        </w:tc>
        <w:tc>
          <w:tcPr>
            <w:tcW w:w="1091" w:type="pct"/>
            <w:tcBorders>
              <w:top w:val="dashSmallGap" w:sz="4" w:space="0" w:color="auto"/>
              <w:left w:val="nil"/>
              <w:bottom w:val="dashSmallGap" w:sz="4" w:space="0" w:color="auto"/>
              <w:right w:val="nil"/>
            </w:tcBorders>
            <w:shd w:val="clear" w:color="auto" w:fill="D9D9D9" w:themeFill="background1" w:themeFillShade="D9"/>
          </w:tcPr>
          <w:p w14:paraId="4EBC9CFA" w14:textId="77777777" w:rsidR="00546A4F" w:rsidRPr="00DA24D9" w:rsidRDefault="00546A4F" w:rsidP="00B5692D">
            <w:pPr>
              <w:pStyle w:val="Tablerowrightaligned"/>
              <w:keepNext w:val="0"/>
              <w:rPr>
                <w:color w:val="auto"/>
              </w:rPr>
            </w:pPr>
            <w:r w:rsidRPr="00DA24D9">
              <w:rPr>
                <w:color w:val="auto"/>
              </w:rPr>
              <w:t>$604.11</w:t>
            </w:r>
          </w:p>
        </w:tc>
        <w:tc>
          <w:tcPr>
            <w:tcW w:w="666" w:type="pct"/>
            <w:tcBorders>
              <w:top w:val="dashSmallGap" w:sz="4" w:space="0" w:color="auto"/>
              <w:left w:val="nil"/>
              <w:bottom w:val="dashSmallGap" w:sz="4" w:space="0" w:color="auto"/>
              <w:right w:val="nil"/>
            </w:tcBorders>
            <w:shd w:val="clear" w:color="auto" w:fill="D9D9D9" w:themeFill="background1" w:themeFillShade="D9"/>
          </w:tcPr>
          <w:p w14:paraId="34DF123D" w14:textId="77777777" w:rsidR="00546A4F" w:rsidRPr="00DA24D9" w:rsidRDefault="00546A4F" w:rsidP="00B5692D">
            <w:pPr>
              <w:pStyle w:val="Tablerowrightaligned"/>
              <w:keepNext w:val="0"/>
              <w:rPr>
                <w:color w:val="auto"/>
              </w:rPr>
            </w:pPr>
            <w:r w:rsidRPr="00DA24D9">
              <w:rPr>
                <w:color w:val="auto"/>
              </w:rPr>
              <w:t>778</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6CCB8BD1" w14:textId="77777777" w:rsidR="00546A4F" w:rsidRPr="00DA24D9" w:rsidRDefault="00546A4F" w:rsidP="00B5692D">
            <w:pPr>
              <w:pStyle w:val="Tablerowrightaligned"/>
              <w:keepNext w:val="0"/>
              <w:rPr>
                <w:color w:val="auto"/>
              </w:rPr>
            </w:pPr>
            <w:r w:rsidRPr="00DA24D9">
              <w:rPr>
                <w:color w:val="auto"/>
              </w:rPr>
              <w:t>83.1%</w:t>
            </w:r>
          </w:p>
        </w:tc>
        <w:tc>
          <w:tcPr>
            <w:tcW w:w="879" w:type="pct"/>
            <w:tcBorders>
              <w:top w:val="dashSmallGap" w:sz="4" w:space="0" w:color="auto"/>
              <w:left w:val="nil"/>
              <w:bottom w:val="dashSmallGap" w:sz="4" w:space="0" w:color="auto"/>
            </w:tcBorders>
            <w:shd w:val="clear" w:color="auto" w:fill="D9D9D9" w:themeFill="background1" w:themeFillShade="D9"/>
          </w:tcPr>
          <w:p w14:paraId="57BFD313" w14:textId="77777777" w:rsidR="00546A4F" w:rsidRPr="00DA24D9" w:rsidRDefault="00546A4F" w:rsidP="00B5692D">
            <w:pPr>
              <w:pStyle w:val="Tablerowrightaligned"/>
              <w:keepNext w:val="0"/>
              <w:rPr>
                <w:color w:val="auto"/>
              </w:rPr>
            </w:pPr>
            <w:r w:rsidRPr="00DA24D9">
              <w:rPr>
                <w:color w:val="auto"/>
              </w:rPr>
              <w:t>$896.90</w:t>
            </w:r>
          </w:p>
        </w:tc>
      </w:tr>
      <w:tr w:rsidR="000027C5" w:rsidRPr="00DA24D9" w14:paraId="5C5F8FBC" w14:textId="77777777" w:rsidTr="00C44067">
        <w:trPr>
          <w:cnfStyle w:val="000000010000" w:firstRow="0" w:lastRow="0" w:firstColumn="0" w:lastColumn="0" w:oddVBand="0" w:evenVBand="0" w:oddHBand="0" w:evenHBand="1" w:firstRowFirstColumn="0" w:firstRowLastColumn="0" w:lastRowFirstColumn="0" w:lastRowLastColumn="0"/>
          <w:trHeight w:val="169"/>
        </w:trPr>
        <w:tc>
          <w:tcPr>
            <w:tcW w:w="607" w:type="pct"/>
            <w:tcBorders>
              <w:top w:val="dashSmallGap" w:sz="4" w:space="0" w:color="auto"/>
              <w:bottom w:val="dashSmallGap" w:sz="4" w:space="0" w:color="auto"/>
            </w:tcBorders>
          </w:tcPr>
          <w:p w14:paraId="389DBDD0" w14:textId="77777777" w:rsidR="00546A4F" w:rsidRPr="00DA24D9" w:rsidRDefault="00546A4F" w:rsidP="00B5692D">
            <w:pPr>
              <w:pStyle w:val="Tablerowleftaligned"/>
              <w:keepNext w:val="0"/>
              <w:rPr>
                <w:color w:val="auto"/>
                <w:lang w:eastAsia="en-AU"/>
              </w:rPr>
            </w:pPr>
            <w:r w:rsidRPr="00DA24D9">
              <w:rPr>
                <w:color w:val="auto"/>
                <w:lang w:eastAsia="en-AU"/>
              </w:rPr>
              <w:t>65</w:t>
            </w:r>
            <w:r w:rsidR="002E50C8" w:rsidRPr="00DA24D9">
              <w:rPr>
                <w:color w:val="auto"/>
                <w:lang w:eastAsia="en-AU"/>
              </w:rPr>
              <w:t xml:space="preserve"> plus</w:t>
            </w:r>
          </w:p>
        </w:tc>
        <w:tc>
          <w:tcPr>
            <w:tcW w:w="878" w:type="pct"/>
            <w:tcBorders>
              <w:top w:val="dashSmallGap" w:sz="4" w:space="0" w:color="auto"/>
              <w:bottom w:val="dashSmallGap" w:sz="4" w:space="0" w:color="auto"/>
            </w:tcBorders>
          </w:tcPr>
          <w:p w14:paraId="1687A869" w14:textId="77777777" w:rsidR="00546A4F" w:rsidRPr="00DA24D9" w:rsidRDefault="00546A4F" w:rsidP="00B5692D">
            <w:pPr>
              <w:pStyle w:val="Tablerowrightaligned"/>
              <w:keepNext w:val="0"/>
              <w:rPr>
                <w:color w:val="auto"/>
                <w:lang w:eastAsia="en-AU"/>
              </w:rPr>
            </w:pPr>
            <w:r w:rsidRPr="00DA24D9">
              <w:rPr>
                <w:color w:val="auto"/>
                <w:lang w:eastAsia="en-AU"/>
              </w:rPr>
              <w:t>87.3%</w:t>
            </w:r>
          </w:p>
        </w:tc>
        <w:tc>
          <w:tcPr>
            <w:tcW w:w="1091" w:type="pct"/>
            <w:tcBorders>
              <w:top w:val="dashSmallGap" w:sz="4" w:space="0" w:color="auto"/>
              <w:bottom w:val="dashSmallGap" w:sz="4" w:space="0" w:color="auto"/>
              <w:right w:val="single" w:sz="4" w:space="0" w:color="auto"/>
            </w:tcBorders>
          </w:tcPr>
          <w:p w14:paraId="6D54816F" w14:textId="77777777" w:rsidR="00546A4F" w:rsidRPr="00DA24D9" w:rsidRDefault="00546A4F" w:rsidP="00B5692D">
            <w:pPr>
              <w:pStyle w:val="Tablerowrightaligned"/>
              <w:keepNext w:val="0"/>
              <w:rPr>
                <w:color w:val="auto"/>
              </w:rPr>
            </w:pPr>
            <w:r w:rsidRPr="00DA24D9">
              <w:rPr>
                <w:color w:val="auto"/>
              </w:rPr>
              <w:t>$677.49</w:t>
            </w:r>
          </w:p>
        </w:tc>
        <w:tc>
          <w:tcPr>
            <w:tcW w:w="666" w:type="pct"/>
            <w:tcBorders>
              <w:top w:val="dashSmallGap" w:sz="4" w:space="0" w:color="auto"/>
              <w:left w:val="single" w:sz="4" w:space="0" w:color="auto"/>
              <w:bottom w:val="dashSmallGap" w:sz="4" w:space="0" w:color="auto"/>
            </w:tcBorders>
          </w:tcPr>
          <w:p w14:paraId="5DF66F7E" w14:textId="77777777" w:rsidR="00546A4F" w:rsidRPr="00DA24D9" w:rsidRDefault="00546A4F" w:rsidP="00B5692D">
            <w:pPr>
              <w:pStyle w:val="Tablerowrightaligned"/>
              <w:keepNext w:val="0"/>
              <w:rPr>
                <w:color w:val="auto"/>
              </w:rPr>
            </w:pPr>
            <w:r w:rsidRPr="00DA24D9">
              <w:rPr>
                <w:color w:val="auto"/>
              </w:rPr>
              <w:t>932</w:t>
            </w:r>
          </w:p>
        </w:tc>
        <w:tc>
          <w:tcPr>
            <w:tcW w:w="878" w:type="pct"/>
            <w:tcBorders>
              <w:top w:val="dashSmallGap" w:sz="4" w:space="0" w:color="auto"/>
              <w:bottom w:val="dashSmallGap" w:sz="4" w:space="0" w:color="auto"/>
            </w:tcBorders>
          </w:tcPr>
          <w:p w14:paraId="52200B77" w14:textId="77777777" w:rsidR="00546A4F" w:rsidRPr="00DA24D9" w:rsidRDefault="00546A4F" w:rsidP="00B5692D">
            <w:pPr>
              <w:pStyle w:val="Tablerowrightaligned"/>
              <w:keepNext w:val="0"/>
              <w:rPr>
                <w:color w:val="auto"/>
              </w:rPr>
            </w:pPr>
            <w:r w:rsidRPr="00DA24D9">
              <w:rPr>
                <w:color w:val="auto"/>
              </w:rPr>
              <w:t>82.7%</w:t>
            </w:r>
          </w:p>
        </w:tc>
        <w:tc>
          <w:tcPr>
            <w:tcW w:w="879" w:type="pct"/>
            <w:tcBorders>
              <w:top w:val="dashSmallGap" w:sz="4" w:space="0" w:color="auto"/>
              <w:bottom w:val="dashSmallGap" w:sz="4" w:space="0" w:color="auto"/>
            </w:tcBorders>
          </w:tcPr>
          <w:p w14:paraId="3264B424" w14:textId="77777777" w:rsidR="00546A4F" w:rsidRPr="00DA24D9" w:rsidRDefault="00546A4F" w:rsidP="00B5692D">
            <w:pPr>
              <w:pStyle w:val="Tablerowrightaligned"/>
              <w:keepNext w:val="0"/>
              <w:rPr>
                <w:color w:val="auto"/>
              </w:rPr>
            </w:pPr>
            <w:r w:rsidRPr="00DA24D9">
              <w:rPr>
                <w:color w:val="auto"/>
              </w:rPr>
              <w:t>$913.56</w:t>
            </w:r>
          </w:p>
        </w:tc>
      </w:tr>
      <w:tr w:rsidR="00385BE2" w:rsidRPr="00DA24D9" w14:paraId="79E2235E" w14:textId="77777777" w:rsidTr="00C44067">
        <w:trPr>
          <w:cnfStyle w:val="000000100000" w:firstRow="0" w:lastRow="0" w:firstColumn="0" w:lastColumn="0" w:oddVBand="0" w:evenVBand="0" w:oddHBand="1" w:evenHBand="0" w:firstRowFirstColumn="0" w:firstRowLastColumn="0" w:lastRowFirstColumn="0" w:lastRowLastColumn="0"/>
        </w:trPr>
        <w:tc>
          <w:tcPr>
            <w:tcW w:w="607" w:type="pct"/>
            <w:tcBorders>
              <w:top w:val="dashSmallGap" w:sz="4" w:space="0" w:color="auto"/>
              <w:bottom w:val="dashSmallGap" w:sz="4" w:space="0" w:color="auto"/>
              <w:right w:val="nil"/>
            </w:tcBorders>
            <w:shd w:val="clear" w:color="auto" w:fill="D9D9D9" w:themeFill="background1" w:themeFillShade="D9"/>
          </w:tcPr>
          <w:p w14:paraId="591A0426" w14:textId="77777777" w:rsidR="00546A4F" w:rsidRPr="00DA24D9" w:rsidRDefault="00546A4F" w:rsidP="00B5692D">
            <w:pPr>
              <w:pStyle w:val="Tablerowleftaligned"/>
              <w:keepNext w:val="0"/>
              <w:rPr>
                <w:color w:val="auto"/>
              </w:rPr>
            </w:pPr>
            <w:r w:rsidRPr="00DA24D9">
              <w:rPr>
                <w:color w:val="auto"/>
              </w:rPr>
              <w:t>Total</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561E1260" w14:textId="77777777" w:rsidR="00546A4F" w:rsidRPr="00DA24D9" w:rsidRDefault="00546A4F" w:rsidP="00B5692D">
            <w:pPr>
              <w:pStyle w:val="Tablerowrightaligned"/>
              <w:keepNext w:val="0"/>
              <w:rPr>
                <w:color w:val="auto"/>
              </w:rPr>
            </w:pPr>
            <w:r w:rsidRPr="00DA24D9">
              <w:rPr>
                <w:color w:val="auto"/>
              </w:rPr>
              <w:t>86.9%</w:t>
            </w:r>
          </w:p>
        </w:tc>
        <w:tc>
          <w:tcPr>
            <w:tcW w:w="1091" w:type="pct"/>
            <w:tcBorders>
              <w:top w:val="dashSmallGap" w:sz="4" w:space="0" w:color="auto"/>
              <w:left w:val="nil"/>
              <w:bottom w:val="dashSmallGap" w:sz="4" w:space="0" w:color="auto"/>
              <w:right w:val="nil"/>
            </w:tcBorders>
            <w:shd w:val="clear" w:color="auto" w:fill="D9D9D9" w:themeFill="background1" w:themeFillShade="D9"/>
          </w:tcPr>
          <w:p w14:paraId="5AB3CE48" w14:textId="77777777" w:rsidR="00546A4F" w:rsidRPr="00DA24D9" w:rsidRDefault="00546A4F" w:rsidP="00B5692D">
            <w:pPr>
              <w:pStyle w:val="Tablerowrightaligned"/>
              <w:keepNext w:val="0"/>
              <w:rPr>
                <w:color w:val="auto"/>
              </w:rPr>
            </w:pPr>
            <w:r w:rsidRPr="00DA24D9">
              <w:rPr>
                <w:color w:val="auto"/>
              </w:rPr>
              <w:t>$553.92</w:t>
            </w:r>
          </w:p>
        </w:tc>
        <w:tc>
          <w:tcPr>
            <w:tcW w:w="666" w:type="pct"/>
            <w:tcBorders>
              <w:top w:val="dashSmallGap" w:sz="4" w:space="0" w:color="auto"/>
              <w:left w:val="nil"/>
              <w:bottom w:val="dashSmallGap" w:sz="4" w:space="0" w:color="auto"/>
              <w:right w:val="nil"/>
            </w:tcBorders>
            <w:shd w:val="clear" w:color="auto" w:fill="D9D9D9" w:themeFill="background1" w:themeFillShade="D9"/>
          </w:tcPr>
          <w:p w14:paraId="3EFD7F17" w14:textId="77777777" w:rsidR="00546A4F" w:rsidRPr="00DA24D9" w:rsidRDefault="00546A4F" w:rsidP="00B5692D">
            <w:pPr>
              <w:pStyle w:val="Tablerowrightaligned"/>
              <w:keepNext w:val="0"/>
              <w:rPr>
                <w:color w:val="auto"/>
              </w:rPr>
            </w:pPr>
            <w:r w:rsidRPr="00DA24D9">
              <w:rPr>
                <w:color w:val="auto"/>
              </w:rPr>
              <w:t>5</w:t>
            </w:r>
            <w:r w:rsidR="00556D6A" w:rsidRPr="00DA24D9">
              <w:rPr>
                <w:color w:val="auto"/>
              </w:rPr>
              <w:t>,</w:t>
            </w:r>
            <w:r w:rsidRPr="00DA24D9">
              <w:rPr>
                <w:color w:val="auto"/>
              </w:rPr>
              <w:t>010</w:t>
            </w:r>
          </w:p>
        </w:tc>
        <w:tc>
          <w:tcPr>
            <w:tcW w:w="878" w:type="pct"/>
            <w:tcBorders>
              <w:top w:val="dashSmallGap" w:sz="4" w:space="0" w:color="auto"/>
              <w:left w:val="nil"/>
              <w:bottom w:val="dashSmallGap" w:sz="4" w:space="0" w:color="auto"/>
              <w:right w:val="nil"/>
            </w:tcBorders>
            <w:shd w:val="clear" w:color="auto" w:fill="D9D9D9" w:themeFill="background1" w:themeFillShade="D9"/>
          </w:tcPr>
          <w:p w14:paraId="1E017484" w14:textId="77777777" w:rsidR="00546A4F" w:rsidRPr="00DA24D9" w:rsidRDefault="00546A4F" w:rsidP="00B5692D">
            <w:pPr>
              <w:pStyle w:val="Tablerowrightaligned"/>
              <w:keepNext w:val="0"/>
              <w:rPr>
                <w:color w:val="auto"/>
              </w:rPr>
            </w:pPr>
            <w:r w:rsidRPr="00DA24D9">
              <w:rPr>
                <w:color w:val="auto"/>
              </w:rPr>
              <w:t>80.8%</w:t>
            </w:r>
          </w:p>
        </w:tc>
        <w:tc>
          <w:tcPr>
            <w:tcW w:w="879" w:type="pct"/>
            <w:tcBorders>
              <w:top w:val="dashSmallGap" w:sz="4" w:space="0" w:color="auto"/>
              <w:left w:val="nil"/>
              <w:bottom w:val="dashSmallGap" w:sz="4" w:space="0" w:color="auto"/>
            </w:tcBorders>
            <w:shd w:val="clear" w:color="auto" w:fill="D9D9D9" w:themeFill="background1" w:themeFillShade="D9"/>
          </w:tcPr>
          <w:p w14:paraId="38DFB9A8" w14:textId="77777777" w:rsidR="00546A4F" w:rsidRPr="00DA24D9" w:rsidRDefault="00546A4F" w:rsidP="00B5692D">
            <w:pPr>
              <w:pStyle w:val="Tablerowrightaligned"/>
              <w:keepNext w:val="0"/>
              <w:rPr>
                <w:color w:val="auto"/>
              </w:rPr>
            </w:pPr>
            <w:r w:rsidRPr="00DA24D9">
              <w:rPr>
                <w:color w:val="auto"/>
              </w:rPr>
              <w:t>$764.08</w:t>
            </w:r>
          </w:p>
        </w:tc>
      </w:tr>
    </w:tbl>
    <w:p w14:paraId="7373B5F8" w14:textId="1D6051A4" w:rsidR="00154C6A" w:rsidRPr="00DA24D9" w:rsidRDefault="00154C6A" w:rsidP="00385BE2">
      <w:pPr>
        <w:pStyle w:val="Heading3"/>
        <w:rPr>
          <w:color w:val="auto"/>
        </w:rPr>
      </w:pPr>
      <w:bookmarkStart w:id="183" w:name="_Toc487708818"/>
      <w:r w:rsidRPr="00DA24D9">
        <w:rPr>
          <w:color w:val="auto"/>
        </w:rPr>
        <w:t>Income</w:t>
      </w:r>
      <w:bookmarkEnd w:id="183"/>
    </w:p>
    <w:p w14:paraId="3918EFCB" w14:textId="08B92CA4" w:rsidR="00271CCF" w:rsidRPr="00DA24D9" w:rsidRDefault="00154C6A" w:rsidP="00B5692D">
      <w:pPr>
        <w:keepNext w:val="0"/>
      </w:pPr>
      <w:r w:rsidRPr="00DA24D9">
        <w:t xml:space="preserve">As </w:t>
      </w:r>
      <w:r w:rsidR="005A2055" w:rsidRPr="00DA24D9">
        <w:fldChar w:fldCharType="begin"/>
      </w:r>
      <w:r w:rsidR="005A2055" w:rsidRPr="00DA24D9">
        <w:instrText xml:space="preserve"> REF _Ref484420329 \h </w:instrText>
      </w:r>
      <w:r w:rsidR="005A2055" w:rsidRPr="00DA24D9">
        <w:fldChar w:fldCharType="separate"/>
      </w:r>
      <w:r w:rsidR="009C1E7C" w:rsidRPr="00DA24D9">
        <w:t xml:space="preserve">Figure </w:t>
      </w:r>
      <w:r w:rsidR="009C1E7C">
        <w:rPr>
          <w:noProof/>
        </w:rPr>
        <w:t>1</w:t>
      </w:r>
      <w:r w:rsidR="005A2055" w:rsidRPr="00DA24D9">
        <w:fldChar w:fldCharType="end"/>
      </w:r>
      <w:r w:rsidRPr="00DA24D9">
        <w:t xml:space="preserve"> </w:t>
      </w:r>
      <w:r w:rsidR="00225211" w:rsidRPr="00DA24D9">
        <w:t>shows</w:t>
      </w:r>
      <w:r w:rsidRPr="00DA24D9">
        <w:t xml:space="preserve">, the percentage of respondents </w:t>
      </w:r>
      <w:r w:rsidR="00CA5205" w:rsidRPr="00DA24D9">
        <w:t xml:space="preserve">making at least one monetary donation to an NPO </w:t>
      </w:r>
      <w:r w:rsidRPr="00DA24D9">
        <w:t>increase</w:t>
      </w:r>
      <w:r w:rsidR="00271CCF" w:rsidRPr="00DA24D9">
        <w:t>d</w:t>
      </w:r>
      <w:r w:rsidRPr="00DA24D9">
        <w:t xml:space="preserve"> </w:t>
      </w:r>
      <w:r w:rsidR="00271CCF" w:rsidRPr="00DA24D9">
        <w:t>with income</w:t>
      </w:r>
      <w:r w:rsidR="004A64CA" w:rsidRPr="00DA24D9">
        <w:t xml:space="preserve">. </w:t>
      </w:r>
      <w:r w:rsidR="004457B3" w:rsidRPr="00DA24D9">
        <w:t>H</w:t>
      </w:r>
      <w:r w:rsidRPr="00DA24D9">
        <w:t>owever, 24.7%</w:t>
      </w:r>
      <w:r w:rsidR="004A64CA" w:rsidRPr="00DA24D9">
        <w:t xml:space="preserve"> of respondents refused to disclose their income</w:t>
      </w:r>
      <w:r w:rsidR="00271CCF" w:rsidRPr="00DA24D9">
        <w:t>, so it is possible that the real figures are different</w:t>
      </w:r>
      <w:r w:rsidR="004A64CA" w:rsidRPr="00DA24D9">
        <w:t>. This</w:t>
      </w:r>
      <w:r w:rsidRPr="00DA24D9">
        <w:t xml:space="preserve"> often occurs with </w:t>
      </w:r>
      <w:r w:rsidR="00A021A4" w:rsidRPr="00DA24D9">
        <w:t xml:space="preserve">income </w:t>
      </w:r>
      <w:r w:rsidRPr="00DA24D9">
        <w:t>questions.</w:t>
      </w:r>
    </w:p>
    <w:p w14:paraId="0CB40C9A" w14:textId="77777777" w:rsidR="00154C6A" w:rsidRPr="00DA24D9" w:rsidRDefault="00271CCF" w:rsidP="00B5692D">
      <w:pPr>
        <w:keepNext w:val="0"/>
      </w:pPr>
      <w:r w:rsidRPr="00DA24D9">
        <w:t xml:space="preserve">The level of generosity was not the same for everyone within the income groups. For example, survey respondents </w:t>
      </w:r>
      <w:r w:rsidR="00154C6A" w:rsidRPr="00DA24D9">
        <w:t xml:space="preserve">in the </w:t>
      </w:r>
      <w:r w:rsidR="00A021A4" w:rsidRPr="00DA24D9">
        <w:t>$156,000 and above</w:t>
      </w:r>
      <w:r w:rsidR="00154C6A" w:rsidRPr="00DA24D9">
        <w:t xml:space="preserve"> income band </w:t>
      </w:r>
      <w:r w:rsidR="004457B3" w:rsidRPr="00DA24D9">
        <w:t xml:space="preserve">reported </w:t>
      </w:r>
      <w:r w:rsidR="00154C6A" w:rsidRPr="00DA24D9">
        <w:t>an average donation of $2,198.29. However, the median donation for this group was $500 and the most common donation amount was $100.</w:t>
      </w:r>
      <w:r w:rsidR="0011432C" w:rsidRPr="00DA24D9">
        <w:rPr>
          <w:rStyle w:val="FootnoteReference"/>
        </w:rPr>
        <w:footnoteReference w:id="38"/>
      </w:r>
    </w:p>
    <w:p w14:paraId="725418DA" w14:textId="4BED55F6" w:rsidR="00154C6A" w:rsidRPr="00DA24D9" w:rsidRDefault="00AC2649" w:rsidP="00102D3C">
      <w:pPr>
        <w:keepNext w:val="0"/>
        <w:spacing w:after="0"/>
      </w:pPr>
      <w:r w:rsidRPr="00AC2649">
        <w:rPr>
          <w:noProof/>
          <w:lang w:val="en-US"/>
        </w:rPr>
        <w:lastRenderedPageBreak/>
        <w:drawing>
          <wp:inline distT="0" distB="0" distL="0" distR="0" wp14:anchorId="7CE52DE8" wp14:editId="41224DE5">
            <wp:extent cx="5729515" cy="3017520"/>
            <wp:effectExtent l="0" t="0" r="5080" b="0"/>
            <wp:docPr id="510" name="Picture 510" descr="As Figure 1 shows, the percentage of respondents making at least one monetary donation to an NPO increased with income. However, 24.7% of respondents refused to disclose their income, so it is possible that the real figures are different. This often occurs with income questions." title="Figure 1 Monetary donations and average amount donated by personal inc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hared\Anil\21 July\Web accessible doc\Individual giving and vol 130717\46_img0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9515" cy="3017520"/>
                    </a:xfrm>
                    <a:prstGeom prst="rect">
                      <a:avLst/>
                    </a:prstGeom>
                    <a:noFill/>
                    <a:ln>
                      <a:noFill/>
                    </a:ln>
                  </pic:spPr>
                </pic:pic>
              </a:graphicData>
            </a:graphic>
          </wp:inline>
        </w:drawing>
      </w:r>
    </w:p>
    <w:p w14:paraId="1F4A6A25" w14:textId="77777777" w:rsidR="00154C6A" w:rsidRPr="00DA24D9" w:rsidRDefault="00154C6A" w:rsidP="00AC2649">
      <w:pPr>
        <w:pStyle w:val="GivingReportFigureTitle"/>
        <w:keepNext w:val="0"/>
        <w:spacing w:before="240"/>
      </w:pPr>
      <w:bookmarkStart w:id="184" w:name="_Ref484420329"/>
      <w:bookmarkStart w:id="185" w:name="_Toc468264640"/>
      <w:bookmarkStart w:id="186" w:name="_Toc487708984"/>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w:t>
      </w:r>
      <w:r w:rsidR="00826E86" w:rsidRPr="00DA24D9">
        <w:rPr>
          <w:noProof/>
        </w:rPr>
        <w:fldChar w:fldCharType="end"/>
      </w:r>
      <w:bookmarkEnd w:id="184"/>
      <w:r w:rsidRPr="00DA24D9">
        <w:t xml:space="preserve"> </w:t>
      </w:r>
      <w:r w:rsidR="00AD1461" w:rsidRPr="00DA24D9">
        <w:t xml:space="preserve">Monetary donations </w:t>
      </w:r>
      <w:r w:rsidRPr="00DA24D9">
        <w:t>and average amount donated by personal income</w:t>
      </w:r>
      <w:bookmarkEnd w:id="185"/>
      <w:bookmarkEnd w:id="186"/>
    </w:p>
    <w:p w14:paraId="04D6C62B" w14:textId="1328C3A4" w:rsidR="00154C6A" w:rsidRPr="00DA24D9" w:rsidRDefault="00154C6A" w:rsidP="00385BE2">
      <w:pPr>
        <w:pStyle w:val="Heading3"/>
        <w:rPr>
          <w:color w:val="auto"/>
        </w:rPr>
      </w:pPr>
      <w:bookmarkStart w:id="187" w:name="_Toc487708819"/>
      <w:r w:rsidRPr="00DA24D9">
        <w:rPr>
          <w:color w:val="auto"/>
        </w:rPr>
        <w:t>Education</w:t>
      </w:r>
      <w:bookmarkEnd w:id="187"/>
    </w:p>
    <w:p w14:paraId="3E7CFFFE" w14:textId="7D2DD5EC" w:rsidR="00154C6A" w:rsidRPr="00DA24D9" w:rsidRDefault="00271CCF" w:rsidP="00B5692D">
      <w:pPr>
        <w:keepNext w:val="0"/>
      </w:pPr>
      <w:r w:rsidRPr="00DA24D9">
        <w:t xml:space="preserve">Reflecting the same trend as in </w:t>
      </w:r>
      <w:r w:rsidRPr="00DA24D9">
        <w:rPr>
          <w:i/>
        </w:rPr>
        <w:t>Giving Austral</w:t>
      </w:r>
      <w:r w:rsidR="00AC55CA" w:rsidRPr="00DA24D9">
        <w:rPr>
          <w:i/>
        </w:rPr>
        <w:t>i</w:t>
      </w:r>
      <w:r w:rsidRPr="00DA24D9">
        <w:rPr>
          <w:i/>
        </w:rPr>
        <w:t xml:space="preserve">a 2005, </w:t>
      </w:r>
      <w:r w:rsidRPr="00DA24D9">
        <w:t xml:space="preserve">as respondents’ </w:t>
      </w:r>
      <w:r w:rsidR="00154C6A" w:rsidRPr="00DA24D9">
        <w:t>education level increase</w:t>
      </w:r>
      <w:r w:rsidR="001A6964" w:rsidRPr="00DA24D9">
        <w:t>d</w:t>
      </w:r>
      <w:r w:rsidR="00154C6A" w:rsidRPr="00DA24D9">
        <w:t>, so too d</w:t>
      </w:r>
      <w:r w:rsidR="001A6964" w:rsidRPr="00DA24D9">
        <w:t>id</w:t>
      </w:r>
      <w:r w:rsidR="00154C6A" w:rsidRPr="00DA24D9">
        <w:t xml:space="preserve"> the likelihood of </w:t>
      </w:r>
      <w:r w:rsidRPr="00DA24D9">
        <w:t>the</w:t>
      </w:r>
      <w:r w:rsidR="00592A8B" w:rsidRPr="00DA24D9">
        <w:t>ir</w:t>
      </w:r>
      <w:r w:rsidRPr="00DA24D9">
        <w:t xml:space="preserve"> </w:t>
      </w:r>
      <w:r w:rsidR="00154C6A" w:rsidRPr="00DA24D9">
        <w:t>making a monetary donation</w:t>
      </w:r>
      <w:r w:rsidR="00A021A4" w:rsidRPr="00DA24D9">
        <w:t xml:space="preserve"> and its average amount</w:t>
      </w:r>
      <w:r w:rsidR="00154C6A" w:rsidRPr="00DA24D9">
        <w:t xml:space="preserve"> (see </w:t>
      </w:r>
      <w:r w:rsidR="005A2055" w:rsidRPr="00DA24D9">
        <w:fldChar w:fldCharType="begin"/>
      </w:r>
      <w:r w:rsidR="005A2055" w:rsidRPr="00DA24D9">
        <w:instrText xml:space="preserve"> REF _Ref484420341 \h </w:instrText>
      </w:r>
      <w:r w:rsidR="005A2055" w:rsidRPr="00DA24D9">
        <w:fldChar w:fldCharType="separate"/>
      </w:r>
      <w:r w:rsidR="009C1E7C" w:rsidRPr="00DA24D9">
        <w:t xml:space="preserve">Table </w:t>
      </w:r>
      <w:r w:rsidR="009C1E7C">
        <w:rPr>
          <w:noProof/>
        </w:rPr>
        <w:t>4</w:t>
      </w:r>
      <w:r w:rsidR="005A2055" w:rsidRPr="00DA24D9">
        <w:fldChar w:fldCharType="end"/>
      </w:r>
      <w:r w:rsidR="00154C6A" w:rsidRPr="00DA24D9">
        <w:t xml:space="preserve">). </w:t>
      </w:r>
      <w:r w:rsidR="00BF6D28" w:rsidRPr="00DA24D9">
        <w:t>Respondents with</w:t>
      </w:r>
      <w:r w:rsidR="00225211" w:rsidRPr="00DA24D9">
        <w:t xml:space="preserve"> </w:t>
      </w:r>
      <w:r w:rsidR="00154C6A" w:rsidRPr="00DA24D9">
        <w:t xml:space="preserve">a postgraduate </w:t>
      </w:r>
      <w:r w:rsidR="00AC55CA" w:rsidRPr="00DA24D9">
        <w:t>qualification</w:t>
      </w:r>
      <w:r w:rsidR="00154C6A" w:rsidRPr="00DA24D9">
        <w:t xml:space="preserve"> </w:t>
      </w:r>
      <w:r w:rsidR="00BF6D28" w:rsidRPr="00DA24D9">
        <w:t xml:space="preserve">donated </w:t>
      </w:r>
      <w:r w:rsidR="00154C6A" w:rsidRPr="00DA24D9">
        <w:t>on average $1,265.99 in the previous 12</w:t>
      </w:r>
      <w:r w:rsidR="00BB3716" w:rsidRPr="00DA24D9">
        <w:t> </w:t>
      </w:r>
      <w:r w:rsidR="00154C6A" w:rsidRPr="00DA24D9">
        <w:t>months. The median donation for this group</w:t>
      </w:r>
      <w:r w:rsidR="00BF6D28" w:rsidRPr="00DA24D9">
        <w:t>,</w:t>
      </w:r>
      <w:r w:rsidR="00154C6A" w:rsidRPr="00DA24D9">
        <w:t xml:space="preserve"> however</w:t>
      </w:r>
      <w:r w:rsidR="00BF6D28" w:rsidRPr="00DA24D9">
        <w:t>,</w:t>
      </w:r>
      <w:r w:rsidR="00154C6A" w:rsidRPr="00DA24D9">
        <w:t xml:space="preserve"> was </w:t>
      </w:r>
      <w:r w:rsidR="00BF6D28" w:rsidRPr="00DA24D9">
        <w:t xml:space="preserve">much lower at </w:t>
      </w:r>
      <w:r w:rsidR="00154C6A" w:rsidRPr="00DA24D9">
        <w:t>$350.</w:t>
      </w:r>
    </w:p>
    <w:p w14:paraId="5C7578BB" w14:textId="77777777" w:rsidR="00154C6A" w:rsidRPr="00DA24D9" w:rsidRDefault="00154C6A" w:rsidP="00385BE2">
      <w:pPr>
        <w:pStyle w:val="GivingReportTableTitle"/>
        <w:rPr>
          <w:color w:val="auto"/>
        </w:rPr>
      </w:pPr>
      <w:bookmarkStart w:id="188" w:name="_Ref484420341"/>
      <w:bookmarkStart w:id="189" w:name="_Toc468264598"/>
      <w:bookmarkStart w:id="190" w:name="_Toc487708926"/>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w:t>
      </w:r>
      <w:r w:rsidR="00826E86" w:rsidRPr="00DA24D9">
        <w:rPr>
          <w:noProof/>
          <w:color w:val="auto"/>
        </w:rPr>
        <w:fldChar w:fldCharType="end"/>
      </w:r>
      <w:bookmarkEnd w:id="188"/>
      <w:r w:rsidRPr="00DA24D9">
        <w:rPr>
          <w:color w:val="auto"/>
        </w:rPr>
        <w:t xml:space="preserve"> </w:t>
      </w:r>
      <w:r w:rsidR="00AD1461" w:rsidRPr="00DA24D9">
        <w:rPr>
          <w:color w:val="auto"/>
        </w:rPr>
        <w:t xml:space="preserve">Monetary donations </w:t>
      </w:r>
      <w:r w:rsidRPr="00DA24D9">
        <w:rPr>
          <w:color w:val="auto"/>
        </w:rPr>
        <w:t>by education level</w:t>
      </w:r>
      <w:bookmarkEnd w:id="189"/>
      <w:bookmarkEnd w:id="190"/>
    </w:p>
    <w:tbl>
      <w:tblPr>
        <w:tblStyle w:val="GivingReportTable"/>
        <w:tblW w:w="5000" w:type="pct"/>
        <w:tblLook w:val="04A0" w:firstRow="1" w:lastRow="0" w:firstColumn="1" w:lastColumn="0" w:noHBand="0" w:noVBand="1"/>
        <w:tblCaption w:val="Table 4 Monetary donations by education level"/>
      </w:tblPr>
      <w:tblGrid>
        <w:gridCol w:w="2921"/>
        <w:gridCol w:w="1307"/>
        <w:gridCol w:w="1513"/>
        <w:gridCol w:w="1103"/>
        <w:gridCol w:w="1309"/>
        <w:gridCol w:w="1303"/>
      </w:tblGrid>
      <w:tr w:rsidR="000027C5" w:rsidRPr="00DA24D9" w14:paraId="23DFCE4D" w14:textId="77777777" w:rsidTr="00C1298F">
        <w:trPr>
          <w:cnfStyle w:val="100000000000" w:firstRow="1" w:lastRow="0" w:firstColumn="0" w:lastColumn="0" w:oddVBand="0" w:evenVBand="0" w:oddHBand="0" w:evenHBand="0" w:firstRowFirstColumn="0" w:firstRowLastColumn="0" w:lastRowFirstColumn="0" w:lastRowLastColumn="0"/>
          <w:tblHeader/>
        </w:trPr>
        <w:tc>
          <w:tcPr>
            <w:tcW w:w="1545" w:type="pct"/>
            <w:vMerge w:val="restart"/>
            <w:tcBorders>
              <w:top w:val="single" w:sz="4" w:space="0" w:color="auto"/>
            </w:tcBorders>
          </w:tcPr>
          <w:p w14:paraId="21A58663" w14:textId="77777777" w:rsidR="001E271D" w:rsidRPr="00DA24D9" w:rsidRDefault="001E271D"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Education level</w:t>
            </w:r>
          </w:p>
          <w:p w14:paraId="66213F62" w14:textId="77777777" w:rsidR="001E271D" w:rsidRPr="00DA24D9" w:rsidRDefault="001E271D" w:rsidP="00B5692D">
            <w:pPr>
              <w:pStyle w:val="GivingReportTableHeading"/>
              <w:keepNext w:val="0"/>
              <w:rPr>
                <w:rFonts w:ascii="Century Gothic" w:hAnsi="Century Gothic"/>
                <w:b/>
                <w:color w:val="auto"/>
                <w:sz w:val="18"/>
              </w:rPr>
            </w:pPr>
          </w:p>
        </w:tc>
        <w:tc>
          <w:tcPr>
            <w:tcW w:w="1491" w:type="pct"/>
            <w:gridSpan w:val="2"/>
            <w:tcBorders>
              <w:top w:val="single" w:sz="4" w:space="0" w:color="auto"/>
              <w:bottom w:val="single" w:sz="4" w:space="0" w:color="auto"/>
              <w:right w:val="single" w:sz="4" w:space="0" w:color="auto"/>
            </w:tcBorders>
          </w:tcPr>
          <w:p w14:paraId="24896E04" w14:textId="77777777" w:rsidR="001E271D" w:rsidRPr="00DA24D9" w:rsidRDefault="001E271D"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1964" w:type="pct"/>
            <w:gridSpan w:val="3"/>
            <w:tcBorders>
              <w:top w:val="single" w:sz="4" w:space="0" w:color="auto"/>
              <w:left w:val="single" w:sz="4" w:space="0" w:color="auto"/>
              <w:bottom w:val="single" w:sz="4" w:space="0" w:color="auto"/>
            </w:tcBorders>
          </w:tcPr>
          <w:p w14:paraId="474E5A02" w14:textId="77777777" w:rsidR="001E271D" w:rsidRPr="00DA24D9" w:rsidRDefault="001E271D"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0027C5" w:rsidRPr="00DA24D9" w14:paraId="32D6F5B8" w14:textId="77777777" w:rsidTr="00701449">
        <w:trPr>
          <w:cnfStyle w:val="100000000000" w:firstRow="1" w:lastRow="0" w:firstColumn="0" w:lastColumn="0" w:oddVBand="0" w:evenVBand="0" w:oddHBand="0" w:evenHBand="0" w:firstRowFirstColumn="0" w:firstRowLastColumn="0" w:lastRowFirstColumn="0" w:lastRowLastColumn="0"/>
          <w:trHeight w:val="20"/>
          <w:tblHeader/>
        </w:trPr>
        <w:tc>
          <w:tcPr>
            <w:tcW w:w="1545" w:type="pct"/>
            <w:vMerge/>
            <w:tcBorders>
              <w:bottom w:val="dashSmallGap" w:sz="4" w:space="0" w:color="auto"/>
            </w:tcBorders>
          </w:tcPr>
          <w:p w14:paraId="5BFA3610" w14:textId="77777777" w:rsidR="001E271D" w:rsidRPr="00DA24D9" w:rsidRDefault="001E271D" w:rsidP="00B5692D">
            <w:pPr>
              <w:pStyle w:val="GivingReportTableHeading"/>
              <w:keepNext w:val="0"/>
              <w:rPr>
                <w:rFonts w:ascii="Century Gothic" w:hAnsi="Century Gothic"/>
                <w:b/>
                <w:color w:val="auto"/>
                <w:sz w:val="18"/>
              </w:rPr>
            </w:pPr>
          </w:p>
        </w:tc>
        <w:tc>
          <w:tcPr>
            <w:tcW w:w="691" w:type="pct"/>
            <w:tcBorders>
              <w:top w:val="single" w:sz="4" w:space="0" w:color="auto"/>
              <w:bottom w:val="dashSmallGap" w:sz="4" w:space="0" w:color="auto"/>
            </w:tcBorders>
          </w:tcPr>
          <w:p w14:paraId="28F8F8B4"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800" w:type="pct"/>
            <w:tcBorders>
              <w:top w:val="single" w:sz="4" w:space="0" w:color="auto"/>
              <w:bottom w:val="dashSmallGap" w:sz="4" w:space="0" w:color="auto"/>
              <w:right w:val="single" w:sz="4" w:space="0" w:color="auto"/>
            </w:tcBorders>
          </w:tcPr>
          <w:p w14:paraId="7269D2A7"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w:t>
            </w:r>
          </w:p>
          <w:p w14:paraId="60C33286"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(2016 dollars)</w:t>
            </w:r>
          </w:p>
        </w:tc>
        <w:tc>
          <w:tcPr>
            <w:tcW w:w="583" w:type="pct"/>
            <w:tcBorders>
              <w:top w:val="single" w:sz="4" w:space="0" w:color="auto"/>
              <w:left w:val="single" w:sz="4" w:space="0" w:color="auto"/>
              <w:bottom w:val="dashSmallGap" w:sz="4" w:space="0" w:color="auto"/>
            </w:tcBorders>
          </w:tcPr>
          <w:p w14:paraId="3B762136"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donating</w:t>
            </w:r>
          </w:p>
        </w:tc>
        <w:tc>
          <w:tcPr>
            <w:tcW w:w="692" w:type="pct"/>
            <w:tcBorders>
              <w:top w:val="single" w:sz="4" w:space="0" w:color="auto"/>
              <w:bottom w:val="dashSmallGap" w:sz="4" w:space="0" w:color="auto"/>
            </w:tcBorders>
          </w:tcPr>
          <w:p w14:paraId="3DE4E8FD"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689" w:type="pct"/>
            <w:tcBorders>
              <w:top w:val="single" w:sz="4" w:space="0" w:color="auto"/>
              <w:bottom w:val="dashSmallGap" w:sz="4" w:space="0" w:color="auto"/>
            </w:tcBorders>
          </w:tcPr>
          <w:p w14:paraId="11CAF99F"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w:t>
            </w:r>
            <w:r w:rsidRPr="00DA24D9">
              <w:rPr>
                <w:rStyle w:val="FootnoteReference"/>
                <w:rFonts w:ascii="Century Gothic" w:hAnsi="Century Gothic"/>
                <w:b/>
                <w:color w:val="auto"/>
                <w:sz w:val="18"/>
              </w:rPr>
              <w:footnoteReference w:id="39"/>
            </w:r>
            <w:r w:rsidRPr="00DA24D9">
              <w:rPr>
                <w:rFonts w:ascii="Century Gothic" w:hAnsi="Century Gothic"/>
                <w:b/>
                <w:color w:val="auto"/>
                <w:sz w:val="18"/>
              </w:rPr>
              <w:t xml:space="preserve"> </w:t>
            </w:r>
          </w:p>
        </w:tc>
      </w:tr>
      <w:tr w:rsidR="00385BE2" w:rsidRPr="00DA24D9" w14:paraId="28646FC5" w14:textId="77777777" w:rsidTr="00701449">
        <w:trPr>
          <w:cnfStyle w:val="000000100000" w:firstRow="0" w:lastRow="0" w:firstColumn="0" w:lastColumn="0" w:oddVBand="0" w:evenVBand="0" w:oddHBand="1" w:evenHBand="0" w:firstRowFirstColumn="0" w:firstRowLastColumn="0" w:lastRowFirstColumn="0" w:lastRowLastColumn="0"/>
          <w:trHeight w:val="28"/>
        </w:trPr>
        <w:tc>
          <w:tcPr>
            <w:tcW w:w="1545" w:type="pct"/>
            <w:tcBorders>
              <w:top w:val="dashSmallGap" w:sz="4" w:space="0" w:color="auto"/>
              <w:bottom w:val="dashSmallGap" w:sz="4" w:space="0" w:color="auto"/>
              <w:right w:val="nil"/>
            </w:tcBorders>
            <w:shd w:val="clear" w:color="auto" w:fill="D9D9D9" w:themeFill="background1" w:themeFillShade="D9"/>
          </w:tcPr>
          <w:p w14:paraId="7B9D6D14" w14:textId="77777777" w:rsidR="00546A4F" w:rsidRPr="00DA24D9" w:rsidRDefault="00546A4F" w:rsidP="00B5692D">
            <w:pPr>
              <w:pStyle w:val="Tablerowleftaligned"/>
              <w:keepNext w:val="0"/>
              <w:rPr>
                <w:color w:val="auto"/>
              </w:rPr>
            </w:pPr>
            <w:r w:rsidRPr="00DA24D9">
              <w:rPr>
                <w:color w:val="auto"/>
              </w:rPr>
              <w:t>Year 12 or below</w:t>
            </w:r>
          </w:p>
        </w:tc>
        <w:tc>
          <w:tcPr>
            <w:tcW w:w="691" w:type="pct"/>
            <w:tcBorders>
              <w:top w:val="dashSmallGap" w:sz="4" w:space="0" w:color="auto"/>
              <w:left w:val="nil"/>
              <w:bottom w:val="dashSmallGap" w:sz="4" w:space="0" w:color="auto"/>
              <w:right w:val="nil"/>
            </w:tcBorders>
            <w:shd w:val="clear" w:color="auto" w:fill="D9D9D9" w:themeFill="background1" w:themeFillShade="D9"/>
          </w:tcPr>
          <w:p w14:paraId="616EA547" w14:textId="77777777" w:rsidR="00546A4F" w:rsidRPr="00DA24D9" w:rsidRDefault="00546A4F" w:rsidP="00B5692D">
            <w:pPr>
              <w:pStyle w:val="Tablerowrightaligned"/>
              <w:keepNext w:val="0"/>
              <w:rPr>
                <w:color w:val="auto"/>
              </w:rPr>
            </w:pPr>
            <w:r w:rsidRPr="00DA24D9">
              <w:rPr>
                <w:color w:val="auto"/>
              </w:rPr>
              <w:t>84.5%</w:t>
            </w:r>
          </w:p>
        </w:tc>
        <w:tc>
          <w:tcPr>
            <w:tcW w:w="800" w:type="pct"/>
            <w:tcBorders>
              <w:top w:val="dashSmallGap" w:sz="4" w:space="0" w:color="auto"/>
              <w:left w:val="nil"/>
              <w:bottom w:val="dashSmallGap" w:sz="4" w:space="0" w:color="auto"/>
              <w:right w:val="nil"/>
            </w:tcBorders>
            <w:shd w:val="clear" w:color="auto" w:fill="D9D9D9" w:themeFill="background1" w:themeFillShade="D9"/>
          </w:tcPr>
          <w:p w14:paraId="6CC78F4C" w14:textId="77777777" w:rsidR="00546A4F" w:rsidRPr="00DA24D9" w:rsidRDefault="00546A4F" w:rsidP="00B5692D">
            <w:pPr>
              <w:pStyle w:val="Tablerowrightaligned"/>
              <w:keepNext w:val="0"/>
              <w:rPr>
                <w:color w:val="auto"/>
              </w:rPr>
            </w:pPr>
            <w:r w:rsidRPr="00DA24D9">
              <w:rPr>
                <w:color w:val="auto"/>
              </w:rPr>
              <w:t>$410.17</w:t>
            </w:r>
          </w:p>
        </w:tc>
        <w:tc>
          <w:tcPr>
            <w:tcW w:w="583" w:type="pct"/>
            <w:tcBorders>
              <w:top w:val="dashSmallGap" w:sz="4" w:space="0" w:color="auto"/>
              <w:left w:val="nil"/>
              <w:bottom w:val="dashSmallGap" w:sz="4" w:space="0" w:color="auto"/>
              <w:right w:val="nil"/>
            </w:tcBorders>
            <w:shd w:val="clear" w:color="auto" w:fill="D9D9D9" w:themeFill="background1" w:themeFillShade="D9"/>
          </w:tcPr>
          <w:p w14:paraId="3ED15623" w14:textId="77777777" w:rsidR="00546A4F" w:rsidRPr="00DA24D9" w:rsidRDefault="00546A4F" w:rsidP="00B5692D">
            <w:pPr>
              <w:pStyle w:val="Tablerowrightaligned"/>
              <w:keepNext w:val="0"/>
              <w:rPr>
                <w:color w:val="auto"/>
              </w:rPr>
            </w:pPr>
            <w:r w:rsidRPr="00DA24D9">
              <w:rPr>
                <w:color w:val="auto"/>
              </w:rPr>
              <w:t>1</w:t>
            </w:r>
            <w:r w:rsidR="00271CCF" w:rsidRPr="00DA24D9">
              <w:rPr>
                <w:color w:val="auto"/>
              </w:rPr>
              <w:t>,</w:t>
            </w:r>
            <w:r w:rsidRPr="00DA24D9">
              <w:rPr>
                <w:color w:val="auto"/>
              </w:rPr>
              <w:t>139</w:t>
            </w:r>
          </w:p>
        </w:tc>
        <w:tc>
          <w:tcPr>
            <w:tcW w:w="692" w:type="pct"/>
            <w:tcBorders>
              <w:top w:val="dashSmallGap" w:sz="4" w:space="0" w:color="auto"/>
              <w:left w:val="nil"/>
              <w:bottom w:val="dashSmallGap" w:sz="4" w:space="0" w:color="auto"/>
              <w:right w:val="nil"/>
            </w:tcBorders>
            <w:shd w:val="clear" w:color="auto" w:fill="D9D9D9" w:themeFill="background1" w:themeFillShade="D9"/>
          </w:tcPr>
          <w:p w14:paraId="7FE25C8B" w14:textId="77777777" w:rsidR="00546A4F" w:rsidRPr="00DA24D9" w:rsidRDefault="00546A4F" w:rsidP="00B5692D">
            <w:pPr>
              <w:pStyle w:val="Tablerowrightaligned"/>
              <w:keepNext w:val="0"/>
              <w:rPr>
                <w:color w:val="auto"/>
              </w:rPr>
            </w:pPr>
            <w:r w:rsidRPr="00DA24D9">
              <w:rPr>
                <w:color w:val="auto"/>
              </w:rPr>
              <w:t>74.8%</w:t>
            </w:r>
          </w:p>
        </w:tc>
        <w:tc>
          <w:tcPr>
            <w:tcW w:w="689" w:type="pct"/>
            <w:tcBorders>
              <w:top w:val="dashSmallGap" w:sz="4" w:space="0" w:color="auto"/>
              <w:left w:val="nil"/>
              <w:bottom w:val="dashSmallGap" w:sz="4" w:space="0" w:color="auto"/>
            </w:tcBorders>
            <w:shd w:val="clear" w:color="auto" w:fill="D9D9D9" w:themeFill="background1" w:themeFillShade="D9"/>
          </w:tcPr>
          <w:p w14:paraId="2A054CEA" w14:textId="77777777" w:rsidR="00546A4F" w:rsidRPr="00DA24D9" w:rsidRDefault="00546A4F" w:rsidP="00B5692D">
            <w:pPr>
              <w:pStyle w:val="Tablerowrightaligned"/>
              <w:keepNext w:val="0"/>
              <w:rPr>
                <w:color w:val="auto"/>
              </w:rPr>
            </w:pPr>
            <w:r w:rsidRPr="00DA24D9">
              <w:rPr>
                <w:color w:val="auto"/>
              </w:rPr>
              <w:t>$421.86</w:t>
            </w:r>
          </w:p>
        </w:tc>
      </w:tr>
      <w:tr w:rsidR="000027C5" w:rsidRPr="00DA24D9" w14:paraId="11E2A031" w14:textId="77777777" w:rsidTr="00701449">
        <w:trPr>
          <w:cnfStyle w:val="000000010000" w:firstRow="0" w:lastRow="0" w:firstColumn="0" w:lastColumn="0" w:oddVBand="0" w:evenVBand="0" w:oddHBand="0" w:evenHBand="1" w:firstRowFirstColumn="0" w:firstRowLastColumn="0" w:lastRowFirstColumn="0" w:lastRowLastColumn="0"/>
        </w:trPr>
        <w:tc>
          <w:tcPr>
            <w:tcW w:w="1545" w:type="pct"/>
            <w:tcBorders>
              <w:top w:val="dashSmallGap" w:sz="4" w:space="0" w:color="auto"/>
              <w:bottom w:val="dashSmallGap" w:sz="4" w:space="0" w:color="auto"/>
            </w:tcBorders>
          </w:tcPr>
          <w:p w14:paraId="3020AC56" w14:textId="77777777" w:rsidR="00546A4F" w:rsidRPr="00DA24D9" w:rsidRDefault="00546A4F" w:rsidP="00B5692D">
            <w:pPr>
              <w:pStyle w:val="Tablerowleftaligned"/>
              <w:keepNext w:val="0"/>
              <w:rPr>
                <w:color w:val="auto"/>
              </w:rPr>
            </w:pPr>
            <w:r w:rsidRPr="00DA24D9">
              <w:rPr>
                <w:color w:val="auto"/>
              </w:rPr>
              <w:t>Trade qualification/ apprenticeship/ certificate/diploma</w:t>
            </w:r>
          </w:p>
        </w:tc>
        <w:tc>
          <w:tcPr>
            <w:tcW w:w="691" w:type="pct"/>
            <w:tcBorders>
              <w:top w:val="dashSmallGap" w:sz="4" w:space="0" w:color="auto"/>
              <w:bottom w:val="dashSmallGap" w:sz="4" w:space="0" w:color="auto"/>
            </w:tcBorders>
          </w:tcPr>
          <w:p w14:paraId="70803BED" w14:textId="77777777" w:rsidR="00546A4F" w:rsidRPr="00DA24D9" w:rsidRDefault="00546A4F" w:rsidP="00B5692D">
            <w:pPr>
              <w:pStyle w:val="Tablerowrightaligned"/>
              <w:keepNext w:val="0"/>
              <w:rPr>
                <w:color w:val="auto"/>
              </w:rPr>
            </w:pPr>
            <w:r w:rsidRPr="00DA24D9">
              <w:rPr>
                <w:color w:val="auto"/>
              </w:rPr>
              <w:t>89.6%</w:t>
            </w:r>
          </w:p>
        </w:tc>
        <w:tc>
          <w:tcPr>
            <w:tcW w:w="800" w:type="pct"/>
            <w:tcBorders>
              <w:top w:val="dashSmallGap" w:sz="4" w:space="0" w:color="auto"/>
              <w:bottom w:val="dashSmallGap" w:sz="4" w:space="0" w:color="auto"/>
              <w:right w:val="single" w:sz="4" w:space="0" w:color="auto"/>
            </w:tcBorders>
          </w:tcPr>
          <w:p w14:paraId="0287E764" w14:textId="77777777" w:rsidR="00546A4F" w:rsidRPr="00DA24D9" w:rsidRDefault="00546A4F" w:rsidP="00B5692D">
            <w:pPr>
              <w:pStyle w:val="Tablerowrightaligned"/>
              <w:keepNext w:val="0"/>
              <w:rPr>
                <w:color w:val="auto"/>
              </w:rPr>
            </w:pPr>
            <w:r w:rsidRPr="00DA24D9">
              <w:rPr>
                <w:color w:val="auto"/>
              </w:rPr>
              <w:t>$667.01</w:t>
            </w:r>
          </w:p>
        </w:tc>
        <w:tc>
          <w:tcPr>
            <w:tcW w:w="583" w:type="pct"/>
            <w:tcBorders>
              <w:top w:val="dashSmallGap" w:sz="4" w:space="0" w:color="auto"/>
              <w:left w:val="single" w:sz="4" w:space="0" w:color="auto"/>
              <w:bottom w:val="dashSmallGap" w:sz="4" w:space="0" w:color="auto"/>
            </w:tcBorders>
          </w:tcPr>
          <w:p w14:paraId="32C49735" w14:textId="77777777" w:rsidR="00546A4F" w:rsidRPr="00DA24D9" w:rsidRDefault="00546A4F" w:rsidP="00B5692D">
            <w:pPr>
              <w:pStyle w:val="Tablerowrightaligned"/>
              <w:keepNext w:val="0"/>
              <w:rPr>
                <w:color w:val="auto"/>
              </w:rPr>
            </w:pPr>
            <w:r w:rsidRPr="00DA24D9">
              <w:rPr>
                <w:color w:val="auto"/>
              </w:rPr>
              <w:t>1</w:t>
            </w:r>
            <w:r w:rsidR="00271CCF" w:rsidRPr="00DA24D9">
              <w:rPr>
                <w:color w:val="auto"/>
              </w:rPr>
              <w:t>,</w:t>
            </w:r>
            <w:r w:rsidRPr="00DA24D9">
              <w:rPr>
                <w:color w:val="auto"/>
              </w:rPr>
              <w:t>601</w:t>
            </w:r>
          </w:p>
        </w:tc>
        <w:tc>
          <w:tcPr>
            <w:tcW w:w="692" w:type="pct"/>
            <w:tcBorders>
              <w:top w:val="dashSmallGap" w:sz="4" w:space="0" w:color="auto"/>
              <w:bottom w:val="dashSmallGap" w:sz="4" w:space="0" w:color="auto"/>
            </w:tcBorders>
          </w:tcPr>
          <w:p w14:paraId="3AE9A8B8" w14:textId="77777777" w:rsidR="00546A4F" w:rsidRPr="00DA24D9" w:rsidRDefault="00546A4F" w:rsidP="00B5692D">
            <w:pPr>
              <w:pStyle w:val="Tablerowrightaligned"/>
              <w:keepNext w:val="0"/>
              <w:rPr>
                <w:color w:val="auto"/>
              </w:rPr>
            </w:pPr>
            <w:r w:rsidRPr="00DA24D9">
              <w:rPr>
                <w:color w:val="auto"/>
              </w:rPr>
              <w:t>81.3%</w:t>
            </w:r>
          </w:p>
        </w:tc>
        <w:tc>
          <w:tcPr>
            <w:tcW w:w="689" w:type="pct"/>
            <w:tcBorders>
              <w:top w:val="dashSmallGap" w:sz="4" w:space="0" w:color="auto"/>
              <w:bottom w:val="dashSmallGap" w:sz="4" w:space="0" w:color="auto"/>
            </w:tcBorders>
          </w:tcPr>
          <w:p w14:paraId="30FA6ADE" w14:textId="77777777" w:rsidR="00546A4F" w:rsidRPr="00DA24D9" w:rsidRDefault="00546A4F" w:rsidP="00B5692D">
            <w:pPr>
              <w:pStyle w:val="Tablerowrightaligned"/>
              <w:keepNext w:val="0"/>
              <w:rPr>
                <w:color w:val="auto"/>
              </w:rPr>
            </w:pPr>
            <w:r w:rsidRPr="00DA24D9">
              <w:rPr>
                <w:color w:val="auto"/>
              </w:rPr>
              <w:t>$603.86</w:t>
            </w:r>
          </w:p>
        </w:tc>
      </w:tr>
      <w:tr w:rsidR="00385BE2" w:rsidRPr="00DA24D9" w14:paraId="584F36F7" w14:textId="77777777" w:rsidTr="00701449">
        <w:trPr>
          <w:cnfStyle w:val="000000100000" w:firstRow="0" w:lastRow="0" w:firstColumn="0" w:lastColumn="0" w:oddVBand="0" w:evenVBand="0" w:oddHBand="1" w:evenHBand="0" w:firstRowFirstColumn="0" w:firstRowLastColumn="0" w:lastRowFirstColumn="0" w:lastRowLastColumn="0"/>
        </w:trPr>
        <w:tc>
          <w:tcPr>
            <w:tcW w:w="1545" w:type="pct"/>
            <w:tcBorders>
              <w:top w:val="dashSmallGap" w:sz="4" w:space="0" w:color="auto"/>
              <w:bottom w:val="dashSmallGap" w:sz="4" w:space="0" w:color="auto"/>
              <w:right w:val="nil"/>
            </w:tcBorders>
            <w:shd w:val="clear" w:color="auto" w:fill="D9D9D9" w:themeFill="background1" w:themeFillShade="D9"/>
          </w:tcPr>
          <w:p w14:paraId="3E282D9A" w14:textId="77777777" w:rsidR="00546A4F" w:rsidRPr="00DA24D9" w:rsidRDefault="00546A4F" w:rsidP="00B5692D">
            <w:pPr>
              <w:pStyle w:val="Tablerowleftaligned"/>
              <w:keepNext w:val="0"/>
              <w:rPr>
                <w:color w:val="auto"/>
              </w:rPr>
            </w:pPr>
            <w:r w:rsidRPr="00DA24D9">
              <w:rPr>
                <w:color w:val="auto"/>
              </w:rPr>
              <w:t xml:space="preserve">Undergraduate university </w:t>
            </w:r>
            <w:r w:rsidR="00AC55CA" w:rsidRPr="00DA24D9">
              <w:rPr>
                <w:color w:val="auto"/>
              </w:rPr>
              <w:t>qualification</w:t>
            </w:r>
            <w:r w:rsidRPr="00DA24D9">
              <w:rPr>
                <w:rStyle w:val="FootnoteReference"/>
                <w:color w:val="auto"/>
              </w:rPr>
              <w:footnoteReference w:id="40"/>
            </w:r>
          </w:p>
        </w:tc>
        <w:tc>
          <w:tcPr>
            <w:tcW w:w="691" w:type="pct"/>
            <w:tcBorders>
              <w:top w:val="dashSmallGap" w:sz="4" w:space="0" w:color="auto"/>
              <w:left w:val="nil"/>
              <w:bottom w:val="dashSmallGap" w:sz="4" w:space="0" w:color="auto"/>
              <w:right w:val="nil"/>
            </w:tcBorders>
            <w:shd w:val="clear" w:color="auto" w:fill="D9D9D9" w:themeFill="background1" w:themeFillShade="D9"/>
          </w:tcPr>
          <w:p w14:paraId="266A3075" w14:textId="77777777" w:rsidR="00546A4F" w:rsidRPr="00DA24D9" w:rsidRDefault="00546A4F" w:rsidP="00B5692D">
            <w:pPr>
              <w:pStyle w:val="Tablerowrightaligned"/>
              <w:keepNext w:val="0"/>
              <w:rPr>
                <w:color w:val="auto"/>
              </w:rPr>
            </w:pPr>
            <w:r w:rsidRPr="00DA24D9">
              <w:rPr>
                <w:color w:val="auto"/>
              </w:rPr>
              <w:t>91.0%</w:t>
            </w:r>
          </w:p>
        </w:tc>
        <w:tc>
          <w:tcPr>
            <w:tcW w:w="800" w:type="pct"/>
            <w:tcBorders>
              <w:top w:val="dashSmallGap" w:sz="4" w:space="0" w:color="auto"/>
              <w:left w:val="nil"/>
              <w:bottom w:val="dashSmallGap" w:sz="4" w:space="0" w:color="auto"/>
              <w:right w:val="nil"/>
            </w:tcBorders>
            <w:shd w:val="clear" w:color="auto" w:fill="D9D9D9" w:themeFill="background1" w:themeFillShade="D9"/>
          </w:tcPr>
          <w:p w14:paraId="52D1C53B" w14:textId="77777777" w:rsidR="00546A4F" w:rsidRPr="00DA24D9" w:rsidRDefault="00546A4F" w:rsidP="00B5692D">
            <w:pPr>
              <w:pStyle w:val="Tablerowrightaligned"/>
              <w:keepNext w:val="0"/>
              <w:rPr>
                <w:color w:val="auto"/>
              </w:rPr>
            </w:pPr>
            <w:r w:rsidRPr="00DA24D9">
              <w:rPr>
                <w:color w:val="auto"/>
              </w:rPr>
              <w:t>$822.95</w:t>
            </w:r>
          </w:p>
        </w:tc>
        <w:tc>
          <w:tcPr>
            <w:tcW w:w="583" w:type="pct"/>
            <w:tcBorders>
              <w:top w:val="dashSmallGap" w:sz="4" w:space="0" w:color="auto"/>
              <w:left w:val="nil"/>
              <w:bottom w:val="dashSmallGap" w:sz="4" w:space="0" w:color="auto"/>
              <w:right w:val="nil"/>
            </w:tcBorders>
            <w:shd w:val="clear" w:color="auto" w:fill="D9D9D9" w:themeFill="background1" w:themeFillShade="D9"/>
          </w:tcPr>
          <w:p w14:paraId="54884246" w14:textId="77777777" w:rsidR="00546A4F" w:rsidRPr="00DA24D9" w:rsidRDefault="00546A4F" w:rsidP="00B5692D">
            <w:pPr>
              <w:pStyle w:val="Tablerowrightaligned"/>
              <w:keepNext w:val="0"/>
              <w:rPr>
                <w:color w:val="auto"/>
              </w:rPr>
            </w:pPr>
            <w:r w:rsidRPr="00DA24D9">
              <w:rPr>
                <w:color w:val="auto"/>
              </w:rPr>
              <w:t>1</w:t>
            </w:r>
            <w:r w:rsidR="00271CCF" w:rsidRPr="00DA24D9">
              <w:rPr>
                <w:color w:val="auto"/>
              </w:rPr>
              <w:t>,</w:t>
            </w:r>
            <w:r w:rsidRPr="00DA24D9">
              <w:rPr>
                <w:color w:val="auto"/>
              </w:rPr>
              <w:t>306</w:t>
            </w:r>
          </w:p>
        </w:tc>
        <w:tc>
          <w:tcPr>
            <w:tcW w:w="692" w:type="pct"/>
            <w:tcBorders>
              <w:top w:val="dashSmallGap" w:sz="4" w:space="0" w:color="auto"/>
              <w:left w:val="nil"/>
              <w:bottom w:val="dashSmallGap" w:sz="4" w:space="0" w:color="auto"/>
              <w:right w:val="nil"/>
            </w:tcBorders>
            <w:shd w:val="clear" w:color="auto" w:fill="D9D9D9" w:themeFill="background1" w:themeFillShade="D9"/>
          </w:tcPr>
          <w:p w14:paraId="0A63491B" w14:textId="77777777" w:rsidR="00546A4F" w:rsidRPr="00DA24D9" w:rsidRDefault="00546A4F" w:rsidP="00B5692D">
            <w:pPr>
              <w:pStyle w:val="Tablerowrightaligned"/>
              <w:keepNext w:val="0"/>
              <w:rPr>
                <w:color w:val="auto"/>
              </w:rPr>
            </w:pPr>
            <w:r w:rsidRPr="00DA24D9">
              <w:rPr>
                <w:color w:val="auto"/>
              </w:rPr>
              <w:t>84.7%</w:t>
            </w:r>
          </w:p>
        </w:tc>
        <w:tc>
          <w:tcPr>
            <w:tcW w:w="689" w:type="pct"/>
            <w:tcBorders>
              <w:top w:val="dashSmallGap" w:sz="4" w:space="0" w:color="auto"/>
              <w:left w:val="nil"/>
              <w:bottom w:val="dashSmallGap" w:sz="4" w:space="0" w:color="auto"/>
            </w:tcBorders>
            <w:shd w:val="clear" w:color="auto" w:fill="D9D9D9" w:themeFill="background1" w:themeFillShade="D9"/>
          </w:tcPr>
          <w:p w14:paraId="1DF843D6" w14:textId="77777777" w:rsidR="00546A4F" w:rsidRPr="00DA24D9" w:rsidRDefault="00546A4F" w:rsidP="00B5692D">
            <w:pPr>
              <w:pStyle w:val="Tablerowrightaligned"/>
              <w:keepNext w:val="0"/>
              <w:rPr>
                <w:color w:val="auto"/>
              </w:rPr>
            </w:pPr>
            <w:r w:rsidRPr="00DA24D9">
              <w:rPr>
                <w:color w:val="auto"/>
              </w:rPr>
              <w:t>$935.26</w:t>
            </w:r>
          </w:p>
        </w:tc>
      </w:tr>
      <w:tr w:rsidR="000027C5" w:rsidRPr="00DA24D9" w14:paraId="0EB196CC" w14:textId="77777777" w:rsidTr="00701449">
        <w:trPr>
          <w:cnfStyle w:val="000000010000" w:firstRow="0" w:lastRow="0" w:firstColumn="0" w:lastColumn="0" w:oddVBand="0" w:evenVBand="0" w:oddHBand="0" w:evenHBand="1" w:firstRowFirstColumn="0" w:firstRowLastColumn="0" w:lastRowFirstColumn="0" w:lastRowLastColumn="0"/>
        </w:trPr>
        <w:tc>
          <w:tcPr>
            <w:tcW w:w="1545" w:type="pct"/>
            <w:tcBorders>
              <w:top w:val="dashSmallGap" w:sz="4" w:space="0" w:color="auto"/>
              <w:bottom w:val="dashSmallGap" w:sz="4" w:space="0" w:color="auto"/>
            </w:tcBorders>
          </w:tcPr>
          <w:p w14:paraId="71FC93D8" w14:textId="77777777" w:rsidR="00546A4F" w:rsidRPr="00DA24D9" w:rsidRDefault="00546A4F" w:rsidP="00B5692D">
            <w:pPr>
              <w:pStyle w:val="Tablerowleftaligned"/>
              <w:keepNext w:val="0"/>
              <w:rPr>
                <w:color w:val="auto"/>
              </w:rPr>
            </w:pPr>
            <w:r w:rsidRPr="00DA24D9">
              <w:rPr>
                <w:color w:val="auto"/>
              </w:rPr>
              <w:t xml:space="preserve">Postgraduate </w:t>
            </w:r>
            <w:r w:rsidR="00AC55CA" w:rsidRPr="00DA24D9">
              <w:rPr>
                <w:color w:val="auto"/>
              </w:rPr>
              <w:t>qualification</w:t>
            </w:r>
          </w:p>
        </w:tc>
        <w:tc>
          <w:tcPr>
            <w:tcW w:w="691" w:type="pct"/>
            <w:tcBorders>
              <w:top w:val="dashSmallGap" w:sz="4" w:space="0" w:color="auto"/>
              <w:bottom w:val="dashSmallGap" w:sz="4" w:space="0" w:color="auto"/>
            </w:tcBorders>
          </w:tcPr>
          <w:p w14:paraId="01C0B7D0" w14:textId="77777777" w:rsidR="00546A4F" w:rsidRPr="00DA24D9" w:rsidRDefault="00546A4F" w:rsidP="00B5692D">
            <w:pPr>
              <w:pStyle w:val="Tablerowrightaligned"/>
              <w:keepNext w:val="0"/>
              <w:rPr>
                <w:color w:val="auto"/>
              </w:rPr>
            </w:pPr>
            <w:r w:rsidRPr="00DA24D9">
              <w:rPr>
                <w:color w:val="auto"/>
              </w:rPr>
              <w:t>N</w:t>
            </w:r>
            <w:r w:rsidR="002E50C8" w:rsidRPr="00DA24D9">
              <w:rPr>
                <w:color w:val="auto"/>
              </w:rPr>
              <w:t>/</w:t>
            </w:r>
            <w:r w:rsidRPr="00DA24D9">
              <w:rPr>
                <w:color w:val="auto"/>
              </w:rPr>
              <w:t>A</w:t>
            </w:r>
          </w:p>
        </w:tc>
        <w:tc>
          <w:tcPr>
            <w:tcW w:w="800" w:type="pct"/>
            <w:tcBorders>
              <w:top w:val="dashSmallGap" w:sz="4" w:space="0" w:color="auto"/>
              <w:bottom w:val="dashSmallGap" w:sz="4" w:space="0" w:color="auto"/>
              <w:right w:val="single" w:sz="4" w:space="0" w:color="auto"/>
            </w:tcBorders>
          </w:tcPr>
          <w:p w14:paraId="5958613B" w14:textId="77777777" w:rsidR="00546A4F" w:rsidRPr="00DA24D9" w:rsidRDefault="00546A4F" w:rsidP="00B5692D">
            <w:pPr>
              <w:pStyle w:val="Tablerowrightaligned"/>
              <w:keepNext w:val="0"/>
              <w:rPr>
                <w:color w:val="auto"/>
              </w:rPr>
            </w:pPr>
            <w:r w:rsidRPr="00DA24D9">
              <w:rPr>
                <w:color w:val="auto"/>
              </w:rPr>
              <w:t>N</w:t>
            </w:r>
            <w:r w:rsidR="00556D6A" w:rsidRPr="00DA24D9">
              <w:rPr>
                <w:color w:val="auto"/>
              </w:rPr>
              <w:t>/</w:t>
            </w:r>
            <w:r w:rsidRPr="00DA24D9">
              <w:rPr>
                <w:color w:val="auto"/>
              </w:rPr>
              <w:t>A</w:t>
            </w:r>
          </w:p>
        </w:tc>
        <w:tc>
          <w:tcPr>
            <w:tcW w:w="583" w:type="pct"/>
            <w:tcBorders>
              <w:top w:val="dashSmallGap" w:sz="4" w:space="0" w:color="auto"/>
              <w:left w:val="single" w:sz="4" w:space="0" w:color="auto"/>
              <w:bottom w:val="dashSmallGap" w:sz="4" w:space="0" w:color="auto"/>
            </w:tcBorders>
          </w:tcPr>
          <w:p w14:paraId="2E96F6E5" w14:textId="77777777" w:rsidR="00546A4F" w:rsidRPr="00DA24D9" w:rsidRDefault="00546A4F" w:rsidP="00B5692D">
            <w:pPr>
              <w:pStyle w:val="Tablerowrightaligned"/>
              <w:keepNext w:val="0"/>
              <w:rPr>
                <w:color w:val="auto"/>
              </w:rPr>
            </w:pPr>
            <w:r w:rsidRPr="00DA24D9">
              <w:rPr>
                <w:color w:val="auto"/>
              </w:rPr>
              <w:t>885</w:t>
            </w:r>
          </w:p>
        </w:tc>
        <w:tc>
          <w:tcPr>
            <w:tcW w:w="692" w:type="pct"/>
            <w:tcBorders>
              <w:top w:val="dashSmallGap" w:sz="4" w:space="0" w:color="auto"/>
              <w:bottom w:val="dashSmallGap" w:sz="4" w:space="0" w:color="auto"/>
            </w:tcBorders>
          </w:tcPr>
          <w:p w14:paraId="708A6D3B" w14:textId="77777777" w:rsidR="00546A4F" w:rsidRPr="00DA24D9" w:rsidRDefault="00546A4F" w:rsidP="00B5692D">
            <w:pPr>
              <w:pStyle w:val="Tablerowrightaligned"/>
              <w:keepNext w:val="0"/>
              <w:rPr>
                <w:color w:val="auto"/>
              </w:rPr>
            </w:pPr>
            <w:r w:rsidRPr="00DA24D9">
              <w:rPr>
                <w:color w:val="auto"/>
              </w:rPr>
              <w:t>85.0%</w:t>
            </w:r>
          </w:p>
        </w:tc>
        <w:tc>
          <w:tcPr>
            <w:tcW w:w="689" w:type="pct"/>
            <w:tcBorders>
              <w:top w:val="dashSmallGap" w:sz="4" w:space="0" w:color="auto"/>
              <w:bottom w:val="dashSmallGap" w:sz="4" w:space="0" w:color="auto"/>
            </w:tcBorders>
          </w:tcPr>
          <w:p w14:paraId="098D5990" w14:textId="77777777" w:rsidR="00546A4F" w:rsidRPr="00DA24D9" w:rsidRDefault="00546A4F" w:rsidP="00B5692D">
            <w:pPr>
              <w:pStyle w:val="Tablerowrightaligned"/>
              <w:keepNext w:val="0"/>
              <w:rPr>
                <w:color w:val="auto"/>
              </w:rPr>
            </w:pPr>
            <w:r w:rsidRPr="00DA24D9">
              <w:rPr>
                <w:color w:val="auto"/>
              </w:rPr>
              <w:t>$1,265.99</w:t>
            </w:r>
          </w:p>
        </w:tc>
      </w:tr>
      <w:tr w:rsidR="00385BE2" w:rsidRPr="00DA24D9" w14:paraId="280415DF" w14:textId="77777777" w:rsidTr="00701449">
        <w:trPr>
          <w:cnfStyle w:val="000000100000" w:firstRow="0" w:lastRow="0" w:firstColumn="0" w:lastColumn="0" w:oddVBand="0" w:evenVBand="0" w:oddHBand="1" w:evenHBand="0" w:firstRowFirstColumn="0" w:firstRowLastColumn="0" w:lastRowFirstColumn="0" w:lastRowLastColumn="0"/>
        </w:trPr>
        <w:tc>
          <w:tcPr>
            <w:tcW w:w="1545" w:type="pct"/>
            <w:tcBorders>
              <w:top w:val="dashSmallGap" w:sz="4" w:space="0" w:color="auto"/>
              <w:bottom w:val="dashSmallGap" w:sz="4" w:space="0" w:color="auto"/>
              <w:right w:val="nil"/>
            </w:tcBorders>
            <w:shd w:val="clear" w:color="auto" w:fill="D9D9D9" w:themeFill="background1" w:themeFillShade="D9"/>
          </w:tcPr>
          <w:p w14:paraId="4DF2CD66" w14:textId="77777777" w:rsidR="00546A4F" w:rsidRPr="00DA24D9" w:rsidRDefault="00546A4F" w:rsidP="00B5692D">
            <w:pPr>
              <w:pStyle w:val="Tablerowleftaligned"/>
              <w:keepNext w:val="0"/>
              <w:rPr>
                <w:color w:val="auto"/>
              </w:rPr>
            </w:pPr>
            <w:r w:rsidRPr="00DA24D9">
              <w:rPr>
                <w:color w:val="auto"/>
              </w:rPr>
              <w:t>Total</w:t>
            </w:r>
          </w:p>
        </w:tc>
        <w:tc>
          <w:tcPr>
            <w:tcW w:w="691" w:type="pct"/>
            <w:tcBorders>
              <w:top w:val="dashSmallGap" w:sz="4" w:space="0" w:color="auto"/>
              <w:left w:val="nil"/>
              <w:bottom w:val="dashSmallGap" w:sz="4" w:space="0" w:color="auto"/>
              <w:right w:val="nil"/>
            </w:tcBorders>
            <w:shd w:val="clear" w:color="auto" w:fill="D9D9D9" w:themeFill="background1" w:themeFillShade="D9"/>
          </w:tcPr>
          <w:p w14:paraId="76BEB238" w14:textId="77777777" w:rsidR="00546A4F" w:rsidRPr="00DA24D9" w:rsidRDefault="00546A4F" w:rsidP="00B5692D">
            <w:pPr>
              <w:pStyle w:val="Tablerowrightaligned"/>
              <w:keepNext w:val="0"/>
              <w:rPr>
                <w:color w:val="auto"/>
              </w:rPr>
            </w:pPr>
            <w:r w:rsidRPr="00DA24D9">
              <w:rPr>
                <w:color w:val="auto"/>
              </w:rPr>
              <w:t>86.9%</w:t>
            </w:r>
          </w:p>
        </w:tc>
        <w:tc>
          <w:tcPr>
            <w:tcW w:w="800" w:type="pct"/>
            <w:tcBorders>
              <w:top w:val="dashSmallGap" w:sz="4" w:space="0" w:color="auto"/>
              <w:left w:val="nil"/>
              <w:bottom w:val="dashSmallGap" w:sz="4" w:space="0" w:color="auto"/>
              <w:right w:val="nil"/>
            </w:tcBorders>
            <w:shd w:val="clear" w:color="auto" w:fill="D9D9D9" w:themeFill="background1" w:themeFillShade="D9"/>
          </w:tcPr>
          <w:p w14:paraId="0CC80B54" w14:textId="77777777" w:rsidR="00546A4F" w:rsidRPr="00DA24D9" w:rsidRDefault="00546A4F" w:rsidP="00B5692D">
            <w:pPr>
              <w:pStyle w:val="Tablerowrightaligned"/>
              <w:keepNext w:val="0"/>
              <w:rPr>
                <w:color w:val="auto"/>
              </w:rPr>
            </w:pPr>
            <w:r w:rsidRPr="00DA24D9">
              <w:rPr>
                <w:color w:val="auto"/>
              </w:rPr>
              <w:t>$553.92</w:t>
            </w:r>
          </w:p>
        </w:tc>
        <w:tc>
          <w:tcPr>
            <w:tcW w:w="583" w:type="pct"/>
            <w:tcBorders>
              <w:top w:val="dashSmallGap" w:sz="4" w:space="0" w:color="auto"/>
              <w:left w:val="nil"/>
              <w:bottom w:val="dashSmallGap" w:sz="4" w:space="0" w:color="auto"/>
              <w:right w:val="nil"/>
            </w:tcBorders>
            <w:shd w:val="clear" w:color="auto" w:fill="D9D9D9" w:themeFill="background1" w:themeFillShade="D9"/>
          </w:tcPr>
          <w:p w14:paraId="71674817" w14:textId="77777777" w:rsidR="00546A4F" w:rsidRPr="00DA24D9" w:rsidRDefault="00546A4F" w:rsidP="00B5692D">
            <w:pPr>
              <w:pStyle w:val="Tablerowrightaligned"/>
              <w:keepNext w:val="0"/>
              <w:rPr>
                <w:color w:val="auto"/>
              </w:rPr>
            </w:pPr>
            <w:r w:rsidRPr="00DA24D9">
              <w:rPr>
                <w:color w:val="auto"/>
              </w:rPr>
              <w:t>5</w:t>
            </w:r>
            <w:r w:rsidR="00271CCF" w:rsidRPr="00DA24D9">
              <w:rPr>
                <w:color w:val="auto"/>
              </w:rPr>
              <w:t>,</w:t>
            </w:r>
            <w:r w:rsidRPr="00DA24D9">
              <w:rPr>
                <w:color w:val="auto"/>
              </w:rPr>
              <w:t>010</w:t>
            </w:r>
          </w:p>
        </w:tc>
        <w:tc>
          <w:tcPr>
            <w:tcW w:w="692" w:type="pct"/>
            <w:tcBorders>
              <w:top w:val="dashSmallGap" w:sz="4" w:space="0" w:color="auto"/>
              <w:left w:val="nil"/>
              <w:bottom w:val="dashSmallGap" w:sz="4" w:space="0" w:color="auto"/>
              <w:right w:val="nil"/>
            </w:tcBorders>
            <w:shd w:val="clear" w:color="auto" w:fill="D9D9D9" w:themeFill="background1" w:themeFillShade="D9"/>
          </w:tcPr>
          <w:p w14:paraId="22458B80" w14:textId="77777777" w:rsidR="00546A4F" w:rsidRPr="00DA24D9" w:rsidRDefault="00546A4F" w:rsidP="00B5692D">
            <w:pPr>
              <w:pStyle w:val="Tablerowrightaligned"/>
              <w:keepNext w:val="0"/>
              <w:rPr>
                <w:color w:val="auto"/>
              </w:rPr>
            </w:pPr>
            <w:r w:rsidRPr="00DA24D9">
              <w:rPr>
                <w:color w:val="auto"/>
              </w:rPr>
              <w:t>80.8%</w:t>
            </w:r>
          </w:p>
        </w:tc>
        <w:tc>
          <w:tcPr>
            <w:tcW w:w="689" w:type="pct"/>
            <w:tcBorders>
              <w:top w:val="dashSmallGap" w:sz="4" w:space="0" w:color="auto"/>
              <w:left w:val="nil"/>
              <w:bottom w:val="dashSmallGap" w:sz="4" w:space="0" w:color="auto"/>
            </w:tcBorders>
            <w:shd w:val="clear" w:color="auto" w:fill="D9D9D9" w:themeFill="background1" w:themeFillShade="D9"/>
          </w:tcPr>
          <w:p w14:paraId="61056BC4" w14:textId="77777777" w:rsidR="00546A4F" w:rsidRPr="00DA24D9" w:rsidRDefault="00546A4F" w:rsidP="00B5692D">
            <w:pPr>
              <w:pStyle w:val="Tablerowrightaligned"/>
              <w:keepNext w:val="0"/>
              <w:rPr>
                <w:color w:val="auto"/>
              </w:rPr>
            </w:pPr>
            <w:r w:rsidRPr="00DA24D9">
              <w:rPr>
                <w:color w:val="auto"/>
              </w:rPr>
              <w:t>$764.08</w:t>
            </w:r>
          </w:p>
        </w:tc>
      </w:tr>
    </w:tbl>
    <w:p w14:paraId="39309450" w14:textId="402EDA0D" w:rsidR="00102D3C" w:rsidRPr="00DA24D9" w:rsidRDefault="00102D3C">
      <w:pPr>
        <w:keepNext w:val="0"/>
        <w:rPr>
          <w:rFonts w:ascii="Century Gothic" w:eastAsiaTheme="majorEastAsia" w:hAnsi="Century Gothic" w:cstheme="majorBidi"/>
          <w:bCs/>
          <w:sz w:val="28"/>
        </w:rPr>
      </w:pPr>
      <w:r w:rsidRPr="00DA24D9">
        <w:lastRenderedPageBreak/>
        <w:br w:type="page"/>
      </w:r>
    </w:p>
    <w:p w14:paraId="70068DAE" w14:textId="103E1822" w:rsidR="00154C6A" w:rsidRPr="00DA24D9" w:rsidRDefault="00154C6A" w:rsidP="00385BE2">
      <w:pPr>
        <w:pStyle w:val="Heading3"/>
        <w:rPr>
          <w:color w:val="auto"/>
        </w:rPr>
      </w:pPr>
      <w:bookmarkStart w:id="191" w:name="_Toc487708820"/>
      <w:r w:rsidRPr="00DA24D9">
        <w:rPr>
          <w:color w:val="auto"/>
        </w:rPr>
        <w:lastRenderedPageBreak/>
        <w:t>Employment status</w:t>
      </w:r>
      <w:bookmarkEnd w:id="191"/>
    </w:p>
    <w:p w14:paraId="467635EF" w14:textId="2301D7D8" w:rsidR="000F2F7B" w:rsidRPr="00DA24D9" w:rsidRDefault="006866AF" w:rsidP="00B5692D">
      <w:pPr>
        <w:keepNext w:val="0"/>
      </w:pPr>
      <w:r w:rsidRPr="00DA24D9">
        <w:t>T</w:t>
      </w:r>
      <w:r w:rsidR="00154C6A" w:rsidRPr="00DA24D9">
        <w:t xml:space="preserve">hose in paid employment </w:t>
      </w:r>
      <w:r w:rsidR="00271CCF" w:rsidRPr="00DA24D9">
        <w:t xml:space="preserve">were </w:t>
      </w:r>
      <w:r w:rsidR="00154C6A" w:rsidRPr="00DA24D9">
        <w:t xml:space="preserve">more likely </w:t>
      </w:r>
      <w:r w:rsidR="00BF6D28" w:rsidRPr="00DA24D9">
        <w:t>to</w:t>
      </w:r>
      <w:r w:rsidR="00271CCF" w:rsidRPr="00DA24D9">
        <w:t xml:space="preserve"> donate </w:t>
      </w:r>
      <w:r w:rsidR="00154C6A" w:rsidRPr="00DA24D9">
        <w:t>than those not in paid employment</w:t>
      </w:r>
      <w:r w:rsidR="00BF6D28" w:rsidRPr="00DA24D9">
        <w:t>. The reason for not being in paid employment affected giving. A</w:t>
      </w:r>
      <w:r w:rsidR="00154C6A" w:rsidRPr="00DA24D9">
        <w:t xml:space="preserve">round 81% of </w:t>
      </w:r>
      <w:r w:rsidR="00271CCF" w:rsidRPr="00DA24D9">
        <w:t>retired respondents</w:t>
      </w:r>
      <w:r w:rsidR="00154C6A" w:rsidRPr="00DA24D9">
        <w:t xml:space="preserve"> </w:t>
      </w:r>
      <w:r w:rsidR="00271CCF" w:rsidRPr="00DA24D9">
        <w:t xml:space="preserve">were </w:t>
      </w:r>
      <w:r w:rsidR="00154C6A" w:rsidRPr="00DA24D9">
        <w:t>donors</w:t>
      </w:r>
      <w:r w:rsidR="00BF6D28" w:rsidRPr="00DA24D9">
        <w:t>, compared with 64% of those who were unemployed and looking for work</w:t>
      </w:r>
      <w:r w:rsidR="00154C6A" w:rsidRPr="00DA24D9">
        <w:t xml:space="preserve"> (see </w:t>
      </w:r>
      <w:r w:rsidR="005A2055" w:rsidRPr="00DA24D9">
        <w:fldChar w:fldCharType="begin"/>
      </w:r>
      <w:r w:rsidR="005A2055" w:rsidRPr="00DA24D9">
        <w:instrText xml:space="preserve"> REF _Ref484420348 \h </w:instrText>
      </w:r>
      <w:r w:rsidR="005A2055" w:rsidRPr="00DA24D9">
        <w:fldChar w:fldCharType="separate"/>
      </w:r>
      <w:r w:rsidR="009C1E7C" w:rsidRPr="00DA24D9">
        <w:t xml:space="preserve">Table </w:t>
      </w:r>
      <w:r w:rsidR="009C1E7C">
        <w:rPr>
          <w:noProof/>
        </w:rPr>
        <w:t>5</w:t>
      </w:r>
      <w:r w:rsidR="005A2055" w:rsidRPr="00DA24D9">
        <w:fldChar w:fldCharType="end"/>
      </w:r>
      <w:r w:rsidR="00154C6A" w:rsidRPr="00DA24D9">
        <w:t>).</w:t>
      </w:r>
    </w:p>
    <w:p w14:paraId="3FFFF70D" w14:textId="18C22FB8" w:rsidR="00154C6A" w:rsidRPr="00DA24D9" w:rsidRDefault="00271CCF" w:rsidP="00B5692D">
      <w:pPr>
        <w:keepNext w:val="0"/>
      </w:pPr>
      <w:r w:rsidRPr="00DA24D9">
        <w:t xml:space="preserve">The </w:t>
      </w:r>
      <w:r w:rsidR="002C3998" w:rsidRPr="00DA24D9">
        <w:t>percentage</w:t>
      </w:r>
      <w:r w:rsidRPr="00DA24D9">
        <w:t xml:space="preserve"> of</w:t>
      </w:r>
      <w:r w:rsidR="000F2F7B" w:rsidRPr="00DA24D9">
        <w:t xml:space="preserve"> </w:t>
      </w:r>
      <w:r w:rsidR="00154C6A" w:rsidRPr="00DA24D9">
        <w:t>full-time students</w:t>
      </w:r>
      <w:r w:rsidR="000F2F7B" w:rsidRPr="00DA24D9">
        <w:t xml:space="preserve"> </w:t>
      </w:r>
      <w:r w:rsidRPr="00DA24D9">
        <w:t xml:space="preserve">giving has decreased since 2005. </w:t>
      </w:r>
      <w:r w:rsidR="002C3998" w:rsidRPr="00DA24D9">
        <w:t>H</w:t>
      </w:r>
      <w:r w:rsidRPr="00DA24D9">
        <w:t>owever, t</w:t>
      </w:r>
      <w:r w:rsidR="00154C6A" w:rsidRPr="00DA24D9">
        <w:t xml:space="preserve">he average donation </w:t>
      </w:r>
      <w:r w:rsidR="00102D3C" w:rsidRPr="00DA24D9">
        <w:t>from</w:t>
      </w:r>
      <w:r w:rsidRPr="00DA24D9">
        <w:t xml:space="preserve"> full-time students</w:t>
      </w:r>
      <w:r w:rsidR="002C3998" w:rsidRPr="00DA24D9">
        <w:t xml:space="preserve"> has</w:t>
      </w:r>
      <w:r w:rsidRPr="00DA24D9">
        <w:t xml:space="preserve"> </w:t>
      </w:r>
      <w:r w:rsidR="00154C6A" w:rsidRPr="00DA24D9">
        <w:t>increased to $338.10.</w:t>
      </w:r>
    </w:p>
    <w:p w14:paraId="59B596C5" w14:textId="2985A373" w:rsidR="00154C6A" w:rsidRPr="00DA24D9" w:rsidRDefault="00154C6A" w:rsidP="00B5692D">
      <w:pPr>
        <w:pStyle w:val="GivingReportTableTitle"/>
        <w:keepNext w:val="0"/>
        <w:rPr>
          <w:color w:val="auto"/>
        </w:rPr>
      </w:pPr>
      <w:bookmarkStart w:id="192" w:name="_Ref484420348"/>
      <w:bookmarkStart w:id="193" w:name="_Toc468264599"/>
      <w:bookmarkStart w:id="194" w:name="_Toc487708927"/>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5</w:t>
      </w:r>
      <w:r w:rsidR="00826E86" w:rsidRPr="00DA24D9">
        <w:rPr>
          <w:noProof/>
          <w:color w:val="auto"/>
        </w:rPr>
        <w:fldChar w:fldCharType="end"/>
      </w:r>
      <w:bookmarkEnd w:id="192"/>
      <w:r w:rsidRPr="00DA24D9">
        <w:rPr>
          <w:color w:val="auto"/>
        </w:rPr>
        <w:t xml:space="preserve"> </w:t>
      </w:r>
      <w:r w:rsidR="00AD1461" w:rsidRPr="00DA24D9">
        <w:rPr>
          <w:color w:val="auto"/>
        </w:rPr>
        <w:t xml:space="preserve">Monetary donations </w:t>
      </w:r>
      <w:r w:rsidRPr="00DA24D9">
        <w:rPr>
          <w:color w:val="auto"/>
        </w:rPr>
        <w:t>by employment status</w:t>
      </w:r>
      <w:bookmarkEnd w:id="193"/>
      <w:bookmarkEnd w:id="194"/>
    </w:p>
    <w:tbl>
      <w:tblPr>
        <w:tblStyle w:val="GivingReportTable"/>
        <w:tblW w:w="5130" w:type="pct"/>
        <w:tblLayout w:type="fixed"/>
        <w:tblLook w:val="04A0" w:firstRow="1" w:lastRow="0" w:firstColumn="1" w:lastColumn="0" w:noHBand="0" w:noVBand="1"/>
        <w:tblCaption w:val="Table 5 Monetary donations by employment status"/>
      </w:tblPr>
      <w:tblGrid>
        <w:gridCol w:w="2302"/>
        <w:gridCol w:w="1432"/>
        <w:gridCol w:w="1834"/>
        <w:gridCol w:w="1378"/>
        <w:gridCol w:w="1378"/>
        <w:gridCol w:w="1378"/>
      </w:tblGrid>
      <w:tr w:rsidR="00385BE2" w:rsidRPr="00DA24D9" w14:paraId="33F6BBAB" w14:textId="77777777" w:rsidTr="00D856AE">
        <w:trPr>
          <w:cnfStyle w:val="100000000000" w:firstRow="1" w:lastRow="0" w:firstColumn="0" w:lastColumn="0" w:oddVBand="0" w:evenVBand="0" w:oddHBand="0" w:evenHBand="0" w:firstRowFirstColumn="0" w:firstRowLastColumn="0" w:lastRowFirstColumn="0" w:lastRowLastColumn="0"/>
          <w:tblHeader/>
        </w:trPr>
        <w:tc>
          <w:tcPr>
            <w:tcW w:w="1187" w:type="pct"/>
            <w:vMerge w:val="restart"/>
            <w:tcBorders>
              <w:top w:val="single" w:sz="4" w:space="0" w:color="auto"/>
            </w:tcBorders>
          </w:tcPr>
          <w:p w14:paraId="2665F6BC" w14:textId="77777777" w:rsidR="00385BE2" w:rsidRPr="00DA24D9" w:rsidRDefault="00385BE2"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Employment status</w:t>
            </w:r>
            <w:r w:rsidRPr="00DA24D9">
              <w:rPr>
                <w:rFonts w:ascii="Century Gothic" w:hAnsi="Century Gothic"/>
                <w:b/>
                <w:color w:val="auto"/>
                <w:sz w:val="18"/>
                <w:vertAlign w:val="superscript"/>
              </w:rPr>
              <w:footnoteReference w:id="41"/>
            </w:r>
          </w:p>
          <w:p w14:paraId="30B744BE" w14:textId="77777777" w:rsidR="00385BE2" w:rsidRPr="00DA24D9" w:rsidRDefault="00385BE2" w:rsidP="00B5692D">
            <w:pPr>
              <w:pStyle w:val="GivingReportTableHeading"/>
              <w:keepNext w:val="0"/>
              <w:rPr>
                <w:rFonts w:ascii="Century Gothic" w:hAnsi="Century Gothic"/>
                <w:b/>
                <w:color w:val="auto"/>
                <w:sz w:val="18"/>
              </w:rPr>
            </w:pPr>
          </w:p>
        </w:tc>
        <w:tc>
          <w:tcPr>
            <w:tcW w:w="1682" w:type="pct"/>
            <w:gridSpan w:val="2"/>
            <w:tcBorders>
              <w:top w:val="single" w:sz="4" w:space="0" w:color="auto"/>
              <w:bottom w:val="single" w:sz="4" w:space="0" w:color="auto"/>
              <w:right w:val="single" w:sz="4" w:space="0" w:color="auto"/>
            </w:tcBorders>
          </w:tcPr>
          <w:p w14:paraId="01D4FA94" w14:textId="77777777" w:rsidR="00385BE2" w:rsidRPr="00DA24D9" w:rsidRDefault="00385BE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130" w:type="pct"/>
            <w:gridSpan w:val="3"/>
            <w:tcBorders>
              <w:top w:val="single" w:sz="4" w:space="0" w:color="auto"/>
              <w:left w:val="single" w:sz="4" w:space="0" w:color="auto"/>
              <w:bottom w:val="single" w:sz="4" w:space="0" w:color="auto"/>
            </w:tcBorders>
            <w:shd w:val="clear" w:color="auto" w:fill="FFFFFF" w:themeFill="background1"/>
          </w:tcPr>
          <w:p w14:paraId="56EF4353" w14:textId="17F68E10" w:rsidR="00385BE2" w:rsidRPr="00DA24D9" w:rsidRDefault="00385BE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385BE2" w:rsidRPr="00DA24D9" w14:paraId="47ABFC9C" w14:textId="77777777" w:rsidTr="00ED079D">
        <w:trPr>
          <w:cnfStyle w:val="100000000000" w:firstRow="1" w:lastRow="0" w:firstColumn="0" w:lastColumn="0" w:oddVBand="0" w:evenVBand="0" w:oddHBand="0" w:evenHBand="0" w:firstRowFirstColumn="0" w:firstRowLastColumn="0" w:lastRowFirstColumn="0" w:lastRowLastColumn="0"/>
          <w:tblHeader/>
        </w:trPr>
        <w:tc>
          <w:tcPr>
            <w:tcW w:w="1187" w:type="pct"/>
            <w:vMerge/>
            <w:tcBorders>
              <w:bottom w:val="dashSmallGap" w:sz="4" w:space="0" w:color="auto"/>
            </w:tcBorders>
          </w:tcPr>
          <w:p w14:paraId="1B8A53E8" w14:textId="77777777" w:rsidR="001E271D" w:rsidRPr="00DA24D9" w:rsidRDefault="001E271D" w:rsidP="00B5692D">
            <w:pPr>
              <w:pStyle w:val="GivingReportTableHeading"/>
              <w:keepNext w:val="0"/>
              <w:rPr>
                <w:rFonts w:ascii="Century Gothic" w:hAnsi="Century Gothic"/>
                <w:b/>
                <w:color w:val="auto"/>
                <w:sz w:val="18"/>
              </w:rPr>
            </w:pPr>
          </w:p>
        </w:tc>
        <w:tc>
          <w:tcPr>
            <w:tcW w:w="738" w:type="pct"/>
            <w:tcBorders>
              <w:top w:val="single" w:sz="4" w:space="0" w:color="auto"/>
              <w:bottom w:val="dashSmallGap" w:sz="4" w:space="0" w:color="auto"/>
            </w:tcBorders>
          </w:tcPr>
          <w:p w14:paraId="24C1BB62"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945" w:type="pct"/>
            <w:tcBorders>
              <w:top w:val="single" w:sz="4" w:space="0" w:color="auto"/>
              <w:bottom w:val="dashSmallGap" w:sz="4" w:space="0" w:color="auto"/>
              <w:right w:val="single" w:sz="4" w:space="0" w:color="auto"/>
            </w:tcBorders>
          </w:tcPr>
          <w:p w14:paraId="373E58BF"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 (2016 dollars)</w:t>
            </w:r>
          </w:p>
        </w:tc>
        <w:tc>
          <w:tcPr>
            <w:tcW w:w="710" w:type="pct"/>
            <w:tcBorders>
              <w:top w:val="single" w:sz="4" w:space="0" w:color="auto"/>
              <w:left w:val="single" w:sz="4" w:space="0" w:color="auto"/>
              <w:bottom w:val="dashSmallGap" w:sz="4" w:space="0" w:color="auto"/>
            </w:tcBorders>
          </w:tcPr>
          <w:p w14:paraId="6DDF6F6D"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donating</w:t>
            </w:r>
          </w:p>
        </w:tc>
        <w:tc>
          <w:tcPr>
            <w:tcW w:w="710" w:type="pct"/>
            <w:tcBorders>
              <w:top w:val="single" w:sz="4" w:space="0" w:color="auto"/>
              <w:bottom w:val="dashSmallGap" w:sz="4" w:space="0" w:color="auto"/>
            </w:tcBorders>
          </w:tcPr>
          <w:p w14:paraId="2FC292D9"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710" w:type="pct"/>
            <w:tcBorders>
              <w:top w:val="single" w:sz="4" w:space="0" w:color="auto"/>
              <w:bottom w:val="dashSmallGap" w:sz="4" w:space="0" w:color="auto"/>
            </w:tcBorders>
          </w:tcPr>
          <w:p w14:paraId="56885830" w14:textId="77777777" w:rsidR="001E271D" w:rsidRPr="00DA24D9" w:rsidRDefault="001E271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w:t>
            </w:r>
            <w:r w:rsidRPr="00DA24D9">
              <w:rPr>
                <w:rStyle w:val="FootnoteReference"/>
                <w:rFonts w:ascii="Century Gothic" w:hAnsi="Century Gothic"/>
                <w:b/>
                <w:color w:val="auto"/>
                <w:sz w:val="18"/>
              </w:rPr>
              <w:footnoteReference w:id="42"/>
            </w:r>
          </w:p>
        </w:tc>
      </w:tr>
      <w:tr w:rsidR="00385BE2" w:rsidRPr="00DA24D9" w14:paraId="3BD4094A" w14:textId="77777777" w:rsidTr="00ED079D">
        <w:trPr>
          <w:cnfStyle w:val="000000100000" w:firstRow="0" w:lastRow="0" w:firstColumn="0" w:lastColumn="0" w:oddVBand="0" w:evenVBand="0" w:oddHBand="1" w:evenHBand="0" w:firstRowFirstColumn="0" w:firstRowLastColumn="0" w:lastRowFirstColumn="0" w:lastRowLastColumn="0"/>
        </w:trPr>
        <w:tc>
          <w:tcPr>
            <w:tcW w:w="1187" w:type="pct"/>
            <w:tcBorders>
              <w:top w:val="dashSmallGap" w:sz="4" w:space="0" w:color="auto"/>
              <w:bottom w:val="dashSmallGap" w:sz="4" w:space="0" w:color="auto"/>
              <w:right w:val="nil"/>
            </w:tcBorders>
            <w:shd w:val="clear" w:color="auto" w:fill="D9D9D9" w:themeFill="background1" w:themeFillShade="D9"/>
          </w:tcPr>
          <w:p w14:paraId="2C06B7FA" w14:textId="77777777" w:rsidR="00546A4F" w:rsidRPr="00DA24D9" w:rsidRDefault="00546A4F" w:rsidP="00B5692D">
            <w:pPr>
              <w:pStyle w:val="Tablerowleftaligned"/>
              <w:keepNext w:val="0"/>
              <w:rPr>
                <w:color w:val="auto"/>
              </w:rPr>
            </w:pPr>
            <w:r w:rsidRPr="00DA24D9">
              <w:rPr>
                <w:color w:val="auto"/>
              </w:rPr>
              <w:t>Full-time paid employment</w:t>
            </w:r>
          </w:p>
        </w:tc>
        <w:tc>
          <w:tcPr>
            <w:tcW w:w="738" w:type="pct"/>
            <w:tcBorders>
              <w:top w:val="dashSmallGap" w:sz="4" w:space="0" w:color="auto"/>
              <w:left w:val="nil"/>
              <w:bottom w:val="dashSmallGap" w:sz="4" w:space="0" w:color="auto"/>
              <w:right w:val="nil"/>
            </w:tcBorders>
            <w:shd w:val="clear" w:color="auto" w:fill="D9D9D9" w:themeFill="background1" w:themeFillShade="D9"/>
          </w:tcPr>
          <w:p w14:paraId="18CCBA5B" w14:textId="77777777" w:rsidR="00546A4F" w:rsidRPr="00DA24D9" w:rsidRDefault="00546A4F" w:rsidP="00B5692D">
            <w:pPr>
              <w:pStyle w:val="Tablerowrightaligned"/>
              <w:keepNext w:val="0"/>
              <w:rPr>
                <w:color w:val="auto"/>
              </w:rPr>
            </w:pPr>
            <w:r w:rsidRPr="00DA24D9">
              <w:rPr>
                <w:color w:val="auto"/>
              </w:rPr>
              <w:t>88.8%</w:t>
            </w:r>
          </w:p>
        </w:tc>
        <w:tc>
          <w:tcPr>
            <w:tcW w:w="945" w:type="pct"/>
            <w:tcBorders>
              <w:top w:val="dashSmallGap" w:sz="4" w:space="0" w:color="auto"/>
              <w:left w:val="nil"/>
              <w:bottom w:val="dashSmallGap" w:sz="4" w:space="0" w:color="auto"/>
              <w:right w:val="nil"/>
            </w:tcBorders>
            <w:shd w:val="clear" w:color="auto" w:fill="D9D9D9" w:themeFill="background1" w:themeFillShade="D9"/>
          </w:tcPr>
          <w:p w14:paraId="0115E1F2" w14:textId="77777777" w:rsidR="00546A4F" w:rsidRPr="00DA24D9" w:rsidRDefault="00546A4F" w:rsidP="00B5692D">
            <w:pPr>
              <w:pStyle w:val="Tablerowrightaligned"/>
              <w:keepNext w:val="0"/>
              <w:rPr>
                <w:color w:val="auto"/>
              </w:rPr>
            </w:pPr>
            <w:r w:rsidRPr="00DA24D9">
              <w:rPr>
                <w:color w:val="auto"/>
              </w:rPr>
              <w:t>$634.25</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3F89ACD3" w14:textId="77777777" w:rsidR="00546A4F" w:rsidRPr="00DA24D9" w:rsidRDefault="00546A4F" w:rsidP="00B5692D">
            <w:pPr>
              <w:pStyle w:val="Tablerowrightaligned"/>
              <w:keepNext w:val="0"/>
              <w:rPr>
                <w:color w:val="auto"/>
              </w:rPr>
            </w:pPr>
            <w:r w:rsidRPr="00DA24D9">
              <w:rPr>
                <w:color w:val="auto"/>
              </w:rPr>
              <w:t>2</w:t>
            </w:r>
            <w:r w:rsidR="00556D6A" w:rsidRPr="00DA24D9">
              <w:rPr>
                <w:color w:val="auto"/>
              </w:rPr>
              <w:t>,</w:t>
            </w:r>
            <w:r w:rsidRPr="00DA24D9">
              <w:rPr>
                <w:color w:val="auto"/>
              </w:rPr>
              <w:t>158</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1FB7DF11" w14:textId="77777777" w:rsidR="00546A4F" w:rsidRPr="00DA24D9" w:rsidRDefault="00546A4F" w:rsidP="00B5692D">
            <w:pPr>
              <w:pStyle w:val="Tablerowrightaligned"/>
              <w:keepNext w:val="0"/>
              <w:rPr>
                <w:color w:val="auto"/>
              </w:rPr>
            </w:pPr>
            <w:r w:rsidRPr="00DA24D9">
              <w:rPr>
                <w:color w:val="auto"/>
              </w:rPr>
              <w:t>85.4%</w:t>
            </w:r>
          </w:p>
        </w:tc>
        <w:tc>
          <w:tcPr>
            <w:tcW w:w="710" w:type="pct"/>
            <w:tcBorders>
              <w:top w:val="dashSmallGap" w:sz="4" w:space="0" w:color="auto"/>
              <w:left w:val="nil"/>
              <w:bottom w:val="dashSmallGap" w:sz="4" w:space="0" w:color="auto"/>
            </w:tcBorders>
            <w:shd w:val="clear" w:color="auto" w:fill="D9D9D9" w:themeFill="background1" w:themeFillShade="D9"/>
          </w:tcPr>
          <w:p w14:paraId="6BF547E5" w14:textId="77777777" w:rsidR="00546A4F" w:rsidRPr="00DA24D9" w:rsidRDefault="00546A4F" w:rsidP="00B5692D">
            <w:pPr>
              <w:pStyle w:val="Tablerowrightaligned"/>
              <w:keepNext w:val="0"/>
              <w:rPr>
                <w:color w:val="auto"/>
              </w:rPr>
            </w:pPr>
            <w:r w:rsidRPr="00DA24D9">
              <w:rPr>
                <w:color w:val="auto"/>
              </w:rPr>
              <w:t>$852.22</w:t>
            </w:r>
          </w:p>
        </w:tc>
      </w:tr>
      <w:tr w:rsidR="00385BE2" w:rsidRPr="00DA24D9" w14:paraId="51FF4D2B" w14:textId="77777777" w:rsidTr="00ED079D">
        <w:trPr>
          <w:cnfStyle w:val="000000010000" w:firstRow="0" w:lastRow="0" w:firstColumn="0" w:lastColumn="0" w:oddVBand="0" w:evenVBand="0" w:oddHBand="0" w:evenHBand="1" w:firstRowFirstColumn="0" w:firstRowLastColumn="0" w:lastRowFirstColumn="0" w:lastRowLastColumn="0"/>
        </w:trPr>
        <w:tc>
          <w:tcPr>
            <w:tcW w:w="1187" w:type="pct"/>
            <w:tcBorders>
              <w:top w:val="dashSmallGap" w:sz="4" w:space="0" w:color="auto"/>
              <w:bottom w:val="dashSmallGap" w:sz="4" w:space="0" w:color="auto"/>
            </w:tcBorders>
          </w:tcPr>
          <w:p w14:paraId="50752157" w14:textId="77777777" w:rsidR="00546A4F" w:rsidRPr="00DA24D9" w:rsidRDefault="00546A4F" w:rsidP="00B5692D">
            <w:pPr>
              <w:pStyle w:val="Tablerowleftaligned"/>
              <w:keepNext w:val="0"/>
              <w:rPr>
                <w:color w:val="auto"/>
              </w:rPr>
            </w:pPr>
            <w:r w:rsidRPr="00DA24D9">
              <w:rPr>
                <w:color w:val="auto"/>
              </w:rPr>
              <w:t>Part-time, casual or self-employed</w:t>
            </w:r>
          </w:p>
        </w:tc>
        <w:tc>
          <w:tcPr>
            <w:tcW w:w="738" w:type="pct"/>
            <w:tcBorders>
              <w:top w:val="dashSmallGap" w:sz="4" w:space="0" w:color="auto"/>
              <w:bottom w:val="dashSmallGap" w:sz="4" w:space="0" w:color="auto"/>
            </w:tcBorders>
          </w:tcPr>
          <w:p w14:paraId="388CEF0E" w14:textId="77777777" w:rsidR="00546A4F" w:rsidRPr="00DA24D9" w:rsidRDefault="00546A4F" w:rsidP="00B5692D">
            <w:pPr>
              <w:pStyle w:val="Tablerowrightaligned"/>
              <w:keepNext w:val="0"/>
              <w:rPr>
                <w:color w:val="auto"/>
              </w:rPr>
            </w:pPr>
            <w:r w:rsidRPr="00DA24D9">
              <w:rPr>
                <w:color w:val="auto"/>
              </w:rPr>
              <w:t>89.6%</w:t>
            </w:r>
          </w:p>
        </w:tc>
        <w:tc>
          <w:tcPr>
            <w:tcW w:w="945" w:type="pct"/>
            <w:tcBorders>
              <w:top w:val="dashSmallGap" w:sz="4" w:space="0" w:color="auto"/>
              <w:bottom w:val="dashSmallGap" w:sz="4" w:space="0" w:color="auto"/>
              <w:right w:val="single" w:sz="4" w:space="0" w:color="auto"/>
            </w:tcBorders>
          </w:tcPr>
          <w:p w14:paraId="11BBCDDF" w14:textId="77777777" w:rsidR="00546A4F" w:rsidRPr="00DA24D9" w:rsidRDefault="00546A4F" w:rsidP="00B5692D">
            <w:pPr>
              <w:pStyle w:val="Tablerowrightaligned"/>
              <w:keepNext w:val="0"/>
              <w:rPr>
                <w:color w:val="auto"/>
              </w:rPr>
            </w:pPr>
            <w:r w:rsidRPr="00DA24D9">
              <w:rPr>
                <w:color w:val="auto"/>
              </w:rPr>
              <w:t>$465.20</w:t>
            </w:r>
          </w:p>
        </w:tc>
        <w:tc>
          <w:tcPr>
            <w:tcW w:w="710" w:type="pct"/>
            <w:tcBorders>
              <w:top w:val="dashSmallGap" w:sz="4" w:space="0" w:color="auto"/>
              <w:left w:val="single" w:sz="4" w:space="0" w:color="auto"/>
              <w:bottom w:val="dashSmallGap" w:sz="4" w:space="0" w:color="auto"/>
            </w:tcBorders>
          </w:tcPr>
          <w:p w14:paraId="6CD5990F" w14:textId="77777777" w:rsidR="00546A4F" w:rsidRPr="00DA24D9" w:rsidRDefault="00546A4F" w:rsidP="00B5692D">
            <w:pPr>
              <w:pStyle w:val="Tablerowrightaligned"/>
              <w:keepNext w:val="0"/>
              <w:rPr>
                <w:color w:val="auto"/>
              </w:rPr>
            </w:pPr>
            <w:r w:rsidRPr="00DA24D9">
              <w:rPr>
                <w:color w:val="auto"/>
              </w:rPr>
              <w:t>971</w:t>
            </w:r>
          </w:p>
        </w:tc>
        <w:tc>
          <w:tcPr>
            <w:tcW w:w="710" w:type="pct"/>
            <w:tcBorders>
              <w:top w:val="dashSmallGap" w:sz="4" w:space="0" w:color="auto"/>
              <w:bottom w:val="dashSmallGap" w:sz="4" w:space="0" w:color="auto"/>
            </w:tcBorders>
          </w:tcPr>
          <w:p w14:paraId="595DC55D" w14:textId="77777777" w:rsidR="00546A4F" w:rsidRPr="00DA24D9" w:rsidRDefault="00546A4F" w:rsidP="00B5692D">
            <w:pPr>
              <w:pStyle w:val="Tablerowrightaligned"/>
              <w:keepNext w:val="0"/>
              <w:rPr>
                <w:color w:val="auto"/>
              </w:rPr>
            </w:pPr>
            <w:r w:rsidRPr="00DA24D9">
              <w:rPr>
                <w:color w:val="auto"/>
              </w:rPr>
              <w:t>80.9%</w:t>
            </w:r>
          </w:p>
        </w:tc>
        <w:tc>
          <w:tcPr>
            <w:tcW w:w="710" w:type="pct"/>
            <w:tcBorders>
              <w:top w:val="dashSmallGap" w:sz="4" w:space="0" w:color="auto"/>
              <w:bottom w:val="dashSmallGap" w:sz="4" w:space="0" w:color="auto"/>
            </w:tcBorders>
          </w:tcPr>
          <w:p w14:paraId="7D6976CB" w14:textId="77777777" w:rsidR="00546A4F" w:rsidRPr="00DA24D9" w:rsidRDefault="00546A4F" w:rsidP="00B5692D">
            <w:pPr>
              <w:pStyle w:val="Tablerowrightaligned"/>
              <w:keepNext w:val="0"/>
              <w:rPr>
                <w:color w:val="auto"/>
              </w:rPr>
            </w:pPr>
            <w:r w:rsidRPr="00DA24D9">
              <w:rPr>
                <w:color w:val="auto"/>
              </w:rPr>
              <w:t>$734.84</w:t>
            </w:r>
          </w:p>
        </w:tc>
      </w:tr>
      <w:tr w:rsidR="00385BE2" w:rsidRPr="00DA24D9" w14:paraId="5201A749" w14:textId="77777777" w:rsidTr="00ED079D">
        <w:trPr>
          <w:cnfStyle w:val="000000100000" w:firstRow="0" w:lastRow="0" w:firstColumn="0" w:lastColumn="0" w:oddVBand="0" w:evenVBand="0" w:oddHBand="1" w:evenHBand="0" w:firstRowFirstColumn="0" w:firstRowLastColumn="0" w:lastRowFirstColumn="0" w:lastRowLastColumn="0"/>
        </w:trPr>
        <w:tc>
          <w:tcPr>
            <w:tcW w:w="1187" w:type="pct"/>
            <w:tcBorders>
              <w:top w:val="dashSmallGap" w:sz="4" w:space="0" w:color="auto"/>
              <w:bottom w:val="dashSmallGap" w:sz="4" w:space="0" w:color="auto"/>
              <w:right w:val="nil"/>
            </w:tcBorders>
            <w:shd w:val="clear" w:color="auto" w:fill="D9D9D9" w:themeFill="background1" w:themeFillShade="D9"/>
          </w:tcPr>
          <w:p w14:paraId="4A405B8A" w14:textId="77777777" w:rsidR="00546A4F" w:rsidRPr="00DA24D9" w:rsidRDefault="00546A4F" w:rsidP="00B5692D">
            <w:pPr>
              <w:pStyle w:val="Tablerowleftaligned"/>
              <w:keepNext w:val="0"/>
              <w:rPr>
                <w:color w:val="auto"/>
              </w:rPr>
            </w:pPr>
            <w:r w:rsidRPr="00DA24D9">
              <w:rPr>
                <w:color w:val="auto"/>
              </w:rPr>
              <w:t>Unemployed, looking for work</w:t>
            </w:r>
          </w:p>
        </w:tc>
        <w:tc>
          <w:tcPr>
            <w:tcW w:w="738" w:type="pct"/>
            <w:tcBorders>
              <w:top w:val="dashSmallGap" w:sz="4" w:space="0" w:color="auto"/>
              <w:left w:val="nil"/>
              <w:bottom w:val="dashSmallGap" w:sz="4" w:space="0" w:color="auto"/>
              <w:right w:val="nil"/>
            </w:tcBorders>
            <w:shd w:val="clear" w:color="auto" w:fill="D9D9D9" w:themeFill="background1" w:themeFillShade="D9"/>
          </w:tcPr>
          <w:p w14:paraId="22048CB5" w14:textId="77777777" w:rsidR="00546A4F" w:rsidRPr="00DA24D9" w:rsidRDefault="00546A4F" w:rsidP="00B5692D">
            <w:pPr>
              <w:pStyle w:val="Tablerowrightaligned"/>
              <w:keepNext w:val="0"/>
              <w:rPr>
                <w:color w:val="auto"/>
              </w:rPr>
            </w:pPr>
            <w:r w:rsidRPr="00DA24D9">
              <w:rPr>
                <w:color w:val="auto"/>
              </w:rPr>
              <w:t>70.6%</w:t>
            </w:r>
          </w:p>
        </w:tc>
        <w:tc>
          <w:tcPr>
            <w:tcW w:w="945" w:type="pct"/>
            <w:tcBorders>
              <w:top w:val="dashSmallGap" w:sz="4" w:space="0" w:color="auto"/>
              <w:left w:val="nil"/>
              <w:bottom w:val="dashSmallGap" w:sz="4" w:space="0" w:color="auto"/>
              <w:right w:val="nil"/>
            </w:tcBorders>
            <w:shd w:val="clear" w:color="auto" w:fill="D9D9D9" w:themeFill="background1" w:themeFillShade="D9"/>
          </w:tcPr>
          <w:p w14:paraId="2396D1D9" w14:textId="77777777" w:rsidR="00546A4F" w:rsidRPr="00DA24D9" w:rsidRDefault="00546A4F" w:rsidP="00B5692D">
            <w:pPr>
              <w:pStyle w:val="Tablerowrightaligned"/>
              <w:keepNext w:val="0"/>
              <w:rPr>
                <w:color w:val="auto"/>
              </w:rPr>
            </w:pPr>
            <w:r w:rsidRPr="00DA24D9">
              <w:rPr>
                <w:color w:val="auto"/>
              </w:rPr>
              <w:t>$225.39</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6BFD405B" w14:textId="77777777" w:rsidR="00546A4F" w:rsidRPr="00DA24D9" w:rsidRDefault="00546A4F" w:rsidP="00B5692D">
            <w:pPr>
              <w:pStyle w:val="Tablerowrightaligned"/>
              <w:keepNext w:val="0"/>
              <w:rPr>
                <w:color w:val="auto"/>
              </w:rPr>
            </w:pPr>
            <w:r w:rsidRPr="00DA24D9">
              <w:rPr>
                <w:color w:val="auto"/>
              </w:rPr>
              <w:t>194</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6D9ACAAF" w14:textId="77777777" w:rsidR="00546A4F" w:rsidRPr="00DA24D9" w:rsidRDefault="00546A4F" w:rsidP="00B5692D">
            <w:pPr>
              <w:pStyle w:val="Tablerowrightaligned"/>
              <w:keepNext w:val="0"/>
              <w:rPr>
                <w:color w:val="auto"/>
              </w:rPr>
            </w:pPr>
            <w:r w:rsidRPr="00DA24D9">
              <w:rPr>
                <w:color w:val="auto"/>
              </w:rPr>
              <w:t>64.0%</w:t>
            </w:r>
          </w:p>
        </w:tc>
        <w:tc>
          <w:tcPr>
            <w:tcW w:w="710" w:type="pct"/>
            <w:tcBorders>
              <w:top w:val="dashSmallGap" w:sz="4" w:space="0" w:color="auto"/>
              <w:left w:val="nil"/>
              <w:bottom w:val="dashSmallGap" w:sz="4" w:space="0" w:color="auto"/>
            </w:tcBorders>
            <w:shd w:val="clear" w:color="auto" w:fill="D9D9D9" w:themeFill="background1" w:themeFillShade="D9"/>
          </w:tcPr>
          <w:p w14:paraId="665E7D81" w14:textId="77777777" w:rsidR="00546A4F" w:rsidRPr="00DA24D9" w:rsidRDefault="00546A4F" w:rsidP="00B5692D">
            <w:pPr>
              <w:pStyle w:val="Tablerowrightaligned"/>
              <w:keepNext w:val="0"/>
              <w:rPr>
                <w:color w:val="auto"/>
              </w:rPr>
            </w:pPr>
            <w:r w:rsidRPr="00DA24D9">
              <w:rPr>
                <w:color w:val="auto"/>
              </w:rPr>
              <w:t>$355.94</w:t>
            </w:r>
          </w:p>
        </w:tc>
      </w:tr>
      <w:tr w:rsidR="00385BE2" w:rsidRPr="00DA24D9" w14:paraId="3C9EAB2D" w14:textId="77777777" w:rsidTr="00ED079D">
        <w:trPr>
          <w:cnfStyle w:val="000000010000" w:firstRow="0" w:lastRow="0" w:firstColumn="0" w:lastColumn="0" w:oddVBand="0" w:evenVBand="0" w:oddHBand="0" w:evenHBand="1" w:firstRowFirstColumn="0" w:firstRowLastColumn="0" w:lastRowFirstColumn="0" w:lastRowLastColumn="0"/>
        </w:trPr>
        <w:tc>
          <w:tcPr>
            <w:tcW w:w="1187" w:type="pct"/>
            <w:tcBorders>
              <w:top w:val="dashSmallGap" w:sz="4" w:space="0" w:color="auto"/>
              <w:bottom w:val="dashSmallGap" w:sz="4" w:space="0" w:color="auto"/>
            </w:tcBorders>
          </w:tcPr>
          <w:p w14:paraId="247B8B2A" w14:textId="77777777" w:rsidR="00546A4F" w:rsidRPr="00DA24D9" w:rsidRDefault="00546A4F" w:rsidP="00B5692D">
            <w:pPr>
              <w:pStyle w:val="Tablerowleftaligned"/>
              <w:keepNext w:val="0"/>
              <w:rPr>
                <w:color w:val="auto"/>
              </w:rPr>
            </w:pPr>
            <w:r w:rsidRPr="00DA24D9">
              <w:rPr>
                <w:color w:val="auto"/>
              </w:rPr>
              <w:t>Not retired and not in workforce</w:t>
            </w:r>
            <w:r w:rsidRPr="00DA24D9">
              <w:rPr>
                <w:rStyle w:val="FootnoteReference"/>
                <w:color w:val="auto"/>
              </w:rPr>
              <w:footnoteReference w:id="43"/>
            </w:r>
          </w:p>
        </w:tc>
        <w:tc>
          <w:tcPr>
            <w:tcW w:w="738" w:type="pct"/>
            <w:tcBorders>
              <w:top w:val="dashSmallGap" w:sz="4" w:space="0" w:color="auto"/>
              <w:bottom w:val="dashSmallGap" w:sz="4" w:space="0" w:color="auto"/>
            </w:tcBorders>
          </w:tcPr>
          <w:p w14:paraId="32969676" w14:textId="77777777" w:rsidR="00546A4F" w:rsidRPr="00DA24D9" w:rsidRDefault="00546A4F" w:rsidP="00B5692D">
            <w:pPr>
              <w:pStyle w:val="Tablerowrightaligned"/>
              <w:keepNext w:val="0"/>
              <w:rPr>
                <w:color w:val="auto"/>
              </w:rPr>
            </w:pPr>
            <w:r w:rsidRPr="00DA24D9">
              <w:rPr>
                <w:color w:val="auto"/>
              </w:rPr>
              <w:t>81.7%</w:t>
            </w:r>
          </w:p>
        </w:tc>
        <w:tc>
          <w:tcPr>
            <w:tcW w:w="945" w:type="pct"/>
            <w:tcBorders>
              <w:top w:val="dashSmallGap" w:sz="4" w:space="0" w:color="auto"/>
              <w:bottom w:val="dashSmallGap" w:sz="4" w:space="0" w:color="auto"/>
              <w:right w:val="single" w:sz="4" w:space="0" w:color="auto"/>
            </w:tcBorders>
          </w:tcPr>
          <w:p w14:paraId="5616FC4A" w14:textId="77777777" w:rsidR="00546A4F" w:rsidRPr="00DA24D9" w:rsidRDefault="00546A4F" w:rsidP="00B5692D">
            <w:pPr>
              <w:pStyle w:val="Tablerowrightaligned"/>
              <w:keepNext w:val="0"/>
              <w:rPr>
                <w:color w:val="auto"/>
              </w:rPr>
            </w:pPr>
            <w:r w:rsidRPr="00DA24D9">
              <w:rPr>
                <w:color w:val="auto"/>
              </w:rPr>
              <w:t>$436.37</w:t>
            </w:r>
          </w:p>
        </w:tc>
        <w:tc>
          <w:tcPr>
            <w:tcW w:w="710" w:type="pct"/>
            <w:tcBorders>
              <w:top w:val="dashSmallGap" w:sz="4" w:space="0" w:color="auto"/>
              <w:left w:val="single" w:sz="4" w:space="0" w:color="auto"/>
              <w:bottom w:val="dashSmallGap" w:sz="4" w:space="0" w:color="auto"/>
            </w:tcBorders>
          </w:tcPr>
          <w:p w14:paraId="4AD99167" w14:textId="77777777" w:rsidR="00546A4F" w:rsidRPr="00DA24D9" w:rsidRDefault="00546A4F" w:rsidP="00B5692D">
            <w:pPr>
              <w:pStyle w:val="Tablerowrightaligned"/>
              <w:keepNext w:val="0"/>
              <w:rPr>
                <w:color w:val="auto"/>
              </w:rPr>
            </w:pPr>
            <w:r w:rsidRPr="00DA24D9">
              <w:rPr>
                <w:color w:val="auto"/>
              </w:rPr>
              <w:t>422</w:t>
            </w:r>
          </w:p>
        </w:tc>
        <w:tc>
          <w:tcPr>
            <w:tcW w:w="710" w:type="pct"/>
            <w:tcBorders>
              <w:top w:val="dashSmallGap" w:sz="4" w:space="0" w:color="auto"/>
              <w:bottom w:val="dashSmallGap" w:sz="4" w:space="0" w:color="auto"/>
            </w:tcBorders>
          </w:tcPr>
          <w:p w14:paraId="17ABF330" w14:textId="77777777" w:rsidR="00546A4F" w:rsidRPr="00DA24D9" w:rsidRDefault="00546A4F" w:rsidP="00B5692D">
            <w:pPr>
              <w:pStyle w:val="Tablerowrightaligned"/>
              <w:keepNext w:val="0"/>
              <w:rPr>
                <w:color w:val="auto"/>
              </w:rPr>
            </w:pPr>
            <w:r w:rsidRPr="00DA24D9">
              <w:rPr>
                <w:color w:val="auto"/>
              </w:rPr>
              <w:t>78.7%</w:t>
            </w:r>
          </w:p>
        </w:tc>
        <w:tc>
          <w:tcPr>
            <w:tcW w:w="710" w:type="pct"/>
            <w:tcBorders>
              <w:top w:val="dashSmallGap" w:sz="4" w:space="0" w:color="auto"/>
              <w:bottom w:val="dashSmallGap" w:sz="4" w:space="0" w:color="auto"/>
            </w:tcBorders>
          </w:tcPr>
          <w:p w14:paraId="3A9D38F4" w14:textId="77777777" w:rsidR="00546A4F" w:rsidRPr="00DA24D9" w:rsidRDefault="00546A4F" w:rsidP="00B5692D">
            <w:pPr>
              <w:pStyle w:val="Tablerowrightaligned"/>
              <w:keepNext w:val="0"/>
              <w:rPr>
                <w:color w:val="auto"/>
              </w:rPr>
            </w:pPr>
            <w:r w:rsidRPr="00DA24D9">
              <w:rPr>
                <w:color w:val="auto"/>
              </w:rPr>
              <w:t>$620.43</w:t>
            </w:r>
          </w:p>
        </w:tc>
      </w:tr>
      <w:tr w:rsidR="00385BE2" w:rsidRPr="00DA24D9" w14:paraId="116F036A" w14:textId="77777777" w:rsidTr="00ED079D">
        <w:trPr>
          <w:cnfStyle w:val="000000100000" w:firstRow="0" w:lastRow="0" w:firstColumn="0" w:lastColumn="0" w:oddVBand="0" w:evenVBand="0" w:oddHBand="1" w:evenHBand="0" w:firstRowFirstColumn="0" w:firstRowLastColumn="0" w:lastRowFirstColumn="0" w:lastRowLastColumn="0"/>
        </w:trPr>
        <w:tc>
          <w:tcPr>
            <w:tcW w:w="1187" w:type="pct"/>
            <w:tcBorders>
              <w:top w:val="dashSmallGap" w:sz="4" w:space="0" w:color="auto"/>
              <w:bottom w:val="dashSmallGap" w:sz="4" w:space="0" w:color="auto"/>
              <w:right w:val="nil"/>
            </w:tcBorders>
            <w:shd w:val="clear" w:color="auto" w:fill="D9D9D9" w:themeFill="background1" w:themeFillShade="D9"/>
          </w:tcPr>
          <w:p w14:paraId="2E19C294" w14:textId="77777777" w:rsidR="00546A4F" w:rsidRPr="00DA24D9" w:rsidRDefault="00546A4F" w:rsidP="00B5692D">
            <w:pPr>
              <w:pStyle w:val="Tablerowleftaligned"/>
              <w:keepNext w:val="0"/>
              <w:rPr>
                <w:color w:val="auto"/>
              </w:rPr>
            </w:pPr>
            <w:r w:rsidRPr="00DA24D9">
              <w:rPr>
                <w:color w:val="auto"/>
              </w:rPr>
              <w:t>Full-time student</w:t>
            </w:r>
          </w:p>
        </w:tc>
        <w:tc>
          <w:tcPr>
            <w:tcW w:w="738" w:type="pct"/>
            <w:tcBorders>
              <w:top w:val="dashSmallGap" w:sz="4" w:space="0" w:color="auto"/>
              <w:left w:val="nil"/>
              <w:bottom w:val="dashSmallGap" w:sz="4" w:space="0" w:color="auto"/>
              <w:right w:val="nil"/>
            </w:tcBorders>
            <w:shd w:val="clear" w:color="auto" w:fill="D9D9D9" w:themeFill="background1" w:themeFillShade="D9"/>
          </w:tcPr>
          <w:p w14:paraId="2D4A6A74" w14:textId="77777777" w:rsidR="00546A4F" w:rsidRPr="00DA24D9" w:rsidRDefault="00546A4F" w:rsidP="00B5692D">
            <w:pPr>
              <w:pStyle w:val="Tablerowrightaligned"/>
              <w:keepNext w:val="0"/>
              <w:rPr>
                <w:color w:val="auto"/>
              </w:rPr>
            </w:pPr>
            <w:r w:rsidRPr="00DA24D9">
              <w:rPr>
                <w:color w:val="auto"/>
              </w:rPr>
              <w:t>79.0%</w:t>
            </w:r>
          </w:p>
        </w:tc>
        <w:tc>
          <w:tcPr>
            <w:tcW w:w="945" w:type="pct"/>
            <w:tcBorders>
              <w:top w:val="dashSmallGap" w:sz="4" w:space="0" w:color="auto"/>
              <w:left w:val="nil"/>
              <w:bottom w:val="dashSmallGap" w:sz="4" w:space="0" w:color="auto"/>
              <w:right w:val="nil"/>
            </w:tcBorders>
            <w:shd w:val="clear" w:color="auto" w:fill="D9D9D9" w:themeFill="background1" w:themeFillShade="D9"/>
          </w:tcPr>
          <w:p w14:paraId="1AE2B0F2" w14:textId="77777777" w:rsidR="00546A4F" w:rsidRPr="00DA24D9" w:rsidRDefault="00546A4F" w:rsidP="00B5692D">
            <w:pPr>
              <w:pStyle w:val="Tablerowrightaligned"/>
              <w:keepNext w:val="0"/>
              <w:rPr>
                <w:color w:val="auto"/>
              </w:rPr>
            </w:pPr>
            <w:r w:rsidRPr="00DA24D9">
              <w:rPr>
                <w:color w:val="auto"/>
              </w:rPr>
              <w:t>$230.64</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05AAEE5D" w14:textId="77777777" w:rsidR="00546A4F" w:rsidRPr="00DA24D9" w:rsidRDefault="00546A4F" w:rsidP="00B5692D">
            <w:pPr>
              <w:pStyle w:val="Tablerowrightaligned"/>
              <w:keepNext w:val="0"/>
              <w:rPr>
                <w:color w:val="auto"/>
              </w:rPr>
            </w:pPr>
            <w:r w:rsidRPr="00DA24D9">
              <w:rPr>
                <w:color w:val="auto"/>
              </w:rPr>
              <w:t>136</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09870CFA" w14:textId="77777777" w:rsidR="00546A4F" w:rsidRPr="00DA24D9" w:rsidRDefault="00546A4F" w:rsidP="00B5692D">
            <w:pPr>
              <w:pStyle w:val="Tablerowrightaligned"/>
              <w:keepNext w:val="0"/>
              <w:rPr>
                <w:color w:val="auto"/>
              </w:rPr>
            </w:pPr>
            <w:r w:rsidRPr="00DA24D9">
              <w:rPr>
                <w:color w:val="auto"/>
              </w:rPr>
              <w:t>59.6%</w:t>
            </w:r>
          </w:p>
        </w:tc>
        <w:tc>
          <w:tcPr>
            <w:tcW w:w="710" w:type="pct"/>
            <w:tcBorders>
              <w:top w:val="dashSmallGap" w:sz="4" w:space="0" w:color="auto"/>
              <w:left w:val="nil"/>
              <w:bottom w:val="dashSmallGap" w:sz="4" w:space="0" w:color="auto"/>
            </w:tcBorders>
            <w:shd w:val="clear" w:color="auto" w:fill="D9D9D9" w:themeFill="background1" w:themeFillShade="D9"/>
          </w:tcPr>
          <w:p w14:paraId="1D098639" w14:textId="77777777" w:rsidR="00546A4F" w:rsidRPr="00DA24D9" w:rsidRDefault="00546A4F" w:rsidP="00B5692D">
            <w:pPr>
              <w:pStyle w:val="Tablerowrightaligned"/>
              <w:keepNext w:val="0"/>
              <w:rPr>
                <w:color w:val="auto"/>
              </w:rPr>
            </w:pPr>
            <w:r w:rsidRPr="00DA24D9">
              <w:rPr>
                <w:color w:val="auto"/>
              </w:rPr>
              <w:t>$338.10</w:t>
            </w:r>
          </w:p>
        </w:tc>
      </w:tr>
      <w:tr w:rsidR="00385BE2" w:rsidRPr="00DA24D9" w14:paraId="0D084BCC" w14:textId="77777777" w:rsidTr="00ED079D">
        <w:trPr>
          <w:cnfStyle w:val="000000010000" w:firstRow="0" w:lastRow="0" w:firstColumn="0" w:lastColumn="0" w:oddVBand="0" w:evenVBand="0" w:oddHBand="0" w:evenHBand="1" w:firstRowFirstColumn="0" w:firstRowLastColumn="0" w:lastRowFirstColumn="0" w:lastRowLastColumn="0"/>
          <w:trHeight w:val="169"/>
        </w:trPr>
        <w:tc>
          <w:tcPr>
            <w:tcW w:w="1187" w:type="pct"/>
            <w:tcBorders>
              <w:top w:val="dashSmallGap" w:sz="4" w:space="0" w:color="auto"/>
              <w:bottom w:val="dashSmallGap" w:sz="4" w:space="0" w:color="auto"/>
            </w:tcBorders>
          </w:tcPr>
          <w:p w14:paraId="6AE2B0A7" w14:textId="77777777" w:rsidR="00546A4F" w:rsidRPr="00DA24D9" w:rsidRDefault="00546A4F" w:rsidP="00B5692D">
            <w:pPr>
              <w:pStyle w:val="Tablerowleftaligned"/>
              <w:keepNext w:val="0"/>
              <w:rPr>
                <w:color w:val="auto"/>
                <w:lang w:eastAsia="en-AU"/>
              </w:rPr>
            </w:pPr>
            <w:r w:rsidRPr="00DA24D9">
              <w:rPr>
                <w:color w:val="auto"/>
                <w:lang w:eastAsia="en-AU"/>
              </w:rPr>
              <w:t>Retired</w:t>
            </w:r>
          </w:p>
        </w:tc>
        <w:tc>
          <w:tcPr>
            <w:tcW w:w="738" w:type="pct"/>
            <w:tcBorders>
              <w:top w:val="dashSmallGap" w:sz="4" w:space="0" w:color="auto"/>
              <w:bottom w:val="dashSmallGap" w:sz="4" w:space="0" w:color="auto"/>
            </w:tcBorders>
          </w:tcPr>
          <w:p w14:paraId="159FEAE2" w14:textId="77777777" w:rsidR="00546A4F" w:rsidRPr="00DA24D9" w:rsidRDefault="00546A4F" w:rsidP="00B5692D">
            <w:pPr>
              <w:pStyle w:val="Tablerowrightaligned"/>
              <w:keepNext w:val="0"/>
              <w:rPr>
                <w:color w:val="auto"/>
                <w:lang w:eastAsia="en-AU"/>
              </w:rPr>
            </w:pPr>
            <w:r w:rsidRPr="00DA24D9">
              <w:rPr>
                <w:color w:val="auto"/>
                <w:lang w:eastAsia="en-AU"/>
              </w:rPr>
              <w:t>86.4%</w:t>
            </w:r>
          </w:p>
        </w:tc>
        <w:tc>
          <w:tcPr>
            <w:tcW w:w="945" w:type="pct"/>
            <w:tcBorders>
              <w:top w:val="dashSmallGap" w:sz="4" w:space="0" w:color="auto"/>
              <w:bottom w:val="dashSmallGap" w:sz="4" w:space="0" w:color="auto"/>
              <w:right w:val="single" w:sz="4" w:space="0" w:color="auto"/>
            </w:tcBorders>
          </w:tcPr>
          <w:p w14:paraId="3302AF74" w14:textId="77777777" w:rsidR="00546A4F" w:rsidRPr="00DA24D9" w:rsidRDefault="00546A4F" w:rsidP="00B5692D">
            <w:pPr>
              <w:pStyle w:val="Tablerowrightaligned"/>
              <w:keepNext w:val="0"/>
              <w:rPr>
                <w:color w:val="auto"/>
              </w:rPr>
            </w:pPr>
            <w:r w:rsidRPr="00DA24D9">
              <w:rPr>
                <w:color w:val="auto"/>
              </w:rPr>
              <w:t>$618.53</w:t>
            </w:r>
          </w:p>
        </w:tc>
        <w:tc>
          <w:tcPr>
            <w:tcW w:w="710" w:type="pct"/>
            <w:tcBorders>
              <w:top w:val="dashSmallGap" w:sz="4" w:space="0" w:color="auto"/>
              <w:left w:val="single" w:sz="4" w:space="0" w:color="auto"/>
              <w:bottom w:val="dashSmallGap" w:sz="4" w:space="0" w:color="auto"/>
            </w:tcBorders>
          </w:tcPr>
          <w:p w14:paraId="0911B655" w14:textId="77777777" w:rsidR="00546A4F" w:rsidRPr="00DA24D9" w:rsidRDefault="00546A4F" w:rsidP="00B5692D">
            <w:pPr>
              <w:pStyle w:val="Tablerowrightaligned"/>
              <w:keepNext w:val="0"/>
              <w:rPr>
                <w:color w:val="auto"/>
                <w:lang w:eastAsia="en-AU"/>
              </w:rPr>
            </w:pPr>
            <w:r w:rsidRPr="00DA24D9">
              <w:rPr>
                <w:color w:val="auto"/>
                <w:lang w:eastAsia="en-AU"/>
              </w:rPr>
              <w:t>1</w:t>
            </w:r>
            <w:r w:rsidR="00556D6A" w:rsidRPr="00DA24D9">
              <w:rPr>
                <w:color w:val="auto"/>
                <w:lang w:eastAsia="en-AU"/>
              </w:rPr>
              <w:t>,</w:t>
            </w:r>
            <w:r w:rsidRPr="00DA24D9">
              <w:rPr>
                <w:color w:val="auto"/>
                <w:lang w:eastAsia="en-AU"/>
              </w:rPr>
              <w:t>093</w:t>
            </w:r>
          </w:p>
        </w:tc>
        <w:tc>
          <w:tcPr>
            <w:tcW w:w="710" w:type="pct"/>
            <w:tcBorders>
              <w:top w:val="dashSmallGap" w:sz="4" w:space="0" w:color="auto"/>
              <w:bottom w:val="dashSmallGap" w:sz="4" w:space="0" w:color="auto"/>
            </w:tcBorders>
          </w:tcPr>
          <w:p w14:paraId="078C8F68" w14:textId="77777777" w:rsidR="00546A4F" w:rsidRPr="00DA24D9" w:rsidRDefault="00546A4F" w:rsidP="00B5692D">
            <w:pPr>
              <w:pStyle w:val="Tablerowrightaligned"/>
              <w:keepNext w:val="0"/>
              <w:rPr>
                <w:color w:val="auto"/>
                <w:lang w:eastAsia="en-AU"/>
              </w:rPr>
            </w:pPr>
            <w:r w:rsidRPr="00DA24D9">
              <w:rPr>
                <w:color w:val="auto"/>
                <w:lang w:eastAsia="en-AU"/>
              </w:rPr>
              <w:t>80.6%</w:t>
            </w:r>
          </w:p>
        </w:tc>
        <w:tc>
          <w:tcPr>
            <w:tcW w:w="710" w:type="pct"/>
            <w:tcBorders>
              <w:top w:val="dashSmallGap" w:sz="4" w:space="0" w:color="auto"/>
              <w:bottom w:val="dashSmallGap" w:sz="4" w:space="0" w:color="auto"/>
            </w:tcBorders>
          </w:tcPr>
          <w:p w14:paraId="366648EC" w14:textId="77777777" w:rsidR="00546A4F" w:rsidRPr="00DA24D9" w:rsidRDefault="00546A4F" w:rsidP="00B5692D">
            <w:pPr>
              <w:pStyle w:val="Tablerowrightaligned"/>
              <w:keepNext w:val="0"/>
              <w:rPr>
                <w:color w:val="auto"/>
              </w:rPr>
            </w:pPr>
            <w:r w:rsidRPr="00DA24D9">
              <w:rPr>
                <w:color w:val="auto"/>
              </w:rPr>
              <w:t>$805.75</w:t>
            </w:r>
          </w:p>
        </w:tc>
      </w:tr>
      <w:tr w:rsidR="00385BE2" w:rsidRPr="00DA24D9" w14:paraId="6D740DC3" w14:textId="77777777" w:rsidTr="00ED079D">
        <w:trPr>
          <w:cnfStyle w:val="000000100000" w:firstRow="0" w:lastRow="0" w:firstColumn="0" w:lastColumn="0" w:oddVBand="0" w:evenVBand="0" w:oddHBand="1" w:evenHBand="0" w:firstRowFirstColumn="0" w:firstRowLastColumn="0" w:lastRowFirstColumn="0" w:lastRowLastColumn="0"/>
          <w:trHeight w:val="60"/>
        </w:trPr>
        <w:tc>
          <w:tcPr>
            <w:tcW w:w="1187" w:type="pct"/>
            <w:tcBorders>
              <w:top w:val="dashSmallGap" w:sz="4" w:space="0" w:color="auto"/>
              <w:bottom w:val="dashSmallGap" w:sz="4" w:space="0" w:color="auto"/>
              <w:right w:val="nil"/>
            </w:tcBorders>
            <w:shd w:val="clear" w:color="auto" w:fill="D9D9D9" w:themeFill="background1" w:themeFillShade="D9"/>
          </w:tcPr>
          <w:p w14:paraId="12507E38" w14:textId="77777777" w:rsidR="00546A4F" w:rsidRPr="00DA24D9" w:rsidRDefault="00546A4F" w:rsidP="00B5692D">
            <w:pPr>
              <w:pStyle w:val="Tablerowleftaligned"/>
              <w:keepNext w:val="0"/>
              <w:rPr>
                <w:color w:val="auto"/>
              </w:rPr>
            </w:pPr>
            <w:r w:rsidRPr="00DA24D9">
              <w:rPr>
                <w:color w:val="auto"/>
              </w:rPr>
              <w:t>Total</w:t>
            </w:r>
          </w:p>
        </w:tc>
        <w:tc>
          <w:tcPr>
            <w:tcW w:w="738" w:type="pct"/>
            <w:tcBorders>
              <w:top w:val="dashSmallGap" w:sz="4" w:space="0" w:color="auto"/>
              <w:left w:val="nil"/>
              <w:bottom w:val="dashSmallGap" w:sz="4" w:space="0" w:color="auto"/>
              <w:right w:val="nil"/>
            </w:tcBorders>
            <w:shd w:val="clear" w:color="auto" w:fill="D9D9D9" w:themeFill="background1" w:themeFillShade="D9"/>
          </w:tcPr>
          <w:p w14:paraId="3506EB28" w14:textId="77777777" w:rsidR="00546A4F" w:rsidRPr="00DA24D9" w:rsidRDefault="00546A4F" w:rsidP="00B5692D">
            <w:pPr>
              <w:pStyle w:val="Tablerowrightaligned"/>
              <w:keepNext w:val="0"/>
              <w:rPr>
                <w:color w:val="auto"/>
              </w:rPr>
            </w:pPr>
            <w:r w:rsidRPr="00DA24D9">
              <w:rPr>
                <w:color w:val="auto"/>
              </w:rPr>
              <w:t>86.9%</w:t>
            </w:r>
          </w:p>
        </w:tc>
        <w:tc>
          <w:tcPr>
            <w:tcW w:w="945" w:type="pct"/>
            <w:tcBorders>
              <w:top w:val="dashSmallGap" w:sz="4" w:space="0" w:color="auto"/>
              <w:left w:val="nil"/>
              <w:bottom w:val="dashSmallGap" w:sz="4" w:space="0" w:color="auto"/>
              <w:right w:val="nil"/>
            </w:tcBorders>
            <w:shd w:val="clear" w:color="auto" w:fill="D9D9D9" w:themeFill="background1" w:themeFillShade="D9"/>
          </w:tcPr>
          <w:p w14:paraId="65783BF0" w14:textId="77777777" w:rsidR="00546A4F" w:rsidRPr="00DA24D9" w:rsidRDefault="00546A4F" w:rsidP="00B5692D">
            <w:pPr>
              <w:pStyle w:val="Tablerowrightaligned"/>
              <w:keepNext w:val="0"/>
              <w:rPr>
                <w:color w:val="auto"/>
              </w:rPr>
            </w:pPr>
            <w:r w:rsidRPr="00DA24D9">
              <w:rPr>
                <w:color w:val="auto"/>
              </w:rPr>
              <w:t>$553.92</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50A0614B" w14:textId="77777777" w:rsidR="00546A4F" w:rsidRPr="00DA24D9" w:rsidRDefault="00546A4F" w:rsidP="00B5692D">
            <w:pPr>
              <w:pStyle w:val="Tablerowrightaligned"/>
              <w:keepNext w:val="0"/>
              <w:rPr>
                <w:color w:val="auto"/>
              </w:rPr>
            </w:pPr>
            <w:r w:rsidRPr="00DA24D9">
              <w:rPr>
                <w:color w:val="auto"/>
              </w:rPr>
              <w:t>5</w:t>
            </w:r>
            <w:r w:rsidR="00556D6A" w:rsidRPr="00DA24D9">
              <w:rPr>
                <w:color w:val="auto"/>
              </w:rPr>
              <w:t>,</w:t>
            </w:r>
            <w:r w:rsidRPr="00DA24D9">
              <w:rPr>
                <w:color w:val="auto"/>
              </w:rPr>
              <w:t>010</w:t>
            </w:r>
          </w:p>
        </w:tc>
        <w:tc>
          <w:tcPr>
            <w:tcW w:w="710" w:type="pct"/>
            <w:tcBorders>
              <w:top w:val="dashSmallGap" w:sz="4" w:space="0" w:color="auto"/>
              <w:left w:val="nil"/>
              <w:bottom w:val="dashSmallGap" w:sz="4" w:space="0" w:color="auto"/>
              <w:right w:val="nil"/>
            </w:tcBorders>
            <w:shd w:val="clear" w:color="auto" w:fill="D9D9D9" w:themeFill="background1" w:themeFillShade="D9"/>
          </w:tcPr>
          <w:p w14:paraId="33C164CC" w14:textId="77777777" w:rsidR="00546A4F" w:rsidRPr="00DA24D9" w:rsidRDefault="00546A4F" w:rsidP="00B5692D">
            <w:pPr>
              <w:pStyle w:val="Tablerowrightaligned"/>
              <w:keepNext w:val="0"/>
              <w:rPr>
                <w:color w:val="auto"/>
              </w:rPr>
            </w:pPr>
            <w:r w:rsidRPr="00DA24D9">
              <w:rPr>
                <w:color w:val="auto"/>
              </w:rPr>
              <w:t>80.8%</w:t>
            </w:r>
          </w:p>
        </w:tc>
        <w:tc>
          <w:tcPr>
            <w:tcW w:w="710" w:type="pct"/>
            <w:tcBorders>
              <w:top w:val="dashSmallGap" w:sz="4" w:space="0" w:color="auto"/>
              <w:left w:val="nil"/>
              <w:bottom w:val="dashSmallGap" w:sz="4" w:space="0" w:color="auto"/>
            </w:tcBorders>
            <w:shd w:val="clear" w:color="auto" w:fill="D9D9D9" w:themeFill="background1" w:themeFillShade="D9"/>
          </w:tcPr>
          <w:p w14:paraId="1D44A4D4" w14:textId="77777777" w:rsidR="00546A4F" w:rsidRPr="00DA24D9" w:rsidRDefault="00546A4F" w:rsidP="00B5692D">
            <w:pPr>
              <w:pStyle w:val="Tablerowrightaligned"/>
              <w:keepNext w:val="0"/>
              <w:rPr>
                <w:color w:val="auto"/>
              </w:rPr>
            </w:pPr>
            <w:r w:rsidRPr="00DA24D9">
              <w:rPr>
                <w:color w:val="auto"/>
              </w:rPr>
              <w:t>$764.08</w:t>
            </w:r>
          </w:p>
        </w:tc>
      </w:tr>
    </w:tbl>
    <w:p w14:paraId="1840ED40" w14:textId="77777777" w:rsidR="00154C6A" w:rsidRPr="00DA24D9" w:rsidRDefault="00154C6A" w:rsidP="00B5692D">
      <w:pPr>
        <w:pStyle w:val="GivingReportTableHeading"/>
        <w:keepNext w:val="0"/>
      </w:pPr>
    </w:p>
    <w:p w14:paraId="0DDA6A06" w14:textId="513A1DBD" w:rsidR="00154C6A" w:rsidRPr="00DA24D9" w:rsidRDefault="00154C6A" w:rsidP="00385BE2">
      <w:pPr>
        <w:pStyle w:val="Heading3"/>
        <w:rPr>
          <w:color w:val="auto"/>
        </w:rPr>
      </w:pPr>
      <w:bookmarkStart w:id="195" w:name="_Toc487708821"/>
      <w:r w:rsidRPr="00DA24D9">
        <w:rPr>
          <w:color w:val="auto"/>
        </w:rPr>
        <w:t>Occupation</w:t>
      </w:r>
      <w:bookmarkEnd w:id="195"/>
    </w:p>
    <w:p w14:paraId="0F221D62" w14:textId="5433CED6" w:rsidR="00D32796" w:rsidRPr="00DA24D9" w:rsidRDefault="00154C6A" w:rsidP="00B5692D">
      <w:pPr>
        <w:keepNext w:val="0"/>
      </w:pPr>
      <w:r w:rsidRPr="00DA24D9">
        <w:t xml:space="preserve">As </w:t>
      </w:r>
      <w:r w:rsidR="005A2055" w:rsidRPr="00DA24D9">
        <w:fldChar w:fldCharType="begin"/>
      </w:r>
      <w:r w:rsidR="005A2055" w:rsidRPr="00DA24D9">
        <w:instrText xml:space="preserve"> REF _Ref484420359 \h </w:instrText>
      </w:r>
      <w:r w:rsidR="005A2055" w:rsidRPr="00DA24D9">
        <w:fldChar w:fldCharType="separate"/>
      </w:r>
      <w:r w:rsidR="009C1E7C" w:rsidRPr="00DA24D9">
        <w:t xml:space="preserve">Figure </w:t>
      </w:r>
      <w:r w:rsidR="009C1E7C">
        <w:rPr>
          <w:noProof/>
        </w:rPr>
        <w:t>2</w:t>
      </w:r>
      <w:r w:rsidR="005A2055" w:rsidRPr="00DA24D9">
        <w:fldChar w:fldCharType="end"/>
      </w:r>
      <w:r w:rsidRPr="00DA24D9">
        <w:t xml:space="preserve"> shows, </w:t>
      </w:r>
      <w:r w:rsidR="00347F1B" w:rsidRPr="00DA24D9">
        <w:t xml:space="preserve">occupation also makes a difference to giving patterns. </w:t>
      </w:r>
      <w:r w:rsidR="00695926" w:rsidRPr="00DA24D9">
        <w:t xml:space="preserve">In 2016, </w:t>
      </w:r>
      <w:r w:rsidR="00D32796" w:rsidRPr="00DA24D9">
        <w:t>p</w:t>
      </w:r>
      <w:r w:rsidR="00347F1B" w:rsidRPr="00DA24D9">
        <w:t xml:space="preserve">rofessionals </w:t>
      </w:r>
      <w:r w:rsidRPr="00DA24D9">
        <w:t>ha</w:t>
      </w:r>
      <w:r w:rsidR="00347F1B" w:rsidRPr="00DA24D9">
        <w:t>d</w:t>
      </w:r>
      <w:r w:rsidRPr="00DA24D9">
        <w:t xml:space="preserve"> the highest </w:t>
      </w:r>
      <w:r w:rsidR="00D32796" w:rsidRPr="00DA24D9">
        <w:t>percentage of people making donations</w:t>
      </w:r>
      <w:r w:rsidRPr="00DA24D9">
        <w:t xml:space="preserve"> </w:t>
      </w:r>
      <w:r w:rsidR="007E4E6E" w:rsidRPr="00DA24D9">
        <w:t xml:space="preserve">compared with other </w:t>
      </w:r>
      <w:r w:rsidRPr="00DA24D9">
        <w:t xml:space="preserve">occupations. </w:t>
      </w:r>
      <w:r w:rsidR="00695926" w:rsidRPr="00DA24D9">
        <w:t>Managers and professionals had the greatest annual total donations (on average), being $1,080.88 and $1,011.25</w:t>
      </w:r>
      <w:r w:rsidR="00CA5205" w:rsidRPr="00DA24D9">
        <w:t>,</w:t>
      </w:r>
      <w:r w:rsidR="00695926" w:rsidRPr="00DA24D9">
        <w:t xml:space="preserve"> respectively.</w:t>
      </w:r>
    </w:p>
    <w:p w14:paraId="2ACDEABB" w14:textId="77777777" w:rsidR="00154C6A" w:rsidRPr="00DA24D9" w:rsidRDefault="00154C6A" w:rsidP="00B5692D">
      <w:pPr>
        <w:keepNext w:val="0"/>
      </w:pPr>
      <w:r w:rsidRPr="00DA24D9">
        <w:t>In 2005, occupations were examined according to white-collar and blue-collar industries</w:t>
      </w:r>
      <w:r w:rsidR="00347F1B" w:rsidRPr="00DA24D9">
        <w:t xml:space="preserve">. </w:t>
      </w:r>
      <w:r w:rsidR="00D32796" w:rsidRPr="00DA24D9">
        <w:t>The percentage of respondents in w</w:t>
      </w:r>
      <w:r w:rsidRPr="00DA24D9">
        <w:t xml:space="preserve">hite-collar occupations </w:t>
      </w:r>
      <w:r w:rsidR="00D32796" w:rsidRPr="00DA24D9">
        <w:t>making donations was</w:t>
      </w:r>
      <w:r w:rsidRPr="00DA24D9">
        <w:t xml:space="preserve"> above 89%</w:t>
      </w:r>
      <w:r w:rsidR="002C3998" w:rsidRPr="00DA24D9">
        <w:t xml:space="preserve">, while </w:t>
      </w:r>
      <w:r w:rsidR="00D32796" w:rsidRPr="00DA24D9">
        <w:t xml:space="preserve">the percentage of respondents in </w:t>
      </w:r>
      <w:r w:rsidRPr="00DA24D9">
        <w:t xml:space="preserve">blue-collar occupations </w:t>
      </w:r>
      <w:r w:rsidR="00D32796" w:rsidRPr="00DA24D9">
        <w:t>making donations was</w:t>
      </w:r>
      <w:r w:rsidRPr="00DA24D9">
        <w:t xml:space="preserve"> below 85%. In 2016, </w:t>
      </w:r>
      <w:r w:rsidR="002C3998" w:rsidRPr="00DA24D9">
        <w:t xml:space="preserve">more than 85% of </w:t>
      </w:r>
      <w:r w:rsidRPr="00DA24D9">
        <w:t xml:space="preserve">managers, professionals, clerical and administrative workers, and community and personal service workers </w:t>
      </w:r>
      <w:r w:rsidR="00D32796" w:rsidRPr="00DA24D9">
        <w:t>ma</w:t>
      </w:r>
      <w:r w:rsidR="002C3998" w:rsidRPr="00DA24D9">
        <w:t xml:space="preserve">de at least one monetary </w:t>
      </w:r>
      <w:r w:rsidR="00D32796" w:rsidRPr="00DA24D9">
        <w:t>donation</w:t>
      </w:r>
      <w:r w:rsidR="002C3998" w:rsidRPr="00DA24D9">
        <w:t xml:space="preserve"> in the 12 months prior to </w:t>
      </w:r>
      <w:r w:rsidR="002C3998" w:rsidRPr="00DA24D9">
        <w:rPr>
          <w:noProof/>
        </w:rPr>
        <w:t>interview</w:t>
      </w:r>
      <w:r w:rsidR="00D32796" w:rsidRPr="00DA24D9">
        <w:t>.</w:t>
      </w:r>
      <w:r w:rsidRPr="00DA24D9">
        <w:t xml:space="preserve"> </w:t>
      </w:r>
      <w:r w:rsidR="00D32796" w:rsidRPr="00DA24D9">
        <w:t xml:space="preserve">The </w:t>
      </w:r>
      <w:r w:rsidR="00D32796" w:rsidRPr="00DA24D9">
        <w:lastRenderedPageBreak/>
        <w:t>percentage</w:t>
      </w:r>
      <w:r w:rsidR="00A021A4" w:rsidRPr="00DA24D9">
        <w:t xml:space="preserve"> of</w:t>
      </w:r>
      <w:r w:rsidR="00D32796" w:rsidRPr="00DA24D9">
        <w:t xml:space="preserve"> </w:t>
      </w:r>
      <w:r w:rsidRPr="00DA24D9">
        <w:t xml:space="preserve">technicians and trades workers, sales workers, machinery operators and drivers, and labourers </w:t>
      </w:r>
      <w:r w:rsidR="00D32796" w:rsidRPr="00DA24D9">
        <w:t xml:space="preserve">making donations were all under </w:t>
      </w:r>
      <w:r w:rsidRPr="00DA24D9">
        <w:t>85%.</w:t>
      </w:r>
    </w:p>
    <w:p w14:paraId="38B2CF44" w14:textId="5E1AEEF8" w:rsidR="00154C6A" w:rsidRPr="00DA24D9" w:rsidRDefault="00FF7279" w:rsidP="00B5692D">
      <w:pPr>
        <w:pStyle w:val="GivingReportTableTitle"/>
        <w:keepNext w:val="0"/>
        <w:rPr>
          <w:color w:val="auto"/>
        </w:rPr>
      </w:pPr>
      <w:r w:rsidRPr="00FF7279">
        <w:rPr>
          <w:noProof/>
          <w:color w:val="auto"/>
          <w:lang w:val="en-US"/>
        </w:rPr>
        <w:drawing>
          <wp:inline distT="0" distB="0" distL="0" distR="0" wp14:anchorId="11C1E549" wp14:editId="53615FC9">
            <wp:extent cx="5867400" cy="3536763"/>
            <wp:effectExtent l="0" t="0" r="0" b="6985"/>
            <wp:docPr id="8" name="Picture 8" descr="As Figure 2 shows, occupation also makes a difference to giving patterns. In 2016, professionals had the highest percentage of people making donations compared with other occupations. Managers and professionals had the greatest annual total donations (on average), being $1,080.88 and $1,011.25, respectively." title="Figure 2 Monetary donations and average donation by 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hared\Anil\21 July\Web accessible doc\Individual giving and vol 130717\48_img0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67400" cy="3536763"/>
                    </a:xfrm>
                    <a:prstGeom prst="rect">
                      <a:avLst/>
                    </a:prstGeom>
                    <a:noFill/>
                    <a:ln>
                      <a:noFill/>
                    </a:ln>
                  </pic:spPr>
                </pic:pic>
              </a:graphicData>
            </a:graphic>
          </wp:inline>
        </w:drawing>
      </w:r>
    </w:p>
    <w:p w14:paraId="3EC63A8C" w14:textId="77777777" w:rsidR="00154C6A" w:rsidRPr="00DA24D9" w:rsidRDefault="00154C6A" w:rsidP="00FF7279">
      <w:pPr>
        <w:pStyle w:val="GivingReportFigureTitle"/>
        <w:keepNext w:val="0"/>
        <w:spacing w:before="240"/>
      </w:pPr>
      <w:bookmarkStart w:id="196" w:name="_Ref484420359"/>
      <w:bookmarkStart w:id="197" w:name="_Toc468264641"/>
      <w:bookmarkStart w:id="198" w:name="_Toc487708985"/>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2</w:t>
      </w:r>
      <w:r w:rsidR="00826E86" w:rsidRPr="00DA24D9">
        <w:rPr>
          <w:noProof/>
        </w:rPr>
        <w:fldChar w:fldCharType="end"/>
      </w:r>
      <w:bookmarkEnd w:id="196"/>
      <w:r w:rsidRPr="00DA24D9">
        <w:t xml:space="preserve"> </w:t>
      </w:r>
      <w:r w:rsidR="00AD1461" w:rsidRPr="00DA24D9">
        <w:t xml:space="preserve">Monetary donations </w:t>
      </w:r>
      <w:r w:rsidRPr="00DA24D9">
        <w:t>and average donation by occupation</w:t>
      </w:r>
      <w:bookmarkEnd w:id="197"/>
      <w:bookmarkEnd w:id="198"/>
    </w:p>
    <w:p w14:paraId="55C0D457" w14:textId="3B96B266" w:rsidR="00154C6A" w:rsidRPr="00DA24D9" w:rsidRDefault="00154C6A" w:rsidP="00385BE2">
      <w:pPr>
        <w:pStyle w:val="Heading3"/>
        <w:rPr>
          <w:color w:val="auto"/>
        </w:rPr>
      </w:pPr>
      <w:bookmarkStart w:id="199" w:name="_Toc487708822"/>
      <w:r w:rsidRPr="00DA24D9">
        <w:rPr>
          <w:color w:val="auto"/>
        </w:rPr>
        <w:t>Household composition</w:t>
      </w:r>
      <w:bookmarkEnd w:id="199"/>
    </w:p>
    <w:p w14:paraId="619EF262" w14:textId="33753EAA" w:rsidR="00D32796" w:rsidRPr="00DA24D9" w:rsidRDefault="00154C6A" w:rsidP="00B5692D">
      <w:pPr>
        <w:keepNext w:val="0"/>
      </w:pPr>
      <w:r w:rsidRPr="00DA24D9">
        <w:t xml:space="preserve">In terms of household composition, having children may </w:t>
      </w:r>
      <w:r w:rsidR="00225211" w:rsidRPr="00DA24D9">
        <w:t xml:space="preserve">affect </w:t>
      </w:r>
      <w:r w:rsidRPr="00DA24D9">
        <w:t xml:space="preserve">the likelihood of being a donor (see </w:t>
      </w:r>
      <w:r w:rsidR="005A2055" w:rsidRPr="00DA24D9">
        <w:fldChar w:fldCharType="begin"/>
      </w:r>
      <w:r w:rsidR="005A2055" w:rsidRPr="00DA24D9">
        <w:instrText xml:space="preserve"> REF _Ref484420368 \h </w:instrText>
      </w:r>
      <w:r w:rsidR="005A2055" w:rsidRPr="00DA24D9">
        <w:fldChar w:fldCharType="separate"/>
      </w:r>
      <w:r w:rsidR="009C1E7C" w:rsidRPr="00DA24D9">
        <w:t xml:space="preserve">Table </w:t>
      </w:r>
      <w:r w:rsidR="009C1E7C">
        <w:rPr>
          <w:noProof/>
        </w:rPr>
        <w:t>6</w:t>
      </w:r>
      <w:r w:rsidR="005A2055" w:rsidRPr="00DA24D9">
        <w:fldChar w:fldCharType="end"/>
      </w:r>
      <w:r w:rsidRPr="00DA24D9">
        <w:t xml:space="preserve">). The proportion of respondents who were donors was highest for those living as a couple who </w:t>
      </w:r>
      <w:r w:rsidR="00D32796" w:rsidRPr="00DA24D9">
        <w:t>had</w:t>
      </w:r>
      <w:r w:rsidRPr="00DA24D9">
        <w:t xml:space="preserve"> children </w:t>
      </w:r>
      <w:r w:rsidR="00D32796" w:rsidRPr="00DA24D9">
        <w:t xml:space="preserve">not </w:t>
      </w:r>
      <w:r w:rsidRPr="00DA24D9">
        <w:t>living at home. This was followed by couples with dependent children living at home and couples with independent children living at home.</w:t>
      </w:r>
    </w:p>
    <w:p w14:paraId="29C57F35" w14:textId="77777777" w:rsidR="00154C6A" w:rsidRPr="00DA24D9" w:rsidRDefault="00154C6A" w:rsidP="00B5692D">
      <w:pPr>
        <w:keepNext w:val="0"/>
      </w:pPr>
      <w:r w:rsidRPr="00DA24D9">
        <w:t xml:space="preserve">In terms of average </w:t>
      </w:r>
      <w:r w:rsidR="00695926" w:rsidRPr="00DA24D9">
        <w:t xml:space="preserve">annual total </w:t>
      </w:r>
      <w:r w:rsidRPr="00DA24D9">
        <w:t>donation</w:t>
      </w:r>
      <w:r w:rsidR="00695926" w:rsidRPr="00DA24D9">
        <w:t>s</w:t>
      </w:r>
      <w:r w:rsidRPr="00DA24D9">
        <w:t>, couples with dependent children at home had the highest average</w:t>
      </w:r>
      <w:r w:rsidR="00695926" w:rsidRPr="00DA24D9">
        <w:t xml:space="preserve"> annual</w:t>
      </w:r>
      <w:r w:rsidRPr="00DA24D9">
        <w:t xml:space="preserve"> donation </w:t>
      </w:r>
      <w:r w:rsidR="00695926" w:rsidRPr="00DA24D9">
        <w:t xml:space="preserve">($962.39), </w:t>
      </w:r>
      <w:r w:rsidRPr="00DA24D9">
        <w:t xml:space="preserve">followed by couples with children </w:t>
      </w:r>
      <w:r w:rsidR="00D32796" w:rsidRPr="00DA24D9">
        <w:t xml:space="preserve">not living </w:t>
      </w:r>
      <w:r w:rsidRPr="00DA24D9">
        <w:t>at home</w:t>
      </w:r>
      <w:r w:rsidR="00695926" w:rsidRPr="00DA24D9">
        <w:t xml:space="preserve"> ($953.79)</w:t>
      </w:r>
      <w:r w:rsidRPr="00DA24D9">
        <w:t>.</w:t>
      </w:r>
    </w:p>
    <w:p w14:paraId="041FF78B" w14:textId="77777777" w:rsidR="000163E7" w:rsidRPr="00DA24D9" w:rsidRDefault="000163E7">
      <w:pPr>
        <w:keepNext w:val="0"/>
        <w:rPr>
          <w:rFonts w:ascii="Century Gothic" w:hAnsi="Century Gothic"/>
          <w:sz w:val="18"/>
        </w:rPr>
      </w:pPr>
      <w:bookmarkStart w:id="200" w:name="_Toc468264600"/>
      <w:r w:rsidRPr="00DA24D9">
        <w:br w:type="page"/>
      </w:r>
    </w:p>
    <w:p w14:paraId="5F948E6E" w14:textId="1E036AAC" w:rsidR="00546A4F" w:rsidRPr="00DA24D9" w:rsidRDefault="00154C6A" w:rsidP="00B5692D">
      <w:pPr>
        <w:pStyle w:val="GivingReportTableTitle"/>
        <w:keepNext w:val="0"/>
        <w:rPr>
          <w:color w:val="auto"/>
        </w:rPr>
      </w:pPr>
      <w:bookmarkStart w:id="201" w:name="_Ref484420368"/>
      <w:bookmarkStart w:id="202" w:name="_Toc487708928"/>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6</w:t>
      </w:r>
      <w:r w:rsidR="00826E86" w:rsidRPr="00DA24D9">
        <w:rPr>
          <w:noProof/>
          <w:color w:val="auto"/>
        </w:rPr>
        <w:fldChar w:fldCharType="end"/>
      </w:r>
      <w:bookmarkEnd w:id="201"/>
      <w:r w:rsidRPr="00DA24D9">
        <w:rPr>
          <w:color w:val="auto"/>
        </w:rPr>
        <w:t xml:space="preserve"> </w:t>
      </w:r>
      <w:r w:rsidR="00AD1461" w:rsidRPr="00DA24D9">
        <w:rPr>
          <w:color w:val="auto"/>
        </w:rPr>
        <w:t xml:space="preserve">Monetary donations </w:t>
      </w:r>
      <w:r w:rsidRPr="00DA24D9">
        <w:rPr>
          <w:color w:val="auto"/>
        </w:rPr>
        <w:t>by household composition</w:t>
      </w:r>
      <w:bookmarkEnd w:id="200"/>
      <w:r w:rsidR="00250024" w:rsidRPr="00DA24D9">
        <w:rPr>
          <w:rStyle w:val="FootnoteReference"/>
          <w:color w:val="auto"/>
        </w:rPr>
        <w:footnoteReference w:id="44"/>
      </w:r>
      <w:bookmarkEnd w:id="202"/>
    </w:p>
    <w:tbl>
      <w:tblPr>
        <w:tblStyle w:val="GAIndividualsTable"/>
        <w:tblW w:w="5000" w:type="pct"/>
        <w:tblLook w:val="04A0" w:firstRow="1" w:lastRow="0" w:firstColumn="1" w:lastColumn="0" w:noHBand="0" w:noVBand="1"/>
        <w:tblCaption w:val="Table 6 Monetary donations by household composition"/>
      </w:tblPr>
      <w:tblGrid>
        <w:gridCol w:w="4299"/>
        <w:gridCol w:w="1719"/>
        <w:gridCol w:w="1719"/>
        <w:gridCol w:w="1719"/>
      </w:tblGrid>
      <w:tr w:rsidR="000027C5" w:rsidRPr="00DA24D9" w14:paraId="0FE2717A" w14:textId="77777777" w:rsidTr="00FA24E6">
        <w:trPr>
          <w:trHeight w:val="33"/>
          <w:tblHeader/>
        </w:trPr>
        <w:tc>
          <w:tcPr>
            <w:tcW w:w="2273" w:type="pct"/>
          </w:tcPr>
          <w:p w14:paraId="6128F4A4" w14:textId="77777777" w:rsidR="00546A4F" w:rsidRPr="00DA24D9" w:rsidRDefault="00A266EC" w:rsidP="00B5692D">
            <w:pPr>
              <w:pStyle w:val="GivingReportTableHeading"/>
              <w:keepNext w:val="0"/>
              <w:rPr>
                <w:rFonts w:ascii="Century Gothic" w:hAnsi="Century Gothic"/>
                <w:b w:val="0"/>
                <w:sz w:val="18"/>
              </w:rPr>
            </w:pPr>
            <w:r w:rsidRPr="00DA24D9">
              <w:rPr>
                <w:rFonts w:ascii="Century Gothic" w:hAnsi="Century Gothic"/>
                <w:sz w:val="18"/>
              </w:rPr>
              <w:t>Household type</w:t>
            </w:r>
          </w:p>
        </w:tc>
        <w:tc>
          <w:tcPr>
            <w:tcW w:w="0" w:type="pct"/>
          </w:tcPr>
          <w:p w14:paraId="7B3E19E1" w14:textId="77777777" w:rsidR="00546A4F" w:rsidRPr="00DA24D9" w:rsidRDefault="00546A4F" w:rsidP="00B5692D">
            <w:pPr>
              <w:pStyle w:val="GivingReportTableHeading"/>
              <w:keepNext w:val="0"/>
              <w:jc w:val="right"/>
              <w:rPr>
                <w:rFonts w:ascii="Century Gothic" w:hAnsi="Century Gothic"/>
                <w:b w:val="0"/>
                <w:sz w:val="18"/>
              </w:rPr>
            </w:pPr>
            <w:r w:rsidRPr="00DA24D9">
              <w:rPr>
                <w:rFonts w:ascii="Century Gothic" w:hAnsi="Century Gothic"/>
                <w:sz w:val="18"/>
              </w:rPr>
              <w:t>Number donating</w:t>
            </w:r>
          </w:p>
        </w:tc>
        <w:tc>
          <w:tcPr>
            <w:tcW w:w="0" w:type="pct"/>
          </w:tcPr>
          <w:p w14:paraId="1873D8EF" w14:textId="77777777" w:rsidR="00546A4F" w:rsidRPr="00DA24D9" w:rsidRDefault="00546A4F" w:rsidP="00B5692D">
            <w:pPr>
              <w:pStyle w:val="GivingReportTableHeading"/>
              <w:keepNext w:val="0"/>
              <w:jc w:val="right"/>
              <w:rPr>
                <w:rFonts w:ascii="Century Gothic" w:hAnsi="Century Gothic"/>
                <w:b w:val="0"/>
                <w:sz w:val="18"/>
              </w:rPr>
            </w:pPr>
            <w:r w:rsidRPr="00DA24D9">
              <w:rPr>
                <w:rFonts w:ascii="Century Gothic" w:hAnsi="Century Gothic"/>
                <w:sz w:val="18"/>
              </w:rPr>
              <w:t xml:space="preserve">Percentage donating </w:t>
            </w:r>
          </w:p>
        </w:tc>
        <w:tc>
          <w:tcPr>
            <w:tcW w:w="0" w:type="pct"/>
          </w:tcPr>
          <w:p w14:paraId="2F55F69B" w14:textId="77777777" w:rsidR="00546A4F" w:rsidRPr="00DA24D9" w:rsidRDefault="00546A4F" w:rsidP="00B5692D">
            <w:pPr>
              <w:pStyle w:val="GivingReportTableHeading"/>
              <w:keepNext w:val="0"/>
              <w:jc w:val="right"/>
              <w:rPr>
                <w:rFonts w:ascii="Century Gothic" w:hAnsi="Century Gothic"/>
                <w:b w:val="0"/>
                <w:sz w:val="18"/>
              </w:rPr>
            </w:pPr>
            <w:r w:rsidRPr="00DA24D9">
              <w:rPr>
                <w:rFonts w:ascii="Century Gothic" w:hAnsi="Century Gothic"/>
                <w:sz w:val="18"/>
              </w:rPr>
              <w:t>Average</w:t>
            </w:r>
            <w:r w:rsidR="00970B84" w:rsidRPr="00DA24D9">
              <w:rPr>
                <w:rFonts w:ascii="Century Gothic" w:hAnsi="Century Gothic"/>
                <w:sz w:val="18"/>
              </w:rPr>
              <w:t xml:space="preserve"> total annual</w:t>
            </w:r>
            <w:r w:rsidRPr="00DA24D9">
              <w:rPr>
                <w:rFonts w:ascii="Century Gothic" w:hAnsi="Century Gothic"/>
                <w:sz w:val="18"/>
              </w:rPr>
              <w:t xml:space="preserve"> donation</w:t>
            </w:r>
            <w:r w:rsidR="00970B84" w:rsidRPr="00DA24D9">
              <w:rPr>
                <w:rFonts w:ascii="Century Gothic" w:hAnsi="Century Gothic"/>
                <w:sz w:val="18"/>
              </w:rPr>
              <w:t>s</w:t>
            </w:r>
          </w:p>
        </w:tc>
      </w:tr>
      <w:tr w:rsidR="00546A4F" w:rsidRPr="00DA24D9" w14:paraId="0E0F3008" w14:textId="77777777" w:rsidTr="00FA24E6">
        <w:trPr>
          <w:trHeight w:val="28"/>
        </w:trPr>
        <w:tc>
          <w:tcPr>
            <w:tcW w:w="2273" w:type="pct"/>
          </w:tcPr>
          <w:p w14:paraId="7D280EA3" w14:textId="77777777" w:rsidR="00546A4F" w:rsidRPr="00DA24D9" w:rsidRDefault="00546A4F" w:rsidP="00B5692D">
            <w:pPr>
              <w:pStyle w:val="Tablerowleftaligned"/>
              <w:keepNext w:val="0"/>
            </w:pPr>
            <w:r w:rsidRPr="00DA24D9">
              <w:t>Person living alone</w:t>
            </w:r>
          </w:p>
        </w:tc>
        <w:tc>
          <w:tcPr>
            <w:tcW w:w="0" w:type="pct"/>
          </w:tcPr>
          <w:p w14:paraId="04C681B3" w14:textId="77777777" w:rsidR="00546A4F" w:rsidRPr="00DA24D9" w:rsidRDefault="00546A4F" w:rsidP="00B5692D">
            <w:pPr>
              <w:pStyle w:val="Tablerowrightaligned"/>
              <w:keepNext w:val="0"/>
            </w:pPr>
            <w:r w:rsidRPr="00DA24D9">
              <w:t>764</w:t>
            </w:r>
          </w:p>
        </w:tc>
        <w:tc>
          <w:tcPr>
            <w:tcW w:w="0" w:type="pct"/>
          </w:tcPr>
          <w:p w14:paraId="4E6A5484" w14:textId="77777777" w:rsidR="00546A4F" w:rsidRPr="00DA24D9" w:rsidRDefault="00546A4F" w:rsidP="00B5692D">
            <w:pPr>
              <w:pStyle w:val="Tablerowrightaligned"/>
              <w:keepNext w:val="0"/>
            </w:pPr>
            <w:r w:rsidRPr="00DA24D9">
              <w:t>77.9%</w:t>
            </w:r>
          </w:p>
        </w:tc>
        <w:tc>
          <w:tcPr>
            <w:tcW w:w="0" w:type="pct"/>
          </w:tcPr>
          <w:p w14:paraId="60393766" w14:textId="77777777" w:rsidR="00546A4F" w:rsidRPr="00DA24D9" w:rsidRDefault="00546A4F" w:rsidP="00B5692D">
            <w:pPr>
              <w:pStyle w:val="Tablerowrightaligned"/>
              <w:keepNext w:val="0"/>
            </w:pPr>
            <w:r w:rsidRPr="00DA24D9">
              <w:t>$551.52</w:t>
            </w:r>
          </w:p>
        </w:tc>
      </w:tr>
      <w:tr w:rsidR="00546A4F" w:rsidRPr="00DA24D9" w14:paraId="50E67742" w14:textId="77777777" w:rsidTr="00FA24E6">
        <w:tc>
          <w:tcPr>
            <w:tcW w:w="2273" w:type="pct"/>
          </w:tcPr>
          <w:p w14:paraId="77B24C90" w14:textId="77777777" w:rsidR="00546A4F" w:rsidRPr="00DA24D9" w:rsidRDefault="00546A4F" w:rsidP="00B5692D">
            <w:pPr>
              <w:pStyle w:val="Tablerowleftaligned"/>
              <w:keepNext w:val="0"/>
            </w:pPr>
            <w:r w:rsidRPr="00DA24D9">
              <w:t>Couple with no children</w:t>
            </w:r>
          </w:p>
        </w:tc>
        <w:tc>
          <w:tcPr>
            <w:tcW w:w="909" w:type="pct"/>
          </w:tcPr>
          <w:p w14:paraId="0E303038" w14:textId="77777777" w:rsidR="00546A4F" w:rsidRPr="00DA24D9" w:rsidRDefault="00546A4F" w:rsidP="00B5692D">
            <w:pPr>
              <w:pStyle w:val="Tablerowrightaligned"/>
              <w:keepNext w:val="0"/>
            </w:pPr>
            <w:r w:rsidRPr="00DA24D9">
              <w:t>731</w:t>
            </w:r>
          </w:p>
        </w:tc>
        <w:tc>
          <w:tcPr>
            <w:tcW w:w="909" w:type="pct"/>
          </w:tcPr>
          <w:p w14:paraId="69B68A37" w14:textId="77777777" w:rsidR="00546A4F" w:rsidRPr="00DA24D9" w:rsidRDefault="00546A4F" w:rsidP="00B5692D">
            <w:pPr>
              <w:pStyle w:val="Tablerowrightaligned"/>
              <w:keepNext w:val="0"/>
            </w:pPr>
            <w:r w:rsidRPr="00DA24D9">
              <w:t>81.0%</w:t>
            </w:r>
          </w:p>
        </w:tc>
        <w:tc>
          <w:tcPr>
            <w:tcW w:w="909" w:type="pct"/>
          </w:tcPr>
          <w:p w14:paraId="1AE150D3" w14:textId="77777777" w:rsidR="00546A4F" w:rsidRPr="00DA24D9" w:rsidRDefault="00546A4F" w:rsidP="00B5692D">
            <w:pPr>
              <w:pStyle w:val="Tablerowrightaligned"/>
              <w:keepNext w:val="0"/>
            </w:pPr>
            <w:r w:rsidRPr="00DA24D9">
              <w:t>$826.06</w:t>
            </w:r>
          </w:p>
        </w:tc>
      </w:tr>
      <w:tr w:rsidR="00546A4F" w:rsidRPr="00DA24D9" w14:paraId="46C8BD3F" w14:textId="77777777" w:rsidTr="00FA24E6">
        <w:tc>
          <w:tcPr>
            <w:tcW w:w="2273" w:type="pct"/>
          </w:tcPr>
          <w:p w14:paraId="3479F931" w14:textId="77777777" w:rsidR="00546A4F" w:rsidRPr="00DA24D9" w:rsidRDefault="00546A4F" w:rsidP="00B5692D">
            <w:pPr>
              <w:pStyle w:val="Tablerowleftaligned"/>
              <w:keepNext w:val="0"/>
            </w:pPr>
            <w:r w:rsidRPr="00DA24D9">
              <w:t>Couple with no children living at home</w:t>
            </w:r>
          </w:p>
        </w:tc>
        <w:tc>
          <w:tcPr>
            <w:tcW w:w="0" w:type="pct"/>
          </w:tcPr>
          <w:p w14:paraId="46599AF3" w14:textId="77777777" w:rsidR="00546A4F" w:rsidRPr="00DA24D9" w:rsidRDefault="00546A4F" w:rsidP="00B5692D">
            <w:pPr>
              <w:pStyle w:val="Tablerowrightaligned"/>
              <w:keepNext w:val="0"/>
            </w:pPr>
            <w:r w:rsidRPr="00DA24D9">
              <w:t>770</w:t>
            </w:r>
          </w:p>
        </w:tc>
        <w:tc>
          <w:tcPr>
            <w:tcW w:w="0" w:type="pct"/>
          </w:tcPr>
          <w:p w14:paraId="769A476C" w14:textId="77777777" w:rsidR="00546A4F" w:rsidRPr="00DA24D9" w:rsidRDefault="00546A4F" w:rsidP="00B5692D">
            <w:pPr>
              <w:pStyle w:val="Tablerowrightaligned"/>
              <w:keepNext w:val="0"/>
            </w:pPr>
            <w:r w:rsidRPr="00DA24D9">
              <w:t>86.0%</w:t>
            </w:r>
          </w:p>
        </w:tc>
        <w:tc>
          <w:tcPr>
            <w:tcW w:w="0" w:type="pct"/>
          </w:tcPr>
          <w:p w14:paraId="17B2F0B3" w14:textId="77777777" w:rsidR="00546A4F" w:rsidRPr="00DA24D9" w:rsidRDefault="00695926" w:rsidP="00B5692D">
            <w:pPr>
              <w:pStyle w:val="Tablerowrightaligned"/>
              <w:keepNext w:val="0"/>
            </w:pPr>
            <w:r w:rsidRPr="00DA24D9">
              <w:t>$953.79</w:t>
            </w:r>
          </w:p>
        </w:tc>
      </w:tr>
      <w:tr w:rsidR="00546A4F" w:rsidRPr="00DA24D9" w14:paraId="0BD52C03" w14:textId="77777777" w:rsidTr="00FA24E6">
        <w:tc>
          <w:tcPr>
            <w:tcW w:w="2273" w:type="pct"/>
          </w:tcPr>
          <w:p w14:paraId="1E10F8E6" w14:textId="77777777" w:rsidR="00546A4F" w:rsidRPr="00DA24D9" w:rsidRDefault="00546A4F" w:rsidP="00B5692D">
            <w:pPr>
              <w:pStyle w:val="Tablerowleftaligned"/>
              <w:keepNext w:val="0"/>
            </w:pPr>
            <w:r w:rsidRPr="00DA24D9">
              <w:t>Couple with dependent children living at home</w:t>
            </w:r>
          </w:p>
        </w:tc>
        <w:tc>
          <w:tcPr>
            <w:tcW w:w="909" w:type="pct"/>
          </w:tcPr>
          <w:p w14:paraId="0C294F52" w14:textId="77777777" w:rsidR="00546A4F" w:rsidRPr="00DA24D9" w:rsidRDefault="00546A4F" w:rsidP="00B5692D">
            <w:pPr>
              <w:pStyle w:val="Tablerowrightaligned"/>
              <w:keepNext w:val="0"/>
            </w:pPr>
            <w:r w:rsidRPr="00DA24D9">
              <w:t>1</w:t>
            </w:r>
            <w:r w:rsidR="00EC590E" w:rsidRPr="00DA24D9">
              <w:t>,</w:t>
            </w:r>
            <w:r w:rsidRPr="00DA24D9">
              <w:t>460</w:t>
            </w:r>
          </w:p>
        </w:tc>
        <w:tc>
          <w:tcPr>
            <w:tcW w:w="909" w:type="pct"/>
          </w:tcPr>
          <w:p w14:paraId="27D4C65F" w14:textId="77777777" w:rsidR="00546A4F" w:rsidRPr="00DA24D9" w:rsidRDefault="00546A4F" w:rsidP="00B5692D">
            <w:pPr>
              <w:pStyle w:val="Tablerowrightaligned"/>
              <w:keepNext w:val="0"/>
            </w:pPr>
            <w:r w:rsidRPr="00DA24D9">
              <w:t>84.7%</w:t>
            </w:r>
          </w:p>
        </w:tc>
        <w:tc>
          <w:tcPr>
            <w:tcW w:w="909" w:type="pct"/>
          </w:tcPr>
          <w:p w14:paraId="28CAEC3A" w14:textId="77777777" w:rsidR="00546A4F" w:rsidRPr="00DA24D9" w:rsidRDefault="00546A4F" w:rsidP="00B5692D">
            <w:pPr>
              <w:pStyle w:val="Tablerowrightaligned"/>
              <w:keepNext w:val="0"/>
            </w:pPr>
            <w:r w:rsidRPr="00DA24D9">
              <w:t>$962.39</w:t>
            </w:r>
          </w:p>
        </w:tc>
      </w:tr>
      <w:tr w:rsidR="00546A4F" w:rsidRPr="00DA24D9" w14:paraId="45D7E34D" w14:textId="77777777" w:rsidTr="00FA24E6">
        <w:tc>
          <w:tcPr>
            <w:tcW w:w="2273" w:type="pct"/>
          </w:tcPr>
          <w:p w14:paraId="0C0638BF" w14:textId="77777777" w:rsidR="00546A4F" w:rsidRPr="00DA24D9" w:rsidRDefault="00546A4F" w:rsidP="00B5692D">
            <w:pPr>
              <w:pStyle w:val="Tablerowleftaligned"/>
              <w:keepNext w:val="0"/>
            </w:pPr>
            <w:r w:rsidRPr="00DA24D9">
              <w:t>Couple with independent children living at home</w:t>
            </w:r>
          </w:p>
        </w:tc>
        <w:tc>
          <w:tcPr>
            <w:tcW w:w="0" w:type="pct"/>
          </w:tcPr>
          <w:p w14:paraId="65BBC011" w14:textId="77777777" w:rsidR="00546A4F" w:rsidRPr="00DA24D9" w:rsidRDefault="00546A4F" w:rsidP="00B5692D">
            <w:pPr>
              <w:pStyle w:val="Tablerowrightaligned"/>
              <w:keepNext w:val="0"/>
            </w:pPr>
            <w:r w:rsidRPr="00DA24D9">
              <w:t>248</w:t>
            </w:r>
          </w:p>
        </w:tc>
        <w:tc>
          <w:tcPr>
            <w:tcW w:w="0" w:type="pct"/>
          </w:tcPr>
          <w:p w14:paraId="6EC42D5B" w14:textId="77777777" w:rsidR="00546A4F" w:rsidRPr="00DA24D9" w:rsidRDefault="00546A4F" w:rsidP="00B5692D">
            <w:pPr>
              <w:pStyle w:val="Tablerowrightaligned"/>
              <w:keepNext w:val="0"/>
            </w:pPr>
            <w:r w:rsidRPr="00DA24D9">
              <w:t>83.5%</w:t>
            </w:r>
          </w:p>
        </w:tc>
        <w:tc>
          <w:tcPr>
            <w:tcW w:w="0" w:type="pct"/>
          </w:tcPr>
          <w:p w14:paraId="770CEC73" w14:textId="77777777" w:rsidR="00546A4F" w:rsidRPr="00DA24D9" w:rsidRDefault="00546A4F" w:rsidP="00B5692D">
            <w:pPr>
              <w:pStyle w:val="Tablerowrightaligned"/>
              <w:keepNext w:val="0"/>
            </w:pPr>
            <w:r w:rsidRPr="00DA24D9">
              <w:t>$701.36</w:t>
            </w:r>
          </w:p>
        </w:tc>
      </w:tr>
      <w:tr w:rsidR="00546A4F" w:rsidRPr="00DA24D9" w14:paraId="60639191" w14:textId="77777777" w:rsidTr="00FA24E6">
        <w:tc>
          <w:tcPr>
            <w:tcW w:w="2273" w:type="pct"/>
          </w:tcPr>
          <w:p w14:paraId="0637CDA1" w14:textId="77777777" w:rsidR="00546A4F" w:rsidRPr="00DA24D9" w:rsidRDefault="00546A4F" w:rsidP="00B5692D">
            <w:pPr>
              <w:pStyle w:val="Tablerowleftaligned"/>
              <w:keepNext w:val="0"/>
            </w:pPr>
            <w:r w:rsidRPr="00DA24D9">
              <w:t>Single parent with children living at home</w:t>
            </w:r>
          </w:p>
        </w:tc>
        <w:tc>
          <w:tcPr>
            <w:tcW w:w="909" w:type="pct"/>
          </w:tcPr>
          <w:p w14:paraId="25D845FF" w14:textId="77777777" w:rsidR="00546A4F" w:rsidRPr="00DA24D9" w:rsidRDefault="00546A4F" w:rsidP="00B5692D">
            <w:pPr>
              <w:pStyle w:val="Tablerowrightaligned"/>
              <w:keepNext w:val="0"/>
            </w:pPr>
            <w:r w:rsidRPr="00DA24D9">
              <w:t>206</w:t>
            </w:r>
          </w:p>
        </w:tc>
        <w:tc>
          <w:tcPr>
            <w:tcW w:w="909" w:type="pct"/>
          </w:tcPr>
          <w:p w14:paraId="75021D6D" w14:textId="77777777" w:rsidR="00546A4F" w:rsidRPr="00DA24D9" w:rsidRDefault="00546A4F" w:rsidP="00B5692D">
            <w:pPr>
              <w:pStyle w:val="Tablerowrightaligned"/>
              <w:keepNext w:val="0"/>
            </w:pPr>
            <w:r w:rsidRPr="00DA24D9">
              <w:t>78.3%</w:t>
            </w:r>
          </w:p>
        </w:tc>
        <w:tc>
          <w:tcPr>
            <w:tcW w:w="909" w:type="pct"/>
          </w:tcPr>
          <w:p w14:paraId="6D2FDDF9" w14:textId="77777777" w:rsidR="00546A4F" w:rsidRPr="00DA24D9" w:rsidRDefault="00546A4F" w:rsidP="00B5692D">
            <w:pPr>
              <w:pStyle w:val="Tablerowrightaligned"/>
              <w:keepNext w:val="0"/>
            </w:pPr>
            <w:r w:rsidRPr="00DA24D9">
              <w:t>$378.08</w:t>
            </w:r>
          </w:p>
        </w:tc>
      </w:tr>
      <w:tr w:rsidR="00546A4F" w:rsidRPr="00DA24D9" w14:paraId="13C6CFCF" w14:textId="77777777" w:rsidTr="00FA24E6">
        <w:tc>
          <w:tcPr>
            <w:tcW w:w="2273" w:type="pct"/>
          </w:tcPr>
          <w:p w14:paraId="66D4481B" w14:textId="77777777" w:rsidR="00546A4F" w:rsidRPr="00DA24D9" w:rsidRDefault="00546A4F" w:rsidP="00B5692D">
            <w:pPr>
              <w:pStyle w:val="Tablerowleftaligned"/>
              <w:keepNext w:val="0"/>
            </w:pPr>
            <w:r w:rsidRPr="00DA24D9">
              <w:t>Group household of unrelated adults</w:t>
            </w:r>
          </w:p>
        </w:tc>
        <w:tc>
          <w:tcPr>
            <w:tcW w:w="0" w:type="pct"/>
          </w:tcPr>
          <w:p w14:paraId="78DF2B3E" w14:textId="77777777" w:rsidR="00546A4F" w:rsidRPr="00DA24D9" w:rsidRDefault="00546A4F" w:rsidP="00B5692D">
            <w:pPr>
              <w:pStyle w:val="Tablerowrightaligned"/>
              <w:keepNext w:val="0"/>
            </w:pPr>
            <w:r w:rsidRPr="00DA24D9">
              <w:t>250</w:t>
            </w:r>
          </w:p>
        </w:tc>
        <w:tc>
          <w:tcPr>
            <w:tcW w:w="0" w:type="pct"/>
          </w:tcPr>
          <w:p w14:paraId="248AD7E5" w14:textId="77777777" w:rsidR="00546A4F" w:rsidRPr="00DA24D9" w:rsidRDefault="00546A4F" w:rsidP="00B5692D">
            <w:pPr>
              <w:pStyle w:val="Tablerowrightaligned"/>
              <w:keepNext w:val="0"/>
            </w:pPr>
            <w:r w:rsidRPr="00DA24D9">
              <w:t>71.6%</w:t>
            </w:r>
          </w:p>
        </w:tc>
        <w:tc>
          <w:tcPr>
            <w:tcW w:w="0" w:type="pct"/>
          </w:tcPr>
          <w:p w14:paraId="7D893518" w14:textId="77777777" w:rsidR="00546A4F" w:rsidRPr="00DA24D9" w:rsidRDefault="00546A4F" w:rsidP="00B5692D">
            <w:pPr>
              <w:pStyle w:val="Tablerowrightaligned"/>
              <w:keepNext w:val="0"/>
            </w:pPr>
            <w:r w:rsidRPr="00DA24D9">
              <w:t>$474.42</w:t>
            </w:r>
          </w:p>
        </w:tc>
      </w:tr>
      <w:tr w:rsidR="00546A4F" w:rsidRPr="00DA24D9" w14:paraId="10F7BC1F" w14:textId="77777777" w:rsidTr="00FA24E6">
        <w:tc>
          <w:tcPr>
            <w:tcW w:w="2273" w:type="pct"/>
          </w:tcPr>
          <w:p w14:paraId="4D1EF5DD" w14:textId="77777777" w:rsidR="00546A4F" w:rsidRPr="00DA24D9" w:rsidRDefault="00546A4F" w:rsidP="00B5692D">
            <w:pPr>
              <w:pStyle w:val="Tablerowleftaligned"/>
              <w:keepNext w:val="0"/>
            </w:pPr>
            <w:r w:rsidRPr="00DA24D9">
              <w:t>Group household of related adults</w:t>
            </w:r>
          </w:p>
        </w:tc>
        <w:tc>
          <w:tcPr>
            <w:tcW w:w="909" w:type="pct"/>
          </w:tcPr>
          <w:p w14:paraId="37CB0BEF" w14:textId="77777777" w:rsidR="00546A4F" w:rsidRPr="00DA24D9" w:rsidRDefault="00546A4F" w:rsidP="00B5692D">
            <w:pPr>
              <w:pStyle w:val="Tablerowrightaligned"/>
              <w:keepNext w:val="0"/>
            </w:pPr>
            <w:r w:rsidRPr="00DA24D9">
              <w:t>348</w:t>
            </w:r>
          </w:p>
        </w:tc>
        <w:tc>
          <w:tcPr>
            <w:tcW w:w="909" w:type="pct"/>
          </w:tcPr>
          <w:p w14:paraId="039591D7" w14:textId="77777777" w:rsidR="00546A4F" w:rsidRPr="00DA24D9" w:rsidRDefault="00546A4F" w:rsidP="00B5692D">
            <w:pPr>
              <w:pStyle w:val="Tablerowrightaligned"/>
              <w:keepNext w:val="0"/>
            </w:pPr>
            <w:r w:rsidRPr="00DA24D9">
              <w:t>73.3%</w:t>
            </w:r>
          </w:p>
        </w:tc>
        <w:tc>
          <w:tcPr>
            <w:tcW w:w="909" w:type="pct"/>
          </w:tcPr>
          <w:p w14:paraId="1C08998F" w14:textId="77777777" w:rsidR="00546A4F" w:rsidRPr="00DA24D9" w:rsidRDefault="00546A4F" w:rsidP="00B5692D">
            <w:pPr>
              <w:pStyle w:val="Tablerowrightaligned"/>
              <w:keepNext w:val="0"/>
            </w:pPr>
            <w:r w:rsidRPr="00DA24D9">
              <w:t>$471.23</w:t>
            </w:r>
          </w:p>
        </w:tc>
      </w:tr>
      <w:tr w:rsidR="00546A4F" w:rsidRPr="00DA24D9" w14:paraId="2619D7CF" w14:textId="77777777" w:rsidTr="00FA24E6">
        <w:tc>
          <w:tcPr>
            <w:tcW w:w="2273" w:type="pct"/>
          </w:tcPr>
          <w:p w14:paraId="0AF8BB72" w14:textId="77777777" w:rsidR="00546A4F" w:rsidRPr="00DA24D9" w:rsidRDefault="00546A4F" w:rsidP="00B5692D">
            <w:pPr>
              <w:pStyle w:val="Tablerowleftaligned"/>
              <w:keepNext w:val="0"/>
            </w:pPr>
            <w:r w:rsidRPr="00DA24D9">
              <w:t>Group household of related adults and children</w:t>
            </w:r>
          </w:p>
        </w:tc>
        <w:tc>
          <w:tcPr>
            <w:tcW w:w="0" w:type="pct"/>
          </w:tcPr>
          <w:p w14:paraId="033BB126" w14:textId="77777777" w:rsidR="00546A4F" w:rsidRPr="00DA24D9" w:rsidRDefault="00546A4F" w:rsidP="00B5692D">
            <w:pPr>
              <w:pStyle w:val="Tablerowrightaligned"/>
              <w:keepNext w:val="0"/>
            </w:pPr>
            <w:r w:rsidRPr="00DA24D9">
              <w:t>131</w:t>
            </w:r>
          </w:p>
        </w:tc>
        <w:tc>
          <w:tcPr>
            <w:tcW w:w="0" w:type="pct"/>
          </w:tcPr>
          <w:p w14:paraId="2407C324" w14:textId="77777777" w:rsidR="00546A4F" w:rsidRPr="00DA24D9" w:rsidRDefault="00546A4F" w:rsidP="00B5692D">
            <w:pPr>
              <w:pStyle w:val="Tablerowrightaligned"/>
              <w:keepNext w:val="0"/>
            </w:pPr>
            <w:r w:rsidRPr="00DA24D9">
              <w:t>75.7%</w:t>
            </w:r>
          </w:p>
        </w:tc>
        <w:tc>
          <w:tcPr>
            <w:tcW w:w="0" w:type="pct"/>
          </w:tcPr>
          <w:p w14:paraId="58D608BB" w14:textId="77777777" w:rsidR="00546A4F" w:rsidRPr="00DA24D9" w:rsidRDefault="00546A4F" w:rsidP="00B5692D">
            <w:pPr>
              <w:pStyle w:val="Tablerowrightaligned"/>
              <w:keepNext w:val="0"/>
            </w:pPr>
            <w:r w:rsidRPr="00DA24D9">
              <w:t>$495.63</w:t>
            </w:r>
          </w:p>
        </w:tc>
      </w:tr>
      <w:tr w:rsidR="00546A4F" w:rsidRPr="00DA24D9" w14:paraId="25FF3D4A" w14:textId="77777777" w:rsidTr="00FA24E6">
        <w:tc>
          <w:tcPr>
            <w:tcW w:w="2273" w:type="pct"/>
          </w:tcPr>
          <w:p w14:paraId="4878ECED" w14:textId="77777777" w:rsidR="00546A4F" w:rsidRPr="00DA24D9" w:rsidRDefault="00546A4F" w:rsidP="00B5692D">
            <w:pPr>
              <w:pStyle w:val="Tablerowleftaligned"/>
              <w:keepNext w:val="0"/>
            </w:pPr>
            <w:r w:rsidRPr="00DA24D9">
              <w:t>Total</w:t>
            </w:r>
          </w:p>
        </w:tc>
        <w:tc>
          <w:tcPr>
            <w:tcW w:w="909" w:type="pct"/>
          </w:tcPr>
          <w:p w14:paraId="622619EF" w14:textId="77777777" w:rsidR="00546A4F" w:rsidRPr="00DA24D9" w:rsidRDefault="00546A4F" w:rsidP="00B5692D">
            <w:pPr>
              <w:pStyle w:val="Tablerowrightaligned"/>
              <w:keepNext w:val="0"/>
            </w:pPr>
            <w:r w:rsidRPr="00DA24D9">
              <w:t>5</w:t>
            </w:r>
            <w:r w:rsidR="00556D6A" w:rsidRPr="00DA24D9">
              <w:t>,</w:t>
            </w:r>
            <w:r w:rsidRPr="00DA24D9">
              <w:t>010</w:t>
            </w:r>
          </w:p>
        </w:tc>
        <w:tc>
          <w:tcPr>
            <w:tcW w:w="909" w:type="pct"/>
          </w:tcPr>
          <w:p w14:paraId="6ABDDDDB" w14:textId="77777777" w:rsidR="00546A4F" w:rsidRPr="00DA24D9" w:rsidRDefault="00546A4F" w:rsidP="00B5692D">
            <w:pPr>
              <w:pStyle w:val="Tablerowrightaligned"/>
              <w:keepNext w:val="0"/>
            </w:pPr>
            <w:r w:rsidRPr="00DA24D9">
              <w:t>80.8%</w:t>
            </w:r>
          </w:p>
        </w:tc>
        <w:tc>
          <w:tcPr>
            <w:tcW w:w="909" w:type="pct"/>
          </w:tcPr>
          <w:p w14:paraId="10F51A51" w14:textId="77777777" w:rsidR="00546A4F" w:rsidRPr="00DA24D9" w:rsidRDefault="00546A4F" w:rsidP="00B5692D">
            <w:pPr>
              <w:pStyle w:val="Tablerowrightaligned"/>
              <w:keepNext w:val="0"/>
            </w:pPr>
            <w:r w:rsidRPr="00DA24D9">
              <w:t>$764.08</w:t>
            </w:r>
          </w:p>
        </w:tc>
      </w:tr>
    </w:tbl>
    <w:p w14:paraId="4BDF0BA3" w14:textId="0DAF84B4" w:rsidR="00154C6A" w:rsidRPr="00DA24D9" w:rsidRDefault="00154C6A" w:rsidP="00385BE2">
      <w:pPr>
        <w:pStyle w:val="Heading3"/>
        <w:rPr>
          <w:color w:val="auto"/>
        </w:rPr>
      </w:pPr>
      <w:bookmarkStart w:id="203" w:name="_Toc487708823"/>
      <w:r w:rsidRPr="00DA24D9">
        <w:rPr>
          <w:color w:val="auto"/>
        </w:rPr>
        <w:t>Country of birth</w:t>
      </w:r>
      <w:bookmarkEnd w:id="203"/>
    </w:p>
    <w:p w14:paraId="46CE3831" w14:textId="7FA2C871" w:rsidR="00154C6A" w:rsidRPr="00DA24D9" w:rsidRDefault="00154C6A" w:rsidP="00B5692D">
      <w:pPr>
        <w:keepNext w:val="0"/>
      </w:pPr>
      <w:r w:rsidRPr="00DA24D9">
        <w:t xml:space="preserve">Those born in Australia or an English-speaking country were more likely to be donors than those born in a non-English-speaking country (see </w:t>
      </w:r>
      <w:r w:rsidR="005A2055" w:rsidRPr="00DA24D9">
        <w:fldChar w:fldCharType="begin"/>
      </w:r>
      <w:r w:rsidR="005A2055" w:rsidRPr="00DA24D9">
        <w:instrText xml:space="preserve"> REF _Ref484420374 \h </w:instrText>
      </w:r>
      <w:r w:rsidR="005A2055" w:rsidRPr="00DA24D9">
        <w:fldChar w:fldCharType="separate"/>
      </w:r>
      <w:r w:rsidR="009C1E7C" w:rsidRPr="00DA24D9">
        <w:t xml:space="preserve">Table </w:t>
      </w:r>
      <w:r w:rsidR="009C1E7C">
        <w:rPr>
          <w:noProof/>
        </w:rPr>
        <w:t>7</w:t>
      </w:r>
      <w:r w:rsidR="005A2055" w:rsidRPr="00DA24D9">
        <w:fldChar w:fldCharType="end"/>
      </w:r>
      <w:r w:rsidRPr="00DA24D9">
        <w:t xml:space="preserve">). However, </w:t>
      </w:r>
      <w:r w:rsidR="00D32796" w:rsidRPr="00DA24D9">
        <w:t xml:space="preserve">the </w:t>
      </w:r>
      <w:r w:rsidRPr="00DA24D9">
        <w:t>average</w:t>
      </w:r>
      <w:r w:rsidR="00970B84" w:rsidRPr="00DA24D9">
        <w:t xml:space="preserve"> annual</w:t>
      </w:r>
      <w:r w:rsidRPr="00DA24D9">
        <w:t xml:space="preserve"> donation </w:t>
      </w:r>
      <w:r w:rsidR="00970B84" w:rsidRPr="00DA24D9">
        <w:t>w</w:t>
      </w:r>
      <w:r w:rsidR="00102D3C" w:rsidRPr="00DA24D9">
        <w:t>as</w:t>
      </w:r>
      <w:r w:rsidR="00970B84" w:rsidRPr="00DA24D9">
        <w:t xml:space="preserve"> </w:t>
      </w:r>
      <w:r w:rsidRPr="00DA24D9">
        <w:t>highest for those born overseas in a non-English</w:t>
      </w:r>
      <w:r w:rsidR="00890FB7" w:rsidRPr="00DA24D9">
        <w:t>-</w:t>
      </w:r>
      <w:r w:rsidRPr="00DA24D9">
        <w:t>speaking country.</w:t>
      </w:r>
    </w:p>
    <w:p w14:paraId="704E90AE" w14:textId="77777777" w:rsidR="00154C6A" w:rsidRPr="00DA24D9" w:rsidRDefault="00154C6A" w:rsidP="00B5692D">
      <w:pPr>
        <w:pStyle w:val="GivingReportTableTitle"/>
        <w:keepNext w:val="0"/>
        <w:rPr>
          <w:color w:val="auto"/>
        </w:rPr>
      </w:pPr>
      <w:bookmarkStart w:id="204" w:name="_Ref484420374"/>
      <w:bookmarkStart w:id="205" w:name="_Toc468264601"/>
      <w:bookmarkStart w:id="206" w:name="_Toc487708929"/>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7</w:t>
      </w:r>
      <w:r w:rsidR="00826E86" w:rsidRPr="00DA24D9">
        <w:rPr>
          <w:noProof/>
          <w:color w:val="auto"/>
        </w:rPr>
        <w:fldChar w:fldCharType="end"/>
      </w:r>
      <w:bookmarkEnd w:id="204"/>
      <w:r w:rsidRPr="00DA24D9">
        <w:rPr>
          <w:color w:val="auto"/>
        </w:rPr>
        <w:t xml:space="preserve"> </w:t>
      </w:r>
      <w:r w:rsidR="00AD1461" w:rsidRPr="00DA24D9">
        <w:rPr>
          <w:color w:val="auto"/>
        </w:rPr>
        <w:t xml:space="preserve">Monetary donations </w:t>
      </w:r>
      <w:r w:rsidRPr="00DA24D9">
        <w:rPr>
          <w:color w:val="auto"/>
        </w:rPr>
        <w:t>by country of birth</w:t>
      </w:r>
      <w:bookmarkEnd w:id="205"/>
      <w:r w:rsidR="00250024" w:rsidRPr="00DA24D9">
        <w:rPr>
          <w:rStyle w:val="FootnoteReference"/>
          <w:color w:val="auto"/>
        </w:rPr>
        <w:footnoteReference w:id="45"/>
      </w:r>
      <w:bookmarkEnd w:id="206"/>
    </w:p>
    <w:tbl>
      <w:tblPr>
        <w:tblStyle w:val="GAIndividualsTable"/>
        <w:tblW w:w="5000" w:type="pct"/>
        <w:tblLook w:val="04A0" w:firstRow="1" w:lastRow="0" w:firstColumn="1" w:lastColumn="0" w:noHBand="0" w:noVBand="1"/>
        <w:tblCaption w:val="Table 7 Monetary donations by country of birth"/>
      </w:tblPr>
      <w:tblGrid>
        <w:gridCol w:w="2364"/>
        <w:gridCol w:w="1301"/>
        <w:gridCol w:w="2067"/>
        <w:gridCol w:w="1044"/>
        <w:gridCol w:w="1288"/>
        <w:gridCol w:w="1392"/>
      </w:tblGrid>
      <w:tr w:rsidR="000027C5" w:rsidRPr="00DA24D9" w14:paraId="572647C7" w14:textId="77777777" w:rsidTr="00FA24E6">
        <w:trPr>
          <w:trHeight w:val="33"/>
          <w:tblHeader/>
        </w:trPr>
        <w:tc>
          <w:tcPr>
            <w:tcW w:w="1250" w:type="pct"/>
            <w:vMerge w:val="restart"/>
          </w:tcPr>
          <w:p w14:paraId="11115E19" w14:textId="77777777" w:rsidR="001E271D" w:rsidRPr="00DA24D9" w:rsidRDefault="001E271D" w:rsidP="00B5692D">
            <w:pPr>
              <w:pStyle w:val="GivingReportTableHeading"/>
              <w:keepNext w:val="0"/>
              <w:rPr>
                <w:rFonts w:ascii="Century Gothic" w:hAnsi="Century Gothic"/>
                <w:b w:val="0"/>
                <w:sz w:val="18"/>
              </w:rPr>
            </w:pPr>
            <w:r w:rsidRPr="00DA24D9">
              <w:rPr>
                <w:rFonts w:ascii="Century Gothic" w:hAnsi="Century Gothic"/>
                <w:sz w:val="18"/>
              </w:rPr>
              <w:t>Country of birth</w:t>
            </w:r>
          </w:p>
          <w:p w14:paraId="6253945C" w14:textId="77777777" w:rsidR="001E271D" w:rsidRPr="00DA24D9" w:rsidRDefault="001E271D" w:rsidP="00B5692D">
            <w:pPr>
              <w:pStyle w:val="GivingReportTableHeading"/>
              <w:keepNext w:val="0"/>
              <w:rPr>
                <w:rFonts w:ascii="Century Gothic" w:hAnsi="Century Gothic"/>
                <w:b w:val="0"/>
                <w:sz w:val="18"/>
              </w:rPr>
            </w:pPr>
          </w:p>
        </w:tc>
        <w:tc>
          <w:tcPr>
            <w:tcW w:w="1781" w:type="pct"/>
            <w:gridSpan w:val="2"/>
          </w:tcPr>
          <w:p w14:paraId="3B6F7EDD" w14:textId="77777777" w:rsidR="001E271D" w:rsidRPr="00DA24D9" w:rsidRDefault="001E271D" w:rsidP="00B5692D">
            <w:pPr>
              <w:pStyle w:val="GivingReportTableHeading"/>
              <w:keepNext w:val="0"/>
              <w:jc w:val="center"/>
              <w:rPr>
                <w:rFonts w:ascii="Century Gothic" w:hAnsi="Century Gothic"/>
                <w:b w:val="0"/>
                <w:sz w:val="18"/>
              </w:rPr>
            </w:pPr>
            <w:r w:rsidRPr="00DA24D9">
              <w:rPr>
                <w:rFonts w:ascii="Century Gothic" w:hAnsi="Century Gothic"/>
                <w:sz w:val="18"/>
              </w:rPr>
              <w:t>2005</w:t>
            </w:r>
          </w:p>
        </w:tc>
        <w:tc>
          <w:tcPr>
            <w:tcW w:w="552" w:type="pct"/>
          </w:tcPr>
          <w:p w14:paraId="3F62BE46" w14:textId="77777777" w:rsidR="001E271D" w:rsidRPr="00DA24D9" w:rsidRDefault="001E271D" w:rsidP="00B5692D">
            <w:pPr>
              <w:pStyle w:val="GivingReportTableHeading"/>
              <w:keepNext w:val="0"/>
              <w:jc w:val="center"/>
              <w:rPr>
                <w:rFonts w:ascii="Century Gothic" w:hAnsi="Century Gothic"/>
                <w:b w:val="0"/>
                <w:sz w:val="18"/>
              </w:rPr>
            </w:pPr>
          </w:p>
        </w:tc>
        <w:tc>
          <w:tcPr>
            <w:tcW w:w="1417" w:type="pct"/>
            <w:gridSpan w:val="2"/>
          </w:tcPr>
          <w:p w14:paraId="4A2A630A" w14:textId="77777777" w:rsidR="001E271D" w:rsidRPr="00DA24D9" w:rsidRDefault="001E271D" w:rsidP="00B5692D">
            <w:pPr>
              <w:pStyle w:val="GivingReportTableHeading"/>
              <w:keepNext w:val="0"/>
              <w:jc w:val="center"/>
              <w:rPr>
                <w:rFonts w:ascii="Century Gothic" w:hAnsi="Century Gothic"/>
                <w:b w:val="0"/>
                <w:sz w:val="18"/>
              </w:rPr>
            </w:pPr>
            <w:r w:rsidRPr="00DA24D9">
              <w:rPr>
                <w:rFonts w:ascii="Century Gothic" w:hAnsi="Century Gothic"/>
                <w:sz w:val="18"/>
              </w:rPr>
              <w:t>2016</w:t>
            </w:r>
          </w:p>
        </w:tc>
      </w:tr>
      <w:tr w:rsidR="000027C5" w:rsidRPr="00DA24D9" w14:paraId="658354B6" w14:textId="77777777" w:rsidTr="00FA24E6">
        <w:trPr>
          <w:tblHeader/>
        </w:trPr>
        <w:tc>
          <w:tcPr>
            <w:tcW w:w="1250" w:type="pct"/>
            <w:vMerge/>
          </w:tcPr>
          <w:p w14:paraId="729C92A1" w14:textId="77777777" w:rsidR="001E271D" w:rsidRPr="00DA24D9" w:rsidRDefault="001E271D" w:rsidP="00B5692D">
            <w:pPr>
              <w:pStyle w:val="GivingReportTableHeading"/>
              <w:keepNext w:val="0"/>
              <w:rPr>
                <w:rFonts w:ascii="Century Gothic" w:hAnsi="Century Gothic"/>
                <w:b w:val="0"/>
                <w:sz w:val="18"/>
              </w:rPr>
            </w:pPr>
          </w:p>
        </w:tc>
        <w:tc>
          <w:tcPr>
            <w:tcW w:w="688" w:type="pct"/>
          </w:tcPr>
          <w:p w14:paraId="7BB2158F" w14:textId="77777777" w:rsidR="001E271D" w:rsidRPr="00DA24D9" w:rsidRDefault="001E271D" w:rsidP="00B5692D">
            <w:pPr>
              <w:pStyle w:val="GivingReportTableHeading"/>
              <w:keepNext w:val="0"/>
              <w:jc w:val="right"/>
              <w:rPr>
                <w:rFonts w:ascii="Century Gothic" w:hAnsi="Century Gothic"/>
                <w:b w:val="0"/>
                <w:sz w:val="18"/>
              </w:rPr>
            </w:pPr>
            <w:r w:rsidRPr="00DA24D9">
              <w:rPr>
                <w:rFonts w:ascii="Century Gothic" w:hAnsi="Century Gothic"/>
                <w:sz w:val="18"/>
              </w:rPr>
              <w:t>Percentage donating</w:t>
            </w:r>
          </w:p>
        </w:tc>
        <w:tc>
          <w:tcPr>
            <w:tcW w:w="1093" w:type="pct"/>
          </w:tcPr>
          <w:p w14:paraId="79F1FE84" w14:textId="77777777" w:rsidR="001E271D" w:rsidRPr="00DA24D9" w:rsidRDefault="001E271D" w:rsidP="00B5692D">
            <w:pPr>
              <w:pStyle w:val="GivingReportTableHeading"/>
              <w:keepNext w:val="0"/>
              <w:jc w:val="right"/>
              <w:rPr>
                <w:rFonts w:ascii="Century Gothic" w:hAnsi="Century Gothic"/>
                <w:b w:val="0"/>
                <w:sz w:val="18"/>
              </w:rPr>
            </w:pPr>
            <w:r w:rsidRPr="00DA24D9">
              <w:rPr>
                <w:rFonts w:ascii="Century Gothic" w:hAnsi="Century Gothic"/>
                <w:sz w:val="18"/>
              </w:rPr>
              <w:t>Average</w:t>
            </w:r>
            <w:r w:rsidR="002A174A" w:rsidRPr="00DA24D9">
              <w:rPr>
                <w:rFonts w:ascii="Century Gothic" w:hAnsi="Century Gothic"/>
                <w:sz w:val="18"/>
              </w:rPr>
              <w:t xml:space="preserve"> total annual</w:t>
            </w:r>
            <w:r w:rsidRPr="00DA24D9">
              <w:rPr>
                <w:rFonts w:ascii="Century Gothic" w:hAnsi="Century Gothic"/>
                <w:sz w:val="18"/>
              </w:rPr>
              <w:t xml:space="preserve"> donation</w:t>
            </w:r>
            <w:r w:rsidR="002A174A" w:rsidRPr="00DA24D9">
              <w:rPr>
                <w:rFonts w:ascii="Century Gothic" w:hAnsi="Century Gothic"/>
                <w:sz w:val="18"/>
              </w:rPr>
              <w:t>s</w:t>
            </w:r>
            <w:r w:rsidRPr="00DA24D9">
              <w:rPr>
                <w:rFonts w:ascii="Century Gothic" w:hAnsi="Century Gothic"/>
                <w:sz w:val="18"/>
              </w:rPr>
              <w:t xml:space="preserve"> (2016 dollars)</w:t>
            </w:r>
          </w:p>
        </w:tc>
        <w:tc>
          <w:tcPr>
            <w:tcW w:w="552" w:type="pct"/>
          </w:tcPr>
          <w:p w14:paraId="53BDF9A0" w14:textId="77777777" w:rsidR="001E271D" w:rsidRPr="00DA24D9" w:rsidRDefault="001E271D" w:rsidP="00B5692D">
            <w:pPr>
              <w:pStyle w:val="GivingReportTableHeading"/>
              <w:keepNext w:val="0"/>
              <w:jc w:val="right"/>
              <w:rPr>
                <w:rFonts w:ascii="Century Gothic" w:hAnsi="Century Gothic"/>
                <w:b w:val="0"/>
                <w:sz w:val="18"/>
              </w:rPr>
            </w:pPr>
            <w:r w:rsidRPr="00DA24D9">
              <w:rPr>
                <w:rFonts w:ascii="Century Gothic" w:hAnsi="Century Gothic"/>
                <w:sz w:val="18"/>
              </w:rPr>
              <w:t>Number donating</w:t>
            </w:r>
          </w:p>
        </w:tc>
        <w:tc>
          <w:tcPr>
            <w:tcW w:w="681" w:type="pct"/>
          </w:tcPr>
          <w:p w14:paraId="3A1E49B7" w14:textId="77777777" w:rsidR="001E271D" w:rsidRPr="00DA24D9" w:rsidRDefault="001E271D" w:rsidP="00B5692D">
            <w:pPr>
              <w:pStyle w:val="GivingReportTableHeading"/>
              <w:keepNext w:val="0"/>
              <w:jc w:val="right"/>
              <w:rPr>
                <w:rFonts w:ascii="Century Gothic" w:hAnsi="Century Gothic"/>
                <w:b w:val="0"/>
                <w:sz w:val="18"/>
              </w:rPr>
            </w:pPr>
            <w:r w:rsidRPr="00DA24D9">
              <w:rPr>
                <w:rFonts w:ascii="Century Gothic" w:hAnsi="Century Gothic"/>
                <w:sz w:val="18"/>
              </w:rPr>
              <w:t>Percentage donating</w:t>
            </w:r>
          </w:p>
        </w:tc>
        <w:tc>
          <w:tcPr>
            <w:tcW w:w="736" w:type="pct"/>
          </w:tcPr>
          <w:p w14:paraId="36FEBC1C" w14:textId="77777777" w:rsidR="001E271D" w:rsidRPr="00DA24D9" w:rsidRDefault="001E271D" w:rsidP="00B5692D">
            <w:pPr>
              <w:pStyle w:val="GivingReportTableHeading"/>
              <w:keepNext w:val="0"/>
              <w:jc w:val="right"/>
              <w:rPr>
                <w:rFonts w:ascii="Century Gothic" w:hAnsi="Century Gothic"/>
                <w:b w:val="0"/>
                <w:sz w:val="18"/>
              </w:rPr>
            </w:pPr>
            <w:r w:rsidRPr="00DA24D9">
              <w:rPr>
                <w:rFonts w:ascii="Century Gothic" w:hAnsi="Century Gothic"/>
                <w:sz w:val="18"/>
              </w:rPr>
              <w:t>Average total annual donations</w:t>
            </w:r>
          </w:p>
        </w:tc>
      </w:tr>
      <w:tr w:rsidR="00385BE2" w:rsidRPr="00DA24D9" w14:paraId="52515146" w14:textId="77777777" w:rsidTr="00FA24E6">
        <w:tc>
          <w:tcPr>
            <w:tcW w:w="1250" w:type="pct"/>
          </w:tcPr>
          <w:p w14:paraId="7A55C273" w14:textId="77777777" w:rsidR="00546A4F" w:rsidRPr="00DA24D9" w:rsidRDefault="00546A4F" w:rsidP="00B5692D">
            <w:pPr>
              <w:pStyle w:val="Tablerowleftaligned"/>
              <w:keepNext w:val="0"/>
            </w:pPr>
            <w:r w:rsidRPr="00DA24D9">
              <w:t>Australia</w:t>
            </w:r>
          </w:p>
        </w:tc>
        <w:tc>
          <w:tcPr>
            <w:tcW w:w="688" w:type="pct"/>
          </w:tcPr>
          <w:p w14:paraId="4711AB0A" w14:textId="77777777" w:rsidR="00546A4F" w:rsidRPr="00DA24D9" w:rsidRDefault="00546A4F" w:rsidP="00B5692D">
            <w:pPr>
              <w:pStyle w:val="Tablerowrightaligned"/>
              <w:keepNext w:val="0"/>
            </w:pPr>
            <w:r w:rsidRPr="00DA24D9">
              <w:t>87.1%</w:t>
            </w:r>
          </w:p>
        </w:tc>
        <w:tc>
          <w:tcPr>
            <w:tcW w:w="1093" w:type="pct"/>
          </w:tcPr>
          <w:p w14:paraId="0BDB82D1" w14:textId="77777777" w:rsidR="00546A4F" w:rsidRPr="00DA24D9" w:rsidRDefault="00546A4F" w:rsidP="00B5692D">
            <w:pPr>
              <w:pStyle w:val="Tablerowrightaligned"/>
              <w:keepNext w:val="0"/>
            </w:pPr>
            <w:r w:rsidRPr="00DA24D9">
              <w:t>$558.25</w:t>
            </w:r>
          </w:p>
        </w:tc>
        <w:tc>
          <w:tcPr>
            <w:tcW w:w="552" w:type="pct"/>
          </w:tcPr>
          <w:p w14:paraId="7F3639C7" w14:textId="77777777" w:rsidR="00546A4F" w:rsidRPr="00DA24D9" w:rsidRDefault="00250024" w:rsidP="00B5692D">
            <w:pPr>
              <w:pStyle w:val="Tablerowrightaligned"/>
              <w:keepNext w:val="0"/>
            </w:pPr>
            <w:r w:rsidRPr="00DA24D9">
              <w:t>3</w:t>
            </w:r>
            <w:r w:rsidR="00556D6A" w:rsidRPr="00DA24D9">
              <w:t>,</w:t>
            </w:r>
            <w:r w:rsidRPr="00DA24D9">
              <w:t>558</w:t>
            </w:r>
          </w:p>
        </w:tc>
        <w:tc>
          <w:tcPr>
            <w:tcW w:w="681" w:type="pct"/>
          </w:tcPr>
          <w:p w14:paraId="5E538DCA" w14:textId="77777777" w:rsidR="00546A4F" w:rsidRPr="00DA24D9" w:rsidRDefault="00546A4F" w:rsidP="00B5692D">
            <w:pPr>
              <w:pStyle w:val="Tablerowrightaligned"/>
              <w:keepNext w:val="0"/>
            </w:pPr>
            <w:r w:rsidRPr="00DA24D9">
              <w:t>83.1%</w:t>
            </w:r>
          </w:p>
        </w:tc>
        <w:tc>
          <w:tcPr>
            <w:tcW w:w="736" w:type="pct"/>
          </w:tcPr>
          <w:p w14:paraId="46735A05" w14:textId="77777777" w:rsidR="00546A4F" w:rsidRPr="00DA24D9" w:rsidRDefault="00546A4F" w:rsidP="00B5692D">
            <w:pPr>
              <w:pStyle w:val="Tablerowrightaligned"/>
              <w:keepNext w:val="0"/>
            </w:pPr>
            <w:r w:rsidRPr="00DA24D9">
              <w:t>$743.41</w:t>
            </w:r>
          </w:p>
        </w:tc>
      </w:tr>
      <w:tr w:rsidR="000027C5" w:rsidRPr="00DA24D9" w14:paraId="6A8BE36B" w14:textId="77777777" w:rsidTr="00FA24E6">
        <w:tc>
          <w:tcPr>
            <w:tcW w:w="1250" w:type="pct"/>
          </w:tcPr>
          <w:p w14:paraId="14A7D402" w14:textId="77777777" w:rsidR="00546A4F" w:rsidRPr="00DA24D9" w:rsidRDefault="00546A4F" w:rsidP="00B5692D">
            <w:pPr>
              <w:pStyle w:val="Tablerowleftaligned"/>
              <w:keepNext w:val="0"/>
            </w:pPr>
            <w:r w:rsidRPr="00DA24D9">
              <w:t>Overseas, English-speaking country</w:t>
            </w:r>
          </w:p>
        </w:tc>
        <w:tc>
          <w:tcPr>
            <w:tcW w:w="688" w:type="pct"/>
          </w:tcPr>
          <w:p w14:paraId="057D0195" w14:textId="77777777" w:rsidR="00546A4F" w:rsidRPr="00DA24D9" w:rsidRDefault="00546A4F" w:rsidP="00B5692D">
            <w:pPr>
              <w:pStyle w:val="Tablerowrightaligned"/>
              <w:keepNext w:val="0"/>
            </w:pPr>
            <w:r w:rsidRPr="00DA24D9">
              <w:t>89.1%</w:t>
            </w:r>
          </w:p>
        </w:tc>
        <w:tc>
          <w:tcPr>
            <w:tcW w:w="1093" w:type="pct"/>
          </w:tcPr>
          <w:p w14:paraId="27B27517" w14:textId="77777777" w:rsidR="00546A4F" w:rsidRPr="00DA24D9" w:rsidRDefault="00546A4F" w:rsidP="00B5692D">
            <w:pPr>
              <w:pStyle w:val="Tablerowrightaligned"/>
              <w:keepNext w:val="0"/>
            </w:pPr>
            <w:r w:rsidRPr="00DA24D9">
              <w:t>$573.97</w:t>
            </w:r>
          </w:p>
        </w:tc>
        <w:tc>
          <w:tcPr>
            <w:tcW w:w="552" w:type="pct"/>
          </w:tcPr>
          <w:p w14:paraId="0442C388" w14:textId="77777777" w:rsidR="00546A4F" w:rsidRPr="00DA24D9" w:rsidRDefault="00250024" w:rsidP="00B5692D">
            <w:pPr>
              <w:pStyle w:val="Tablerowrightaligned"/>
              <w:keepNext w:val="0"/>
            </w:pPr>
            <w:r w:rsidRPr="00DA24D9">
              <w:t>901</w:t>
            </w:r>
          </w:p>
        </w:tc>
        <w:tc>
          <w:tcPr>
            <w:tcW w:w="681" w:type="pct"/>
          </w:tcPr>
          <w:p w14:paraId="1053F986" w14:textId="77777777" w:rsidR="00546A4F" w:rsidRPr="00DA24D9" w:rsidRDefault="00546A4F" w:rsidP="00B5692D">
            <w:pPr>
              <w:pStyle w:val="Tablerowrightaligned"/>
              <w:keepNext w:val="0"/>
            </w:pPr>
            <w:r w:rsidRPr="00DA24D9">
              <w:t>81.6%</w:t>
            </w:r>
          </w:p>
        </w:tc>
        <w:tc>
          <w:tcPr>
            <w:tcW w:w="736" w:type="pct"/>
          </w:tcPr>
          <w:p w14:paraId="0098373E" w14:textId="77777777" w:rsidR="00546A4F" w:rsidRPr="00DA24D9" w:rsidRDefault="00546A4F" w:rsidP="00B5692D">
            <w:pPr>
              <w:pStyle w:val="Tablerowrightaligned"/>
              <w:keepNext w:val="0"/>
            </w:pPr>
            <w:r w:rsidRPr="00DA24D9">
              <w:t>$801.50</w:t>
            </w:r>
          </w:p>
        </w:tc>
      </w:tr>
      <w:tr w:rsidR="00385BE2" w:rsidRPr="00DA24D9" w14:paraId="1CBE18BE" w14:textId="77777777" w:rsidTr="00FA24E6">
        <w:tc>
          <w:tcPr>
            <w:tcW w:w="1250" w:type="pct"/>
          </w:tcPr>
          <w:p w14:paraId="13A06BEC" w14:textId="77777777" w:rsidR="00546A4F" w:rsidRPr="00DA24D9" w:rsidRDefault="00546A4F" w:rsidP="00B5692D">
            <w:pPr>
              <w:pStyle w:val="Tablerowleftaligned"/>
              <w:keepNext w:val="0"/>
            </w:pPr>
            <w:r w:rsidRPr="00DA24D9">
              <w:t>Overseas, non-English-speaking country</w:t>
            </w:r>
          </w:p>
        </w:tc>
        <w:tc>
          <w:tcPr>
            <w:tcW w:w="688" w:type="pct"/>
          </w:tcPr>
          <w:p w14:paraId="0C58F8D5" w14:textId="77777777" w:rsidR="00546A4F" w:rsidRPr="00DA24D9" w:rsidRDefault="00546A4F" w:rsidP="00B5692D">
            <w:pPr>
              <w:pStyle w:val="Tablerowrightaligned"/>
              <w:keepNext w:val="0"/>
            </w:pPr>
            <w:r w:rsidRPr="00DA24D9">
              <w:t>83.0%</w:t>
            </w:r>
          </w:p>
        </w:tc>
        <w:tc>
          <w:tcPr>
            <w:tcW w:w="1093" w:type="pct"/>
          </w:tcPr>
          <w:p w14:paraId="4C4EAA6B" w14:textId="77777777" w:rsidR="00546A4F" w:rsidRPr="00DA24D9" w:rsidRDefault="00546A4F" w:rsidP="00B5692D">
            <w:pPr>
              <w:pStyle w:val="Tablerowrightaligned"/>
              <w:keepNext w:val="0"/>
            </w:pPr>
            <w:r w:rsidRPr="00DA24D9">
              <w:t>$521.55</w:t>
            </w:r>
          </w:p>
        </w:tc>
        <w:tc>
          <w:tcPr>
            <w:tcW w:w="552" w:type="pct"/>
          </w:tcPr>
          <w:p w14:paraId="00EC96B4" w14:textId="77777777" w:rsidR="00546A4F" w:rsidRPr="00DA24D9" w:rsidRDefault="00250024" w:rsidP="00B5692D">
            <w:pPr>
              <w:pStyle w:val="Tablerowrightaligned"/>
              <w:keepNext w:val="0"/>
            </w:pPr>
            <w:r w:rsidRPr="00DA24D9">
              <w:t>514</w:t>
            </w:r>
          </w:p>
        </w:tc>
        <w:tc>
          <w:tcPr>
            <w:tcW w:w="681" w:type="pct"/>
          </w:tcPr>
          <w:p w14:paraId="0F5E23FA" w14:textId="77777777" w:rsidR="00546A4F" w:rsidRPr="00DA24D9" w:rsidRDefault="00546A4F" w:rsidP="00B5692D">
            <w:pPr>
              <w:pStyle w:val="Tablerowrightaligned"/>
              <w:keepNext w:val="0"/>
            </w:pPr>
            <w:r w:rsidRPr="00DA24D9">
              <w:t>67.6%</w:t>
            </w:r>
          </w:p>
        </w:tc>
        <w:tc>
          <w:tcPr>
            <w:tcW w:w="736" w:type="pct"/>
          </w:tcPr>
          <w:p w14:paraId="2996E439" w14:textId="77777777" w:rsidR="00546A4F" w:rsidRPr="00DA24D9" w:rsidRDefault="00546A4F" w:rsidP="00B5692D">
            <w:pPr>
              <w:pStyle w:val="Tablerowrightaligned"/>
              <w:keepNext w:val="0"/>
            </w:pPr>
            <w:r w:rsidRPr="00DA24D9">
              <w:t>$864.09</w:t>
            </w:r>
          </w:p>
        </w:tc>
      </w:tr>
      <w:tr w:rsidR="000027C5" w:rsidRPr="00DA24D9" w14:paraId="55169C9B" w14:textId="77777777" w:rsidTr="00FA24E6">
        <w:tc>
          <w:tcPr>
            <w:tcW w:w="1250" w:type="pct"/>
          </w:tcPr>
          <w:p w14:paraId="43C7EB6E" w14:textId="77777777" w:rsidR="00546A4F" w:rsidRPr="00DA24D9" w:rsidRDefault="00546A4F" w:rsidP="00B5692D">
            <w:pPr>
              <w:pStyle w:val="Tablerowleftaligned"/>
              <w:keepNext w:val="0"/>
            </w:pPr>
            <w:r w:rsidRPr="00DA24D9">
              <w:t>Total</w:t>
            </w:r>
          </w:p>
        </w:tc>
        <w:tc>
          <w:tcPr>
            <w:tcW w:w="688" w:type="pct"/>
          </w:tcPr>
          <w:p w14:paraId="679FB835" w14:textId="77777777" w:rsidR="00546A4F" w:rsidRPr="00DA24D9" w:rsidRDefault="00546A4F" w:rsidP="00B5692D">
            <w:pPr>
              <w:pStyle w:val="Tablerowrightaligned"/>
              <w:keepNext w:val="0"/>
            </w:pPr>
            <w:r w:rsidRPr="00DA24D9">
              <w:t>86.9%</w:t>
            </w:r>
          </w:p>
        </w:tc>
        <w:tc>
          <w:tcPr>
            <w:tcW w:w="1093" w:type="pct"/>
          </w:tcPr>
          <w:p w14:paraId="756AB84B" w14:textId="77777777" w:rsidR="00546A4F" w:rsidRPr="00DA24D9" w:rsidRDefault="00546A4F" w:rsidP="00B5692D">
            <w:pPr>
              <w:pStyle w:val="Tablerowrightaligned"/>
              <w:keepNext w:val="0"/>
            </w:pPr>
            <w:r w:rsidRPr="00DA24D9">
              <w:t>$553.92</w:t>
            </w:r>
          </w:p>
        </w:tc>
        <w:tc>
          <w:tcPr>
            <w:tcW w:w="552" w:type="pct"/>
          </w:tcPr>
          <w:p w14:paraId="1A2D1CCB" w14:textId="77777777" w:rsidR="00546A4F" w:rsidRPr="00DA24D9" w:rsidRDefault="00250024" w:rsidP="00B5692D">
            <w:pPr>
              <w:pStyle w:val="Tablerowrightaligned"/>
              <w:keepNext w:val="0"/>
            </w:pPr>
            <w:r w:rsidRPr="00DA24D9">
              <w:t>5</w:t>
            </w:r>
            <w:r w:rsidR="00556D6A" w:rsidRPr="00DA24D9">
              <w:t>,</w:t>
            </w:r>
            <w:r w:rsidRPr="00DA24D9">
              <w:t>010</w:t>
            </w:r>
          </w:p>
        </w:tc>
        <w:tc>
          <w:tcPr>
            <w:tcW w:w="681" w:type="pct"/>
          </w:tcPr>
          <w:p w14:paraId="4FB661D9" w14:textId="77777777" w:rsidR="00546A4F" w:rsidRPr="00DA24D9" w:rsidRDefault="00546A4F" w:rsidP="00B5692D">
            <w:pPr>
              <w:pStyle w:val="Tablerowrightaligned"/>
              <w:keepNext w:val="0"/>
            </w:pPr>
            <w:r w:rsidRPr="00DA24D9">
              <w:t>80.8%</w:t>
            </w:r>
          </w:p>
        </w:tc>
        <w:tc>
          <w:tcPr>
            <w:tcW w:w="736" w:type="pct"/>
          </w:tcPr>
          <w:p w14:paraId="22D4B453" w14:textId="77777777" w:rsidR="00546A4F" w:rsidRPr="00DA24D9" w:rsidRDefault="00546A4F" w:rsidP="00B5692D">
            <w:pPr>
              <w:pStyle w:val="Tablerowrightaligned"/>
              <w:keepNext w:val="0"/>
            </w:pPr>
            <w:r w:rsidRPr="00DA24D9">
              <w:t>$764.08</w:t>
            </w:r>
          </w:p>
        </w:tc>
      </w:tr>
    </w:tbl>
    <w:p w14:paraId="0ABE6286" w14:textId="0A61CFF1" w:rsidR="00096CE7" w:rsidRPr="00DA24D9" w:rsidRDefault="00096CE7" w:rsidP="00385BE2">
      <w:pPr>
        <w:pStyle w:val="Heading3"/>
        <w:rPr>
          <w:color w:val="auto"/>
        </w:rPr>
      </w:pPr>
      <w:bookmarkStart w:id="207" w:name="_Toc487708824"/>
      <w:bookmarkStart w:id="208" w:name="_Toc468264607"/>
      <w:r w:rsidRPr="00DA24D9">
        <w:rPr>
          <w:color w:val="auto"/>
        </w:rPr>
        <w:t>State of residence</w:t>
      </w:r>
      <w:bookmarkEnd w:id="207"/>
    </w:p>
    <w:p w14:paraId="44D65F75" w14:textId="67A3D249" w:rsidR="00B33786" w:rsidRPr="00DA24D9" w:rsidRDefault="00A266EC" w:rsidP="00B5692D">
      <w:pPr>
        <w:keepNext w:val="0"/>
      </w:pPr>
      <w:r w:rsidRPr="00DA24D9">
        <w:t xml:space="preserve">As </w:t>
      </w:r>
      <w:r w:rsidR="005A2055" w:rsidRPr="00DA24D9">
        <w:fldChar w:fldCharType="begin"/>
      </w:r>
      <w:r w:rsidR="005A2055" w:rsidRPr="00DA24D9">
        <w:instrText xml:space="preserve"> REF _Ref484420379 \h </w:instrText>
      </w:r>
      <w:r w:rsidR="005A2055" w:rsidRPr="00DA24D9">
        <w:fldChar w:fldCharType="separate"/>
      </w:r>
      <w:r w:rsidR="009C1E7C" w:rsidRPr="00DA24D9">
        <w:t xml:space="preserve">Table </w:t>
      </w:r>
      <w:r w:rsidR="009C1E7C">
        <w:rPr>
          <w:noProof/>
        </w:rPr>
        <w:t>8</w:t>
      </w:r>
      <w:r w:rsidR="005A2055" w:rsidRPr="00DA24D9">
        <w:fldChar w:fldCharType="end"/>
      </w:r>
      <w:r w:rsidR="00096CE7" w:rsidRPr="00DA24D9">
        <w:t xml:space="preserve"> </w:t>
      </w:r>
      <w:r w:rsidR="007E4E6E" w:rsidRPr="00DA24D9">
        <w:t>shows</w:t>
      </w:r>
      <w:r w:rsidRPr="00DA24D9">
        <w:t xml:space="preserve">, </w:t>
      </w:r>
      <w:r w:rsidR="00B33786" w:rsidRPr="00DA24D9">
        <w:t xml:space="preserve">with the exception of Western Australia, those living outside of </w:t>
      </w:r>
      <w:r w:rsidRPr="00DA24D9">
        <w:t xml:space="preserve">a </w:t>
      </w:r>
      <w:r w:rsidR="00B33786" w:rsidRPr="00DA24D9">
        <w:t xml:space="preserve">capital city tended to </w:t>
      </w:r>
      <w:r w:rsidRPr="00DA24D9">
        <w:t xml:space="preserve">be more likely to donate. </w:t>
      </w:r>
      <w:r w:rsidR="00B33786" w:rsidRPr="00DA24D9">
        <w:t xml:space="preserve">However, the average amount donated was greater in </w:t>
      </w:r>
      <w:r w:rsidRPr="00DA24D9">
        <w:t>capital cities</w:t>
      </w:r>
      <w:r w:rsidR="00B33786" w:rsidRPr="00DA24D9">
        <w:t xml:space="preserve"> compared to the rest of the </w:t>
      </w:r>
      <w:r w:rsidR="00E37563" w:rsidRPr="00DA24D9">
        <w:t>s</w:t>
      </w:r>
      <w:r w:rsidR="00B33786" w:rsidRPr="00DA24D9">
        <w:t>tate.</w:t>
      </w:r>
    </w:p>
    <w:p w14:paraId="6F18EEDB" w14:textId="77777777" w:rsidR="00096CE7" w:rsidRPr="00DA24D9" w:rsidRDefault="00096CE7" w:rsidP="00F26033">
      <w:pPr>
        <w:pStyle w:val="GivingReportTableTitle"/>
        <w:rPr>
          <w:color w:val="auto"/>
        </w:rPr>
      </w:pPr>
      <w:bookmarkStart w:id="209" w:name="_Ref484420379"/>
      <w:bookmarkStart w:id="210" w:name="_Toc487708930"/>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8</w:t>
      </w:r>
      <w:r w:rsidR="00826E86" w:rsidRPr="00DA24D9">
        <w:rPr>
          <w:noProof/>
          <w:color w:val="auto"/>
        </w:rPr>
        <w:fldChar w:fldCharType="end"/>
      </w:r>
      <w:bookmarkEnd w:id="209"/>
      <w:r w:rsidRPr="00DA24D9">
        <w:rPr>
          <w:color w:val="auto"/>
        </w:rPr>
        <w:t xml:space="preserve"> </w:t>
      </w:r>
      <w:r w:rsidR="00AD1461" w:rsidRPr="00DA24D9">
        <w:rPr>
          <w:color w:val="auto"/>
        </w:rPr>
        <w:t xml:space="preserve">Monetary donations </w:t>
      </w:r>
      <w:r w:rsidRPr="00DA24D9">
        <w:rPr>
          <w:color w:val="auto"/>
        </w:rPr>
        <w:t xml:space="preserve">and average donation by </w:t>
      </w:r>
      <w:r w:rsidR="00982E77" w:rsidRPr="00DA24D9">
        <w:rPr>
          <w:color w:val="auto"/>
        </w:rPr>
        <w:t>s</w:t>
      </w:r>
      <w:r w:rsidR="00BD5486" w:rsidRPr="00DA24D9">
        <w:rPr>
          <w:color w:val="auto"/>
        </w:rPr>
        <w:t>tate</w:t>
      </w:r>
      <w:r w:rsidR="00AD1461" w:rsidRPr="00DA24D9">
        <w:rPr>
          <w:color w:val="auto"/>
        </w:rPr>
        <w:t xml:space="preserve"> of</w:t>
      </w:r>
      <w:r w:rsidRPr="00DA24D9">
        <w:rPr>
          <w:color w:val="auto"/>
        </w:rPr>
        <w:t xml:space="preserve"> residence</w:t>
      </w:r>
      <w:r w:rsidR="00C0399A" w:rsidRPr="00DA24D9">
        <w:rPr>
          <w:rStyle w:val="FootnoteReference"/>
          <w:color w:val="auto"/>
        </w:rPr>
        <w:footnoteReference w:id="46"/>
      </w:r>
      <w:bookmarkEnd w:id="210"/>
    </w:p>
    <w:tbl>
      <w:tblPr>
        <w:tblStyle w:val="GivingReportTable"/>
        <w:tblW w:w="5000" w:type="pct"/>
        <w:tblLook w:val="04A0" w:firstRow="1" w:lastRow="0" w:firstColumn="1" w:lastColumn="0" w:noHBand="0" w:noVBand="1"/>
        <w:tblCaption w:val="Table 8 Monetary donations and average donation by state of residence"/>
      </w:tblPr>
      <w:tblGrid>
        <w:gridCol w:w="1937"/>
        <w:gridCol w:w="1445"/>
        <w:gridCol w:w="1492"/>
        <w:gridCol w:w="1354"/>
        <w:gridCol w:w="1445"/>
        <w:gridCol w:w="1783"/>
      </w:tblGrid>
      <w:tr w:rsidR="000C24F5" w:rsidRPr="00DA24D9" w14:paraId="26FF354C" w14:textId="77777777" w:rsidTr="00261D68">
        <w:trPr>
          <w:cnfStyle w:val="100000000000" w:firstRow="1" w:lastRow="0" w:firstColumn="0" w:lastColumn="0" w:oddVBand="0" w:evenVBand="0" w:oddHBand="0" w:evenHBand="0" w:firstRowFirstColumn="0" w:firstRowLastColumn="0" w:lastRowFirstColumn="0" w:lastRowLastColumn="0"/>
          <w:tblHeader/>
        </w:trPr>
        <w:tc>
          <w:tcPr>
            <w:tcW w:w="1024" w:type="pct"/>
            <w:vMerge w:val="restart"/>
            <w:tcBorders>
              <w:top w:val="single" w:sz="4" w:space="0" w:color="auto"/>
              <w:bottom w:val="single" w:sz="4" w:space="0" w:color="auto"/>
              <w:right w:val="nil"/>
            </w:tcBorders>
          </w:tcPr>
          <w:p w14:paraId="2A904238"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State/Territory</w:t>
            </w:r>
          </w:p>
        </w:tc>
        <w:tc>
          <w:tcPr>
            <w:tcW w:w="1553" w:type="pct"/>
            <w:gridSpan w:val="2"/>
            <w:tcBorders>
              <w:top w:val="single" w:sz="4" w:space="0" w:color="auto"/>
              <w:left w:val="nil"/>
              <w:bottom w:val="single" w:sz="4" w:space="0" w:color="auto"/>
              <w:right w:val="single" w:sz="4" w:space="0" w:color="auto"/>
            </w:tcBorders>
          </w:tcPr>
          <w:p w14:paraId="7B491F27"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423" w:type="pct"/>
            <w:gridSpan w:val="3"/>
            <w:tcBorders>
              <w:top w:val="single" w:sz="4" w:space="0" w:color="auto"/>
              <w:left w:val="single" w:sz="4" w:space="0" w:color="auto"/>
              <w:bottom w:val="single" w:sz="4" w:space="0" w:color="auto"/>
            </w:tcBorders>
          </w:tcPr>
          <w:p w14:paraId="3F3D1FF1"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0C24F5" w:rsidRPr="00DA24D9" w14:paraId="04014EBC" w14:textId="77777777" w:rsidTr="00261D68">
        <w:trPr>
          <w:cnfStyle w:val="100000000000" w:firstRow="1" w:lastRow="0" w:firstColumn="0" w:lastColumn="0" w:oddVBand="0" w:evenVBand="0" w:oddHBand="0" w:evenHBand="0" w:firstRowFirstColumn="0" w:firstRowLastColumn="0" w:lastRowFirstColumn="0" w:lastRowLastColumn="0"/>
          <w:tblHeader/>
        </w:trPr>
        <w:tc>
          <w:tcPr>
            <w:tcW w:w="1024" w:type="pct"/>
            <w:vMerge/>
            <w:tcBorders>
              <w:top w:val="single" w:sz="4" w:space="0" w:color="auto"/>
              <w:bottom w:val="dashSmallGap" w:sz="4" w:space="0" w:color="auto"/>
              <w:right w:val="nil"/>
            </w:tcBorders>
          </w:tcPr>
          <w:p w14:paraId="27AC68CC" w14:textId="77777777" w:rsidR="000C24F5" w:rsidRPr="00DA24D9" w:rsidRDefault="000C24F5" w:rsidP="00B5692D">
            <w:pPr>
              <w:pStyle w:val="GivingReportTableHeading"/>
              <w:keepNext w:val="0"/>
              <w:rPr>
                <w:rFonts w:ascii="Century Gothic" w:hAnsi="Century Gothic"/>
                <w:b/>
                <w:color w:val="auto"/>
                <w:sz w:val="18"/>
              </w:rPr>
            </w:pPr>
          </w:p>
        </w:tc>
        <w:tc>
          <w:tcPr>
            <w:tcW w:w="764" w:type="pct"/>
            <w:tcBorders>
              <w:top w:val="single" w:sz="4" w:space="0" w:color="auto"/>
              <w:left w:val="nil"/>
              <w:bottom w:val="dashSmallGap" w:sz="4" w:space="0" w:color="auto"/>
              <w:right w:val="nil"/>
            </w:tcBorders>
          </w:tcPr>
          <w:p w14:paraId="1C3D18D4"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789" w:type="pct"/>
            <w:tcBorders>
              <w:top w:val="single" w:sz="4" w:space="0" w:color="auto"/>
              <w:left w:val="nil"/>
              <w:bottom w:val="dashSmallGap" w:sz="4" w:space="0" w:color="auto"/>
              <w:right w:val="single" w:sz="4" w:space="0" w:color="auto"/>
            </w:tcBorders>
          </w:tcPr>
          <w:p w14:paraId="6EEE31C3"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 (2016 dollars)</w:t>
            </w:r>
          </w:p>
        </w:tc>
        <w:tc>
          <w:tcPr>
            <w:tcW w:w="716" w:type="pct"/>
            <w:tcBorders>
              <w:top w:val="single" w:sz="4" w:space="0" w:color="auto"/>
              <w:left w:val="single" w:sz="4" w:space="0" w:color="auto"/>
              <w:bottom w:val="dashSmallGap" w:sz="4" w:space="0" w:color="auto"/>
              <w:right w:val="nil"/>
            </w:tcBorders>
          </w:tcPr>
          <w:p w14:paraId="42F8013F"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donating</w:t>
            </w:r>
            <w:r w:rsidRPr="00DA24D9">
              <w:rPr>
                <w:rStyle w:val="FootnoteReference"/>
                <w:rFonts w:ascii="Century Gothic" w:hAnsi="Century Gothic"/>
                <w:b/>
                <w:color w:val="auto"/>
                <w:sz w:val="18"/>
              </w:rPr>
              <w:footnoteReference w:id="47"/>
            </w:r>
          </w:p>
        </w:tc>
        <w:tc>
          <w:tcPr>
            <w:tcW w:w="764" w:type="pct"/>
            <w:tcBorders>
              <w:top w:val="single" w:sz="4" w:space="0" w:color="auto"/>
              <w:left w:val="nil"/>
              <w:bottom w:val="dashSmallGap" w:sz="4" w:space="0" w:color="auto"/>
              <w:right w:val="nil"/>
            </w:tcBorders>
          </w:tcPr>
          <w:p w14:paraId="3F54AE05"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943" w:type="pct"/>
            <w:tcBorders>
              <w:top w:val="single" w:sz="4" w:space="0" w:color="auto"/>
              <w:left w:val="nil"/>
              <w:bottom w:val="dashSmallGap" w:sz="4" w:space="0" w:color="auto"/>
            </w:tcBorders>
          </w:tcPr>
          <w:p w14:paraId="2EA4D161"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donations</w:t>
            </w:r>
            <w:r w:rsidRPr="00DA24D9">
              <w:rPr>
                <w:rStyle w:val="FootnoteReference"/>
                <w:rFonts w:ascii="Century Gothic" w:hAnsi="Century Gothic"/>
                <w:b/>
                <w:color w:val="auto"/>
                <w:sz w:val="18"/>
              </w:rPr>
              <w:footnoteReference w:id="48"/>
            </w:r>
          </w:p>
        </w:tc>
      </w:tr>
      <w:tr w:rsidR="00385BE2" w:rsidRPr="00DA24D9" w14:paraId="0CA7C282"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41362344" w14:textId="77777777" w:rsidR="004D31E4" w:rsidRPr="00DA24D9" w:rsidRDefault="004D31E4" w:rsidP="00B5692D">
            <w:pPr>
              <w:pStyle w:val="Tablerowleftaligned"/>
              <w:keepNext w:val="0"/>
              <w:rPr>
                <w:rFonts w:ascii="Century Gothic" w:hAnsi="Century Gothic"/>
                <w:b/>
                <w:color w:val="auto"/>
                <w:sz w:val="18"/>
              </w:rPr>
            </w:pPr>
            <w:r w:rsidRPr="00DA24D9">
              <w:rPr>
                <w:rFonts w:ascii="Century Gothic" w:hAnsi="Century Gothic"/>
                <w:b/>
                <w:color w:val="auto"/>
                <w:sz w:val="18"/>
              </w:rPr>
              <w:t>New South Wales</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54F3BE8B"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25E1C858"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61CF9662"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1,607</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73C91334"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81.2%</w:t>
            </w:r>
          </w:p>
        </w:tc>
        <w:tc>
          <w:tcPr>
            <w:tcW w:w="943" w:type="pct"/>
            <w:tcBorders>
              <w:top w:val="dashSmallGap" w:sz="4" w:space="0" w:color="auto"/>
              <w:left w:val="nil"/>
              <w:bottom w:val="dashSmallGap" w:sz="4" w:space="0" w:color="auto"/>
            </w:tcBorders>
            <w:shd w:val="clear" w:color="auto" w:fill="D9D9D9" w:themeFill="background1" w:themeFillShade="D9"/>
          </w:tcPr>
          <w:p w14:paraId="03F2976C" w14:textId="77777777" w:rsidR="004D31E4" w:rsidRPr="00DA24D9" w:rsidRDefault="009838A6"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$806.57</w:t>
            </w:r>
          </w:p>
        </w:tc>
      </w:tr>
      <w:tr w:rsidR="004D31E4" w:rsidRPr="00DA24D9" w14:paraId="6C292269"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1ADDB884" w14:textId="77777777" w:rsidR="004D31E4" w:rsidRPr="00DA24D9" w:rsidRDefault="004D31E4" w:rsidP="00B5692D">
            <w:pPr>
              <w:pStyle w:val="Tablerowleftaligned"/>
              <w:keepNext w:val="0"/>
              <w:rPr>
                <w:color w:val="auto"/>
              </w:rPr>
            </w:pPr>
            <w:r w:rsidRPr="00DA24D9">
              <w:rPr>
                <w:color w:val="auto"/>
              </w:rPr>
              <w:t>Greater Sydney</w:t>
            </w:r>
          </w:p>
        </w:tc>
        <w:tc>
          <w:tcPr>
            <w:tcW w:w="764" w:type="pct"/>
            <w:tcBorders>
              <w:top w:val="dashSmallGap" w:sz="4" w:space="0" w:color="auto"/>
              <w:bottom w:val="dashSmallGap" w:sz="4" w:space="0" w:color="auto"/>
            </w:tcBorders>
          </w:tcPr>
          <w:p w14:paraId="46FC57C6" w14:textId="77777777" w:rsidR="004D31E4" w:rsidRPr="00DA24D9" w:rsidRDefault="004D31E4" w:rsidP="00D2601C">
            <w:pPr>
              <w:pStyle w:val="Tablerowrightaligned"/>
              <w:keepNext w:val="0"/>
              <w:rPr>
                <w:color w:val="auto"/>
              </w:rPr>
            </w:pPr>
            <w:r w:rsidRPr="00DA24D9">
              <w:rPr>
                <w:color w:val="auto"/>
              </w:rPr>
              <w:t>87.6%</w:t>
            </w:r>
          </w:p>
        </w:tc>
        <w:tc>
          <w:tcPr>
            <w:tcW w:w="789" w:type="pct"/>
            <w:tcBorders>
              <w:top w:val="dashSmallGap" w:sz="4" w:space="0" w:color="auto"/>
              <w:bottom w:val="dashSmallGap" w:sz="4" w:space="0" w:color="auto"/>
              <w:right w:val="single" w:sz="4" w:space="0" w:color="auto"/>
            </w:tcBorders>
          </w:tcPr>
          <w:p w14:paraId="59C02D21" w14:textId="77777777" w:rsidR="004D31E4" w:rsidRPr="00DA24D9" w:rsidRDefault="004D31E4" w:rsidP="00D2601C">
            <w:pPr>
              <w:pStyle w:val="Tablerowrightaligned"/>
              <w:keepNext w:val="0"/>
              <w:rPr>
                <w:color w:val="auto"/>
              </w:rPr>
            </w:pPr>
            <w:r w:rsidRPr="00DA24D9">
              <w:rPr>
                <w:color w:val="auto"/>
              </w:rPr>
              <w:t>$686.67</w:t>
            </w:r>
          </w:p>
        </w:tc>
        <w:tc>
          <w:tcPr>
            <w:tcW w:w="716" w:type="pct"/>
            <w:tcBorders>
              <w:top w:val="dashSmallGap" w:sz="4" w:space="0" w:color="auto"/>
              <w:left w:val="single" w:sz="4" w:space="0" w:color="auto"/>
              <w:bottom w:val="dashSmallGap" w:sz="4" w:space="0" w:color="auto"/>
            </w:tcBorders>
          </w:tcPr>
          <w:p w14:paraId="3C9041E6" w14:textId="77777777" w:rsidR="004D31E4" w:rsidRPr="00DA24D9" w:rsidRDefault="004D31E4" w:rsidP="00D2601C">
            <w:pPr>
              <w:pStyle w:val="Tablerowrightaligned"/>
              <w:keepNext w:val="0"/>
              <w:ind w:right="57"/>
              <w:rPr>
                <w:color w:val="auto"/>
              </w:rPr>
            </w:pPr>
            <w:r w:rsidRPr="00DA24D9">
              <w:rPr>
                <w:color w:val="auto"/>
              </w:rPr>
              <w:t xml:space="preserve">861 </w:t>
            </w:r>
          </w:p>
        </w:tc>
        <w:tc>
          <w:tcPr>
            <w:tcW w:w="764" w:type="pct"/>
            <w:tcBorders>
              <w:top w:val="dashSmallGap" w:sz="4" w:space="0" w:color="auto"/>
              <w:bottom w:val="dashSmallGap" w:sz="4" w:space="0" w:color="auto"/>
            </w:tcBorders>
          </w:tcPr>
          <w:p w14:paraId="053CF883" w14:textId="77777777" w:rsidR="004D31E4" w:rsidRPr="00DA24D9" w:rsidRDefault="004D31E4" w:rsidP="00D2601C">
            <w:pPr>
              <w:pStyle w:val="Tablerowrightaligned"/>
              <w:keepNext w:val="0"/>
              <w:ind w:right="57"/>
              <w:rPr>
                <w:color w:val="auto"/>
              </w:rPr>
            </w:pPr>
            <w:r w:rsidRPr="00DA24D9">
              <w:rPr>
                <w:color w:val="auto"/>
              </w:rPr>
              <w:t>79.7%</w:t>
            </w:r>
          </w:p>
        </w:tc>
        <w:tc>
          <w:tcPr>
            <w:tcW w:w="943" w:type="pct"/>
            <w:tcBorders>
              <w:top w:val="dashSmallGap" w:sz="4" w:space="0" w:color="auto"/>
              <w:bottom w:val="dashSmallGap" w:sz="4" w:space="0" w:color="auto"/>
            </w:tcBorders>
          </w:tcPr>
          <w:p w14:paraId="0F1678E8" w14:textId="77777777" w:rsidR="004D31E4" w:rsidRPr="00DA24D9" w:rsidRDefault="004D31E4" w:rsidP="00D2601C">
            <w:pPr>
              <w:pStyle w:val="Tablerowrightaligned"/>
              <w:keepNext w:val="0"/>
              <w:ind w:right="57"/>
              <w:rPr>
                <w:color w:val="auto"/>
              </w:rPr>
            </w:pPr>
            <w:r w:rsidRPr="00DA24D9">
              <w:rPr>
                <w:color w:val="auto"/>
              </w:rPr>
              <w:t xml:space="preserve">$902.45 </w:t>
            </w:r>
          </w:p>
        </w:tc>
      </w:tr>
      <w:tr w:rsidR="00385BE2" w:rsidRPr="00DA24D9" w14:paraId="1B6CBA1B"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011A16F3" w14:textId="77777777" w:rsidR="004D31E4" w:rsidRPr="00DA24D9" w:rsidRDefault="004D31E4" w:rsidP="00B5692D">
            <w:pPr>
              <w:pStyle w:val="Tablerowleftaligned"/>
              <w:keepNext w:val="0"/>
              <w:rPr>
                <w:color w:val="auto"/>
              </w:rPr>
            </w:pPr>
            <w:r w:rsidRPr="00DA24D9">
              <w:rPr>
                <w:color w:val="auto"/>
              </w:rPr>
              <w:t>Rest of NSW</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60EF250B" w14:textId="77777777" w:rsidR="004D31E4" w:rsidRPr="00DA24D9" w:rsidRDefault="004D31E4" w:rsidP="00D2601C">
            <w:pPr>
              <w:pStyle w:val="Tablerowrightaligned"/>
              <w:keepNext w:val="0"/>
              <w:rPr>
                <w:color w:val="auto"/>
              </w:rPr>
            </w:pPr>
            <w:r w:rsidRPr="00DA24D9">
              <w:rPr>
                <w:color w:val="auto"/>
              </w:rPr>
              <w:t>84.5%</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516CFCC0" w14:textId="77777777" w:rsidR="004D31E4" w:rsidRPr="00DA24D9" w:rsidRDefault="004D31E4" w:rsidP="00D2601C">
            <w:pPr>
              <w:pStyle w:val="Tablerowrightaligned"/>
              <w:keepNext w:val="0"/>
              <w:rPr>
                <w:color w:val="auto"/>
              </w:rPr>
            </w:pPr>
            <w:r w:rsidRPr="00DA24D9">
              <w:rPr>
                <w:color w:val="auto"/>
              </w:rPr>
              <w:t>$560.87</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5D292A50" w14:textId="77777777" w:rsidR="004D31E4" w:rsidRPr="00DA24D9" w:rsidRDefault="004D31E4" w:rsidP="00D2601C">
            <w:pPr>
              <w:pStyle w:val="Tablerowrightaligned"/>
              <w:keepNext w:val="0"/>
              <w:ind w:right="57"/>
              <w:rPr>
                <w:color w:val="auto"/>
              </w:rPr>
            </w:pPr>
            <w:r w:rsidRPr="00DA24D9">
              <w:rPr>
                <w:color w:val="auto"/>
              </w:rPr>
              <w:t>727</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0F4933BB" w14:textId="77777777" w:rsidR="004D31E4" w:rsidRPr="00DA24D9" w:rsidRDefault="004D31E4" w:rsidP="00D2601C">
            <w:pPr>
              <w:pStyle w:val="Tablerowrightaligned"/>
              <w:keepNext w:val="0"/>
              <w:ind w:right="57"/>
              <w:rPr>
                <w:color w:val="auto"/>
              </w:rPr>
            </w:pPr>
            <w:r w:rsidRPr="00DA24D9">
              <w:rPr>
                <w:color w:val="auto"/>
              </w:rPr>
              <w:t>82.7%</w:t>
            </w:r>
          </w:p>
        </w:tc>
        <w:tc>
          <w:tcPr>
            <w:tcW w:w="943" w:type="pct"/>
            <w:tcBorders>
              <w:top w:val="dashSmallGap" w:sz="4" w:space="0" w:color="auto"/>
              <w:left w:val="nil"/>
              <w:bottom w:val="dashSmallGap" w:sz="4" w:space="0" w:color="auto"/>
            </w:tcBorders>
            <w:shd w:val="clear" w:color="auto" w:fill="D9D9D9" w:themeFill="background1" w:themeFillShade="D9"/>
          </w:tcPr>
          <w:p w14:paraId="0652394C" w14:textId="77777777" w:rsidR="004D31E4" w:rsidRPr="00DA24D9" w:rsidRDefault="004D31E4" w:rsidP="00D2601C">
            <w:pPr>
              <w:pStyle w:val="Tablerowrightaligned"/>
              <w:keepNext w:val="0"/>
              <w:ind w:right="57"/>
              <w:rPr>
                <w:color w:val="auto"/>
              </w:rPr>
            </w:pPr>
            <w:r w:rsidRPr="00DA24D9">
              <w:rPr>
                <w:color w:val="auto"/>
              </w:rPr>
              <w:t>$700.49</w:t>
            </w:r>
          </w:p>
        </w:tc>
      </w:tr>
      <w:tr w:rsidR="004D31E4" w:rsidRPr="00DA24D9" w14:paraId="77792549"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352C58B4" w14:textId="77777777" w:rsidR="004D31E4" w:rsidRPr="00DA24D9" w:rsidRDefault="004D31E4" w:rsidP="00B5692D">
            <w:pPr>
              <w:pStyle w:val="Tablerowleftaligned"/>
              <w:keepNext w:val="0"/>
              <w:rPr>
                <w:rFonts w:ascii="Century Gothic" w:hAnsi="Century Gothic"/>
                <w:b/>
                <w:color w:val="auto"/>
                <w:sz w:val="18"/>
              </w:rPr>
            </w:pPr>
            <w:r w:rsidRPr="00DA24D9">
              <w:rPr>
                <w:rFonts w:ascii="Century Gothic" w:hAnsi="Century Gothic"/>
                <w:b/>
                <w:color w:val="auto"/>
                <w:sz w:val="18"/>
              </w:rPr>
              <w:t>Victoria</w:t>
            </w:r>
          </w:p>
        </w:tc>
        <w:tc>
          <w:tcPr>
            <w:tcW w:w="764" w:type="pct"/>
            <w:tcBorders>
              <w:top w:val="dashSmallGap" w:sz="4" w:space="0" w:color="auto"/>
              <w:bottom w:val="dashSmallGap" w:sz="4" w:space="0" w:color="auto"/>
            </w:tcBorders>
          </w:tcPr>
          <w:p w14:paraId="0153C264"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89" w:type="pct"/>
            <w:tcBorders>
              <w:top w:val="dashSmallGap" w:sz="4" w:space="0" w:color="auto"/>
              <w:bottom w:val="dashSmallGap" w:sz="4" w:space="0" w:color="auto"/>
              <w:right w:val="single" w:sz="4" w:space="0" w:color="auto"/>
            </w:tcBorders>
          </w:tcPr>
          <w:p w14:paraId="0555375F"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16" w:type="pct"/>
            <w:tcBorders>
              <w:top w:val="dashSmallGap" w:sz="4" w:space="0" w:color="auto"/>
              <w:left w:val="single" w:sz="4" w:space="0" w:color="auto"/>
              <w:bottom w:val="dashSmallGap" w:sz="4" w:space="0" w:color="auto"/>
            </w:tcBorders>
          </w:tcPr>
          <w:p w14:paraId="3139DE1A"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1,265</w:t>
            </w:r>
          </w:p>
        </w:tc>
        <w:tc>
          <w:tcPr>
            <w:tcW w:w="764" w:type="pct"/>
            <w:tcBorders>
              <w:top w:val="dashSmallGap" w:sz="4" w:space="0" w:color="auto"/>
              <w:bottom w:val="dashSmallGap" w:sz="4" w:space="0" w:color="auto"/>
            </w:tcBorders>
          </w:tcPr>
          <w:p w14:paraId="140A5F53"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81.5%</w:t>
            </w:r>
          </w:p>
        </w:tc>
        <w:tc>
          <w:tcPr>
            <w:tcW w:w="943" w:type="pct"/>
            <w:tcBorders>
              <w:top w:val="dashSmallGap" w:sz="4" w:space="0" w:color="auto"/>
              <w:bottom w:val="dashSmallGap" w:sz="4" w:space="0" w:color="auto"/>
            </w:tcBorders>
          </w:tcPr>
          <w:p w14:paraId="6CF7BF77" w14:textId="77777777" w:rsidR="004D31E4" w:rsidRPr="00DA24D9" w:rsidRDefault="009838A6"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$773.85</w:t>
            </w:r>
          </w:p>
        </w:tc>
      </w:tr>
      <w:tr w:rsidR="00385BE2" w:rsidRPr="00DA24D9" w14:paraId="70387402"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7D985D13" w14:textId="77777777" w:rsidR="004D31E4" w:rsidRPr="00DA24D9" w:rsidRDefault="004D31E4" w:rsidP="00B5692D">
            <w:pPr>
              <w:pStyle w:val="Tablerowleftaligned"/>
              <w:keepNext w:val="0"/>
              <w:rPr>
                <w:color w:val="auto"/>
              </w:rPr>
            </w:pPr>
            <w:r w:rsidRPr="00DA24D9">
              <w:rPr>
                <w:color w:val="auto"/>
              </w:rPr>
              <w:t>Greater Melbourne</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59378FF9" w14:textId="77777777" w:rsidR="004D31E4" w:rsidRPr="00DA24D9" w:rsidRDefault="004D31E4" w:rsidP="00D2601C">
            <w:pPr>
              <w:pStyle w:val="Tablerowrightaligned"/>
              <w:keepNext w:val="0"/>
              <w:rPr>
                <w:color w:val="auto"/>
              </w:rPr>
            </w:pPr>
            <w:r w:rsidRPr="00DA24D9">
              <w:rPr>
                <w:color w:val="auto"/>
              </w:rPr>
              <w:t>88.0%</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439B16DA" w14:textId="77777777" w:rsidR="004D31E4" w:rsidRPr="00DA24D9" w:rsidRDefault="004D31E4" w:rsidP="00D2601C">
            <w:pPr>
              <w:pStyle w:val="Tablerowrightaligned"/>
              <w:keepNext w:val="0"/>
              <w:rPr>
                <w:color w:val="auto"/>
              </w:rPr>
            </w:pPr>
            <w:r w:rsidRPr="00DA24D9">
              <w:rPr>
                <w:color w:val="auto"/>
              </w:rPr>
              <w:t>$635.56</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2FC88968" w14:textId="77777777" w:rsidR="004D31E4" w:rsidRPr="00DA24D9" w:rsidRDefault="004D31E4" w:rsidP="00D2601C">
            <w:pPr>
              <w:pStyle w:val="Tablerowrightaligned"/>
              <w:keepNext w:val="0"/>
              <w:ind w:right="57"/>
              <w:rPr>
                <w:color w:val="auto"/>
              </w:rPr>
            </w:pPr>
            <w:r w:rsidRPr="00DA24D9">
              <w:rPr>
                <w:color w:val="auto"/>
              </w:rPr>
              <w:t>877</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3B4C16F3" w14:textId="77777777" w:rsidR="004D31E4" w:rsidRPr="00DA24D9" w:rsidRDefault="004D31E4" w:rsidP="00D2601C">
            <w:pPr>
              <w:pStyle w:val="Tablerowrightaligned"/>
              <w:keepNext w:val="0"/>
              <w:ind w:right="57"/>
              <w:rPr>
                <w:color w:val="auto"/>
              </w:rPr>
            </w:pPr>
            <w:r w:rsidRPr="00DA24D9">
              <w:rPr>
                <w:color w:val="auto"/>
              </w:rPr>
              <w:t>80.4%</w:t>
            </w:r>
          </w:p>
        </w:tc>
        <w:tc>
          <w:tcPr>
            <w:tcW w:w="943" w:type="pct"/>
            <w:tcBorders>
              <w:top w:val="dashSmallGap" w:sz="4" w:space="0" w:color="auto"/>
              <w:left w:val="nil"/>
              <w:bottom w:val="dashSmallGap" w:sz="4" w:space="0" w:color="auto"/>
            </w:tcBorders>
            <w:shd w:val="clear" w:color="auto" w:fill="D9D9D9" w:themeFill="background1" w:themeFillShade="D9"/>
          </w:tcPr>
          <w:p w14:paraId="71193CA5" w14:textId="77777777" w:rsidR="004D31E4" w:rsidRPr="00DA24D9" w:rsidRDefault="004D31E4" w:rsidP="00D2601C">
            <w:pPr>
              <w:pStyle w:val="Tablerowrightaligned"/>
              <w:keepNext w:val="0"/>
              <w:ind w:right="57"/>
              <w:rPr>
                <w:color w:val="auto"/>
              </w:rPr>
            </w:pPr>
            <w:r w:rsidRPr="00DA24D9">
              <w:rPr>
                <w:color w:val="auto"/>
              </w:rPr>
              <w:t>$825.33</w:t>
            </w:r>
          </w:p>
        </w:tc>
      </w:tr>
      <w:tr w:rsidR="004D31E4" w:rsidRPr="00DA24D9" w14:paraId="4E27E4ED"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40C76A7C" w14:textId="77777777" w:rsidR="004D31E4" w:rsidRPr="00DA24D9" w:rsidRDefault="004D31E4" w:rsidP="00B5692D">
            <w:pPr>
              <w:pStyle w:val="Tablerowleftaligned"/>
              <w:keepNext w:val="0"/>
              <w:rPr>
                <w:color w:val="auto"/>
              </w:rPr>
            </w:pPr>
            <w:r w:rsidRPr="00DA24D9">
              <w:rPr>
                <w:color w:val="auto"/>
              </w:rPr>
              <w:t>Rest of VIC</w:t>
            </w:r>
          </w:p>
        </w:tc>
        <w:tc>
          <w:tcPr>
            <w:tcW w:w="764" w:type="pct"/>
            <w:tcBorders>
              <w:top w:val="dashSmallGap" w:sz="4" w:space="0" w:color="auto"/>
              <w:bottom w:val="dashSmallGap" w:sz="4" w:space="0" w:color="auto"/>
            </w:tcBorders>
          </w:tcPr>
          <w:p w14:paraId="3D4CF755" w14:textId="77777777" w:rsidR="004D31E4" w:rsidRPr="00DA24D9" w:rsidRDefault="004D31E4" w:rsidP="00D2601C">
            <w:pPr>
              <w:pStyle w:val="Tablerowrightaligned"/>
              <w:keepNext w:val="0"/>
              <w:rPr>
                <w:color w:val="auto"/>
              </w:rPr>
            </w:pPr>
            <w:r w:rsidRPr="00DA24D9">
              <w:rPr>
                <w:color w:val="auto"/>
              </w:rPr>
              <w:t>86.0%</w:t>
            </w:r>
          </w:p>
        </w:tc>
        <w:tc>
          <w:tcPr>
            <w:tcW w:w="789" w:type="pct"/>
            <w:tcBorders>
              <w:top w:val="dashSmallGap" w:sz="4" w:space="0" w:color="auto"/>
              <w:bottom w:val="dashSmallGap" w:sz="4" w:space="0" w:color="auto"/>
              <w:right w:val="single" w:sz="4" w:space="0" w:color="auto"/>
            </w:tcBorders>
          </w:tcPr>
          <w:p w14:paraId="4CB93B04" w14:textId="77777777" w:rsidR="004D31E4" w:rsidRPr="00DA24D9" w:rsidRDefault="004D31E4" w:rsidP="00D2601C">
            <w:pPr>
              <w:pStyle w:val="Tablerowrightaligned"/>
              <w:keepNext w:val="0"/>
              <w:rPr>
                <w:color w:val="auto"/>
              </w:rPr>
            </w:pPr>
            <w:r w:rsidRPr="00DA24D9">
              <w:rPr>
                <w:color w:val="auto"/>
              </w:rPr>
              <w:t>$520.24</w:t>
            </w:r>
          </w:p>
        </w:tc>
        <w:tc>
          <w:tcPr>
            <w:tcW w:w="716" w:type="pct"/>
            <w:tcBorders>
              <w:top w:val="dashSmallGap" w:sz="4" w:space="0" w:color="auto"/>
              <w:left w:val="single" w:sz="4" w:space="0" w:color="auto"/>
              <w:bottom w:val="dashSmallGap" w:sz="4" w:space="0" w:color="auto"/>
            </w:tcBorders>
          </w:tcPr>
          <w:p w14:paraId="7919D8B3" w14:textId="77777777" w:rsidR="004D31E4" w:rsidRPr="00DA24D9" w:rsidRDefault="004D31E4" w:rsidP="00D2601C">
            <w:pPr>
              <w:pStyle w:val="Tablerowrightaligned"/>
              <w:keepNext w:val="0"/>
              <w:ind w:right="57"/>
              <w:rPr>
                <w:color w:val="auto"/>
              </w:rPr>
            </w:pPr>
            <w:r w:rsidRPr="00DA24D9">
              <w:rPr>
                <w:color w:val="auto"/>
              </w:rPr>
              <w:t>386</w:t>
            </w:r>
          </w:p>
        </w:tc>
        <w:tc>
          <w:tcPr>
            <w:tcW w:w="764" w:type="pct"/>
            <w:tcBorders>
              <w:top w:val="dashSmallGap" w:sz="4" w:space="0" w:color="auto"/>
              <w:bottom w:val="dashSmallGap" w:sz="4" w:space="0" w:color="auto"/>
            </w:tcBorders>
          </w:tcPr>
          <w:p w14:paraId="6F9B3978" w14:textId="77777777" w:rsidR="004D31E4" w:rsidRPr="00DA24D9" w:rsidRDefault="004D31E4" w:rsidP="00D2601C">
            <w:pPr>
              <w:pStyle w:val="Tablerowrightaligned"/>
              <w:keepNext w:val="0"/>
              <w:ind w:right="57"/>
              <w:rPr>
                <w:color w:val="auto"/>
              </w:rPr>
            </w:pPr>
            <w:r w:rsidRPr="00DA24D9">
              <w:rPr>
                <w:color w:val="auto"/>
              </w:rPr>
              <w:t>84.3%</w:t>
            </w:r>
          </w:p>
        </w:tc>
        <w:tc>
          <w:tcPr>
            <w:tcW w:w="943" w:type="pct"/>
            <w:tcBorders>
              <w:top w:val="dashSmallGap" w:sz="4" w:space="0" w:color="auto"/>
              <w:bottom w:val="dashSmallGap" w:sz="4" w:space="0" w:color="auto"/>
            </w:tcBorders>
          </w:tcPr>
          <w:p w14:paraId="30F8A6E8" w14:textId="77777777" w:rsidR="004D31E4" w:rsidRPr="00DA24D9" w:rsidRDefault="004D31E4" w:rsidP="00D2601C">
            <w:pPr>
              <w:pStyle w:val="Tablerowrightaligned"/>
              <w:keepNext w:val="0"/>
              <w:ind w:right="57"/>
              <w:rPr>
                <w:color w:val="auto"/>
              </w:rPr>
            </w:pPr>
            <w:r w:rsidRPr="00DA24D9">
              <w:rPr>
                <w:color w:val="auto"/>
              </w:rPr>
              <w:t>$653.28</w:t>
            </w:r>
          </w:p>
        </w:tc>
      </w:tr>
      <w:tr w:rsidR="00385BE2" w:rsidRPr="00DA24D9" w14:paraId="7C56FB91"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6B863F59" w14:textId="77777777" w:rsidR="004D31E4" w:rsidRPr="00DA24D9" w:rsidRDefault="004D31E4" w:rsidP="00B5692D">
            <w:pPr>
              <w:pStyle w:val="Tablerowleftaligned"/>
              <w:keepNext w:val="0"/>
              <w:rPr>
                <w:rFonts w:ascii="Century Gothic" w:hAnsi="Century Gothic"/>
                <w:b/>
                <w:color w:val="auto"/>
                <w:sz w:val="18"/>
              </w:rPr>
            </w:pPr>
            <w:r w:rsidRPr="00DA24D9">
              <w:rPr>
                <w:rFonts w:ascii="Century Gothic" w:hAnsi="Century Gothic"/>
                <w:b/>
                <w:color w:val="auto"/>
                <w:sz w:val="18"/>
              </w:rPr>
              <w:t>Queensland</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18391EB6"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625BFCD0"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7DFEA973"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972</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2DB7A494"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79.0%</w:t>
            </w:r>
          </w:p>
        </w:tc>
        <w:tc>
          <w:tcPr>
            <w:tcW w:w="943" w:type="pct"/>
            <w:tcBorders>
              <w:top w:val="dashSmallGap" w:sz="4" w:space="0" w:color="auto"/>
              <w:left w:val="nil"/>
              <w:bottom w:val="dashSmallGap" w:sz="4" w:space="0" w:color="auto"/>
            </w:tcBorders>
            <w:shd w:val="clear" w:color="auto" w:fill="D9D9D9" w:themeFill="background1" w:themeFillShade="D9"/>
          </w:tcPr>
          <w:p w14:paraId="793188B8" w14:textId="77777777" w:rsidR="004D31E4" w:rsidRPr="00DA24D9" w:rsidRDefault="009838A6"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$691.50</w:t>
            </w:r>
          </w:p>
        </w:tc>
      </w:tr>
      <w:tr w:rsidR="004D31E4" w:rsidRPr="00DA24D9" w14:paraId="2288F712"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2FFDEC47" w14:textId="77777777" w:rsidR="004D31E4" w:rsidRPr="00DA24D9" w:rsidRDefault="004D31E4" w:rsidP="00B5692D">
            <w:pPr>
              <w:pStyle w:val="Tablerowleftaligned"/>
              <w:keepNext w:val="0"/>
              <w:rPr>
                <w:color w:val="auto"/>
              </w:rPr>
            </w:pPr>
            <w:r w:rsidRPr="00DA24D9">
              <w:rPr>
                <w:color w:val="auto"/>
              </w:rPr>
              <w:t>Greater Brisbane</w:t>
            </w:r>
          </w:p>
        </w:tc>
        <w:tc>
          <w:tcPr>
            <w:tcW w:w="764" w:type="pct"/>
            <w:tcBorders>
              <w:top w:val="dashSmallGap" w:sz="4" w:space="0" w:color="auto"/>
              <w:bottom w:val="dashSmallGap" w:sz="4" w:space="0" w:color="auto"/>
            </w:tcBorders>
          </w:tcPr>
          <w:p w14:paraId="3B5E2A59" w14:textId="77777777" w:rsidR="004D31E4" w:rsidRPr="00DA24D9" w:rsidRDefault="004D31E4" w:rsidP="00D2601C">
            <w:pPr>
              <w:pStyle w:val="Tablerowrightaligned"/>
              <w:keepNext w:val="0"/>
              <w:rPr>
                <w:color w:val="auto"/>
              </w:rPr>
            </w:pPr>
            <w:r w:rsidRPr="00DA24D9">
              <w:rPr>
                <w:color w:val="auto"/>
              </w:rPr>
              <w:t>85.8%</w:t>
            </w:r>
          </w:p>
        </w:tc>
        <w:tc>
          <w:tcPr>
            <w:tcW w:w="789" w:type="pct"/>
            <w:tcBorders>
              <w:top w:val="dashSmallGap" w:sz="4" w:space="0" w:color="auto"/>
              <w:bottom w:val="dashSmallGap" w:sz="4" w:space="0" w:color="auto"/>
              <w:right w:val="single" w:sz="4" w:space="0" w:color="auto"/>
            </w:tcBorders>
          </w:tcPr>
          <w:p w14:paraId="268B67E8" w14:textId="77777777" w:rsidR="004D31E4" w:rsidRPr="00DA24D9" w:rsidRDefault="004D31E4" w:rsidP="00D2601C">
            <w:pPr>
              <w:pStyle w:val="Tablerowrightaligned"/>
              <w:keepNext w:val="0"/>
              <w:rPr>
                <w:color w:val="auto"/>
              </w:rPr>
            </w:pPr>
            <w:r w:rsidRPr="00DA24D9">
              <w:rPr>
                <w:color w:val="auto"/>
              </w:rPr>
              <w:t>$494.03</w:t>
            </w:r>
          </w:p>
        </w:tc>
        <w:tc>
          <w:tcPr>
            <w:tcW w:w="716" w:type="pct"/>
            <w:tcBorders>
              <w:top w:val="dashSmallGap" w:sz="4" w:space="0" w:color="auto"/>
              <w:left w:val="single" w:sz="4" w:space="0" w:color="auto"/>
              <w:bottom w:val="dashSmallGap" w:sz="4" w:space="0" w:color="auto"/>
            </w:tcBorders>
          </w:tcPr>
          <w:p w14:paraId="4D1E0560" w14:textId="77777777" w:rsidR="004D31E4" w:rsidRPr="00DA24D9" w:rsidRDefault="004D31E4" w:rsidP="00D2601C">
            <w:pPr>
              <w:pStyle w:val="Tablerowrightaligned"/>
              <w:keepNext w:val="0"/>
              <w:ind w:right="57"/>
              <w:rPr>
                <w:color w:val="auto"/>
              </w:rPr>
            </w:pPr>
            <w:r w:rsidRPr="00DA24D9">
              <w:rPr>
                <w:color w:val="auto"/>
              </w:rPr>
              <w:t>496</w:t>
            </w:r>
          </w:p>
        </w:tc>
        <w:tc>
          <w:tcPr>
            <w:tcW w:w="764" w:type="pct"/>
            <w:tcBorders>
              <w:top w:val="dashSmallGap" w:sz="4" w:space="0" w:color="auto"/>
              <w:bottom w:val="dashSmallGap" w:sz="4" w:space="0" w:color="auto"/>
            </w:tcBorders>
          </w:tcPr>
          <w:p w14:paraId="13C10267" w14:textId="77777777" w:rsidR="004D31E4" w:rsidRPr="00DA24D9" w:rsidRDefault="004D31E4" w:rsidP="00D2601C">
            <w:pPr>
              <w:pStyle w:val="Tablerowrightaligned"/>
              <w:keepNext w:val="0"/>
              <w:ind w:right="57"/>
              <w:rPr>
                <w:color w:val="auto"/>
              </w:rPr>
            </w:pPr>
            <w:r w:rsidRPr="00DA24D9">
              <w:rPr>
                <w:color w:val="auto"/>
              </w:rPr>
              <w:t>77.0%</w:t>
            </w:r>
          </w:p>
        </w:tc>
        <w:tc>
          <w:tcPr>
            <w:tcW w:w="943" w:type="pct"/>
            <w:tcBorders>
              <w:top w:val="dashSmallGap" w:sz="4" w:space="0" w:color="auto"/>
              <w:bottom w:val="dashSmallGap" w:sz="4" w:space="0" w:color="auto"/>
            </w:tcBorders>
          </w:tcPr>
          <w:p w14:paraId="6E85EAAE" w14:textId="77777777" w:rsidR="004D31E4" w:rsidRPr="00DA24D9" w:rsidRDefault="004D31E4" w:rsidP="00D2601C">
            <w:pPr>
              <w:pStyle w:val="Tablerowrightaligned"/>
              <w:keepNext w:val="0"/>
              <w:ind w:right="57"/>
              <w:rPr>
                <w:color w:val="auto"/>
              </w:rPr>
            </w:pPr>
            <w:r w:rsidRPr="00DA24D9">
              <w:rPr>
                <w:color w:val="auto"/>
              </w:rPr>
              <w:t>$744.88</w:t>
            </w:r>
          </w:p>
        </w:tc>
      </w:tr>
      <w:tr w:rsidR="00385BE2" w:rsidRPr="00DA24D9" w14:paraId="6F69424A"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7B7B29B4" w14:textId="77777777" w:rsidR="004D31E4" w:rsidRPr="00DA24D9" w:rsidRDefault="004D31E4" w:rsidP="00F95578">
            <w:pPr>
              <w:pStyle w:val="Tablerowleftaligned"/>
              <w:keepNext w:val="0"/>
              <w:rPr>
                <w:color w:val="auto"/>
              </w:rPr>
            </w:pPr>
            <w:r w:rsidRPr="00DA24D9">
              <w:rPr>
                <w:color w:val="auto"/>
              </w:rPr>
              <w:t xml:space="preserve">Rest of </w:t>
            </w:r>
            <w:r w:rsidR="0046523F" w:rsidRPr="00DA24D9">
              <w:rPr>
                <w:color w:val="auto"/>
              </w:rPr>
              <w:t>QLD</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3EFBD920" w14:textId="77777777" w:rsidR="004D31E4" w:rsidRPr="00DA24D9" w:rsidRDefault="004D31E4" w:rsidP="00D2601C">
            <w:pPr>
              <w:pStyle w:val="Tablerowrightaligned"/>
              <w:keepNext w:val="0"/>
              <w:rPr>
                <w:color w:val="auto"/>
              </w:rPr>
            </w:pPr>
            <w:r w:rsidRPr="00DA24D9">
              <w:rPr>
                <w:color w:val="auto"/>
              </w:rPr>
              <w:t>88.5%</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5EC5687B" w14:textId="77777777" w:rsidR="004D31E4" w:rsidRPr="00DA24D9" w:rsidRDefault="004D31E4" w:rsidP="00D2601C">
            <w:pPr>
              <w:pStyle w:val="Tablerowrightaligned"/>
              <w:keepNext w:val="0"/>
              <w:rPr>
                <w:color w:val="auto"/>
              </w:rPr>
            </w:pPr>
            <w:r w:rsidRPr="00DA24D9">
              <w:rPr>
                <w:color w:val="auto"/>
              </w:rPr>
              <w:t>$495.34</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564617F1" w14:textId="77777777" w:rsidR="004D31E4" w:rsidRPr="00DA24D9" w:rsidRDefault="004D31E4" w:rsidP="00D2601C">
            <w:pPr>
              <w:pStyle w:val="Tablerowrightaligned"/>
              <w:keepNext w:val="0"/>
              <w:ind w:right="57"/>
              <w:rPr>
                <w:color w:val="auto"/>
              </w:rPr>
            </w:pPr>
            <w:r w:rsidRPr="00DA24D9">
              <w:rPr>
                <w:color w:val="auto"/>
              </w:rPr>
              <w:t>472</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5A11498C" w14:textId="77777777" w:rsidR="004D31E4" w:rsidRPr="00DA24D9" w:rsidRDefault="004D31E4" w:rsidP="00D2601C">
            <w:pPr>
              <w:pStyle w:val="Tablerowrightaligned"/>
              <w:keepNext w:val="0"/>
              <w:ind w:right="57"/>
              <w:rPr>
                <w:color w:val="auto"/>
              </w:rPr>
            </w:pPr>
            <w:r w:rsidRPr="00DA24D9">
              <w:rPr>
                <w:color w:val="auto"/>
              </w:rPr>
              <w:t>81.2%</w:t>
            </w:r>
          </w:p>
        </w:tc>
        <w:tc>
          <w:tcPr>
            <w:tcW w:w="943" w:type="pct"/>
            <w:tcBorders>
              <w:top w:val="dashSmallGap" w:sz="4" w:space="0" w:color="auto"/>
              <w:left w:val="nil"/>
              <w:bottom w:val="dashSmallGap" w:sz="4" w:space="0" w:color="auto"/>
            </w:tcBorders>
            <w:shd w:val="clear" w:color="auto" w:fill="D9D9D9" w:themeFill="background1" w:themeFillShade="D9"/>
          </w:tcPr>
          <w:p w14:paraId="643F6742" w14:textId="77777777" w:rsidR="004D31E4" w:rsidRPr="00DA24D9" w:rsidRDefault="004D31E4" w:rsidP="00D2601C">
            <w:pPr>
              <w:pStyle w:val="Tablerowrightaligned"/>
              <w:keepNext w:val="0"/>
              <w:ind w:right="57"/>
              <w:rPr>
                <w:color w:val="auto"/>
              </w:rPr>
            </w:pPr>
            <w:r w:rsidRPr="00DA24D9">
              <w:rPr>
                <w:color w:val="auto"/>
              </w:rPr>
              <w:t>$638.67</w:t>
            </w:r>
          </w:p>
        </w:tc>
      </w:tr>
      <w:tr w:rsidR="004D31E4" w:rsidRPr="00DA24D9" w14:paraId="09263F85"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3420FFA1" w14:textId="77777777" w:rsidR="004D31E4" w:rsidRPr="00DA24D9" w:rsidRDefault="004D31E4" w:rsidP="00B5692D">
            <w:pPr>
              <w:pStyle w:val="Tablerowleftaligned"/>
              <w:keepNext w:val="0"/>
              <w:rPr>
                <w:rFonts w:ascii="Century Gothic" w:hAnsi="Century Gothic"/>
                <w:b/>
                <w:color w:val="auto"/>
                <w:sz w:val="18"/>
              </w:rPr>
            </w:pPr>
            <w:r w:rsidRPr="00DA24D9">
              <w:rPr>
                <w:rFonts w:ascii="Century Gothic" w:hAnsi="Century Gothic"/>
                <w:b/>
                <w:color w:val="auto"/>
                <w:sz w:val="18"/>
              </w:rPr>
              <w:t>South Australia</w:t>
            </w:r>
          </w:p>
        </w:tc>
        <w:tc>
          <w:tcPr>
            <w:tcW w:w="764" w:type="pct"/>
            <w:tcBorders>
              <w:top w:val="dashSmallGap" w:sz="4" w:space="0" w:color="auto"/>
              <w:bottom w:val="dashSmallGap" w:sz="4" w:space="0" w:color="auto"/>
            </w:tcBorders>
          </w:tcPr>
          <w:p w14:paraId="70FB88F2"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89" w:type="pct"/>
            <w:tcBorders>
              <w:top w:val="dashSmallGap" w:sz="4" w:space="0" w:color="auto"/>
              <w:bottom w:val="dashSmallGap" w:sz="4" w:space="0" w:color="auto"/>
              <w:right w:val="single" w:sz="4" w:space="0" w:color="auto"/>
            </w:tcBorders>
          </w:tcPr>
          <w:p w14:paraId="7CC1945C"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16" w:type="pct"/>
            <w:tcBorders>
              <w:top w:val="dashSmallGap" w:sz="4" w:space="0" w:color="auto"/>
              <w:left w:val="single" w:sz="4" w:space="0" w:color="auto"/>
              <w:bottom w:val="dashSmallGap" w:sz="4" w:space="0" w:color="auto"/>
            </w:tcBorders>
          </w:tcPr>
          <w:p w14:paraId="296595B8"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359</w:t>
            </w:r>
          </w:p>
        </w:tc>
        <w:tc>
          <w:tcPr>
            <w:tcW w:w="764" w:type="pct"/>
            <w:tcBorders>
              <w:top w:val="dashSmallGap" w:sz="4" w:space="0" w:color="auto"/>
              <w:bottom w:val="dashSmallGap" w:sz="4" w:space="0" w:color="auto"/>
            </w:tcBorders>
          </w:tcPr>
          <w:p w14:paraId="392D76E8"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79.2%</w:t>
            </w:r>
          </w:p>
        </w:tc>
        <w:tc>
          <w:tcPr>
            <w:tcW w:w="943" w:type="pct"/>
            <w:tcBorders>
              <w:top w:val="dashSmallGap" w:sz="4" w:space="0" w:color="auto"/>
              <w:bottom w:val="dashSmallGap" w:sz="4" w:space="0" w:color="auto"/>
            </w:tcBorders>
          </w:tcPr>
          <w:p w14:paraId="20376B90" w14:textId="77777777" w:rsidR="004D31E4" w:rsidRPr="00DA24D9" w:rsidRDefault="009838A6"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$678.64</w:t>
            </w:r>
          </w:p>
        </w:tc>
      </w:tr>
      <w:tr w:rsidR="00385BE2" w:rsidRPr="00DA24D9" w14:paraId="64B112E5"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1B5F7A61" w14:textId="77777777" w:rsidR="004D31E4" w:rsidRPr="00DA24D9" w:rsidRDefault="004D31E4" w:rsidP="00B5692D">
            <w:pPr>
              <w:pStyle w:val="Tablerowleftaligned"/>
              <w:keepNext w:val="0"/>
              <w:rPr>
                <w:color w:val="auto"/>
              </w:rPr>
            </w:pPr>
            <w:r w:rsidRPr="00DA24D9">
              <w:rPr>
                <w:color w:val="auto"/>
              </w:rPr>
              <w:t>Greater Adelaide</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38E6A365" w14:textId="77777777" w:rsidR="004D31E4" w:rsidRPr="00DA24D9" w:rsidRDefault="004D31E4" w:rsidP="00D2601C">
            <w:pPr>
              <w:pStyle w:val="Tablerowrightaligned"/>
              <w:keepNext w:val="0"/>
              <w:rPr>
                <w:color w:val="auto"/>
              </w:rPr>
            </w:pPr>
            <w:r w:rsidRPr="00DA24D9">
              <w:rPr>
                <w:color w:val="auto"/>
              </w:rPr>
              <w:t>90.5%</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03173076" w14:textId="77777777" w:rsidR="004D31E4" w:rsidRPr="00DA24D9" w:rsidRDefault="004D31E4" w:rsidP="00D2601C">
            <w:pPr>
              <w:pStyle w:val="Tablerowrightaligned"/>
              <w:keepNext w:val="0"/>
              <w:rPr>
                <w:color w:val="auto"/>
              </w:rPr>
            </w:pPr>
            <w:r w:rsidRPr="00DA24D9">
              <w:rPr>
                <w:color w:val="auto"/>
              </w:rPr>
              <w:t>$450.79</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2BAADF62" w14:textId="77777777" w:rsidR="004D31E4" w:rsidRPr="00DA24D9" w:rsidRDefault="004D31E4" w:rsidP="00D2601C">
            <w:pPr>
              <w:pStyle w:val="Tablerowrightaligned"/>
              <w:keepNext w:val="0"/>
              <w:ind w:right="57"/>
              <w:rPr>
                <w:color w:val="auto"/>
              </w:rPr>
            </w:pPr>
            <w:r w:rsidRPr="00DA24D9">
              <w:rPr>
                <w:color w:val="auto"/>
              </w:rPr>
              <w:t>276</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55487524" w14:textId="77777777" w:rsidR="004D31E4" w:rsidRPr="00DA24D9" w:rsidRDefault="004D31E4" w:rsidP="00D2601C">
            <w:pPr>
              <w:pStyle w:val="Tablerowrightaligned"/>
              <w:keepNext w:val="0"/>
              <w:ind w:right="57"/>
              <w:rPr>
                <w:color w:val="auto"/>
              </w:rPr>
            </w:pPr>
            <w:r w:rsidRPr="00DA24D9">
              <w:rPr>
                <w:color w:val="auto"/>
              </w:rPr>
              <w:t>77.1%</w:t>
            </w:r>
          </w:p>
        </w:tc>
        <w:tc>
          <w:tcPr>
            <w:tcW w:w="943" w:type="pct"/>
            <w:tcBorders>
              <w:top w:val="dashSmallGap" w:sz="4" w:space="0" w:color="auto"/>
              <w:left w:val="nil"/>
              <w:bottom w:val="dashSmallGap" w:sz="4" w:space="0" w:color="auto"/>
            </w:tcBorders>
            <w:shd w:val="clear" w:color="auto" w:fill="D9D9D9" w:themeFill="background1" w:themeFillShade="D9"/>
          </w:tcPr>
          <w:p w14:paraId="57C2BBF2" w14:textId="77777777" w:rsidR="004D31E4" w:rsidRPr="00DA24D9" w:rsidRDefault="004D31E4" w:rsidP="00D2601C">
            <w:pPr>
              <w:pStyle w:val="Tablerowrightaligned"/>
              <w:keepNext w:val="0"/>
              <w:ind w:right="57"/>
              <w:rPr>
                <w:color w:val="auto"/>
              </w:rPr>
            </w:pPr>
            <w:r w:rsidRPr="00DA24D9">
              <w:rPr>
                <w:color w:val="auto"/>
              </w:rPr>
              <w:t>$696.92</w:t>
            </w:r>
          </w:p>
        </w:tc>
      </w:tr>
      <w:tr w:rsidR="004D31E4" w:rsidRPr="00DA24D9" w14:paraId="1A8C034E"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782ECF2D" w14:textId="77777777" w:rsidR="004D31E4" w:rsidRPr="00DA24D9" w:rsidRDefault="004D31E4" w:rsidP="00B5692D">
            <w:pPr>
              <w:pStyle w:val="Tablerowleftaligned"/>
              <w:keepNext w:val="0"/>
              <w:rPr>
                <w:color w:val="auto"/>
              </w:rPr>
            </w:pPr>
            <w:r w:rsidRPr="00DA24D9">
              <w:rPr>
                <w:color w:val="auto"/>
              </w:rPr>
              <w:t>Rest of SA</w:t>
            </w:r>
          </w:p>
        </w:tc>
        <w:tc>
          <w:tcPr>
            <w:tcW w:w="764" w:type="pct"/>
            <w:tcBorders>
              <w:top w:val="dashSmallGap" w:sz="4" w:space="0" w:color="auto"/>
              <w:bottom w:val="dashSmallGap" w:sz="4" w:space="0" w:color="auto"/>
            </w:tcBorders>
          </w:tcPr>
          <w:p w14:paraId="36CEF872" w14:textId="77777777" w:rsidR="004D31E4" w:rsidRPr="00DA24D9" w:rsidRDefault="004D31E4" w:rsidP="00D2601C">
            <w:pPr>
              <w:pStyle w:val="Tablerowrightaligned"/>
              <w:keepNext w:val="0"/>
              <w:rPr>
                <w:color w:val="auto"/>
              </w:rPr>
            </w:pPr>
            <w:r w:rsidRPr="00DA24D9">
              <w:rPr>
                <w:color w:val="auto"/>
              </w:rPr>
              <w:t>78.7%</w:t>
            </w:r>
          </w:p>
        </w:tc>
        <w:tc>
          <w:tcPr>
            <w:tcW w:w="789" w:type="pct"/>
            <w:tcBorders>
              <w:top w:val="dashSmallGap" w:sz="4" w:space="0" w:color="auto"/>
              <w:bottom w:val="dashSmallGap" w:sz="4" w:space="0" w:color="auto"/>
              <w:right w:val="single" w:sz="4" w:space="0" w:color="auto"/>
            </w:tcBorders>
          </w:tcPr>
          <w:p w14:paraId="3D1DF412" w14:textId="77777777" w:rsidR="004D31E4" w:rsidRPr="00DA24D9" w:rsidRDefault="004D31E4" w:rsidP="00D2601C">
            <w:pPr>
              <w:pStyle w:val="Tablerowrightaligned"/>
              <w:keepNext w:val="0"/>
              <w:rPr>
                <w:color w:val="auto"/>
              </w:rPr>
            </w:pPr>
            <w:r w:rsidRPr="00DA24D9">
              <w:rPr>
                <w:color w:val="auto"/>
              </w:rPr>
              <w:t>$484.86</w:t>
            </w:r>
          </w:p>
        </w:tc>
        <w:tc>
          <w:tcPr>
            <w:tcW w:w="716" w:type="pct"/>
            <w:tcBorders>
              <w:top w:val="dashSmallGap" w:sz="4" w:space="0" w:color="auto"/>
              <w:left w:val="single" w:sz="4" w:space="0" w:color="auto"/>
              <w:bottom w:val="dashSmallGap" w:sz="4" w:space="0" w:color="auto"/>
            </w:tcBorders>
          </w:tcPr>
          <w:p w14:paraId="41293B65" w14:textId="77777777" w:rsidR="004D31E4" w:rsidRPr="00DA24D9" w:rsidRDefault="004D31E4" w:rsidP="00D2601C">
            <w:pPr>
              <w:pStyle w:val="Tablerowrightaligned"/>
              <w:keepNext w:val="0"/>
              <w:ind w:right="-85"/>
              <w:rPr>
                <w:color w:val="auto"/>
              </w:rPr>
            </w:pPr>
            <w:r w:rsidRPr="00DA24D9">
              <w:rPr>
                <w:color w:val="auto"/>
              </w:rPr>
              <w:t>80</w:t>
            </w:r>
            <w:r w:rsidRPr="00DA24D9">
              <w:rPr>
                <w:color w:val="auto"/>
                <w:vertAlign w:val="superscript"/>
              </w:rPr>
              <w:t>‡‡</w:t>
            </w:r>
          </w:p>
        </w:tc>
        <w:tc>
          <w:tcPr>
            <w:tcW w:w="764" w:type="pct"/>
            <w:tcBorders>
              <w:top w:val="dashSmallGap" w:sz="4" w:space="0" w:color="auto"/>
              <w:bottom w:val="dashSmallGap" w:sz="4" w:space="0" w:color="auto"/>
            </w:tcBorders>
          </w:tcPr>
          <w:p w14:paraId="65D857E6" w14:textId="77777777" w:rsidR="004D31E4" w:rsidRPr="00DA24D9" w:rsidRDefault="004D31E4" w:rsidP="00D2601C">
            <w:pPr>
              <w:pStyle w:val="Tablerowrightaligned"/>
              <w:keepNext w:val="0"/>
              <w:ind w:right="-57"/>
              <w:rPr>
                <w:color w:val="auto"/>
                <w:vertAlign w:val="superscript"/>
              </w:rPr>
            </w:pPr>
            <w:r w:rsidRPr="00DA24D9">
              <w:rPr>
                <w:color w:val="auto"/>
              </w:rPr>
              <w:t>87.9%</w:t>
            </w:r>
            <w:r w:rsidRPr="00DA24D9">
              <w:rPr>
                <w:color w:val="auto"/>
                <w:vertAlign w:val="superscript"/>
              </w:rPr>
              <w:t>‡‡</w:t>
            </w:r>
          </w:p>
        </w:tc>
        <w:tc>
          <w:tcPr>
            <w:tcW w:w="943" w:type="pct"/>
            <w:tcBorders>
              <w:top w:val="dashSmallGap" w:sz="4" w:space="0" w:color="auto"/>
              <w:bottom w:val="dashSmallGap" w:sz="4" w:space="0" w:color="auto"/>
            </w:tcBorders>
          </w:tcPr>
          <w:p w14:paraId="37B0F3F6" w14:textId="77777777" w:rsidR="004D31E4" w:rsidRPr="00DA24D9" w:rsidRDefault="004D31E4" w:rsidP="00D2601C">
            <w:pPr>
              <w:pStyle w:val="Tablerowrightaligned"/>
              <w:keepNext w:val="0"/>
              <w:ind w:right="-57"/>
              <w:rPr>
                <w:color w:val="auto"/>
              </w:rPr>
            </w:pPr>
            <w:r w:rsidRPr="00DA24D9">
              <w:rPr>
                <w:color w:val="auto"/>
              </w:rPr>
              <w:t>$611.15</w:t>
            </w:r>
            <w:r w:rsidRPr="00DA24D9">
              <w:rPr>
                <w:color w:val="auto"/>
                <w:vertAlign w:val="superscript"/>
              </w:rPr>
              <w:t>‡‡</w:t>
            </w:r>
          </w:p>
        </w:tc>
      </w:tr>
      <w:tr w:rsidR="00385BE2" w:rsidRPr="00DA24D9" w14:paraId="42885186"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08678023" w14:textId="77777777" w:rsidR="004D31E4" w:rsidRPr="00DA24D9" w:rsidRDefault="004D31E4" w:rsidP="00B5692D">
            <w:pPr>
              <w:pStyle w:val="Tablerowleftaligned"/>
              <w:keepNext w:val="0"/>
              <w:rPr>
                <w:rFonts w:ascii="Century Gothic" w:hAnsi="Century Gothic"/>
                <w:b/>
                <w:color w:val="auto"/>
                <w:sz w:val="18"/>
              </w:rPr>
            </w:pPr>
            <w:r w:rsidRPr="00DA24D9">
              <w:rPr>
                <w:rFonts w:ascii="Century Gothic" w:hAnsi="Century Gothic"/>
                <w:b/>
                <w:color w:val="auto"/>
                <w:sz w:val="18"/>
              </w:rPr>
              <w:t>Western Australia</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05AB660E"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1B76E86D" w14:textId="77777777" w:rsidR="004D31E4" w:rsidRPr="00DA24D9" w:rsidRDefault="00A3692F" w:rsidP="00D2601C">
            <w:pPr>
              <w:pStyle w:val="Tablerowrightaligned"/>
              <w:keepNext w:val="0"/>
              <w:rPr>
                <w:rFonts w:ascii="Century Gothic" w:hAnsi="Century Gothic"/>
                <w:b/>
                <w:color w:val="auto"/>
                <w:sz w:val="18"/>
              </w:rPr>
            </w:pPr>
            <w:r w:rsidRPr="00DA24D9">
              <w:rPr>
                <w:rFonts w:ascii="Century Gothic" w:hAnsi="Century Gothic"/>
                <w:b/>
                <w:color w:val="auto"/>
                <w:sz w:val="18"/>
              </w:rPr>
              <w:t>N/A</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3BBF600F"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558</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37D4FDB6" w14:textId="77777777" w:rsidR="004D31E4" w:rsidRPr="00DA24D9" w:rsidRDefault="00A3692F"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82.4%</w:t>
            </w:r>
          </w:p>
        </w:tc>
        <w:tc>
          <w:tcPr>
            <w:tcW w:w="943" w:type="pct"/>
            <w:tcBorders>
              <w:top w:val="dashSmallGap" w:sz="4" w:space="0" w:color="auto"/>
              <w:left w:val="nil"/>
              <w:bottom w:val="dashSmallGap" w:sz="4" w:space="0" w:color="auto"/>
            </w:tcBorders>
            <w:shd w:val="clear" w:color="auto" w:fill="D9D9D9" w:themeFill="background1" w:themeFillShade="D9"/>
          </w:tcPr>
          <w:p w14:paraId="0115F5EE" w14:textId="77777777" w:rsidR="004D31E4" w:rsidRPr="00DA24D9" w:rsidRDefault="009838A6"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$757.57</w:t>
            </w:r>
          </w:p>
        </w:tc>
      </w:tr>
      <w:tr w:rsidR="004D31E4" w:rsidRPr="00DA24D9" w14:paraId="0A1B28BE"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02AC6604" w14:textId="77777777" w:rsidR="004D31E4" w:rsidRPr="00DA24D9" w:rsidRDefault="004D31E4" w:rsidP="00B5692D">
            <w:pPr>
              <w:pStyle w:val="Tablerowleftaligned"/>
              <w:keepNext w:val="0"/>
              <w:rPr>
                <w:color w:val="auto"/>
              </w:rPr>
            </w:pPr>
            <w:r w:rsidRPr="00DA24D9">
              <w:rPr>
                <w:color w:val="auto"/>
              </w:rPr>
              <w:t>Greater Perth</w:t>
            </w:r>
          </w:p>
        </w:tc>
        <w:tc>
          <w:tcPr>
            <w:tcW w:w="764" w:type="pct"/>
            <w:tcBorders>
              <w:top w:val="dashSmallGap" w:sz="4" w:space="0" w:color="auto"/>
              <w:bottom w:val="dashSmallGap" w:sz="4" w:space="0" w:color="auto"/>
            </w:tcBorders>
          </w:tcPr>
          <w:p w14:paraId="2AD24859" w14:textId="77777777" w:rsidR="004D31E4" w:rsidRPr="00DA24D9" w:rsidRDefault="004D31E4" w:rsidP="00D2601C">
            <w:pPr>
              <w:pStyle w:val="Tablerowrightaligned"/>
              <w:keepNext w:val="0"/>
              <w:rPr>
                <w:color w:val="auto"/>
              </w:rPr>
            </w:pPr>
            <w:r w:rsidRPr="00DA24D9">
              <w:rPr>
                <w:color w:val="auto"/>
              </w:rPr>
              <w:t>89.0%</w:t>
            </w:r>
          </w:p>
        </w:tc>
        <w:tc>
          <w:tcPr>
            <w:tcW w:w="789" w:type="pct"/>
            <w:tcBorders>
              <w:top w:val="dashSmallGap" w:sz="4" w:space="0" w:color="auto"/>
              <w:bottom w:val="dashSmallGap" w:sz="4" w:space="0" w:color="auto"/>
              <w:right w:val="single" w:sz="4" w:space="0" w:color="auto"/>
            </w:tcBorders>
          </w:tcPr>
          <w:p w14:paraId="602E4E35" w14:textId="77777777" w:rsidR="004D31E4" w:rsidRPr="00DA24D9" w:rsidRDefault="004D31E4" w:rsidP="00D2601C">
            <w:pPr>
              <w:pStyle w:val="Tablerowrightaligned"/>
              <w:keepNext w:val="0"/>
              <w:rPr>
                <w:color w:val="auto"/>
              </w:rPr>
            </w:pPr>
            <w:r w:rsidRPr="00DA24D9">
              <w:rPr>
                <w:color w:val="auto"/>
              </w:rPr>
              <w:t>$397.06</w:t>
            </w:r>
          </w:p>
        </w:tc>
        <w:tc>
          <w:tcPr>
            <w:tcW w:w="716" w:type="pct"/>
            <w:tcBorders>
              <w:top w:val="dashSmallGap" w:sz="4" w:space="0" w:color="auto"/>
              <w:left w:val="single" w:sz="4" w:space="0" w:color="auto"/>
              <w:bottom w:val="dashSmallGap" w:sz="4" w:space="0" w:color="auto"/>
            </w:tcBorders>
          </w:tcPr>
          <w:p w14:paraId="6B7B29DB" w14:textId="77777777" w:rsidR="004D31E4" w:rsidRPr="00DA24D9" w:rsidRDefault="004D31E4" w:rsidP="00D2601C">
            <w:pPr>
              <w:pStyle w:val="Tablerowrightaligned"/>
              <w:keepNext w:val="0"/>
              <w:ind w:right="57"/>
              <w:rPr>
                <w:color w:val="auto"/>
              </w:rPr>
            </w:pPr>
            <w:r w:rsidRPr="00DA24D9">
              <w:rPr>
                <w:color w:val="auto"/>
              </w:rPr>
              <w:t>494</w:t>
            </w:r>
          </w:p>
        </w:tc>
        <w:tc>
          <w:tcPr>
            <w:tcW w:w="764" w:type="pct"/>
            <w:tcBorders>
              <w:top w:val="dashSmallGap" w:sz="4" w:space="0" w:color="auto"/>
              <w:bottom w:val="dashSmallGap" w:sz="4" w:space="0" w:color="auto"/>
            </w:tcBorders>
          </w:tcPr>
          <w:p w14:paraId="6F01B842" w14:textId="77777777" w:rsidR="004D31E4" w:rsidRPr="00DA24D9" w:rsidRDefault="004D31E4" w:rsidP="00D2601C">
            <w:pPr>
              <w:pStyle w:val="Tablerowrightaligned"/>
              <w:keepNext w:val="0"/>
              <w:ind w:right="57"/>
              <w:rPr>
                <w:color w:val="auto"/>
              </w:rPr>
            </w:pPr>
            <w:r w:rsidRPr="00DA24D9">
              <w:rPr>
                <w:color w:val="auto"/>
              </w:rPr>
              <w:t>83.7%</w:t>
            </w:r>
          </w:p>
        </w:tc>
        <w:tc>
          <w:tcPr>
            <w:tcW w:w="943" w:type="pct"/>
            <w:tcBorders>
              <w:top w:val="dashSmallGap" w:sz="4" w:space="0" w:color="auto"/>
              <w:bottom w:val="dashSmallGap" w:sz="4" w:space="0" w:color="auto"/>
            </w:tcBorders>
          </w:tcPr>
          <w:p w14:paraId="3006A600" w14:textId="77777777" w:rsidR="004D31E4" w:rsidRPr="00DA24D9" w:rsidRDefault="004D31E4" w:rsidP="00D2601C">
            <w:pPr>
              <w:pStyle w:val="Tablerowrightaligned"/>
              <w:keepNext w:val="0"/>
              <w:ind w:right="57"/>
              <w:rPr>
                <w:color w:val="auto"/>
              </w:rPr>
            </w:pPr>
            <w:r w:rsidRPr="00DA24D9">
              <w:rPr>
                <w:color w:val="auto"/>
              </w:rPr>
              <w:t>$778.75</w:t>
            </w:r>
          </w:p>
        </w:tc>
      </w:tr>
      <w:tr w:rsidR="00385BE2" w:rsidRPr="00DA24D9" w14:paraId="6EB1E61E"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4EF6B33A" w14:textId="77777777" w:rsidR="004D31E4" w:rsidRPr="00DA24D9" w:rsidRDefault="004D31E4" w:rsidP="00B5692D">
            <w:pPr>
              <w:pStyle w:val="Tablerowleftaligned"/>
              <w:keepNext w:val="0"/>
              <w:rPr>
                <w:color w:val="auto"/>
              </w:rPr>
            </w:pPr>
            <w:r w:rsidRPr="00DA24D9">
              <w:rPr>
                <w:color w:val="auto"/>
              </w:rPr>
              <w:t>Rest of WA</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6946865E" w14:textId="77777777" w:rsidR="004D31E4" w:rsidRPr="00DA24D9" w:rsidRDefault="004D31E4" w:rsidP="00D2601C">
            <w:pPr>
              <w:pStyle w:val="Tablerowrightaligned"/>
              <w:keepNext w:val="0"/>
              <w:rPr>
                <w:color w:val="auto"/>
              </w:rPr>
            </w:pPr>
            <w:r w:rsidRPr="00DA24D9">
              <w:rPr>
                <w:color w:val="auto"/>
              </w:rPr>
              <w:t>82.4%</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519DBD3B" w14:textId="77777777" w:rsidR="004D31E4" w:rsidRPr="00DA24D9" w:rsidRDefault="004D31E4" w:rsidP="00D2601C">
            <w:pPr>
              <w:pStyle w:val="Tablerowrightaligned"/>
              <w:keepNext w:val="0"/>
              <w:rPr>
                <w:color w:val="auto"/>
              </w:rPr>
            </w:pPr>
            <w:r w:rsidRPr="00DA24D9">
              <w:rPr>
                <w:color w:val="auto"/>
              </w:rPr>
              <w:t>$335.47</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2B716EA8" w14:textId="77777777" w:rsidR="004D31E4" w:rsidRPr="00DA24D9" w:rsidRDefault="004D31E4" w:rsidP="00D2601C">
            <w:pPr>
              <w:pStyle w:val="Tablerowrightaligned"/>
              <w:keepNext w:val="0"/>
              <w:ind w:right="-85"/>
              <w:rPr>
                <w:color w:val="auto"/>
              </w:rPr>
            </w:pPr>
            <w:r w:rsidRPr="00DA24D9">
              <w:rPr>
                <w:color w:val="auto"/>
              </w:rPr>
              <w:t>63</w:t>
            </w:r>
            <w:r w:rsidRPr="00DA24D9">
              <w:rPr>
                <w:color w:val="auto"/>
                <w:vertAlign w:val="superscript"/>
              </w:rPr>
              <w:t>‡‡</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39AEDDED" w14:textId="77777777" w:rsidR="004D31E4" w:rsidRPr="00DA24D9" w:rsidRDefault="004D31E4" w:rsidP="00D2601C">
            <w:pPr>
              <w:pStyle w:val="Tablerowrightaligned"/>
              <w:keepNext w:val="0"/>
              <w:ind w:right="-57"/>
              <w:rPr>
                <w:color w:val="auto"/>
              </w:rPr>
            </w:pPr>
            <w:r w:rsidRPr="00DA24D9">
              <w:rPr>
                <w:color w:val="auto"/>
              </w:rPr>
              <w:t>73.7%</w:t>
            </w:r>
            <w:r w:rsidRPr="00DA24D9">
              <w:rPr>
                <w:color w:val="auto"/>
                <w:vertAlign w:val="superscript"/>
              </w:rPr>
              <w:t>‡‡</w:t>
            </w:r>
          </w:p>
        </w:tc>
        <w:tc>
          <w:tcPr>
            <w:tcW w:w="943" w:type="pct"/>
            <w:tcBorders>
              <w:top w:val="dashSmallGap" w:sz="4" w:space="0" w:color="auto"/>
              <w:left w:val="nil"/>
              <w:bottom w:val="dashSmallGap" w:sz="4" w:space="0" w:color="auto"/>
            </w:tcBorders>
            <w:shd w:val="clear" w:color="auto" w:fill="D9D9D9" w:themeFill="background1" w:themeFillShade="D9"/>
          </w:tcPr>
          <w:p w14:paraId="04849E19" w14:textId="77777777" w:rsidR="004D31E4" w:rsidRPr="00DA24D9" w:rsidRDefault="004D31E4" w:rsidP="00D2601C">
            <w:pPr>
              <w:pStyle w:val="Tablerowrightaligned"/>
              <w:keepNext w:val="0"/>
              <w:ind w:right="-57"/>
              <w:rPr>
                <w:color w:val="auto"/>
              </w:rPr>
            </w:pPr>
            <w:r w:rsidRPr="00DA24D9">
              <w:rPr>
                <w:color w:val="auto"/>
              </w:rPr>
              <w:t>$598.47</w:t>
            </w:r>
            <w:r w:rsidRPr="00DA24D9">
              <w:rPr>
                <w:color w:val="auto"/>
                <w:vertAlign w:val="superscript"/>
              </w:rPr>
              <w:t>‡‡</w:t>
            </w:r>
          </w:p>
        </w:tc>
      </w:tr>
      <w:tr w:rsidR="004D31E4" w:rsidRPr="00DA24D9" w14:paraId="479FE1E3" w14:textId="77777777" w:rsidTr="00261D68">
        <w:trPr>
          <w:cnfStyle w:val="000000010000" w:firstRow="0" w:lastRow="0" w:firstColumn="0" w:lastColumn="0" w:oddVBand="0" w:evenVBand="0" w:oddHBand="0" w:evenHBand="1" w:firstRowFirstColumn="0" w:firstRowLastColumn="0" w:lastRowFirstColumn="0" w:lastRowLastColumn="0"/>
        </w:trPr>
        <w:tc>
          <w:tcPr>
            <w:tcW w:w="1024" w:type="pct"/>
            <w:tcBorders>
              <w:top w:val="dashSmallGap" w:sz="4" w:space="0" w:color="auto"/>
              <w:bottom w:val="dashSmallGap" w:sz="4" w:space="0" w:color="auto"/>
            </w:tcBorders>
          </w:tcPr>
          <w:p w14:paraId="39D60037" w14:textId="77777777" w:rsidR="004D31E4" w:rsidRPr="00DA24D9" w:rsidRDefault="004D31E4" w:rsidP="00B5692D">
            <w:pPr>
              <w:pStyle w:val="Tablerowleftaligned"/>
              <w:keepNext w:val="0"/>
              <w:rPr>
                <w:color w:val="auto"/>
              </w:rPr>
            </w:pPr>
            <w:r w:rsidRPr="00DA24D9">
              <w:rPr>
                <w:color w:val="auto"/>
              </w:rPr>
              <w:t>Tasmania, Northern Territory, Australian Capital Territory</w:t>
            </w:r>
          </w:p>
        </w:tc>
        <w:tc>
          <w:tcPr>
            <w:tcW w:w="764" w:type="pct"/>
            <w:tcBorders>
              <w:top w:val="dashSmallGap" w:sz="4" w:space="0" w:color="auto"/>
              <w:bottom w:val="dashSmallGap" w:sz="4" w:space="0" w:color="auto"/>
            </w:tcBorders>
          </w:tcPr>
          <w:p w14:paraId="61D3066F" w14:textId="77777777" w:rsidR="004D31E4" w:rsidRPr="00DA24D9" w:rsidRDefault="004D31E4" w:rsidP="00D2601C">
            <w:pPr>
              <w:pStyle w:val="Tablerowrightaligned"/>
              <w:keepNext w:val="0"/>
              <w:rPr>
                <w:color w:val="auto"/>
              </w:rPr>
            </w:pPr>
            <w:r w:rsidRPr="00DA24D9">
              <w:rPr>
                <w:color w:val="auto"/>
              </w:rPr>
              <w:t>82.4%</w:t>
            </w:r>
          </w:p>
        </w:tc>
        <w:tc>
          <w:tcPr>
            <w:tcW w:w="789" w:type="pct"/>
            <w:tcBorders>
              <w:top w:val="dashSmallGap" w:sz="4" w:space="0" w:color="auto"/>
              <w:bottom w:val="dashSmallGap" w:sz="4" w:space="0" w:color="auto"/>
              <w:right w:val="single" w:sz="4" w:space="0" w:color="auto"/>
            </w:tcBorders>
          </w:tcPr>
          <w:p w14:paraId="77AAC2F6" w14:textId="77777777" w:rsidR="004D31E4" w:rsidRPr="00DA24D9" w:rsidRDefault="004D31E4" w:rsidP="00D2601C">
            <w:pPr>
              <w:pStyle w:val="Tablerowrightaligned"/>
              <w:keepNext w:val="0"/>
              <w:rPr>
                <w:color w:val="auto"/>
              </w:rPr>
            </w:pPr>
            <w:r w:rsidRPr="00DA24D9">
              <w:rPr>
                <w:color w:val="auto"/>
              </w:rPr>
              <w:t>$458.65</w:t>
            </w:r>
          </w:p>
        </w:tc>
        <w:tc>
          <w:tcPr>
            <w:tcW w:w="716" w:type="pct"/>
            <w:tcBorders>
              <w:top w:val="dashSmallGap" w:sz="4" w:space="0" w:color="auto"/>
              <w:left w:val="single" w:sz="4" w:space="0" w:color="auto"/>
              <w:bottom w:val="dashSmallGap" w:sz="4" w:space="0" w:color="auto"/>
            </w:tcBorders>
          </w:tcPr>
          <w:p w14:paraId="6D06541F" w14:textId="77777777" w:rsidR="004D31E4" w:rsidRPr="00DA24D9" w:rsidRDefault="004D31E4" w:rsidP="00D2601C">
            <w:pPr>
              <w:pStyle w:val="Tablerowrightaligned"/>
              <w:keepNext w:val="0"/>
              <w:ind w:right="57"/>
              <w:rPr>
                <w:color w:val="auto"/>
              </w:rPr>
            </w:pPr>
            <w:r w:rsidRPr="00DA24D9">
              <w:rPr>
                <w:color w:val="auto"/>
              </w:rPr>
              <w:t>263</w:t>
            </w:r>
          </w:p>
        </w:tc>
        <w:tc>
          <w:tcPr>
            <w:tcW w:w="764" w:type="pct"/>
            <w:tcBorders>
              <w:top w:val="dashSmallGap" w:sz="4" w:space="0" w:color="auto"/>
              <w:bottom w:val="dashSmallGap" w:sz="4" w:space="0" w:color="auto"/>
            </w:tcBorders>
          </w:tcPr>
          <w:p w14:paraId="26D613BD" w14:textId="77777777" w:rsidR="004D31E4" w:rsidRPr="00DA24D9" w:rsidRDefault="00970B84" w:rsidP="00D2601C">
            <w:pPr>
              <w:pStyle w:val="Tablerowrightaligned"/>
              <w:keepNext w:val="0"/>
              <w:ind w:right="57"/>
              <w:rPr>
                <w:color w:val="auto"/>
              </w:rPr>
            </w:pPr>
            <w:r w:rsidRPr="00DA24D9">
              <w:rPr>
                <w:color w:val="auto"/>
              </w:rPr>
              <w:t xml:space="preserve"> </w:t>
            </w:r>
            <w:r w:rsidR="004D31E4" w:rsidRPr="00DA24D9">
              <w:rPr>
                <w:color w:val="auto"/>
              </w:rPr>
              <w:t>81.2%</w:t>
            </w:r>
          </w:p>
        </w:tc>
        <w:tc>
          <w:tcPr>
            <w:tcW w:w="943" w:type="pct"/>
            <w:tcBorders>
              <w:top w:val="dashSmallGap" w:sz="4" w:space="0" w:color="auto"/>
              <w:bottom w:val="dashSmallGap" w:sz="4" w:space="0" w:color="auto"/>
            </w:tcBorders>
          </w:tcPr>
          <w:p w14:paraId="7DBFF17A" w14:textId="77777777" w:rsidR="004D31E4" w:rsidRPr="00DA24D9" w:rsidRDefault="004D31E4" w:rsidP="00D2601C">
            <w:pPr>
              <w:pStyle w:val="Tablerowrightaligned"/>
              <w:keepNext w:val="0"/>
              <w:ind w:right="57"/>
              <w:rPr>
                <w:color w:val="auto"/>
              </w:rPr>
            </w:pPr>
            <w:r w:rsidRPr="00DA24D9">
              <w:rPr>
                <w:color w:val="auto"/>
              </w:rPr>
              <w:t>$847.37</w:t>
            </w:r>
          </w:p>
        </w:tc>
      </w:tr>
      <w:tr w:rsidR="00385BE2" w:rsidRPr="00DA24D9" w14:paraId="28C4BBD3" w14:textId="77777777" w:rsidTr="00261D68">
        <w:trPr>
          <w:cnfStyle w:val="000000100000" w:firstRow="0" w:lastRow="0" w:firstColumn="0" w:lastColumn="0" w:oddVBand="0" w:evenVBand="0" w:oddHBand="1" w:evenHBand="0" w:firstRowFirstColumn="0" w:firstRowLastColumn="0" w:lastRowFirstColumn="0" w:lastRowLastColumn="0"/>
        </w:trPr>
        <w:tc>
          <w:tcPr>
            <w:tcW w:w="1024" w:type="pct"/>
            <w:tcBorders>
              <w:top w:val="dashSmallGap" w:sz="4" w:space="0" w:color="auto"/>
              <w:bottom w:val="dashSmallGap" w:sz="4" w:space="0" w:color="auto"/>
              <w:right w:val="nil"/>
            </w:tcBorders>
            <w:shd w:val="clear" w:color="auto" w:fill="D9D9D9" w:themeFill="background1" w:themeFillShade="D9"/>
          </w:tcPr>
          <w:p w14:paraId="5BA99203" w14:textId="77777777" w:rsidR="004D31E4" w:rsidRPr="00DA24D9" w:rsidRDefault="004D31E4" w:rsidP="00B5692D">
            <w:pPr>
              <w:pStyle w:val="Tablerowleftaligned"/>
              <w:keepNext w:val="0"/>
              <w:rPr>
                <w:rFonts w:ascii="Century Gothic" w:hAnsi="Century Gothic"/>
                <w:b/>
                <w:color w:val="auto"/>
                <w:sz w:val="18"/>
              </w:rPr>
            </w:pPr>
            <w:r w:rsidRPr="00DA24D9">
              <w:rPr>
                <w:rFonts w:ascii="Century Gothic" w:hAnsi="Century Gothic"/>
                <w:b/>
                <w:color w:val="auto"/>
                <w:sz w:val="18"/>
              </w:rPr>
              <w:t xml:space="preserve">Australia </w:t>
            </w:r>
            <w:r w:rsidR="00970B84" w:rsidRPr="00DA24D9">
              <w:rPr>
                <w:rFonts w:ascii="Century Gothic" w:hAnsi="Century Gothic"/>
                <w:b/>
                <w:color w:val="auto"/>
                <w:sz w:val="18"/>
              </w:rPr>
              <w:t>t</w:t>
            </w:r>
            <w:r w:rsidRPr="00DA24D9">
              <w:rPr>
                <w:rFonts w:ascii="Century Gothic" w:hAnsi="Century Gothic"/>
                <w:b/>
                <w:color w:val="auto"/>
                <w:sz w:val="18"/>
              </w:rPr>
              <w:t>otal</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1353610C" w14:textId="77777777" w:rsidR="004D31E4" w:rsidRPr="00DA24D9" w:rsidRDefault="004D31E4" w:rsidP="00D2601C">
            <w:pPr>
              <w:pStyle w:val="Tablerowrightaligned"/>
              <w:keepNext w:val="0"/>
              <w:rPr>
                <w:rFonts w:ascii="Century Gothic" w:hAnsi="Century Gothic"/>
                <w:b/>
                <w:color w:val="auto"/>
                <w:sz w:val="18"/>
              </w:rPr>
            </w:pPr>
            <w:r w:rsidRPr="00DA24D9">
              <w:rPr>
                <w:rFonts w:ascii="Century Gothic" w:hAnsi="Century Gothic"/>
                <w:b/>
                <w:color w:val="auto"/>
                <w:sz w:val="18"/>
              </w:rPr>
              <w:t>86.9%</w:t>
            </w:r>
          </w:p>
        </w:tc>
        <w:tc>
          <w:tcPr>
            <w:tcW w:w="789" w:type="pct"/>
            <w:tcBorders>
              <w:top w:val="dashSmallGap" w:sz="4" w:space="0" w:color="auto"/>
              <w:left w:val="nil"/>
              <w:bottom w:val="dashSmallGap" w:sz="4" w:space="0" w:color="auto"/>
              <w:right w:val="nil"/>
            </w:tcBorders>
            <w:shd w:val="clear" w:color="auto" w:fill="D9D9D9" w:themeFill="background1" w:themeFillShade="D9"/>
          </w:tcPr>
          <w:p w14:paraId="00BEC8AE" w14:textId="77777777" w:rsidR="004D31E4" w:rsidRPr="00DA24D9" w:rsidRDefault="004D31E4" w:rsidP="00D2601C">
            <w:pPr>
              <w:pStyle w:val="Tablerowrightaligned"/>
              <w:keepNext w:val="0"/>
              <w:rPr>
                <w:rFonts w:ascii="Century Gothic" w:hAnsi="Century Gothic"/>
                <w:b/>
                <w:color w:val="auto"/>
                <w:sz w:val="18"/>
              </w:rPr>
            </w:pPr>
            <w:r w:rsidRPr="00DA24D9">
              <w:rPr>
                <w:rFonts w:ascii="Century Gothic" w:hAnsi="Century Gothic"/>
                <w:b/>
                <w:color w:val="auto"/>
                <w:sz w:val="18"/>
              </w:rPr>
              <w:t>$568.83</w:t>
            </w:r>
          </w:p>
        </w:tc>
        <w:tc>
          <w:tcPr>
            <w:tcW w:w="716" w:type="pct"/>
            <w:tcBorders>
              <w:top w:val="dashSmallGap" w:sz="4" w:space="0" w:color="auto"/>
              <w:left w:val="nil"/>
              <w:bottom w:val="dashSmallGap" w:sz="4" w:space="0" w:color="auto"/>
              <w:right w:val="nil"/>
            </w:tcBorders>
            <w:shd w:val="clear" w:color="auto" w:fill="D9D9D9" w:themeFill="background1" w:themeFillShade="D9"/>
          </w:tcPr>
          <w:p w14:paraId="32255AFB" w14:textId="77777777" w:rsidR="004D31E4" w:rsidRPr="00DA24D9" w:rsidRDefault="004D31E4"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5,010</w:t>
            </w:r>
          </w:p>
        </w:tc>
        <w:tc>
          <w:tcPr>
            <w:tcW w:w="764" w:type="pct"/>
            <w:tcBorders>
              <w:top w:val="dashSmallGap" w:sz="4" w:space="0" w:color="auto"/>
              <w:left w:val="nil"/>
              <w:bottom w:val="dashSmallGap" w:sz="4" w:space="0" w:color="auto"/>
              <w:right w:val="nil"/>
            </w:tcBorders>
            <w:shd w:val="clear" w:color="auto" w:fill="D9D9D9" w:themeFill="background1" w:themeFillShade="D9"/>
          </w:tcPr>
          <w:p w14:paraId="5E20299F" w14:textId="77777777" w:rsidR="004D31E4" w:rsidRPr="00DA24D9" w:rsidRDefault="004D31E4"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80.8%</w:t>
            </w:r>
          </w:p>
        </w:tc>
        <w:tc>
          <w:tcPr>
            <w:tcW w:w="943" w:type="pct"/>
            <w:tcBorders>
              <w:top w:val="dashSmallGap" w:sz="4" w:space="0" w:color="auto"/>
              <w:left w:val="nil"/>
              <w:bottom w:val="dashSmallGap" w:sz="4" w:space="0" w:color="auto"/>
            </w:tcBorders>
            <w:shd w:val="clear" w:color="auto" w:fill="D9D9D9" w:themeFill="background1" w:themeFillShade="D9"/>
          </w:tcPr>
          <w:p w14:paraId="12E9A752" w14:textId="77777777" w:rsidR="004D31E4" w:rsidRPr="00DA24D9" w:rsidRDefault="004D31E4" w:rsidP="00D2601C">
            <w:pPr>
              <w:pStyle w:val="Tablerowrightaligned"/>
              <w:keepNext w:val="0"/>
              <w:ind w:right="57"/>
              <w:rPr>
                <w:rFonts w:ascii="Century Gothic" w:hAnsi="Century Gothic"/>
                <w:b/>
                <w:color w:val="auto"/>
                <w:sz w:val="18"/>
              </w:rPr>
            </w:pPr>
            <w:r w:rsidRPr="00DA24D9">
              <w:rPr>
                <w:rFonts w:ascii="Century Gothic" w:hAnsi="Century Gothic"/>
                <w:b/>
                <w:color w:val="auto"/>
                <w:sz w:val="18"/>
              </w:rPr>
              <w:t>$764.08</w:t>
            </w:r>
          </w:p>
        </w:tc>
      </w:tr>
    </w:tbl>
    <w:p w14:paraId="54FCD3BA" w14:textId="0651EA88" w:rsidR="00154C6A" w:rsidRPr="00DA24D9" w:rsidRDefault="00154C6A" w:rsidP="00532928">
      <w:pPr>
        <w:pStyle w:val="Heading2"/>
        <w:rPr>
          <w:color w:val="auto"/>
        </w:rPr>
      </w:pPr>
      <w:bookmarkStart w:id="211" w:name="_6.2_Why_do"/>
      <w:bookmarkStart w:id="212" w:name="_Toc468264525"/>
      <w:bookmarkStart w:id="213" w:name="_Ref478139730"/>
      <w:bookmarkStart w:id="214" w:name="_Ref478140128"/>
      <w:bookmarkStart w:id="215" w:name="_Ref478140762"/>
      <w:bookmarkStart w:id="216" w:name="_Ref478367775"/>
      <w:bookmarkStart w:id="217" w:name="_Ref478367934"/>
      <w:bookmarkStart w:id="218" w:name="_Ref478368310"/>
      <w:bookmarkStart w:id="219" w:name="_Ref478368372"/>
      <w:bookmarkStart w:id="220" w:name="_Ref484418409"/>
      <w:bookmarkStart w:id="221" w:name="_Ref484418787"/>
      <w:bookmarkStart w:id="222" w:name="_Ref484418942"/>
      <w:bookmarkStart w:id="223" w:name="_Ref484419137"/>
      <w:bookmarkStart w:id="224" w:name="_Ref484420035"/>
      <w:bookmarkStart w:id="225" w:name="_Ref484424060"/>
      <w:bookmarkStart w:id="226" w:name="_Ref484523220"/>
      <w:bookmarkStart w:id="227" w:name="_Toc487708825"/>
      <w:bookmarkEnd w:id="208"/>
      <w:bookmarkEnd w:id="211"/>
      <w:r w:rsidRPr="00DA24D9">
        <w:rPr>
          <w:color w:val="auto"/>
        </w:rPr>
        <w:t>Why do people give?</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25369DB" w14:textId="77777777" w:rsidR="00714C1C" w:rsidRPr="00DA24D9" w:rsidRDefault="00714C1C" w:rsidP="00B5692D">
      <w:pPr>
        <w:keepNext w:val="0"/>
      </w:pPr>
      <w:r w:rsidRPr="00DA24D9">
        <w:t>Giving is a personal decision</w:t>
      </w:r>
      <w:r w:rsidR="00435DA0" w:rsidRPr="00DA24D9">
        <w:t xml:space="preserve"> and the reasons for giving are as diverse as the people who give</w:t>
      </w:r>
      <w:r w:rsidRPr="00DA24D9">
        <w:t xml:space="preserve">. </w:t>
      </w:r>
      <w:r w:rsidRPr="00DA24D9">
        <w:rPr>
          <w:i/>
        </w:rPr>
        <w:t>Individual giving and volunteering</w:t>
      </w:r>
      <w:r w:rsidRPr="00DA24D9">
        <w:t xml:space="preserve"> survey respondents and focus group partic</w:t>
      </w:r>
      <w:r w:rsidR="008B6A23" w:rsidRPr="00DA24D9">
        <w:t>i</w:t>
      </w:r>
      <w:r w:rsidRPr="00DA24D9">
        <w:t>pants indicated a broad range of motivations behind their giving.</w:t>
      </w:r>
    </w:p>
    <w:p w14:paraId="34496F7C" w14:textId="77777777" w:rsidR="008B020B" w:rsidRPr="00DA24D9" w:rsidRDefault="008B020B">
      <w:pPr>
        <w:keepNext w:val="0"/>
      </w:pPr>
      <w:r w:rsidRPr="00DA24D9">
        <w:br w:type="page"/>
      </w:r>
    </w:p>
    <w:p w14:paraId="55109D85" w14:textId="5FE02071" w:rsidR="006D0A1A" w:rsidRPr="00DA24D9" w:rsidRDefault="006D0A1A" w:rsidP="00B5692D">
      <w:pPr>
        <w:keepNext w:val="0"/>
      </w:pPr>
      <w:r w:rsidRPr="00DA24D9">
        <w:lastRenderedPageBreak/>
        <w:t xml:space="preserve">This section examines findings which answer the following </w:t>
      </w:r>
      <w:r w:rsidRPr="00DA24D9">
        <w:rPr>
          <w:i/>
        </w:rPr>
        <w:t>Giving Australia 2016</w:t>
      </w:r>
      <w:r w:rsidRPr="00DA24D9">
        <w:t xml:space="preserve"> research questions:</w:t>
      </w:r>
    </w:p>
    <w:p w14:paraId="7977E28A" w14:textId="77777777" w:rsidR="006D0A1A" w:rsidRPr="00DA24D9" w:rsidRDefault="006D0A1A" w:rsidP="00B5692D">
      <w:pPr>
        <w:pStyle w:val="GivingReportBulletlevel1"/>
        <w:keepNext w:val="0"/>
      </w:pPr>
      <w:r w:rsidRPr="00DA24D9">
        <w:t>How are giving and volunteering behaviours changing over time including the use of innovative giving and volunteering platforms?</w:t>
      </w:r>
    </w:p>
    <w:p w14:paraId="073AB635" w14:textId="77777777" w:rsidR="006D0A1A" w:rsidRPr="00DA24D9" w:rsidRDefault="006D0A1A" w:rsidP="00B5692D">
      <w:pPr>
        <w:pStyle w:val="GivingReportBulletlevel1"/>
        <w:keepNext w:val="0"/>
      </w:pPr>
      <w:r w:rsidRPr="00DA24D9">
        <w:t>What are the critical factors that motivate giving and volunteering behaviours in 2016?</w:t>
      </w:r>
    </w:p>
    <w:p w14:paraId="726CBC48" w14:textId="77777777" w:rsidR="006D0A1A" w:rsidRPr="00DA24D9" w:rsidRDefault="006D0A1A"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50801CBA" w14:textId="1874B114" w:rsidR="00154C6A" w:rsidRPr="00DA24D9" w:rsidRDefault="00154C6A" w:rsidP="00385BE2">
      <w:pPr>
        <w:pStyle w:val="Heading3"/>
        <w:rPr>
          <w:color w:val="auto"/>
        </w:rPr>
      </w:pPr>
      <w:bookmarkStart w:id="228" w:name="_Toc468264526"/>
      <w:bookmarkStart w:id="229" w:name="_Toc487708826"/>
      <w:r w:rsidRPr="00DA24D9">
        <w:rPr>
          <w:color w:val="auto"/>
        </w:rPr>
        <w:t xml:space="preserve">Motivators </w:t>
      </w:r>
      <w:r w:rsidR="00714C1C" w:rsidRPr="00DA24D9">
        <w:rPr>
          <w:color w:val="auto"/>
        </w:rPr>
        <w:t xml:space="preserve">for </w:t>
      </w:r>
      <w:r w:rsidRPr="00DA24D9">
        <w:rPr>
          <w:color w:val="auto"/>
        </w:rPr>
        <w:t xml:space="preserve">giving </w:t>
      </w:r>
      <w:r w:rsidR="00250024" w:rsidRPr="00DA24D9">
        <w:rPr>
          <w:color w:val="auto"/>
        </w:rPr>
        <w:t>–</w:t>
      </w:r>
      <w:r w:rsidRPr="00DA24D9">
        <w:rPr>
          <w:color w:val="auto"/>
        </w:rPr>
        <w:t xml:space="preserve"> overall</w:t>
      </w:r>
      <w:bookmarkEnd w:id="228"/>
      <w:bookmarkEnd w:id="229"/>
    </w:p>
    <w:p w14:paraId="5DDAEE19" w14:textId="2C0424D9" w:rsidR="00E45AC8" w:rsidRPr="00DA24D9" w:rsidRDefault="005A2055" w:rsidP="00B5692D">
      <w:pPr>
        <w:keepNext w:val="0"/>
      </w:pPr>
      <w:r w:rsidRPr="00DA24D9">
        <w:fldChar w:fldCharType="begin"/>
      </w:r>
      <w:r w:rsidRPr="00DA24D9">
        <w:instrText xml:space="preserve"> REF _Ref484420394 \h </w:instrText>
      </w:r>
      <w:r w:rsidRPr="00DA24D9">
        <w:fldChar w:fldCharType="separate"/>
      </w:r>
      <w:r w:rsidR="009C1E7C" w:rsidRPr="00DA24D9">
        <w:t xml:space="preserve">Figure </w:t>
      </w:r>
      <w:r w:rsidR="009C1E7C">
        <w:rPr>
          <w:noProof/>
        </w:rPr>
        <w:t>3</w:t>
      </w:r>
      <w:r w:rsidRPr="00DA24D9">
        <w:fldChar w:fldCharType="end"/>
      </w:r>
      <w:r w:rsidR="00E45AC8" w:rsidRPr="00DA24D9">
        <w:t xml:space="preserve"> shows the most common </w:t>
      </w:r>
      <w:r w:rsidR="008B6A23" w:rsidRPr="00DA24D9">
        <w:t xml:space="preserve">reasons </w:t>
      </w:r>
      <w:r w:rsidR="00714C1C" w:rsidRPr="00DA24D9">
        <w:t>for giving</w:t>
      </w:r>
      <w:r w:rsidR="008B6A23" w:rsidRPr="00DA24D9">
        <w:t xml:space="preserve"> to a particular NPO</w:t>
      </w:r>
      <w:r w:rsidR="00714C1C" w:rsidRPr="00DA24D9">
        <w:t xml:space="preserve">, as </w:t>
      </w:r>
      <w:r w:rsidR="00E45AC8" w:rsidRPr="00DA24D9">
        <w:t xml:space="preserve">reported by </w:t>
      </w:r>
      <w:r w:rsidR="008B6A23" w:rsidRPr="00DA24D9">
        <w:rPr>
          <w:i/>
        </w:rPr>
        <w:t>Individual giving and volunteering</w:t>
      </w:r>
      <w:r w:rsidR="008B6A23" w:rsidRPr="00DA24D9">
        <w:t xml:space="preserve"> </w:t>
      </w:r>
      <w:r w:rsidR="00E45AC8" w:rsidRPr="00DA24D9">
        <w:t>survey</w:t>
      </w:r>
      <w:r w:rsidR="00E45AC8" w:rsidRPr="00DA24D9" w:rsidDel="009605DD">
        <w:t xml:space="preserve"> </w:t>
      </w:r>
      <w:r w:rsidR="00E45AC8" w:rsidRPr="00DA24D9">
        <w:t xml:space="preserve">respondents. </w:t>
      </w:r>
      <w:r w:rsidR="008B6A23" w:rsidRPr="00DA24D9">
        <w:t xml:space="preserve">The top six reasons were also the most common </w:t>
      </w:r>
      <w:r w:rsidR="00B652A1" w:rsidRPr="00DA24D9">
        <w:t>for respondents in</w:t>
      </w:r>
      <w:r w:rsidR="008B6A23" w:rsidRPr="00DA24D9">
        <w:t xml:space="preserve"> </w:t>
      </w:r>
      <w:r w:rsidR="008B6A23" w:rsidRPr="00DA24D9">
        <w:rPr>
          <w:i/>
        </w:rPr>
        <w:t>Giving Australia 2005</w:t>
      </w:r>
      <w:r w:rsidR="00B652A1" w:rsidRPr="00DA24D9">
        <w:rPr>
          <w:i/>
        </w:rPr>
        <w:t>,</w:t>
      </w:r>
      <w:r w:rsidR="008B6A23" w:rsidRPr="00DA24D9">
        <w:rPr>
          <w:i/>
        </w:rPr>
        <w:t xml:space="preserve"> </w:t>
      </w:r>
      <w:r w:rsidR="008B6A23" w:rsidRPr="00DA24D9">
        <w:t>suggesting that</w:t>
      </w:r>
      <w:r w:rsidR="008B6A23" w:rsidRPr="00DA24D9">
        <w:rPr>
          <w:i/>
        </w:rPr>
        <w:t xml:space="preserve"> </w:t>
      </w:r>
      <w:r w:rsidR="008B6A23" w:rsidRPr="00DA24D9">
        <w:t xml:space="preserve">little has changed in terms of </w:t>
      </w:r>
      <w:r w:rsidR="00435DA0" w:rsidRPr="00DA24D9">
        <w:t xml:space="preserve">overall </w:t>
      </w:r>
      <w:r w:rsidR="008B6A23" w:rsidRPr="00DA24D9">
        <w:t>motivations in the past decade.</w:t>
      </w:r>
    </w:p>
    <w:p w14:paraId="32ED2FD1" w14:textId="06E3F372" w:rsidR="00250024" w:rsidRPr="00DA24D9" w:rsidRDefault="00FF7279" w:rsidP="00B5692D">
      <w:pPr>
        <w:keepNext w:val="0"/>
        <w:spacing w:after="0" w:line="240" w:lineRule="auto"/>
      </w:pPr>
      <w:r w:rsidRPr="00FF7279">
        <w:rPr>
          <w:noProof/>
          <w:lang w:val="en-US"/>
        </w:rPr>
        <w:drawing>
          <wp:inline distT="0" distB="0" distL="0" distR="0" wp14:anchorId="416AE2EC" wp14:editId="4BBE21D1">
            <wp:extent cx="5867400" cy="3839132"/>
            <wp:effectExtent l="0" t="0" r="0" b="9525"/>
            <wp:docPr id="12" name="Picture 12" descr="It's a good cause/charity = 38.5%; I respect the work it does = 20.5%; Sympathy for those it helps = 13.6%; I/someone I know has/had an illness or condition it = 12.8%; tries to cureI/someone I know has directly benefited from its = 10.6%; servicesTo help strengthen the community = 9.8%; A sense of obligation to my country, culture or = 7.0%; religionI trust it to use the money correctly = 4.7%; To help make the world a better place = 4.4%; I/someone I know might need its help in the future = 4.4%" title="Figure 3 Motivations for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Anil\21 July\Web accessible doc\Individual giving and vol 130717\51_img0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67400" cy="3839132"/>
                    </a:xfrm>
                    <a:prstGeom prst="rect">
                      <a:avLst/>
                    </a:prstGeom>
                    <a:noFill/>
                    <a:ln>
                      <a:noFill/>
                    </a:ln>
                  </pic:spPr>
                </pic:pic>
              </a:graphicData>
            </a:graphic>
          </wp:inline>
        </w:drawing>
      </w:r>
    </w:p>
    <w:p w14:paraId="50502CA2" w14:textId="7355BCD6" w:rsidR="000A05AD" w:rsidRPr="00DA24D9" w:rsidRDefault="00154C6A" w:rsidP="00FF7279">
      <w:pPr>
        <w:pStyle w:val="GivingReportFigureTitle"/>
        <w:keepNext w:val="0"/>
        <w:spacing w:before="240"/>
      </w:pPr>
      <w:bookmarkStart w:id="230" w:name="_Ref484420394"/>
      <w:bookmarkStart w:id="231" w:name="_Toc468264646"/>
      <w:bookmarkStart w:id="232" w:name="_Toc487708986"/>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3</w:t>
      </w:r>
      <w:r w:rsidR="00826E86" w:rsidRPr="00DA24D9">
        <w:rPr>
          <w:noProof/>
        </w:rPr>
        <w:fldChar w:fldCharType="end"/>
      </w:r>
      <w:bookmarkEnd w:id="230"/>
      <w:r w:rsidRPr="00DA24D9">
        <w:t xml:space="preserve"> Motivations for giving</w:t>
      </w:r>
      <w:bookmarkEnd w:id="231"/>
      <w:r w:rsidR="009605DD" w:rsidRPr="00DA24D9">
        <w:rPr>
          <w:rStyle w:val="FootnoteReference"/>
        </w:rPr>
        <w:footnoteReference w:id="49"/>
      </w:r>
      <w:bookmarkEnd w:id="232"/>
    </w:p>
    <w:p w14:paraId="2ECD162C" w14:textId="77777777" w:rsidR="00C559FB" w:rsidRPr="00DA24D9" w:rsidRDefault="00C559FB" w:rsidP="00B5692D">
      <w:pPr>
        <w:keepNext w:val="0"/>
      </w:pPr>
      <w:r w:rsidRPr="00DA24D9">
        <w:t>Survey respondents could choose more than one motivator and this reflected the strong findings in the focus groups and interviews that giving came from a mix of motivations and that mix varied by individual.</w:t>
      </w:r>
      <w:r w:rsidRPr="00DA24D9">
        <w:rPr>
          <w:rStyle w:val="FootnoteReference"/>
        </w:rPr>
        <w:t xml:space="preserve"> </w:t>
      </w:r>
      <w:r w:rsidRPr="00DA24D9">
        <w:rPr>
          <w:rStyle w:val="FootnoteReference"/>
        </w:rPr>
        <w:footnoteReference w:id="50"/>
      </w:r>
    </w:p>
    <w:p w14:paraId="13675E98" w14:textId="77777777" w:rsidR="00DA24D9" w:rsidRDefault="00C559FB" w:rsidP="00B5692D">
      <w:pPr>
        <w:keepNext w:val="0"/>
      </w:pPr>
      <w:r w:rsidRPr="00DA24D9">
        <w:lastRenderedPageBreak/>
        <w:t xml:space="preserve">These qualitative inputs extended understanding of some commonly reported survey responses such as </w:t>
      </w:r>
      <w:r w:rsidR="000D6CB0" w:rsidRPr="00DA24D9">
        <w:t xml:space="preserve">‘it’s a good cause’ and ‘I respect the work it does’. </w:t>
      </w:r>
      <w:r w:rsidR="00300D21" w:rsidRPr="00DA24D9">
        <w:t>Some participants spoke about these organisation-based factors as the baseline for their giving, similar to a hygiene factor that needed to be in place for them to give</w:t>
      </w:r>
      <w:r w:rsidR="002D35C3" w:rsidRPr="00DA24D9">
        <w:t xml:space="preserve"> (Ross and Segal 2008)</w:t>
      </w:r>
      <w:r w:rsidR="00300D21" w:rsidRPr="00DA24D9">
        <w:t xml:space="preserve">. Most put a very personal </w:t>
      </w:r>
      <w:r w:rsidR="002D35C3" w:rsidRPr="00DA24D9">
        <w:rPr>
          <w:noProof/>
        </w:rPr>
        <w:t>slant</w:t>
      </w:r>
      <w:r w:rsidR="00300D21" w:rsidRPr="00DA24D9">
        <w:t xml:space="preserve"> on what made a charity a good cause or what it took for them to respect its work.</w:t>
      </w:r>
    </w:p>
    <w:p w14:paraId="662FC45B" w14:textId="27D78DCB" w:rsidR="00154C6A" w:rsidRPr="00DA24D9" w:rsidRDefault="00154C6A" w:rsidP="00B5692D">
      <w:pPr>
        <w:pStyle w:val="Heading4"/>
        <w:keepNext w:val="0"/>
        <w:keepLines w:val="0"/>
      </w:pPr>
      <w:r w:rsidRPr="00DA24D9">
        <w:t>Values alignment</w:t>
      </w:r>
    </w:p>
    <w:p w14:paraId="518CD16A" w14:textId="77777777" w:rsidR="00154C6A" w:rsidRPr="00DA24D9" w:rsidRDefault="00300D21" w:rsidP="00B5692D">
      <w:pPr>
        <w:keepNext w:val="0"/>
      </w:pPr>
      <w:r w:rsidRPr="00DA24D9">
        <w:t xml:space="preserve">A strong message about what made a charity a ‘good cause’ was the need for values alignment, a match </w:t>
      </w:r>
      <w:r w:rsidR="00154C6A" w:rsidRPr="00DA24D9">
        <w:t xml:space="preserve">between </w:t>
      </w:r>
      <w:r w:rsidR="00435DA0" w:rsidRPr="00DA24D9">
        <w:t xml:space="preserve">the participant’s </w:t>
      </w:r>
      <w:r w:rsidR="00154C6A" w:rsidRPr="00DA24D9">
        <w:t xml:space="preserve">personal values and </w:t>
      </w:r>
      <w:r w:rsidRPr="00DA24D9">
        <w:rPr>
          <w:noProof/>
        </w:rPr>
        <w:t>the</w:t>
      </w:r>
      <w:r w:rsidRPr="00DA24D9">
        <w:t xml:space="preserve"> NPO’s. A representative statement would </w:t>
      </w:r>
      <w:r w:rsidRPr="00DA24D9">
        <w:rPr>
          <w:noProof/>
        </w:rPr>
        <w:t>be:</w:t>
      </w:r>
    </w:p>
    <w:p w14:paraId="224AC11A" w14:textId="3AA90930" w:rsidR="00154C6A" w:rsidRPr="00DA24D9" w:rsidRDefault="003B048A" w:rsidP="00B5692D">
      <w:pPr>
        <w:pStyle w:val="GivingReportDirectQuote"/>
        <w:keepNext w:val="0"/>
      </w:pPr>
      <w:r w:rsidRPr="00DA24D9">
        <w:t>…</w:t>
      </w:r>
      <w:r w:rsidR="00300D21" w:rsidRPr="00DA24D9">
        <w:t xml:space="preserve"> </w:t>
      </w:r>
      <w:r w:rsidR="00154C6A" w:rsidRPr="00DA24D9">
        <w:t>for me it would be around</w:t>
      </w:r>
      <w:r w:rsidR="00300D21" w:rsidRPr="00DA24D9">
        <w:t>,</w:t>
      </w:r>
      <w:r w:rsidR="00154C6A" w:rsidRPr="00DA24D9">
        <w:t xml:space="preserve"> </w:t>
      </w:r>
      <w:r w:rsidR="00300D21" w:rsidRPr="00DA24D9">
        <w:t>‘</w:t>
      </w:r>
      <w:r w:rsidR="00154C6A" w:rsidRPr="00DA24D9">
        <w:t>is the charity doing something that I feel strongly about</w:t>
      </w:r>
      <w:r w:rsidR="00300D21" w:rsidRPr="00DA24D9">
        <w:t>?’</w:t>
      </w:r>
    </w:p>
    <w:p w14:paraId="28DEC402" w14:textId="77777777" w:rsidR="00154C6A" w:rsidRPr="00DA24D9" w:rsidRDefault="00154C6A" w:rsidP="00B5692D">
      <w:pPr>
        <w:pStyle w:val="Focusgrouplabel"/>
        <w:keepNext w:val="0"/>
        <w:rPr>
          <w:color w:val="auto"/>
        </w:rPr>
      </w:pPr>
      <w:r w:rsidRPr="00DA24D9">
        <w:rPr>
          <w:color w:val="auto"/>
        </w:rPr>
        <w:t>- Focus group, Mid-donors, QLD</w:t>
      </w:r>
    </w:p>
    <w:p w14:paraId="05125819" w14:textId="3606627D" w:rsidR="00300D21" w:rsidRPr="00DA24D9" w:rsidRDefault="00300D21" w:rsidP="00B5692D">
      <w:pPr>
        <w:keepNext w:val="0"/>
      </w:pPr>
      <w:r w:rsidRPr="00DA24D9">
        <w:t>Participants reinforced how powerful this motivation was for the</w:t>
      </w:r>
      <w:r w:rsidR="00906078" w:rsidRPr="00DA24D9">
        <w:t>m</w:t>
      </w:r>
      <w:r w:rsidRPr="00DA24D9">
        <w:t xml:space="preserve">, with terms such as ‘my passion for the cause’ or the cause being </w:t>
      </w:r>
      <w:r w:rsidR="00154C6A" w:rsidRPr="00DA24D9">
        <w:t>‘close to my heart’</w:t>
      </w:r>
      <w:r w:rsidRPr="00DA24D9">
        <w:t xml:space="preserve"> and explained that rather than a simple motivation their giving was about a very active personal connection. Often the trigger for this connection was intimate knowledge of someone assisted by an NPO working in that area, reinforced in the survey findings of 12.8% of givers motivated because ‘I/someone I know has/had an illness or condition it tries to cure’ and 10.6% motivated because ‘I/someone I know has directly benefited from its services’.</w:t>
      </w:r>
    </w:p>
    <w:p w14:paraId="2BCA629E" w14:textId="2DFD1E18" w:rsidR="00154C6A" w:rsidRPr="00DA24D9" w:rsidRDefault="00300D21" w:rsidP="00B5692D">
      <w:pPr>
        <w:keepNext w:val="0"/>
      </w:pPr>
      <w:r w:rsidRPr="00DA24D9">
        <w:t>The qualitative data highlighted that a multi</w:t>
      </w:r>
      <w:r w:rsidR="006F6670" w:rsidRPr="00DA24D9">
        <w:t>generational</w:t>
      </w:r>
      <w:r w:rsidRPr="00DA24D9">
        <w:t xml:space="preserve"> connection was a particularly robust impetus to giving money and other </w:t>
      </w:r>
      <w:r w:rsidRPr="00DA24D9">
        <w:rPr>
          <w:noProof/>
        </w:rPr>
        <w:t>gifts</w:t>
      </w:r>
      <w:r w:rsidR="00BC58F1" w:rsidRPr="00DA24D9">
        <w:rPr>
          <w:noProof/>
        </w:rPr>
        <w:t>.</w:t>
      </w:r>
    </w:p>
    <w:p w14:paraId="0E360F55" w14:textId="7AE8D646" w:rsidR="00351F0F" w:rsidRPr="00DA24D9" w:rsidRDefault="00351F0F" w:rsidP="00B5692D">
      <w:pPr>
        <w:pStyle w:val="GivingReportDirectQuote"/>
        <w:keepNext w:val="0"/>
      </w:pPr>
      <w:r w:rsidRPr="00DA24D9">
        <w:rPr>
          <w:noProof/>
        </w:rPr>
        <w:t>Well</w:t>
      </w:r>
      <w:r w:rsidR="005D1315" w:rsidRPr="00DA24D9">
        <w:rPr>
          <w:noProof/>
        </w:rPr>
        <w:t>,</w:t>
      </w:r>
      <w:r w:rsidRPr="00DA24D9">
        <w:t xml:space="preserve"> I had prostate cancer at 49. My father also had prostate cancer and as a result of that</w:t>
      </w:r>
      <w:r w:rsidR="002451AD" w:rsidRPr="00DA24D9">
        <w:t xml:space="preserve"> </w:t>
      </w:r>
      <w:r w:rsidR="003B048A" w:rsidRPr="00DA24D9">
        <w:t>…</w:t>
      </w:r>
      <w:r w:rsidRPr="00DA24D9">
        <w:t xml:space="preserve"> I went about making my business to raise awareness and raise money for that cause.</w:t>
      </w:r>
    </w:p>
    <w:p w14:paraId="4AF6F1BE" w14:textId="77777777" w:rsidR="000A05AD" w:rsidRPr="00DA24D9" w:rsidRDefault="00351F0F" w:rsidP="002D35C3">
      <w:pPr>
        <w:pStyle w:val="Focusgrouplabel"/>
        <w:keepNext w:val="0"/>
        <w:rPr>
          <w:rFonts w:ascii="Century Gothic" w:hAnsi="Century Gothic"/>
          <w:color w:val="auto"/>
          <w:sz w:val="20"/>
        </w:rPr>
      </w:pPr>
      <w:r w:rsidRPr="00DA24D9">
        <w:rPr>
          <w:color w:val="auto"/>
        </w:rPr>
        <w:t>- Interview, HNWI, QLD</w:t>
      </w:r>
    </w:p>
    <w:p w14:paraId="7EA4D2E5" w14:textId="77777777" w:rsidR="0062205E" w:rsidRPr="00DA24D9" w:rsidRDefault="0062205E" w:rsidP="00B5692D">
      <w:pPr>
        <w:pStyle w:val="Heading4"/>
        <w:keepNext w:val="0"/>
        <w:keepLines w:val="0"/>
      </w:pPr>
      <w:r w:rsidRPr="00DA24D9">
        <w:t>Peer networks</w:t>
      </w:r>
    </w:p>
    <w:p w14:paraId="143BA955" w14:textId="77777777" w:rsidR="00B652A1" w:rsidRPr="00DA24D9" w:rsidRDefault="00300D21" w:rsidP="00B5692D">
      <w:pPr>
        <w:keepNext w:val="0"/>
      </w:pPr>
      <w:r w:rsidRPr="00DA24D9">
        <w:t>This values base even needed to be in place when p</w:t>
      </w:r>
      <w:r w:rsidR="00473E2B" w:rsidRPr="00DA24D9">
        <w:t>eer</w:t>
      </w:r>
      <w:r w:rsidR="0057576A" w:rsidRPr="00DA24D9">
        <w:t xml:space="preserve"> </w:t>
      </w:r>
      <w:r w:rsidR="0057576A" w:rsidRPr="00DA24D9">
        <w:rPr>
          <w:noProof/>
        </w:rPr>
        <w:t>modelling</w:t>
      </w:r>
      <w:r w:rsidRPr="00DA24D9">
        <w:t xml:space="preserve"> </w:t>
      </w:r>
      <w:r w:rsidRPr="00DA24D9">
        <w:rPr>
          <w:noProof/>
        </w:rPr>
        <w:t xml:space="preserve">or </w:t>
      </w:r>
      <w:r w:rsidR="00A84257" w:rsidRPr="00DA24D9">
        <w:t>feelings of social duty</w:t>
      </w:r>
      <w:r w:rsidRPr="00DA24D9">
        <w:t xml:space="preserve"> were the main motivation for giving.</w:t>
      </w:r>
    </w:p>
    <w:p w14:paraId="4FDBEB62" w14:textId="11C96D56" w:rsidR="00A84257" w:rsidRPr="00DA24D9" w:rsidRDefault="003B048A" w:rsidP="00B5692D">
      <w:pPr>
        <w:pStyle w:val="GivingReportDirectQuote"/>
        <w:keepNext w:val="0"/>
      </w:pPr>
      <w:r w:rsidRPr="00DA24D9">
        <w:t>…</w:t>
      </w:r>
      <w:r w:rsidR="00BC58F1" w:rsidRPr="00DA24D9">
        <w:t xml:space="preserve"> sometimes</w:t>
      </w:r>
      <w:r w:rsidR="00A84257" w:rsidRPr="00DA24D9">
        <w:t xml:space="preserve"> it’s been a good friend is doing something, you want to support them, and so you jump in and do it.</w:t>
      </w:r>
      <w:r w:rsidR="006601AD" w:rsidRPr="00DA24D9">
        <w:t xml:space="preserve"> </w:t>
      </w:r>
      <w:r w:rsidR="00A84257" w:rsidRPr="00DA24D9">
        <w:t xml:space="preserve">You wouldn’t do it if you didn’t believe in it, but it’s not necessarily your core focus </w:t>
      </w:r>
      <w:r w:rsidRPr="00DA24D9">
        <w:t>…</w:t>
      </w:r>
    </w:p>
    <w:p w14:paraId="42E1EFB5" w14:textId="77777777" w:rsidR="00A84257" w:rsidRPr="00DA24D9" w:rsidRDefault="00A84257" w:rsidP="00B5692D">
      <w:pPr>
        <w:pStyle w:val="Focusgrouplabel"/>
        <w:keepNext w:val="0"/>
        <w:rPr>
          <w:color w:val="auto"/>
        </w:rPr>
      </w:pPr>
      <w:r w:rsidRPr="00DA24D9">
        <w:rPr>
          <w:color w:val="auto"/>
        </w:rPr>
        <w:t>- Focus group, Collective givers, NSW</w:t>
      </w:r>
    </w:p>
    <w:p w14:paraId="0BCC99FF" w14:textId="77777777" w:rsidR="00154C6A" w:rsidRPr="00DA24D9" w:rsidRDefault="00300D21" w:rsidP="00B5692D">
      <w:pPr>
        <w:pStyle w:val="Heading4"/>
        <w:keepNext w:val="0"/>
        <w:keepLines w:val="0"/>
      </w:pPr>
      <w:r w:rsidRPr="00DA24D9">
        <w:t>Values more general: compassion, reciprocity</w:t>
      </w:r>
    </w:p>
    <w:p w14:paraId="6B030F55" w14:textId="77777777" w:rsidR="00DA24D9" w:rsidRDefault="00300D21" w:rsidP="00B5692D">
      <w:pPr>
        <w:keepNext w:val="0"/>
      </w:pPr>
      <w:r w:rsidRPr="00DA24D9">
        <w:t xml:space="preserve">Many of the motivations highlighted in the survey reflected what participants described as their set of values. Survey responses such as the third highest motivation, ‘sympathy for those it helps’, were clear in the focus groups and interviews where people spoke about caring and doing the right thing and compassion for those worse off than themselves. They expressed </w:t>
      </w:r>
      <w:r w:rsidRPr="00DA24D9">
        <w:rPr>
          <w:noProof/>
        </w:rPr>
        <w:t>that:</w:t>
      </w:r>
    </w:p>
    <w:p w14:paraId="00DFE47D" w14:textId="7FA4A962" w:rsidR="00154C6A" w:rsidRPr="00DA24D9" w:rsidRDefault="00154C6A" w:rsidP="000954A4">
      <w:pPr>
        <w:pStyle w:val="GivingReportDirectQuote"/>
      </w:pPr>
      <w:r w:rsidRPr="00DA24D9">
        <w:lastRenderedPageBreak/>
        <w:t>We normally think about people in need. So the need focus is a very important one for us.</w:t>
      </w:r>
    </w:p>
    <w:p w14:paraId="284D4F53" w14:textId="77777777" w:rsidR="00154C6A" w:rsidRPr="00DA24D9" w:rsidRDefault="00154C6A" w:rsidP="00B5692D">
      <w:pPr>
        <w:pStyle w:val="Focusgrouplabel"/>
        <w:keepNext w:val="0"/>
        <w:rPr>
          <w:color w:val="auto"/>
        </w:rPr>
      </w:pPr>
      <w:r w:rsidRPr="00DA24D9">
        <w:rPr>
          <w:color w:val="auto"/>
        </w:rPr>
        <w:t>- Interview, Everyday giver, QLD</w:t>
      </w:r>
    </w:p>
    <w:p w14:paraId="38E8FAAC" w14:textId="77777777" w:rsidR="00154C6A" w:rsidRPr="00DA24D9" w:rsidRDefault="00595D80">
      <w:pPr>
        <w:keepNext w:val="0"/>
      </w:pPr>
      <w:r w:rsidRPr="00DA24D9">
        <w:t xml:space="preserve">Adding some description to the sense of obligation noted by 7% of survey respondents, some </w:t>
      </w:r>
      <w:r w:rsidR="0095170D" w:rsidRPr="00DA24D9">
        <w:rPr>
          <w:noProof/>
        </w:rPr>
        <w:t>participants</w:t>
      </w:r>
      <w:r w:rsidRPr="00DA24D9">
        <w:t xml:space="preserve"> also </w:t>
      </w:r>
      <w:r w:rsidRPr="00DA24D9">
        <w:rPr>
          <w:noProof/>
        </w:rPr>
        <w:t>spo</w:t>
      </w:r>
      <w:r w:rsidR="0095170D" w:rsidRPr="00DA24D9">
        <w:rPr>
          <w:noProof/>
        </w:rPr>
        <w:t>k</w:t>
      </w:r>
      <w:r w:rsidRPr="00DA24D9">
        <w:rPr>
          <w:noProof/>
        </w:rPr>
        <w:t>e</w:t>
      </w:r>
      <w:r w:rsidRPr="00DA24D9">
        <w:t xml:space="preserve"> about their wish to ‘give back’ or reciprocate in appreciation for their own good fortune. The following motivation was common but not universal across focus groups and interviews.</w:t>
      </w:r>
    </w:p>
    <w:p w14:paraId="5CE55D74" w14:textId="4D0E28D4" w:rsidR="00154C6A" w:rsidRPr="00DA24D9" w:rsidRDefault="003B048A" w:rsidP="00B5692D">
      <w:pPr>
        <w:pStyle w:val="GivingReportDirectQuote"/>
        <w:keepNext w:val="0"/>
      </w:pPr>
      <w:r w:rsidRPr="00DA24D9">
        <w:t>…</w:t>
      </w:r>
      <w:r w:rsidR="00595D80" w:rsidRPr="00DA24D9">
        <w:t xml:space="preserve"> </w:t>
      </w:r>
      <w:r w:rsidR="00154C6A" w:rsidRPr="00DA24D9">
        <w:t>I’ve done fairly well from a financial point of view</w:t>
      </w:r>
      <w:r w:rsidR="002451AD" w:rsidRPr="00DA24D9">
        <w:t xml:space="preserve"> </w:t>
      </w:r>
      <w:r w:rsidRPr="00DA24D9">
        <w:t>…</w:t>
      </w:r>
      <w:r w:rsidR="002451AD" w:rsidRPr="00DA24D9">
        <w:t xml:space="preserve"> </w:t>
      </w:r>
      <w:r w:rsidR="00154C6A" w:rsidRPr="00DA24D9">
        <w:t>it’s the right and correct and fair thing to do to give some back.</w:t>
      </w:r>
    </w:p>
    <w:p w14:paraId="663F1FE0" w14:textId="77777777" w:rsidR="00154C6A" w:rsidRPr="00DA24D9" w:rsidRDefault="00154C6A" w:rsidP="00B5692D">
      <w:pPr>
        <w:pStyle w:val="Focusgrouplabel"/>
        <w:keepNext w:val="0"/>
        <w:rPr>
          <w:color w:val="auto"/>
        </w:rPr>
      </w:pPr>
      <w:r w:rsidRPr="00DA24D9">
        <w:rPr>
          <w:color w:val="auto"/>
        </w:rPr>
        <w:t>- Focus group, Everyday givers, QLD</w:t>
      </w:r>
    </w:p>
    <w:p w14:paraId="3B39C6AC" w14:textId="77777777" w:rsidR="00DA24D9" w:rsidRDefault="00595D80" w:rsidP="00595D80">
      <w:pPr>
        <w:pStyle w:val="Heading4"/>
        <w:keepNext w:val="0"/>
        <w:keepLines w:val="0"/>
      </w:pPr>
      <w:r w:rsidRPr="00DA24D9">
        <w:t xml:space="preserve">Building a better society, having </w:t>
      </w:r>
      <w:r w:rsidRPr="00DA24D9">
        <w:rPr>
          <w:noProof/>
        </w:rPr>
        <w:t>impact</w:t>
      </w:r>
      <w:r w:rsidRPr="00DA24D9">
        <w:t xml:space="preserve"> where it matters.</w:t>
      </w:r>
    </w:p>
    <w:p w14:paraId="670043B2" w14:textId="6F701DF2" w:rsidR="00595D80" w:rsidRPr="00DA24D9" w:rsidRDefault="00595D80" w:rsidP="00595D80">
      <w:pPr>
        <w:keepNext w:val="0"/>
      </w:pPr>
      <w:r w:rsidRPr="00DA24D9">
        <w:t>Many focus group and interview participants identified creating broader social benefits of giving as a staunch value that underpinned their giving. Survey respondents gave this some importance with 9.8% of givers motivated ‘to help strengthen the community’ and 4.4% of givers motivated to ‘help make the world a better place’. Qualitative participants expanded on these general statements by honing in on notions such as these:</w:t>
      </w:r>
    </w:p>
    <w:p w14:paraId="1031E54D" w14:textId="675F5B80" w:rsidR="00595D80" w:rsidRPr="00DA24D9" w:rsidRDefault="003B048A" w:rsidP="00595D80">
      <w:pPr>
        <w:pStyle w:val="GivingReportDirectQuote"/>
        <w:keepNext w:val="0"/>
      </w:pPr>
      <w:r w:rsidRPr="00DA24D9">
        <w:t>…</w:t>
      </w:r>
      <w:r w:rsidR="00595D80" w:rsidRPr="00DA24D9">
        <w:t xml:space="preserve"> it’s part of my social responsibility to [give] – if I want to live in a world that has justice and equity, I have to be willing to put my money where my mouth is.</w:t>
      </w:r>
    </w:p>
    <w:p w14:paraId="65366215" w14:textId="77777777" w:rsidR="00595D80" w:rsidRPr="00DA24D9" w:rsidRDefault="00595D80" w:rsidP="00595D80">
      <w:pPr>
        <w:pStyle w:val="Focusgrouplabel"/>
        <w:keepNext w:val="0"/>
        <w:rPr>
          <w:color w:val="auto"/>
        </w:rPr>
      </w:pPr>
      <w:r w:rsidRPr="00DA24D9">
        <w:rPr>
          <w:color w:val="auto"/>
        </w:rPr>
        <w:t>- Focus group, Everyday givers, QLD</w:t>
      </w:r>
    </w:p>
    <w:p w14:paraId="725DB8C9" w14:textId="3163B7F2" w:rsidR="00595D80" w:rsidRPr="00DA24D9" w:rsidRDefault="00595D80" w:rsidP="00595D80">
      <w:pPr>
        <w:pStyle w:val="GivingReportDirectQuote"/>
        <w:keepNext w:val="0"/>
      </w:pPr>
      <w:r w:rsidRPr="00DA24D9">
        <w:t xml:space="preserve">Well in our area the social life of the community </w:t>
      </w:r>
      <w:r w:rsidRPr="00DA24D9">
        <w:rPr>
          <w:noProof/>
        </w:rPr>
        <w:t>evolves</w:t>
      </w:r>
      <w:r w:rsidRPr="00DA24D9">
        <w:t xml:space="preserve"> very much around these sorts of things. We have programs like a community drive once in every two years. We’ve raised enough money to keep our local hall in excellent condition. We finance the fire brigade </w:t>
      </w:r>
      <w:r w:rsidR="003B048A" w:rsidRPr="00DA24D9">
        <w:t>…</w:t>
      </w:r>
      <w:r w:rsidRPr="00DA24D9">
        <w:t xml:space="preserve"> it’s the social life of the community.</w:t>
      </w:r>
    </w:p>
    <w:p w14:paraId="1086EC36" w14:textId="77777777" w:rsidR="00595D80" w:rsidRPr="00DA24D9" w:rsidRDefault="00595D80" w:rsidP="00595D80">
      <w:pPr>
        <w:pStyle w:val="Focusgrouplabel"/>
        <w:keepNext w:val="0"/>
        <w:rPr>
          <w:color w:val="auto"/>
        </w:rPr>
      </w:pPr>
      <w:r w:rsidRPr="00DA24D9">
        <w:rPr>
          <w:color w:val="auto"/>
        </w:rPr>
        <w:t>- Focus group, Nonprofit fundraisers, VIC</w:t>
      </w:r>
    </w:p>
    <w:p w14:paraId="23208A64" w14:textId="77777777" w:rsidR="00595D80" w:rsidRPr="00DA24D9" w:rsidRDefault="00595D80" w:rsidP="00595D80">
      <w:pPr>
        <w:keepNext w:val="0"/>
      </w:pPr>
      <w:r w:rsidRPr="00DA24D9">
        <w:t>Some participants noted that they were galvanised to give, or ‘do the right thing’ due to a lack of engagement by others or in response to governmental withdrawal or negative actions.</w:t>
      </w:r>
    </w:p>
    <w:p w14:paraId="3269EFB4" w14:textId="62783989" w:rsidR="00595D80" w:rsidRPr="00DA24D9" w:rsidRDefault="00595D80">
      <w:pPr>
        <w:keepNext w:val="0"/>
      </w:pPr>
      <w:r w:rsidRPr="00DA24D9">
        <w:t>Allied to this value about a better society was a particular and quite objective interest in the impact of contributions.</w:t>
      </w:r>
    </w:p>
    <w:p w14:paraId="251D89E9" w14:textId="77777777" w:rsidR="00595D80" w:rsidRPr="00DA24D9" w:rsidRDefault="00595D80" w:rsidP="00595D80">
      <w:pPr>
        <w:pStyle w:val="GivingReportDirectQuote"/>
        <w:keepNext w:val="0"/>
      </w:pPr>
      <w:r w:rsidRPr="00DA24D9">
        <w:t xml:space="preserve">Mine definitely comes from the head, and it’s about making a difference, a prolonged difference. It’s not about just solving a problem – well, fixing something temporarily, I’m looking </w:t>
      </w:r>
      <w:r w:rsidRPr="00DA24D9">
        <w:rPr>
          <w:noProof/>
        </w:rPr>
        <w:t>at</w:t>
      </w:r>
      <w:r w:rsidRPr="00DA24D9">
        <w:t xml:space="preserve"> a permanent fix.</w:t>
      </w:r>
    </w:p>
    <w:p w14:paraId="794067FD" w14:textId="77777777" w:rsidR="00595D80" w:rsidRPr="00DA24D9" w:rsidRDefault="00595D80" w:rsidP="00595D80">
      <w:pPr>
        <w:pStyle w:val="Focusgrouplabel"/>
        <w:keepNext w:val="0"/>
        <w:rPr>
          <w:color w:val="auto"/>
        </w:rPr>
      </w:pPr>
      <w:r w:rsidRPr="00DA24D9">
        <w:rPr>
          <w:color w:val="auto"/>
        </w:rPr>
        <w:t>- Focus group, Everyday givers, QLD</w:t>
      </w:r>
    </w:p>
    <w:p w14:paraId="2192262F" w14:textId="77777777" w:rsidR="00154C6A" w:rsidRPr="00DA24D9" w:rsidRDefault="00154C6A" w:rsidP="00B5692D">
      <w:pPr>
        <w:pStyle w:val="Heading4"/>
        <w:keepNext w:val="0"/>
        <w:keepLines w:val="0"/>
      </w:pPr>
      <w:r w:rsidRPr="00DA24D9">
        <w:t xml:space="preserve">Cultural </w:t>
      </w:r>
      <w:r w:rsidR="00406916" w:rsidRPr="00DA24D9">
        <w:t xml:space="preserve">and family </w:t>
      </w:r>
      <w:r w:rsidR="00595D80" w:rsidRPr="00DA24D9">
        <w:t>values</w:t>
      </w:r>
    </w:p>
    <w:p w14:paraId="16630CB4" w14:textId="77777777" w:rsidR="00DA24D9" w:rsidRDefault="00595D80" w:rsidP="00B5692D">
      <w:pPr>
        <w:keepNext w:val="0"/>
      </w:pPr>
      <w:r w:rsidRPr="00DA24D9">
        <w:t>F</w:t>
      </w:r>
      <w:r w:rsidR="00154C6A" w:rsidRPr="00DA24D9">
        <w:t>ocus groups</w:t>
      </w:r>
      <w:r w:rsidR="00285C34" w:rsidRPr="00DA24D9">
        <w:t xml:space="preserve"> and interview</w:t>
      </w:r>
      <w:r w:rsidRPr="00DA24D9">
        <w:t xml:space="preserve"> participants alluded to the personal values set becoming embedded through family or a community practice of giving, for example:</w:t>
      </w:r>
    </w:p>
    <w:p w14:paraId="080FCCAA" w14:textId="77777777" w:rsidR="00DA24D9" w:rsidRDefault="00154C6A" w:rsidP="00B5692D">
      <w:pPr>
        <w:pStyle w:val="GivingReportDirectQuote"/>
        <w:keepNext w:val="0"/>
      </w:pPr>
      <w:r w:rsidRPr="00DA24D9">
        <w:t>I think it probably comes from my late grandmother who was very much a giver and supporter. Most of hers would have been through the church, her church</w:t>
      </w:r>
      <w:r w:rsidR="0089101E" w:rsidRPr="00DA24D9">
        <w:t xml:space="preserve"> </w:t>
      </w:r>
      <w:r w:rsidR="003B048A" w:rsidRPr="00DA24D9">
        <w:t>…</w:t>
      </w:r>
      <w:r w:rsidR="0089101E" w:rsidRPr="00DA24D9">
        <w:t xml:space="preserve"> </w:t>
      </w:r>
      <w:r w:rsidRPr="00DA24D9">
        <w:t xml:space="preserve">she was the person who taught me </w:t>
      </w:r>
      <w:r w:rsidR="003B048A" w:rsidRPr="00DA24D9">
        <w:t>…</w:t>
      </w:r>
    </w:p>
    <w:p w14:paraId="0A17C9E7" w14:textId="70EB25A3" w:rsidR="00154C6A" w:rsidRPr="00DA24D9" w:rsidRDefault="00154C6A" w:rsidP="00B5692D">
      <w:pPr>
        <w:pStyle w:val="Focusgrouplabel"/>
        <w:keepNext w:val="0"/>
        <w:rPr>
          <w:color w:val="auto"/>
        </w:rPr>
      </w:pPr>
      <w:r w:rsidRPr="00DA24D9">
        <w:rPr>
          <w:color w:val="auto"/>
        </w:rPr>
        <w:lastRenderedPageBreak/>
        <w:t>- Interview, In-kind giver, QLD</w:t>
      </w:r>
    </w:p>
    <w:p w14:paraId="4DA967A0" w14:textId="77777777" w:rsidR="00154C6A" w:rsidRPr="00DA24D9" w:rsidRDefault="00595D80" w:rsidP="009B2143">
      <w:r w:rsidRPr="00DA24D9">
        <w:t>It was especially strong as a result of cultural influences</w:t>
      </w:r>
      <w:r w:rsidR="00BC58F1" w:rsidRPr="00DA24D9">
        <w:t>.</w:t>
      </w:r>
    </w:p>
    <w:p w14:paraId="76F9549E" w14:textId="77777777" w:rsidR="00154C6A" w:rsidRPr="00DA24D9" w:rsidRDefault="00154C6A" w:rsidP="00B5692D">
      <w:pPr>
        <w:pStyle w:val="GivingReportDirectQuote"/>
        <w:keepNext w:val="0"/>
      </w:pPr>
      <w:r w:rsidRPr="00DA24D9">
        <w:t>I’ve grown up in a family and community where philanthropy is very central to what we do, and that it is very important that you’re there to – and I believe we’re here to serve, we’re here to not just eat, sleep and work. It’s much bigger than that.</w:t>
      </w:r>
    </w:p>
    <w:p w14:paraId="56301607" w14:textId="77777777" w:rsidR="00154C6A" w:rsidRPr="00DA24D9" w:rsidRDefault="00154C6A" w:rsidP="00B5692D">
      <w:pPr>
        <w:pStyle w:val="Focusgrouplabel"/>
        <w:keepNext w:val="0"/>
        <w:rPr>
          <w:color w:val="auto"/>
        </w:rPr>
      </w:pPr>
      <w:r w:rsidRPr="00DA24D9">
        <w:rPr>
          <w:color w:val="auto"/>
        </w:rPr>
        <w:t>- Focus group, CALD givers and volunteers, VIC</w:t>
      </w:r>
    </w:p>
    <w:p w14:paraId="0DC9E24A" w14:textId="77777777" w:rsidR="00300D21" w:rsidRPr="00DA24D9" w:rsidRDefault="00300D21" w:rsidP="00300D21">
      <w:pPr>
        <w:pStyle w:val="Heading4"/>
        <w:keepNext w:val="0"/>
        <w:keepLines w:val="0"/>
      </w:pPr>
      <w:bookmarkStart w:id="233" w:name="_Toc468264529"/>
      <w:r w:rsidRPr="00DA24D9">
        <w:t>Personal satisfaction</w:t>
      </w:r>
    </w:p>
    <w:p w14:paraId="14FAD8E6" w14:textId="01248DAA" w:rsidR="00300D21" w:rsidRPr="00DA24D9" w:rsidRDefault="00595D80" w:rsidP="00300D21">
      <w:pPr>
        <w:keepNext w:val="0"/>
      </w:pPr>
      <w:r w:rsidRPr="00DA24D9">
        <w:t xml:space="preserve">The emphasis on the internal drive of values reinforced that </w:t>
      </w:r>
      <w:r w:rsidR="00300D21" w:rsidRPr="00DA24D9">
        <w:t xml:space="preserve">focus group and interview participants </w:t>
      </w:r>
      <w:r w:rsidRPr="00DA24D9">
        <w:t xml:space="preserve">were not </w:t>
      </w:r>
      <w:r w:rsidRPr="00DA24D9">
        <w:rPr>
          <w:noProof/>
        </w:rPr>
        <w:t>giving</w:t>
      </w:r>
      <w:r w:rsidRPr="00DA24D9">
        <w:t xml:space="preserve"> for the primary purpose of personal </w:t>
      </w:r>
      <w:r w:rsidR="00DF1C8B" w:rsidRPr="00DA24D9">
        <w:t>satisfaction</w:t>
      </w:r>
      <w:r w:rsidRPr="00DA24D9">
        <w:t xml:space="preserve"> but they expressed it as a definite and sometimes surprising </w:t>
      </w:r>
      <w:r w:rsidR="00DA5BCB" w:rsidRPr="00DA24D9">
        <w:t>by-product</w:t>
      </w:r>
      <w:r w:rsidRPr="00DA24D9">
        <w:t xml:space="preserve"> that made them give again.</w:t>
      </w:r>
    </w:p>
    <w:p w14:paraId="765FA2E1" w14:textId="514DC958" w:rsidR="00300D21" w:rsidRPr="00DA24D9" w:rsidRDefault="003B048A" w:rsidP="00300D21">
      <w:pPr>
        <w:pStyle w:val="GivingReportDirectQuote"/>
        <w:keepNext w:val="0"/>
      </w:pPr>
      <w:r w:rsidRPr="00DA24D9">
        <w:t>…</w:t>
      </w:r>
      <w:r w:rsidR="00300D21" w:rsidRPr="00DA24D9">
        <w:t xml:space="preserve"> at a personal </w:t>
      </w:r>
      <w:r w:rsidR="00300D21" w:rsidRPr="00DA24D9">
        <w:rPr>
          <w:noProof/>
        </w:rPr>
        <w:t>level,</w:t>
      </w:r>
      <w:r w:rsidR="00300D21" w:rsidRPr="00DA24D9">
        <w:t xml:space="preserve"> I think there are benefits very much in terms of making one feel very good</w:t>
      </w:r>
      <w:r w:rsidR="00DF1C8B" w:rsidRPr="00DA24D9">
        <w:t> </w:t>
      </w:r>
      <w:r w:rsidRPr="00DA24D9">
        <w:t>…</w:t>
      </w:r>
    </w:p>
    <w:p w14:paraId="4DF87BD6" w14:textId="77777777" w:rsidR="00300D21" w:rsidRPr="00DA24D9" w:rsidRDefault="00300D21" w:rsidP="00300D21">
      <w:pPr>
        <w:pStyle w:val="Focusgrouplabel"/>
        <w:keepNext w:val="0"/>
        <w:rPr>
          <w:color w:val="auto"/>
        </w:rPr>
      </w:pPr>
      <w:r w:rsidRPr="00DA24D9">
        <w:rPr>
          <w:color w:val="auto"/>
        </w:rPr>
        <w:t>- Focus group, CALD givers and volunteers, VIC</w:t>
      </w:r>
    </w:p>
    <w:p w14:paraId="56BEF17D" w14:textId="1B838DBB" w:rsidR="00154C6A" w:rsidRPr="00DA24D9" w:rsidRDefault="00154C6A" w:rsidP="00385BE2">
      <w:pPr>
        <w:pStyle w:val="Heading3"/>
        <w:rPr>
          <w:color w:val="auto"/>
        </w:rPr>
      </w:pPr>
      <w:bookmarkStart w:id="234" w:name="_Toc485824838"/>
      <w:bookmarkStart w:id="235" w:name="_Toc485824839"/>
      <w:bookmarkStart w:id="236" w:name="_Toc487708827"/>
      <w:bookmarkEnd w:id="234"/>
      <w:bookmarkEnd w:id="235"/>
      <w:r w:rsidRPr="00DA24D9">
        <w:rPr>
          <w:color w:val="auto"/>
        </w:rPr>
        <w:t>Motivations for giving: gender</w:t>
      </w:r>
      <w:bookmarkEnd w:id="233"/>
      <w:bookmarkEnd w:id="236"/>
    </w:p>
    <w:p w14:paraId="76433D98" w14:textId="7C441E43" w:rsidR="0095170D" w:rsidRPr="00DA24D9" w:rsidRDefault="0095170D" w:rsidP="0095170D">
      <w:r w:rsidRPr="00DA24D9">
        <w:t xml:space="preserve">Some focus group and interview participants felt women were more likely to have been influenced to give by personal experience and awareness of disadvantage. Little difference in motivations by gender emerged from the survey but this experience and awareness by women </w:t>
      </w:r>
      <w:r w:rsidRPr="00DA24D9">
        <w:rPr>
          <w:noProof/>
        </w:rPr>
        <w:t>was</w:t>
      </w:r>
      <w:r w:rsidRPr="00DA24D9">
        <w:t xml:space="preserve"> borne out with female respondents slightly more likely to report ‘I/someone I know has/had an illness or condition it tries to cure’ and ‘sympathy for those it helps’. Participants also pointed to tradition, conditioning</w:t>
      </w:r>
      <w:r w:rsidR="001B27CD" w:rsidRPr="00DA24D9">
        <w:t xml:space="preserve"> and </w:t>
      </w:r>
      <w:r w:rsidRPr="00DA24D9">
        <w:t>role modelling as formative in women’s giving. As one said:</w:t>
      </w:r>
    </w:p>
    <w:p w14:paraId="0C9EF3B9" w14:textId="77777777" w:rsidR="0095170D" w:rsidRPr="00DA24D9" w:rsidRDefault="0095170D" w:rsidP="0095170D">
      <w:pPr>
        <w:pStyle w:val="GivingReportDirectQuote"/>
        <w:keepNext w:val="0"/>
      </w:pPr>
      <w:r w:rsidRPr="00DA24D9">
        <w:t>If I think back to the amazing community work that my grandmother and my mother and other women did in our community, it’s been going on for a really long time and it’s been very valuable, and it’s underpinned that solid community, particularly in small towns I think.</w:t>
      </w:r>
    </w:p>
    <w:p w14:paraId="48F8AB4A" w14:textId="77777777" w:rsidR="0095170D" w:rsidRPr="00DA24D9" w:rsidRDefault="0095170D" w:rsidP="0095170D">
      <w:pPr>
        <w:pStyle w:val="Focusgrouplabel"/>
        <w:keepNext w:val="0"/>
        <w:rPr>
          <w:color w:val="auto"/>
        </w:rPr>
      </w:pPr>
      <w:r w:rsidRPr="00DA24D9">
        <w:rPr>
          <w:color w:val="auto"/>
        </w:rPr>
        <w:t>- Interview, Women and girls, VIC</w:t>
      </w:r>
    </w:p>
    <w:p w14:paraId="06D020BC" w14:textId="77777777" w:rsidR="0095170D" w:rsidRPr="00DA24D9" w:rsidRDefault="0095170D" w:rsidP="0095170D">
      <w:r w:rsidRPr="00DA24D9">
        <w:t>Male survey respondents were slightly more likely to report ‘a sense of obligation to my country, culture or religion’ as reasons for giving.</w:t>
      </w:r>
    </w:p>
    <w:p w14:paraId="79848085" w14:textId="77777777" w:rsidR="0095170D" w:rsidRPr="00DA24D9" w:rsidRDefault="0095170D" w:rsidP="0095170D">
      <w:pPr>
        <w:keepNext w:val="0"/>
      </w:pPr>
      <w:r w:rsidRPr="00DA24D9">
        <w:t>Qualitative participants felt that women were more likely to ‘be in charge’ of giving decisions in many households. However, a power imbalance was noted by participants who observed that women were often more visible at the level of community work, whereas men tended to occupy higher profile and more public positions in institutional philanthropy.</w:t>
      </w:r>
    </w:p>
    <w:p w14:paraId="6B435F4E" w14:textId="77777777" w:rsidR="0095170D" w:rsidRPr="00DA24D9" w:rsidRDefault="0095170D" w:rsidP="0095170D">
      <w:pPr>
        <w:keepNext w:val="0"/>
      </w:pPr>
      <w:r w:rsidRPr="00DA24D9">
        <w:t>Participants felt that these decision-making positions in philanthropy were relatively male-dominated and that this reflected a broader gender inequity still present in Australia’s corporate and political realms. Although increasing numbers of women were gaining sufficient income or wealth to enable greater giving (as evidenced in ABS 2016a, b), there were concerns that women remained financially disadvantaged compared to men. Some participants noted a lack of recognition for women’s giving.</w:t>
      </w:r>
    </w:p>
    <w:p w14:paraId="7BB5F9E5" w14:textId="3131307A" w:rsidR="008B020B" w:rsidRPr="00DA24D9" w:rsidRDefault="008B020B">
      <w:pPr>
        <w:keepNext w:val="0"/>
        <w:rPr>
          <w:rFonts w:ascii="Century Gothic" w:eastAsiaTheme="majorEastAsia" w:hAnsi="Century Gothic" w:cstheme="majorBidi"/>
          <w:bCs/>
          <w:sz w:val="28"/>
        </w:rPr>
      </w:pPr>
      <w:bookmarkStart w:id="237" w:name="_Toc468264531"/>
      <w:r w:rsidRPr="00DA24D9">
        <w:br w:type="page"/>
      </w:r>
    </w:p>
    <w:p w14:paraId="12AC303F" w14:textId="3438A245" w:rsidR="00154C6A" w:rsidRPr="00DA24D9" w:rsidRDefault="00154C6A" w:rsidP="00385BE2">
      <w:pPr>
        <w:pStyle w:val="Heading3"/>
        <w:rPr>
          <w:color w:val="auto"/>
        </w:rPr>
      </w:pPr>
      <w:bookmarkStart w:id="238" w:name="_Toc487708828"/>
      <w:r w:rsidRPr="00DA24D9">
        <w:rPr>
          <w:color w:val="auto"/>
        </w:rPr>
        <w:lastRenderedPageBreak/>
        <w:t>Motivations for giving: geography</w:t>
      </w:r>
      <w:bookmarkEnd w:id="237"/>
      <w:bookmarkEnd w:id="238"/>
    </w:p>
    <w:p w14:paraId="72C38C91" w14:textId="77777777" w:rsidR="0095170D" w:rsidRPr="00DA24D9" w:rsidRDefault="0095170D" w:rsidP="0095170D">
      <w:pPr>
        <w:keepNext w:val="0"/>
      </w:pPr>
      <w:r w:rsidRPr="00DA24D9">
        <w:t>Rural and regional participants across a number of focus groups perceived urban and regional donors to behave differently. Regional participants particularly believed their giving differed from their urban counterparts and were more vocal about how their location affected their giving.</w:t>
      </w:r>
    </w:p>
    <w:p w14:paraId="52F492E8" w14:textId="77777777" w:rsidR="0095170D" w:rsidRPr="00DA24D9" w:rsidRDefault="0095170D" w:rsidP="0095170D">
      <w:pPr>
        <w:keepNext w:val="0"/>
      </w:pPr>
      <w:r w:rsidRPr="00DA24D9">
        <w:t>The survey results supported this perception in that respondents outside capital cities were more likely to report strengthening the community as a motivating factor for their giving than those living in capital cities (12% vs 8.5%).</w:t>
      </w:r>
    </w:p>
    <w:p w14:paraId="0BB4AE6B" w14:textId="77777777" w:rsidR="0095170D" w:rsidRPr="00DA24D9" w:rsidRDefault="0095170D" w:rsidP="0095170D">
      <w:pPr>
        <w:keepNext w:val="0"/>
      </w:pPr>
      <w:r w:rsidRPr="00DA24D9">
        <w:t>Focus group and interview participants provided a range of context for this finding, including need, ethos and different pressures.</w:t>
      </w:r>
    </w:p>
    <w:p w14:paraId="2D93F412" w14:textId="77777777" w:rsidR="000A05AD" w:rsidRPr="00DA24D9" w:rsidRDefault="0095170D" w:rsidP="00A20D5C">
      <w:pPr>
        <w:pStyle w:val="Heading4"/>
      </w:pPr>
      <w:r w:rsidRPr="00DA24D9">
        <w:t>Need</w:t>
      </w:r>
    </w:p>
    <w:p w14:paraId="532425CC" w14:textId="77777777" w:rsidR="00DA24D9" w:rsidRDefault="0095170D" w:rsidP="0095170D">
      <w:pPr>
        <w:keepNext w:val="0"/>
      </w:pPr>
      <w:r w:rsidRPr="00DA24D9">
        <w:t xml:space="preserve">The relative isolation of many regional communities and their distance from services was thought to generate greater community engagement, for example through groups such as ‘small rural Rotary clubs </w:t>
      </w:r>
      <w:r w:rsidR="003B048A" w:rsidRPr="00DA24D9">
        <w:t>…</w:t>
      </w:r>
      <w:r w:rsidRPr="00DA24D9">
        <w:t xml:space="preserve"> where everybody’s involved’ (Interview, In-kind giver, NSW).</w:t>
      </w:r>
    </w:p>
    <w:p w14:paraId="4EA40D3D" w14:textId="612B3F31" w:rsidR="0095170D" w:rsidRPr="00DA24D9" w:rsidRDefault="0095170D" w:rsidP="0095170D">
      <w:pPr>
        <w:keepNext w:val="0"/>
      </w:pPr>
      <w:r w:rsidRPr="00DA24D9">
        <w:t>Regional participants said they had to be proactive in giving because they have to support themselves.</w:t>
      </w:r>
    </w:p>
    <w:p w14:paraId="069CB402" w14:textId="469E44F6" w:rsidR="0095170D" w:rsidRPr="00DA24D9" w:rsidRDefault="0095170D" w:rsidP="0095170D">
      <w:pPr>
        <w:pStyle w:val="GivingReportDirectQuote"/>
        <w:keepNext w:val="0"/>
      </w:pPr>
      <w:r w:rsidRPr="00DA24D9">
        <w:t xml:space="preserve">We live in a leaner government, and what’s happened is it’s pushed down to the states and it’s pushed down to local government, </w:t>
      </w:r>
      <w:r w:rsidR="003B048A" w:rsidRPr="00DA24D9">
        <w:t>…</w:t>
      </w:r>
      <w:r w:rsidRPr="00DA24D9">
        <w:t xml:space="preserve"> there’s a lot more pressure on philanthropic organisations and communities to support their local community.</w:t>
      </w:r>
    </w:p>
    <w:p w14:paraId="44B251D8" w14:textId="77777777" w:rsidR="0095170D" w:rsidRPr="00DA24D9" w:rsidRDefault="0095170D" w:rsidP="0095170D">
      <w:pPr>
        <w:pStyle w:val="Focusgrouplabel"/>
        <w:keepNext w:val="0"/>
        <w:rPr>
          <w:color w:val="auto"/>
        </w:rPr>
      </w:pPr>
      <w:r w:rsidRPr="00DA24D9">
        <w:rPr>
          <w:color w:val="auto"/>
        </w:rPr>
        <w:t>- Focus group, Nonprofit fundraisers, VIC</w:t>
      </w:r>
    </w:p>
    <w:p w14:paraId="07FAB040" w14:textId="77777777" w:rsidR="000A05AD" w:rsidRPr="00DA24D9" w:rsidRDefault="0095170D" w:rsidP="00A20D5C">
      <w:pPr>
        <w:pStyle w:val="Heading4"/>
      </w:pPr>
      <w:r w:rsidRPr="00DA24D9">
        <w:t>Ethos</w:t>
      </w:r>
    </w:p>
    <w:p w14:paraId="3748467E" w14:textId="77777777" w:rsidR="0095170D" w:rsidRPr="00DA24D9" w:rsidRDefault="0095170D" w:rsidP="0095170D">
      <w:pPr>
        <w:keepNext w:val="0"/>
      </w:pPr>
      <w:r w:rsidRPr="00DA24D9">
        <w:t>Smaller country communities were seen as closer in relationships and therefore having a stronger community-centric emphasis.</w:t>
      </w:r>
    </w:p>
    <w:p w14:paraId="6AC50EF0" w14:textId="77777777" w:rsidR="0095170D" w:rsidRPr="00DA24D9" w:rsidRDefault="0095170D" w:rsidP="0095170D">
      <w:pPr>
        <w:pStyle w:val="GivingReportDirectQuote"/>
        <w:keepNext w:val="0"/>
      </w:pPr>
      <w:r w:rsidRPr="00DA24D9">
        <w:t>People tend to care more about each other. There seems to be more of a sense of community. Which the cities; they’ve lost all that now.</w:t>
      </w:r>
    </w:p>
    <w:p w14:paraId="24DAEBC0" w14:textId="77777777" w:rsidR="0095170D" w:rsidRPr="00DA24D9" w:rsidRDefault="0095170D" w:rsidP="0095170D">
      <w:pPr>
        <w:pStyle w:val="Focusgrouplabel"/>
        <w:keepNext w:val="0"/>
        <w:rPr>
          <w:color w:val="auto"/>
        </w:rPr>
      </w:pPr>
      <w:r w:rsidRPr="00DA24D9">
        <w:rPr>
          <w:color w:val="auto"/>
        </w:rPr>
        <w:t>- Focus group, In-kind givers, QLD</w:t>
      </w:r>
    </w:p>
    <w:p w14:paraId="7D92E137" w14:textId="77777777" w:rsidR="0095170D" w:rsidRPr="00DA24D9" w:rsidRDefault="0095170D" w:rsidP="0095170D">
      <w:pPr>
        <w:keepNext w:val="0"/>
      </w:pPr>
      <w:r w:rsidRPr="00DA24D9">
        <w:t>One participant reflected his giving behaviours had changed with his move from the city.</w:t>
      </w:r>
    </w:p>
    <w:p w14:paraId="06D6EB3A" w14:textId="1AEE7E36" w:rsidR="0095170D" w:rsidRPr="00DA24D9" w:rsidRDefault="003B048A" w:rsidP="0095170D">
      <w:pPr>
        <w:pStyle w:val="GivingReportDirectQuote"/>
        <w:keepNext w:val="0"/>
      </w:pPr>
      <w:r w:rsidRPr="00DA24D9">
        <w:t>…</w:t>
      </w:r>
      <w:r w:rsidR="0095170D" w:rsidRPr="00DA24D9">
        <w:t xml:space="preserve"> I find myself wanting to be more involved now that I’m in a smaller regional town </w:t>
      </w:r>
      <w:r w:rsidRPr="00DA24D9">
        <w:t>…</w:t>
      </w:r>
      <w:r w:rsidR="0095170D" w:rsidRPr="00DA24D9">
        <w:t xml:space="preserve"> I became a lot more willing and wanting to be involved in </w:t>
      </w:r>
      <w:r w:rsidR="0006596E" w:rsidRPr="00DA24D9">
        <w:rPr>
          <w:noProof/>
        </w:rPr>
        <w:t xml:space="preserve">[the] </w:t>
      </w:r>
      <w:r w:rsidR="0095170D" w:rsidRPr="00DA24D9">
        <w:rPr>
          <w:noProof/>
        </w:rPr>
        <w:t>community.</w:t>
      </w:r>
    </w:p>
    <w:p w14:paraId="7E0AC770" w14:textId="77777777" w:rsidR="0095170D" w:rsidRPr="00DA24D9" w:rsidRDefault="0095170D" w:rsidP="0095170D">
      <w:pPr>
        <w:pStyle w:val="Focusgrouplabel"/>
        <w:keepNext w:val="0"/>
        <w:rPr>
          <w:color w:val="auto"/>
        </w:rPr>
      </w:pPr>
      <w:r w:rsidRPr="00DA24D9">
        <w:rPr>
          <w:color w:val="auto"/>
        </w:rPr>
        <w:t>- Focus group, Everyday givers, NSW</w:t>
      </w:r>
    </w:p>
    <w:p w14:paraId="7E921CCE" w14:textId="77777777" w:rsidR="000A05AD" w:rsidRPr="00DA24D9" w:rsidRDefault="0095170D" w:rsidP="00A20D5C">
      <w:pPr>
        <w:pStyle w:val="Heading4"/>
      </w:pPr>
      <w:r w:rsidRPr="00DA24D9">
        <w:t>Pressures</w:t>
      </w:r>
    </w:p>
    <w:p w14:paraId="4667F443" w14:textId="77777777" w:rsidR="0095170D" w:rsidRPr="00DA24D9" w:rsidRDefault="0095170D" w:rsidP="0095170D">
      <w:pPr>
        <w:keepNext w:val="0"/>
      </w:pPr>
      <w:r w:rsidRPr="00DA24D9">
        <w:t>Givers in both locales felt pressured to give but in different ways. Speaking of a regional setting one point of view was:</w:t>
      </w:r>
    </w:p>
    <w:p w14:paraId="1D1277B2" w14:textId="77777777" w:rsidR="0095170D" w:rsidRPr="00DA24D9" w:rsidRDefault="0095170D" w:rsidP="0095170D">
      <w:pPr>
        <w:pStyle w:val="GivingReportDirectQuote"/>
        <w:keepNext w:val="0"/>
      </w:pPr>
      <w:r w:rsidRPr="00DA24D9">
        <w:t>It doesn’t matter what the group is; they’ve always got their hands out waiting for help, waiting for you to join in. You must buy this raffle ticket.</w:t>
      </w:r>
    </w:p>
    <w:p w14:paraId="6886BAD5" w14:textId="77777777" w:rsidR="0095170D" w:rsidRPr="00DA24D9" w:rsidRDefault="0095170D" w:rsidP="0095170D">
      <w:pPr>
        <w:pStyle w:val="Focusgrouplabel"/>
        <w:keepNext w:val="0"/>
        <w:rPr>
          <w:color w:val="auto"/>
        </w:rPr>
      </w:pPr>
      <w:r w:rsidRPr="00DA24D9">
        <w:rPr>
          <w:color w:val="auto"/>
        </w:rPr>
        <w:t>- Focus group, In-kind givers, QLD</w:t>
      </w:r>
    </w:p>
    <w:p w14:paraId="74D55506" w14:textId="77777777" w:rsidR="00815123" w:rsidRPr="00DA24D9" w:rsidRDefault="00815123">
      <w:pPr>
        <w:keepNext w:val="0"/>
      </w:pPr>
      <w:r w:rsidRPr="00DA24D9">
        <w:lastRenderedPageBreak/>
        <w:br w:type="page"/>
      </w:r>
    </w:p>
    <w:p w14:paraId="13BA6F0C" w14:textId="667A171B" w:rsidR="000A05AD" w:rsidRPr="00DA24D9" w:rsidRDefault="0095170D" w:rsidP="00A20D5C">
      <w:pPr>
        <w:keepNext w:val="0"/>
      </w:pPr>
      <w:r w:rsidRPr="00DA24D9">
        <w:lastRenderedPageBreak/>
        <w:t>In contrast, urban participants rarely identified their environment as affecting their giving. But some took the view that it was harder to engage when there were fewer personal connections and less time. Street fundraising was also an experience for several city participants that had affected their giving choices.</w:t>
      </w:r>
    </w:p>
    <w:p w14:paraId="7242E7E3" w14:textId="603F324B" w:rsidR="000A05AD" w:rsidRPr="00DA24D9" w:rsidRDefault="0095170D" w:rsidP="00A20D5C">
      <w:pPr>
        <w:pStyle w:val="GivingReportDirectQuote"/>
      </w:pPr>
      <w:r w:rsidRPr="00DA24D9">
        <w:t xml:space="preserve">I walk through the city and </w:t>
      </w:r>
      <w:r w:rsidR="003B048A" w:rsidRPr="00DA24D9">
        <w:rPr>
          <w:noProof/>
        </w:rPr>
        <w:t>…</w:t>
      </w:r>
      <w:r w:rsidR="00BC58F1" w:rsidRPr="00DA24D9">
        <w:rPr>
          <w:noProof/>
        </w:rPr>
        <w:t xml:space="preserve"> </w:t>
      </w:r>
      <w:r w:rsidRPr="00DA24D9">
        <w:t>there are people constantly asking me for my money.</w:t>
      </w:r>
    </w:p>
    <w:p w14:paraId="0BC6E914" w14:textId="77777777" w:rsidR="0095170D" w:rsidRPr="00DA24D9" w:rsidRDefault="0095170D" w:rsidP="0095170D">
      <w:pPr>
        <w:pStyle w:val="Focusgrouplabel"/>
        <w:keepNext w:val="0"/>
        <w:rPr>
          <w:color w:val="auto"/>
        </w:rPr>
      </w:pPr>
      <w:r w:rsidRPr="00DA24D9">
        <w:rPr>
          <w:color w:val="auto"/>
        </w:rPr>
        <w:t>- Focus group, Workplace givers, QLD</w:t>
      </w:r>
    </w:p>
    <w:p w14:paraId="68E8503F" w14:textId="5F4B7EAF" w:rsidR="0095170D" w:rsidRPr="00DA24D9" w:rsidRDefault="0095170D" w:rsidP="00385BE2">
      <w:pPr>
        <w:pStyle w:val="Heading3"/>
        <w:rPr>
          <w:color w:val="auto"/>
        </w:rPr>
      </w:pPr>
      <w:bookmarkStart w:id="239" w:name="_Toc487708829"/>
      <w:bookmarkStart w:id="240" w:name="_Toc468264533"/>
      <w:r w:rsidRPr="00DA24D9">
        <w:rPr>
          <w:color w:val="auto"/>
        </w:rPr>
        <w:t>The effects of triggers and tipping points</w:t>
      </w:r>
      <w:bookmarkEnd w:id="239"/>
    </w:p>
    <w:p w14:paraId="335B72A1" w14:textId="77777777" w:rsidR="0095170D" w:rsidRPr="00DA24D9" w:rsidRDefault="0095170D" w:rsidP="0095170D">
      <w:pPr>
        <w:keepNext w:val="0"/>
      </w:pPr>
      <w:r w:rsidRPr="00DA24D9">
        <w:t>The focus groups and interviews revealed two related influences, triggers and tipping points as impacting giving behaviours. A trigger refers to a precipitous event or action (something that brings something forward). A tipping point is defined as threshold factor, or level of momentum reached, which pushes the behaviour over the line.</w:t>
      </w:r>
    </w:p>
    <w:p w14:paraId="564959FC" w14:textId="77777777" w:rsidR="0095170D" w:rsidRPr="00DA24D9" w:rsidRDefault="0095170D" w:rsidP="0095170D">
      <w:pPr>
        <w:pStyle w:val="Heading4"/>
        <w:keepNext w:val="0"/>
        <w:keepLines w:val="0"/>
      </w:pPr>
      <w:r w:rsidRPr="00DA24D9">
        <w:t>Triggers</w:t>
      </w:r>
    </w:p>
    <w:p w14:paraId="570E0E09" w14:textId="77777777" w:rsidR="0095170D" w:rsidRPr="00DA24D9" w:rsidRDefault="0095170D" w:rsidP="0095170D">
      <w:pPr>
        <w:keepNext w:val="0"/>
      </w:pPr>
      <w:r w:rsidRPr="00DA24D9">
        <w:t>Changes in lifestyle, such as retirement or the progression to more stable or advanced employment, were frequently identified as providing the key impetus towards giving practices, as was a change in marital status and having children.</w:t>
      </w:r>
    </w:p>
    <w:p w14:paraId="513D41EA" w14:textId="77777777" w:rsidR="0095170D" w:rsidRPr="00DA24D9" w:rsidRDefault="0095170D" w:rsidP="0095170D">
      <w:pPr>
        <w:pStyle w:val="GivingReportDirectQuote"/>
        <w:keepNext w:val="0"/>
      </w:pPr>
      <w:r w:rsidRPr="00DA24D9">
        <w:t>And I guess my donating patterns tend to vary, depending on my income – can I afford it – and what do I think of the organisation?</w:t>
      </w:r>
    </w:p>
    <w:p w14:paraId="36169543" w14:textId="77777777" w:rsidR="0095170D" w:rsidRPr="00DA24D9" w:rsidRDefault="0095170D" w:rsidP="0095170D">
      <w:pPr>
        <w:pStyle w:val="Focusgrouplabel"/>
        <w:keepNext w:val="0"/>
        <w:rPr>
          <w:i w:val="0"/>
          <w:color w:val="auto"/>
        </w:rPr>
      </w:pPr>
      <w:r w:rsidRPr="00DA24D9">
        <w:rPr>
          <w:color w:val="auto"/>
        </w:rPr>
        <w:t>- Focus group, Everyday givers, VIC</w:t>
      </w:r>
    </w:p>
    <w:p w14:paraId="7FBE8E99" w14:textId="77777777" w:rsidR="00DA24D9" w:rsidRDefault="003B048A" w:rsidP="0095170D">
      <w:pPr>
        <w:pStyle w:val="GivingReportDirectQuote"/>
        <w:keepNext w:val="0"/>
      </w:pPr>
      <w:r w:rsidRPr="00DA24D9">
        <w:t>…</w:t>
      </w:r>
      <w:r w:rsidR="001B27CD" w:rsidRPr="00DA24D9">
        <w:t xml:space="preserve"> </w:t>
      </w:r>
      <w:r w:rsidR="0095170D" w:rsidRPr="00DA24D9">
        <w:t xml:space="preserve">people who are more financially secure will be more likely to donate to organisations so that tends to point towards focusing on older folk with stable incomes and </w:t>
      </w:r>
      <w:r w:rsidRPr="00DA24D9">
        <w:t>…</w:t>
      </w:r>
      <w:r w:rsidR="0095170D" w:rsidRPr="00DA24D9">
        <w:t xml:space="preserve"> a few financial responsibilities off their shoulders, the kids are grown up or growing up</w:t>
      </w:r>
      <w:r w:rsidR="001B27CD" w:rsidRPr="00DA24D9">
        <w:t>,</w:t>
      </w:r>
      <w:r w:rsidR="0095170D" w:rsidRPr="00DA24D9">
        <w:t xml:space="preserve"> the house is largely paid off</w:t>
      </w:r>
      <w:r w:rsidRPr="00DA24D9">
        <w:t xml:space="preserve"> …</w:t>
      </w:r>
    </w:p>
    <w:p w14:paraId="22F375AF" w14:textId="2CCAEBA3" w:rsidR="0095170D" w:rsidRPr="00DA24D9" w:rsidRDefault="0095170D" w:rsidP="0095170D">
      <w:pPr>
        <w:pStyle w:val="Focusgrouplabel"/>
        <w:keepNext w:val="0"/>
        <w:rPr>
          <w:color w:val="auto"/>
        </w:rPr>
      </w:pPr>
      <w:r w:rsidRPr="00DA24D9">
        <w:rPr>
          <w:b w:val="0"/>
          <w:i w:val="0"/>
          <w:color w:val="auto"/>
        </w:rPr>
        <w:t>-</w:t>
      </w:r>
      <w:r w:rsidRPr="00DA24D9">
        <w:rPr>
          <w:color w:val="auto"/>
        </w:rPr>
        <w:t xml:space="preserve"> Interview, NPO CEO, QLD</w:t>
      </w:r>
    </w:p>
    <w:p w14:paraId="70F67F22" w14:textId="77777777" w:rsidR="0095170D" w:rsidRPr="00DA24D9" w:rsidRDefault="0095170D" w:rsidP="0095170D">
      <w:pPr>
        <w:keepNext w:val="0"/>
      </w:pPr>
      <w:r w:rsidRPr="00DA24D9">
        <w:t>Critical events such as natural, personal and increasingly social disasters presented as a core impetus for giving both money and goods/services.</w:t>
      </w:r>
    </w:p>
    <w:p w14:paraId="3977CC2A" w14:textId="77777777" w:rsidR="00DA24D9" w:rsidRDefault="0095170D" w:rsidP="00A20D5C">
      <w:pPr>
        <w:pStyle w:val="GivingReportDirectQuote"/>
        <w:widowControl w:val="0"/>
      </w:pPr>
      <w:r w:rsidRPr="00DA24D9">
        <w:t>So the thing that happened in Paris</w:t>
      </w:r>
      <w:r w:rsidRPr="00DA24D9">
        <w:rPr>
          <w:rStyle w:val="FootnoteReference"/>
        </w:rPr>
        <w:footnoteReference w:id="51"/>
      </w:r>
      <w:r w:rsidRPr="00DA24D9">
        <w:t xml:space="preserve"> triggers different people’s different kind of reactions.</w:t>
      </w:r>
    </w:p>
    <w:p w14:paraId="09F9DD4E" w14:textId="4C71813D" w:rsidR="000A05AD" w:rsidRPr="00DA24D9" w:rsidRDefault="0095170D" w:rsidP="00A20D5C">
      <w:pPr>
        <w:pStyle w:val="Focusgrouplabel"/>
        <w:keepNext w:val="0"/>
        <w:widowControl w:val="0"/>
        <w:rPr>
          <w:color w:val="auto"/>
        </w:rPr>
      </w:pPr>
      <w:r w:rsidRPr="00DA24D9">
        <w:rPr>
          <w:color w:val="auto"/>
        </w:rPr>
        <w:t>- Focus group, Regular givers, QLD</w:t>
      </w:r>
    </w:p>
    <w:p w14:paraId="51ABB7D3" w14:textId="77777777" w:rsidR="0095170D" w:rsidRPr="00DA24D9" w:rsidRDefault="0095170D" w:rsidP="0095170D">
      <w:pPr>
        <w:pStyle w:val="GivingReportDirectQuote"/>
        <w:keepNext w:val="0"/>
      </w:pPr>
      <w:r w:rsidRPr="00DA24D9">
        <w:t>When calamity happens, you dig deeper.</w:t>
      </w:r>
    </w:p>
    <w:p w14:paraId="43B80639" w14:textId="77777777" w:rsidR="0095170D" w:rsidRPr="00DA24D9" w:rsidRDefault="0095170D" w:rsidP="0095170D">
      <w:pPr>
        <w:pStyle w:val="Focusgrouplabel"/>
        <w:keepNext w:val="0"/>
        <w:rPr>
          <w:color w:val="auto"/>
        </w:rPr>
      </w:pPr>
      <w:r w:rsidRPr="00DA24D9">
        <w:rPr>
          <w:color w:val="auto"/>
        </w:rPr>
        <w:t>- Focus group, In-kind givers, QLD</w:t>
      </w:r>
    </w:p>
    <w:p w14:paraId="05D39A1E" w14:textId="77777777" w:rsidR="0095170D" w:rsidRPr="00DA24D9" w:rsidRDefault="0095170D" w:rsidP="0095170D">
      <w:pPr>
        <w:keepNext w:val="0"/>
      </w:pPr>
      <w:r w:rsidRPr="00DA24D9">
        <w:t>The emotional connection coupled with an overwhelming sense of helplessness to directly act were fundamental elements driving this response.</w:t>
      </w:r>
    </w:p>
    <w:p w14:paraId="41A3A18B" w14:textId="24BEF242" w:rsidR="00102D3C" w:rsidRPr="00DA24D9" w:rsidRDefault="00102D3C">
      <w:pPr>
        <w:keepNext w:val="0"/>
        <w:rPr>
          <w:rFonts w:cs="Times New Roman"/>
          <w:i/>
        </w:rPr>
      </w:pPr>
    </w:p>
    <w:p w14:paraId="21CC2979" w14:textId="03AA91AF" w:rsidR="0095170D" w:rsidRPr="00DA24D9" w:rsidRDefault="0095170D" w:rsidP="0095170D">
      <w:pPr>
        <w:pStyle w:val="GivingReportDirectQuote"/>
        <w:keepNext w:val="0"/>
      </w:pPr>
      <w:r w:rsidRPr="00DA24D9">
        <w:t>Well when it comes to things like national and natural disasters, like the tsunami or the bushfires or whatever, I think every Australian gave to those fundraisers because we all felt so desperate about it.</w:t>
      </w:r>
    </w:p>
    <w:p w14:paraId="305FBFC1" w14:textId="77777777" w:rsidR="0095170D" w:rsidRPr="00DA24D9" w:rsidRDefault="0095170D" w:rsidP="0095170D">
      <w:pPr>
        <w:pStyle w:val="Focusgrouplabel"/>
        <w:keepNext w:val="0"/>
        <w:rPr>
          <w:color w:val="auto"/>
        </w:rPr>
      </w:pPr>
      <w:r w:rsidRPr="00DA24D9">
        <w:rPr>
          <w:color w:val="auto"/>
        </w:rPr>
        <w:t>- Focus group, Everyday givers, QLD</w:t>
      </w:r>
    </w:p>
    <w:p w14:paraId="644C1CD0" w14:textId="77777777" w:rsidR="0095170D" w:rsidRPr="00DA24D9" w:rsidRDefault="0095170D" w:rsidP="0095170D">
      <w:pPr>
        <w:keepNext w:val="0"/>
      </w:pPr>
      <w:r w:rsidRPr="00DA24D9">
        <w:t>Critical personal events including imminent death and to a lesser extent participation in potentially dangerous activities such as travelling overseas were also noted. Bequest fundraisers</w:t>
      </w:r>
      <w:r w:rsidR="00033BE6" w:rsidRPr="00DA24D9">
        <w:t xml:space="preserve"> from focus groups</w:t>
      </w:r>
      <w:r w:rsidRPr="00DA24D9">
        <w:t xml:space="preserve"> identified the activity of preparing a Will often offered an opportunity for individuals to begin to think more seriously about giving.</w:t>
      </w:r>
    </w:p>
    <w:p w14:paraId="56FA3F43" w14:textId="77777777" w:rsidR="0095170D" w:rsidRPr="00DA24D9" w:rsidRDefault="0095170D" w:rsidP="0095170D">
      <w:pPr>
        <w:keepNext w:val="0"/>
      </w:pPr>
      <w:r w:rsidRPr="00DA24D9">
        <w:t>A common and important trigger identified was hearing compelling or powerful stories.</w:t>
      </w:r>
    </w:p>
    <w:p w14:paraId="5959D62A" w14:textId="71D2FB88" w:rsidR="0095170D" w:rsidRPr="00DA24D9" w:rsidRDefault="003B048A" w:rsidP="0095170D">
      <w:pPr>
        <w:pStyle w:val="GivingReportDirectQuote"/>
        <w:keepNext w:val="0"/>
      </w:pPr>
      <w:r w:rsidRPr="00DA24D9">
        <w:t>…</w:t>
      </w:r>
      <w:r w:rsidR="007A14E7" w:rsidRPr="00DA24D9">
        <w:t xml:space="preserve"> </w:t>
      </w:r>
      <w:r w:rsidR="0095170D" w:rsidRPr="00DA24D9">
        <w:t xml:space="preserve">the easiest way to connect with that is with </w:t>
      </w:r>
      <w:r w:rsidR="0095170D" w:rsidRPr="00DA24D9">
        <w:rPr>
          <w:noProof/>
        </w:rPr>
        <w:t>story</w:t>
      </w:r>
      <w:r w:rsidR="0095170D" w:rsidRPr="00DA24D9">
        <w:t>, to hear personal stories of people whose lives have changed or whose circumstances are improved because of the particular project or cause.</w:t>
      </w:r>
    </w:p>
    <w:p w14:paraId="6679E784" w14:textId="77777777" w:rsidR="0095170D" w:rsidRPr="00DA24D9" w:rsidRDefault="0095170D" w:rsidP="0095170D">
      <w:pPr>
        <w:pStyle w:val="Focusgrouplabel"/>
        <w:keepNext w:val="0"/>
        <w:rPr>
          <w:color w:val="auto"/>
        </w:rPr>
      </w:pPr>
      <w:r w:rsidRPr="00DA24D9">
        <w:rPr>
          <w:color w:val="auto"/>
        </w:rPr>
        <w:t>- Interview, Everyday giver, QLD</w:t>
      </w:r>
    </w:p>
    <w:p w14:paraId="6DB3A01F" w14:textId="725B5EBD" w:rsidR="0095170D" w:rsidRPr="00DA24D9" w:rsidRDefault="0095170D" w:rsidP="0095170D">
      <w:pPr>
        <w:pStyle w:val="GivingReportDirectQuote"/>
        <w:keepNext w:val="0"/>
      </w:pPr>
      <w:r w:rsidRPr="00DA24D9">
        <w:t>[There] has to be a story behind it rather than just ‘Can you please give? Where’s the money going? How’s it helping?’</w:t>
      </w:r>
    </w:p>
    <w:p w14:paraId="1F12B80E" w14:textId="77777777" w:rsidR="0095170D" w:rsidRPr="00DA24D9" w:rsidRDefault="0095170D" w:rsidP="0095170D">
      <w:pPr>
        <w:pStyle w:val="Focusgrouplabel"/>
        <w:keepNext w:val="0"/>
        <w:rPr>
          <w:color w:val="auto"/>
        </w:rPr>
      </w:pPr>
      <w:r w:rsidRPr="00DA24D9">
        <w:rPr>
          <w:color w:val="auto"/>
        </w:rPr>
        <w:t>- Focus group, Mid-donors, QLD</w:t>
      </w:r>
    </w:p>
    <w:p w14:paraId="2C2BAF0E" w14:textId="77777777" w:rsidR="0095170D" w:rsidRPr="00DA24D9" w:rsidRDefault="0095170D" w:rsidP="0095170D">
      <w:pPr>
        <w:keepNext w:val="0"/>
      </w:pPr>
      <w:r w:rsidRPr="00DA24D9">
        <w:t>Simply being asked could trigger a donation. One participant offered this advice to charities:</w:t>
      </w:r>
    </w:p>
    <w:p w14:paraId="22E767E1" w14:textId="099EEC14" w:rsidR="0095170D" w:rsidRPr="00DA24D9" w:rsidRDefault="0057014F" w:rsidP="0095170D">
      <w:pPr>
        <w:pStyle w:val="GivingReportDirectQuote"/>
        <w:keepNext w:val="0"/>
        <w:rPr>
          <w:b/>
        </w:rPr>
      </w:pPr>
      <w:r w:rsidRPr="00DA24D9">
        <w:t xml:space="preserve">… </w:t>
      </w:r>
      <w:r w:rsidR="0095170D" w:rsidRPr="00DA24D9">
        <w:t xml:space="preserve">you’ve got to do the asking or </w:t>
      </w:r>
      <w:r w:rsidR="0095170D" w:rsidRPr="00DA24D9">
        <w:rPr>
          <w:noProof/>
        </w:rPr>
        <w:t>otherwise</w:t>
      </w:r>
      <w:r w:rsidR="0095170D" w:rsidRPr="00DA24D9">
        <w:t xml:space="preserve"> someone else will. So there’s that, but you’ve got to be respectful.</w:t>
      </w:r>
    </w:p>
    <w:p w14:paraId="2288FAA2" w14:textId="77777777" w:rsidR="0095170D" w:rsidRPr="00DA24D9" w:rsidRDefault="0095170D" w:rsidP="0095170D">
      <w:pPr>
        <w:pStyle w:val="Focusgrouplabel"/>
        <w:keepNext w:val="0"/>
        <w:rPr>
          <w:color w:val="auto"/>
        </w:rPr>
      </w:pPr>
      <w:r w:rsidRPr="00DA24D9">
        <w:rPr>
          <w:color w:val="auto"/>
        </w:rPr>
        <w:t>- Focus group, Regular givers, QLD</w:t>
      </w:r>
    </w:p>
    <w:p w14:paraId="7C03CECC" w14:textId="77777777" w:rsidR="0095170D" w:rsidRPr="00DA24D9" w:rsidRDefault="0095170D" w:rsidP="0095170D">
      <w:pPr>
        <w:keepNext w:val="0"/>
      </w:pPr>
      <w:r w:rsidRPr="00DA24D9">
        <w:t>The modelling of giving behaviour also encourages giving in others.</w:t>
      </w:r>
    </w:p>
    <w:p w14:paraId="39215FEC" w14:textId="46087D80" w:rsidR="0095170D" w:rsidRPr="00DA24D9" w:rsidRDefault="0095170D" w:rsidP="0095170D">
      <w:pPr>
        <w:pStyle w:val="GivingReportDirectQuote"/>
        <w:keepNext w:val="0"/>
      </w:pPr>
      <w:r w:rsidRPr="00DA24D9">
        <w:t>I do think that there’s something about seeing other people doing something that triggers something within you</w:t>
      </w:r>
      <w:r w:rsidR="007A14E7" w:rsidRPr="00DA24D9">
        <w:t xml:space="preserve"> </w:t>
      </w:r>
      <w:r w:rsidR="003B048A" w:rsidRPr="00DA24D9">
        <w:t>…</w:t>
      </w:r>
    </w:p>
    <w:p w14:paraId="5069A54B" w14:textId="77777777" w:rsidR="0095170D" w:rsidRPr="00DA24D9" w:rsidRDefault="0095170D" w:rsidP="0095170D">
      <w:pPr>
        <w:pStyle w:val="Focusgrouplabel"/>
        <w:keepNext w:val="0"/>
        <w:rPr>
          <w:color w:val="auto"/>
        </w:rPr>
      </w:pPr>
      <w:r w:rsidRPr="00DA24D9">
        <w:rPr>
          <w:color w:val="auto"/>
        </w:rPr>
        <w:t>- Focus group, High-net-worth individuals and foundations, SA</w:t>
      </w:r>
    </w:p>
    <w:p w14:paraId="7FF70FCD" w14:textId="77777777" w:rsidR="0095170D" w:rsidRPr="00DA24D9" w:rsidRDefault="0095170D" w:rsidP="0095170D">
      <w:pPr>
        <w:keepNext w:val="0"/>
      </w:pPr>
      <w:r w:rsidRPr="00DA24D9">
        <w:t>Finally, there were participants who noted that they don’t respond to triggers.</w:t>
      </w:r>
    </w:p>
    <w:p w14:paraId="44261858" w14:textId="742B1685" w:rsidR="0095170D" w:rsidRPr="00DA24D9" w:rsidRDefault="0095170D" w:rsidP="0095170D">
      <w:pPr>
        <w:pStyle w:val="GivingReportDirectQuote"/>
        <w:keepNext w:val="0"/>
      </w:pPr>
      <w:r w:rsidRPr="00DA24D9">
        <w:t xml:space="preserve">I’ve done a ‘set and forget’. I know where I’m at and so </w:t>
      </w:r>
      <w:r w:rsidR="003B048A" w:rsidRPr="00DA24D9">
        <w:t>…</w:t>
      </w:r>
      <w:r w:rsidRPr="00DA24D9">
        <w:t xml:space="preserve"> I don’t need a trigger.</w:t>
      </w:r>
    </w:p>
    <w:p w14:paraId="0480BEF7" w14:textId="77777777" w:rsidR="000A05AD" w:rsidRPr="00DA24D9" w:rsidRDefault="00826E86">
      <w:pPr>
        <w:pStyle w:val="Focusgrouplabel"/>
        <w:keepNext w:val="0"/>
        <w:rPr>
          <w:color w:val="auto"/>
        </w:rPr>
      </w:pPr>
      <w:r w:rsidRPr="00DA24D9">
        <w:rPr>
          <w:b w:val="0"/>
          <w:i w:val="0"/>
          <w:color w:val="auto"/>
        </w:rPr>
        <w:t>-</w:t>
      </w:r>
      <w:r w:rsidR="00BC58F1" w:rsidRPr="00DA24D9">
        <w:rPr>
          <w:color w:val="auto"/>
        </w:rPr>
        <w:t xml:space="preserve"> </w:t>
      </w:r>
      <w:r w:rsidR="0095170D" w:rsidRPr="00DA24D9">
        <w:rPr>
          <w:color w:val="auto"/>
        </w:rPr>
        <w:t>Focus group, Regular givers, QLD</w:t>
      </w:r>
    </w:p>
    <w:p w14:paraId="5A2AB8C9" w14:textId="77777777" w:rsidR="0095170D" w:rsidRPr="00DA24D9" w:rsidRDefault="0095170D" w:rsidP="0095170D">
      <w:pPr>
        <w:keepNext w:val="0"/>
      </w:pPr>
      <w:r w:rsidRPr="00DA24D9">
        <w:t>Overall participants agreed that triggers to give were highly individual but often included ‘emotional tugs’ and personal ‘feel good incentives’.</w:t>
      </w:r>
    </w:p>
    <w:p w14:paraId="7863D4EF" w14:textId="77777777" w:rsidR="0095170D" w:rsidRPr="00DA24D9" w:rsidRDefault="0095170D" w:rsidP="0095170D">
      <w:pPr>
        <w:pStyle w:val="Heading4"/>
        <w:keepNext w:val="0"/>
        <w:keepLines w:val="0"/>
      </w:pPr>
      <w:r w:rsidRPr="00DA24D9">
        <w:t>Tipping points</w:t>
      </w:r>
    </w:p>
    <w:p w14:paraId="28ECD9AC" w14:textId="77777777" w:rsidR="0095170D" w:rsidRPr="00DA24D9" w:rsidRDefault="0095170D" w:rsidP="0095170D">
      <w:pPr>
        <w:keepNext w:val="0"/>
      </w:pPr>
      <w:r w:rsidRPr="00DA24D9">
        <w:t>The focus group participants identified several tipping points or items that pushed them towards giving.</w:t>
      </w:r>
    </w:p>
    <w:p w14:paraId="21677746" w14:textId="77777777" w:rsidR="0095170D" w:rsidRPr="00DA24D9" w:rsidRDefault="0095170D" w:rsidP="0095170D">
      <w:pPr>
        <w:keepNext w:val="0"/>
      </w:pPr>
      <w:r w:rsidRPr="00DA24D9">
        <w:t>An ease of donating in terms of both payment and/or participation at the moment the person was ready to give was frequently mentioned.</w:t>
      </w:r>
    </w:p>
    <w:p w14:paraId="0C289987" w14:textId="77777777" w:rsidR="00DA24D9" w:rsidRDefault="003B048A" w:rsidP="00A20D5C">
      <w:pPr>
        <w:pStyle w:val="GivingReportDirectQuote"/>
        <w:keepNext w:val="0"/>
      </w:pPr>
      <w:r w:rsidRPr="00DA24D9">
        <w:lastRenderedPageBreak/>
        <w:t>…</w:t>
      </w:r>
      <w:r w:rsidR="00826E86" w:rsidRPr="00DA24D9">
        <w:t xml:space="preserve"> make that experience as easy and pleasant as possible</w:t>
      </w:r>
    </w:p>
    <w:p w14:paraId="4CC1B333" w14:textId="43E03A47" w:rsidR="000A05AD" w:rsidRPr="00DA24D9" w:rsidRDefault="00826E86" w:rsidP="00A20D5C">
      <w:pPr>
        <w:pStyle w:val="Focusgrouplabel"/>
        <w:rPr>
          <w:color w:val="auto"/>
        </w:rPr>
      </w:pPr>
      <w:r w:rsidRPr="00DA24D9">
        <w:rPr>
          <w:b w:val="0"/>
          <w:i w:val="0"/>
          <w:color w:val="auto"/>
        </w:rPr>
        <w:t>-</w:t>
      </w:r>
      <w:r w:rsidR="00BC58F1" w:rsidRPr="00DA24D9">
        <w:rPr>
          <w:color w:val="auto"/>
        </w:rPr>
        <w:t xml:space="preserve"> </w:t>
      </w:r>
      <w:r w:rsidR="0095170D" w:rsidRPr="00DA24D9">
        <w:rPr>
          <w:color w:val="auto"/>
        </w:rPr>
        <w:t>Focus group, Everyday givers, TAS</w:t>
      </w:r>
    </w:p>
    <w:p w14:paraId="3E04837E" w14:textId="77777777" w:rsidR="000A05AD" w:rsidRPr="00DA24D9" w:rsidRDefault="0095170D" w:rsidP="00A20D5C">
      <w:pPr>
        <w:pStyle w:val="GivingReportDirectQuote"/>
        <w:keepNext w:val="0"/>
      </w:pPr>
      <w:r w:rsidRPr="00DA24D9">
        <w:t xml:space="preserve">I tend to donate to big organisations, and that’s because it’s just </w:t>
      </w:r>
      <w:r w:rsidRPr="00DA24D9">
        <w:rPr>
          <w:noProof/>
        </w:rPr>
        <w:t>easier,</w:t>
      </w:r>
      <w:r w:rsidRPr="00DA24D9">
        <w:t xml:space="preserve"> because they do send me mail, I don’t have to remember.</w:t>
      </w:r>
    </w:p>
    <w:p w14:paraId="4E355C0E" w14:textId="77777777" w:rsidR="000A05AD" w:rsidRPr="00DA24D9" w:rsidRDefault="0095170D" w:rsidP="00A20D5C">
      <w:pPr>
        <w:pStyle w:val="Focusgrouplabel"/>
        <w:rPr>
          <w:color w:val="auto"/>
        </w:rPr>
      </w:pPr>
      <w:r w:rsidRPr="00DA24D9">
        <w:rPr>
          <w:color w:val="auto"/>
        </w:rPr>
        <w:t>- Focus group, Regular givers, QLD</w:t>
      </w:r>
    </w:p>
    <w:p w14:paraId="70195269" w14:textId="77777777" w:rsidR="000A05AD" w:rsidRPr="00DA24D9" w:rsidRDefault="0095170D" w:rsidP="00A20D5C">
      <w:pPr>
        <w:keepNext w:val="0"/>
      </w:pPr>
      <w:r w:rsidRPr="00DA24D9">
        <w:t>Various other tipping points were in play for individuals, ranging from seeing that the charity emphasises ethical practices or transparency about funds use to receiving a piece of recognition or feedback about the effectiveness of their contribution.</w:t>
      </w:r>
    </w:p>
    <w:p w14:paraId="167B715F" w14:textId="77777777" w:rsidR="000A05AD" w:rsidRPr="00DA24D9" w:rsidRDefault="0095170D">
      <w:pPr>
        <w:pStyle w:val="GivingReportDirectQuote"/>
        <w:keepNext w:val="0"/>
      </w:pPr>
      <w:r w:rsidRPr="00DA24D9">
        <w:t>I don’t need thanking, but I’m really interested to hear about the projects. So one of the things that was great with [charity] was that they actually sent around a balance ledger</w:t>
      </w:r>
      <w:r w:rsidR="00BC58F1" w:rsidRPr="00DA24D9">
        <w:t>.</w:t>
      </w:r>
    </w:p>
    <w:p w14:paraId="18B8FA4B" w14:textId="77777777" w:rsidR="0095170D" w:rsidRPr="00DA24D9" w:rsidRDefault="0095170D" w:rsidP="0095170D">
      <w:pPr>
        <w:pStyle w:val="Focusgrouplabel"/>
        <w:keepNext w:val="0"/>
        <w:rPr>
          <w:color w:val="auto"/>
        </w:rPr>
      </w:pPr>
      <w:r w:rsidRPr="00DA24D9">
        <w:rPr>
          <w:color w:val="auto"/>
        </w:rPr>
        <w:t>- Focus group, Everyday givers, VIC</w:t>
      </w:r>
    </w:p>
    <w:p w14:paraId="0B66CC3E" w14:textId="77777777" w:rsidR="0095170D" w:rsidRPr="00DA24D9" w:rsidRDefault="0095170D" w:rsidP="0095170D">
      <w:pPr>
        <w:keepNext w:val="0"/>
      </w:pPr>
      <w:r w:rsidRPr="00DA24D9">
        <w:t xml:space="preserve">Whether these worked as a tipping point sometimes varied by the donation amount. For instance, one participant indicated that if it were a significant amount then simple feedback alone would not prompt more giving and there should be ‘at least a </w:t>
      </w:r>
      <w:r w:rsidRPr="00DA24D9">
        <w:rPr>
          <w:noProof/>
        </w:rPr>
        <w:t>six-month</w:t>
      </w:r>
      <w:r w:rsidRPr="00DA24D9">
        <w:t xml:space="preserve"> feedback or engagement or invitation to a Christmas party’ (Focus group, Mid-donors, QLD). Several participants across a number of focus groups indicated their withdrawal of support when thanks were not forthcoming.</w:t>
      </w:r>
    </w:p>
    <w:p w14:paraId="413B8D3E" w14:textId="10405003" w:rsidR="0095170D" w:rsidRPr="00DA24D9" w:rsidRDefault="0095170D" w:rsidP="00385BE2">
      <w:pPr>
        <w:pStyle w:val="Heading2"/>
        <w:rPr>
          <w:color w:val="auto"/>
        </w:rPr>
      </w:pPr>
      <w:bookmarkStart w:id="241" w:name="_6.3_Why_don’t"/>
      <w:bookmarkStart w:id="242" w:name="_6.3_Why_don’t_1"/>
      <w:bookmarkStart w:id="243" w:name="_Ref484415526"/>
      <w:bookmarkStart w:id="244" w:name="_Ref484415729"/>
      <w:bookmarkStart w:id="245" w:name="_Ref484415915"/>
      <w:bookmarkStart w:id="246" w:name="_Ref484416727"/>
      <w:bookmarkStart w:id="247" w:name="_Ref484417949"/>
      <w:bookmarkStart w:id="248" w:name="_Ref484420194"/>
      <w:bookmarkStart w:id="249" w:name="_Toc487708830"/>
      <w:bookmarkStart w:id="250" w:name="_Ref478139754"/>
      <w:bookmarkStart w:id="251" w:name="_Ref478140137"/>
      <w:bookmarkStart w:id="252" w:name="_Toc468264534"/>
      <w:bookmarkEnd w:id="240"/>
      <w:bookmarkEnd w:id="241"/>
      <w:bookmarkEnd w:id="242"/>
      <w:r w:rsidRPr="00DA24D9">
        <w:rPr>
          <w:color w:val="auto"/>
        </w:rPr>
        <w:t>Why don’t people give?</w:t>
      </w:r>
      <w:bookmarkEnd w:id="243"/>
      <w:bookmarkEnd w:id="244"/>
      <w:bookmarkEnd w:id="245"/>
      <w:bookmarkEnd w:id="246"/>
      <w:bookmarkEnd w:id="247"/>
      <w:bookmarkEnd w:id="248"/>
      <w:bookmarkEnd w:id="249"/>
    </w:p>
    <w:p w14:paraId="24A65AF8" w14:textId="77777777" w:rsidR="0095170D" w:rsidRPr="00DA24D9" w:rsidRDefault="0095170D" w:rsidP="0095170D">
      <w:pPr>
        <w:keepNext w:val="0"/>
      </w:pPr>
      <w:r w:rsidRPr="00DA24D9">
        <w:t>Survey findings provided some insight into the reasons people do not donate, which is part of the following research questions:</w:t>
      </w:r>
    </w:p>
    <w:p w14:paraId="1CFCA59A" w14:textId="77777777" w:rsidR="0095170D" w:rsidRPr="00DA24D9" w:rsidRDefault="0095170D" w:rsidP="0095170D">
      <w:pPr>
        <w:pStyle w:val="GivingReportBulletlevel1"/>
        <w:keepNext w:val="0"/>
      </w:pPr>
      <w:r w:rsidRPr="00DA24D9">
        <w:t>What are the rates and patterns of giving and volunteering in 2016?</w:t>
      </w:r>
    </w:p>
    <w:p w14:paraId="2369BFB1" w14:textId="77777777" w:rsidR="0095170D" w:rsidRPr="00DA24D9" w:rsidRDefault="0095170D" w:rsidP="0095170D">
      <w:pPr>
        <w:pStyle w:val="GivingReportBulletlevel1"/>
        <w:keepNext w:val="0"/>
      </w:pPr>
      <w:r w:rsidRPr="00DA24D9">
        <w:t>How are giving and volunteering behaviours changing over time including the use of innovative giving and volunteering platforms?</w:t>
      </w:r>
    </w:p>
    <w:p w14:paraId="2AEBAC5D" w14:textId="77777777" w:rsidR="0095170D" w:rsidRPr="00DA24D9" w:rsidRDefault="0095170D" w:rsidP="0095170D">
      <w:pPr>
        <w:pStyle w:val="GivingReportBulletlevel1"/>
        <w:keepNext w:val="0"/>
      </w:pPr>
      <w:r w:rsidRPr="00DA24D9">
        <w:t>What are the critical factors that motivate giving and volunteering behaviours in 2016?</w:t>
      </w:r>
    </w:p>
    <w:p w14:paraId="2E403511" w14:textId="77777777" w:rsidR="0095170D" w:rsidRPr="00DA24D9" w:rsidRDefault="0095170D" w:rsidP="0095170D">
      <w:pPr>
        <w:keepNext w:val="0"/>
      </w:pPr>
      <w:r w:rsidRPr="00DA24D9">
        <w:t>Some 19.2% of respondents did not give money.</w:t>
      </w:r>
    </w:p>
    <w:p w14:paraId="70409960" w14:textId="77777777" w:rsidR="0095170D" w:rsidRPr="00DA24D9" w:rsidRDefault="0095170D" w:rsidP="0095170D">
      <w:pPr>
        <w:keepNext w:val="0"/>
      </w:pPr>
      <w:r w:rsidRPr="00DA24D9">
        <w:t xml:space="preserve">More than half of these non-givers (55.7%) reported they cannot afford to give. The next three </w:t>
      </w:r>
      <w:r w:rsidRPr="00DA24D9">
        <w:rPr>
          <w:noProof/>
        </w:rPr>
        <w:t>reasons,</w:t>
      </w:r>
      <w:r w:rsidRPr="00DA24D9">
        <w:t xml:space="preserve"> however, all related to a lack of trust in the charity.</w:t>
      </w:r>
    </w:p>
    <w:p w14:paraId="7948EDA9" w14:textId="77777777" w:rsidR="0095170D" w:rsidRPr="00DA24D9" w:rsidRDefault="0095170D" w:rsidP="0095170D">
      <w:pPr>
        <w:pStyle w:val="GivingReportBulletlevel1"/>
        <w:keepNext w:val="0"/>
      </w:pPr>
      <w:r w:rsidRPr="00DA24D9">
        <w:t>I don’t know where the money would be used (34.4%)</w:t>
      </w:r>
    </w:p>
    <w:p w14:paraId="7DD25AE9" w14:textId="77777777" w:rsidR="0095170D" w:rsidRPr="00DA24D9" w:rsidRDefault="0095170D" w:rsidP="0095170D">
      <w:pPr>
        <w:pStyle w:val="GivingReportBulletlevel1"/>
        <w:keepNext w:val="0"/>
      </w:pPr>
      <w:r w:rsidRPr="00DA24D9">
        <w:t>I think too much in every dollar is used in administration (32.8%), and</w:t>
      </w:r>
    </w:p>
    <w:p w14:paraId="09F699DA" w14:textId="77777777" w:rsidR="0095170D" w:rsidRPr="00DA24D9" w:rsidRDefault="0095170D" w:rsidP="0095170D">
      <w:pPr>
        <w:pStyle w:val="GivingReportBulletlevel1"/>
        <w:keepNext w:val="0"/>
      </w:pPr>
      <w:r w:rsidRPr="00DA24D9">
        <w:t>I don’t believe that the money would reach those in need (31.8%).</w:t>
      </w:r>
    </w:p>
    <w:p w14:paraId="547907C0" w14:textId="77777777" w:rsidR="0095170D" w:rsidRPr="00DA24D9" w:rsidRDefault="0095170D" w:rsidP="0095170D">
      <w:pPr>
        <w:pStyle w:val="GivingReportBulletlevel1"/>
        <w:keepNext w:val="0"/>
        <w:numPr>
          <w:ilvl w:val="0"/>
          <w:numId w:val="0"/>
        </w:numPr>
        <w:ind w:left="360" w:hanging="360"/>
      </w:pPr>
    </w:p>
    <w:p w14:paraId="422B3C7F" w14:textId="77777777" w:rsidR="0095170D" w:rsidRPr="00DA24D9" w:rsidRDefault="0095170D" w:rsidP="00532928">
      <w:pPr>
        <w:pStyle w:val="GivingReportBulletlevel1"/>
        <w:keepNext w:val="0"/>
        <w:numPr>
          <w:ilvl w:val="0"/>
          <w:numId w:val="0"/>
        </w:numPr>
      </w:pPr>
      <w:r w:rsidRPr="00DA24D9">
        <w:t xml:space="preserve">These points reinforce some of the </w:t>
      </w:r>
      <w:r w:rsidRPr="00DA24D9">
        <w:rPr>
          <w:noProof/>
        </w:rPr>
        <w:t>interview</w:t>
      </w:r>
      <w:r w:rsidRPr="00DA24D9">
        <w:t xml:space="preserve"> and focus group themes raised earlier and logically are also the flipside of giving motivations, triggers and tipping points.</w:t>
      </w:r>
    </w:p>
    <w:p w14:paraId="0FBCB59F" w14:textId="77777777" w:rsidR="0095170D" w:rsidRPr="00DA24D9" w:rsidRDefault="0095170D" w:rsidP="00532928">
      <w:r w:rsidRPr="00DA24D9">
        <w:lastRenderedPageBreak/>
        <w:t>Participants were vocal on such matters and said they did change their giving. They expressed concern about</w:t>
      </w:r>
      <w:r w:rsidR="005B6DAF" w:rsidRPr="00DA24D9">
        <w:t xml:space="preserve"> the</w:t>
      </w:r>
      <w:r w:rsidRPr="00DA24D9">
        <w:t xml:space="preserve"> </w:t>
      </w:r>
      <w:r w:rsidRPr="00DA24D9">
        <w:rPr>
          <w:noProof/>
        </w:rPr>
        <w:t>poor</w:t>
      </w:r>
      <w:r w:rsidRPr="00DA24D9">
        <w:t xml:space="preserve"> use of their funds:</w:t>
      </w:r>
    </w:p>
    <w:p w14:paraId="5590544D" w14:textId="77777777" w:rsidR="0095170D" w:rsidRPr="00DA24D9" w:rsidRDefault="0095170D" w:rsidP="0095170D">
      <w:pPr>
        <w:pStyle w:val="GivingReportDirectQuote"/>
        <w:keepNext w:val="0"/>
      </w:pPr>
      <w:r w:rsidRPr="00DA24D9">
        <w:t>I’m very sceptical about some of the major charities and the organisation that they go to, just to wonder how much goes back to where they are seeking the money for.</w:t>
      </w:r>
    </w:p>
    <w:p w14:paraId="1CFEE903" w14:textId="77777777" w:rsidR="0095170D" w:rsidRPr="00DA24D9" w:rsidRDefault="0095170D" w:rsidP="0095170D">
      <w:pPr>
        <w:pStyle w:val="Focusgrouplabel"/>
        <w:keepNext w:val="0"/>
        <w:rPr>
          <w:color w:val="auto"/>
        </w:rPr>
      </w:pPr>
      <w:r w:rsidRPr="00DA24D9">
        <w:rPr>
          <w:color w:val="auto"/>
        </w:rPr>
        <w:t>- Focus group, Everyday givers, QLD</w:t>
      </w:r>
    </w:p>
    <w:p w14:paraId="7A3DE629" w14:textId="77777777" w:rsidR="0095170D" w:rsidRPr="00DA24D9" w:rsidRDefault="0095170D" w:rsidP="0095170D">
      <w:pPr>
        <w:pStyle w:val="GivingReportDirectQuote"/>
        <w:keepNext w:val="0"/>
      </w:pPr>
      <w:r w:rsidRPr="00DA24D9">
        <w:t xml:space="preserve"> I just need an A4 printed </w:t>
      </w:r>
      <w:r w:rsidRPr="00DA24D9">
        <w:rPr>
          <w:noProof/>
        </w:rPr>
        <w:t>doodly</w:t>
      </w:r>
      <w:r w:rsidRPr="00DA24D9">
        <w:t xml:space="preserve"> that says ‘This is what we’ve done with your money.’ I don’t need this [professionally designed materials] — advertising agencies, they must make megabucks from it, and I really don’t like it.</w:t>
      </w:r>
    </w:p>
    <w:p w14:paraId="33B3BD70" w14:textId="77777777" w:rsidR="0095170D" w:rsidRPr="00DA24D9" w:rsidRDefault="0095170D" w:rsidP="0095170D">
      <w:pPr>
        <w:pStyle w:val="Focusgrouplabel"/>
        <w:keepNext w:val="0"/>
        <w:rPr>
          <w:color w:val="auto"/>
        </w:rPr>
      </w:pPr>
      <w:r w:rsidRPr="00DA24D9">
        <w:rPr>
          <w:color w:val="auto"/>
        </w:rPr>
        <w:t>- Focus group, Everyday givers, VIC</w:t>
      </w:r>
    </w:p>
    <w:p w14:paraId="03E486A4" w14:textId="77777777" w:rsidR="00DA24D9" w:rsidRDefault="0095170D" w:rsidP="0095170D">
      <w:pPr>
        <w:keepNext w:val="0"/>
      </w:pPr>
      <w:r w:rsidRPr="00DA24D9">
        <w:t>Their views were particularly strong if they perceived their donations as benefiting staff or volunteers, for example:</w:t>
      </w:r>
    </w:p>
    <w:p w14:paraId="27C49549" w14:textId="0C967A75" w:rsidR="0095170D" w:rsidRPr="00DA24D9" w:rsidRDefault="003B048A" w:rsidP="0095170D">
      <w:pPr>
        <w:pStyle w:val="GivingReportDirectQuote"/>
        <w:keepNext w:val="0"/>
      </w:pPr>
      <w:r w:rsidRPr="00DA24D9">
        <w:t>…</w:t>
      </w:r>
      <w:r w:rsidR="007A14E7" w:rsidRPr="00DA24D9">
        <w:t xml:space="preserve"> </w:t>
      </w:r>
      <w:r w:rsidR="0095170D" w:rsidRPr="00DA24D9">
        <w:t>a very good friend of mine was the general sales manager at BMW Australia in Melbourne</w:t>
      </w:r>
      <w:r w:rsidR="007A14E7" w:rsidRPr="00DA24D9">
        <w:t xml:space="preserve"> </w:t>
      </w:r>
      <w:r w:rsidRPr="00DA24D9">
        <w:t>…</w:t>
      </w:r>
      <w:r w:rsidR="007A14E7" w:rsidRPr="00DA24D9">
        <w:t xml:space="preserve"> </w:t>
      </w:r>
      <w:r w:rsidR="0095170D" w:rsidRPr="00DA24D9">
        <w:t xml:space="preserve">He </w:t>
      </w:r>
      <w:r w:rsidR="00BC58F1" w:rsidRPr="00DA24D9">
        <w:t>said, ‘I’ve</w:t>
      </w:r>
      <w:r w:rsidR="0095170D" w:rsidRPr="00DA24D9">
        <w:t xml:space="preserve"> just got an order here for five BMW cars for their area managers’ </w:t>
      </w:r>
      <w:r w:rsidRPr="00DA24D9">
        <w:t>…</w:t>
      </w:r>
      <w:r w:rsidR="0095170D" w:rsidRPr="00DA24D9">
        <w:t xml:space="preserve"> And that sort of set me against that particular charity.</w:t>
      </w:r>
    </w:p>
    <w:p w14:paraId="3B9FE8F6" w14:textId="77777777" w:rsidR="0095170D" w:rsidRPr="00DA24D9" w:rsidRDefault="0095170D" w:rsidP="0095170D">
      <w:pPr>
        <w:pStyle w:val="Focusgrouplabel"/>
        <w:keepNext w:val="0"/>
        <w:rPr>
          <w:color w:val="auto"/>
        </w:rPr>
      </w:pPr>
      <w:r w:rsidRPr="00DA24D9">
        <w:rPr>
          <w:color w:val="auto"/>
        </w:rPr>
        <w:t>- Focus group, Everyday givers, QLD</w:t>
      </w:r>
    </w:p>
    <w:p w14:paraId="3F6ACCAA" w14:textId="77777777" w:rsidR="00DA24D9" w:rsidRDefault="0095170D" w:rsidP="0095170D">
      <w:pPr>
        <w:pStyle w:val="GivingReportDirectQuote"/>
        <w:keepNext w:val="0"/>
      </w:pPr>
      <w:r w:rsidRPr="00DA24D9">
        <w:t>Because I know there was some charity organisations where volunteers and staff get first combing</w:t>
      </w:r>
      <w:r w:rsidR="001B27CD" w:rsidRPr="00DA24D9">
        <w:t xml:space="preserve"> </w:t>
      </w:r>
      <w:r w:rsidR="001B27CD" w:rsidRPr="00DA24D9">
        <w:rPr>
          <w:i w:val="0"/>
        </w:rPr>
        <w:t>[of donated goods]</w:t>
      </w:r>
      <w:r w:rsidRPr="00DA24D9">
        <w:t>.</w:t>
      </w:r>
    </w:p>
    <w:p w14:paraId="53FE079B" w14:textId="710DF487" w:rsidR="0095170D" w:rsidRPr="00DA24D9" w:rsidRDefault="0095170D" w:rsidP="0095170D">
      <w:pPr>
        <w:pStyle w:val="Focusgrouplabel"/>
        <w:keepNext w:val="0"/>
        <w:rPr>
          <w:color w:val="auto"/>
        </w:rPr>
      </w:pPr>
      <w:r w:rsidRPr="00DA24D9">
        <w:rPr>
          <w:color w:val="auto"/>
        </w:rPr>
        <w:t>- Focus group, In-kind givers, QLD</w:t>
      </w:r>
    </w:p>
    <w:p w14:paraId="5376ADE9" w14:textId="77777777" w:rsidR="0095170D" w:rsidRPr="00DA24D9" w:rsidRDefault="0095170D" w:rsidP="0095170D">
      <w:pPr>
        <w:keepNext w:val="0"/>
      </w:pPr>
      <w:r w:rsidRPr="00DA24D9">
        <w:t>Some 48.1% of non-givers indicated that better information on how the money will be spent would influence their future giving. Figure 4 provides other views on what would influence non-givers, although 22.3% would not be influenced by anything.</w:t>
      </w:r>
    </w:p>
    <w:p w14:paraId="0AFA9878" w14:textId="6A236BAA" w:rsidR="0095170D" w:rsidRPr="00DA24D9" w:rsidRDefault="00FF7279" w:rsidP="0095170D">
      <w:pPr>
        <w:keepNext w:val="0"/>
        <w:spacing w:after="0"/>
      </w:pPr>
      <w:r w:rsidRPr="00FF7279">
        <w:rPr>
          <w:noProof/>
          <w:lang w:val="en-US"/>
        </w:rPr>
        <w:drawing>
          <wp:inline distT="0" distB="0" distL="0" distR="0" wp14:anchorId="48BD4DD8" wp14:editId="50B74548">
            <wp:extent cx="5867400" cy="1543950"/>
            <wp:effectExtent l="0" t="0" r="0" b="0"/>
            <wp:docPr id="13" name="Picture 13" descr="If I had more money = 25.2%; If I identified with the cause = 14.0%; If I knew more about the organisation in general = 10.7%; Only if the causes directly affected me/my family = 4.8%; Nothing - I would not donate = 22.3%" title="Figure 4 Influences for non-givers to g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Anil\21 July\Web accessible doc\Individual giving and vol 130717\59_img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67400" cy="1543950"/>
                    </a:xfrm>
                    <a:prstGeom prst="rect">
                      <a:avLst/>
                    </a:prstGeom>
                    <a:noFill/>
                    <a:ln>
                      <a:noFill/>
                    </a:ln>
                  </pic:spPr>
                </pic:pic>
              </a:graphicData>
            </a:graphic>
          </wp:inline>
        </w:drawing>
      </w:r>
    </w:p>
    <w:p w14:paraId="4AB7D862" w14:textId="77777777" w:rsidR="0095170D" w:rsidRPr="00DA24D9" w:rsidRDefault="0095170D" w:rsidP="00FF7279">
      <w:pPr>
        <w:pStyle w:val="GivingReportFigureTitle"/>
        <w:keepNext w:val="0"/>
        <w:spacing w:before="240"/>
      </w:pPr>
      <w:bookmarkStart w:id="253" w:name="_Toc487708987"/>
      <w:r w:rsidRPr="00DA24D9">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4</w:t>
      </w:r>
      <w:r w:rsidR="00826E86" w:rsidRPr="00DA24D9">
        <w:fldChar w:fldCharType="end"/>
      </w:r>
      <w:r w:rsidRPr="00DA24D9">
        <w:t xml:space="preserve"> Influences for non-givers to give</w:t>
      </w:r>
      <w:bookmarkEnd w:id="253"/>
    </w:p>
    <w:p w14:paraId="09F50890" w14:textId="12E3EBF1" w:rsidR="0095170D" w:rsidRPr="00DA24D9" w:rsidRDefault="0095170D" w:rsidP="0095170D">
      <w:pPr>
        <w:keepNext w:val="0"/>
      </w:pPr>
      <w:r w:rsidRPr="00DA24D9">
        <w:t>Responses were different for non-giver respondents with</w:t>
      </w:r>
      <w:r w:rsidR="0006596E" w:rsidRPr="00DA24D9">
        <w:t xml:space="preserve"> an</w:t>
      </w:r>
      <w:r w:rsidRPr="00DA24D9">
        <w:t xml:space="preserve"> </w:t>
      </w:r>
      <w:r w:rsidRPr="00DA24D9">
        <w:rPr>
          <w:noProof/>
        </w:rPr>
        <w:t>income</w:t>
      </w:r>
      <w:r w:rsidRPr="00DA24D9">
        <w:t xml:space="preserve"> </w:t>
      </w:r>
      <w:r w:rsidR="00102D3C" w:rsidRPr="00DA24D9">
        <w:t xml:space="preserve">of </w:t>
      </w:r>
      <w:r w:rsidRPr="00DA24D9">
        <w:t xml:space="preserve">$104,000 and above for whom the most common reason for not giving was ‘I don’t know where the money would be used’ (40.3%), </w:t>
      </w:r>
      <w:r w:rsidRPr="00DA24D9">
        <w:lastRenderedPageBreak/>
        <w:t>followed by ‘I think too much in every dollar is used in administration’ (35.8%).</w:t>
      </w:r>
      <w:r w:rsidRPr="00DA24D9">
        <w:rPr>
          <w:rStyle w:val="FootnoteReference"/>
        </w:rPr>
        <w:footnoteReference w:id="52"/>
      </w:r>
      <w:r w:rsidRPr="00DA24D9">
        <w:t xml:space="preserve"> These respondents offered that they would be influenced to give by ‘being provided with better information on how the money will be spent’ (46.3%), ‘If my friends and/or family on social media are supporting the cause’ (41.8%), and if they identified with the cause (19.4%). Some 11.9% said they would donate if they had more money.</w:t>
      </w:r>
      <w:r w:rsidRPr="00DA24D9">
        <w:rPr>
          <w:rStyle w:val="FootnoteReference"/>
        </w:rPr>
        <w:footnoteReference w:id="53"/>
      </w:r>
    </w:p>
    <w:p w14:paraId="18563170" w14:textId="77777777" w:rsidR="0095170D" w:rsidRPr="00DA24D9" w:rsidRDefault="0095170D" w:rsidP="0095170D">
      <w:pPr>
        <w:keepNext w:val="0"/>
      </w:pPr>
      <w:r w:rsidRPr="00DA24D9">
        <w:t>Other giving disincentives that came through strongly in interviews and focus groups were what participants termed intrusive fundraising: particularly evening phone calls and aggressive canvassers.</w:t>
      </w:r>
    </w:p>
    <w:p w14:paraId="3DB36736" w14:textId="064E486E" w:rsidR="0095170D" w:rsidRPr="00DA24D9" w:rsidRDefault="003B048A" w:rsidP="0095170D">
      <w:pPr>
        <w:pStyle w:val="GivingReportDirectQuote"/>
        <w:keepNext w:val="0"/>
      </w:pPr>
      <w:r w:rsidRPr="00DA24D9">
        <w:t>…</w:t>
      </w:r>
      <w:r w:rsidR="00102D3C" w:rsidRPr="00DA24D9">
        <w:t xml:space="preserve"> I really don’t like </w:t>
      </w:r>
      <w:r w:rsidRPr="00DA24D9">
        <w:t>…</w:t>
      </w:r>
      <w:r w:rsidR="00102D3C" w:rsidRPr="00DA24D9">
        <w:t xml:space="preserve"> </w:t>
      </w:r>
      <w:r w:rsidR="0095170D" w:rsidRPr="00DA24D9">
        <w:t>being phoned at home by anybody, even by people to whom I already subscribe. I find that incredibly intrusive.</w:t>
      </w:r>
    </w:p>
    <w:p w14:paraId="268B4E12" w14:textId="77777777" w:rsidR="0095170D" w:rsidRPr="00DA24D9" w:rsidRDefault="0095170D" w:rsidP="0095170D">
      <w:pPr>
        <w:pStyle w:val="Focusgrouplabel"/>
        <w:keepNext w:val="0"/>
        <w:rPr>
          <w:color w:val="auto"/>
        </w:rPr>
      </w:pPr>
      <w:r w:rsidRPr="00DA24D9">
        <w:rPr>
          <w:color w:val="auto"/>
        </w:rPr>
        <w:t>- Focus group, Everyday givers, VIC</w:t>
      </w:r>
    </w:p>
    <w:p w14:paraId="493EDF02" w14:textId="32BFF041" w:rsidR="0095170D" w:rsidRPr="00DA24D9" w:rsidRDefault="0095170D" w:rsidP="0095170D">
      <w:pPr>
        <w:pStyle w:val="GivingReportDirectQuote"/>
        <w:keepNext w:val="0"/>
      </w:pPr>
      <w:r w:rsidRPr="00DA24D9">
        <w:t xml:space="preserve">I’ve got three children under 14, and the callers - I really can’t stand the callers, because they do always ring at six o’clock </w:t>
      </w:r>
      <w:r w:rsidR="003B048A" w:rsidRPr="00DA24D9">
        <w:t>…</w:t>
      </w:r>
      <w:r w:rsidRPr="00DA24D9">
        <w:t xml:space="preserve"> those tactics I don’t like.</w:t>
      </w:r>
    </w:p>
    <w:p w14:paraId="0BFE1ABC" w14:textId="77777777" w:rsidR="0095170D" w:rsidRPr="00DA24D9" w:rsidRDefault="0095170D" w:rsidP="0095170D">
      <w:pPr>
        <w:pStyle w:val="Focusgrouplabel"/>
        <w:keepNext w:val="0"/>
        <w:rPr>
          <w:color w:val="auto"/>
        </w:rPr>
      </w:pPr>
      <w:r w:rsidRPr="00DA24D9">
        <w:rPr>
          <w:color w:val="auto"/>
        </w:rPr>
        <w:t>- Focus group, Mid-donors, QLD</w:t>
      </w:r>
    </w:p>
    <w:p w14:paraId="2E544AF5" w14:textId="77777777" w:rsidR="0095170D" w:rsidRPr="00DA24D9" w:rsidRDefault="0095170D" w:rsidP="0095170D">
      <w:pPr>
        <w:keepNext w:val="0"/>
      </w:pPr>
      <w:r w:rsidRPr="00DA24D9">
        <w:t>The negative impact of perceived aggressive approaches by street fundraisers was also widely noted.</w:t>
      </w:r>
    </w:p>
    <w:p w14:paraId="72CC565E" w14:textId="77777777" w:rsidR="0095170D" w:rsidRPr="00DA24D9" w:rsidRDefault="0095170D" w:rsidP="0095170D">
      <w:pPr>
        <w:pStyle w:val="GivingReportDirectQuote"/>
        <w:keepNext w:val="0"/>
      </w:pPr>
      <w:r w:rsidRPr="00DA24D9">
        <w:t xml:space="preserve">Now I think it’s a group supporting [name of charity], and they pop up in one of our local shopping centres from time to time and they’re very, very aggressive. And for </w:t>
      </w:r>
      <w:r w:rsidRPr="00DA24D9">
        <w:rPr>
          <w:noProof/>
        </w:rPr>
        <w:t>me,</w:t>
      </w:r>
      <w:r w:rsidRPr="00DA24D9">
        <w:t xml:space="preserve"> that is the best way to guarantee a zero donation.</w:t>
      </w:r>
    </w:p>
    <w:p w14:paraId="241A4B49" w14:textId="77777777" w:rsidR="0095170D" w:rsidRPr="00DA24D9" w:rsidRDefault="0095170D" w:rsidP="0095170D">
      <w:pPr>
        <w:pStyle w:val="Focusgrouplabel"/>
        <w:keepNext w:val="0"/>
        <w:rPr>
          <w:color w:val="auto"/>
        </w:rPr>
      </w:pPr>
      <w:r w:rsidRPr="00DA24D9">
        <w:rPr>
          <w:color w:val="auto"/>
        </w:rPr>
        <w:t>- Focus group, Everyday givers, VIC</w:t>
      </w:r>
    </w:p>
    <w:p w14:paraId="1FC7022B" w14:textId="77777777" w:rsidR="0095170D" w:rsidRPr="00DA24D9" w:rsidRDefault="0095170D" w:rsidP="0095170D">
      <w:pPr>
        <w:keepNext w:val="0"/>
      </w:pPr>
      <w:r w:rsidRPr="00DA24D9">
        <w:t>This pressure presents a dilemma for participants as they generally believe in the cause or know it is important, yet are reluctant to give under perceived pressure. Furthermore, the ‘polished spiel’ of street fundraisers was considered widely to lack authenticity and pointed to the commercialisation of giving, something that some participants found abhorrent, and many felt uncomfortable about.</w:t>
      </w:r>
    </w:p>
    <w:p w14:paraId="30AAEC83" w14:textId="77777777" w:rsidR="0095170D" w:rsidRPr="00DA24D9" w:rsidRDefault="0095170D" w:rsidP="0095170D">
      <w:pPr>
        <w:pStyle w:val="GivingReportDirectQuote"/>
        <w:keepNext w:val="0"/>
      </w:pPr>
      <w:r w:rsidRPr="00DA24D9">
        <w:t>I mean I do it [give] monthly, and some are quite aggressive in terms of wanting you to increase [the amount], which is probably the quickest way to get me to turn it into a zero, except I believe in what they’re doing.</w:t>
      </w:r>
    </w:p>
    <w:p w14:paraId="28401C9B" w14:textId="77777777" w:rsidR="0095170D" w:rsidRPr="00DA24D9" w:rsidRDefault="0095170D" w:rsidP="0095170D">
      <w:pPr>
        <w:pStyle w:val="Focusgrouplabel"/>
        <w:keepNext w:val="0"/>
        <w:rPr>
          <w:color w:val="auto"/>
        </w:rPr>
      </w:pPr>
      <w:r w:rsidRPr="00DA24D9">
        <w:rPr>
          <w:color w:val="auto"/>
        </w:rPr>
        <w:t>- Focus group, Mid-donors, QLD</w:t>
      </w:r>
    </w:p>
    <w:p w14:paraId="3E9636EF" w14:textId="690B0589" w:rsidR="0095170D" w:rsidRPr="00DA24D9" w:rsidRDefault="003B048A" w:rsidP="0095170D">
      <w:pPr>
        <w:pStyle w:val="GivingReportDirectQuote"/>
        <w:keepNext w:val="0"/>
        <w:rPr>
          <w:rStyle w:val="Strong"/>
          <w:i w:val="0"/>
        </w:rPr>
      </w:pPr>
      <w:r w:rsidRPr="00DA24D9">
        <w:t>…</w:t>
      </w:r>
      <w:r w:rsidR="0095170D" w:rsidRPr="00DA24D9">
        <w:t xml:space="preserve"> I already am giving what for me is a considerable amount of money to them. It’s like – it feels exploitative. I feel like I’m being exploited. And as yet I have not told them to rack off, but I’ve been very close to it a few times. I just very nicely say to them, ‘I’m sorry, I’m not earning any money at the moment. I can’t afford to give </w:t>
      </w:r>
      <w:r w:rsidR="0095170D" w:rsidRPr="00DA24D9">
        <w:rPr>
          <w:noProof/>
        </w:rPr>
        <w:t>any more</w:t>
      </w:r>
      <w:r w:rsidR="0095170D" w:rsidRPr="00DA24D9">
        <w:t>,’ and if they’re not embarrassed, they should be.</w:t>
      </w:r>
    </w:p>
    <w:p w14:paraId="23C63363" w14:textId="77777777" w:rsidR="0095170D" w:rsidRPr="00DA24D9" w:rsidRDefault="0095170D" w:rsidP="0095170D">
      <w:pPr>
        <w:pStyle w:val="Focusgrouplabel"/>
        <w:keepNext w:val="0"/>
        <w:rPr>
          <w:color w:val="auto"/>
        </w:rPr>
      </w:pPr>
      <w:r w:rsidRPr="00DA24D9">
        <w:rPr>
          <w:color w:val="auto"/>
        </w:rPr>
        <w:t>- Focus group, Everyday givers, VIC</w:t>
      </w:r>
    </w:p>
    <w:p w14:paraId="0F293A91" w14:textId="77777777" w:rsidR="009B2143" w:rsidRPr="00DA24D9" w:rsidRDefault="009B2143">
      <w:pPr>
        <w:keepNext w:val="0"/>
      </w:pPr>
      <w:r w:rsidRPr="00DA24D9">
        <w:lastRenderedPageBreak/>
        <w:br w:type="page"/>
      </w:r>
    </w:p>
    <w:p w14:paraId="05AE1829" w14:textId="3C57CB90" w:rsidR="0095170D" w:rsidRPr="00DA24D9" w:rsidRDefault="0095170D" w:rsidP="009B2143">
      <w:r w:rsidRPr="00DA24D9">
        <w:lastRenderedPageBreak/>
        <w:t>A concern was identified by participants that they termed ‘emotional blackmail’.</w:t>
      </w:r>
    </w:p>
    <w:p w14:paraId="02E1A368" w14:textId="454F7652" w:rsidR="0095170D" w:rsidRPr="00DA24D9" w:rsidRDefault="0095170D" w:rsidP="0095170D">
      <w:pPr>
        <w:pStyle w:val="GivingReportDirectQuote"/>
        <w:keepNext w:val="0"/>
      </w:pPr>
      <w:r w:rsidRPr="00DA24D9">
        <w:t xml:space="preserve">One of my key I guess annoyances </w:t>
      </w:r>
      <w:r w:rsidR="003B048A" w:rsidRPr="00DA24D9">
        <w:t>…</w:t>
      </w:r>
      <w:r w:rsidRPr="00DA24D9">
        <w:t xml:space="preserve"> is when charities start enlisting people in your neighbourhood to collect for </w:t>
      </w:r>
      <w:r w:rsidRPr="00DA24D9">
        <w:rPr>
          <w:noProof/>
        </w:rPr>
        <w:t>them</w:t>
      </w:r>
      <w:r w:rsidRPr="00DA24D9">
        <w:t xml:space="preserve"> and using that sort of neighbourhood friendship there to actually get you to give to that particular charity. I really see that as emotional blackmail, and I don’t give to those charities because of that.</w:t>
      </w:r>
    </w:p>
    <w:p w14:paraId="25467D56" w14:textId="77777777" w:rsidR="0095170D" w:rsidRPr="00DA24D9" w:rsidRDefault="0095170D" w:rsidP="0095170D">
      <w:pPr>
        <w:pStyle w:val="Focusgrouplabel"/>
        <w:keepNext w:val="0"/>
        <w:rPr>
          <w:color w:val="auto"/>
        </w:rPr>
      </w:pPr>
      <w:r w:rsidRPr="00DA24D9">
        <w:rPr>
          <w:color w:val="auto"/>
        </w:rPr>
        <w:t>- Focus group, Everyday givers, QLD</w:t>
      </w:r>
    </w:p>
    <w:p w14:paraId="1C431AB2" w14:textId="77777777" w:rsidR="0095170D" w:rsidRPr="00DA24D9" w:rsidRDefault="0095170D" w:rsidP="0095170D">
      <w:pPr>
        <w:keepNext w:val="0"/>
      </w:pPr>
      <w:r w:rsidRPr="00DA24D9">
        <w:t>Overall, there was a dislike for approaches that did not ‘show respect’ or acknowledge appropriately.</w:t>
      </w:r>
    </w:p>
    <w:p w14:paraId="5563EFF6" w14:textId="77777777" w:rsidR="0095170D" w:rsidRPr="00DA24D9" w:rsidRDefault="0095170D" w:rsidP="0095170D">
      <w:pPr>
        <w:keepNext w:val="0"/>
      </w:pPr>
      <w:r w:rsidRPr="00DA24D9">
        <w:t>Several participants also expressed concern about their information being made available, which has the effect of opening the door to ongoing calls.</w:t>
      </w:r>
    </w:p>
    <w:p w14:paraId="75F98D46" w14:textId="50503442" w:rsidR="0095170D" w:rsidRPr="00DA24D9" w:rsidRDefault="0095170D" w:rsidP="0095170D">
      <w:pPr>
        <w:pStyle w:val="GivingReportDirectQuote"/>
        <w:keepNext w:val="0"/>
      </w:pPr>
      <w:r w:rsidRPr="00DA24D9">
        <w:t xml:space="preserve">They still keep ringing me </w:t>
      </w:r>
      <w:r w:rsidR="003B048A" w:rsidRPr="00DA24D9">
        <w:t>…</w:t>
      </w:r>
      <w:r w:rsidRPr="00DA24D9">
        <w:t xml:space="preserve"> the buggers share lists you see. So, if you’re on someone’s list then you’re on about 20 lists.</w:t>
      </w:r>
    </w:p>
    <w:p w14:paraId="01ADBFA1" w14:textId="77777777" w:rsidR="0095170D" w:rsidRPr="00DA24D9" w:rsidRDefault="0095170D" w:rsidP="0095170D">
      <w:pPr>
        <w:pStyle w:val="Focusgrouplabel"/>
        <w:keepNext w:val="0"/>
        <w:rPr>
          <w:color w:val="auto"/>
        </w:rPr>
      </w:pPr>
      <w:r w:rsidRPr="00DA24D9">
        <w:rPr>
          <w:color w:val="auto"/>
        </w:rPr>
        <w:t>- Interview, Everyday giver, QLD</w:t>
      </w:r>
    </w:p>
    <w:p w14:paraId="019D2715" w14:textId="043D4A41" w:rsidR="0095170D" w:rsidRPr="00DA24D9" w:rsidRDefault="0095170D" w:rsidP="0095170D">
      <w:pPr>
        <w:keepNext w:val="0"/>
      </w:pPr>
      <w:r w:rsidRPr="00DA24D9">
        <w:t xml:space="preserve">Paradoxically, it seems that bad experiences don’t automatically lead to </w:t>
      </w:r>
      <w:r w:rsidRPr="00DA24D9">
        <w:rPr>
          <w:noProof/>
        </w:rPr>
        <w:t>withdrawal</w:t>
      </w:r>
      <w:r w:rsidRPr="00DA24D9">
        <w:t xml:space="preserve"> of support. </w:t>
      </w:r>
      <w:r w:rsidR="00906078" w:rsidRPr="00DA24D9">
        <w:t>However,</w:t>
      </w:r>
      <w:r w:rsidRPr="00DA24D9">
        <w:t xml:space="preserve"> there was a strong sense of frustration within the focus groups, which many indicated could eventually lead them to stop supporting.</w:t>
      </w:r>
    </w:p>
    <w:p w14:paraId="04F10ED3" w14:textId="0E4A2E1A" w:rsidR="00033235" w:rsidRPr="00DA24D9" w:rsidRDefault="00033235" w:rsidP="00385BE2">
      <w:pPr>
        <w:pStyle w:val="Heading3"/>
        <w:rPr>
          <w:color w:val="auto"/>
        </w:rPr>
      </w:pPr>
      <w:bookmarkStart w:id="254" w:name="_Toc487708831"/>
      <w:bookmarkEnd w:id="250"/>
      <w:bookmarkEnd w:id="251"/>
      <w:r w:rsidRPr="00DA24D9">
        <w:rPr>
          <w:color w:val="auto"/>
        </w:rPr>
        <w:t>Barriers and challenges</w:t>
      </w:r>
      <w:bookmarkEnd w:id="254"/>
    </w:p>
    <w:p w14:paraId="2ED275FC" w14:textId="3E564C1F" w:rsidR="0095170D" w:rsidRPr="00DA24D9" w:rsidRDefault="0095170D" w:rsidP="0095170D">
      <w:pPr>
        <w:keepNext w:val="0"/>
      </w:pPr>
      <w:r w:rsidRPr="00DA24D9">
        <w:t xml:space="preserve">The </w:t>
      </w:r>
      <w:r w:rsidRPr="00DA24D9">
        <w:rPr>
          <w:i/>
        </w:rPr>
        <w:t>Individual giving and volunteering</w:t>
      </w:r>
      <w:r w:rsidRPr="00DA24D9">
        <w:t xml:space="preserve"> survey finding that half of </w:t>
      </w:r>
      <w:r w:rsidRPr="00DA24D9">
        <w:rPr>
          <w:noProof/>
        </w:rPr>
        <w:t>non-givers</w:t>
      </w:r>
      <w:r w:rsidRPr="00DA24D9">
        <w:t xml:space="preserve"> saw cost as a </w:t>
      </w:r>
      <w:r w:rsidRPr="00DA24D9">
        <w:rPr>
          <w:noProof/>
        </w:rPr>
        <w:t>barrier</w:t>
      </w:r>
      <w:r w:rsidRPr="00DA24D9">
        <w:t xml:space="preserve"> and that a quarter would give if they had more money was unpacked in interviews and focus groups. They said dual working families, increased financial pressures from high mortgages, more sophisticated lifestyles and </w:t>
      </w:r>
      <w:r w:rsidRPr="00DA24D9">
        <w:rPr>
          <w:noProof/>
        </w:rPr>
        <w:t>general</w:t>
      </w:r>
      <w:r w:rsidRPr="00DA24D9">
        <w:t xml:space="preserve"> increased costs of living worked against giving and undermined a culture of giving and will impact into the future. For some focus group </w:t>
      </w:r>
      <w:r w:rsidRPr="00DA24D9">
        <w:rPr>
          <w:noProof/>
        </w:rPr>
        <w:t>participants,</w:t>
      </w:r>
      <w:r w:rsidRPr="00DA24D9">
        <w:t xml:space="preserve"> it came down to budgeting, prioritising giving</w:t>
      </w:r>
      <w:r w:rsidR="001E1C56" w:rsidRPr="00DA24D9">
        <w:t xml:space="preserve"> and</w:t>
      </w:r>
      <w:r w:rsidRPr="00DA24D9">
        <w:t xml:space="preserve"> giving in manageable chunks ongoing.</w:t>
      </w:r>
    </w:p>
    <w:p w14:paraId="6DCCBCCC" w14:textId="6E2E2828" w:rsidR="0095170D" w:rsidRPr="00DA24D9" w:rsidRDefault="003B048A" w:rsidP="0095170D">
      <w:pPr>
        <w:pStyle w:val="GivingReportDirectQuote"/>
        <w:keepNext w:val="0"/>
      </w:pPr>
      <w:r w:rsidRPr="00DA24D9">
        <w:t>…</w:t>
      </w:r>
      <w:r w:rsidR="007A14E7" w:rsidRPr="00DA24D9">
        <w:t xml:space="preserve"> </w:t>
      </w:r>
      <w:r w:rsidR="0095170D" w:rsidRPr="00DA24D9">
        <w:t xml:space="preserve">in each fortnight this is where money is going and everything else and the payroll giving, it’s there, it’s in the budget. Whereas I have a friend, she doesn’t budget at all, she gets to the point like, </w:t>
      </w:r>
      <w:r w:rsidR="0057014F" w:rsidRPr="00DA24D9">
        <w:t>‘</w:t>
      </w:r>
      <w:r w:rsidR="0095170D" w:rsidRPr="00DA24D9">
        <w:t>I’ve got some money, I’ll donate that</w:t>
      </w:r>
      <w:r w:rsidR="0057014F" w:rsidRPr="00DA24D9">
        <w:t>’.</w:t>
      </w:r>
      <w:r w:rsidR="0095170D" w:rsidRPr="00DA24D9">
        <w:t xml:space="preserve"> She said, </w:t>
      </w:r>
      <w:r w:rsidR="0057014F" w:rsidRPr="00DA24D9">
        <w:t>‘</w:t>
      </w:r>
      <w:r w:rsidR="0095170D" w:rsidRPr="00DA24D9">
        <w:t>I can’t handle having to think that I’m doing it every fortnight</w:t>
      </w:r>
      <w:r w:rsidR="0057014F" w:rsidRPr="00DA24D9">
        <w:t>’.</w:t>
      </w:r>
    </w:p>
    <w:p w14:paraId="6273DD1C" w14:textId="77777777" w:rsidR="0095170D" w:rsidRPr="00DA24D9" w:rsidRDefault="0095170D" w:rsidP="0095170D">
      <w:pPr>
        <w:pStyle w:val="Focusgrouplabel"/>
        <w:keepNext w:val="0"/>
        <w:rPr>
          <w:color w:val="auto"/>
        </w:rPr>
      </w:pPr>
      <w:r w:rsidRPr="00DA24D9">
        <w:rPr>
          <w:b w:val="0"/>
          <w:i w:val="0"/>
          <w:color w:val="auto"/>
        </w:rPr>
        <w:t>-</w:t>
      </w:r>
      <w:r w:rsidRPr="00DA24D9">
        <w:rPr>
          <w:color w:val="auto"/>
        </w:rPr>
        <w:t xml:space="preserve"> Focus group, Workplace givers, QLD</w:t>
      </w:r>
    </w:p>
    <w:p w14:paraId="11F676E2" w14:textId="77F30F98" w:rsidR="0095170D" w:rsidRPr="00DA24D9" w:rsidRDefault="0095170D" w:rsidP="0095170D">
      <w:pPr>
        <w:pStyle w:val="GivingReportDirectQuote"/>
        <w:keepNext w:val="0"/>
      </w:pPr>
      <w:r w:rsidRPr="00DA24D9">
        <w:t xml:space="preserve">I could never access $480. I’m just not that kind of saving person </w:t>
      </w:r>
      <w:r w:rsidR="003B048A" w:rsidRPr="00DA24D9">
        <w:t>…</w:t>
      </w:r>
      <w:r w:rsidRPr="00DA24D9">
        <w:t xml:space="preserve"> But I can do $40 a month, and so I do.</w:t>
      </w:r>
    </w:p>
    <w:p w14:paraId="373B6B4F" w14:textId="77777777" w:rsidR="0095170D" w:rsidRPr="00DA24D9" w:rsidRDefault="0095170D" w:rsidP="0095170D">
      <w:pPr>
        <w:pStyle w:val="Focusgrouplabel"/>
        <w:keepNext w:val="0"/>
        <w:rPr>
          <w:color w:val="auto"/>
        </w:rPr>
      </w:pPr>
      <w:r w:rsidRPr="00DA24D9">
        <w:rPr>
          <w:color w:val="auto"/>
        </w:rPr>
        <w:t>- Focus group, Everyday givers, VIC</w:t>
      </w:r>
    </w:p>
    <w:p w14:paraId="7E5CA352" w14:textId="77777777" w:rsidR="00DA24D9" w:rsidRDefault="0095170D" w:rsidP="0095170D">
      <w:r w:rsidRPr="00DA24D9">
        <w:t>Participants felt there was unregulated growth in charity numbers that confused givers and volunteers, sometimes prompting them to opt out of giving altogether.</w:t>
      </w:r>
    </w:p>
    <w:p w14:paraId="2A9DD850" w14:textId="7F3A65B4" w:rsidR="0095170D" w:rsidRPr="00DA24D9" w:rsidRDefault="003B048A" w:rsidP="0095170D">
      <w:pPr>
        <w:pStyle w:val="GivingReportDirectQuote"/>
        <w:keepNext w:val="0"/>
      </w:pPr>
      <w:r w:rsidRPr="00DA24D9">
        <w:t>…</w:t>
      </w:r>
      <w:r w:rsidR="0095170D" w:rsidRPr="00DA24D9">
        <w:t xml:space="preserve"> the plethora of charities around the place all trying to do these little things</w:t>
      </w:r>
      <w:r w:rsidR="001B27CD" w:rsidRPr="00DA24D9">
        <w:t xml:space="preserve"> </w:t>
      </w:r>
      <w:r w:rsidR="0057014F" w:rsidRPr="00DA24D9">
        <w:t>…</w:t>
      </w:r>
      <w:r w:rsidR="0095170D" w:rsidRPr="00DA24D9">
        <w:t xml:space="preserve"> all trying to get the charity dollar </w:t>
      </w:r>
      <w:r w:rsidRPr="00DA24D9">
        <w:t>…</w:t>
      </w:r>
      <w:r w:rsidR="0095170D" w:rsidRPr="00DA24D9">
        <w:t xml:space="preserve"> And you can understand why it becomes so fragmented out there trying to do these things and </w:t>
      </w:r>
      <w:r w:rsidR="0095170D" w:rsidRPr="00DA24D9">
        <w:rPr>
          <w:noProof/>
        </w:rPr>
        <w:t>they</w:t>
      </w:r>
      <w:r w:rsidR="0095170D" w:rsidRPr="00DA24D9">
        <w:t xml:space="preserve"> never really achieve anything, because they can’t.</w:t>
      </w:r>
    </w:p>
    <w:p w14:paraId="04802DF0" w14:textId="77777777" w:rsidR="0095170D" w:rsidRPr="00DA24D9" w:rsidRDefault="0095170D" w:rsidP="0095170D">
      <w:pPr>
        <w:pStyle w:val="Focusgrouplabel"/>
        <w:keepNext w:val="0"/>
        <w:rPr>
          <w:color w:val="auto"/>
        </w:rPr>
      </w:pPr>
      <w:r w:rsidRPr="00DA24D9">
        <w:rPr>
          <w:color w:val="auto"/>
        </w:rPr>
        <w:lastRenderedPageBreak/>
        <w:t>- Focus group, Everyday givers, QLD</w:t>
      </w:r>
    </w:p>
    <w:p w14:paraId="446EFE7E" w14:textId="77777777" w:rsidR="0095170D" w:rsidRPr="00DA24D9" w:rsidRDefault="0095170D" w:rsidP="0095170D">
      <w:pPr>
        <w:keepNext w:val="0"/>
      </w:pPr>
      <w:r w:rsidRPr="00DA24D9">
        <w:t xml:space="preserve">Some participants felt </w:t>
      </w:r>
      <w:r w:rsidRPr="00DA24D9">
        <w:rPr>
          <w:noProof/>
        </w:rPr>
        <w:t>government</w:t>
      </w:r>
      <w:r w:rsidRPr="00DA24D9">
        <w:t xml:space="preserve"> should verify NPO claims as well as report on the sector’s condition.</w:t>
      </w:r>
    </w:p>
    <w:p w14:paraId="6D4296E5" w14:textId="77777777" w:rsidR="00DA24D9" w:rsidRDefault="003B048A" w:rsidP="0095170D">
      <w:pPr>
        <w:pStyle w:val="GivingReportDirectQuote"/>
        <w:keepNext w:val="0"/>
      </w:pPr>
      <w:r w:rsidRPr="00DA24D9">
        <w:t>…</w:t>
      </w:r>
      <w:r w:rsidR="0095170D" w:rsidRPr="00DA24D9">
        <w:t xml:space="preserve"> their child has leukaemia, so instead of joining the Leukaemia Foundation, they start up Mrs</w:t>
      </w:r>
      <w:r w:rsidR="00BB3716" w:rsidRPr="00DA24D9">
        <w:t> </w:t>
      </w:r>
      <w:r w:rsidR="0095170D" w:rsidRPr="00DA24D9">
        <w:t>Jones’s Leukaemia Fund, because they want it to be about their child or they want it to be about them, and they’re going to get community benefit funding of $35,000 for laptops and fax machines and whatever, and take it away from other organisations</w:t>
      </w:r>
      <w:r w:rsidR="007A14E7" w:rsidRPr="00DA24D9">
        <w:t xml:space="preserve"> </w:t>
      </w:r>
      <w:r w:rsidRPr="00DA24D9">
        <w:t>…</w:t>
      </w:r>
      <w:r w:rsidR="0095170D" w:rsidRPr="00DA24D9">
        <w:t xml:space="preserve"> so if there’s a way for the government to say</w:t>
      </w:r>
      <w:r w:rsidR="001B27CD" w:rsidRPr="00DA24D9">
        <w:t>,</w:t>
      </w:r>
      <w:r w:rsidR="0095170D" w:rsidRPr="00DA24D9">
        <w:t xml:space="preserve"> ‘Okay, enough is enough. If you want to become a not-for-profit organisation and you’ve got a mission statement, first of </w:t>
      </w:r>
      <w:r w:rsidR="0095170D" w:rsidRPr="00DA24D9">
        <w:rPr>
          <w:noProof/>
        </w:rPr>
        <w:t>all,</w:t>
      </w:r>
      <w:r w:rsidR="0095170D" w:rsidRPr="00DA24D9">
        <w:t xml:space="preserve"> you must ensure that there’s no other organisation in Australia that is doing what you’re doing, not replicating it.’</w:t>
      </w:r>
    </w:p>
    <w:p w14:paraId="5B8E64E5" w14:textId="42F2876F" w:rsidR="0095170D" w:rsidRPr="00DA24D9" w:rsidRDefault="0095170D" w:rsidP="0095170D">
      <w:pPr>
        <w:pStyle w:val="Focusgrouplabel"/>
        <w:keepNext w:val="0"/>
        <w:rPr>
          <w:color w:val="auto"/>
        </w:rPr>
      </w:pPr>
      <w:r w:rsidRPr="00DA24D9">
        <w:rPr>
          <w:color w:val="auto"/>
        </w:rPr>
        <w:t>- Focus group, NPO fundraisers, QLD</w:t>
      </w:r>
    </w:p>
    <w:p w14:paraId="1A55A607" w14:textId="3103FF40" w:rsidR="00033235" w:rsidRPr="00DA24D9" w:rsidRDefault="003550CC" w:rsidP="00385BE2">
      <w:pPr>
        <w:pStyle w:val="Heading2"/>
        <w:rPr>
          <w:color w:val="auto"/>
        </w:rPr>
      </w:pPr>
      <w:bookmarkStart w:id="255" w:name="_6.4_Tax_deductible"/>
      <w:bookmarkStart w:id="256" w:name="_6.4_What_causes"/>
      <w:bookmarkStart w:id="257" w:name="_6.45_To_wWhat"/>
      <w:bookmarkStart w:id="258" w:name="_Ref478139848"/>
      <w:bookmarkStart w:id="259" w:name="_Ref478140145"/>
      <w:bookmarkStart w:id="260" w:name="_Ref478368255"/>
      <w:bookmarkStart w:id="261" w:name="_Ref478368325"/>
      <w:bookmarkStart w:id="262" w:name="_Toc487708832"/>
      <w:bookmarkEnd w:id="255"/>
      <w:bookmarkEnd w:id="256"/>
      <w:bookmarkEnd w:id="257"/>
      <w:r w:rsidRPr="00DA24D9">
        <w:rPr>
          <w:color w:val="auto"/>
        </w:rPr>
        <w:t>To what</w:t>
      </w:r>
      <w:r w:rsidR="00154C6A" w:rsidRPr="00DA24D9">
        <w:rPr>
          <w:color w:val="auto"/>
        </w:rPr>
        <w:t xml:space="preserve"> </w:t>
      </w:r>
      <w:r w:rsidR="008802AE" w:rsidRPr="00DA24D9">
        <w:rPr>
          <w:color w:val="auto"/>
        </w:rPr>
        <w:t xml:space="preserve">causes </w:t>
      </w:r>
      <w:r w:rsidR="00154C6A" w:rsidRPr="00DA24D9">
        <w:rPr>
          <w:color w:val="auto"/>
        </w:rPr>
        <w:t>do people give?</w:t>
      </w:r>
      <w:bookmarkEnd w:id="252"/>
      <w:bookmarkEnd w:id="258"/>
      <w:bookmarkEnd w:id="259"/>
      <w:bookmarkEnd w:id="260"/>
      <w:bookmarkEnd w:id="261"/>
      <w:bookmarkEnd w:id="262"/>
    </w:p>
    <w:p w14:paraId="62CF28D8" w14:textId="77777777" w:rsidR="0095170D" w:rsidRPr="00DA24D9" w:rsidRDefault="0095170D" w:rsidP="0095170D">
      <w:pPr>
        <w:keepNext w:val="0"/>
      </w:pPr>
      <w:r w:rsidRPr="00DA24D9">
        <w:t>Moving beyond motivations, this section focuses on the decision-making logic and actions informing how individuals choose which cause to support. This helps to answer the following research questions:</w:t>
      </w:r>
    </w:p>
    <w:p w14:paraId="405EC4B1" w14:textId="77777777" w:rsidR="0095170D" w:rsidRPr="00DA24D9" w:rsidRDefault="0095170D" w:rsidP="0095170D">
      <w:pPr>
        <w:pStyle w:val="GivingReportBulletlevel1"/>
        <w:keepNext w:val="0"/>
      </w:pPr>
      <w:r w:rsidRPr="00DA24D9">
        <w:t>What are the rates and patterns of giving and volunteering in 2016?</w:t>
      </w:r>
    </w:p>
    <w:p w14:paraId="0EAC90C5" w14:textId="77777777" w:rsidR="0095170D" w:rsidRPr="00DA24D9" w:rsidRDefault="0095170D" w:rsidP="0095170D">
      <w:pPr>
        <w:pStyle w:val="GivingReportBulletlevel1"/>
        <w:keepNext w:val="0"/>
      </w:pPr>
      <w:r w:rsidRPr="00DA24D9">
        <w:t>What are the critical factors that motivate giving and volunteering behaviours in 2016?</w:t>
      </w:r>
    </w:p>
    <w:p w14:paraId="0D3AA093" w14:textId="77777777" w:rsidR="0095170D" w:rsidRPr="00DA24D9" w:rsidRDefault="0095170D" w:rsidP="0095170D">
      <w:pPr>
        <w:pStyle w:val="GivingReportBulletlevel1"/>
        <w:keepNext w:val="0"/>
      </w:pPr>
      <w:r w:rsidRPr="00DA24D9">
        <w:t>Are there differences in motivation and behaviours among people according to age; gender; geography; cultural background; family structure; income or employment status?</w:t>
      </w:r>
    </w:p>
    <w:p w14:paraId="1D2ED410" w14:textId="1EE88CCE" w:rsidR="0095170D" w:rsidRPr="00DA24D9" w:rsidRDefault="005A2055" w:rsidP="0095170D">
      <w:pPr>
        <w:keepNext w:val="0"/>
      </w:pPr>
      <w:r w:rsidRPr="00DA24D9">
        <w:fldChar w:fldCharType="begin"/>
      </w:r>
      <w:r w:rsidRPr="00DA24D9">
        <w:instrText xml:space="preserve"> REF _Ref484420410 \h </w:instrText>
      </w:r>
      <w:r w:rsidRPr="00DA24D9">
        <w:fldChar w:fldCharType="separate"/>
      </w:r>
      <w:r w:rsidR="009C1E7C" w:rsidRPr="00DA24D9">
        <w:t xml:space="preserve">Table </w:t>
      </w:r>
      <w:r w:rsidR="009C1E7C">
        <w:rPr>
          <w:noProof/>
        </w:rPr>
        <w:t>9</w:t>
      </w:r>
      <w:r w:rsidRPr="00DA24D9">
        <w:fldChar w:fldCharType="end"/>
      </w:r>
      <w:r w:rsidR="0095170D" w:rsidRPr="00DA24D9">
        <w:t xml:space="preserve"> shows the cause areas chosen by donors, with social services (64.5%) and health (including medical research) (60.7%) the most popular.</w:t>
      </w:r>
    </w:p>
    <w:p w14:paraId="288A272E" w14:textId="5A6E7BDF" w:rsidR="0095170D" w:rsidRPr="00DA24D9" w:rsidRDefault="0095170D" w:rsidP="0095170D">
      <w:pPr>
        <w:keepNext w:val="0"/>
        <w:rPr>
          <w:rFonts w:ascii="Century Gothic" w:hAnsi="Century Gothic"/>
          <w:sz w:val="18"/>
        </w:rPr>
      </w:pPr>
      <w:r w:rsidRPr="00DA24D9">
        <w:t>Those donating to religious organisations gave the highest amount on average over the year prior to interview ($932.50)</w:t>
      </w:r>
      <w:r w:rsidR="00102D3C" w:rsidRPr="00DA24D9">
        <w:t>, followed by</w:t>
      </w:r>
      <w:r w:rsidRPr="00DA24D9">
        <w:t xml:space="preserve"> those donating to international organisations ($579.08). The average amount donated to sports over the year was $395.89; however, because there were several larger donations in this pool, the median donation of $50 better reflects more typical giving.</w:t>
      </w:r>
    </w:p>
    <w:p w14:paraId="2EA3CCC6" w14:textId="77777777" w:rsidR="00DA24D9" w:rsidRDefault="00DA24D9" w:rsidP="00B5692D">
      <w:pPr>
        <w:pStyle w:val="GivingReportTableTitle"/>
        <w:keepNext w:val="0"/>
        <w:rPr>
          <w:color w:val="auto"/>
        </w:rPr>
      </w:pPr>
    </w:p>
    <w:p w14:paraId="4A69C78B" w14:textId="77777777" w:rsidR="00637F17" w:rsidRPr="00DA24D9" w:rsidRDefault="00637F17">
      <w:pPr>
        <w:keepNext w:val="0"/>
        <w:rPr>
          <w:rFonts w:ascii="Century Gothic" w:hAnsi="Century Gothic"/>
          <w:sz w:val="18"/>
        </w:rPr>
      </w:pPr>
      <w:bookmarkStart w:id="263" w:name="_Toc468264611"/>
      <w:r w:rsidRPr="00DA24D9">
        <w:br w:type="page"/>
      </w:r>
    </w:p>
    <w:p w14:paraId="5718F8CF" w14:textId="77777777" w:rsidR="00154C6A" w:rsidRPr="00DA24D9" w:rsidRDefault="00154C6A" w:rsidP="00B5692D">
      <w:pPr>
        <w:pStyle w:val="GivingReportTableTitle"/>
        <w:keepNext w:val="0"/>
        <w:rPr>
          <w:color w:val="auto"/>
        </w:rPr>
      </w:pPr>
      <w:bookmarkStart w:id="264" w:name="_Ref484420410"/>
      <w:bookmarkStart w:id="265" w:name="_Toc487708931"/>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9</w:t>
      </w:r>
      <w:r w:rsidR="00826E86" w:rsidRPr="00DA24D9">
        <w:rPr>
          <w:noProof/>
          <w:color w:val="auto"/>
        </w:rPr>
        <w:fldChar w:fldCharType="end"/>
      </w:r>
      <w:bookmarkEnd w:id="264"/>
      <w:r w:rsidRPr="00DA24D9">
        <w:rPr>
          <w:color w:val="auto"/>
        </w:rPr>
        <w:t xml:space="preserve"> </w:t>
      </w:r>
      <w:r w:rsidR="00FA4CA2" w:rsidRPr="00DA24D9">
        <w:rPr>
          <w:color w:val="auto"/>
        </w:rPr>
        <w:t>Monetary donations</w:t>
      </w:r>
      <w:r w:rsidR="00CE63AB" w:rsidRPr="00DA24D9">
        <w:rPr>
          <w:color w:val="auto"/>
        </w:rPr>
        <w:t xml:space="preserve"> </w:t>
      </w:r>
      <w:r w:rsidRPr="00DA24D9">
        <w:rPr>
          <w:color w:val="auto"/>
        </w:rPr>
        <w:t xml:space="preserve">to </w:t>
      </w:r>
      <w:bookmarkEnd w:id="263"/>
      <w:r w:rsidR="00FA4CA2" w:rsidRPr="00DA24D9">
        <w:rPr>
          <w:noProof/>
          <w:color w:val="auto"/>
        </w:rPr>
        <w:t>all cause</w:t>
      </w:r>
      <w:r w:rsidR="00FA4CA2" w:rsidRPr="00DA24D9">
        <w:rPr>
          <w:color w:val="auto"/>
        </w:rPr>
        <w:t xml:space="preserve"> areas</w:t>
      </w:r>
      <w:r w:rsidR="00D05A80" w:rsidRPr="00DA24D9">
        <w:rPr>
          <w:rStyle w:val="FootnoteReference"/>
          <w:color w:val="auto"/>
        </w:rPr>
        <w:footnoteReference w:id="54"/>
      </w:r>
      <w:r w:rsidR="00C0399A" w:rsidRPr="00DA24D9">
        <w:rPr>
          <w:color w:val="auto"/>
          <w:vertAlign w:val="superscript"/>
        </w:rPr>
        <w:t xml:space="preserve">, </w:t>
      </w:r>
      <w:r w:rsidR="00C0399A" w:rsidRPr="00DA24D9">
        <w:rPr>
          <w:rStyle w:val="FootnoteReference"/>
          <w:color w:val="auto"/>
        </w:rPr>
        <w:footnoteReference w:id="55"/>
      </w:r>
      <w:bookmarkEnd w:id="265"/>
    </w:p>
    <w:tbl>
      <w:tblPr>
        <w:tblStyle w:val="GivingReportTable1"/>
        <w:tblW w:w="5470" w:type="pct"/>
        <w:tblBorders>
          <w:top w:val="single" w:sz="4" w:space="0" w:color="auto"/>
          <w:insideH w:val="dashSmallGap" w:sz="4" w:space="0" w:color="auto"/>
        </w:tblBorders>
        <w:tblLayout w:type="fixed"/>
        <w:tblLook w:val="04A0" w:firstRow="1" w:lastRow="0" w:firstColumn="1" w:lastColumn="0" w:noHBand="0" w:noVBand="1"/>
        <w:tblCaption w:val="Table 9 Monetary donations to all cause areas"/>
      </w:tblPr>
      <w:tblGrid>
        <w:gridCol w:w="1923"/>
        <w:gridCol w:w="1332"/>
        <w:gridCol w:w="1773"/>
        <w:gridCol w:w="1773"/>
        <w:gridCol w:w="1920"/>
        <w:gridCol w:w="1624"/>
      </w:tblGrid>
      <w:tr w:rsidR="00A367F8" w:rsidRPr="00DA24D9" w14:paraId="0151D365" w14:textId="77777777" w:rsidTr="00CB5C96">
        <w:trPr>
          <w:cnfStyle w:val="100000000000" w:firstRow="1" w:lastRow="0" w:firstColumn="0" w:lastColumn="0" w:oddVBand="0" w:evenVBand="0" w:oddHBand="0" w:evenHBand="0" w:firstRowFirstColumn="0" w:firstRowLastColumn="0" w:lastRowFirstColumn="0" w:lastRowLastColumn="0"/>
          <w:tblHeader/>
        </w:trPr>
        <w:tc>
          <w:tcPr>
            <w:tcW w:w="929" w:type="pct"/>
            <w:tcBorders>
              <w:top w:val="none" w:sz="0" w:space="0" w:color="auto"/>
              <w:bottom w:val="dashSmallGap" w:sz="4" w:space="0" w:color="auto"/>
            </w:tcBorders>
          </w:tcPr>
          <w:p w14:paraId="740E0AD1" w14:textId="77777777" w:rsidR="00A6408D" w:rsidRPr="00DA24D9" w:rsidRDefault="00A6408D" w:rsidP="00B5692D">
            <w:pPr>
              <w:keepNext w:val="0"/>
              <w:rPr>
                <w:rFonts w:ascii="Century Gothic" w:eastAsia="Calibri" w:hAnsi="Century Gothic" w:cs="Times New Roman"/>
                <w:color w:val="auto"/>
                <w:szCs w:val="20"/>
              </w:rPr>
            </w:pPr>
            <w:r w:rsidRPr="00DA24D9">
              <w:rPr>
                <w:rFonts w:ascii="Century Gothic" w:eastAsia="Calibri" w:hAnsi="Century Gothic" w:cs="Times New Roman"/>
                <w:color w:val="auto"/>
                <w:szCs w:val="20"/>
              </w:rPr>
              <w:t>Cause area</w:t>
            </w:r>
          </w:p>
        </w:tc>
        <w:tc>
          <w:tcPr>
            <w:tcW w:w="644" w:type="pct"/>
            <w:tcBorders>
              <w:top w:val="none" w:sz="0" w:space="0" w:color="auto"/>
              <w:bottom w:val="dashSmallGap" w:sz="4" w:space="0" w:color="auto"/>
            </w:tcBorders>
          </w:tcPr>
          <w:p w14:paraId="59C1EA29" w14:textId="77777777" w:rsidR="00A6408D" w:rsidRPr="00DA24D9" w:rsidDel="00CE63AB" w:rsidRDefault="00A6408D" w:rsidP="00B5692D">
            <w:pPr>
              <w:keepNext w:val="0"/>
              <w:jc w:val="right"/>
              <w:rPr>
                <w:rFonts w:ascii="Century Gothic" w:eastAsia="Calibri" w:hAnsi="Century Gothic" w:cs="Times New Roman"/>
                <w:color w:val="auto"/>
                <w:szCs w:val="20"/>
              </w:rPr>
            </w:pPr>
            <w:r w:rsidRPr="00DA24D9">
              <w:rPr>
                <w:rFonts w:ascii="Century Gothic" w:eastAsia="Calibri" w:hAnsi="Century Gothic" w:cs="Times New Roman"/>
                <w:color w:val="auto"/>
                <w:szCs w:val="20"/>
              </w:rPr>
              <w:t>Number donating to this cause</w:t>
            </w:r>
          </w:p>
        </w:tc>
        <w:tc>
          <w:tcPr>
            <w:tcW w:w="857" w:type="pct"/>
            <w:tcBorders>
              <w:top w:val="none" w:sz="0" w:space="0" w:color="auto"/>
              <w:bottom w:val="dashSmallGap" w:sz="4" w:space="0" w:color="auto"/>
            </w:tcBorders>
          </w:tcPr>
          <w:p w14:paraId="7F411902" w14:textId="77777777" w:rsidR="00A6408D" w:rsidRPr="00DA24D9" w:rsidRDefault="00A6408D" w:rsidP="00B5692D">
            <w:pPr>
              <w:keepNext w:val="0"/>
              <w:jc w:val="right"/>
              <w:rPr>
                <w:rFonts w:ascii="Century Gothic" w:eastAsia="Calibri" w:hAnsi="Century Gothic" w:cs="Times New Roman"/>
                <w:color w:val="auto"/>
                <w:szCs w:val="20"/>
              </w:rPr>
            </w:pPr>
            <w:r w:rsidRPr="00DA24D9">
              <w:rPr>
                <w:rFonts w:ascii="Century Gothic" w:eastAsia="Calibri" w:hAnsi="Century Gothic" w:cs="Times New Roman"/>
                <w:color w:val="auto"/>
                <w:szCs w:val="20"/>
              </w:rPr>
              <w:t>Percentage donating to this cause</w:t>
            </w:r>
          </w:p>
        </w:tc>
        <w:tc>
          <w:tcPr>
            <w:tcW w:w="857" w:type="pct"/>
            <w:tcBorders>
              <w:top w:val="none" w:sz="0" w:space="0" w:color="auto"/>
              <w:bottom w:val="dashSmallGap" w:sz="4" w:space="0" w:color="auto"/>
            </w:tcBorders>
          </w:tcPr>
          <w:p w14:paraId="7F695410" w14:textId="77777777" w:rsidR="00A6408D" w:rsidRPr="00DA24D9" w:rsidRDefault="00A6408D" w:rsidP="00B5692D">
            <w:pPr>
              <w:keepNext w:val="0"/>
              <w:jc w:val="right"/>
              <w:rPr>
                <w:rFonts w:ascii="Century Gothic" w:eastAsia="Calibri" w:hAnsi="Century Gothic" w:cs="Times New Roman"/>
                <w:color w:val="auto"/>
                <w:szCs w:val="20"/>
              </w:rPr>
            </w:pPr>
            <w:r w:rsidRPr="00DA24D9">
              <w:rPr>
                <w:rFonts w:ascii="Century Gothic" w:eastAsia="Calibri" w:hAnsi="Century Gothic" w:cs="Times New Roman"/>
                <w:color w:val="auto"/>
                <w:szCs w:val="20"/>
              </w:rPr>
              <w:t xml:space="preserve">Average total annual donation </w:t>
            </w:r>
          </w:p>
        </w:tc>
        <w:tc>
          <w:tcPr>
            <w:tcW w:w="928" w:type="pct"/>
            <w:tcBorders>
              <w:top w:val="none" w:sz="0" w:space="0" w:color="auto"/>
              <w:bottom w:val="dashSmallGap" w:sz="4" w:space="0" w:color="auto"/>
            </w:tcBorders>
          </w:tcPr>
          <w:p w14:paraId="06CAF136" w14:textId="77777777" w:rsidR="00A6408D" w:rsidRPr="00DA24D9" w:rsidRDefault="00A6408D" w:rsidP="00B5692D">
            <w:pPr>
              <w:keepNext w:val="0"/>
              <w:jc w:val="right"/>
              <w:rPr>
                <w:rFonts w:ascii="Century Gothic" w:eastAsia="Calibri" w:hAnsi="Century Gothic" w:cs="Times New Roman"/>
                <w:color w:val="auto"/>
                <w:szCs w:val="20"/>
              </w:rPr>
            </w:pPr>
            <w:r w:rsidRPr="00DA24D9">
              <w:rPr>
                <w:rFonts w:ascii="Century Gothic" w:eastAsia="Calibri" w:hAnsi="Century Gothic" w:cs="Times New Roman"/>
                <w:color w:val="auto"/>
                <w:szCs w:val="20"/>
              </w:rPr>
              <w:t>Estimated total amount donated (millions)</w:t>
            </w:r>
          </w:p>
        </w:tc>
        <w:tc>
          <w:tcPr>
            <w:tcW w:w="785" w:type="pct"/>
            <w:tcBorders>
              <w:top w:val="none" w:sz="0" w:space="0" w:color="auto"/>
              <w:bottom w:val="dashSmallGap" w:sz="4" w:space="0" w:color="auto"/>
            </w:tcBorders>
          </w:tcPr>
          <w:p w14:paraId="329460C9" w14:textId="77777777" w:rsidR="00A6408D" w:rsidRPr="00DA24D9" w:rsidRDefault="00A6408D" w:rsidP="00B5692D">
            <w:pPr>
              <w:keepNext w:val="0"/>
              <w:jc w:val="right"/>
              <w:rPr>
                <w:rFonts w:ascii="Century Gothic" w:eastAsia="Calibri" w:hAnsi="Century Gothic" w:cs="Times New Roman"/>
                <w:color w:val="auto"/>
                <w:szCs w:val="20"/>
              </w:rPr>
            </w:pPr>
            <w:r w:rsidRPr="00DA24D9">
              <w:rPr>
                <w:rFonts w:ascii="Century Gothic" w:eastAsia="Calibri" w:hAnsi="Century Gothic" w:cs="Times New Roman"/>
                <w:color w:val="auto"/>
                <w:szCs w:val="20"/>
              </w:rPr>
              <w:t>Percentage of total donations</w:t>
            </w:r>
          </w:p>
        </w:tc>
      </w:tr>
      <w:tr w:rsidR="00A367F8" w:rsidRPr="00DA24D9" w14:paraId="703B4385"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3B276B09" w14:textId="77777777" w:rsidR="00A6408D" w:rsidRPr="00DA24D9" w:rsidRDefault="00A6408D" w:rsidP="00B5692D">
            <w:pPr>
              <w:pStyle w:val="Tablerowleftaligned"/>
              <w:keepNext w:val="0"/>
              <w:rPr>
                <w:rFonts w:ascii="Century Gothic" w:hAnsi="Century Gothic"/>
                <w:b/>
                <w:color w:val="auto"/>
                <w:sz w:val="18"/>
              </w:rPr>
            </w:pPr>
            <w:r w:rsidRPr="00DA24D9">
              <w:rPr>
                <w:rFonts w:ascii="Century Gothic" w:hAnsi="Century Gothic"/>
                <w:b/>
                <w:color w:val="auto"/>
                <w:sz w:val="18"/>
              </w:rPr>
              <w:t>Culture and recreation total</w:t>
            </w:r>
          </w:p>
        </w:tc>
        <w:tc>
          <w:tcPr>
            <w:tcW w:w="644" w:type="pct"/>
            <w:tcBorders>
              <w:top w:val="dashSmallGap" w:sz="4" w:space="0" w:color="auto"/>
              <w:bottom w:val="dashSmallGap" w:sz="4" w:space="0" w:color="auto"/>
            </w:tcBorders>
            <w:shd w:val="clear" w:color="auto" w:fill="D9D9D9" w:themeFill="background1" w:themeFillShade="D9"/>
          </w:tcPr>
          <w:p w14:paraId="72420B97"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18"/>
              </w:rPr>
              <w:t>723</w:t>
            </w:r>
          </w:p>
        </w:tc>
        <w:tc>
          <w:tcPr>
            <w:tcW w:w="857" w:type="pct"/>
            <w:tcBorders>
              <w:top w:val="dashSmallGap" w:sz="4" w:space="0" w:color="auto"/>
              <w:bottom w:val="dashSmallGap" w:sz="4" w:space="0" w:color="auto"/>
            </w:tcBorders>
            <w:shd w:val="clear" w:color="auto" w:fill="D9D9D9" w:themeFill="background1" w:themeFillShade="D9"/>
          </w:tcPr>
          <w:p w14:paraId="6AC3848F"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20"/>
              </w:rPr>
              <w:t>14.4%</w:t>
            </w:r>
          </w:p>
        </w:tc>
        <w:tc>
          <w:tcPr>
            <w:tcW w:w="857" w:type="pct"/>
            <w:tcBorders>
              <w:top w:val="dashSmallGap" w:sz="4" w:space="0" w:color="auto"/>
              <w:bottom w:val="dashSmallGap" w:sz="4" w:space="0" w:color="auto"/>
            </w:tcBorders>
            <w:shd w:val="clear" w:color="auto" w:fill="D9D9D9" w:themeFill="background1" w:themeFillShade="D9"/>
          </w:tcPr>
          <w:p w14:paraId="69C14095"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20"/>
              </w:rPr>
              <w:t>$346.60</w:t>
            </w:r>
          </w:p>
        </w:tc>
        <w:tc>
          <w:tcPr>
            <w:tcW w:w="928" w:type="pct"/>
            <w:tcBorders>
              <w:top w:val="dashSmallGap" w:sz="4" w:space="0" w:color="auto"/>
              <w:bottom w:val="dashSmallGap" w:sz="4" w:space="0" w:color="auto"/>
            </w:tcBorders>
            <w:shd w:val="clear" w:color="auto" w:fill="D9D9D9" w:themeFill="background1" w:themeFillShade="D9"/>
          </w:tcPr>
          <w:p w14:paraId="35D77DC7"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20"/>
              </w:rPr>
              <w:t>$727.81</w:t>
            </w:r>
          </w:p>
        </w:tc>
        <w:tc>
          <w:tcPr>
            <w:tcW w:w="785" w:type="pct"/>
            <w:tcBorders>
              <w:top w:val="dashSmallGap" w:sz="4" w:space="0" w:color="auto"/>
              <w:bottom w:val="dashSmallGap" w:sz="4" w:space="0" w:color="auto"/>
            </w:tcBorders>
            <w:shd w:val="clear" w:color="auto" w:fill="D9D9D9" w:themeFill="background1" w:themeFillShade="D9"/>
          </w:tcPr>
          <w:p w14:paraId="2701197B"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20"/>
              </w:rPr>
              <w:t>6.47%</w:t>
            </w:r>
          </w:p>
        </w:tc>
      </w:tr>
      <w:tr w:rsidR="00A367F8" w:rsidRPr="00DA24D9" w14:paraId="23D211FD"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2C9A3C3B" w14:textId="77777777" w:rsidR="00A6408D" w:rsidRPr="00DA24D9" w:rsidRDefault="00A6408D" w:rsidP="00B5692D">
            <w:pPr>
              <w:pStyle w:val="Tablerowleftaligned"/>
              <w:keepNext w:val="0"/>
              <w:rPr>
                <w:color w:val="auto"/>
              </w:rPr>
            </w:pPr>
            <w:r w:rsidRPr="00DA24D9">
              <w:rPr>
                <w:color w:val="auto"/>
              </w:rPr>
              <w:t>Culture and arts</w:t>
            </w:r>
          </w:p>
        </w:tc>
        <w:tc>
          <w:tcPr>
            <w:tcW w:w="644" w:type="pct"/>
            <w:tcBorders>
              <w:top w:val="dashSmallGap" w:sz="4" w:space="0" w:color="auto"/>
              <w:bottom w:val="dashSmallGap" w:sz="4" w:space="0" w:color="auto"/>
            </w:tcBorders>
          </w:tcPr>
          <w:p w14:paraId="3405611A"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209</w:t>
            </w:r>
          </w:p>
        </w:tc>
        <w:tc>
          <w:tcPr>
            <w:tcW w:w="857" w:type="pct"/>
            <w:tcBorders>
              <w:top w:val="dashSmallGap" w:sz="4" w:space="0" w:color="auto"/>
              <w:bottom w:val="dashSmallGap" w:sz="4" w:space="0" w:color="auto"/>
            </w:tcBorders>
          </w:tcPr>
          <w:p w14:paraId="4D6AE8BA"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4.2%</w:t>
            </w:r>
          </w:p>
        </w:tc>
        <w:tc>
          <w:tcPr>
            <w:tcW w:w="857" w:type="pct"/>
            <w:tcBorders>
              <w:top w:val="dashSmallGap" w:sz="4" w:space="0" w:color="auto"/>
              <w:bottom w:val="dashSmallGap" w:sz="4" w:space="0" w:color="auto"/>
            </w:tcBorders>
          </w:tcPr>
          <w:p w14:paraId="196F0FF3"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$293.32</w:t>
            </w:r>
          </w:p>
        </w:tc>
        <w:tc>
          <w:tcPr>
            <w:tcW w:w="928" w:type="pct"/>
            <w:tcBorders>
              <w:top w:val="dashSmallGap" w:sz="4" w:space="0" w:color="auto"/>
              <w:bottom w:val="dashSmallGap" w:sz="4" w:space="0" w:color="auto"/>
            </w:tcBorders>
          </w:tcPr>
          <w:p w14:paraId="54C391BA"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$179.72</w:t>
            </w:r>
          </w:p>
        </w:tc>
        <w:tc>
          <w:tcPr>
            <w:tcW w:w="785" w:type="pct"/>
            <w:tcBorders>
              <w:top w:val="dashSmallGap" w:sz="4" w:space="0" w:color="auto"/>
              <w:bottom w:val="dashSmallGap" w:sz="4" w:space="0" w:color="auto"/>
            </w:tcBorders>
          </w:tcPr>
          <w:p w14:paraId="6DBA6C1A"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1.60%</w:t>
            </w:r>
          </w:p>
        </w:tc>
      </w:tr>
      <w:tr w:rsidR="00A367F8" w:rsidRPr="00DA24D9" w14:paraId="39EC7D67"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4D08EA28" w14:textId="77777777" w:rsidR="00A6408D" w:rsidRPr="00DA24D9" w:rsidRDefault="00A6408D" w:rsidP="00B5692D">
            <w:pPr>
              <w:pStyle w:val="Tablerowleftaligned"/>
              <w:keepNext w:val="0"/>
              <w:rPr>
                <w:color w:val="auto"/>
              </w:rPr>
            </w:pPr>
            <w:r w:rsidRPr="00DA24D9">
              <w:rPr>
                <w:color w:val="auto"/>
              </w:rPr>
              <w:t>Sports</w:t>
            </w:r>
          </w:p>
        </w:tc>
        <w:tc>
          <w:tcPr>
            <w:tcW w:w="644" w:type="pct"/>
            <w:tcBorders>
              <w:top w:val="dashSmallGap" w:sz="4" w:space="0" w:color="auto"/>
              <w:bottom w:val="dashSmallGap" w:sz="4" w:space="0" w:color="auto"/>
            </w:tcBorders>
            <w:shd w:val="clear" w:color="auto" w:fill="D9D9D9" w:themeFill="background1" w:themeFillShade="D9"/>
          </w:tcPr>
          <w:p w14:paraId="6A0BD2CD"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386</w:t>
            </w:r>
          </w:p>
        </w:tc>
        <w:tc>
          <w:tcPr>
            <w:tcW w:w="857" w:type="pct"/>
            <w:tcBorders>
              <w:top w:val="dashSmallGap" w:sz="4" w:space="0" w:color="auto"/>
              <w:bottom w:val="dashSmallGap" w:sz="4" w:space="0" w:color="auto"/>
            </w:tcBorders>
            <w:shd w:val="clear" w:color="auto" w:fill="D9D9D9" w:themeFill="background1" w:themeFillShade="D9"/>
          </w:tcPr>
          <w:p w14:paraId="62A2ED3E"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7.7%</w:t>
            </w:r>
          </w:p>
        </w:tc>
        <w:tc>
          <w:tcPr>
            <w:tcW w:w="857" w:type="pct"/>
            <w:tcBorders>
              <w:top w:val="dashSmallGap" w:sz="4" w:space="0" w:color="auto"/>
              <w:bottom w:val="dashSmallGap" w:sz="4" w:space="0" w:color="auto"/>
            </w:tcBorders>
            <w:shd w:val="clear" w:color="auto" w:fill="D9D9D9" w:themeFill="background1" w:themeFillShade="D9"/>
          </w:tcPr>
          <w:p w14:paraId="1F745D82"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$395.89 </w:t>
            </w:r>
          </w:p>
        </w:tc>
        <w:tc>
          <w:tcPr>
            <w:tcW w:w="928" w:type="pct"/>
            <w:tcBorders>
              <w:top w:val="dashSmallGap" w:sz="4" w:space="0" w:color="auto"/>
              <w:bottom w:val="dashSmallGap" w:sz="4" w:space="0" w:color="auto"/>
            </w:tcBorders>
            <w:shd w:val="clear" w:color="auto" w:fill="D9D9D9" w:themeFill="background1" w:themeFillShade="D9"/>
          </w:tcPr>
          <w:p w14:paraId="4E3412FA"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$442.74</w:t>
            </w:r>
          </w:p>
        </w:tc>
        <w:tc>
          <w:tcPr>
            <w:tcW w:w="785" w:type="pct"/>
            <w:tcBorders>
              <w:top w:val="dashSmallGap" w:sz="4" w:space="0" w:color="auto"/>
              <w:bottom w:val="dashSmallGap" w:sz="4" w:space="0" w:color="auto"/>
            </w:tcBorders>
            <w:shd w:val="clear" w:color="auto" w:fill="D9D9D9" w:themeFill="background1" w:themeFillShade="D9"/>
          </w:tcPr>
          <w:p w14:paraId="3EC8D6FD"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3.94%</w:t>
            </w:r>
          </w:p>
        </w:tc>
      </w:tr>
      <w:tr w:rsidR="00A367F8" w:rsidRPr="00DA24D9" w14:paraId="29B2EEEA"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4093BBEC" w14:textId="77777777" w:rsidR="00A6408D" w:rsidRPr="00DA24D9" w:rsidRDefault="00A6408D" w:rsidP="00B5692D">
            <w:pPr>
              <w:pStyle w:val="Tablerowleftaligned"/>
              <w:keepNext w:val="0"/>
              <w:rPr>
                <w:color w:val="auto"/>
              </w:rPr>
            </w:pPr>
            <w:r w:rsidRPr="00DA24D9">
              <w:rPr>
                <w:color w:val="auto"/>
              </w:rPr>
              <w:t>Recreation</w:t>
            </w:r>
          </w:p>
        </w:tc>
        <w:tc>
          <w:tcPr>
            <w:tcW w:w="644" w:type="pct"/>
            <w:tcBorders>
              <w:top w:val="dashSmallGap" w:sz="4" w:space="0" w:color="auto"/>
              <w:bottom w:val="dashSmallGap" w:sz="4" w:space="0" w:color="auto"/>
            </w:tcBorders>
          </w:tcPr>
          <w:p w14:paraId="7E9D2EF6"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168</w:t>
            </w:r>
          </w:p>
        </w:tc>
        <w:tc>
          <w:tcPr>
            <w:tcW w:w="857" w:type="pct"/>
            <w:tcBorders>
              <w:top w:val="dashSmallGap" w:sz="4" w:space="0" w:color="auto"/>
              <w:bottom w:val="dashSmallGap" w:sz="4" w:space="0" w:color="auto"/>
            </w:tcBorders>
          </w:tcPr>
          <w:p w14:paraId="6F1F9896"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3.4%</w:t>
            </w:r>
          </w:p>
        </w:tc>
        <w:tc>
          <w:tcPr>
            <w:tcW w:w="857" w:type="pct"/>
            <w:tcBorders>
              <w:top w:val="dashSmallGap" w:sz="4" w:space="0" w:color="auto"/>
              <w:bottom w:val="dashSmallGap" w:sz="4" w:space="0" w:color="auto"/>
            </w:tcBorders>
          </w:tcPr>
          <w:p w14:paraId="2A2DB133"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$217.29</w:t>
            </w:r>
          </w:p>
        </w:tc>
        <w:tc>
          <w:tcPr>
            <w:tcW w:w="928" w:type="pct"/>
            <w:tcBorders>
              <w:top w:val="dashSmallGap" w:sz="4" w:space="0" w:color="auto"/>
              <w:bottom w:val="dashSmallGap" w:sz="4" w:space="0" w:color="auto"/>
            </w:tcBorders>
          </w:tcPr>
          <w:p w14:paraId="35F3AB00"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$105.35</w:t>
            </w:r>
          </w:p>
        </w:tc>
        <w:tc>
          <w:tcPr>
            <w:tcW w:w="785" w:type="pct"/>
            <w:tcBorders>
              <w:top w:val="dashSmallGap" w:sz="4" w:space="0" w:color="auto"/>
              <w:bottom w:val="dashSmallGap" w:sz="4" w:space="0" w:color="auto"/>
            </w:tcBorders>
          </w:tcPr>
          <w:p w14:paraId="5FF3DEB0"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0.94%</w:t>
            </w:r>
          </w:p>
        </w:tc>
      </w:tr>
      <w:tr w:rsidR="00A367F8" w:rsidRPr="00DA24D9" w14:paraId="7C220499"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50844CD7"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Education total</w:t>
            </w:r>
          </w:p>
        </w:tc>
        <w:tc>
          <w:tcPr>
            <w:tcW w:w="644" w:type="pct"/>
            <w:tcBorders>
              <w:top w:val="dashSmallGap" w:sz="4" w:space="0" w:color="auto"/>
              <w:bottom w:val="dashSmallGap" w:sz="4" w:space="0" w:color="auto"/>
            </w:tcBorders>
            <w:shd w:val="clear" w:color="auto" w:fill="D9D9D9" w:themeFill="background1" w:themeFillShade="D9"/>
          </w:tcPr>
          <w:p w14:paraId="7E84B908"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524</w:t>
            </w:r>
          </w:p>
        </w:tc>
        <w:tc>
          <w:tcPr>
            <w:tcW w:w="857" w:type="pct"/>
            <w:tcBorders>
              <w:top w:val="dashSmallGap" w:sz="4" w:space="0" w:color="auto"/>
              <w:bottom w:val="dashSmallGap" w:sz="4" w:space="0" w:color="auto"/>
            </w:tcBorders>
            <w:shd w:val="clear" w:color="auto" w:fill="D9D9D9" w:themeFill="background1" w:themeFillShade="D9"/>
          </w:tcPr>
          <w:p w14:paraId="44BB5B72"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10.5%</w:t>
            </w:r>
          </w:p>
        </w:tc>
        <w:tc>
          <w:tcPr>
            <w:tcW w:w="857" w:type="pct"/>
            <w:tcBorders>
              <w:top w:val="dashSmallGap" w:sz="4" w:space="0" w:color="auto"/>
              <w:bottom w:val="dashSmallGap" w:sz="4" w:space="0" w:color="auto"/>
            </w:tcBorders>
            <w:shd w:val="clear" w:color="auto" w:fill="D9D9D9" w:themeFill="background1" w:themeFillShade="D9"/>
          </w:tcPr>
          <w:p w14:paraId="62B001D9"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$359.96</w:t>
            </w:r>
          </w:p>
        </w:tc>
        <w:tc>
          <w:tcPr>
            <w:tcW w:w="928" w:type="pct"/>
            <w:tcBorders>
              <w:top w:val="dashSmallGap" w:sz="4" w:space="0" w:color="auto"/>
              <w:bottom w:val="dashSmallGap" w:sz="4" w:space="0" w:color="auto"/>
            </w:tcBorders>
            <w:shd w:val="clear" w:color="auto" w:fill="D9D9D9" w:themeFill="background1" w:themeFillShade="D9"/>
          </w:tcPr>
          <w:p w14:paraId="1543CF15"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$552.45</w:t>
            </w:r>
          </w:p>
        </w:tc>
        <w:tc>
          <w:tcPr>
            <w:tcW w:w="785" w:type="pct"/>
            <w:tcBorders>
              <w:top w:val="dashSmallGap" w:sz="4" w:space="0" w:color="auto"/>
              <w:bottom w:val="dashSmallGap" w:sz="4" w:space="0" w:color="auto"/>
            </w:tcBorders>
            <w:shd w:val="clear" w:color="auto" w:fill="D9D9D9" w:themeFill="background1" w:themeFillShade="D9"/>
          </w:tcPr>
          <w:p w14:paraId="656C05A9"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4.91%</w:t>
            </w:r>
          </w:p>
        </w:tc>
      </w:tr>
      <w:tr w:rsidR="00A367F8" w:rsidRPr="00DA24D9" w14:paraId="74C939B2"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40176A7A" w14:textId="77777777" w:rsidR="00A6408D" w:rsidRPr="00DA24D9" w:rsidRDefault="00A6408D" w:rsidP="00B5692D">
            <w:pPr>
              <w:pStyle w:val="Tablerowleftaligned"/>
              <w:keepNext w:val="0"/>
              <w:rPr>
                <w:color w:val="auto"/>
              </w:rPr>
            </w:pPr>
            <w:r w:rsidRPr="00DA24D9">
              <w:rPr>
                <w:color w:val="auto"/>
              </w:rPr>
              <w:t>Primary and secondary education</w:t>
            </w:r>
          </w:p>
        </w:tc>
        <w:tc>
          <w:tcPr>
            <w:tcW w:w="644" w:type="pct"/>
            <w:tcBorders>
              <w:top w:val="dashSmallGap" w:sz="4" w:space="0" w:color="auto"/>
              <w:bottom w:val="dashSmallGap" w:sz="4" w:space="0" w:color="auto"/>
            </w:tcBorders>
          </w:tcPr>
          <w:p w14:paraId="5D5C9EC3"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456</w:t>
            </w:r>
          </w:p>
        </w:tc>
        <w:tc>
          <w:tcPr>
            <w:tcW w:w="857" w:type="pct"/>
            <w:tcBorders>
              <w:top w:val="dashSmallGap" w:sz="4" w:space="0" w:color="auto"/>
              <w:bottom w:val="dashSmallGap" w:sz="4" w:space="0" w:color="auto"/>
            </w:tcBorders>
          </w:tcPr>
          <w:p w14:paraId="454393E1"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9.1%</w:t>
            </w:r>
          </w:p>
        </w:tc>
        <w:tc>
          <w:tcPr>
            <w:tcW w:w="857" w:type="pct"/>
            <w:tcBorders>
              <w:top w:val="dashSmallGap" w:sz="4" w:space="0" w:color="auto"/>
              <w:bottom w:val="dashSmallGap" w:sz="4" w:space="0" w:color="auto"/>
            </w:tcBorders>
          </w:tcPr>
          <w:p w14:paraId="4C8CEDF0"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$269.76</w:t>
            </w:r>
          </w:p>
        </w:tc>
        <w:tc>
          <w:tcPr>
            <w:tcW w:w="928" w:type="pct"/>
            <w:tcBorders>
              <w:top w:val="dashSmallGap" w:sz="4" w:space="0" w:color="auto"/>
              <w:bottom w:val="dashSmallGap" w:sz="4" w:space="0" w:color="auto"/>
            </w:tcBorders>
          </w:tcPr>
          <w:p w14:paraId="5590E9CD"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$360.26</w:t>
            </w:r>
          </w:p>
        </w:tc>
        <w:tc>
          <w:tcPr>
            <w:tcW w:w="785" w:type="pct"/>
            <w:tcBorders>
              <w:top w:val="dashSmallGap" w:sz="4" w:space="0" w:color="auto"/>
              <w:bottom w:val="dashSmallGap" w:sz="4" w:space="0" w:color="auto"/>
            </w:tcBorders>
          </w:tcPr>
          <w:p w14:paraId="3366409B"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3.20%</w:t>
            </w:r>
          </w:p>
        </w:tc>
      </w:tr>
      <w:tr w:rsidR="00A367F8" w:rsidRPr="00DA24D9" w14:paraId="6E7DE955"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66B75520" w14:textId="77777777" w:rsidR="00A6408D" w:rsidRPr="00DA24D9" w:rsidRDefault="00A6408D" w:rsidP="00B5692D">
            <w:pPr>
              <w:pStyle w:val="Tablerowleftaligned"/>
              <w:keepNext w:val="0"/>
              <w:rPr>
                <w:color w:val="auto"/>
              </w:rPr>
            </w:pPr>
            <w:r w:rsidRPr="00DA24D9">
              <w:rPr>
                <w:color w:val="auto"/>
              </w:rPr>
              <w:t>Higher education</w:t>
            </w:r>
          </w:p>
        </w:tc>
        <w:tc>
          <w:tcPr>
            <w:tcW w:w="644" w:type="pct"/>
            <w:tcBorders>
              <w:top w:val="dashSmallGap" w:sz="4" w:space="0" w:color="auto"/>
              <w:bottom w:val="dashSmallGap" w:sz="4" w:space="0" w:color="auto"/>
            </w:tcBorders>
            <w:shd w:val="clear" w:color="auto" w:fill="D9D9D9" w:themeFill="background1" w:themeFillShade="D9"/>
          </w:tcPr>
          <w:p w14:paraId="2249A962" w14:textId="77777777" w:rsidR="00A6408D" w:rsidRPr="00DA24D9" w:rsidRDefault="00A6408D" w:rsidP="00D2601C">
            <w:pPr>
              <w:keepNext w:val="0"/>
              <w:ind w:right="-85"/>
              <w:jc w:val="right"/>
              <w:rPr>
                <w:rFonts w:eastAsia="Calibri" w:cs="Times New Roman"/>
                <w:color w:val="auto"/>
                <w:sz w:val="20"/>
                <w:szCs w:val="20"/>
                <w:vertAlign w:val="superscript"/>
              </w:rPr>
            </w:pPr>
            <w:r w:rsidRPr="00DA24D9">
              <w:rPr>
                <w:rFonts w:eastAsia="Calibri" w:cs="Times New Roman"/>
                <w:color w:val="auto"/>
                <w:sz w:val="20"/>
                <w:szCs w:val="20"/>
              </w:rPr>
              <w:t>60</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7EF3D8A2"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6BCABC5B"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$837.50</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shd w:val="clear" w:color="auto" w:fill="D9D9D9" w:themeFill="background1" w:themeFillShade="D9"/>
          </w:tcPr>
          <w:p w14:paraId="5BA8D27D"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$149.46</w:t>
            </w:r>
          </w:p>
        </w:tc>
        <w:tc>
          <w:tcPr>
            <w:tcW w:w="785" w:type="pct"/>
            <w:tcBorders>
              <w:top w:val="dashSmallGap" w:sz="4" w:space="0" w:color="auto"/>
              <w:bottom w:val="dashSmallGap" w:sz="4" w:space="0" w:color="auto"/>
            </w:tcBorders>
            <w:shd w:val="clear" w:color="auto" w:fill="D9D9D9" w:themeFill="background1" w:themeFillShade="D9"/>
          </w:tcPr>
          <w:p w14:paraId="769FE0BF"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1.33%</w:t>
            </w:r>
          </w:p>
        </w:tc>
      </w:tr>
      <w:tr w:rsidR="00A367F8" w:rsidRPr="00DA24D9" w14:paraId="76A6BA36"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6F6D5C16" w14:textId="77777777" w:rsidR="00A6408D" w:rsidRPr="00DA24D9" w:rsidRDefault="00A6408D" w:rsidP="00B5692D">
            <w:pPr>
              <w:pStyle w:val="Tablerowleftaligned"/>
              <w:keepNext w:val="0"/>
              <w:rPr>
                <w:color w:val="auto"/>
              </w:rPr>
            </w:pPr>
            <w:r w:rsidRPr="00DA24D9">
              <w:rPr>
                <w:color w:val="auto"/>
              </w:rPr>
              <w:t>Other education</w:t>
            </w:r>
          </w:p>
        </w:tc>
        <w:tc>
          <w:tcPr>
            <w:tcW w:w="644" w:type="pct"/>
            <w:tcBorders>
              <w:top w:val="dashSmallGap" w:sz="4" w:space="0" w:color="auto"/>
              <w:bottom w:val="dashSmallGap" w:sz="4" w:space="0" w:color="auto"/>
            </w:tcBorders>
          </w:tcPr>
          <w:p w14:paraId="51729BB9"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7</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34CCD90E"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31AFC78D"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928" w:type="pct"/>
            <w:tcBorders>
              <w:top w:val="dashSmallGap" w:sz="4" w:space="0" w:color="auto"/>
              <w:bottom w:val="dashSmallGap" w:sz="4" w:space="0" w:color="auto"/>
            </w:tcBorders>
          </w:tcPr>
          <w:p w14:paraId="3F87416B"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$33.15</w:t>
            </w:r>
          </w:p>
        </w:tc>
        <w:tc>
          <w:tcPr>
            <w:tcW w:w="785" w:type="pct"/>
            <w:tcBorders>
              <w:top w:val="dashSmallGap" w:sz="4" w:space="0" w:color="auto"/>
              <w:bottom w:val="dashSmallGap" w:sz="4" w:space="0" w:color="auto"/>
            </w:tcBorders>
          </w:tcPr>
          <w:p w14:paraId="42E56D81"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0.29%</w:t>
            </w:r>
          </w:p>
        </w:tc>
      </w:tr>
      <w:tr w:rsidR="00A367F8" w:rsidRPr="00DA24D9" w14:paraId="0BA9C212"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7542AD57" w14:textId="77777777" w:rsidR="00A6408D" w:rsidRPr="00DA24D9" w:rsidRDefault="00A6408D" w:rsidP="00B5692D">
            <w:pPr>
              <w:pStyle w:val="Tablerowleftaligned"/>
              <w:keepNext w:val="0"/>
              <w:rPr>
                <w:color w:val="auto"/>
              </w:rPr>
            </w:pPr>
            <w:r w:rsidRPr="00DA24D9">
              <w:rPr>
                <w:color w:val="auto"/>
              </w:rPr>
              <w:t>Research</w:t>
            </w:r>
          </w:p>
        </w:tc>
        <w:tc>
          <w:tcPr>
            <w:tcW w:w="644" w:type="pct"/>
            <w:tcBorders>
              <w:top w:val="dashSmallGap" w:sz="4" w:space="0" w:color="auto"/>
              <w:bottom w:val="dashSmallGap" w:sz="4" w:space="0" w:color="auto"/>
            </w:tcBorders>
            <w:shd w:val="clear" w:color="auto" w:fill="D9D9D9" w:themeFill="background1" w:themeFillShade="D9"/>
          </w:tcPr>
          <w:p w14:paraId="1A00C909"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3</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2B2D1D70"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7CCF09E1"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928" w:type="pct"/>
            <w:tcBorders>
              <w:top w:val="dashSmallGap" w:sz="4" w:space="0" w:color="auto"/>
              <w:bottom w:val="dashSmallGap" w:sz="4" w:space="0" w:color="auto"/>
            </w:tcBorders>
            <w:shd w:val="clear" w:color="auto" w:fill="D9D9D9" w:themeFill="background1" w:themeFillShade="D9"/>
          </w:tcPr>
          <w:p w14:paraId="2DBB05C9"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$9.58</w:t>
            </w:r>
          </w:p>
        </w:tc>
        <w:tc>
          <w:tcPr>
            <w:tcW w:w="785" w:type="pct"/>
            <w:tcBorders>
              <w:top w:val="dashSmallGap" w:sz="4" w:space="0" w:color="auto"/>
              <w:bottom w:val="dashSmallGap" w:sz="4" w:space="0" w:color="auto"/>
            </w:tcBorders>
            <w:shd w:val="clear" w:color="auto" w:fill="D9D9D9" w:themeFill="background1" w:themeFillShade="D9"/>
          </w:tcPr>
          <w:p w14:paraId="7AD9AC09"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0.09%</w:t>
            </w:r>
          </w:p>
        </w:tc>
      </w:tr>
      <w:tr w:rsidR="00A367F8" w:rsidRPr="00DA24D9" w14:paraId="67AF6486"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0A86D621" w14:textId="77777777" w:rsidR="00A6408D" w:rsidRPr="00DA24D9" w:rsidRDefault="00A6408D" w:rsidP="00D564BA">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Health total</w:t>
            </w:r>
          </w:p>
        </w:tc>
        <w:tc>
          <w:tcPr>
            <w:tcW w:w="644" w:type="pct"/>
            <w:tcBorders>
              <w:top w:val="dashSmallGap" w:sz="4" w:space="0" w:color="auto"/>
              <w:bottom w:val="dashSmallGap" w:sz="4" w:space="0" w:color="auto"/>
            </w:tcBorders>
          </w:tcPr>
          <w:p w14:paraId="71D15C31"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3,039</w:t>
            </w:r>
          </w:p>
        </w:tc>
        <w:tc>
          <w:tcPr>
            <w:tcW w:w="857" w:type="pct"/>
            <w:tcBorders>
              <w:top w:val="dashSmallGap" w:sz="4" w:space="0" w:color="auto"/>
              <w:bottom w:val="dashSmallGap" w:sz="4" w:space="0" w:color="auto"/>
            </w:tcBorders>
          </w:tcPr>
          <w:p w14:paraId="07CACA73"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60.7%</w:t>
            </w:r>
          </w:p>
        </w:tc>
        <w:tc>
          <w:tcPr>
            <w:tcW w:w="857" w:type="pct"/>
            <w:tcBorders>
              <w:top w:val="dashSmallGap" w:sz="4" w:space="0" w:color="auto"/>
              <w:bottom w:val="dashSmallGap" w:sz="4" w:space="0" w:color="auto"/>
            </w:tcBorders>
          </w:tcPr>
          <w:p w14:paraId="09C560FE"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$221.34 </w:t>
            </w:r>
          </w:p>
        </w:tc>
        <w:tc>
          <w:tcPr>
            <w:tcW w:w="928" w:type="pct"/>
            <w:tcBorders>
              <w:top w:val="dashSmallGap" w:sz="4" w:space="0" w:color="auto"/>
              <w:bottom w:val="dashSmallGap" w:sz="4" w:space="0" w:color="auto"/>
            </w:tcBorders>
          </w:tcPr>
          <w:p w14:paraId="7426A120"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$1,961.22</w:t>
            </w:r>
          </w:p>
        </w:tc>
        <w:tc>
          <w:tcPr>
            <w:tcW w:w="785" w:type="pct"/>
            <w:tcBorders>
              <w:top w:val="dashSmallGap" w:sz="4" w:space="0" w:color="auto"/>
              <w:bottom w:val="dashSmallGap" w:sz="4" w:space="0" w:color="auto"/>
            </w:tcBorders>
          </w:tcPr>
          <w:p w14:paraId="090032F4"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17.44%</w:t>
            </w:r>
          </w:p>
        </w:tc>
      </w:tr>
      <w:tr w:rsidR="00A367F8" w:rsidRPr="00DA24D9" w14:paraId="41BF6BC0"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4EB05720" w14:textId="77777777" w:rsidR="00A6408D" w:rsidRPr="00DA24D9" w:rsidRDefault="00A6408D" w:rsidP="00B5692D">
            <w:pPr>
              <w:pStyle w:val="Tablerowleftaligned"/>
              <w:keepNext w:val="0"/>
              <w:rPr>
                <w:color w:val="auto"/>
              </w:rPr>
            </w:pPr>
            <w:r w:rsidRPr="00DA24D9">
              <w:rPr>
                <w:color w:val="auto"/>
              </w:rPr>
              <w:t>Hospitals and rehabilitation</w:t>
            </w:r>
          </w:p>
        </w:tc>
        <w:tc>
          <w:tcPr>
            <w:tcW w:w="644" w:type="pct"/>
            <w:tcBorders>
              <w:top w:val="dashSmallGap" w:sz="4" w:space="0" w:color="auto"/>
              <w:bottom w:val="dashSmallGap" w:sz="4" w:space="0" w:color="auto"/>
            </w:tcBorders>
            <w:shd w:val="clear" w:color="auto" w:fill="D9D9D9" w:themeFill="background1" w:themeFillShade="D9"/>
          </w:tcPr>
          <w:p w14:paraId="5E0B366C"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562</w:t>
            </w:r>
          </w:p>
        </w:tc>
        <w:tc>
          <w:tcPr>
            <w:tcW w:w="857" w:type="pct"/>
            <w:tcBorders>
              <w:top w:val="dashSmallGap" w:sz="4" w:space="0" w:color="auto"/>
              <w:bottom w:val="dashSmallGap" w:sz="4" w:space="0" w:color="auto"/>
            </w:tcBorders>
            <w:shd w:val="clear" w:color="auto" w:fill="D9D9D9" w:themeFill="background1" w:themeFillShade="D9"/>
          </w:tcPr>
          <w:p w14:paraId="6F33B83B"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11.2%</w:t>
            </w:r>
          </w:p>
        </w:tc>
        <w:tc>
          <w:tcPr>
            <w:tcW w:w="857" w:type="pct"/>
            <w:tcBorders>
              <w:top w:val="dashSmallGap" w:sz="4" w:space="0" w:color="auto"/>
              <w:bottom w:val="dashSmallGap" w:sz="4" w:space="0" w:color="auto"/>
            </w:tcBorders>
            <w:shd w:val="clear" w:color="auto" w:fill="D9D9D9" w:themeFill="background1" w:themeFillShade="D9"/>
          </w:tcPr>
          <w:p w14:paraId="2E2F97F6"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$112.64</w:t>
            </w:r>
          </w:p>
        </w:tc>
        <w:tc>
          <w:tcPr>
            <w:tcW w:w="928" w:type="pct"/>
            <w:tcBorders>
              <w:top w:val="dashSmallGap" w:sz="4" w:space="0" w:color="auto"/>
              <w:bottom w:val="dashSmallGap" w:sz="4" w:space="0" w:color="auto"/>
            </w:tcBorders>
            <w:shd w:val="clear" w:color="auto" w:fill="D9D9D9" w:themeFill="background1" w:themeFillShade="D9"/>
          </w:tcPr>
          <w:p w14:paraId="72E57AD3"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$184.27</w:t>
            </w:r>
          </w:p>
        </w:tc>
        <w:tc>
          <w:tcPr>
            <w:tcW w:w="785" w:type="pct"/>
            <w:tcBorders>
              <w:top w:val="dashSmallGap" w:sz="4" w:space="0" w:color="auto"/>
              <w:bottom w:val="dashSmallGap" w:sz="4" w:space="0" w:color="auto"/>
            </w:tcBorders>
            <w:shd w:val="clear" w:color="auto" w:fill="D9D9D9" w:themeFill="background1" w:themeFillShade="D9"/>
          </w:tcPr>
          <w:p w14:paraId="68A5F546"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1.64%</w:t>
            </w:r>
          </w:p>
        </w:tc>
      </w:tr>
      <w:tr w:rsidR="00A367F8" w:rsidRPr="00DA24D9" w14:paraId="2491BFF7"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67957F1D" w14:textId="77777777" w:rsidR="00A6408D" w:rsidRPr="00DA24D9" w:rsidRDefault="00A6408D" w:rsidP="00B5692D">
            <w:pPr>
              <w:pStyle w:val="Tablerowleftaligned"/>
              <w:keepNext w:val="0"/>
              <w:rPr>
                <w:color w:val="auto"/>
              </w:rPr>
            </w:pPr>
            <w:r w:rsidRPr="00DA24D9">
              <w:rPr>
                <w:color w:val="auto"/>
              </w:rPr>
              <w:t>Nursing homes</w:t>
            </w:r>
          </w:p>
        </w:tc>
        <w:tc>
          <w:tcPr>
            <w:tcW w:w="644" w:type="pct"/>
            <w:tcBorders>
              <w:top w:val="dashSmallGap" w:sz="4" w:space="0" w:color="auto"/>
              <w:bottom w:val="dashSmallGap" w:sz="4" w:space="0" w:color="auto"/>
            </w:tcBorders>
          </w:tcPr>
          <w:p w14:paraId="6D3A579F"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32</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724051AA"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2889DDF8"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$195.80</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tcPr>
          <w:p w14:paraId="4C154CA2"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$17.47</w:t>
            </w:r>
          </w:p>
        </w:tc>
        <w:tc>
          <w:tcPr>
            <w:tcW w:w="785" w:type="pct"/>
            <w:tcBorders>
              <w:top w:val="dashSmallGap" w:sz="4" w:space="0" w:color="auto"/>
              <w:bottom w:val="dashSmallGap" w:sz="4" w:space="0" w:color="auto"/>
            </w:tcBorders>
          </w:tcPr>
          <w:p w14:paraId="6829BF03"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0.16%</w:t>
            </w:r>
          </w:p>
        </w:tc>
      </w:tr>
      <w:tr w:rsidR="00A367F8" w:rsidRPr="00DA24D9" w14:paraId="23489B7A"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067E3376" w14:textId="77777777" w:rsidR="00A6408D" w:rsidRPr="00DA24D9" w:rsidRDefault="00A6408D" w:rsidP="00B5692D">
            <w:pPr>
              <w:pStyle w:val="Tablerowleftaligned"/>
              <w:keepNext w:val="0"/>
              <w:rPr>
                <w:color w:val="auto"/>
              </w:rPr>
            </w:pPr>
            <w:r w:rsidRPr="00DA24D9">
              <w:rPr>
                <w:color w:val="auto"/>
              </w:rPr>
              <w:t>Mental health and crisis intervention</w:t>
            </w:r>
          </w:p>
        </w:tc>
        <w:tc>
          <w:tcPr>
            <w:tcW w:w="644" w:type="pct"/>
            <w:tcBorders>
              <w:top w:val="dashSmallGap" w:sz="4" w:space="0" w:color="auto"/>
              <w:bottom w:val="dashSmallGap" w:sz="4" w:space="0" w:color="auto"/>
            </w:tcBorders>
            <w:shd w:val="clear" w:color="auto" w:fill="D9D9D9" w:themeFill="background1" w:themeFillShade="D9"/>
          </w:tcPr>
          <w:p w14:paraId="3288E958"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104</w:t>
            </w:r>
          </w:p>
        </w:tc>
        <w:tc>
          <w:tcPr>
            <w:tcW w:w="857" w:type="pct"/>
            <w:tcBorders>
              <w:top w:val="dashSmallGap" w:sz="4" w:space="0" w:color="auto"/>
              <w:bottom w:val="dashSmallGap" w:sz="4" w:space="0" w:color="auto"/>
            </w:tcBorders>
            <w:shd w:val="clear" w:color="auto" w:fill="D9D9D9" w:themeFill="background1" w:themeFillShade="D9"/>
          </w:tcPr>
          <w:p w14:paraId="496CA6A4"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2.1%</w:t>
            </w:r>
          </w:p>
        </w:tc>
        <w:tc>
          <w:tcPr>
            <w:tcW w:w="857" w:type="pct"/>
            <w:tcBorders>
              <w:top w:val="dashSmallGap" w:sz="4" w:space="0" w:color="auto"/>
              <w:bottom w:val="dashSmallGap" w:sz="4" w:space="0" w:color="auto"/>
            </w:tcBorders>
            <w:shd w:val="clear" w:color="auto" w:fill="D9D9D9" w:themeFill="background1" w:themeFillShade="D9"/>
          </w:tcPr>
          <w:p w14:paraId="6841BAF7"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$202.93</w:t>
            </w:r>
          </w:p>
        </w:tc>
        <w:tc>
          <w:tcPr>
            <w:tcW w:w="928" w:type="pct"/>
            <w:tcBorders>
              <w:top w:val="dashSmallGap" w:sz="4" w:space="0" w:color="auto"/>
              <w:bottom w:val="dashSmallGap" w:sz="4" w:space="0" w:color="auto"/>
            </w:tcBorders>
            <w:shd w:val="clear" w:color="auto" w:fill="D9D9D9" w:themeFill="background1" w:themeFillShade="D9"/>
          </w:tcPr>
          <w:p w14:paraId="3CAE8A52"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$61.57</w:t>
            </w:r>
          </w:p>
        </w:tc>
        <w:tc>
          <w:tcPr>
            <w:tcW w:w="785" w:type="pct"/>
            <w:tcBorders>
              <w:top w:val="dashSmallGap" w:sz="4" w:space="0" w:color="auto"/>
              <w:bottom w:val="dashSmallGap" w:sz="4" w:space="0" w:color="auto"/>
            </w:tcBorders>
            <w:shd w:val="clear" w:color="auto" w:fill="D9D9D9" w:themeFill="background1" w:themeFillShade="D9"/>
          </w:tcPr>
          <w:p w14:paraId="0EFD378B"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$0.55%</w:t>
            </w:r>
          </w:p>
        </w:tc>
      </w:tr>
      <w:tr w:rsidR="00A367F8" w:rsidRPr="00DA24D9" w14:paraId="155FB088"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338151D7" w14:textId="77777777" w:rsidR="00A6408D" w:rsidRPr="00DA24D9" w:rsidRDefault="00A6408D" w:rsidP="00B5692D">
            <w:pPr>
              <w:pStyle w:val="Tablerowleftaligned"/>
              <w:keepNext w:val="0"/>
              <w:rPr>
                <w:color w:val="auto"/>
              </w:rPr>
            </w:pPr>
            <w:r w:rsidRPr="00DA24D9">
              <w:rPr>
                <w:color w:val="auto"/>
              </w:rPr>
              <w:t>Other health services</w:t>
            </w:r>
          </w:p>
        </w:tc>
        <w:tc>
          <w:tcPr>
            <w:tcW w:w="644" w:type="pct"/>
            <w:tcBorders>
              <w:top w:val="dashSmallGap" w:sz="4" w:space="0" w:color="auto"/>
              <w:bottom w:val="dashSmallGap" w:sz="4" w:space="0" w:color="auto"/>
            </w:tcBorders>
          </w:tcPr>
          <w:p w14:paraId="032D79A1"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679</w:t>
            </w:r>
          </w:p>
        </w:tc>
        <w:tc>
          <w:tcPr>
            <w:tcW w:w="857" w:type="pct"/>
            <w:tcBorders>
              <w:top w:val="dashSmallGap" w:sz="4" w:space="0" w:color="auto"/>
              <w:bottom w:val="dashSmallGap" w:sz="4" w:space="0" w:color="auto"/>
            </w:tcBorders>
          </w:tcPr>
          <w:p w14:paraId="029FC4C6"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13.6%</w:t>
            </w:r>
          </w:p>
        </w:tc>
        <w:tc>
          <w:tcPr>
            <w:tcW w:w="857" w:type="pct"/>
            <w:tcBorders>
              <w:top w:val="dashSmallGap" w:sz="4" w:space="0" w:color="auto"/>
              <w:bottom w:val="dashSmallGap" w:sz="4" w:space="0" w:color="auto"/>
            </w:tcBorders>
          </w:tcPr>
          <w:p w14:paraId="464C84A6"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$221.34</w:t>
            </w:r>
          </w:p>
        </w:tc>
        <w:tc>
          <w:tcPr>
            <w:tcW w:w="928" w:type="pct"/>
            <w:tcBorders>
              <w:top w:val="dashSmallGap" w:sz="4" w:space="0" w:color="auto"/>
              <w:bottom w:val="dashSmallGap" w:sz="4" w:space="0" w:color="auto"/>
            </w:tcBorders>
          </w:tcPr>
          <w:p w14:paraId="00899EEF"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$434.51</w:t>
            </w:r>
          </w:p>
        </w:tc>
        <w:tc>
          <w:tcPr>
            <w:tcW w:w="785" w:type="pct"/>
            <w:tcBorders>
              <w:top w:val="dashSmallGap" w:sz="4" w:space="0" w:color="auto"/>
              <w:bottom w:val="dashSmallGap" w:sz="4" w:space="0" w:color="auto"/>
            </w:tcBorders>
          </w:tcPr>
          <w:p w14:paraId="3AA2DF5C"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3.86%</w:t>
            </w:r>
          </w:p>
        </w:tc>
      </w:tr>
      <w:tr w:rsidR="00A367F8" w:rsidRPr="00DA24D9" w14:paraId="3661E000"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130403C3" w14:textId="77777777" w:rsidR="00A6408D" w:rsidRPr="00DA24D9" w:rsidRDefault="00A6408D" w:rsidP="00B5692D">
            <w:pPr>
              <w:pStyle w:val="Tablerowleftaligned"/>
              <w:keepNext w:val="0"/>
              <w:rPr>
                <w:color w:val="auto"/>
              </w:rPr>
            </w:pPr>
            <w:r w:rsidRPr="00DA24D9">
              <w:rPr>
                <w:color w:val="auto"/>
              </w:rPr>
              <w:t>Medical research</w:t>
            </w:r>
            <w:r w:rsidRPr="00DA24D9">
              <w:rPr>
                <w:rStyle w:val="FootnoteReference"/>
                <w:color w:val="auto"/>
              </w:rPr>
              <w:footnoteReference w:id="56"/>
            </w:r>
          </w:p>
        </w:tc>
        <w:tc>
          <w:tcPr>
            <w:tcW w:w="644" w:type="pct"/>
            <w:tcBorders>
              <w:top w:val="dashSmallGap" w:sz="4" w:space="0" w:color="auto"/>
              <w:bottom w:val="dashSmallGap" w:sz="4" w:space="0" w:color="auto"/>
            </w:tcBorders>
            <w:shd w:val="clear" w:color="auto" w:fill="D9D9D9" w:themeFill="background1" w:themeFillShade="D9"/>
          </w:tcPr>
          <w:p w14:paraId="1C1105B7"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2,421</w:t>
            </w:r>
          </w:p>
        </w:tc>
        <w:tc>
          <w:tcPr>
            <w:tcW w:w="857" w:type="pct"/>
            <w:tcBorders>
              <w:top w:val="dashSmallGap" w:sz="4" w:space="0" w:color="auto"/>
              <w:bottom w:val="dashSmallGap" w:sz="4" w:space="0" w:color="auto"/>
            </w:tcBorders>
            <w:shd w:val="clear" w:color="auto" w:fill="D9D9D9" w:themeFill="background1" w:themeFillShade="D9"/>
          </w:tcPr>
          <w:p w14:paraId="541507F5"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48.3%</w:t>
            </w:r>
          </w:p>
        </w:tc>
        <w:tc>
          <w:tcPr>
            <w:tcW w:w="857" w:type="pct"/>
            <w:tcBorders>
              <w:top w:val="dashSmallGap" w:sz="4" w:space="0" w:color="auto"/>
              <w:bottom w:val="dashSmallGap" w:sz="4" w:space="0" w:color="auto"/>
            </w:tcBorders>
            <w:shd w:val="clear" w:color="auto" w:fill="D9D9D9" w:themeFill="background1" w:themeFillShade="D9"/>
          </w:tcPr>
          <w:p w14:paraId="45DF30F9"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$178.77</w:t>
            </w:r>
          </w:p>
        </w:tc>
        <w:tc>
          <w:tcPr>
            <w:tcW w:w="928" w:type="pct"/>
            <w:tcBorders>
              <w:top w:val="dashSmallGap" w:sz="4" w:space="0" w:color="auto"/>
              <w:bottom w:val="dashSmallGap" w:sz="4" w:space="0" w:color="auto"/>
            </w:tcBorders>
            <w:shd w:val="clear" w:color="auto" w:fill="D9D9D9" w:themeFill="background1" w:themeFillShade="D9"/>
          </w:tcPr>
          <w:p w14:paraId="1E669AAC"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$1,263.41</w:t>
            </w:r>
          </w:p>
        </w:tc>
        <w:tc>
          <w:tcPr>
            <w:tcW w:w="785" w:type="pct"/>
            <w:tcBorders>
              <w:top w:val="dashSmallGap" w:sz="4" w:space="0" w:color="auto"/>
              <w:bottom w:val="dashSmallGap" w:sz="4" w:space="0" w:color="auto"/>
            </w:tcBorders>
            <w:shd w:val="clear" w:color="auto" w:fill="D9D9D9" w:themeFill="background1" w:themeFillShade="D9"/>
          </w:tcPr>
          <w:p w14:paraId="614886A2"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11.24%</w:t>
            </w:r>
          </w:p>
        </w:tc>
      </w:tr>
      <w:tr w:rsidR="00A367F8" w:rsidRPr="00DA24D9" w14:paraId="5CF68441"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63DB3019"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Social services total</w:t>
            </w:r>
          </w:p>
        </w:tc>
        <w:tc>
          <w:tcPr>
            <w:tcW w:w="644" w:type="pct"/>
            <w:tcBorders>
              <w:top w:val="dashSmallGap" w:sz="4" w:space="0" w:color="auto"/>
              <w:bottom w:val="dashSmallGap" w:sz="4" w:space="0" w:color="auto"/>
            </w:tcBorders>
          </w:tcPr>
          <w:p w14:paraId="6AD10F96"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3,230</w:t>
            </w:r>
          </w:p>
        </w:tc>
        <w:tc>
          <w:tcPr>
            <w:tcW w:w="857" w:type="pct"/>
            <w:tcBorders>
              <w:top w:val="dashSmallGap" w:sz="4" w:space="0" w:color="auto"/>
              <w:bottom w:val="dashSmallGap" w:sz="4" w:space="0" w:color="auto"/>
            </w:tcBorders>
          </w:tcPr>
          <w:p w14:paraId="714FEBE5"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64.5%</w:t>
            </w:r>
          </w:p>
        </w:tc>
        <w:tc>
          <w:tcPr>
            <w:tcW w:w="857" w:type="pct"/>
            <w:tcBorders>
              <w:top w:val="dashSmallGap" w:sz="4" w:space="0" w:color="auto"/>
              <w:bottom w:val="dashSmallGap" w:sz="4" w:space="0" w:color="auto"/>
            </w:tcBorders>
          </w:tcPr>
          <w:p w14:paraId="22199A84"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$185.24</w:t>
            </w:r>
          </w:p>
        </w:tc>
        <w:tc>
          <w:tcPr>
            <w:tcW w:w="928" w:type="pct"/>
            <w:tcBorders>
              <w:top w:val="dashSmallGap" w:sz="4" w:space="0" w:color="auto"/>
              <w:bottom w:val="dashSmallGap" w:sz="4" w:space="0" w:color="auto"/>
            </w:tcBorders>
          </w:tcPr>
          <w:p w14:paraId="4B498A33"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$1,749.33</w:t>
            </w:r>
          </w:p>
        </w:tc>
        <w:tc>
          <w:tcPr>
            <w:tcW w:w="785" w:type="pct"/>
            <w:tcBorders>
              <w:top w:val="dashSmallGap" w:sz="4" w:space="0" w:color="auto"/>
              <w:bottom w:val="dashSmallGap" w:sz="4" w:space="0" w:color="auto"/>
            </w:tcBorders>
          </w:tcPr>
          <w:p w14:paraId="5F47B4F8"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15.56%</w:t>
            </w:r>
          </w:p>
        </w:tc>
      </w:tr>
      <w:tr w:rsidR="00A367F8" w:rsidRPr="00DA24D9" w14:paraId="1E7FA151"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783C9C9C" w14:textId="77777777" w:rsidR="00A6408D" w:rsidRPr="00DA24D9" w:rsidRDefault="00A6408D" w:rsidP="00B5692D">
            <w:pPr>
              <w:pStyle w:val="Tablerowleftaligned"/>
              <w:keepNext w:val="0"/>
              <w:rPr>
                <w:color w:val="auto"/>
              </w:rPr>
            </w:pPr>
            <w:r w:rsidRPr="00DA24D9">
              <w:rPr>
                <w:color w:val="auto"/>
              </w:rPr>
              <w:t>Social services</w:t>
            </w:r>
          </w:p>
        </w:tc>
        <w:tc>
          <w:tcPr>
            <w:tcW w:w="644" w:type="pct"/>
            <w:tcBorders>
              <w:top w:val="dashSmallGap" w:sz="4" w:space="0" w:color="auto"/>
              <w:bottom w:val="dashSmallGap" w:sz="4" w:space="0" w:color="auto"/>
            </w:tcBorders>
            <w:shd w:val="clear" w:color="auto" w:fill="D9D9D9" w:themeFill="background1" w:themeFillShade="D9"/>
          </w:tcPr>
          <w:p w14:paraId="4850F532"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2,328</w:t>
            </w:r>
          </w:p>
        </w:tc>
        <w:tc>
          <w:tcPr>
            <w:tcW w:w="857" w:type="pct"/>
            <w:tcBorders>
              <w:top w:val="dashSmallGap" w:sz="4" w:space="0" w:color="auto"/>
              <w:bottom w:val="dashSmallGap" w:sz="4" w:space="0" w:color="auto"/>
            </w:tcBorders>
            <w:shd w:val="clear" w:color="auto" w:fill="D9D9D9" w:themeFill="background1" w:themeFillShade="D9"/>
          </w:tcPr>
          <w:p w14:paraId="64DB67FD"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46.5%</w:t>
            </w:r>
          </w:p>
        </w:tc>
        <w:tc>
          <w:tcPr>
            <w:tcW w:w="857" w:type="pct"/>
            <w:tcBorders>
              <w:top w:val="dashSmallGap" w:sz="4" w:space="0" w:color="auto"/>
              <w:bottom w:val="dashSmallGap" w:sz="4" w:space="0" w:color="auto"/>
            </w:tcBorders>
            <w:shd w:val="clear" w:color="auto" w:fill="D9D9D9" w:themeFill="background1" w:themeFillShade="D9"/>
          </w:tcPr>
          <w:p w14:paraId="5031332B"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$135.77 </w:t>
            </w:r>
          </w:p>
        </w:tc>
        <w:tc>
          <w:tcPr>
            <w:tcW w:w="928" w:type="pct"/>
            <w:tcBorders>
              <w:top w:val="dashSmallGap" w:sz="4" w:space="0" w:color="auto"/>
              <w:bottom w:val="dashSmallGap" w:sz="4" w:space="0" w:color="auto"/>
            </w:tcBorders>
            <w:shd w:val="clear" w:color="auto" w:fill="D9D9D9" w:themeFill="background1" w:themeFillShade="D9"/>
          </w:tcPr>
          <w:p w14:paraId="0A84E5CC"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$922.65</w:t>
            </w:r>
          </w:p>
        </w:tc>
        <w:tc>
          <w:tcPr>
            <w:tcW w:w="785" w:type="pct"/>
            <w:tcBorders>
              <w:top w:val="dashSmallGap" w:sz="4" w:space="0" w:color="auto"/>
              <w:bottom w:val="dashSmallGap" w:sz="4" w:space="0" w:color="auto"/>
            </w:tcBorders>
            <w:shd w:val="clear" w:color="auto" w:fill="D9D9D9" w:themeFill="background1" w:themeFillShade="D9"/>
          </w:tcPr>
          <w:p w14:paraId="2770692D"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8.20%</w:t>
            </w:r>
          </w:p>
        </w:tc>
      </w:tr>
      <w:tr w:rsidR="00A367F8" w:rsidRPr="00DA24D9" w14:paraId="7B053B05"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215C5C39" w14:textId="77777777" w:rsidR="00A6408D" w:rsidRPr="00DA24D9" w:rsidRDefault="00A6408D" w:rsidP="00B5692D">
            <w:pPr>
              <w:pStyle w:val="Tablerowleftaligned"/>
              <w:keepNext w:val="0"/>
              <w:rPr>
                <w:color w:val="auto"/>
              </w:rPr>
            </w:pPr>
            <w:r w:rsidRPr="00DA24D9">
              <w:rPr>
                <w:color w:val="auto"/>
              </w:rPr>
              <w:t>Emergency relief</w:t>
            </w:r>
          </w:p>
        </w:tc>
        <w:tc>
          <w:tcPr>
            <w:tcW w:w="644" w:type="pct"/>
            <w:tcBorders>
              <w:top w:val="dashSmallGap" w:sz="4" w:space="0" w:color="auto"/>
              <w:bottom w:val="dashSmallGap" w:sz="4" w:space="0" w:color="auto"/>
            </w:tcBorders>
          </w:tcPr>
          <w:p w14:paraId="6F4AA83B"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1,927</w:t>
            </w:r>
          </w:p>
        </w:tc>
        <w:tc>
          <w:tcPr>
            <w:tcW w:w="857" w:type="pct"/>
            <w:tcBorders>
              <w:top w:val="dashSmallGap" w:sz="4" w:space="0" w:color="auto"/>
              <w:bottom w:val="dashSmallGap" w:sz="4" w:space="0" w:color="auto"/>
            </w:tcBorders>
          </w:tcPr>
          <w:p w14:paraId="1E24E21C"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38.5%</w:t>
            </w:r>
          </w:p>
        </w:tc>
        <w:tc>
          <w:tcPr>
            <w:tcW w:w="857" w:type="pct"/>
            <w:tcBorders>
              <w:top w:val="dashSmallGap" w:sz="4" w:space="0" w:color="auto"/>
              <w:bottom w:val="dashSmallGap" w:sz="4" w:space="0" w:color="auto"/>
            </w:tcBorders>
          </w:tcPr>
          <w:p w14:paraId="08031D9F"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$137.75 </w:t>
            </w:r>
          </w:p>
        </w:tc>
        <w:tc>
          <w:tcPr>
            <w:tcW w:w="928" w:type="pct"/>
            <w:tcBorders>
              <w:top w:val="dashSmallGap" w:sz="4" w:space="0" w:color="auto"/>
              <w:bottom w:val="dashSmallGap" w:sz="4" w:space="0" w:color="auto"/>
            </w:tcBorders>
          </w:tcPr>
          <w:p w14:paraId="7A94213E"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$774.75</w:t>
            </w:r>
          </w:p>
        </w:tc>
        <w:tc>
          <w:tcPr>
            <w:tcW w:w="785" w:type="pct"/>
            <w:tcBorders>
              <w:top w:val="dashSmallGap" w:sz="4" w:space="0" w:color="auto"/>
              <w:bottom w:val="dashSmallGap" w:sz="4" w:space="0" w:color="auto"/>
            </w:tcBorders>
          </w:tcPr>
          <w:p w14:paraId="1FCC487A"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6.89%</w:t>
            </w:r>
          </w:p>
        </w:tc>
      </w:tr>
      <w:tr w:rsidR="00A367F8" w:rsidRPr="00DA24D9" w14:paraId="04FC17B6"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12B632B1" w14:textId="77777777" w:rsidR="00A6408D" w:rsidRPr="00DA24D9" w:rsidRDefault="00A6408D" w:rsidP="00B5692D">
            <w:pPr>
              <w:pStyle w:val="Tablerowleftaligned"/>
              <w:keepNext w:val="0"/>
              <w:rPr>
                <w:color w:val="auto"/>
              </w:rPr>
            </w:pPr>
            <w:r w:rsidRPr="00DA24D9">
              <w:rPr>
                <w:color w:val="auto"/>
              </w:rPr>
              <w:t>Income support and maintenance</w:t>
            </w:r>
          </w:p>
        </w:tc>
        <w:tc>
          <w:tcPr>
            <w:tcW w:w="644" w:type="pct"/>
            <w:tcBorders>
              <w:top w:val="dashSmallGap" w:sz="4" w:space="0" w:color="auto"/>
              <w:bottom w:val="dashSmallGap" w:sz="4" w:space="0" w:color="auto"/>
            </w:tcBorders>
            <w:shd w:val="clear" w:color="auto" w:fill="D9D9D9" w:themeFill="background1" w:themeFillShade="D9"/>
          </w:tcPr>
          <w:p w14:paraId="72C37E26"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50CB6D71"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273268C9"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$623.57</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shd w:val="clear" w:color="auto" w:fill="D9D9D9" w:themeFill="background1" w:themeFillShade="D9"/>
          </w:tcPr>
          <w:p w14:paraId="53EAAD9A"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$51.93</w:t>
            </w:r>
          </w:p>
        </w:tc>
        <w:tc>
          <w:tcPr>
            <w:tcW w:w="785" w:type="pct"/>
            <w:tcBorders>
              <w:top w:val="dashSmallGap" w:sz="4" w:space="0" w:color="auto"/>
              <w:bottom w:val="dashSmallGap" w:sz="4" w:space="0" w:color="auto"/>
            </w:tcBorders>
            <w:shd w:val="clear" w:color="auto" w:fill="D9D9D9" w:themeFill="background1" w:themeFillShade="D9"/>
          </w:tcPr>
          <w:p w14:paraId="6D12CAD4" w14:textId="77777777" w:rsidR="00A6408D" w:rsidRPr="00DA24D9" w:rsidRDefault="00A367F8"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0.46 %</w:t>
            </w:r>
          </w:p>
        </w:tc>
      </w:tr>
      <w:tr w:rsidR="00A367F8" w:rsidRPr="00DA24D9" w14:paraId="750CDA10" w14:textId="77777777" w:rsidTr="00CB5C96">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56265BC9"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Environment</w:t>
            </w:r>
          </w:p>
        </w:tc>
        <w:tc>
          <w:tcPr>
            <w:tcW w:w="644" w:type="pct"/>
            <w:tcBorders>
              <w:top w:val="dashSmallGap" w:sz="4" w:space="0" w:color="auto"/>
              <w:bottom w:val="dashSmallGap" w:sz="4" w:space="0" w:color="auto"/>
            </w:tcBorders>
          </w:tcPr>
          <w:p w14:paraId="189C107A"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355</w:t>
            </w:r>
          </w:p>
        </w:tc>
        <w:tc>
          <w:tcPr>
            <w:tcW w:w="857" w:type="pct"/>
            <w:tcBorders>
              <w:top w:val="dashSmallGap" w:sz="4" w:space="0" w:color="auto"/>
              <w:bottom w:val="dashSmallGap" w:sz="4" w:space="0" w:color="auto"/>
            </w:tcBorders>
          </w:tcPr>
          <w:p w14:paraId="3630E5B9"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7.1%</w:t>
            </w:r>
          </w:p>
        </w:tc>
        <w:tc>
          <w:tcPr>
            <w:tcW w:w="857" w:type="pct"/>
            <w:tcBorders>
              <w:top w:val="dashSmallGap" w:sz="4" w:space="0" w:color="auto"/>
              <w:bottom w:val="dashSmallGap" w:sz="4" w:space="0" w:color="auto"/>
            </w:tcBorders>
          </w:tcPr>
          <w:p w14:paraId="0CE9B60A"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$235.82</w:t>
            </w:r>
          </w:p>
        </w:tc>
        <w:tc>
          <w:tcPr>
            <w:tcW w:w="928" w:type="pct"/>
            <w:tcBorders>
              <w:top w:val="dashSmallGap" w:sz="4" w:space="0" w:color="auto"/>
              <w:bottom w:val="dashSmallGap" w:sz="4" w:space="0" w:color="auto"/>
            </w:tcBorders>
          </w:tcPr>
          <w:p w14:paraId="7CF94A36"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$239.18</w:t>
            </w:r>
          </w:p>
        </w:tc>
        <w:tc>
          <w:tcPr>
            <w:tcW w:w="785" w:type="pct"/>
            <w:tcBorders>
              <w:top w:val="dashSmallGap" w:sz="4" w:space="0" w:color="auto"/>
              <w:bottom w:val="dashSmallGap" w:sz="4" w:space="0" w:color="auto"/>
            </w:tcBorders>
          </w:tcPr>
          <w:p w14:paraId="02A0FCBF"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2.13%</w:t>
            </w:r>
          </w:p>
        </w:tc>
      </w:tr>
      <w:tr w:rsidR="00A367F8" w:rsidRPr="00DA24D9" w14:paraId="1761ECA5" w14:textId="77777777" w:rsidTr="00CB5C96">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09169E3D"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lastRenderedPageBreak/>
              <w:t>Animal protection</w:t>
            </w:r>
          </w:p>
        </w:tc>
        <w:tc>
          <w:tcPr>
            <w:tcW w:w="644" w:type="pct"/>
            <w:tcBorders>
              <w:top w:val="dashSmallGap" w:sz="4" w:space="0" w:color="auto"/>
              <w:bottom w:val="dashSmallGap" w:sz="4" w:space="0" w:color="auto"/>
            </w:tcBorders>
            <w:shd w:val="clear" w:color="auto" w:fill="D9D9D9" w:themeFill="background1" w:themeFillShade="D9"/>
          </w:tcPr>
          <w:p w14:paraId="43C14F78"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730</w:t>
            </w:r>
          </w:p>
        </w:tc>
        <w:tc>
          <w:tcPr>
            <w:tcW w:w="857" w:type="pct"/>
            <w:tcBorders>
              <w:top w:val="dashSmallGap" w:sz="4" w:space="0" w:color="auto"/>
              <w:bottom w:val="dashSmallGap" w:sz="4" w:space="0" w:color="auto"/>
            </w:tcBorders>
            <w:shd w:val="clear" w:color="auto" w:fill="D9D9D9" w:themeFill="background1" w:themeFillShade="D9"/>
          </w:tcPr>
          <w:p w14:paraId="6A12891B"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14.6%</w:t>
            </w:r>
          </w:p>
        </w:tc>
        <w:tc>
          <w:tcPr>
            <w:tcW w:w="857" w:type="pct"/>
            <w:tcBorders>
              <w:top w:val="dashSmallGap" w:sz="4" w:space="0" w:color="auto"/>
              <w:bottom w:val="dashSmallGap" w:sz="4" w:space="0" w:color="auto"/>
            </w:tcBorders>
            <w:shd w:val="clear" w:color="auto" w:fill="D9D9D9" w:themeFill="background1" w:themeFillShade="D9"/>
          </w:tcPr>
          <w:p w14:paraId="6422BAD5"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$125.93</w:t>
            </w:r>
          </w:p>
        </w:tc>
        <w:tc>
          <w:tcPr>
            <w:tcW w:w="928" w:type="pct"/>
            <w:tcBorders>
              <w:top w:val="dashSmallGap" w:sz="4" w:space="0" w:color="auto"/>
              <w:bottom w:val="dashSmallGap" w:sz="4" w:space="0" w:color="auto"/>
            </w:tcBorders>
            <w:shd w:val="clear" w:color="auto" w:fill="D9D9D9" w:themeFill="background1" w:themeFillShade="D9"/>
          </w:tcPr>
          <w:p w14:paraId="2366580B"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$268.19</w:t>
            </w:r>
          </w:p>
        </w:tc>
        <w:tc>
          <w:tcPr>
            <w:tcW w:w="785" w:type="pct"/>
            <w:tcBorders>
              <w:top w:val="dashSmallGap" w:sz="4" w:space="0" w:color="auto"/>
              <w:bottom w:val="dashSmallGap" w:sz="4" w:space="0" w:color="auto"/>
            </w:tcBorders>
            <w:shd w:val="clear" w:color="auto" w:fill="D9D9D9" w:themeFill="background1" w:themeFillShade="D9"/>
          </w:tcPr>
          <w:p w14:paraId="284C6F98"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2.38%</w:t>
            </w:r>
          </w:p>
        </w:tc>
      </w:tr>
      <w:tr w:rsidR="00A367F8" w:rsidRPr="00DA24D9" w14:paraId="66BA0B40"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22C021ED"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Development and housing total</w:t>
            </w:r>
          </w:p>
        </w:tc>
        <w:tc>
          <w:tcPr>
            <w:tcW w:w="644" w:type="pct"/>
            <w:tcBorders>
              <w:top w:val="dashSmallGap" w:sz="4" w:space="0" w:color="auto"/>
              <w:bottom w:val="dashSmallGap" w:sz="4" w:space="0" w:color="auto"/>
            </w:tcBorders>
          </w:tcPr>
          <w:p w14:paraId="3FE24C7A" w14:textId="77777777" w:rsidR="00A6408D" w:rsidRPr="00DA24D9" w:rsidRDefault="00A6408D" w:rsidP="00D2601C">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c>
          <w:tcPr>
            <w:tcW w:w="857" w:type="pct"/>
            <w:tcBorders>
              <w:top w:val="dashSmallGap" w:sz="4" w:space="0" w:color="auto"/>
              <w:bottom w:val="dashSmallGap" w:sz="4" w:space="0" w:color="auto"/>
            </w:tcBorders>
          </w:tcPr>
          <w:p w14:paraId="679CB3D1"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0.9%</w:t>
            </w:r>
            <w:r w:rsidRPr="00DA24D9">
              <w:rPr>
                <w:rFonts w:ascii="Century Gothic" w:eastAsia="Calibri" w:hAnsi="Century Gothic" w:cs="Times New Roman"/>
                <w:b/>
                <w:color w:val="auto"/>
                <w:szCs w:val="18"/>
                <w:vertAlign w:val="superscript"/>
              </w:rPr>
              <w:t>‡‡</w:t>
            </w:r>
          </w:p>
        </w:tc>
        <w:tc>
          <w:tcPr>
            <w:tcW w:w="857" w:type="pct"/>
            <w:tcBorders>
              <w:top w:val="dashSmallGap" w:sz="4" w:space="0" w:color="auto"/>
              <w:bottom w:val="dashSmallGap" w:sz="4" w:space="0" w:color="auto"/>
            </w:tcBorders>
          </w:tcPr>
          <w:p w14:paraId="01AB4E6B"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$404.83</w:t>
            </w:r>
            <w:r w:rsidRPr="00DA24D9">
              <w:rPr>
                <w:rFonts w:ascii="Century Gothic" w:eastAsia="Calibri" w:hAnsi="Century Gothic" w:cs="Times New Roman"/>
                <w:b/>
                <w:color w:val="auto"/>
                <w:szCs w:val="18"/>
                <w:vertAlign w:val="superscript"/>
              </w:rPr>
              <w:t>‡‡</w:t>
            </w:r>
          </w:p>
        </w:tc>
        <w:tc>
          <w:tcPr>
            <w:tcW w:w="928" w:type="pct"/>
            <w:tcBorders>
              <w:top w:val="dashSmallGap" w:sz="4" w:space="0" w:color="auto"/>
              <w:bottom w:val="dashSmallGap" w:sz="4" w:space="0" w:color="auto"/>
            </w:tcBorders>
          </w:tcPr>
          <w:p w14:paraId="23EC0B28"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$55.39</w:t>
            </w:r>
          </w:p>
        </w:tc>
        <w:tc>
          <w:tcPr>
            <w:tcW w:w="785" w:type="pct"/>
            <w:tcBorders>
              <w:top w:val="dashSmallGap" w:sz="4" w:space="0" w:color="auto"/>
              <w:bottom w:val="dashSmallGap" w:sz="4" w:space="0" w:color="auto"/>
            </w:tcBorders>
          </w:tcPr>
          <w:p w14:paraId="3174BE6C"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0.49%</w:t>
            </w:r>
          </w:p>
        </w:tc>
      </w:tr>
      <w:tr w:rsidR="00A367F8" w:rsidRPr="00DA24D9" w14:paraId="3A501D29"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0A4E842C" w14:textId="77777777" w:rsidR="00A6408D" w:rsidRPr="00DA24D9" w:rsidRDefault="00A6408D" w:rsidP="00B5692D">
            <w:pPr>
              <w:pStyle w:val="Tablerowleftaligned"/>
              <w:keepNext w:val="0"/>
              <w:rPr>
                <w:color w:val="auto"/>
              </w:rPr>
            </w:pPr>
            <w:r w:rsidRPr="00DA24D9">
              <w:rPr>
                <w:color w:val="auto"/>
              </w:rPr>
              <w:t>Economic, social and community development</w:t>
            </w:r>
          </w:p>
        </w:tc>
        <w:tc>
          <w:tcPr>
            <w:tcW w:w="644" w:type="pct"/>
            <w:tcBorders>
              <w:top w:val="dashSmallGap" w:sz="4" w:space="0" w:color="auto"/>
              <w:bottom w:val="dashSmallGap" w:sz="4" w:space="0" w:color="auto"/>
            </w:tcBorders>
            <w:shd w:val="clear" w:color="auto" w:fill="D9D9D9" w:themeFill="background1" w:themeFillShade="D9"/>
          </w:tcPr>
          <w:p w14:paraId="0131515F"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29</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5C0B64A1"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3C205A64"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$259.31</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shd w:val="clear" w:color="auto" w:fill="D9D9D9" w:themeFill="background1" w:themeFillShade="D9"/>
          </w:tcPr>
          <w:p w14:paraId="403894D5"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$22.37</w:t>
            </w:r>
          </w:p>
        </w:tc>
        <w:tc>
          <w:tcPr>
            <w:tcW w:w="785" w:type="pct"/>
            <w:tcBorders>
              <w:top w:val="dashSmallGap" w:sz="4" w:space="0" w:color="auto"/>
              <w:bottom w:val="dashSmallGap" w:sz="4" w:space="0" w:color="auto"/>
            </w:tcBorders>
            <w:shd w:val="clear" w:color="auto" w:fill="D9D9D9" w:themeFill="background1" w:themeFillShade="D9"/>
          </w:tcPr>
          <w:p w14:paraId="55B27570"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0.20%</w:t>
            </w:r>
          </w:p>
        </w:tc>
      </w:tr>
      <w:tr w:rsidR="00A367F8" w:rsidRPr="00DA24D9" w14:paraId="53C55604"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2E7B6EB5" w14:textId="77777777" w:rsidR="00A6408D" w:rsidRPr="00DA24D9" w:rsidRDefault="00A6408D" w:rsidP="00B5692D">
            <w:pPr>
              <w:pStyle w:val="Tablerowleftaligned"/>
              <w:keepNext w:val="0"/>
              <w:rPr>
                <w:color w:val="auto"/>
              </w:rPr>
            </w:pPr>
            <w:r w:rsidRPr="00DA24D9">
              <w:rPr>
                <w:color w:val="auto"/>
              </w:rPr>
              <w:t>Housing</w:t>
            </w:r>
          </w:p>
        </w:tc>
        <w:tc>
          <w:tcPr>
            <w:tcW w:w="644" w:type="pct"/>
            <w:tcBorders>
              <w:top w:val="dashSmallGap" w:sz="4" w:space="0" w:color="auto"/>
              <w:bottom w:val="dashSmallGap" w:sz="4" w:space="0" w:color="auto"/>
            </w:tcBorders>
          </w:tcPr>
          <w:p w14:paraId="5052F42A"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1</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196DC401"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0.0%</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23051E8D"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928" w:type="pct"/>
            <w:tcBorders>
              <w:top w:val="dashSmallGap" w:sz="4" w:space="0" w:color="auto"/>
              <w:bottom w:val="dashSmallGap" w:sz="4" w:space="0" w:color="auto"/>
            </w:tcBorders>
          </w:tcPr>
          <w:p w14:paraId="1671C5F1"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$29.74</w:t>
            </w:r>
          </w:p>
        </w:tc>
        <w:tc>
          <w:tcPr>
            <w:tcW w:w="785" w:type="pct"/>
            <w:tcBorders>
              <w:top w:val="dashSmallGap" w:sz="4" w:space="0" w:color="auto"/>
              <w:bottom w:val="dashSmallGap" w:sz="4" w:space="0" w:color="auto"/>
            </w:tcBorders>
          </w:tcPr>
          <w:p w14:paraId="25C3634D"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0.26%</w:t>
            </w:r>
          </w:p>
        </w:tc>
      </w:tr>
      <w:tr w:rsidR="00A367F8" w:rsidRPr="00DA24D9" w14:paraId="0281FF49"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5481B783" w14:textId="77777777" w:rsidR="00A6408D" w:rsidRPr="00DA24D9" w:rsidRDefault="00A6408D" w:rsidP="00B5692D">
            <w:pPr>
              <w:pStyle w:val="Tablerowleftaligned"/>
              <w:keepNext w:val="0"/>
              <w:rPr>
                <w:color w:val="auto"/>
              </w:rPr>
            </w:pPr>
            <w:r w:rsidRPr="00DA24D9">
              <w:rPr>
                <w:color w:val="auto"/>
              </w:rPr>
              <w:t>Employment and training</w:t>
            </w:r>
          </w:p>
        </w:tc>
        <w:tc>
          <w:tcPr>
            <w:tcW w:w="644" w:type="pct"/>
            <w:tcBorders>
              <w:top w:val="dashSmallGap" w:sz="4" w:space="0" w:color="auto"/>
              <w:bottom w:val="dashSmallGap" w:sz="4" w:space="0" w:color="auto"/>
            </w:tcBorders>
            <w:shd w:val="clear" w:color="auto" w:fill="D9D9D9" w:themeFill="background1" w:themeFillShade="D9"/>
          </w:tcPr>
          <w:p w14:paraId="0F69F130"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6E5674AF"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05C74AE6"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928" w:type="pct"/>
            <w:tcBorders>
              <w:top w:val="dashSmallGap" w:sz="4" w:space="0" w:color="auto"/>
              <w:bottom w:val="dashSmallGap" w:sz="4" w:space="0" w:color="auto"/>
            </w:tcBorders>
            <w:shd w:val="clear" w:color="auto" w:fill="D9D9D9" w:themeFill="background1" w:themeFillShade="D9"/>
          </w:tcPr>
          <w:p w14:paraId="49910DA1"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$3.28</w:t>
            </w:r>
          </w:p>
        </w:tc>
        <w:tc>
          <w:tcPr>
            <w:tcW w:w="785" w:type="pct"/>
            <w:tcBorders>
              <w:top w:val="dashSmallGap" w:sz="4" w:space="0" w:color="auto"/>
              <w:bottom w:val="dashSmallGap" w:sz="4" w:space="0" w:color="auto"/>
            </w:tcBorders>
            <w:shd w:val="clear" w:color="auto" w:fill="D9D9D9" w:themeFill="background1" w:themeFillShade="D9"/>
          </w:tcPr>
          <w:p w14:paraId="5CC4BC8B"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0.0.3%</w:t>
            </w:r>
          </w:p>
        </w:tc>
      </w:tr>
      <w:tr w:rsidR="00A367F8" w:rsidRPr="00DA24D9" w14:paraId="68C71BAA"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502B3E61"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Law, advocacy and politics total</w:t>
            </w:r>
          </w:p>
        </w:tc>
        <w:tc>
          <w:tcPr>
            <w:tcW w:w="644" w:type="pct"/>
            <w:tcBorders>
              <w:top w:val="dashSmallGap" w:sz="4" w:space="0" w:color="auto"/>
              <w:bottom w:val="dashSmallGap" w:sz="4" w:space="0" w:color="auto"/>
            </w:tcBorders>
          </w:tcPr>
          <w:p w14:paraId="2604E52F"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176</w:t>
            </w:r>
          </w:p>
        </w:tc>
        <w:tc>
          <w:tcPr>
            <w:tcW w:w="857" w:type="pct"/>
            <w:tcBorders>
              <w:top w:val="dashSmallGap" w:sz="4" w:space="0" w:color="auto"/>
              <w:bottom w:val="dashSmallGap" w:sz="4" w:space="0" w:color="auto"/>
            </w:tcBorders>
          </w:tcPr>
          <w:p w14:paraId="24D913AB"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p>
        </w:tc>
        <w:tc>
          <w:tcPr>
            <w:tcW w:w="857" w:type="pct"/>
            <w:tcBorders>
              <w:top w:val="dashSmallGap" w:sz="4" w:space="0" w:color="auto"/>
              <w:bottom w:val="dashSmallGap" w:sz="4" w:space="0" w:color="auto"/>
            </w:tcBorders>
          </w:tcPr>
          <w:p w14:paraId="36D4478F"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$301.22</w:t>
            </w:r>
          </w:p>
        </w:tc>
        <w:tc>
          <w:tcPr>
            <w:tcW w:w="928" w:type="pct"/>
            <w:tcBorders>
              <w:top w:val="dashSmallGap" w:sz="4" w:space="0" w:color="auto"/>
              <w:bottom w:val="dashSmallGap" w:sz="4" w:space="0" w:color="auto"/>
            </w:tcBorders>
          </w:tcPr>
          <w:p w14:paraId="08CA1AE2"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$148.72</w:t>
            </w:r>
          </w:p>
        </w:tc>
        <w:tc>
          <w:tcPr>
            <w:tcW w:w="785" w:type="pct"/>
            <w:tcBorders>
              <w:top w:val="dashSmallGap" w:sz="4" w:space="0" w:color="auto"/>
              <w:bottom w:val="dashSmallGap" w:sz="4" w:space="0" w:color="auto"/>
            </w:tcBorders>
          </w:tcPr>
          <w:p w14:paraId="4C761316"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1.32%</w:t>
            </w:r>
          </w:p>
        </w:tc>
      </w:tr>
      <w:tr w:rsidR="00A367F8" w:rsidRPr="00DA24D9" w14:paraId="769180DD"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397D3F72" w14:textId="77777777" w:rsidR="00A6408D" w:rsidRPr="00DA24D9" w:rsidRDefault="00A6408D" w:rsidP="00B5692D">
            <w:pPr>
              <w:pStyle w:val="Tablerowleftaligned"/>
              <w:keepNext w:val="0"/>
              <w:rPr>
                <w:color w:val="auto"/>
              </w:rPr>
            </w:pPr>
            <w:r w:rsidRPr="00DA24D9">
              <w:rPr>
                <w:color w:val="auto"/>
              </w:rPr>
              <w:t>Civic and advocacy organisations</w:t>
            </w:r>
          </w:p>
        </w:tc>
        <w:tc>
          <w:tcPr>
            <w:tcW w:w="644" w:type="pct"/>
            <w:tcBorders>
              <w:top w:val="dashSmallGap" w:sz="4" w:space="0" w:color="auto"/>
              <w:bottom w:val="dashSmallGap" w:sz="4" w:space="0" w:color="auto"/>
            </w:tcBorders>
            <w:shd w:val="clear" w:color="auto" w:fill="D9D9D9" w:themeFill="background1" w:themeFillShade="D9"/>
          </w:tcPr>
          <w:p w14:paraId="14F7C777"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88</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00ABEBEA"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1.8%</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5E860EA7"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$296.78</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shd w:val="clear" w:color="auto" w:fill="D9D9D9" w:themeFill="background1" w:themeFillShade="D9"/>
          </w:tcPr>
          <w:p w14:paraId="57ED01AC"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$69.74</w:t>
            </w:r>
          </w:p>
        </w:tc>
        <w:tc>
          <w:tcPr>
            <w:tcW w:w="785" w:type="pct"/>
            <w:tcBorders>
              <w:top w:val="dashSmallGap" w:sz="4" w:space="0" w:color="auto"/>
              <w:bottom w:val="dashSmallGap" w:sz="4" w:space="0" w:color="auto"/>
            </w:tcBorders>
            <w:shd w:val="clear" w:color="auto" w:fill="D9D9D9" w:themeFill="background1" w:themeFillShade="D9"/>
          </w:tcPr>
          <w:p w14:paraId="3A660318"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0.62%</w:t>
            </w:r>
          </w:p>
        </w:tc>
      </w:tr>
      <w:tr w:rsidR="00A367F8" w:rsidRPr="00DA24D9" w14:paraId="27CC2BC3"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4709939F" w14:textId="77777777" w:rsidR="00A6408D" w:rsidRPr="00DA24D9" w:rsidRDefault="00A6408D" w:rsidP="00B5692D">
            <w:pPr>
              <w:pStyle w:val="Tablerowleftaligned"/>
              <w:keepNext w:val="0"/>
              <w:rPr>
                <w:color w:val="auto"/>
              </w:rPr>
            </w:pPr>
            <w:r w:rsidRPr="00DA24D9">
              <w:rPr>
                <w:color w:val="auto"/>
              </w:rPr>
              <w:t>Law and legal services</w:t>
            </w:r>
          </w:p>
        </w:tc>
        <w:tc>
          <w:tcPr>
            <w:tcW w:w="644" w:type="pct"/>
            <w:tcBorders>
              <w:top w:val="dashSmallGap" w:sz="4" w:space="0" w:color="auto"/>
              <w:bottom w:val="dashSmallGap" w:sz="4" w:space="0" w:color="auto"/>
            </w:tcBorders>
          </w:tcPr>
          <w:p w14:paraId="557125FC"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70CB0B9C"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3889626C"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928" w:type="pct"/>
            <w:tcBorders>
              <w:top w:val="dashSmallGap" w:sz="4" w:space="0" w:color="auto"/>
              <w:bottom w:val="dashSmallGap" w:sz="4" w:space="0" w:color="auto"/>
            </w:tcBorders>
          </w:tcPr>
          <w:p w14:paraId="0991A1BA"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$0.63</w:t>
            </w:r>
          </w:p>
        </w:tc>
        <w:tc>
          <w:tcPr>
            <w:tcW w:w="785" w:type="pct"/>
            <w:tcBorders>
              <w:top w:val="dashSmallGap" w:sz="4" w:space="0" w:color="auto"/>
              <w:bottom w:val="dashSmallGap" w:sz="4" w:space="0" w:color="auto"/>
            </w:tcBorders>
          </w:tcPr>
          <w:p w14:paraId="32F623E7"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0.01%</w:t>
            </w:r>
          </w:p>
        </w:tc>
      </w:tr>
      <w:tr w:rsidR="00A367F8" w:rsidRPr="00DA24D9" w14:paraId="58AADC65"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5EB79F52" w14:textId="77777777" w:rsidR="00A6408D" w:rsidRPr="00DA24D9" w:rsidRDefault="00A6408D" w:rsidP="00B5692D">
            <w:pPr>
              <w:pStyle w:val="Tablerowleftaligned"/>
              <w:keepNext w:val="0"/>
              <w:rPr>
                <w:color w:val="auto"/>
              </w:rPr>
            </w:pPr>
            <w:r w:rsidRPr="00DA24D9">
              <w:rPr>
                <w:color w:val="auto"/>
              </w:rPr>
              <w:t>Political organisations</w:t>
            </w:r>
          </w:p>
        </w:tc>
        <w:tc>
          <w:tcPr>
            <w:tcW w:w="644" w:type="pct"/>
            <w:tcBorders>
              <w:top w:val="dashSmallGap" w:sz="4" w:space="0" w:color="auto"/>
              <w:bottom w:val="dashSmallGap" w:sz="4" w:space="0" w:color="auto"/>
            </w:tcBorders>
            <w:shd w:val="clear" w:color="auto" w:fill="D9D9D9" w:themeFill="background1" w:themeFillShade="D9"/>
          </w:tcPr>
          <w:p w14:paraId="4567F191"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95</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3FAB2D47"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1.9%</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24F4E253"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$283.29</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shd w:val="clear" w:color="auto" w:fill="D9D9D9" w:themeFill="background1" w:themeFillShade="D9"/>
          </w:tcPr>
          <w:p w14:paraId="619B4259"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$78.36</w:t>
            </w:r>
          </w:p>
        </w:tc>
        <w:tc>
          <w:tcPr>
            <w:tcW w:w="785" w:type="pct"/>
            <w:tcBorders>
              <w:top w:val="dashSmallGap" w:sz="4" w:space="0" w:color="auto"/>
              <w:bottom w:val="dashSmallGap" w:sz="4" w:space="0" w:color="auto"/>
            </w:tcBorders>
            <w:shd w:val="clear" w:color="auto" w:fill="D9D9D9" w:themeFill="background1" w:themeFillShade="D9"/>
          </w:tcPr>
          <w:p w14:paraId="1C4D3304"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0.70%</w:t>
            </w:r>
          </w:p>
        </w:tc>
      </w:tr>
      <w:tr w:rsidR="00A367F8" w:rsidRPr="00DA24D9" w14:paraId="0E48361D"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2DD5F485"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Philanthropic intermediaries and grantmaking foundations total</w:t>
            </w:r>
          </w:p>
        </w:tc>
        <w:tc>
          <w:tcPr>
            <w:tcW w:w="644" w:type="pct"/>
            <w:tcBorders>
              <w:top w:val="dashSmallGap" w:sz="4" w:space="0" w:color="auto"/>
              <w:bottom w:val="dashSmallGap" w:sz="4" w:space="0" w:color="auto"/>
            </w:tcBorders>
          </w:tcPr>
          <w:p w14:paraId="04126664" w14:textId="77777777" w:rsidR="00A6408D" w:rsidRPr="00DA24D9" w:rsidRDefault="00A6408D" w:rsidP="00D2601C">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c>
          <w:tcPr>
            <w:tcW w:w="857" w:type="pct"/>
            <w:tcBorders>
              <w:top w:val="dashSmallGap" w:sz="4" w:space="0" w:color="auto"/>
              <w:bottom w:val="dashSmallGap" w:sz="4" w:space="0" w:color="auto"/>
            </w:tcBorders>
          </w:tcPr>
          <w:p w14:paraId="50EEB629" w14:textId="1AAEF8E9"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0.9%</w:t>
            </w:r>
            <w:r w:rsidRPr="00DA24D9">
              <w:rPr>
                <w:rFonts w:ascii="Century Gothic" w:eastAsia="Calibri" w:hAnsi="Century Gothic" w:cs="Times New Roman"/>
                <w:b/>
                <w:color w:val="auto"/>
                <w:szCs w:val="18"/>
                <w:vertAlign w:val="superscript"/>
              </w:rPr>
              <w:t>‡‡</w:t>
            </w:r>
            <w:r w:rsidR="00DA24D9">
              <w:rPr>
                <w:rFonts w:ascii="Century Gothic" w:eastAsia="Calibri" w:hAnsi="Century Gothic" w:cs="Times New Roman"/>
                <w:b/>
                <w:color w:val="auto"/>
                <w:szCs w:val="18"/>
                <w:vertAlign w:val="superscript"/>
              </w:rPr>
              <w:t xml:space="preserve"> </w:t>
            </w:r>
          </w:p>
        </w:tc>
        <w:tc>
          <w:tcPr>
            <w:tcW w:w="857" w:type="pct"/>
            <w:tcBorders>
              <w:top w:val="dashSmallGap" w:sz="4" w:space="0" w:color="auto"/>
              <w:bottom w:val="dashSmallGap" w:sz="4" w:space="0" w:color="auto"/>
            </w:tcBorders>
          </w:tcPr>
          <w:p w14:paraId="70CF26B2"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$167.55</w:t>
            </w:r>
            <w:r w:rsidRPr="00DA24D9">
              <w:rPr>
                <w:rFonts w:ascii="Century Gothic" w:eastAsia="Calibri" w:hAnsi="Century Gothic" w:cs="Times New Roman"/>
                <w:b/>
                <w:color w:val="auto"/>
                <w:szCs w:val="18"/>
                <w:vertAlign w:val="superscript"/>
              </w:rPr>
              <w:t>‡‡</w:t>
            </w:r>
          </w:p>
        </w:tc>
        <w:tc>
          <w:tcPr>
            <w:tcW w:w="928" w:type="pct"/>
            <w:tcBorders>
              <w:top w:val="dashSmallGap" w:sz="4" w:space="0" w:color="auto"/>
              <w:bottom w:val="dashSmallGap" w:sz="4" w:space="0" w:color="auto"/>
            </w:tcBorders>
          </w:tcPr>
          <w:p w14:paraId="560C78C4"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$23.42</w:t>
            </w:r>
          </w:p>
        </w:tc>
        <w:tc>
          <w:tcPr>
            <w:tcW w:w="785" w:type="pct"/>
            <w:tcBorders>
              <w:top w:val="dashSmallGap" w:sz="4" w:space="0" w:color="auto"/>
              <w:bottom w:val="dashSmallGap" w:sz="4" w:space="0" w:color="auto"/>
            </w:tcBorders>
          </w:tcPr>
          <w:p w14:paraId="3781EC04"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0.21%</w:t>
            </w:r>
          </w:p>
        </w:tc>
      </w:tr>
      <w:tr w:rsidR="00A367F8" w:rsidRPr="00DA24D9" w14:paraId="180AD9D0"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0350B627" w14:textId="77777777" w:rsidR="00A6408D" w:rsidRPr="00DA24D9" w:rsidRDefault="00A6408D" w:rsidP="00B5692D">
            <w:pPr>
              <w:pStyle w:val="Tablerowleftaligned"/>
              <w:keepNext w:val="0"/>
              <w:rPr>
                <w:color w:val="auto"/>
              </w:rPr>
            </w:pPr>
            <w:r w:rsidRPr="00DA24D9">
              <w:rPr>
                <w:color w:val="auto"/>
              </w:rPr>
              <w:t>Grantmaking foundations</w:t>
            </w:r>
          </w:p>
        </w:tc>
        <w:tc>
          <w:tcPr>
            <w:tcW w:w="644" w:type="pct"/>
            <w:tcBorders>
              <w:top w:val="dashSmallGap" w:sz="4" w:space="0" w:color="auto"/>
              <w:bottom w:val="dashSmallGap" w:sz="4" w:space="0" w:color="auto"/>
            </w:tcBorders>
            <w:shd w:val="clear" w:color="auto" w:fill="D9D9D9" w:themeFill="background1" w:themeFillShade="D9"/>
          </w:tcPr>
          <w:p w14:paraId="4A68B1D0"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9</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2D7A4285"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4656BD83"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928" w:type="pct"/>
            <w:tcBorders>
              <w:top w:val="dashSmallGap" w:sz="4" w:space="0" w:color="auto"/>
              <w:bottom w:val="dashSmallGap" w:sz="4" w:space="0" w:color="auto"/>
            </w:tcBorders>
            <w:shd w:val="clear" w:color="auto" w:fill="D9D9D9" w:themeFill="background1" w:themeFillShade="D9"/>
          </w:tcPr>
          <w:p w14:paraId="08B1123A"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$11.15</w:t>
            </w:r>
          </w:p>
        </w:tc>
        <w:tc>
          <w:tcPr>
            <w:tcW w:w="785" w:type="pct"/>
            <w:tcBorders>
              <w:top w:val="dashSmallGap" w:sz="4" w:space="0" w:color="auto"/>
              <w:bottom w:val="dashSmallGap" w:sz="4" w:space="0" w:color="auto"/>
            </w:tcBorders>
            <w:shd w:val="clear" w:color="auto" w:fill="D9D9D9" w:themeFill="background1" w:themeFillShade="D9"/>
          </w:tcPr>
          <w:p w14:paraId="0C14E110"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0.10%</w:t>
            </w:r>
          </w:p>
        </w:tc>
      </w:tr>
      <w:tr w:rsidR="00A367F8" w:rsidRPr="00DA24D9" w14:paraId="4E622AA5"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7352C079" w14:textId="77777777" w:rsidR="00A6408D" w:rsidRPr="00DA24D9" w:rsidRDefault="00A6408D" w:rsidP="00B5692D">
            <w:pPr>
              <w:pStyle w:val="Tablerowleftaligned"/>
              <w:keepNext w:val="0"/>
              <w:rPr>
                <w:color w:val="auto"/>
              </w:rPr>
            </w:pPr>
            <w:r w:rsidRPr="00DA24D9">
              <w:rPr>
                <w:color w:val="auto"/>
              </w:rPr>
              <w:t>Other philanthropic intermediaries and voluntarism promotion</w:t>
            </w:r>
          </w:p>
        </w:tc>
        <w:tc>
          <w:tcPr>
            <w:tcW w:w="644" w:type="pct"/>
            <w:tcBorders>
              <w:top w:val="dashSmallGap" w:sz="4" w:space="0" w:color="auto"/>
              <w:bottom w:val="dashSmallGap" w:sz="4" w:space="0" w:color="auto"/>
            </w:tcBorders>
          </w:tcPr>
          <w:p w14:paraId="48AEDFD6" w14:textId="77777777" w:rsidR="00A6408D" w:rsidRPr="00DA24D9" w:rsidRDefault="00A6408D" w:rsidP="00D2601C">
            <w:pPr>
              <w:keepNext w:val="0"/>
              <w:ind w:right="-85"/>
              <w:jc w:val="right"/>
              <w:rPr>
                <w:rFonts w:eastAsia="Calibri" w:cs="Times New Roman"/>
                <w:color w:val="auto"/>
                <w:sz w:val="20"/>
                <w:szCs w:val="20"/>
              </w:rPr>
            </w:pPr>
            <w:r w:rsidRPr="00DA24D9">
              <w:rPr>
                <w:rFonts w:eastAsia="Calibri" w:cs="Times New Roman"/>
                <w:color w:val="auto"/>
                <w:sz w:val="20"/>
                <w:szCs w:val="20"/>
              </w:rPr>
              <w:t>38</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77CDF493"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857" w:type="pct"/>
            <w:tcBorders>
              <w:top w:val="dashSmallGap" w:sz="4" w:space="0" w:color="auto"/>
              <w:bottom w:val="dashSmallGap" w:sz="4" w:space="0" w:color="auto"/>
            </w:tcBorders>
          </w:tcPr>
          <w:p w14:paraId="332C9175" w14:textId="77777777" w:rsidR="00A6408D" w:rsidRPr="00DA24D9" w:rsidRDefault="00A6408D"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$108.55</w:t>
            </w:r>
            <w:r w:rsidRPr="00DA24D9">
              <w:rPr>
                <w:rFonts w:eastAsia="Calibri" w:cs="Times New Roman"/>
                <w:color w:val="auto"/>
                <w:sz w:val="20"/>
                <w:szCs w:val="20"/>
                <w:vertAlign w:val="superscript"/>
              </w:rPr>
              <w:t>‡‡</w:t>
            </w:r>
          </w:p>
        </w:tc>
        <w:tc>
          <w:tcPr>
            <w:tcW w:w="928" w:type="pct"/>
            <w:tcBorders>
              <w:top w:val="dashSmallGap" w:sz="4" w:space="0" w:color="auto"/>
              <w:bottom w:val="dashSmallGap" w:sz="4" w:space="0" w:color="auto"/>
            </w:tcBorders>
          </w:tcPr>
          <w:p w14:paraId="4FD4F844"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$12.27</w:t>
            </w:r>
          </w:p>
        </w:tc>
        <w:tc>
          <w:tcPr>
            <w:tcW w:w="785" w:type="pct"/>
            <w:tcBorders>
              <w:top w:val="dashSmallGap" w:sz="4" w:space="0" w:color="auto"/>
              <w:bottom w:val="dashSmallGap" w:sz="4" w:space="0" w:color="auto"/>
            </w:tcBorders>
          </w:tcPr>
          <w:p w14:paraId="38451C79" w14:textId="77777777" w:rsidR="00A6408D" w:rsidRPr="00DA24D9" w:rsidRDefault="00637F17" w:rsidP="00D2601C">
            <w:pPr>
              <w:keepNext w:val="0"/>
              <w:ind w:right="57"/>
              <w:jc w:val="right"/>
              <w:rPr>
                <w:rFonts w:eastAsia="Calibri" w:cs="Times New Roman"/>
                <w:color w:val="auto"/>
                <w:sz w:val="20"/>
                <w:szCs w:val="20"/>
              </w:rPr>
            </w:pPr>
            <w:r w:rsidRPr="00DA24D9">
              <w:rPr>
                <w:rFonts w:eastAsia="Calibri" w:cs="Times New Roman"/>
                <w:color w:val="auto"/>
                <w:sz w:val="20"/>
                <w:szCs w:val="20"/>
              </w:rPr>
              <w:t>0.11%</w:t>
            </w:r>
          </w:p>
        </w:tc>
      </w:tr>
      <w:tr w:rsidR="00A367F8" w:rsidRPr="00DA24D9" w14:paraId="48991038"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270AC9DE"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International</w:t>
            </w:r>
          </w:p>
        </w:tc>
        <w:tc>
          <w:tcPr>
            <w:tcW w:w="644" w:type="pct"/>
            <w:tcBorders>
              <w:top w:val="dashSmallGap" w:sz="4" w:space="0" w:color="auto"/>
              <w:bottom w:val="dashSmallGap" w:sz="4" w:space="0" w:color="auto"/>
            </w:tcBorders>
            <w:shd w:val="clear" w:color="auto" w:fill="D9D9D9" w:themeFill="background1" w:themeFillShade="D9"/>
          </w:tcPr>
          <w:p w14:paraId="63EF1FE4"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1,254</w:t>
            </w:r>
          </w:p>
        </w:tc>
        <w:tc>
          <w:tcPr>
            <w:tcW w:w="857" w:type="pct"/>
            <w:tcBorders>
              <w:top w:val="dashSmallGap" w:sz="4" w:space="0" w:color="auto"/>
              <w:bottom w:val="dashSmallGap" w:sz="4" w:space="0" w:color="auto"/>
            </w:tcBorders>
            <w:shd w:val="clear" w:color="auto" w:fill="D9D9D9" w:themeFill="background1" w:themeFillShade="D9"/>
          </w:tcPr>
          <w:p w14:paraId="67A74A4A"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20"/>
              </w:rPr>
              <w:t>25.0%</w:t>
            </w:r>
          </w:p>
        </w:tc>
        <w:tc>
          <w:tcPr>
            <w:tcW w:w="857" w:type="pct"/>
            <w:tcBorders>
              <w:top w:val="dashSmallGap" w:sz="4" w:space="0" w:color="auto"/>
              <w:bottom w:val="dashSmallGap" w:sz="4" w:space="0" w:color="auto"/>
            </w:tcBorders>
            <w:shd w:val="clear" w:color="auto" w:fill="D9D9D9" w:themeFill="background1" w:themeFillShade="D9"/>
          </w:tcPr>
          <w:p w14:paraId="17D9D845"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$579.08 </w:t>
            </w:r>
          </w:p>
        </w:tc>
        <w:tc>
          <w:tcPr>
            <w:tcW w:w="928" w:type="pct"/>
            <w:tcBorders>
              <w:top w:val="dashSmallGap" w:sz="4" w:space="0" w:color="auto"/>
              <w:bottom w:val="dashSmallGap" w:sz="4" w:space="0" w:color="auto"/>
            </w:tcBorders>
            <w:shd w:val="clear" w:color="auto" w:fill="D9D9D9" w:themeFill="background1" w:themeFillShade="D9"/>
          </w:tcPr>
          <w:p w14:paraId="1B4A8B50"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$2,108.20</w:t>
            </w:r>
          </w:p>
        </w:tc>
        <w:tc>
          <w:tcPr>
            <w:tcW w:w="785" w:type="pct"/>
            <w:tcBorders>
              <w:top w:val="dashSmallGap" w:sz="4" w:space="0" w:color="auto"/>
              <w:bottom w:val="dashSmallGap" w:sz="4" w:space="0" w:color="auto"/>
            </w:tcBorders>
            <w:shd w:val="clear" w:color="auto" w:fill="D9D9D9" w:themeFill="background1" w:themeFillShade="D9"/>
          </w:tcPr>
          <w:p w14:paraId="15CF310A"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18.75%</w:t>
            </w:r>
          </w:p>
        </w:tc>
      </w:tr>
      <w:tr w:rsidR="00A367F8" w:rsidRPr="00DA24D9" w14:paraId="763CE219"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bottom w:val="dashSmallGap" w:sz="4" w:space="0" w:color="auto"/>
            </w:tcBorders>
          </w:tcPr>
          <w:p w14:paraId="3310080A"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Religion</w:t>
            </w:r>
          </w:p>
        </w:tc>
        <w:tc>
          <w:tcPr>
            <w:tcW w:w="644" w:type="pct"/>
            <w:tcBorders>
              <w:top w:val="dashSmallGap" w:sz="4" w:space="0" w:color="auto"/>
              <w:bottom w:val="dashSmallGap" w:sz="4" w:space="0" w:color="auto"/>
            </w:tcBorders>
          </w:tcPr>
          <w:p w14:paraId="09113D5B"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1,198</w:t>
            </w:r>
          </w:p>
        </w:tc>
        <w:tc>
          <w:tcPr>
            <w:tcW w:w="857" w:type="pct"/>
            <w:tcBorders>
              <w:top w:val="dashSmallGap" w:sz="4" w:space="0" w:color="auto"/>
              <w:bottom w:val="dashSmallGap" w:sz="4" w:space="0" w:color="auto"/>
            </w:tcBorders>
          </w:tcPr>
          <w:p w14:paraId="756B77BD" w14:textId="77777777" w:rsidR="00A6408D" w:rsidRPr="00DA24D9" w:rsidRDefault="00A6408D" w:rsidP="00D2601C">
            <w:pPr>
              <w:keepNext w:val="0"/>
              <w:ind w:right="57"/>
              <w:jc w:val="right"/>
              <w:rPr>
                <w:rFonts w:ascii="Century Gothic" w:eastAsia="Calibri" w:hAnsi="Century Gothic" w:cs="Times New Roman"/>
                <w:b/>
                <w:color w:val="auto"/>
                <w:szCs w:val="20"/>
              </w:rPr>
            </w:pPr>
            <w:r w:rsidRPr="00DA24D9">
              <w:rPr>
                <w:rFonts w:ascii="Century Gothic" w:eastAsia="Calibri" w:hAnsi="Century Gothic" w:cs="Times New Roman"/>
                <w:b/>
                <w:color w:val="auto"/>
                <w:szCs w:val="20"/>
              </w:rPr>
              <w:t>23.9%</w:t>
            </w:r>
          </w:p>
        </w:tc>
        <w:tc>
          <w:tcPr>
            <w:tcW w:w="857" w:type="pct"/>
            <w:tcBorders>
              <w:top w:val="dashSmallGap" w:sz="4" w:space="0" w:color="auto"/>
              <w:bottom w:val="dashSmallGap" w:sz="4" w:space="0" w:color="auto"/>
            </w:tcBorders>
          </w:tcPr>
          <w:p w14:paraId="36DD89E4"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$932.50 </w:t>
            </w:r>
          </w:p>
        </w:tc>
        <w:tc>
          <w:tcPr>
            <w:tcW w:w="928" w:type="pct"/>
            <w:tcBorders>
              <w:top w:val="dashSmallGap" w:sz="4" w:space="0" w:color="auto"/>
              <w:bottom w:val="dashSmallGap" w:sz="4" w:space="0" w:color="auto"/>
            </w:tcBorders>
          </w:tcPr>
          <w:p w14:paraId="6BFFCFF5"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$3,197.94</w:t>
            </w:r>
          </w:p>
        </w:tc>
        <w:tc>
          <w:tcPr>
            <w:tcW w:w="785" w:type="pct"/>
            <w:tcBorders>
              <w:top w:val="dashSmallGap" w:sz="4" w:space="0" w:color="auto"/>
              <w:bottom w:val="dashSmallGap" w:sz="4" w:space="0" w:color="auto"/>
            </w:tcBorders>
          </w:tcPr>
          <w:p w14:paraId="4FD9EBEE"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28.44%</w:t>
            </w:r>
          </w:p>
        </w:tc>
      </w:tr>
      <w:tr w:rsidR="00A367F8" w:rsidRPr="00DA24D9" w14:paraId="20ABB6A9" w14:textId="77777777" w:rsidTr="001166DC">
        <w:trPr>
          <w:cnfStyle w:val="000000100000" w:firstRow="0" w:lastRow="0" w:firstColumn="0" w:lastColumn="0" w:oddVBand="0" w:evenVBand="0" w:oddHBand="1" w:evenHBand="0" w:firstRowFirstColumn="0" w:firstRowLastColumn="0" w:lastRowFirstColumn="0" w:lastRowLastColumn="0"/>
        </w:trPr>
        <w:tc>
          <w:tcPr>
            <w:tcW w:w="929" w:type="pct"/>
            <w:tcBorders>
              <w:top w:val="dashSmallGap" w:sz="4" w:space="0" w:color="auto"/>
              <w:bottom w:val="dashSmallGap" w:sz="4" w:space="0" w:color="auto"/>
            </w:tcBorders>
            <w:shd w:val="clear" w:color="auto" w:fill="D9D9D9" w:themeFill="background1" w:themeFillShade="D9"/>
          </w:tcPr>
          <w:p w14:paraId="18BAD4B7"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Business, professional associations, unions</w:t>
            </w:r>
          </w:p>
        </w:tc>
        <w:tc>
          <w:tcPr>
            <w:tcW w:w="644" w:type="pct"/>
            <w:tcBorders>
              <w:top w:val="dashSmallGap" w:sz="4" w:space="0" w:color="auto"/>
              <w:bottom w:val="dashSmallGap" w:sz="4" w:space="0" w:color="auto"/>
            </w:tcBorders>
            <w:shd w:val="clear" w:color="auto" w:fill="D9D9D9" w:themeFill="background1" w:themeFillShade="D9"/>
          </w:tcPr>
          <w:p w14:paraId="527F3F3B" w14:textId="77777777" w:rsidR="00A6408D" w:rsidRPr="00DA24D9" w:rsidRDefault="00A6408D" w:rsidP="00D2601C">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w:t>
            </w:r>
            <w:r w:rsidRPr="00DA24D9">
              <w:rPr>
                <w:rFonts w:ascii="Century Gothic" w:eastAsia="Calibri" w:hAnsi="Century Gothic" w:cs="Times New Roman"/>
                <w:color w:val="auto"/>
                <w:szCs w:val="18"/>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76A99099"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w:t>
            </w:r>
            <w:r w:rsidRPr="00DA24D9">
              <w:rPr>
                <w:rFonts w:ascii="Century Gothic" w:eastAsia="Calibri" w:hAnsi="Century Gothic" w:cs="Times New Roman"/>
                <w:color w:val="auto"/>
                <w:szCs w:val="18"/>
                <w:vertAlign w:val="superscript"/>
              </w:rPr>
              <w:t>‡‡</w:t>
            </w:r>
          </w:p>
        </w:tc>
        <w:tc>
          <w:tcPr>
            <w:tcW w:w="857" w:type="pct"/>
            <w:tcBorders>
              <w:top w:val="dashSmallGap" w:sz="4" w:space="0" w:color="auto"/>
              <w:bottom w:val="dashSmallGap" w:sz="4" w:space="0" w:color="auto"/>
            </w:tcBorders>
            <w:shd w:val="clear" w:color="auto" w:fill="D9D9D9" w:themeFill="background1" w:themeFillShade="D9"/>
          </w:tcPr>
          <w:p w14:paraId="621D3970"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$404.65</w:t>
            </w:r>
            <w:r w:rsidRPr="00DA24D9">
              <w:rPr>
                <w:rFonts w:ascii="Century Gothic" w:eastAsia="Calibri" w:hAnsi="Century Gothic" w:cs="Times New Roman"/>
                <w:color w:val="auto"/>
                <w:szCs w:val="18"/>
                <w:vertAlign w:val="superscript"/>
              </w:rPr>
              <w:t>‡‡</w:t>
            </w:r>
          </w:p>
        </w:tc>
        <w:tc>
          <w:tcPr>
            <w:tcW w:w="928" w:type="pct"/>
            <w:tcBorders>
              <w:top w:val="dashSmallGap" w:sz="4" w:space="0" w:color="auto"/>
              <w:bottom w:val="dashSmallGap" w:sz="4" w:space="0" w:color="auto"/>
            </w:tcBorders>
            <w:shd w:val="clear" w:color="auto" w:fill="D9D9D9" w:themeFill="background1" w:themeFillShade="D9"/>
          </w:tcPr>
          <w:p w14:paraId="16316145"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$48.14</w:t>
            </w:r>
          </w:p>
        </w:tc>
        <w:tc>
          <w:tcPr>
            <w:tcW w:w="785" w:type="pct"/>
            <w:tcBorders>
              <w:top w:val="dashSmallGap" w:sz="4" w:space="0" w:color="auto"/>
              <w:bottom w:val="dashSmallGap" w:sz="4" w:space="0" w:color="auto"/>
            </w:tcBorders>
            <w:shd w:val="clear" w:color="auto" w:fill="D9D9D9" w:themeFill="background1" w:themeFillShade="D9"/>
          </w:tcPr>
          <w:p w14:paraId="7F6D56E6"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0.43%</w:t>
            </w:r>
          </w:p>
        </w:tc>
      </w:tr>
      <w:tr w:rsidR="00A367F8" w:rsidRPr="00DA24D9" w14:paraId="05325E2A" w14:textId="77777777" w:rsidTr="001166DC">
        <w:trPr>
          <w:cnfStyle w:val="000000010000" w:firstRow="0" w:lastRow="0" w:firstColumn="0" w:lastColumn="0" w:oddVBand="0" w:evenVBand="0" w:oddHBand="0" w:evenHBand="1" w:firstRowFirstColumn="0" w:firstRowLastColumn="0" w:lastRowFirstColumn="0" w:lastRowLastColumn="0"/>
        </w:trPr>
        <w:tc>
          <w:tcPr>
            <w:tcW w:w="929" w:type="pct"/>
            <w:tcBorders>
              <w:top w:val="dashSmallGap" w:sz="4" w:space="0" w:color="auto"/>
            </w:tcBorders>
          </w:tcPr>
          <w:p w14:paraId="768B23AB" w14:textId="77777777" w:rsidR="00A6408D" w:rsidRPr="00DA24D9" w:rsidRDefault="00A6408D"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Other</w:t>
            </w:r>
          </w:p>
        </w:tc>
        <w:tc>
          <w:tcPr>
            <w:tcW w:w="644" w:type="pct"/>
            <w:tcBorders>
              <w:top w:val="dashSmallGap" w:sz="4" w:space="0" w:color="auto"/>
            </w:tcBorders>
          </w:tcPr>
          <w:p w14:paraId="52E452C1"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143</w:t>
            </w:r>
          </w:p>
        </w:tc>
        <w:tc>
          <w:tcPr>
            <w:tcW w:w="857" w:type="pct"/>
            <w:tcBorders>
              <w:top w:val="dashSmallGap" w:sz="4" w:space="0" w:color="auto"/>
            </w:tcBorders>
          </w:tcPr>
          <w:p w14:paraId="1C4784DE"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2.9%</w:t>
            </w:r>
          </w:p>
        </w:tc>
        <w:tc>
          <w:tcPr>
            <w:tcW w:w="857" w:type="pct"/>
            <w:tcBorders>
              <w:top w:val="dashSmallGap" w:sz="4" w:space="0" w:color="auto"/>
            </w:tcBorders>
          </w:tcPr>
          <w:p w14:paraId="7EC0E873"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$414.16</w:t>
            </w:r>
          </w:p>
        </w:tc>
        <w:tc>
          <w:tcPr>
            <w:tcW w:w="928" w:type="pct"/>
            <w:tcBorders>
              <w:top w:val="dashSmallGap" w:sz="4" w:space="0" w:color="auto"/>
            </w:tcBorders>
          </w:tcPr>
          <w:p w14:paraId="49A27FA2"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$165.07</w:t>
            </w:r>
          </w:p>
        </w:tc>
        <w:tc>
          <w:tcPr>
            <w:tcW w:w="785" w:type="pct"/>
            <w:tcBorders>
              <w:top w:val="dashSmallGap" w:sz="4" w:space="0" w:color="auto"/>
            </w:tcBorders>
          </w:tcPr>
          <w:p w14:paraId="7A074D6E" w14:textId="77777777" w:rsidR="00A6408D" w:rsidRPr="00DA24D9" w:rsidRDefault="00A6408D" w:rsidP="00D2601C">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1.47%</w:t>
            </w:r>
          </w:p>
        </w:tc>
      </w:tr>
    </w:tbl>
    <w:p w14:paraId="785325A1" w14:textId="337317E6" w:rsidR="0095170D" w:rsidRPr="00DA24D9" w:rsidRDefault="005A2055" w:rsidP="0095170D">
      <w:pPr>
        <w:keepNext w:val="0"/>
        <w:spacing w:before="240"/>
      </w:pPr>
      <w:r w:rsidRPr="00DA24D9">
        <w:fldChar w:fldCharType="begin"/>
      </w:r>
      <w:r w:rsidRPr="00DA24D9">
        <w:instrText xml:space="preserve"> REF _Ref484420423 \h </w:instrText>
      </w:r>
      <w:r w:rsidRPr="00DA24D9">
        <w:fldChar w:fldCharType="separate"/>
      </w:r>
      <w:r w:rsidR="009C1E7C" w:rsidRPr="00DA24D9">
        <w:t xml:space="preserve">Figure </w:t>
      </w:r>
      <w:r w:rsidR="009C1E7C">
        <w:rPr>
          <w:noProof/>
        </w:rPr>
        <w:t>5</w:t>
      </w:r>
      <w:r w:rsidRPr="00DA24D9">
        <w:fldChar w:fldCharType="end"/>
      </w:r>
      <w:r w:rsidR="0095170D" w:rsidRPr="00DA24D9">
        <w:t xml:space="preserve"> displays the percentage of donors in each age group supporting the seven most popular cause areas. While the causes most commonly supported across all age groups were social services and health (including medical research), the percentage of donors donating to these categories increased as donor age increased.</w:t>
      </w:r>
    </w:p>
    <w:p w14:paraId="28D7906B" w14:textId="6FF2E55B" w:rsidR="0095170D" w:rsidRPr="00DA24D9" w:rsidRDefault="0095170D" w:rsidP="0095170D">
      <w:pPr>
        <w:keepNext w:val="0"/>
        <w:spacing w:before="240"/>
      </w:pPr>
      <w:r w:rsidRPr="00DA24D9">
        <w:t xml:space="preserve">The proportion of those donating to primary and secondary education was highest for those aged </w:t>
      </w:r>
      <w:r w:rsidR="00102D3C" w:rsidRPr="00DA24D9">
        <w:t xml:space="preserve">between </w:t>
      </w:r>
      <w:r w:rsidRPr="00DA24D9">
        <w:t>35 and 54 years. These are the age groups most likely to have children completing primary or secondary school, so this result is not surprising.</w:t>
      </w:r>
    </w:p>
    <w:p w14:paraId="70CC2752" w14:textId="16DA030D" w:rsidR="0095170D" w:rsidRPr="00DA24D9" w:rsidRDefault="0095170D" w:rsidP="0095170D">
      <w:pPr>
        <w:keepNext w:val="0"/>
        <w:spacing w:before="240"/>
      </w:pPr>
      <w:r w:rsidRPr="00DA24D9">
        <w:lastRenderedPageBreak/>
        <w:t>Despite the popular perception that young people are the typical supporters of ‘green’ and international development charities, the proportion of people donating to environmental causes, animal protection and international activities was fairly constant across age groups. Those aged 65</w:t>
      </w:r>
      <w:r w:rsidR="00BB3716" w:rsidRPr="00DA24D9">
        <w:t> </w:t>
      </w:r>
      <w:r w:rsidRPr="00DA24D9">
        <w:t>years and over had the greatest percentage donating to religious causes.</w:t>
      </w:r>
    </w:p>
    <w:p w14:paraId="630D5572" w14:textId="6D2FEFA1" w:rsidR="00154C6A" w:rsidRPr="00DA24D9" w:rsidRDefault="00FF7279" w:rsidP="00B5692D">
      <w:pPr>
        <w:keepNext w:val="0"/>
      </w:pPr>
      <w:r w:rsidRPr="00FF7279">
        <w:rPr>
          <w:noProof/>
          <w:lang w:val="en-US"/>
        </w:rPr>
        <w:drawing>
          <wp:inline distT="0" distB="0" distL="0" distR="0" wp14:anchorId="764A38A8" wp14:editId="032F2E6B">
            <wp:extent cx="5867400" cy="2991694"/>
            <wp:effectExtent l="0" t="0" r="0" b="0"/>
            <wp:docPr id="14" name="Picture 14" descr="Figure 5 displays the percentage of donors in each age group supporting the seven most popular cause areas. While the causes most commonly supported across all age groups were social services and health (including medical research), the percentage of donors donating to these categories increased as donor age increased." title="Figure 5 Monetary donations to each cause area by age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hared\Anil\21 July\Web accessible doc\Individual giving and vol 130717\65_img0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67400" cy="2991694"/>
                    </a:xfrm>
                    <a:prstGeom prst="rect">
                      <a:avLst/>
                    </a:prstGeom>
                    <a:noFill/>
                    <a:ln>
                      <a:noFill/>
                    </a:ln>
                  </pic:spPr>
                </pic:pic>
              </a:graphicData>
            </a:graphic>
          </wp:inline>
        </w:drawing>
      </w:r>
    </w:p>
    <w:p w14:paraId="1193DC8B" w14:textId="77777777" w:rsidR="00154C6A" w:rsidRPr="00DA24D9" w:rsidRDefault="00154C6A" w:rsidP="00FF7279">
      <w:pPr>
        <w:pStyle w:val="GivingReportFigureTitle"/>
        <w:keepNext w:val="0"/>
        <w:spacing w:before="240"/>
      </w:pPr>
      <w:bookmarkStart w:id="266" w:name="_Toc468264647"/>
      <w:bookmarkStart w:id="267" w:name="_Ref484420423"/>
      <w:bookmarkStart w:id="268" w:name="_Toc487708988"/>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5</w:t>
      </w:r>
      <w:r w:rsidR="00826E86" w:rsidRPr="00DA24D9">
        <w:rPr>
          <w:noProof/>
        </w:rPr>
        <w:fldChar w:fldCharType="end"/>
      </w:r>
      <w:bookmarkEnd w:id="266"/>
      <w:bookmarkEnd w:id="267"/>
      <w:r w:rsidR="00FA4CA2" w:rsidRPr="00DA24D9">
        <w:rPr>
          <w:noProof/>
        </w:rPr>
        <w:t xml:space="preserve"> Monetary donations to each cause area by age group</w:t>
      </w:r>
      <w:bookmarkEnd w:id="268"/>
    </w:p>
    <w:p w14:paraId="064A7A01" w14:textId="77777777" w:rsidR="00DA24D9" w:rsidRDefault="0095170D" w:rsidP="0095170D">
      <w:pPr>
        <w:keepNext w:val="0"/>
        <w:rPr>
          <w:rFonts w:eastAsia="Calibri" w:cs="Times New Roman"/>
        </w:rPr>
      </w:pPr>
      <w:r w:rsidRPr="00DA24D9">
        <w:rPr>
          <w:rFonts w:eastAsia="Calibri" w:cs="Times New Roman"/>
        </w:rPr>
        <w:t>It was made clear across focus groups and interviews that again alignment with values was key to decision</w:t>
      </w:r>
      <w:r w:rsidR="008F5972" w:rsidRPr="00DA24D9">
        <w:rPr>
          <w:rFonts w:eastAsia="Calibri" w:cs="Times New Roman"/>
        </w:rPr>
        <w:t>-making</w:t>
      </w:r>
      <w:r w:rsidRPr="00DA24D9">
        <w:rPr>
          <w:rFonts w:eastAsia="Calibri" w:cs="Times New Roman"/>
        </w:rPr>
        <w:t>.</w:t>
      </w:r>
      <w:r w:rsidRPr="00DA24D9">
        <w:rPr>
          <w:rFonts w:eastAsia="Calibri" w:cs="Times New Roman"/>
          <w:vertAlign w:val="superscript"/>
        </w:rPr>
        <w:footnoteReference w:id="57"/>
      </w:r>
      <w:r w:rsidRPr="00DA24D9">
        <w:rPr>
          <w:rFonts w:eastAsia="Calibri" w:cs="Times New Roman"/>
        </w:rPr>
        <w:t xml:space="preserve"> Donors spoke of beginning to support an NPO and continuing that support when there was an emotional connection with its activities.</w:t>
      </w:r>
    </w:p>
    <w:p w14:paraId="0E3DE2FB" w14:textId="5CF38BE3" w:rsidR="0095170D" w:rsidRPr="00DA24D9" w:rsidRDefault="0095170D" w:rsidP="0095170D">
      <w:pPr>
        <w:keepNext w:val="0"/>
        <w:rPr>
          <w:rFonts w:eastAsia="Calibri" w:cs="Times New Roman"/>
        </w:rPr>
      </w:pPr>
      <w:r w:rsidRPr="00DA24D9">
        <w:rPr>
          <w:rFonts w:eastAsia="Calibri" w:cs="Times New Roman"/>
        </w:rPr>
        <w:t>The financial capacity to contribute was another decision-making touch-point, with several participants noting that they choose a cause based on available money when they are approached.</w:t>
      </w:r>
    </w:p>
    <w:p w14:paraId="77397632" w14:textId="631F2D0C" w:rsidR="0095170D" w:rsidRPr="00DA24D9" w:rsidRDefault="003B048A" w:rsidP="00532928">
      <w:pPr>
        <w:pStyle w:val="GivingReportDirectQuote"/>
        <w:rPr>
          <w:b/>
        </w:rPr>
      </w:pPr>
      <w:r w:rsidRPr="00DA24D9">
        <w:t>…</w:t>
      </w:r>
      <w:r w:rsidR="007A14E7" w:rsidRPr="00DA24D9">
        <w:t xml:space="preserve"> </w:t>
      </w:r>
      <w:r w:rsidR="0095170D" w:rsidRPr="00DA24D9">
        <w:t xml:space="preserve">I got a couple of weeks’ work, and one of those phone calls when I normally say, </w:t>
      </w:r>
      <w:r w:rsidR="0057014F" w:rsidRPr="00DA24D9">
        <w:t>‘</w:t>
      </w:r>
      <w:r w:rsidR="0095170D" w:rsidRPr="00DA24D9">
        <w:t>Sorry, I can’t help you at the moment,</w:t>
      </w:r>
      <w:r w:rsidR="0057014F" w:rsidRPr="00DA24D9">
        <w:t>’</w:t>
      </w:r>
      <w:r w:rsidR="0095170D" w:rsidRPr="00DA24D9">
        <w:t xml:space="preserve"> I say, </w:t>
      </w:r>
      <w:r w:rsidR="0057014F" w:rsidRPr="00DA24D9">
        <w:t>‘</w:t>
      </w:r>
      <w:r w:rsidR="0095170D" w:rsidRPr="00DA24D9">
        <w:t>Yes okay, $50,</w:t>
      </w:r>
      <w:r w:rsidR="0057014F" w:rsidRPr="00DA24D9">
        <w:t>’</w:t>
      </w:r>
      <w:r w:rsidR="0095170D" w:rsidRPr="00DA24D9">
        <w:t xml:space="preserve"> because I was getting a little extra.</w:t>
      </w:r>
    </w:p>
    <w:p w14:paraId="72785326" w14:textId="77777777" w:rsidR="0095170D" w:rsidRPr="00DA24D9" w:rsidRDefault="0095170D" w:rsidP="00532928">
      <w:pPr>
        <w:pStyle w:val="Focusgrouplabel"/>
        <w:rPr>
          <w:color w:val="auto"/>
        </w:rPr>
      </w:pPr>
      <w:r w:rsidRPr="00DA24D9">
        <w:rPr>
          <w:color w:val="auto"/>
        </w:rPr>
        <w:t>- Focus group, Everyday givers, VIC</w:t>
      </w:r>
    </w:p>
    <w:p w14:paraId="0D1AC3BB" w14:textId="2D7267C3" w:rsidR="0095170D" w:rsidRPr="00DA24D9" w:rsidRDefault="0095170D" w:rsidP="0095170D">
      <w:pPr>
        <w:keepNext w:val="0"/>
        <w:rPr>
          <w:rFonts w:eastAsia="Calibri" w:cs="Times New Roman"/>
        </w:rPr>
      </w:pPr>
      <w:r w:rsidRPr="00DA24D9">
        <w:rPr>
          <w:rFonts w:eastAsia="Calibri" w:cs="Times New Roman"/>
        </w:rPr>
        <w:t xml:space="preserve">Although several focus group participants raised tax advantages as </w:t>
      </w:r>
      <w:r w:rsidR="00102D3C" w:rsidRPr="00DA24D9">
        <w:rPr>
          <w:rFonts w:eastAsia="Calibri" w:cs="Times New Roman"/>
        </w:rPr>
        <w:t>influencing</w:t>
      </w:r>
      <w:r w:rsidRPr="00DA24D9">
        <w:rPr>
          <w:rFonts w:eastAsia="Calibri" w:cs="Times New Roman"/>
        </w:rPr>
        <w:t xml:space="preserve"> their decision to give, overall this aspect was not a key influencer or facilitator </w:t>
      </w:r>
      <w:r w:rsidRPr="00DA24D9">
        <w:rPr>
          <w:rFonts w:eastAsia="Calibri" w:cs="Times New Roman"/>
          <w:noProof/>
        </w:rPr>
        <w:t>for giving</w:t>
      </w:r>
      <w:r w:rsidRPr="00DA24D9">
        <w:rPr>
          <w:rFonts w:eastAsia="Calibri" w:cs="Times New Roman"/>
        </w:rPr>
        <w:t xml:space="preserve"> for most participants.</w:t>
      </w:r>
      <w:r w:rsidR="00102D3C" w:rsidRPr="00DA24D9">
        <w:rPr>
          <w:rStyle w:val="FootnoteReference"/>
          <w:rFonts w:eastAsia="Calibri" w:cs="Times New Roman"/>
        </w:rPr>
        <w:footnoteReference w:id="58"/>
      </w:r>
    </w:p>
    <w:p w14:paraId="56D39833" w14:textId="19037357" w:rsidR="0095170D" w:rsidRPr="00DA24D9" w:rsidRDefault="0095170D" w:rsidP="0095170D">
      <w:pPr>
        <w:keepNext w:val="0"/>
        <w:rPr>
          <w:rFonts w:eastAsia="Calibri" w:cs="Times New Roman"/>
        </w:rPr>
      </w:pPr>
      <w:r w:rsidRPr="00DA24D9">
        <w:rPr>
          <w:rFonts w:eastAsia="Calibri" w:cs="Times New Roman"/>
        </w:rPr>
        <w:t xml:space="preserve">The qualitative data suggested that when there are organisations in similar cause areas, </w:t>
      </w:r>
      <w:r w:rsidR="005B6DAF" w:rsidRPr="00DA24D9">
        <w:rPr>
          <w:rFonts w:eastAsia="Calibri" w:cs="Times New Roman"/>
          <w:noProof/>
        </w:rPr>
        <w:t xml:space="preserve">the </w:t>
      </w:r>
      <w:r w:rsidRPr="00DA24D9">
        <w:rPr>
          <w:rFonts w:eastAsia="Calibri" w:cs="Times New Roman"/>
          <w:noProof/>
        </w:rPr>
        <w:t>choice</w:t>
      </w:r>
      <w:r w:rsidRPr="00DA24D9">
        <w:rPr>
          <w:rFonts w:eastAsia="Calibri" w:cs="Times New Roman"/>
        </w:rPr>
        <w:t xml:space="preserve"> is </w:t>
      </w:r>
      <w:r w:rsidR="005B6DAF" w:rsidRPr="00DA24D9">
        <w:rPr>
          <w:rFonts w:eastAsia="Calibri" w:cs="Times New Roman"/>
        </w:rPr>
        <w:t xml:space="preserve">made </w:t>
      </w:r>
      <w:r w:rsidRPr="00DA24D9">
        <w:rPr>
          <w:rFonts w:eastAsia="Calibri" w:cs="Times New Roman"/>
        </w:rPr>
        <w:t>by comparing organisational goals, strategies and practices, leader quality or reputation, transparency in meeting goals</w:t>
      </w:r>
      <w:r w:rsidR="001E1C56" w:rsidRPr="00DA24D9">
        <w:rPr>
          <w:rFonts w:eastAsia="Calibri" w:cs="Times New Roman"/>
        </w:rPr>
        <w:t xml:space="preserve"> and</w:t>
      </w:r>
      <w:r w:rsidRPr="00DA24D9">
        <w:rPr>
          <w:rFonts w:eastAsia="Calibri" w:cs="Times New Roman"/>
        </w:rPr>
        <w:t xml:space="preserve"> where and how the money is used.</w:t>
      </w:r>
    </w:p>
    <w:p w14:paraId="0E82D05F" w14:textId="46389B94" w:rsidR="0095170D" w:rsidRPr="00DA24D9" w:rsidRDefault="0095170D" w:rsidP="00532928">
      <w:pPr>
        <w:pStyle w:val="GivingReportDirectQuote"/>
      </w:pPr>
      <w:r w:rsidRPr="00DA24D9">
        <w:lastRenderedPageBreak/>
        <w:t xml:space="preserve">The sheer number of charities now is just getting a bit much </w:t>
      </w:r>
      <w:r w:rsidR="003B048A" w:rsidRPr="00DA24D9">
        <w:t>…</w:t>
      </w:r>
      <w:r w:rsidRPr="00DA24D9">
        <w:t xml:space="preserve"> So you want to support them but there are too many </w:t>
      </w:r>
      <w:r w:rsidR="003B048A" w:rsidRPr="00DA24D9">
        <w:t>…</w:t>
      </w:r>
      <w:r w:rsidR="007A14E7" w:rsidRPr="00DA24D9">
        <w:t xml:space="preserve"> </w:t>
      </w:r>
      <w:r w:rsidRPr="00DA24D9">
        <w:t>it’s that choice making process that’s a bit difficult and a bit painful sometimes.</w:t>
      </w:r>
    </w:p>
    <w:p w14:paraId="4B8078F2" w14:textId="77777777" w:rsidR="0095170D" w:rsidRPr="00DA24D9" w:rsidRDefault="0095170D" w:rsidP="00532928">
      <w:pPr>
        <w:pStyle w:val="Focusgrouplabel"/>
        <w:rPr>
          <w:color w:val="auto"/>
        </w:rPr>
      </w:pPr>
      <w:r w:rsidRPr="00DA24D9">
        <w:rPr>
          <w:color w:val="auto"/>
        </w:rPr>
        <w:t>- Interview, Everyday giver, QLD</w:t>
      </w:r>
    </w:p>
    <w:p w14:paraId="1AACAABE" w14:textId="77777777" w:rsidR="0095170D" w:rsidRPr="00DA24D9" w:rsidRDefault="0095170D" w:rsidP="0095170D">
      <w:pPr>
        <w:keepNext w:val="0"/>
        <w:rPr>
          <w:rFonts w:eastAsia="Calibri" w:cs="Times New Roman"/>
        </w:rPr>
      </w:pPr>
      <w:r w:rsidRPr="00DA24D9">
        <w:rPr>
          <w:rFonts w:eastAsia="Calibri" w:cs="Times New Roman"/>
        </w:rPr>
        <w:t xml:space="preserve">Technology such as </w:t>
      </w:r>
      <w:r w:rsidR="005B6DAF" w:rsidRPr="00DA24D9">
        <w:rPr>
          <w:rFonts w:eastAsia="Calibri" w:cs="Times New Roman"/>
        </w:rPr>
        <w:t xml:space="preserve">the </w:t>
      </w:r>
      <w:r w:rsidRPr="00DA24D9">
        <w:rPr>
          <w:rFonts w:eastAsia="Calibri" w:cs="Times New Roman"/>
          <w:noProof/>
        </w:rPr>
        <w:t>internet</w:t>
      </w:r>
      <w:r w:rsidRPr="00DA24D9">
        <w:rPr>
          <w:rFonts w:eastAsia="Calibri" w:cs="Times New Roman"/>
        </w:rPr>
        <w:t>, websites and social media were highlighted as a growing first point for undertaking research and decision-making for many participants.</w:t>
      </w:r>
    </w:p>
    <w:p w14:paraId="6D1EF1CB" w14:textId="77777777" w:rsidR="0095170D" w:rsidRPr="00DA24D9" w:rsidRDefault="0095170D" w:rsidP="00532928">
      <w:pPr>
        <w:pStyle w:val="GivingReportDirectQuote"/>
      </w:pPr>
      <w:r w:rsidRPr="00DA24D9">
        <w:t>It [technology, social media] can be a way to research what you’re potentially going to donate to. You know, if an organisation contacts you and asks for money, then okay, let’s find out about them. And it’s all at your fingertips these days.</w:t>
      </w:r>
    </w:p>
    <w:p w14:paraId="572EF07B" w14:textId="77777777" w:rsidR="0095170D" w:rsidRPr="00DA24D9" w:rsidRDefault="0095170D" w:rsidP="00532928">
      <w:pPr>
        <w:pStyle w:val="Focusgrouplabel"/>
        <w:rPr>
          <w:color w:val="auto"/>
        </w:rPr>
      </w:pPr>
      <w:r w:rsidRPr="00DA24D9">
        <w:rPr>
          <w:color w:val="auto"/>
        </w:rPr>
        <w:t>- Focus group, Everyday givers, VIC</w:t>
      </w:r>
    </w:p>
    <w:p w14:paraId="3ECC82B7" w14:textId="77777777" w:rsidR="0095170D" w:rsidRPr="00DA24D9" w:rsidRDefault="0095170D" w:rsidP="0095170D">
      <w:pPr>
        <w:keepNext w:val="0"/>
        <w:rPr>
          <w:rFonts w:eastAsia="Calibri" w:cs="Times New Roman"/>
        </w:rPr>
      </w:pPr>
      <w:r w:rsidRPr="00DA24D9">
        <w:rPr>
          <w:rFonts w:eastAsia="Calibri" w:cs="Times New Roman"/>
        </w:rPr>
        <w:t>Television and radio were other sources, with several participants noting these as their first contact with new initiatives, with the internet or other media used for more detailed examination.</w:t>
      </w:r>
    </w:p>
    <w:p w14:paraId="46BF6CC3" w14:textId="3A01FC30" w:rsidR="0095170D" w:rsidRPr="00DA24D9" w:rsidRDefault="0095170D" w:rsidP="0095170D">
      <w:pPr>
        <w:keepNext w:val="0"/>
        <w:rPr>
          <w:rFonts w:eastAsia="Calibri" w:cs="Times New Roman"/>
        </w:rPr>
      </w:pPr>
      <w:r w:rsidRPr="00DA24D9">
        <w:rPr>
          <w:rFonts w:eastAsia="Calibri" w:cs="Times New Roman"/>
        </w:rPr>
        <w:t xml:space="preserve">Survey respondents also strongly confirmed this reliance on information </w:t>
      </w:r>
      <w:r w:rsidRPr="00DA24D9">
        <w:rPr>
          <w:rFonts w:eastAsia="Calibri" w:cs="Times New Roman"/>
          <w:noProof/>
        </w:rPr>
        <w:t>technology</w:t>
      </w:r>
      <w:r w:rsidRPr="00DA24D9">
        <w:rPr>
          <w:rFonts w:eastAsia="Calibri" w:cs="Times New Roman"/>
        </w:rPr>
        <w:t xml:space="preserve"> to undertake giving enquiries, with 25% of respondents who donate without cash consulting the organisation’s website prior to donating. Young </w:t>
      </w:r>
      <w:r w:rsidRPr="00DA24D9">
        <w:rPr>
          <w:rFonts w:eastAsia="Calibri" w:cs="Times New Roman"/>
          <w:noProof/>
        </w:rPr>
        <w:t>people, in particular,</w:t>
      </w:r>
      <w:r w:rsidRPr="00DA24D9">
        <w:rPr>
          <w:rFonts w:eastAsia="Calibri" w:cs="Times New Roman"/>
        </w:rPr>
        <w:t xml:space="preserve"> appeared to more critically analyse the effectiveness of organisational funds/administration, compliance with governance requirements, resource management and transparency. Some 43.3% of 18–</w:t>
      </w:r>
      <w:r w:rsidRPr="00DA24D9">
        <w:rPr>
          <w:rFonts w:eastAsia="Calibri" w:cs="Times New Roman"/>
          <w:noProof/>
        </w:rPr>
        <w:t>24 year olds</w:t>
      </w:r>
      <w:r w:rsidRPr="00DA24D9">
        <w:rPr>
          <w:rFonts w:eastAsia="Calibri" w:cs="Times New Roman"/>
        </w:rPr>
        <w:t xml:space="preserve"> and 38% of 25–</w:t>
      </w:r>
      <w:r w:rsidRPr="00DA24D9">
        <w:rPr>
          <w:rFonts w:eastAsia="Calibri" w:cs="Times New Roman"/>
          <w:noProof/>
        </w:rPr>
        <w:t>34 year olds</w:t>
      </w:r>
      <w:r w:rsidRPr="00DA24D9">
        <w:rPr>
          <w:rFonts w:eastAsia="Calibri" w:cs="Times New Roman"/>
        </w:rPr>
        <w:t xml:space="preserve"> consulted the organisation’s website prior to making their donation via debit/credit card, PayPal or BPay.</w:t>
      </w:r>
      <w:r w:rsidR="00A10614" w:rsidRPr="00DA24D9">
        <w:rPr>
          <w:rStyle w:val="FootnoteReference"/>
          <w:rFonts w:eastAsia="Calibri" w:cs="Times New Roman"/>
        </w:rPr>
        <w:footnoteReference w:id="59"/>
      </w:r>
    </w:p>
    <w:p w14:paraId="38BC5D37" w14:textId="77777777" w:rsidR="0095170D" w:rsidRPr="00DA24D9" w:rsidRDefault="0095170D" w:rsidP="0095170D">
      <w:pPr>
        <w:keepNext w:val="0"/>
        <w:rPr>
          <w:rFonts w:eastAsia="Calibri" w:cs="AGaramond-Regular"/>
        </w:rPr>
      </w:pPr>
      <w:r w:rsidRPr="00DA24D9">
        <w:rPr>
          <w:rFonts w:eastAsia="Calibri" w:cs="Times New Roman"/>
        </w:rPr>
        <w:t xml:space="preserve">Focus group and interview participants highlighted peers, work colleagues and family members as shaping awareness of, the </w:t>
      </w:r>
      <w:r w:rsidRPr="00DA24D9">
        <w:rPr>
          <w:rFonts w:eastAsia="Calibri" w:cs="Times New Roman"/>
          <w:noProof/>
        </w:rPr>
        <w:t>path</w:t>
      </w:r>
      <w:r w:rsidRPr="00DA24D9">
        <w:rPr>
          <w:rFonts w:eastAsia="Calibri" w:cs="Times New Roman"/>
        </w:rPr>
        <w:t xml:space="preserve"> into and direction of giving. </w:t>
      </w:r>
      <w:r w:rsidRPr="00DA24D9">
        <w:rPr>
          <w:rFonts w:eastAsia="Calibri" w:cs="AGaramond-Regular"/>
        </w:rPr>
        <w:t>In particular, young people were identified as increasingly influencing parents’ decisions.</w:t>
      </w:r>
    </w:p>
    <w:p w14:paraId="2D50E1CC" w14:textId="200E3134" w:rsidR="0095170D" w:rsidRPr="00DA24D9" w:rsidRDefault="003B048A" w:rsidP="00532928">
      <w:pPr>
        <w:pStyle w:val="GivingReportDirectQuote"/>
      </w:pPr>
      <w:r w:rsidRPr="00DA24D9">
        <w:t>…</w:t>
      </w:r>
      <w:r w:rsidR="0095170D" w:rsidRPr="00DA24D9">
        <w:t xml:space="preserve"> the late 20/30s group – YouTube, Facebook, these things – they bring issues to them much faster. And I have children [they] pass them on to me saying, ‘Have you seen this? Have you read about this?’</w:t>
      </w:r>
    </w:p>
    <w:p w14:paraId="12F30848" w14:textId="77777777" w:rsidR="0095170D" w:rsidRPr="00DA24D9" w:rsidRDefault="0095170D" w:rsidP="00532928">
      <w:pPr>
        <w:pStyle w:val="Focusgrouplabel"/>
        <w:rPr>
          <w:color w:val="auto"/>
        </w:rPr>
      </w:pPr>
      <w:r w:rsidRPr="00DA24D9">
        <w:rPr>
          <w:color w:val="auto"/>
        </w:rPr>
        <w:t>- Focus group, Everyday givers, QLD</w:t>
      </w:r>
    </w:p>
    <w:p w14:paraId="10917C57" w14:textId="77777777" w:rsidR="0095170D" w:rsidRPr="00DA24D9" w:rsidRDefault="0095170D" w:rsidP="0095170D">
      <w:pPr>
        <w:keepNext w:val="0"/>
        <w:rPr>
          <w:rFonts w:eastAsia="Calibri" w:cs="Times New Roman"/>
        </w:rPr>
      </w:pPr>
      <w:r w:rsidRPr="00DA24D9">
        <w:rPr>
          <w:rFonts w:eastAsia="Calibri" w:cs="AGaramond-Regular"/>
        </w:rPr>
        <w:t xml:space="preserve">For those that could give at higher levels, professional advisers, such as financial advisers and lawyers </w:t>
      </w:r>
      <w:r w:rsidRPr="00DA24D9">
        <w:rPr>
          <w:rFonts w:eastAsia="Calibri" w:cs="Times New Roman"/>
        </w:rPr>
        <w:t xml:space="preserve">were also identified as potential, </w:t>
      </w:r>
      <w:r w:rsidRPr="00DA24D9">
        <w:rPr>
          <w:rFonts w:eastAsia="Calibri" w:cs="Times New Roman"/>
          <w:noProof/>
        </w:rPr>
        <w:t>mostly</w:t>
      </w:r>
      <w:r w:rsidRPr="00DA24D9">
        <w:rPr>
          <w:rFonts w:eastAsia="Calibri" w:cs="Times New Roman"/>
        </w:rPr>
        <w:t xml:space="preserve"> underused (and under-informed) contacts for how an individual may use his or her financial resources for philanthropic purposes.</w:t>
      </w:r>
    </w:p>
    <w:p w14:paraId="385BC257" w14:textId="77777777" w:rsidR="0095170D" w:rsidRPr="00DA24D9" w:rsidRDefault="0095170D" w:rsidP="0095170D">
      <w:pPr>
        <w:keepNext w:val="0"/>
        <w:rPr>
          <w:rFonts w:eastAsia="Calibri" w:cs="Times New Roman"/>
        </w:rPr>
      </w:pPr>
      <w:r w:rsidRPr="00DA24D9">
        <w:rPr>
          <w:rFonts w:eastAsia="Calibri" w:cs="Times New Roman"/>
        </w:rPr>
        <w:t>Newer forms of social investment such as social impact bonds, seen as ‘new ways of giving’, were thought to require more detailed financial advice provided through professional advisers.</w:t>
      </w:r>
    </w:p>
    <w:p w14:paraId="333B47F1" w14:textId="77777777" w:rsidR="0095170D" w:rsidRPr="00DA24D9" w:rsidRDefault="0095170D" w:rsidP="0095170D">
      <w:pPr>
        <w:keepNext w:val="0"/>
        <w:rPr>
          <w:rFonts w:eastAsia="Calibri" w:cs="Times New Roman"/>
        </w:rPr>
      </w:pPr>
      <w:r w:rsidRPr="00DA24D9">
        <w:rPr>
          <w:rFonts w:eastAsia="Calibri" w:cs="Times New Roman"/>
        </w:rPr>
        <w:t xml:space="preserve">Some </w:t>
      </w:r>
      <w:r w:rsidRPr="00DA24D9">
        <w:rPr>
          <w:rFonts w:eastAsia="Calibri" w:cs="Times New Roman"/>
          <w:noProof/>
        </w:rPr>
        <w:t>participants, however,</w:t>
      </w:r>
      <w:r w:rsidRPr="00DA24D9">
        <w:rPr>
          <w:rFonts w:eastAsia="Calibri" w:cs="Times New Roman"/>
        </w:rPr>
        <w:t xml:space="preserve"> believed advising on donations/giving was a separate act from financial advice.</w:t>
      </w:r>
    </w:p>
    <w:p w14:paraId="4B325668" w14:textId="77777777" w:rsidR="00A10614" w:rsidRPr="00DA24D9" w:rsidRDefault="00A10614">
      <w:pPr>
        <w:keepNext w:val="0"/>
        <w:rPr>
          <w:rFonts w:eastAsia="Calibri" w:cs="Times New Roman"/>
          <w:i/>
        </w:rPr>
      </w:pPr>
      <w:r w:rsidRPr="00DA24D9">
        <w:rPr>
          <w:rFonts w:eastAsia="Calibri" w:cs="Times New Roman"/>
          <w:i/>
        </w:rPr>
        <w:br w:type="page"/>
      </w:r>
    </w:p>
    <w:p w14:paraId="0443B535" w14:textId="07E3DA17" w:rsidR="0095170D" w:rsidRPr="00DA24D9" w:rsidRDefault="0095170D" w:rsidP="00532928">
      <w:pPr>
        <w:pStyle w:val="GivingReportDirectQuote"/>
        <w:rPr>
          <w:b/>
          <w:bCs/>
        </w:rPr>
      </w:pPr>
      <w:r w:rsidRPr="00DA24D9">
        <w:lastRenderedPageBreak/>
        <w:t>I wouldn’t ask my adviser. I think that for me, where we give our money is nothing to do with our investments.</w:t>
      </w:r>
    </w:p>
    <w:p w14:paraId="348B5EC3" w14:textId="77777777" w:rsidR="0095170D" w:rsidRPr="00DA24D9" w:rsidRDefault="0095170D" w:rsidP="00532928">
      <w:pPr>
        <w:pStyle w:val="Focusgrouplabel"/>
        <w:rPr>
          <w:color w:val="auto"/>
        </w:rPr>
      </w:pPr>
      <w:r w:rsidRPr="00DA24D9">
        <w:rPr>
          <w:color w:val="auto"/>
        </w:rPr>
        <w:t>- Focus group, Mid-donors, QLD</w:t>
      </w:r>
    </w:p>
    <w:p w14:paraId="61BF34A2" w14:textId="6529BA82" w:rsidR="0095170D" w:rsidRPr="00DA24D9" w:rsidRDefault="0095170D" w:rsidP="0095170D">
      <w:pPr>
        <w:keepNext w:val="0"/>
        <w:rPr>
          <w:rFonts w:eastAsia="Calibri" w:cs="Times New Roman"/>
        </w:rPr>
      </w:pPr>
      <w:r w:rsidRPr="00DA24D9">
        <w:rPr>
          <w:rFonts w:eastAsia="Calibri" w:cs="Times New Roman"/>
        </w:rPr>
        <w:t>Focus group participants who gave at higher levels also identified several broader or external sources</w:t>
      </w:r>
      <w:r w:rsidR="00A10614" w:rsidRPr="00DA24D9">
        <w:rPr>
          <w:rFonts w:eastAsia="Calibri" w:cs="Times New Roman"/>
        </w:rPr>
        <w:t xml:space="preserve"> of information</w:t>
      </w:r>
      <w:r w:rsidRPr="00DA24D9">
        <w:rPr>
          <w:rFonts w:eastAsia="Calibri" w:cs="Times New Roman"/>
        </w:rPr>
        <w:t xml:space="preserve"> including study tours, training courses, MOOCs, researchers and research reports. The benefits of undertaking international study tours and other fact-finding or learning processes were identified as providing innovative ways forward, networks and ‘next practice’ giving models.</w:t>
      </w:r>
    </w:p>
    <w:p w14:paraId="7F5303DD" w14:textId="47D186E0" w:rsidR="0095170D" w:rsidRPr="00DA24D9" w:rsidRDefault="0095170D" w:rsidP="0095170D">
      <w:pPr>
        <w:keepNext w:val="0"/>
        <w:rPr>
          <w:rFonts w:eastAsia="Calibri" w:cs="Times New Roman"/>
        </w:rPr>
      </w:pPr>
      <w:r w:rsidRPr="00DA24D9">
        <w:rPr>
          <w:rFonts w:eastAsia="Calibri" w:cs="Times New Roman"/>
        </w:rPr>
        <w:t xml:space="preserve">Participants expected a </w:t>
      </w:r>
      <w:r w:rsidR="008711BC" w:rsidRPr="00DA24D9">
        <w:rPr>
          <w:rFonts w:eastAsia="Calibri" w:cs="Times New Roman"/>
        </w:rPr>
        <w:t>by-product</w:t>
      </w:r>
      <w:r w:rsidRPr="00DA24D9">
        <w:rPr>
          <w:rFonts w:eastAsia="Calibri" w:cs="Times New Roman"/>
        </w:rPr>
        <w:t xml:space="preserve"> of the international knowledge exchange would be a more strategic approach as a sector to constructive critical analysis.</w:t>
      </w:r>
    </w:p>
    <w:p w14:paraId="2EC82D66" w14:textId="29070601" w:rsidR="0095170D" w:rsidRPr="00DA24D9" w:rsidRDefault="003B048A" w:rsidP="00532928">
      <w:pPr>
        <w:pStyle w:val="GivingReportDirectQuote"/>
        <w:rPr>
          <w:b/>
          <w:bCs/>
        </w:rPr>
      </w:pPr>
      <w:r w:rsidRPr="00DA24D9">
        <w:t>…</w:t>
      </w:r>
      <w:r w:rsidR="0095170D" w:rsidRPr="00DA24D9">
        <w:t xml:space="preserve"> we’re all in Australia really nice people and so </w:t>
      </w:r>
      <w:r w:rsidRPr="00DA24D9">
        <w:t>…</w:t>
      </w:r>
      <w:r w:rsidR="0095170D" w:rsidRPr="00DA24D9">
        <w:t xml:space="preserve"> no-one’s even going to critique my strategy, they just say, </w:t>
      </w:r>
      <w:r w:rsidR="007A14E7" w:rsidRPr="00DA24D9">
        <w:t>‘</w:t>
      </w:r>
      <w:r w:rsidR="0095170D" w:rsidRPr="00DA24D9">
        <w:t>That sounds</w:t>
      </w:r>
      <w:r w:rsidR="007A14E7" w:rsidRPr="00DA24D9">
        <w:t xml:space="preserve"> great. Let me know how it goes’.</w:t>
      </w:r>
    </w:p>
    <w:p w14:paraId="50825C20" w14:textId="77777777" w:rsidR="0095170D" w:rsidRPr="00DA24D9" w:rsidRDefault="0095170D" w:rsidP="00532928">
      <w:pPr>
        <w:pStyle w:val="Focusgrouplabel"/>
        <w:rPr>
          <w:color w:val="auto"/>
        </w:rPr>
      </w:pPr>
      <w:r w:rsidRPr="00DA24D9">
        <w:rPr>
          <w:color w:val="auto"/>
        </w:rPr>
        <w:t>- Focus group, HNWI foundations, SA</w:t>
      </w:r>
    </w:p>
    <w:p w14:paraId="341508B3" w14:textId="4F00065B" w:rsidR="0095170D" w:rsidRPr="00DA24D9" w:rsidRDefault="0095170D" w:rsidP="00532928">
      <w:pPr>
        <w:pStyle w:val="GivingReportDirectQuote"/>
        <w:rPr>
          <w:b/>
        </w:rPr>
      </w:pPr>
      <w:r w:rsidRPr="00DA24D9">
        <w:t xml:space="preserve">So where they’re talking about their failures and publicly saying, </w:t>
      </w:r>
      <w:r w:rsidR="007A14E7" w:rsidRPr="00DA24D9">
        <w:t>‘</w:t>
      </w:r>
      <w:r w:rsidRPr="00DA24D9">
        <w:t>We tried this and it sucke</w:t>
      </w:r>
      <w:r w:rsidR="0057014F" w:rsidRPr="00DA24D9">
        <w:t>d’</w:t>
      </w:r>
      <w:r w:rsidRPr="00DA24D9">
        <w:t xml:space="preserve"> </w:t>
      </w:r>
      <w:r w:rsidR="003B048A" w:rsidRPr="00DA24D9">
        <w:t>…</w:t>
      </w:r>
      <w:r w:rsidR="007A14E7" w:rsidRPr="00DA24D9">
        <w:t xml:space="preserve"> </w:t>
      </w:r>
      <w:r w:rsidRPr="00DA24D9">
        <w:t>we’re still in our early years of sucking at things let alone talking about it. We still think everything we do is wonderful.</w:t>
      </w:r>
    </w:p>
    <w:p w14:paraId="25FB8309" w14:textId="77777777" w:rsidR="0095170D" w:rsidRPr="00DA24D9" w:rsidRDefault="0095170D" w:rsidP="00532928">
      <w:pPr>
        <w:pStyle w:val="Focusgrouplabel"/>
        <w:rPr>
          <w:color w:val="auto"/>
        </w:rPr>
      </w:pPr>
      <w:r w:rsidRPr="00DA24D9">
        <w:rPr>
          <w:color w:val="auto"/>
        </w:rPr>
        <w:t>- Focus group, HNWI foundations, SA</w:t>
      </w:r>
    </w:p>
    <w:p w14:paraId="476FE333" w14:textId="5EE0EDD4" w:rsidR="00154C6A" w:rsidRPr="00DA24D9" w:rsidRDefault="00154C6A" w:rsidP="00385BE2">
      <w:pPr>
        <w:pStyle w:val="Heading2"/>
        <w:rPr>
          <w:color w:val="auto"/>
        </w:rPr>
      </w:pPr>
      <w:bookmarkStart w:id="269" w:name="_6.5_Through_what"/>
      <w:bookmarkStart w:id="270" w:name="_Toc468264537"/>
      <w:bookmarkStart w:id="271" w:name="_Ref478139928"/>
      <w:bookmarkStart w:id="272" w:name="_Ref478140160"/>
      <w:bookmarkStart w:id="273" w:name="_Ref478475449"/>
      <w:bookmarkStart w:id="274" w:name="_Ref484416134"/>
      <w:bookmarkStart w:id="275" w:name="_Ref484418010"/>
      <w:bookmarkStart w:id="276" w:name="_Toc487708833"/>
      <w:bookmarkEnd w:id="269"/>
      <w:r w:rsidRPr="00DA24D9">
        <w:rPr>
          <w:color w:val="auto"/>
        </w:rPr>
        <w:t>Through what channels do people give?</w:t>
      </w:r>
      <w:bookmarkEnd w:id="270"/>
      <w:bookmarkEnd w:id="271"/>
      <w:bookmarkEnd w:id="272"/>
      <w:bookmarkEnd w:id="273"/>
      <w:bookmarkEnd w:id="274"/>
      <w:bookmarkEnd w:id="275"/>
      <w:bookmarkEnd w:id="276"/>
    </w:p>
    <w:p w14:paraId="2A6C03AE" w14:textId="77777777" w:rsidR="0095170D" w:rsidRPr="00DA24D9" w:rsidRDefault="0095170D" w:rsidP="0095170D">
      <w:pPr>
        <w:keepNext w:val="0"/>
      </w:pPr>
      <w:bookmarkStart w:id="277" w:name="_Toc468264538"/>
      <w:r w:rsidRPr="00DA24D9">
        <w:t xml:space="preserve">Survey respondents gave through a range of mechanisms. This section examines </w:t>
      </w:r>
      <w:r w:rsidRPr="00DA24D9">
        <w:rPr>
          <w:noProof/>
        </w:rPr>
        <w:t xml:space="preserve">findings </w:t>
      </w:r>
      <w:r w:rsidR="000A05AD" w:rsidRPr="00DA24D9">
        <w:rPr>
          <w:noProof/>
        </w:rPr>
        <w:t>about</w:t>
      </w:r>
      <w:r w:rsidR="000A05AD" w:rsidRPr="00DA24D9">
        <w:t xml:space="preserve"> this topic to </w:t>
      </w:r>
      <w:r w:rsidRPr="00DA24D9">
        <w:t>answer</w:t>
      </w:r>
      <w:r w:rsidR="000A05AD" w:rsidRPr="00DA24D9">
        <w:t xml:space="preserve"> the following research questions</w:t>
      </w:r>
      <w:r w:rsidRPr="00DA24D9">
        <w:t>:</w:t>
      </w:r>
    </w:p>
    <w:p w14:paraId="0CD5F01F" w14:textId="77777777" w:rsidR="0095170D" w:rsidRPr="00DA24D9" w:rsidRDefault="0095170D" w:rsidP="0095170D">
      <w:pPr>
        <w:pStyle w:val="GivingReportBulletlevel1"/>
        <w:keepNext w:val="0"/>
      </w:pPr>
      <w:r w:rsidRPr="00DA24D9">
        <w:t>What are the rates and patterns of giving and volunteering in 2016?</w:t>
      </w:r>
    </w:p>
    <w:p w14:paraId="06699ACD" w14:textId="77777777" w:rsidR="0095170D" w:rsidRPr="00DA24D9" w:rsidRDefault="0095170D" w:rsidP="0095170D">
      <w:pPr>
        <w:pStyle w:val="GivingReportBulletlevel1"/>
        <w:keepNext w:val="0"/>
      </w:pPr>
      <w:r w:rsidRPr="00DA24D9">
        <w:t>How are giving and volunteering behaviours changing over time including the use of innovative giving and volunteering platforms?</w:t>
      </w:r>
    </w:p>
    <w:p w14:paraId="1C644D2B" w14:textId="77777777" w:rsidR="0095170D" w:rsidRPr="00DA24D9" w:rsidRDefault="0095170D" w:rsidP="0095170D">
      <w:pPr>
        <w:pStyle w:val="GivingReportBulletlevel1"/>
        <w:keepNext w:val="0"/>
      </w:pPr>
      <w:r w:rsidRPr="00DA24D9">
        <w:t>How are innovations in social media and technological development influencing giving and volunteering?</w:t>
      </w:r>
    </w:p>
    <w:p w14:paraId="6335546D" w14:textId="7610BB26" w:rsidR="0095170D" w:rsidRPr="00DA24D9" w:rsidRDefault="0095170D" w:rsidP="00385BE2">
      <w:pPr>
        <w:pStyle w:val="Heading3"/>
        <w:rPr>
          <w:color w:val="auto"/>
        </w:rPr>
      </w:pPr>
      <w:bookmarkStart w:id="278" w:name="_Toc487708834"/>
      <w:r w:rsidRPr="00DA24D9">
        <w:rPr>
          <w:color w:val="auto"/>
        </w:rPr>
        <w:t>Common fundraising approaches</w:t>
      </w:r>
      <w:bookmarkEnd w:id="278"/>
    </w:p>
    <w:p w14:paraId="0FF4D7EE" w14:textId="3B998A17" w:rsidR="0095170D" w:rsidRPr="00DA24D9" w:rsidRDefault="005A2055" w:rsidP="0095170D">
      <w:pPr>
        <w:keepNext w:val="0"/>
      </w:pPr>
      <w:r w:rsidRPr="00DA24D9">
        <w:fldChar w:fldCharType="begin"/>
      </w:r>
      <w:r w:rsidRPr="00DA24D9">
        <w:instrText xml:space="preserve"> REF _Ref484420439 \h </w:instrText>
      </w:r>
      <w:r w:rsidRPr="00DA24D9">
        <w:fldChar w:fldCharType="separate"/>
      </w:r>
      <w:r w:rsidR="009C1E7C" w:rsidRPr="00DA24D9">
        <w:t xml:space="preserve">Table </w:t>
      </w:r>
      <w:r w:rsidR="009C1E7C">
        <w:rPr>
          <w:noProof/>
        </w:rPr>
        <w:t>10</w:t>
      </w:r>
      <w:r w:rsidRPr="00DA24D9">
        <w:fldChar w:fldCharType="end"/>
      </w:r>
      <w:r w:rsidRPr="00DA24D9">
        <w:t xml:space="preserve"> </w:t>
      </w:r>
      <w:r w:rsidR="0095170D" w:rsidRPr="00DA24D9">
        <w:t xml:space="preserve">lists the most commonly reported approaches in 2016 and their success in garnering donations. The three most common approaches were </w:t>
      </w:r>
      <w:r w:rsidR="0095170D" w:rsidRPr="00DA24D9">
        <w:rPr>
          <w:noProof/>
        </w:rPr>
        <w:t>telephone</w:t>
      </w:r>
      <w:r w:rsidR="0095170D" w:rsidRPr="00DA24D9">
        <w:t>, street fundraising</w:t>
      </w:r>
      <w:r w:rsidR="0095170D" w:rsidRPr="00DA24D9">
        <w:rPr>
          <w:rStyle w:val="FootnoteReference"/>
        </w:rPr>
        <w:footnoteReference w:id="60"/>
      </w:r>
      <w:r w:rsidR="0095170D" w:rsidRPr="00DA24D9">
        <w:t xml:space="preserve"> and mail. These were also the most disliked approaches. </w:t>
      </w:r>
      <w:r w:rsidR="0095170D" w:rsidRPr="00DA24D9">
        <w:rPr>
          <w:noProof/>
        </w:rPr>
        <w:t>The telephone</w:t>
      </w:r>
      <w:r w:rsidR="0095170D" w:rsidRPr="00DA24D9">
        <w:t xml:space="preserve"> was the least liked approach, with 78% of those being phoned disliking this method. However, 24.2% made a donation when approached in this way. Similarly, 64.3% of people approached by street fundraisers indicated they dislike this method but 19.3% gave a donation.</w:t>
      </w:r>
    </w:p>
    <w:p w14:paraId="5DF29090" w14:textId="77777777" w:rsidR="00154C6A" w:rsidRPr="00DA24D9" w:rsidRDefault="00154C6A" w:rsidP="00D24F73">
      <w:pPr>
        <w:pStyle w:val="GivingReportTableTitle"/>
        <w:keepNext w:val="0"/>
        <w:ind w:left="-737"/>
        <w:rPr>
          <w:color w:val="auto"/>
        </w:rPr>
      </w:pPr>
      <w:bookmarkStart w:id="279" w:name="_Ref484420439"/>
      <w:bookmarkStart w:id="280" w:name="_Toc468264612"/>
      <w:bookmarkStart w:id="281" w:name="_Toc487708932"/>
      <w:bookmarkEnd w:id="277"/>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10</w:t>
      </w:r>
      <w:r w:rsidR="00826E86" w:rsidRPr="00DA24D9">
        <w:rPr>
          <w:noProof/>
          <w:color w:val="auto"/>
        </w:rPr>
        <w:fldChar w:fldCharType="end"/>
      </w:r>
      <w:bookmarkEnd w:id="279"/>
      <w:r w:rsidRPr="00DA24D9">
        <w:rPr>
          <w:color w:val="auto"/>
        </w:rPr>
        <w:t xml:space="preserve"> </w:t>
      </w:r>
      <w:bookmarkEnd w:id="280"/>
      <w:r w:rsidR="00FA4CA2" w:rsidRPr="00DA24D9">
        <w:rPr>
          <w:color w:val="auto"/>
        </w:rPr>
        <w:t>Approach methods</w:t>
      </w:r>
      <w:r w:rsidR="00F1371C" w:rsidRPr="00DA24D9">
        <w:rPr>
          <w:rStyle w:val="FootnoteReference"/>
          <w:color w:val="auto"/>
        </w:rPr>
        <w:footnoteReference w:id="61"/>
      </w:r>
      <w:bookmarkEnd w:id="281"/>
    </w:p>
    <w:tbl>
      <w:tblPr>
        <w:tblStyle w:val="GivingReportTable"/>
        <w:tblW w:w="5705" w:type="pct"/>
        <w:jc w:val="center"/>
        <w:tblLayout w:type="fixed"/>
        <w:tblLook w:val="04A0" w:firstRow="1" w:lastRow="0" w:firstColumn="1" w:lastColumn="0" w:noHBand="0" w:noVBand="1"/>
        <w:tblCaption w:val="Table 10 Approach methods"/>
      </w:tblPr>
      <w:tblGrid>
        <w:gridCol w:w="1181"/>
        <w:gridCol w:w="298"/>
        <w:gridCol w:w="854"/>
        <w:gridCol w:w="1364"/>
        <w:gridCol w:w="971"/>
        <w:gridCol w:w="1392"/>
        <w:gridCol w:w="1031"/>
        <w:gridCol w:w="1331"/>
        <w:gridCol w:w="1036"/>
        <w:gridCol w:w="1331"/>
      </w:tblGrid>
      <w:tr w:rsidR="00E57F93" w:rsidRPr="00DA24D9" w14:paraId="38FF4568" w14:textId="77777777" w:rsidTr="0042452F">
        <w:trPr>
          <w:cnfStyle w:val="100000000000" w:firstRow="1" w:lastRow="0" w:firstColumn="0" w:lastColumn="0" w:oddVBand="0" w:evenVBand="0" w:oddHBand="0" w:evenHBand="0" w:firstRowFirstColumn="0" w:firstRowLastColumn="0" w:lastRowFirstColumn="0" w:lastRowLastColumn="0"/>
          <w:trHeight w:val="243"/>
          <w:tblHeader/>
          <w:jc w:val="center"/>
        </w:trPr>
        <w:tc>
          <w:tcPr>
            <w:tcW w:w="547" w:type="pct"/>
            <w:vMerge w:val="restart"/>
            <w:tcBorders>
              <w:top w:val="single" w:sz="4" w:space="0" w:color="auto"/>
            </w:tcBorders>
          </w:tcPr>
          <w:p w14:paraId="3DA0CF89" w14:textId="77777777" w:rsidR="000C24F5" w:rsidRPr="00DA24D9" w:rsidRDefault="000C24F5" w:rsidP="00B5692D">
            <w:pPr>
              <w:pStyle w:val="GivingReportTableHeading"/>
              <w:keepNext w:val="0"/>
              <w:rPr>
                <w:rFonts w:ascii="Century Gothic" w:hAnsi="Century Gothic"/>
                <w:b/>
                <w:color w:val="auto"/>
                <w:sz w:val="18"/>
                <w:szCs w:val="18"/>
              </w:rPr>
            </w:pPr>
            <w:r w:rsidRPr="00DA24D9">
              <w:rPr>
                <w:rFonts w:ascii="Century Gothic" w:hAnsi="Century Gothic"/>
                <w:b/>
                <w:color w:val="auto"/>
                <w:sz w:val="18"/>
                <w:szCs w:val="18"/>
              </w:rPr>
              <w:t>Approach method</w:t>
            </w:r>
          </w:p>
        </w:tc>
        <w:tc>
          <w:tcPr>
            <w:tcW w:w="1166" w:type="pct"/>
            <w:gridSpan w:val="3"/>
            <w:tcBorders>
              <w:top w:val="single" w:sz="4" w:space="0" w:color="auto"/>
              <w:bottom w:val="single" w:sz="4" w:space="0" w:color="auto"/>
            </w:tcBorders>
          </w:tcPr>
          <w:p w14:paraId="5D4691D6" w14:textId="77777777" w:rsidR="000C24F5" w:rsidRPr="00DA24D9" w:rsidRDefault="000C24F5"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Approached</w:t>
            </w:r>
          </w:p>
        </w:tc>
        <w:tc>
          <w:tcPr>
            <w:tcW w:w="1095" w:type="pct"/>
            <w:gridSpan w:val="2"/>
            <w:tcBorders>
              <w:top w:val="single" w:sz="4" w:space="0" w:color="auto"/>
              <w:bottom w:val="single" w:sz="4" w:space="0" w:color="auto"/>
            </w:tcBorders>
          </w:tcPr>
          <w:p w14:paraId="77559B20" w14:textId="77777777" w:rsidR="000C24F5" w:rsidRPr="00DA24D9" w:rsidRDefault="000C24F5"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Donated</w:t>
            </w:r>
          </w:p>
        </w:tc>
        <w:tc>
          <w:tcPr>
            <w:tcW w:w="1095" w:type="pct"/>
            <w:gridSpan w:val="2"/>
            <w:tcBorders>
              <w:top w:val="single" w:sz="4" w:space="0" w:color="auto"/>
              <w:bottom w:val="single" w:sz="4" w:space="0" w:color="auto"/>
            </w:tcBorders>
          </w:tcPr>
          <w:p w14:paraId="2A2D1968" w14:textId="77777777" w:rsidR="000C24F5" w:rsidRPr="00DA24D9" w:rsidRDefault="000C24F5"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Like this method</w:t>
            </w:r>
          </w:p>
        </w:tc>
        <w:tc>
          <w:tcPr>
            <w:tcW w:w="1097" w:type="pct"/>
            <w:gridSpan w:val="2"/>
            <w:tcBorders>
              <w:top w:val="single" w:sz="4" w:space="0" w:color="auto"/>
              <w:bottom w:val="single" w:sz="4" w:space="0" w:color="auto"/>
            </w:tcBorders>
          </w:tcPr>
          <w:p w14:paraId="1F346B26" w14:textId="77777777" w:rsidR="000C24F5" w:rsidRPr="00DA24D9" w:rsidRDefault="000C24F5"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Dislike this method</w:t>
            </w:r>
          </w:p>
        </w:tc>
      </w:tr>
      <w:tr w:rsidR="00E57F93" w:rsidRPr="00DA24D9" w14:paraId="59E8DB75" w14:textId="77777777" w:rsidTr="0042452F">
        <w:trPr>
          <w:cnfStyle w:val="100000000000" w:firstRow="1" w:lastRow="0" w:firstColumn="0" w:lastColumn="0" w:oddVBand="0" w:evenVBand="0" w:oddHBand="0" w:evenHBand="0" w:firstRowFirstColumn="0" w:firstRowLastColumn="0" w:lastRowFirstColumn="0" w:lastRowLastColumn="0"/>
          <w:trHeight w:val="244"/>
          <w:tblHeader/>
          <w:jc w:val="center"/>
        </w:trPr>
        <w:tc>
          <w:tcPr>
            <w:tcW w:w="547" w:type="pct"/>
            <w:vMerge/>
            <w:tcBorders>
              <w:bottom w:val="dashSmallGap" w:sz="4" w:space="0" w:color="auto"/>
            </w:tcBorders>
          </w:tcPr>
          <w:p w14:paraId="34166DE4" w14:textId="77777777" w:rsidR="000C24F5" w:rsidRPr="00DA24D9" w:rsidRDefault="000C24F5" w:rsidP="00B5692D">
            <w:pPr>
              <w:pStyle w:val="GivingReportTableHeading"/>
              <w:keepNext w:val="0"/>
              <w:jc w:val="right"/>
              <w:rPr>
                <w:rFonts w:ascii="Century Gothic" w:hAnsi="Century Gothic"/>
                <w:b/>
                <w:color w:val="auto"/>
                <w:sz w:val="18"/>
                <w:szCs w:val="18"/>
              </w:rPr>
            </w:pPr>
          </w:p>
        </w:tc>
        <w:tc>
          <w:tcPr>
            <w:tcW w:w="533" w:type="pct"/>
            <w:gridSpan w:val="2"/>
            <w:tcBorders>
              <w:top w:val="single" w:sz="4" w:space="0" w:color="auto"/>
              <w:bottom w:val="dashSmallGap" w:sz="4" w:space="0" w:color="auto"/>
            </w:tcBorders>
          </w:tcPr>
          <w:p w14:paraId="5B8285C3"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32" w:type="pct"/>
            <w:tcBorders>
              <w:top w:val="single" w:sz="4" w:space="0" w:color="auto"/>
              <w:bottom w:val="dashSmallGap" w:sz="4" w:space="0" w:color="auto"/>
            </w:tcBorders>
          </w:tcPr>
          <w:p w14:paraId="3952840C"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450" w:type="pct"/>
            <w:tcBorders>
              <w:top w:val="single" w:sz="4" w:space="0" w:color="auto"/>
              <w:bottom w:val="dashSmallGap" w:sz="4" w:space="0" w:color="auto"/>
            </w:tcBorders>
          </w:tcPr>
          <w:p w14:paraId="2DA0A404"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45" w:type="pct"/>
            <w:tcBorders>
              <w:top w:val="single" w:sz="4" w:space="0" w:color="auto"/>
              <w:bottom w:val="dashSmallGap" w:sz="4" w:space="0" w:color="auto"/>
            </w:tcBorders>
          </w:tcPr>
          <w:p w14:paraId="06C0F743"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478" w:type="pct"/>
            <w:tcBorders>
              <w:top w:val="single" w:sz="4" w:space="0" w:color="auto"/>
              <w:bottom w:val="dashSmallGap" w:sz="4" w:space="0" w:color="auto"/>
            </w:tcBorders>
          </w:tcPr>
          <w:p w14:paraId="33DA7598"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17" w:type="pct"/>
            <w:tcBorders>
              <w:top w:val="single" w:sz="4" w:space="0" w:color="auto"/>
              <w:bottom w:val="dashSmallGap" w:sz="4" w:space="0" w:color="auto"/>
            </w:tcBorders>
          </w:tcPr>
          <w:p w14:paraId="5EDE2128"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480" w:type="pct"/>
            <w:tcBorders>
              <w:top w:val="single" w:sz="4" w:space="0" w:color="auto"/>
              <w:bottom w:val="dashSmallGap" w:sz="4" w:space="0" w:color="auto"/>
            </w:tcBorders>
          </w:tcPr>
          <w:p w14:paraId="0AAAECAD"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17" w:type="pct"/>
            <w:tcBorders>
              <w:top w:val="single" w:sz="4" w:space="0" w:color="auto"/>
              <w:bottom w:val="dashSmallGap" w:sz="4" w:space="0" w:color="auto"/>
            </w:tcBorders>
          </w:tcPr>
          <w:p w14:paraId="5A4666F6" w14:textId="77777777" w:rsidR="000C24F5" w:rsidRPr="00DA24D9" w:rsidRDefault="000C24F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r>
      <w:tr w:rsidR="00E57F93" w:rsidRPr="00DA24D9" w14:paraId="2557BF67" w14:textId="77777777" w:rsidTr="0042452F">
        <w:trPr>
          <w:cnfStyle w:val="000000100000" w:firstRow="0" w:lastRow="0" w:firstColumn="0" w:lastColumn="0" w:oddVBand="0" w:evenVBand="0" w:oddHBand="1" w:evenHBand="0" w:firstRowFirstColumn="0" w:firstRowLastColumn="0" w:lastRowFirstColumn="0" w:lastRowLastColumn="0"/>
          <w:jc w:val="center"/>
        </w:trPr>
        <w:tc>
          <w:tcPr>
            <w:tcW w:w="685" w:type="pct"/>
            <w:gridSpan w:val="2"/>
            <w:tcBorders>
              <w:top w:val="dashSmallGap" w:sz="4" w:space="0" w:color="auto"/>
              <w:bottom w:val="dashSmallGap" w:sz="4" w:space="0" w:color="auto"/>
            </w:tcBorders>
            <w:shd w:val="clear" w:color="auto" w:fill="D9D9D9" w:themeFill="background1" w:themeFillShade="D9"/>
          </w:tcPr>
          <w:p w14:paraId="55380D84" w14:textId="77777777" w:rsidR="00AD1461" w:rsidRPr="00DA24D9" w:rsidRDefault="00AD1461" w:rsidP="00B5692D">
            <w:pPr>
              <w:pStyle w:val="Tablerowleftaligned"/>
              <w:keepNext w:val="0"/>
              <w:rPr>
                <w:color w:val="auto"/>
              </w:rPr>
            </w:pPr>
            <w:r w:rsidRPr="00DA24D9">
              <w:rPr>
                <w:color w:val="auto"/>
              </w:rPr>
              <w:t>Telephone</w:t>
            </w:r>
          </w:p>
        </w:tc>
        <w:tc>
          <w:tcPr>
            <w:tcW w:w="396" w:type="pct"/>
            <w:tcBorders>
              <w:top w:val="dashSmallGap" w:sz="4" w:space="0" w:color="auto"/>
              <w:bottom w:val="dashSmallGap" w:sz="4" w:space="0" w:color="auto"/>
            </w:tcBorders>
            <w:shd w:val="clear" w:color="auto" w:fill="D9D9D9" w:themeFill="background1" w:themeFillShade="D9"/>
          </w:tcPr>
          <w:p w14:paraId="626B5E03" w14:textId="77777777" w:rsidR="00AD1461" w:rsidRPr="00DA24D9" w:rsidRDefault="00AD1461" w:rsidP="00ED0039">
            <w:pPr>
              <w:pStyle w:val="Tablerowrightaligned"/>
              <w:keepNext w:val="0"/>
              <w:ind w:right="57"/>
              <w:rPr>
                <w:color w:val="auto"/>
              </w:rPr>
            </w:pPr>
            <w:r w:rsidRPr="00DA24D9">
              <w:rPr>
                <w:color w:val="auto"/>
              </w:rPr>
              <w:t>4</w:t>
            </w:r>
            <w:r w:rsidR="00711119" w:rsidRPr="00DA24D9">
              <w:rPr>
                <w:color w:val="auto"/>
              </w:rPr>
              <w:t>,</w:t>
            </w:r>
            <w:r w:rsidRPr="00DA24D9">
              <w:rPr>
                <w:color w:val="auto"/>
              </w:rPr>
              <w:t>041</w:t>
            </w:r>
          </w:p>
        </w:tc>
        <w:tc>
          <w:tcPr>
            <w:tcW w:w="632" w:type="pct"/>
            <w:tcBorders>
              <w:top w:val="dashSmallGap" w:sz="4" w:space="0" w:color="auto"/>
              <w:bottom w:val="dashSmallGap" w:sz="4" w:space="0" w:color="auto"/>
            </w:tcBorders>
            <w:shd w:val="clear" w:color="auto" w:fill="D9D9D9" w:themeFill="background1" w:themeFillShade="D9"/>
          </w:tcPr>
          <w:p w14:paraId="4C0289DB" w14:textId="77777777" w:rsidR="00AD1461" w:rsidRPr="00DA24D9" w:rsidRDefault="00AD1461" w:rsidP="00ED0039">
            <w:pPr>
              <w:pStyle w:val="Tablerowrightaligned"/>
              <w:keepNext w:val="0"/>
              <w:ind w:right="57"/>
              <w:rPr>
                <w:color w:val="auto"/>
              </w:rPr>
            </w:pPr>
            <w:r w:rsidRPr="00DA24D9">
              <w:rPr>
                <w:color w:val="auto"/>
              </w:rPr>
              <w:t>65.2%</w:t>
            </w:r>
          </w:p>
        </w:tc>
        <w:tc>
          <w:tcPr>
            <w:tcW w:w="450" w:type="pct"/>
            <w:tcBorders>
              <w:top w:val="dashSmallGap" w:sz="4" w:space="0" w:color="auto"/>
              <w:bottom w:val="dashSmallGap" w:sz="4" w:space="0" w:color="auto"/>
            </w:tcBorders>
            <w:shd w:val="clear" w:color="auto" w:fill="D9D9D9" w:themeFill="background1" w:themeFillShade="D9"/>
          </w:tcPr>
          <w:p w14:paraId="186F7E90" w14:textId="77777777" w:rsidR="00AD1461" w:rsidRPr="00DA24D9" w:rsidRDefault="00D05A80" w:rsidP="00ED0039">
            <w:pPr>
              <w:pStyle w:val="Tablerowrightaligned"/>
              <w:keepNext w:val="0"/>
              <w:ind w:right="57"/>
              <w:rPr>
                <w:color w:val="auto"/>
              </w:rPr>
            </w:pPr>
            <w:r w:rsidRPr="00DA24D9">
              <w:rPr>
                <w:color w:val="auto"/>
              </w:rPr>
              <w:t>977</w:t>
            </w:r>
          </w:p>
        </w:tc>
        <w:tc>
          <w:tcPr>
            <w:tcW w:w="645" w:type="pct"/>
            <w:tcBorders>
              <w:top w:val="dashSmallGap" w:sz="4" w:space="0" w:color="auto"/>
              <w:bottom w:val="dashSmallGap" w:sz="4" w:space="0" w:color="auto"/>
            </w:tcBorders>
            <w:shd w:val="clear" w:color="auto" w:fill="D9D9D9" w:themeFill="background1" w:themeFillShade="D9"/>
          </w:tcPr>
          <w:p w14:paraId="0857124A" w14:textId="77777777" w:rsidR="00AD1461" w:rsidRPr="00DA24D9" w:rsidRDefault="00AD1461" w:rsidP="00ED0039">
            <w:pPr>
              <w:pStyle w:val="Tablerowrightaligned"/>
              <w:keepNext w:val="0"/>
              <w:ind w:right="57"/>
              <w:rPr>
                <w:color w:val="auto"/>
              </w:rPr>
            </w:pPr>
            <w:r w:rsidRPr="00DA24D9">
              <w:rPr>
                <w:color w:val="auto"/>
              </w:rPr>
              <w:t>24.2%</w:t>
            </w:r>
          </w:p>
        </w:tc>
        <w:tc>
          <w:tcPr>
            <w:tcW w:w="478" w:type="pct"/>
            <w:tcBorders>
              <w:top w:val="dashSmallGap" w:sz="4" w:space="0" w:color="auto"/>
              <w:bottom w:val="dashSmallGap" w:sz="4" w:space="0" w:color="auto"/>
            </w:tcBorders>
            <w:shd w:val="clear" w:color="auto" w:fill="D9D9D9" w:themeFill="background1" w:themeFillShade="D9"/>
          </w:tcPr>
          <w:p w14:paraId="0F65484C" w14:textId="77777777" w:rsidR="00AD1461" w:rsidRPr="00DA24D9" w:rsidRDefault="00D05A80" w:rsidP="00ED0039">
            <w:pPr>
              <w:pStyle w:val="Tablerowrightaligned"/>
              <w:keepNext w:val="0"/>
              <w:ind w:right="57"/>
              <w:rPr>
                <w:color w:val="auto"/>
              </w:rPr>
            </w:pPr>
            <w:r w:rsidRPr="00DA24D9">
              <w:rPr>
                <w:color w:val="auto"/>
              </w:rPr>
              <w:t>362</w:t>
            </w:r>
          </w:p>
        </w:tc>
        <w:tc>
          <w:tcPr>
            <w:tcW w:w="617" w:type="pct"/>
            <w:tcBorders>
              <w:top w:val="dashSmallGap" w:sz="4" w:space="0" w:color="auto"/>
              <w:bottom w:val="dashSmallGap" w:sz="4" w:space="0" w:color="auto"/>
            </w:tcBorders>
            <w:shd w:val="clear" w:color="auto" w:fill="D9D9D9" w:themeFill="background1" w:themeFillShade="D9"/>
          </w:tcPr>
          <w:p w14:paraId="3B9353EA" w14:textId="77777777" w:rsidR="00AD1461" w:rsidRPr="00DA24D9" w:rsidRDefault="00AD1461" w:rsidP="00ED0039">
            <w:pPr>
              <w:pStyle w:val="Tablerowrightaligned"/>
              <w:keepNext w:val="0"/>
              <w:ind w:right="57"/>
              <w:rPr>
                <w:color w:val="auto"/>
              </w:rPr>
            </w:pPr>
            <w:r w:rsidRPr="00DA24D9">
              <w:rPr>
                <w:color w:val="auto"/>
              </w:rPr>
              <w:t>9.0%</w:t>
            </w:r>
          </w:p>
        </w:tc>
        <w:tc>
          <w:tcPr>
            <w:tcW w:w="480" w:type="pct"/>
            <w:tcBorders>
              <w:top w:val="dashSmallGap" w:sz="4" w:space="0" w:color="auto"/>
              <w:bottom w:val="dashSmallGap" w:sz="4" w:space="0" w:color="auto"/>
            </w:tcBorders>
            <w:shd w:val="clear" w:color="auto" w:fill="D9D9D9" w:themeFill="background1" w:themeFillShade="D9"/>
          </w:tcPr>
          <w:p w14:paraId="1E071CB7" w14:textId="77777777" w:rsidR="00AD1461" w:rsidRPr="00DA24D9" w:rsidRDefault="00D05A80"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154</w:t>
            </w:r>
          </w:p>
        </w:tc>
        <w:tc>
          <w:tcPr>
            <w:tcW w:w="617" w:type="pct"/>
            <w:tcBorders>
              <w:top w:val="dashSmallGap" w:sz="4" w:space="0" w:color="auto"/>
              <w:bottom w:val="dashSmallGap" w:sz="4" w:space="0" w:color="auto"/>
            </w:tcBorders>
            <w:shd w:val="clear" w:color="auto" w:fill="D9D9D9" w:themeFill="background1" w:themeFillShade="D9"/>
          </w:tcPr>
          <w:p w14:paraId="11E550C1" w14:textId="77777777" w:rsidR="00AD1461" w:rsidRPr="00DA24D9" w:rsidRDefault="00AD1461" w:rsidP="00ED0039">
            <w:pPr>
              <w:pStyle w:val="Tablerowrightaligned"/>
              <w:keepNext w:val="0"/>
              <w:ind w:right="57"/>
              <w:rPr>
                <w:color w:val="auto"/>
              </w:rPr>
            </w:pPr>
            <w:r w:rsidRPr="00DA24D9">
              <w:rPr>
                <w:color w:val="auto"/>
              </w:rPr>
              <w:t>78.0%</w:t>
            </w:r>
          </w:p>
        </w:tc>
      </w:tr>
      <w:tr w:rsidR="00E57F93" w:rsidRPr="00DA24D9" w14:paraId="6B410110" w14:textId="77777777" w:rsidTr="0042452F">
        <w:trPr>
          <w:cnfStyle w:val="000000010000" w:firstRow="0" w:lastRow="0" w:firstColumn="0" w:lastColumn="0" w:oddVBand="0" w:evenVBand="0" w:oddHBand="0" w:evenHBand="1" w:firstRowFirstColumn="0" w:firstRowLastColumn="0" w:lastRowFirstColumn="0" w:lastRowLastColumn="0"/>
          <w:jc w:val="center"/>
        </w:trPr>
        <w:tc>
          <w:tcPr>
            <w:tcW w:w="685" w:type="pct"/>
            <w:gridSpan w:val="2"/>
            <w:tcBorders>
              <w:top w:val="dashSmallGap" w:sz="4" w:space="0" w:color="auto"/>
              <w:bottom w:val="dashSmallGap" w:sz="4" w:space="0" w:color="auto"/>
            </w:tcBorders>
          </w:tcPr>
          <w:p w14:paraId="32568A3E" w14:textId="77777777" w:rsidR="00AD1461" w:rsidRPr="00DA24D9" w:rsidRDefault="00AD1461" w:rsidP="00CA5205">
            <w:pPr>
              <w:pStyle w:val="Tablerowleftaligned"/>
              <w:keepNext w:val="0"/>
              <w:rPr>
                <w:color w:val="auto"/>
              </w:rPr>
            </w:pPr>
            <w:r w:rsidRPr="00DA24D9">
              <w:rPr>
                <w:color w:val="auto"/>
              </w:rPr>
              <w:t>Street fundraising</w:t>
            </w:r>
          </w:p>
        </w:tc>
        <w:tc>
          <w:tcPr>
            <w:tcW w:w="396" w:type="pct"/>
            <w:tcBorders>
              <w:top w:val="dashSmallGap" w:sz="4" w:space="0" w:color="auto"/>
              <w:bottom w:val="dashSmallGap" w:sz="4" w:space="0" w:color="auto"/>
            </w:tcBorders>
          </w:tcPr>
          <w:p w14:paraId="3D022C5D" w14:textId="77777777" w:rsidR="00AD1461" w:rsidRPr="00DA24D9" w:rsidRDefault="00AD1461"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363</w:t>
            </w:r>
          </w:p>
        </w:tc>
        <w:tc>
          <w:tcPr>
            <w:tcW w:w="632" w:type="pct"/>
            <w:tcBorders>
              <w:top w:val="dashSmallGap" w:sz="4" w:space="0" w:color="auto"/>
              <w:bottom w:val="dashSmallGap" w:sz="4" w:space="0" w:color="auto"/>
            </w:tcBorders>
          </w:tcPr>
          <w:p w14:paraId="176CBC56" w14:textId="77777777" w:rsidR="00AD1461" w:rsidRPr="00DA24D9" w:rsidRDefault="00AD1461" w:rsidP="00ED0039">
            <w:pPr>
              <w:pStyle w:val="Tablerowrightaligned"/>
              <w:keepNext w:val="0"/>
              <w:ind w:right="57"/>
              <w:rPr>
                <w:color w:val="auto"/>
              </w:rPr>
            </w:pPr>
            <w:r w:rsidRPr="00DA24D9">
              <w:rPr>
                <w:color w:val="auto"/>
              </w:rPr>
              <w:t>54.2%</w:t>
            </w:r>
          </w:p>
        </w:tc>
        <w:tc>
          <w:tcPr>
            <w:tcW w:w="450" w:type="pct"/>
            <w:tcBorders>
              <w:top w:val="dashSmallGap" w:sz="4" w:space="0" w:color="auto"/>
              <w:bottom w:val="dashSmallGap" w:sz="4" w:space="0" w:color="auto"/>
            </w:tcBorders>
          </w:tcPr>
          <w:p w14:paraId="4181ECD5" w14:textId="77777777" w:rsidR="00AD1461" w:rsidRPr="00DA24D9" w:rsidRDefault="00D05A80" w:rsidP="00ED0039">
            <w:pPr>
              <w:pStyle w:val="Tablerowrightaligned"/>
              <w:keepNext w:val="0"/>
              <w:ind w:right="57"/>
              <w:rPr>
                <w:color w:val="auto"/>
              </w:rPr>
            </w:pPr>
            <w:r w:rsidRPr="00DA24D9">
              <w:rPr>
                <w:color w:val="auto"/>
              </w:rPr>
              <w:t>650</w:t>
            </w:r>
          </w:p>
        </w:tc>
        <w:tc>
          <w:tcPr>
            <w:tcW w:w="645" w:type="pct"/>
            <w:tcBorders>
              <w:top w:val="dashSmallGap" w:sz="4" w:space="0" w:color="auto"/>
              <w:bottom w:val="dashSmallGap" w:sz="4" w:space="0" w:color="auto"/>
            </w:tcBorders>
          </w:tcPr>
          <w:p w14:paraId="30678D0F" w14:textId="77777777" w:rsidR="00AD1461" w:rsidRPr="00DA24D9" w:rsidRDefault="00AD1461" w:rsidP="00ED0039">
            <w:pPr>
              <w:pStyle w:val="Tablerowrightaligned"/>
              <w:keepNext w:val="0"/>
              <w:ind w:right="57"/>
              <w:rPr>
                <w:color w:val="auto"/>
              </w:rPr>
            </w:pPr>
            <w:r w:rsidRPr="00DA24D9">
              <w:rPr>
                <w:color w:val="auto"/>
              </w:rPr>
              <w:t>19.3%</w:t>
            </w:r>
          </w:p>
        </w:tc>
        <w:tc>
          <w:tcPr>
            <w:tcW w:w="478" w:type="pct"/>
            <w:tcBorders>
              <w:top w:val="dashSmallGap" w:sz="4" w:space="0" w:color="auto"/>
              <w:bottom w:val="dashSmallGap" w:sz="4" w:space="0" w:color="auto"/>
            </w:tcBorders>
          </w:tcPr>
          <w:p w14:paraId="0F9B3E96" w14:textId="77777777" w:rsidR="00AD1461" w:rsidRPr="00DA24D9" w:rsidRDefault="00D05A80" w:rsidP="00ED0039">
            <w:pPr>
              <w:pStyle w:val="Tablerowrightaligned"/>
              <w:keepNext w:val="0"/>
              <w:ind w:right="57"/>
              <w:rPr>
                <w:color w:val="auto"/>
              </w:rPr>
            </w:pPr>
            <w:r w:rsidRPr="00DA24D9">
              <w:rPr>
                <w:color w:val="auto"/>
              </w:rPr>
              <w:t>542</w:t>
            </w:r>
          </w:p>
        </w:tc>
        <w:tc>
          <w:tcPr>
            <w:tcW w:w="617" w:type="pct"/>
            <w:tcBorders>
              <w:top w:val="dashSmallGap" w:sz="4" w:space="0" w:color="auto"/>
              <w:bottom w:val="dashSmallGap" w:sz="4" w:space="0" w:color="auto"/>
            </w:tcBorders>
          </w:tcPr>
          <w:p w14:paraId="51BCB491" w14:textId="77777777" w:rsidR="00AD1461" w:rsidRPr="00DA24D9" w:rsidRDefault="00AD1461" w:rsidP="00ED0039">
            <w:pPr>
              <w:pStyle w:val="Tablerowrightaligned"/>
              <w:keepNext w:val="0"/>
              <w:ind w:right="57"/>
              <w:rPr>
                <w:color w:val="auto"/>
              </w:rPr>
            </w:pPr>
            <w:r w:rsidRPr="00DA24D9">
              <w:rPr>
                <w:color w:val="auto"/>
              </w:rPr>
              <w:t>16.1%</w:t>
            </w:r>
          </w:p>
        </w:tc>
        <w:tc>
          <w:tcPr>
            <w:tcW w:w="480" w:type="pct"/>
            <w:tcBorders>
              <w:top w:val="dashSmallGap" w:sz="4" w:space="0" w:color="auto"/>
              <w:bottom w:val="dashSmallGap" w:sz="4" w:space="0" w:color="auto"/>
            </w:tcBorders>
          </w:tcPr>
          <w:p w14:paraId="4F6801BB" w14:textId="77777777" w:rsidR="00AD1461"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163</w:t>
            </w:r>
          </w:p>
        </w:tc>
        <w:tc>
          <w:tcPr>
            <w:tcW w:w="617" w:type="pct"/>
            <w:tcBorders>
              <w:top w:val="dashSmallGap" w:sz="4" w:space="0" w:color="auto"/>
              <w:bottom w:val="dashSmallGap" w:sz="4" w:space="0" w:color="auto"/>
            </w:tcBorders>
          </w:tcPr>
          <w:p w14:paraId="641741B7" w14:textId="77777777" w:rsidR="00AD1461" w:rsidRPr="00DA24D9" w:rsidRDefault="00AD1461" w:rsidP="00ED0039">
            <w:pPr>
              <w:pStyle w:val="Tablerowrightaligned"/>
              <w:keepNext w:val="0"/>
              <w:ind w:right="57"/>
              <w:rPr>
                <w:color w:val="auto"/>
              </w:rPr>
            </w:pPr>
            <w:r w:rsidRPr="00DA24D9">
              <w:rPr>
                <w:color w:val="auto"/>
              </w:rPr>
              <w:t>64.3%</w:t>
            </w:r>
          </w:p>
        </w:tc>
      </w:tr>
      <w:tr w:rsidR="00E57F93" w:rsidRPr="00DA24D9" w14:paraId="341B8D9D" w14:textId="77777777" w:rsidTr="0042452F">
        <w:trPr>
          <w:cnfStyle w:val="000000100000" w:firstRow="0" w:lastRow="0" w:firstColumn="0" w:lastColumn="0" w:oddVBand="0" w:evenVBand="0" w:oddHBand="1" w:evenHBand="0" w:firstRowFirstColumn="0" w:firstRowLastColumn="0" w:lastRowFirstColumn="0" w:lastRowLastColumn="0"/>
          <w:jc w:val="center"/>
        </w:trPr>
        <w:tc>
          <w:tcPr>
            <w:tcW w:w="685" w:type="pct"/>
            <w:gridSpan w:val="2"/>
            <w:tcBorders>
              <w:top w:val="dashSmallGap" w:sz="4" w:space="0" w:color="auto"/>
              <w:bottom w:val="dashSmallGap" w:sz="4" w:space="0" w:color="auto"/>
            </w:tcBorders>
            <w:shd w:val="clear" w:color="auto" w:fill="D9D9D9" w:themeFill="background1" w:themeFillShade="D9"/>
          </w:tcPr>
          <w:p w14:paraId="37D2BF1F" w14:textId="77777777" w:rsidR="00AD1461" w:rsidRPr="00DA24D9" w:rsidRDefault="00AD1461" w:rsidP="00B5692D">
            <w:pPr>
              <w:pStyle w:val="Tablerowleftaligned"/>
              <w:keepNext w:val="0"/>
              <w:rPr>
                <w:color w:val="auto"/>
              </w:rPr>
            </w:pPr>
            <w:r w:rsidRPr="00DA24D9">
              <w:rPr>
                <w:color w:val="auto"/>
              </w:rPr>
              <w:t>Mail or letterbox drop</w:t>
            </w:r>
          </w:p>
        </w:tc>
        <w:tc>
          <w:tcPr>
            <w:tcW w:w="396" w:type="pct"/>
            <w:tcBorders>
              <w:top w:val="dashSmallGap" w:sz="4" w:space="0" w:color="auto"/>
              <w:bottom w:val="dashSmallGap" w:sz="4" w:space="0" w:color="auto"/>
            </w:tcBorders>
            <w:shd w:val="clear" w:color="auto" w:fill="D9D9D9" w:themeFill="background1" w:themeFillShade="D9"/>
          </w:tcPr>
          <w:p w14:paraId="2AFAC8ED" w14:textId="77777777" w:rsidR="00AD1461" w:rsidRPr="00DA24D9" w:rsidRDefault="00AD1461"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026</w:t>
            </w:r>
          </w:p>
        </w:tc>
        <w:tc>
          <w:tcPr>
            <w:tcW w:w="632" w:type="pct"/>
            <w:tcBorders>
              <w:top w:val="dashSmallGap" w:sz="4" w:space="0" w:color="auto"/>
              <w:bottom w:val="dashSmallGap" w:sz="4" w:space="0" w:color="auto"/>
            </w:tcBorders>
            <w:shd w:val="clear" w:color="auto" w:fill="D9D9D9" w:themeFill="background1" w:themeFillShade="D9"/>
          </w:tcPr>
          <w:p w14:paraId="71FAFC91" w14:textId="77777777" w:rsidR="00AD1461" w:rsidRPr="00DA24D9" w:rsidRDefault="00AD1461" w:rsidP="00ED0039">
            <w:pPr>
              <w:pStyle w:val="Tablerowrightaligned"/>
              <w:keepNext w:val="0"/>
              <w:ind w:right="57"/>
              <w:rPr>
                <w:color w:val="auto"/>
              </w:rPr>
            </w:pPr>
            <w:r w:rsidRPr="00DA24D9">
              <w:rPr>
                <w:color w:val="auto"/>
              </w:rPr>
              <w:t>48.8%</w:t>
            </w:r>
          </w:p>
        </w:tc>
        <w:tc>
          <w:tcPr>
            <w:tcW w:w="450" w:type="pct"/>
            <w:tcBorders>
              <w:top w:val="dashSmallGap" w:sz="4" w:space="0" w:color="auto"/>
              <w:bottom w:val="dashSmallGap" w:sz="4" w:space="0" w:color="auto"/>
            </w:tcBorders>
            <w:shd w:val="clear" w:color="auto" w:fill="D9D9D9" w:themeFill="background1" w:themeFillShade="D9"/>
          </w:tcPr>
          <w:p w14:paraId="44B84A06" w14:textId="77777777" w:rsidR="00AD1461" w:rsidRPr="00DA24D9" w:rsidRDefault="00D05A80" w:rsidP="00ED0039">
            <w:pPr>
              <w:pStyle w:val="Tablerowrightaligned"/>
              <w:keepNext w:val="0"/>
              <w:ind w:right="57"/>
              <w:rPr>
                <w:color w:val="auto"/>
              </w:rPr>
            </w:pPr>
            <w:r w:rsidRPr="00DA24D9">
              <w:rPr>
                <w:color w:val="auto"/>
              </w:rPr>
              <w:t>625</w:t>
            </w:r>
          </w:p>
        </w:tc>
        <w:tc>
          <w:tcPr>
            <w:tcW w:w="645" w:type="pct"/>
            <w:tcBorders>
              <w:top w:val="dashSmallGap" w:sz="4" w:space="0" w:color="auto"/>
              <w:bottom w:val="dashSmallGap" w:sz="4" w:space="0" w:color="auto"/>
            </w:tcBorders>
            <w:shd w:val="clear" w:color="auto" w:fill="D9D9D9" w:themeFill="background1" w:themeFillShade="D9"/>
          </w:tcPr>
          <w:p w14:paraId="6CFCB20D" w14:textId="77777777" w:rsidR="00AD1461" w:rsidRPr="00DA24D9" w:rsidRDefault="00AD1461" w:rsidP="00ED0039">
            <w:pPr>
              <w:pStyle w:val="Tablerowrightaligned"/>
              <w:keepNext w:val="0"/>
              <w:ind w:right="57"/>
              <w:rPr>
                <w:color w:val="auto"/>
              </w:rPr>
            </w:pPr>
            <w:r w:rsidRPr="00DA24D9">
              <w:rPr>
                <w:color w:val="auto"/>
              </w:rPr>
              <w:t>20.7%</w:t>
            </w:r>
          </w:p>
        </w:tc>
        <w:tc>
          <w:tcPr>
            <w:tcW w:w="478" w:type="pct"/>
            <w:tcBorders>
              <w:top w:val="dashSmallGap" w:sz="4" w:space="0" w:color="auto"/>
              <w:bottom w:val="dashSmallGap" w:sz="4" w:space="0" w:color="auto"/>
            </w:tcBorders>
            <w:shd w:val="clear" w:color="auto" w:fill="D9D9D9" w:themeFill="background1" w:themeFillShade="D9"/>
          </w:tcPr>
          <w:p w14:paraId="35478FD0" w14:textId="77777777" w:rsidR="00AD1461" w:rsidRPr="00DA24D9" w:rsidRDefault="00D05A80" w:rsidP="00ED0039">
            <w:pPr>
              <w:pStyle w:val="Tablerowrightaligned"/>
              <w:keepNext w:val="0"/>
              <w:ind w:right="57"/>
              <w:rPr>
                <w:color w:val="auto"/>
              </w:rPr>
            </w:pPr>
            <w:r w:rsidRPr="00DA24D9">
              <w:rPr>
                <w:color w:val="auto"/>
              </w:rPr>
              <w:t>666</w:t>
            </w:r>
          </w:p>
        </w:tc>
        <w:tc>
          <w:tcPr>
            <w:tcW w:w="617" w:type="pct"/>
            <w:tcBorders>
              <w:top w:val="dashSmallGap" w:sz="4" w:space="0" w:color="auto"/>
              <w:bottom w:val="dashSmallGap" w:sz="4" w:space="0" w:color="auto"/>
            </w:tcBorders>
            <w:shd w:val="clear" w:color="auto" w:fill="D9D9D9" w:themeFill="background1" w:themeFillShade="D9"/>
          </w:tcPr>
          <w:p w14:paraId="1564F868" w14:textId="77777777" w:rsidR="00AD1461" w:rsidRPr="00DA24D9" w:rsidRDefault="00AD1461" w:rsidP="00ED0039">
            <w:pPr>
              <w:pStyle w:val="Tablerowrightaligned"/>
              <w:keepNext w:val="0"/>
              <w:ind w:right="57"/>
              <w:rPr>
                <w:color w:val="auto"/>
              </w:rPr>
            </w:pPr>
            <w:r w:rsidRPr="00DA24D9">
              <w:rPr>
                <w:color w:val="auto"/>
              </w:rPr>
              <w:t>22.0%</w:t>
            </w:r>
          </w:p>
        </w:tc>
        <w:tc>
          <w:tcPr>
            <w:tcW w:w="480" w:type="pct"/>
            <w:tcBorders>
              <w:top w:val="dashSmallGap" w:sz="4" w:space="0" w:color="auto"/>
              <w:bottom w:val="dashSmallGap" w:sz="4" w:space="0" w:color="auto"/>
            </w:tcBorders>
            <w:shd w:val="clear" w:color="auto" w:fill="D9D9D9" w:themeFill="background1" w:themeFillShade="D9"/>
          </w:tcPr>
          <w:p w14:paraId="5D9A5917" w14:textId="77777777" w:rsidR="00AD1461"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364</w:t>
            </w:r>
          </w:p>
        </w:tc>
        <w:tc>
          <w:tcPr>
            <w:tcW w:w="617" w:type="pct"/>
            <w:tcBorders>
              <w:top w:val="dashSmallGap" w:sz="4" w:space="0" w:color="auto"/>
              <w:bottom w:val="dashSmallGap" w:sz="4" w:space="0" w:color="auto"/>
            </w:tcBorders>
            <w:shd w:val="clear" w:color="auto" w:fill="D9D9D9" w:themeFill="background1" w:themeFillShade="D9"/>
          </w:tcPr>
          <w:p w14:paraId="0558A0C0" w14:textId="77777777" w:rsidR="00AD1461" w:rsidRPr="00DA24D9" w:rsidRDefault="00AD1461" w:rsidP="00ED0039">
            <w:pPr>
              <w:pStyle w:val="Tablerowrightaligned"/>
              <w:keepNext w:val="0"/>
              <w:ind w:right="57"/>
              <w:rPr>
                <w:color w:val="auto"/>
              </w:rPr>
            </w:pPr>
            <w:r w:rsidRPr="00DA24D9">
              <w:rPr>
                <w:color w:val="auto"/>
              </w:rPr>
              <w:t>45.1%</w:t>
            </w:r>
          </w:p>
        </w:tc>
      </w:tr>
      <w:tr w:rsidR="00E57F93" w:rsidRPr="00DA24D9" w14:paraId="05EDF8FA" w14:textId="77777777" w:rsidTr="0042452F">
        <w:trPr>
          <w:cnfStyle w:val="000000010000" w:firstRow="0" w:lastRow="0" w:firstColumn="0" w:lastColumn="0" w:oddVBand="0" w:evenVBand="0" w:oddHBand="0" w:evenHBand="1" w:firstRowFirstColumn="0" w:firstRowLastColumn="0" w:lastRowFirstColumn="0" w:lastRowLastColumn="0"/>
          <w:jc w:val="center"/>
        </w:trPr>
        <w:tc>
          <w:tcPr>
            <w:tcW w:w="685" w:type="pct"/>
            <w:gridSpan w:val="2"/>
            <w:tcBorders>
              <w:top w:val="dashSmallGap" w:sz="4" w:space="0" w:color="auto"/>
              <w:bottom w:val="dashSmallGap" w:sz="4" w:space="0" w:color="auto"/>
            </w:tcBorders>
          </w:tcPr>
          <w:p w14:paraId="20148BCA" w14:textId="77777777" w:rsidR="00AD1461" w:rsidRPr="00DA24D9" w:rsidRDefault="00AD1461" w:rsidP="00B5692D">
            <w:pPr>
              <w:pStyle w:val="Tablerowleftaligned"/>
              <w:keepNext w:val="0"/>
              <w:rPr>
                <w:color w:val="auto"/>
              </w:rPr>
            </w:pPr>
            <w:r w:rsidRPr="00DA24D9">
              <w:rPr>
                <w:color w:val="auto"/>
              </w:rPr>
              <w:t xml:space="preserve">Television </w:t>
            </w:r>
          </w:p>
        </w:tc>
        <w:tc>
          <w:tcPr>
            <w:tcW w:w="396" w:type="pct"/>
            <w:tcBorders>
              <w:top w:val="dashSmallGap" w:sz="4" w:space="0" w:color="auto"/>
              <w:bottom w:val="dashSmallGap" w:sz="4" w:space="0" w:color="auto"/>
            </w:tcBorders>
          </w:tcPr>
          <w:p w14:paraId="4F43905C" w14:textId="77777777" w:rsidR="00AD1461" w:rsidRPr="00DA24D9" w:rsidRDefault="00AD1461"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690</w:t>
            </w:r>
          </w:p>
        </w:tc>
        <w:tc>
          <w:tcPr>
            <w:tcW w:w="632" w:type="pct"/>
            <w:tcBorders>
              <w:top w:val="dashSmallGap" w:sz="4" w:space="0" w:color="auto"/>
              <w:bottom w:val="dashSmallGap" w:sz="4" w:space="0" w:color="auto"/>
            </w:tcBorders>
          </w:tcPr>
          <w:p w14:paraId="6E05FA4D" w14:textId="77777777" w:rsidR="00AD1461" w:rsidRPr="00DA24D9" w:rsidRDefault="00AD1461" w:rsidP="00ED0039">
            <w:pPr>
              <w:pStyle w:val="Tablerowrightaligned"/>
              <w:keepNext w:val="0"/>
              <w:ind w:right="57"/>
              <w:rPr>
                <w:color w:val="auto"/>
              </w:rPr>
            </w:pPr>
            <w:r w:rsidRPr="00DA24D9">
              <w:rPr>
                <w:color w:val="auto"/>
              </w:rPr>
              <w:t>43.4%</w:t>
            </w:r>
          </w:p>
        </w:tc>
        <w:tc>
          <w:tcPr>
            <w:tcW w:w="450" w:type="pct"/>
            <w:tcBorders>
              <w:top w:val="dashSmallGap" w:sz="4" w:space="0" w:color="auto"/>
              <w:bottom w:val="dashSmallGap" w:sz="4" w:space="0" w:color="auto"/>
            </w:tcBorders>
          </w:tcPr>
          <w:p w14:paraId="766056DA" w14:textId="77777777" w:rsidR="00AD1461" w:rsidRPr="00DA24D9" w:rsidRDefault="00D05A80" w:rsidP="00ED0039">
            <w:pPr>
              <w:pStyle w:val="Tablerowrightaligned"/>
              <w:keepNext w:val="0"/>
              <w:ind w:right="57"/>
              <w:rPr>
                <w:color w:val="auto"/>
              </w:rPr>
            </w:pPr>
            <w:r w:rsidRPr="00DA24D9">
              <w:rPr>
                <w:color w:val="auto"/>
              </w:rPr>
              <w:t>281</w:t>
            </w:r>
          </w:p>
        </w:tc>
        <w:tc>
          <w:tcPr>
            <w:tcW w:w="645" w:type="pct"/>
            <w:tcBorders>
              <w:top w:val="dashSmallGap" w:sz="4" w:space="0" w:color="auto"/>
              <w:bottom w:val="dashSmallGap" w:sz="4" w:space="0" w:color="auto"/>
            </w:tcBorders>
          </w:tcPr>
          <w:p w14:paraId="68F0E533" w14:textId="77777777" w:rsidR="00AD1461" w:rsidRPr="00DA24D9" w:rsidRDefault="00AD1461" w:rsidP="00ED0039">
            <w:pPr>
              <w:pStyle w:val="Tablerowrightaligned"/>
              <w:keepNext w:val="0"/>
              <w:ind w:right="57"/>
              <w:rPr>
                <w:color w:val="auto"/>
              </w:rPr>
            </w:pPr>
            <w:r w:rsidRPr="00DA24D9">
              <w:rPr>
                <w:color w:val="auto"/>
              </w:rPr>
              <w:t>10.4%</w:t>
            </w:r>
          </w:p>
        </w:tc>
        <w:tc>
          <w:tcPr>
            <w:tcW w:w="478" w:type="pct"/>
            <w:tcBorders>
              <w:top w:val="dashSmallGap" w:sz="4" w:space="0" w:color="auto"/>
              <w:bottom w:val="dashSmallGap" w:sz="4" w:space="0" w:color="auto"/>
            </w:tcBorders>
          </w:tcPr>
          <w:p w14:paraId="7C95C70A" w14:textId="77777777" w:rsidR="00AD1461" w:rsidRPr="00DA24D9" w:rsidRDefault="00D05A80" w:rsidP="00ED0039">
            <w:pPr>
              <w:pStyle w:val="Tablerowrightaligned"/>
              <w:keepNext w:val="0"/>
              <w:ind w:right="57"/>
              <w:rPr>
                <w:color w:val="auto"/>
              </w:rPr>
            </w:pPr>
            <w:r w:rsidRPr="00DA24D9">
              <w:rPr>
                <w:color w:val="auto"/>
              </w:rPr>
              <w:t>808</w:t>
            </w:r>
          </w:p>
        </w:tc>
        <w:tc>
          <w:tcPr>
            <w:tcW w:w="617" w:type="pct"/>
            <w:tcBorders>
              <w:top w:val="dashSmallGap" w:sz="4" w:space="0" w:color="auto"/>
              <w:bottom w:val="dashSmallGap" w:sz="4" w:space="0" w:color="auto"/>
            </w:tcBorders>
          </w:tcPr>
          <w:p w14:paraId="1901D1F5" w14:textId="77777777" w:rsidR="00AD1461" w:rsidRPr="00DA24D9" w:rsidRDefault="00AD1461" w:rsidP="00ED0039">
            <w:pPr>
              <w:pStyle w:val="Tablerowrightaligned"/>
              <w:keepNext w:val="0"/>
              <w:ind w:right="57"/>
              <w:rPr>
                <w:color w:val="auto"/>
              </w:rPr>
            </w:pPr>
            <w:r w:rsidRPr="00DA24D9">
              <w:rPr>
                <w:color w:val="auto"/>
              </w:rPr>
              <w:t>30.0%</w:t>
            </w:r>
          </w:p>
        </w:tc>
        <w:tc>
          <w:tcPr>
            <w:tcW w:w="480" w:type="pct"/>
            <w:tcBorders>
              <w:top w:val="dashSmallGap" w:sz="4" w:space="0" w:color="auto"/>
              <w:bottom w:val="dashSmallGap" w:sz="4" w:space="0" w:color="auto"/>
            </w:tcBorders>
          </w:tcPr>
          <w:p w14:paraId="75E05946" w14:textId="77777777" w:rsidR="00AD1461" w:rsidRPr="00DA24D9" w:rsidRDefault="00D05A80" w:rsidP="00ED0039">
            <w:pPr>
              <w:pStyle w:val="Tablerowrightaligned"/>
              <w:keepNext w:val="0"/>
              <w:ind w:right="57"/>
              <w:rPr>
                <w:color w:val="auto"/>
              </w:rPr>
            </w:pPr>
            <w:r w:rsidRPr="00DA24D9">
              <w:rPr>
                <w:color w:val="auto"/>
              </w:rPr>
              <w:t>654</w:t>
            </w:r>
          </w:p>
        </w:tc>
        <w:tc>
          <w:tcPr>
            <w:tcW w:w="617" w:type="pct"/>
            <w:tcBorders>
              <w:top w:val="dashSmallGap" w:sz="4" w:space="0" w:color="auto"/>
              <w:bottom w:val="dashSmallGap" w:sz="4" w:space="0" w:color="auto"/>
            </w:tcBorders>
          </w:tcPr>
          <w:p w14:paraId="3ACDD841" w14:textId="77777777" w:rsidR="00AD1461" w:rsidRPr="00DA24D9" w:rsidRDefault="00AD1461" w:rsidP="00ED0039">
            <w:pPr>
              <w:pStyle w:val="Tablerowrightaligned"/>
              <w:keepNext w:val="0"/>
              <w:ind w:right="57"/>
              <w:rPr>
                <w:color w:val="auto"/>
              </w:rPr>
            </w:pPr>
            <w:r w:rsidRPr="00DA24D9">
              <w:rPr>
                <w:color w:val="auto"/>
              </w:rPr>
              <w:t>24.3%</w:t>
            </w:r>
          </w:p>
        </w:tc>
      </w:tr>
      <w:tr w:rsidR="00E57F93" w:rsidRPr="00DA24D9" w14:paraId="6CA66F92" w14:textId="77777777" w:rsidTr="0042452F">
        <w:trPr>
          <w:cnfStyle w:val="000000100000" w:firstRow="0" w:lastRow="0" w:firstColumn="0" w:lastColumn="0" w:oddVBand="0" w:evenVBand="0" w:oddHBand="1" w:evenHBand="0" w:firstRowFirstColumn="0" w:firstRowLastColumn="0" w:lastRowFirstColumn="0" w:lastRowLastColumn="0"/>
          <w:jc w:val="center"/>
        </w:trPr>
        <w:tc>
          <w:tcPr>
            <w:tcW w:w="685" w:type="pct"/>
            <w:gridSpan w:val="2"/>
            <w:tcBorders>
              <w:top w:val="dashSmallGap" w:sz="4" w:space="0" w:color="auto"/>
              <w:bottom w:val="dashSmallGap" w:sz="4" w:space="0" w:color="auto"/>
            </w:tcBorders>
            <w:shd w:val="clear" w:color="auto" w:fill="D9D9D9" w:themeFill="background1" w:themeFillShade="D9"/>
          </w:tcPr>
          <w:p w14:paraId="15754D9D" w14:textId="0C5360C9" w:rsidR="00AD1461" w:rsidRPr="00DA24D9" w:rsidRDefault="004521E3" w:rsidP="00B5692D">
            <w:pPr>
              <w:pStyle w:val="Tablerowleftaligned"/>
              <w:keepNext w:val="0"/>
              <w:rPr>
                <w:color w:val="auto"/>
              </w:rPr>
            </w:pPr>
            <w:r w:rsidRPr="00DA24D9">
              <w:rPr>
                <w:color w:val="auto"/>
              </w:rPr>
              <w:t>Doorknock</w:t>
            </w:r>
            <w:r w:rsidR="00AD1461" w:rsidRPr="00DA24D9">
              <w:rPr>
                <w:color w:val="auto"/>
              </w:rPr>
              <w:t xml:space="preserve"> appeal</w:t>
            </w:r>
          </w:p>
        </w:tc>
        <w:tc>
          <w:tcPr>
            <w:tcW w:w="396" w:type="pct"/>
            <w:tcBorders>
              <w:top w:val="dashSmallGap" w:sz="4" w:space="0" w:color="auto"/>
              <w:bottom w:val="dashSmallGap" w:sz="4" w:space="0" w:color="auto"/>
            </w:tcBorders>
            <w:shd w:val="clear" w:color="auto" w:fill="D9D9D9" w:themeFill="background1" w:themeFillShade="D9"/>
          </w:tcPr>
          <w:p w14:paraId="502F3BC1" w14:textId="77777777" w:rsidR="00AD1461" w:rsidRPr="00DA24D9" w:rsidRDefault="00AD1461"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475</w:t>
            </w:r>
          </w:p>
        </w:tc>
        <w:tc>
          <w:tcPr>
            <w:tcW w:w="632" w:type="pct"/>
            <w:tcBorders>
              <w:top w:val="dashSmallGap" w:sz="4" w:space="0" w:color="auto"/>
              <w:bottom w:val="dashSmallGap" w:sz="4" w:space="0" w:color="auto"/>
            </w:tcBorders>
            <w:shd w:val="clear" w:color="auto" w:fill="D9D9D9" w:themeFill="background1" w:themeFillShade="D9"/>
          </w:tcPr>
          <w:p w14:paraId="3F142C09" w14:textId="77777777" w:rsidR="00AD1461" w:rsidRPr="00DA24D9" w:rsidRDefault="00AD1461" w:rsidP="00ED0039">
            <w:pPr>
              <w:pStyle w:val="Tablerowrightaligned"/>
              <w:keepNext w:val="0"/>
              <w:ind w:right="57"/>
              <w:rPr>
                <w:color w:val="auto"/>
              </w:rPr>
            </w:pPr>
            <w:r w:rsidRPr="00DA24D9">
              <w:rPr>
                <w:color w:val="auto"/>
              </w:rPr>
              <w:t>39.9%</w:t>
            </w:r>
          </w:p>
        </w:tc>
        <w:tc>
          <w:tcPr>
            <w:tcW w:w="450" w:type="pct"/>
            <w:tcBorders>
              <w:top w:val="dashSmallGap" w:sz="4" w:space="0" w:color="auto"/>
              <w:bottom w:val="dashSmallGap" w:sz="4" w:space="0" w:color="auto"/>
            </w:tcBorders>
            <w:shd w:val="clear" w:color="auto" w:fill="D9D9D9" w:themeFill="background1" w:themeFillShade="D9"/>
          </w:tcPr>
          <w:p w14:paraId="03EA35B5" w14:textId="77777777" w:rsidR="00AD1461"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420</w:t>
            </w:r>
          </w:p>
        </w:tc>
        <w:tc>
          <w:tcPr>
            <w:tcW w:w="645" w:type="pct"/>
            <w:tcBorders>
              <w:top w:val="dashSmallGap" w:sz="4" w:space="0" w:color="auto"/>
              <w:bottom w:val="dashSmallGap" w:sz="4" w:space="0" w:color="auto"/>
            </w:tcBorders>
            <w:shd w:val="clear" w:color="auto" w:fill="D9D9D9" w:themeFill="background1" w:themeFillShade="D9"/>
          </w:tcPr>
          <w:p w14:paraId="4B1B0B76" w14:textId="77777777" w:rsidR="00AD1461" w:rsidRPr="00DA24D9" w:rsidRDefault="00AD1461" w:rsidP="00ED0039">
            <w:pPr>
              <w:pStyle w:val="Tablerowrightaligned"/>
              <w:keepNext w:val="0"/>
              <w:ind w:right="57"/>
              <w:rPr>
                <w:color w:val="auto"/>
              </w:rPr>
            </w:pPr>
            <w:r w:rsidRPr="00DA24D9">
              <w:rPr>
                <w:color w:val="auto"/>
              </w:rPr>
              <w:t>57.4%</w:t>
            </w:r>
          </w:p>
        </w:tc>
        <w:tc>
          <w:tcPr>
            <w:tcW w:w="478" w:type="pct"/>
            <w:tcBorders>
              <w:top w:val="dashSmallGap" w:sz="4" w:space="0" w:color="auto"/>
              <w:bottom w:val="dashSmallGap" w:sz="4" w:space="0" w:color="auto"/>
            </w:tcBorders>
            <w:shd w:val="clear" w:color="auto" w:fill="D9D9D9" w:themeFill="background1" w:themeFillShade="D9"/>
          </w:tcPr>
          <w:p w14:paraId="67939C3C" w14:textId="77777777" w:rsidR="00AD1461" w:rsidRPr="00DA24D9" w:rsidRDefault="00D05A80" w:rsidP="00ED0039">
            <w:pPr>
              <w:pStyle w:val="Tablerowrightaligned"/>
              <w:keepNext w:val="0"/>
              <w:ind w:right="57"/>
              <w:rPr>
                <w:color w:val="auto"/>
              </w:rPr>
            </w:pPr>
            <w:r w:rsidRPr="00DA24D9">
              <w:rPr>
                <w:color w:val="auto"/>
              </w:rPr>
              <w:t>845</w:t>
            </w:r>
          </w:p>
        </w:tc>
        <w:tc>
          <w:tcPr>
            <w:tcW w:w="617" w:type="pct"/>
            <w:tcBorders>
              <w:top w:val="dashSmallGap" w:sz="4" w:space="0" w:color="auto"/>
              <w:bottom w:val="dashSmallGap" w:sz="4" w:space="0" w:color="auto"/>
            </w:tcBorders>
            <w:shd w:val="clear" w:color="auto" w:fill="D9D9D9" w:themeFill="background1" w:themeFillShade="D9"/>
          </w:tcPr>
          <w:p w14:paraId="24DD98FE" w14:textId="77777777" w:rsidR="00AD1461" w:rsidRPr="00DA24D9" w:rsidRDefault="00AD1461" w:rsidP="00ED0039">
            <w:pPr>
              <w:pStyle w:val="Tablerowrightaligned"/>
              <w:keepNext w:val="0"/>
              <w:ind w:right="57"/>
              <w:rPr>
                <w:color w:val="auto"/>
              </w:rPr>
            </w:pPr>
            <w:r w:rsidRPr="00DA24D9">
              <w:rPr>
                <w:color w:val="auto"/>
              </w:rPr>
              <w:t>34.1%</w:t>
            </w:r>
          </w:p>
        </w:tc>
        <w:tc>
          <w:tcPr>
            <w:tcW w:w="480" w:type="pct"/>
            <w:tcBorders>
              <w:top w:val="dashSmallGap" w:sz="4" w:space="0" w:color="auto"/>
              <w:bottom w:val="dashSmallGap" w:sz="4" w:space="0" w:color="auto"/>
            </w:tcBorders>
            <w:shd w:val="clear" w:color="auto" w:fill="D9D9D9" w:themeFill="background1" w:themeFillShade="D9"/>
          </w:tcPr>
          <w:p w14:paraId="64431107" w14:textId="77777777" w:rsidR="00AD1461"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046</w:t>
            </w:r>
          </w:p>
        </w:tc>
        <w:tc>
          <w:tcPr>
            <w:tcW w:w="617" w:type="pct"/>
            <w:tcBorders>
              <w:top w:val="dashSmallGap" w:sz="4" w:space="0" w:color="auto"/>
              <w:bottom w:val="dashSmallGap" w:sz="4" w:space="0" w:color="auto"/>
            </w:tcBorders>
            <w:shd w:val="clear" w:color="auto" w:fill="D9D9D9" w:themeFill="background1" w:themeFillShade="D9"/>
          </w:tcPr>
          <w:p w14:paraId="7BF121B1" w14:textId="77777777" w:rsidR="00AD1461" w:rsidRPr="00DA24D9" w:rsidRDefault="00AD1461" w:rsidP="00ED0039">
            <w:pPr>
              <w:pStyle w:val="Tablerowrightaligned"/>
              <w:keepNext w:val="0"/>
              <w:ind w:right="57"/>
              <w:rPr>
                <w:color w:val="auto"/>
              </w:rPr>
            </w:pPr>
            <w:r w:rsidRPr="00DA24D9">
              <w:rPr>
                <w:color w:val="auto"/>
              </w:rPr>
              <w:t>42.3%</w:t>
            </w:r>
          </w:p>
        </w:tc>
      </w:tr>
      <w:tr w:rsidR="00E57F93" w:rsidRPr="00DA24D9" w14:paraId="109F274C" w14:textId="77777777" w:rsidTr="0042452F">
        <w:trPr>
          <w:cnfStyle w:val="000000010000" w:firstRow="0" w:lastRow="0" w:firstColumn="0" w:lastColumn="0" w:oddVBand="0" w:evenVBand="0" w:oddHBand="0" w:evenHBand="1" w:firstRowFirstColumn="0" w:firstRowLastColumn="0" w:lastRowFirstColumn="0" w:lastRowLastColumn="0"/>
          <w:jc w:val="center"/>
        </w:trPr>
        <w:tc>
          <w:tcPr>
            <w:tcW w:w="685" w:type="pct"/>
            <w:gridSpan w:val="2"/>
            <w:tcBorders>
              <w:top w:val="dashSmallGap" w:sz="4" w:space="0" w:color="auto"/>
              <w:bottom w:val="dashSmallGap" w:sz="4" w:space="0" w:color="auto"/>
            </w:tcBorders>
          </w:tcPr>
          <w:p w14:paraId="48132003" w14:textId="77777777" w:rsidR="00AD1461" w:rsidRPr="00DA24D9" w:rsidRDefault="00AD1461" w:rsidP="00B5692D">
            <w:pPr>
              <w:pStyle w:val="Tablerowleftaligned"/>
              <w:keepNext w:val="0"/>
              <w:rPr>
                <w:color w:val="auto"/>
              </w:rPr>
            </w:pPr>
            <w:r w:rsidRPr="00DA24D9">
              <w:rPr>
                <w:color w:val="auto"/>
              </w:rPr>
              <w:t>Radio</w:t>
            </w:r>
          </w:p>
        </w:tc>
        <w:tc>
          <w:tcPr>
            <w:tcW w:w="396" w:type="pct"/>
            <w:tcBorders>
              <w:top w:val="dashSmallGap" w:sz="4" w:space="0" w:color="auto"/>
              <w:bottom w:val="dashSmallGap" w:sz="4" w:space="0" w:color="auto"/>
            </w:tcBorders>
          </w:tcPr>
          <w:p w14:paraId="20BFE331" w14:textId="77777777" w:rsidR="00AD1461" w:rsidRPr="00DA24D9" w:rsidRDefault="00AD1461"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257</w:t>
            </w:r>
          </w:p>
        </w:tc>
        <w:tc>
          <w:tcPr>
            <w:tcW w:w="632" w:type="pct"/>
            <w:tcBorders>
              <w:top w:val="dashSmallGap" w:sz="4" w:space="0" w:color="auto"/>
              <w:bottom w:val="dashSmallGap" w:sz="4" w:space="0" w:color="auto"/>
            </w:tcBorders>
          </w:tcPr>
          <w:p w14:paraId="7C7B88F1" w14:textId="77777777" w:rsidR="00AD1461" w:rsidRPr="00DA24D9" w:rsidRDefault="00AD1461" w:rsidP="00ED0039">
            <w:pPr>
              <w:pStyle w:val="Tablerowrightaligned"/>
              <w:keepNext w:val="0"/>
              <w:ind w:right="57"/>
              <w:rPr>
                <w:color w:val="auto"/>
              </w:rPr>
            </w:pPr>
            <w:r w:rsidRPr="00DA24D9">
              <w:rPr>
                <w:color w:val="auto"/>
              </w:rPr>
              <w:t>36.4%</w:t>
            </w:r>
          </w:p>
        </w:tc>
        <w:tc>
          <w:tcPr>
            <w:tcW w:w="450" w:type="pct"/>
            <w:tcBorders>
              <w:top w:val="dashSmallGap" w:sz="4" w:space="0" w:color="auto"/>
              <w:bottom w:val="dashSmallGap" w:sz="4" w:space="0" w:color="auto"/>
            </w:tcBorders>
          </w:tcPr>
          <w:p w14:paraId="2A4183F5" w14:textId="77777777" w:rsidR="00AD1461" w:rsidRPr="00DA24D9" w:rsidRDefault="00D05A80" w:rsidP="00ED0039">
            <w:pPr>
              <w:pStyle w:val="Tablerowrightaligned"/>
              <w:keepNext w:val="0"/>
              <w:ind w:right="57"/>
              <w:rPr>
                <w:color w:val="auto"/>
              </w:rPr>
            </w:pPr>
            <w:r w:rsidRPr="00DA24D9">
              <w:rPr>
                <w:color w:val="auto"/>
              </w:rPr>
              <w:t>249</w:t>
            </w:r>
          </w:p>
        </w:tc>
        <w:tc>
          <w:tcPr>
            <w:tcW w:w="645" w:type="pct"/>
            <w:tcBorders>
              <w:top w:val="dashSmallGap" w:sz="4" w:space="0" w:color="auto"/>
              <w:bottom w:val="dashSmallGap" w:sz="4" w:space="0" w:color="auto"/>
            </w:tcBorders>
          </w:tcPr>
          <w:p w14:paraId="2E7011F7" w14:textId="77777777" w:rsidR="00AD1461" w:rsidRPr="00DA24D9" w:rsidRDefault="00AD1461" w:rsidP="00ED0039">
            <w:pPr>
              <w:pStyle w:val="Tablerowrightaligned"/>
              <w:keepNext w:val="0"/>
              <w:ind w:right="57"/>
              <w:rPr>
                <w:color w:val="auto"/>
              </w:rPr>
            </w:pPr>
            <w:r w:rsidRPr="00DA24D9">
              <w:rPr>
                <w:color w:val="auto"/>
              </w:rPr>
              <w:t>11.0%</w:t>
            </w:r>
          </w:p>
        </w:tc>
        <w:tc>
          <w:tcPr>
            <w:tcW w:w="478" w:type="pct"/>
            <w:tcBorders>
              <w:top w:val="dashSmallGap" w:sz="4" w:space="0" w:color="auto"/>
              <w:bottom w:val="dashSmallGap" w:sz="4" w:space="0" w:color="auto"/>
            </w:tcBorders>
          </w:tcPr>
          <w:p w14:paraId="1C6E00E8" w14:textId="77777777" w:rsidR="00AD1461" w:rsidRPr="00DA24D9" w:rsidRDefault="00D05A80" w:rsidP="00ED0039">
            <w:pPr>
              <w:pStyle w:val="Tablerowrightaligned"/>
              <w:keepNext w:val="0"/>
              <w:ind w:right="57"/>
              <w:rPr>
                <w:color w:val="auto"/>
              </w:rPr>
            </w:pPr>
            <w:r w:rsidRPr="00DA24D9">
              <w:rPr>
                <w:color w:val="auto"/>
              </w:rPr>
              <w:t>942</w:t>
            </w:r>
          </w:p>
        </w:tc>
        <w:tc>
          <w:tcPr>
            <w:tcW w:w="617" w:type="pct"/>
            <w:tcBorders>
              <w:top w:val="dashSmallGap" w:sz="4" w:space="0" w:color="auto"/>
              <w:bottom w:val="dashSmallGap" w:sz="4" w:space="0" w:color="auto"/>
            </w:tcBorders>
          </w:tcPr>
          <w:p w14:paraId="43258565" w14:textId="77777777" w:rsidR="00AD1461" w:rsidRPr="00DA24D9" w:rsidRDefault="00AD1461" w:rsidP="00ED0039">
            <w:pPr>
              <w:pStyle w:val="Tablerowrightaligned"/>
              <w:keepNext w:val="0"/>
              <w:ind w:right="57"/>
              <w:rPr>
                <w:color w:val="auto"/>
              </w:rPr>
            </w:pPr>
            <w:r w:rsidRPr="00DA24D9">
              <w:rPr>
                <w:color w:val="auto"/>
              </w:rPr>
              <w:t>41.7%</w:t>
            </w:r>
          </w:p>
        </w:tc>
        <w:tc>
          <w:tcPr>
            <w:tcW w:w="480" w:type="pct"/>
            <w:tcBorders>
              <w:top w:val="dashSmallGap" w:sz="4" w:space="0" w:color="auto"/>
              <w:bottom w:val="dashSmallGap" w:sz="4" w:space="0" w:color="auto"/>
            </w:tcBorders>
          </w:tcPr>
          <w:p w14:paraId="117B479D" w14:textId="77777777" w:rsidR="00AD1461" w:rsidRPr="00DA24D9" w:rsidRDefault="00D05A80" w:rsidP="00ED0039">
            <w:pPr>
              <w:pStyle w:val="Tablerowrightaligned"/>
              <w:keepNext w:val="0"/>
              <w:ind w:right="57"/>
              <w:rPr>
                <w:color w:val="auto"/>
              </w:rPr>
            </w:pPr>
            <w:r w:rsidRPr="00DA24D9">
              <w:rPr>
                <w:color w:val="auto"/>
              </w:rPr>
              <w:t>199</w:t>
            </w:r>
          </w:p>
        </w:tc>
        <w:tc>
          <w:tcPr>
            <w:tcW w:w="617" w:type="pct"/>
            <w:tcBorders>
              <w:top w:val="dashSmallGap" w:sz="4" w:space="0" w:color="auto"/>
              <w:bottom w:val="dashSmallGap" w:sz="4" w:space="0" w:color="auto"/>
            </w:tcBorders>
          </w:tcPr>
          <w:p w14:paraId="4177164C" w14:textId="77777777" w:rsidR="00AD1461" w:rsidRPr="00DA24D9" w:rsidRDefault="00AD1461" w:rsidP="00ED0039">
            <w:pPr>
              <w:pStyle w:val="Tablerowrightaligned"/>
              <w:keepNext w:val="0"/>
              <w:ind w:right="57"/>
              <w:rPr>
                <w:color w:val="auto"/>
              </w:rPr>
            </w:pPr>
            <w:r w:rsidRPr="00DA24D9">
              <w:rPr>
                <w:color w:val="auto"/>
              </w:rPr>
              <w:t>8.8%</w:t>
            </w:r>
          </w:p>
        </w:tc>
      </w:tr>
      <w:tr w:rsidR="00E57F93" w:rsidRPr="00DA24D9" w14:paraId="3480D52B" w14:textId="77777777" w:rsidTr="0042452F">
        <w:trPr>
          <w:cnfStyle w:val="000000100000" w:firstRow="0" w:lastRow="0" w:firstColumn="0" w:lastColumn="0" w:oddVBand="0" w:evenVBand="0" w:oddHBand="1" w:evenHBand="0" w:firstRowFirstColumn="0" w:firstRowLastColumn="0" w:lastRowFirstColumn="0" w:lastRowLastColumn="0"/>
          <w:jc w:val="center"/>
        </w:trPr>
        <w:tc>
          <w:tcPr>
            <w:tcW w:w="685" w:type="pct"/>
            <w:gridSpan w:val="2"/>
            <w:tcBorders>
              <w:top w:val="dashSmallGap" w:sz="4" w:space="0" w:color="auto"/>
              <w:bottom w:val="dashSmallGap" w:sz="4" w:space="0" w:color="auto"/>
            </w:tcBorders>
            <w:shd w:val="clear" w:color="auto" w:fill="D9D9D9" w:themeFill="background1" w:themeFillShade="D9"/>
          </w:tcPr>
          <w:p w14:paraId="44B33F3D" w14:textId="77777777" w:rsidR="00AD1461" w:rsidRPr="00DA24D9" w:rsidRDefault="00AD1461" w:rsidP="00B5692D">
            <w:pPr>
              <w:pStyle w:val="Tablerowleftaligned"/>
              <w:keepNext w:val="0"/>
              <w:rPr>
                <w:color w:val="auto"/>
              </w:rPr>
            </w:pPr>
            <w:r w:rsidRPr="00DA24D9">
              <w:rPr>
                <w:color w:val="auto"/>
              </w:rPr>
              <w:t>Printed ads or fliers</w:t>
            </w:r>
          </w:p>
        </w:tc>
        <w:tc>
          <w:tcPr>
            <w:tcW w:w="396" w:type="pct"/>
            <w:tcBorders>
              <w:top w:val="dashSmallGap" w:sz="4" w:space="0" w:color="auto"/>
              <w:bottom w:val="dashSmallGap" w:sz="4" w:space="0" w:color="auto"/>
            </w:tcBorders>
            <w:shd w:val="clear" w:color="auto" w:fill="D9D9D9" w:themeFill="background1" w:themeFillShade="D9"/>
          </w:tcPr>
          <w:p w14:paraId="2B8DDC94" w14:textId="77777777" w:rsidR="00AD1461" w:rsidRPr="00DA24D9" w:rsidRDefault="00AD1461"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691</w:t>
            </w:r>
          </w:p>
        </w:tc>
        <w:tc>
          <w:tcPr>
            <w:tcW w:w="632" w:type="pct"/>
            <w:tcBorders>
              <w:top w:val="dashSmallGap" w:sz="4" w:space="0" w:color="auto"/>
              <w:bottom w:val="dashSmallGap" w:sz="4" w:space="0" w:color="auto"/>
            </w:tcBorders>
            <w:shd w:val="clear" w:color="auto" w:fill="D9D9D9" w:themeFill="background1" w:themeFillShade="D9"/>
          </w:tcPr>
          <w:p w14:paraId="7C53F64C" w14:textId="77777777" w:rsidR="00AD1461" w:rsidRPr="00DA24D9" w:rsidRDefault="00AD1461" w:rsidP="00ED0039">
            <w:pPr>
              <w:pStyle w:val="Tablerowrightaligned"/>
              <w:keepNext w:val="0"/>
              <w:ind w:right="57"/>
              <w:rPr>
                <w:color w:val="auto"/>
              </w:rPr>
            </w:pPr>
            <w:r w:rsidRPr="00DA24D9">
              <w:rPr>
                <w:color w:val="auto"/>
              </w:rPr>
              <w:t>27.3%</w:t>
            </w:r>
          </w:p>
        </w:tc>
        <w:tc>
          <w:tcPr>
            <w:tcW w:w="450" w:type="pct"/>
            <w:tcBorders>
              <w:top w:val="dashSmallGap" w:sz="4" w:space="0" w:color="auto"/>
              <w:bottom w:val="dashSmallGap" w:sz="4" w:space="0" w:color="auto"/>
            </w:tcBorders>
            <w:shd w:val="clear" w:color="auto" w:fill="D9D9D9" w:themeFill="background1" w:themeFillShade="D9"/>
          </w:tcPr>
          <w:p w14:paraId="3C1CCE53" w14:textId="77777777" w:rsidR="00AD1461" w:rsidRPr="00DA24D9" w:rsidRDefault="00D05A80" w:rsidP="00ED0039">
            <w:pPr>
              <w:pStyle w:val="Tablerowrightaligned"/>
              <w:keepNext w:val="0"/>
              <w:ind w:right="-85"/>
              <w:rPr>
                <w:color w:val="auto"/>
              </w:rPr>
            </w:pPr>
            <w:r w:rsidRPr="00DA24D9">
              <w:rPr>
                <w:color w:val="auto"/>
              </w:rPr>
              <w:t>98</w:t>
            </w:r>
            <w:r w:rsidR="00F1371C" w:rsidRPr="00DA24D9">
              <w:rPr>
                <w:rFonts w:eastAsia="Calibri" w:cs="Times New Roman"/>
                <w:color w:val="auto"/>
                <w:vertAlign w:val="superscript"/>
              </w:rPr>
              <w:t>‡‡</w:t>
            </w:r>
          </w:p>
        </w:tc>
        <w:tc>
          <w:tcPr>
            <w:tcW w:w="645" w:type="pct"/>
            <w:tcBorders>
              <w:top w:val="dashSmallGap" w:sz="4" w:space="0" w:color="auto"/>
              <w:bottom w:val="dashSmallGap" w:sz="4" w:space="0" w:color="auto"/>
            </w:tcBorders>
            <w:shd w:val="clear" w:color="auto" w:fill="D9D9D9" w:themeFill="background1" w:themeFillShade="D9"/>
          </w:tcPr>
          <w:p w14:paraId="382424CA" w14:textId="77777777" w:rsidR="00AD1461" w:rsidRPr="00DA24D9" w:rsidRDefault="00AD1461" w:rsidP="00ED0039">
            <w:pPr>
              <w:pStyle w:val="Tablerowrightaligned"/>
              <w:keepNext w:val="0"/>
              <w:ind w:right="-57"/>
              <w:rPr>
                <w:color w:val="auto"/>
              </w:rPr>
            </w:pPr>
            <w:r w:rsidRPr="00DA24D9">
              <w:rPr>
                <w:color w:val="auto"/>
              </w:rPr>
              <w:t>5.8%</w:t>
            </w:r>
            <w:r w:rsidR="00F1371C" w:rsidRPr="00DA24D9">
              <w:rPr>
                <w:rFonts w:eastAsia="Calibri" w:cs="Times New Roman"/>
                <w:color w:val="auto"/>
                <w:vertAlign w:val="superscript"/>
              </w:rPr>
              <w:t>‡‡</w:t>
            </w:r>
          </w:p>
        </w:tc>
        <w:tc>
          <w:tcPr>
            <w:tcW w:w="478" w:type="pct"/>
            <w:tcBorders>
              <w:top w:val="dashSmallGap" w:sz="4" w:space="0" w:color="auto"/>
              <w:bottom w:val="dashSmallGap" w:sz="4" w:space="0" w:color="auto"/>
            </w:tcBorders>
            <w:shd w:val="clear" w:color="auto" w:fill="D9D9D9" w:themeFill="background1" w:themeFillShade="D9"/>
          </w:tcPr>
          <w:p w14:paraId="5DA41CAB" w14:textId="77777777" w:rsidR="00AD1461" w:rsidRPr="00DA24D9" w:rsidRDefault="00D05A80" w:rsidP="00ED0039">
            <w:pPr>
              <w:pStyle w:val="Tablerowrightaligned"/>
              <w:keepNext w:val="0"/>
              <w:ind w:right="57"/>
              <w:rPr>
                <w:color w:val="auto"/>
              </w:rPr>
            </w:pPr>
            <w:r w:rsidRPr="00DA24D9">
              <w:rPr>
                <w:color w:val="auto"/>
              </w:rPr>
              <w:t>442</w:t>
            </w:r>
          </w:p>
        </w:tc>
        <w:tc>
          <w:tcPr>
            <w:tcW w:w="617" w:type="pct"/>
            <w:tcBorders>
              <w:top w:val="dashSmallGap" w:sz="4" w:space="0" w:color="auto"/>
              <w:bottom w:val="dashSmallGap" w:sz="4" w:space="0" w:color="auto"/>
            </w:tcBorders>
            <w:shd w:val="clear" w:color="auto" w:fill="D9D9D9" w:themeFill="background1" w:themeFillShade="D9"/>
          </w:tcPr>
          <w:p w14:paraId="7BECAA4D" w14:textId="77777777" w:rsidR="00AD1461" w:rsidRPr="00DA24D9" w:rsidRDefault="00AD1461" w:rsidP="00ED0039">
            <w:pPr>
              <w:pStyle w:val="Tablerowrightaligned"/>
              <w:keepNext w:val="0"/>
              <w:ind w:right="57"/>
              <w:rPr>
                <w:color w:val="auto"/>
              </w:rPr>
            </w:pPr>
            <w:r w:rsidRPr="00DA24D9">
              <w:rPr>
                <w:color w:val="auto"/>
              </w:rPr>
              <w:t>26.1%</w:t>
            </w:r>
          </w:p>
        </w:tc>
        <w:tc>
          <w:tcPr>
            <w:tcW w:w="480" w:type="pct"/>
            <w:tcBorders>
              <w:top w:val="dashSmallGap" w:sz="4" w:space="0" w:color="auto"/>
              <w:bottom w:val="dashSmallGap" w:sz="4" w:space="0" w:color="auto"/>
            </w:tcBorders>
            <w:shd w:val="clear" w:color="auto" w:fill="D9D9D9" w:themeFill="background1" w:themeFillShade="D9"/>
          </w:tcPr>
          <w:p w14:paraId="414E588A" w14:textId="77777777" w:rsidR="00AD1461" w:rsidRPr="00DA24D9" w:rsidRDefault="00D05A80" w:rsidP="00ED0039">
            <w:pPr>
              <w:pStyle w:val="Tablerowrightaligned"/>
              <w:keepNext w:val="0"/>
              <w:ind w:right="57"/>
              <w:rPr>
                <w:color w:val="auto"/>
              </w:rPr>
            </w:pPr>
            <w:r w:rsidRPr="00DA24D9">
              <w:rPr>
                <w:color w:val="auto"/>
              </w:rPr>
              <w:t>337</w:t>
            </w:r>
          </w:p>
        </w:tc>
        <w:tc>
          <w:tcPr>
            <w:tcW w:w="617" w:type="pct"/>
            <w:tcBorders>
              <w:top w:val="dashSmallGap" w:sz="4" w:space="0" w:color="auto"/>
              <w:bottom w:val="dashSmallGap" w:sz="4" w:space="0" w:color="auto"/>
            </w:tcBorders>
            <w:shd w:val="clear" w:color="auto" w:fill="D9D9D9" w:themeFill="background1" w:themeFillShade="D9"/>
          </w:tcPr>
          <w:p w14:paraId="75A776AE" w14:textId="77777777" w:rsidR="00AD1461" w:rsidRPr="00DA24D9" w:rsidRDefault="00AD1461" w:rsidP="00ED0039">
            <w:pPr>
              <w:pStyle w:val="Tablerowrightaligned"/>
              <w:keepNext w:val="0"/>
              <w:ind w:right="57"/>
              <w:rPr>
                <w:color w:val="auto"/>
              </w:rPr>
            </w:pPr>
            <w:r w:rsidRPr="00DA24D9">
              <w:rPr>
                <w:color w:val="auto"/>
              </w:rPr>
              <w:t>19.9%</w:t>
            </w:r>
          </w:p>
        </w:tc>
      </w:tr>
      <w:tr w:rsidR="00E57F93" w:rsidRPr="00DA24D9" w14:paraId="7B584A50" w14:textId="77777777" w:rsidTr="0042452F">
        <w:trPr>
          <w:cnfStyle w:val="000000010000" w:firstRow="0" w:lastRow="0" w:firstColumn="0" w:lastColumn="0" w:oddVBand="0" w:evenVBand="0" w:oddHBand="0" w:evenHBand="1" w:firstRowFirstColumn="0" w:firstRowLastColumn="0" w:lastRowFirstColumn="0" w:lastRowLastColumn="0"/>
          <w:jc w:val="center"/>
        </w:trPr>
        <w:tc>
          <w:tcPr>
            <w:tcW w:w="685" w:type="pct"/>
            <w:gridSpan w:val="2"/>
            <w:tcBorders>
              <w:top w:val="dashSmallGap" w:sz="4" w:space="0" w:color="auto"/>
              <w:bottom w:val="dashSmallGap" w:sz="4" w:space="0" w:color="auto"/>
            </w:tcBorders>
          </w:tcPr>
          <w:p w14:paraId="4D7E9216" w14:textId="77777777" w:rsidR="00AD1461" w:rsidRPr="00DA24D9" w:rsidRDefault="00AD1461" w:rsidP="00B5692D">
            <w:pPr>
              <w:pStyle w:val="Tablerowleftaligned"/>
              <w:keepNext w:val="0"/>
              <w:rPr>
                <w:color w:val="auto"/>
              </w:rPr>
            </w:pPr>
            <w:r w:rsidRPr="00DA24D9">
              <w:rPr>
                <w:color w:val="auto"/>
              </w:rPr>
              <w:t>Social media by a friend</w:t>
            </w:r>
          </w:p>
        </w:tc>
        <w:tc>
          <w:tcPr>
            <w:tcW w:w="396" w:type="pct"/>
            <w:tcBorders>
              <w:top w:val="dashSmallGap" w:sz="4" w:space="0" w:color="auto"/>
              <w:bottom w:val="dashSmallGap" w:sz="4" w:space="0" w:color="auto"/>
            </w:tcBorders>
          </w:tcPr>
          <w:p w14:paraId="0BB72A11" w14:textId="77777777" w:rsidR="00AD1461" w:rsidRPr="00DA24D9" w:rsidRDefault="00AD1461"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660</w:t>
            </w:r>
          </w:p>
        </w:tc>
        <w:tc>
          <w:tcPr>
            <w:tcW w:w="632" w:type="pct"/>
            <w:tcBorders>
              <w:top w:val="dashSmallGap" w:sz="4" w:space="0" w:color="auto"/>
              <w:bottom w:val="dashSmallGap" w:sz="4" w:space="0" w:color="auto"/>
            </w:tcBorders>
          </w:tcPr>
          <w:p w14:paraId="0CD57A03" w14:textId="77777777" w:rsidR="00AD1461" w:rsidRPr="00DA24D9" w:rsidRDefault="00AD1461" w:rsidP="00ED0039">
            <w:pPr>
              <w:pStyle w:val="Tablerowrightaligned"/>
              <w:keepNext w:val="0"/>
              <w:ind w:right="57"/>
              <w:rPr>
                <w:color w:val="auto"/>
              </w:rPr>
            </w:pPr>
            <w:r w:rsidRPr="00DA24D9">
              <w:rPr>
                <w:color w:val="auto"/>
              </w:rPr>
              <w:t>26.8%</w:t>
            </w:r>
          </w:p>
        </w:tc>
        <w:tc>
          <w:tcPr>
            <w:tcW w:w="450" w:type="pct"/>
            <w:tcBorders>
              <w:top w:val="dashSmallGap" w:sz="4" w:space="0" w:color="auto"/>
              <w:bottom w:val="dashSmallGap" w:sz="4" w:space="0" w:color="auto"/>
            </w:tcBorders>
          </w:tcPr>
          <w:p w14:paraId="74B68287" w14:textId="77777777" w:rsidR="00AD1461" w:rsidRPr="00DA24D9" w:rsidRDefault="00D05A80" w:rsidP="00ED0039">
            <w:pPr>
              <w:pStyle w:val="Tablerowrightaligned"/>
              <w:keepNext w:val="0"/>
              <w:ind w:right="57"/>
              <w:rPr>
                <w:color w:val="auto"/>
              </w:rPr>
            </w:pPr>
            <w:r w:rsidRPr="00DA24D9">
              <w:rPr>
                <w:color w:val="auto"/>
              </w:rPr>
              <w:t>804</w:t>
            </w:r>
          </w:p>
        </w:tc>
        <w:tc>
          <w:tcPr>
            <w:tcW w:w="645" w:type="pct"/>
            <w:tcBorders>
              <w:top w:val="dashSmallGap" w:sz="4" w:space="0" w:color="auto"/>
              <w:bottom w:val="dashSmallGap" w:sz="4" w:space="0" w:color="auto"/>
            </w:tcBorders>
          </w:tcPr>
          <w:p w14:paraId="18BA7326" w14:textId="77777777" w:rsidR="00AD1461" w:rsidRPr="00DA24D9" w:rsidRDefault="00AD1461" w:rsidP="00ED0039">
            <w:pPr>
              <w:pStyle w:val="Tablerowrightaligned"/>
              <w:keepNext w:val="0"/>
              <w:ind w:right="57"/>
              <w:rPr>
                <w:color w:val="auto"/>
              </w:rPr>
            </w:pPr>
            <w:r w:rsidRPr="00DA24D9">
              <w:rPr>
                <w:color w:val="auto"/>
              </w:rPr>
              <w:t>48.4%</w:t>
            </w:r>
          </w:p>
        </w:tc>
        <w:tc>
          <w:tcPr>
            <w:tcW w:w="478" w:type="pct"/>
            <w:tcBorders>
              <w:top w:val="dashSmallGap" w:sz="4" w:space="0" w:color="auto"/>
              <w:bottom w:val="dashSmallGap" w:sz="4" w:space="0" w:color="auto"/>
            </w:tcBorders>
          </w:tcPr>
          <w:p w14:paraId="43E04741" w14:textId="77777777" w:rsidR="00AD1461" w:rsidRPr="00DA24D9" w:rsidRDefault="00D05A80" w:rsidP="00ED0039">
            <w:pPr>
              <w:pStyle w:val="Tablerowrightaligned"/>
              <w:keepNext w:val="0"/>
              <w:ind w:right="57"/>
              <w:rPr>
                <w:color w:val="auto"/>
              </w:rPr>
            </w:pPr>
            <w:r w:rsidRPr="00DA24D9">
              <w:rPr>
                <w:color w:val="auto"/>
              </w:rPr>
              <w:t>957</w:t>
            </w:r>
          </w:p>
        </w:tc>
        <w:tc>
          <w:tcPr>
            <w:tcW w:w="617" w:type="pct"/>
            <w:tcBorders>
              <w:top w:val="dashSmallGap" w:sz="4" w:space="0" w:color="auto"/>
              <w:bottom w:val="dashSmallGap" w:sz="4" w:space="0" w:color="auto"/>
            </w:tcBorders>
          </w:tcPr>
          <w:p w14:paraId="0E1A6946" w14:textId="77777777" w:rsidR="00AD1461" w:rsidRPr="00DA24D9" w:rsidRDefault="00AD1461" w:rsidP="00ED0039">
            <w:pPr>
              <w:pStyle w:val="Tablerowrightaligned"/>
              <w:keepNext w:val="0"/>
              <w:ind w:right="57"/>
              <w:rPr>
                <w:color w:val="auto"/>
              </w:rPr>
            </w:pPr>
            <w:r w:rsidRPr="00DA24D9">
              <w:rPr>
                <w:color w:val="auto"/>
              </w:rPr>
              <w:t>57.7%</w:t>
            </w:r>
          </w:p>
        </w:tc>
        <w:tc>
          <w:tcPr>
            <w:tcW w:w="480" w:type="pct"/>
            <w:tcBorders>
              <w:top w:val="dashSmallGap" w:sz="4" w:space="0" w:color="auto"/>
              <w:bottom w:val="dashSmallGap" w:sz="4" w:space="0" w:color="auto"/>
            </w:tcBorders>
          </w:tcPr>
          <w:p w14:paraId="2645620C" w14:textId="77777777" w:rsidR="00AD1461" w:rsidRPr="00DA24D9" w:rsidRDefault="00D05A80" w:rsidP="00ED0039">
            <w:pPr>
              <w:pStyle w:val="Tablerowrightaligned"/>
              <w:keepNext w:val="0"/>
              <w:ind w:right="57"/>
              <w:rPr>
                <w:color w:val="auto"/>
              </w:rPr>
            </w:pPr>
            <w:r w:rsidRPr="00DA24D9">
              <w:rPr>
                <w:color w:val="auto"/>
              </w:rPr>
              <w:t>263</w:t>
            </w:r>
          </w:p>
        </w:tc>
        <w:tc>
          <w:tcPr>
            <w:tcW w:w="617" w:type="pct"/>
            <w:tcBorders>
              <w:top w:val="dashSmallGap" w:sz="4" w:space="0" w:color="auto"/>
              <w:bottom w:val="dashSmallGap" w:sz="4" w:space="0" w:color="auto"/>
            </w:tcBorders>
          </w:tcPr>
          <w:p w14:paraId="4ECF2200" w14:textId="77777777" w:rsidR="00AD1461" w:rsidRPr="00DA24D9" w:rsidRDefault="00AD1461" w:rsidP="00ED0039">
            <w:pPr>
              <w:pStyle w:val="Tablerowrightaligned"/>
              <w:keepNext w:val="0"/>
              <w:ind w:right="57"/>
              <w:rPr>
                <w:color w:val="auto"/>
              </w:rPr>
            </w:pPr>
            <w:r w:rsidRPr="00DA24D9">
              <w:rPr>
                <w:color w:val="auto"/>
              </w:rPr>
              <w:t>15.8%</w:t>
            </w:r>
          </w:p>
        </w:tc>
      </w:tr>
      <w:tr w:rsidR="00E57F93" w:rsidRPr="00DA24D9" w14:paraId="23209064" w14:textId="77777777" w:rsidTr="0042452F">
        <w:trPr>
          <w:cnfStyle w:val="000000100000" w:firstRow="0" w:lastRow="0" w:firstColumn="0" w:lastColumn="0" w:oddVBand="0" w:evenVBand="0" w:oddHBand="1" w:evenHBand="0" w:firstRowFirstColumn="0" w:firstRowLastColumn="0" w:lastRowFirstColumn="0" w:lastRowLastColumn="0"/>
          <w:jc w:val="center"/>
        </w:trPr>
        <w:tc>
          <w:tcPr>
            <w:tcW w:w="685" w:type="pct"/>
            <w:gridSpan w:val="2"/>
            <w:tcBorders>
              <w:top w:val="dashSmallGap" w:sz="4" w:space="0" w:color="auto"/>
              <w:bottom w:val="dashSmallGap" w:sz="4" w:space="0" w:color="auto"/>
            </w:tcBorders>
            <w:shd w:val="clear" w:color="auto" w:fill="D9D9D9" w:themeFill="background1" w:themeFillShade="D9"/>
          </w:tcPr>
          <w:p w14:paraId="0527E9FC" w14:textId="77777777" w:rsidR="00AD1461" w:rsidRPr="00DA24D9" w:rsidRDefault="00AD1461" w:rsidP="00B5692D">
            <w:pPr>
              <w:pStyle w:val="Tablerowleftaligned"/>
              <w:keepNext w:val="0"/>
              <w:rPr>
                <w:color w:val="auto"/>
              </w:rPr>
            </w:pPr>
            <w:r w:rsidRPr="00DA24D9">
              <w:rPr>
                <w:color w:val="auto"/>
              </w:rPr>
              <w:t>Email</w:t>
            </w:r>
          </w:p>
        </w:tc>
        <w:tc>
          <w:tcPr>
            <w:tcW w:w="396" w:type="pct"/>
            <w:tcBorders>
              <w:top w:val="dashSmallGap" w:sz="4" w:space="0" w:color="auto"/>
              <w:bottom w:val="dashSmallGap" w:sz="4" w:space="0" w:color="auto"/>
            </w:tcBorders>
            <w:shd w:val="clear" w:color="auto" w:fill="D9D9D9" w:themeFill="background1" w:themeFillShade="D9"/>
          </w:tcPr>
          <w:p w14:paraId="67481307" w14:textId="77777777" w:rsidR="00AD1461" w:rsidRPr="00DA24D9" w:rsidRDefault="00AD1461"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386</w:t>
            </w:r>
          </w:p>
        </w:tc>
        <w:tc>
          <w:tcPr>
            <w:tcW w:w="632" w:type="pct"/>
            <w:tcBorders>
              <w:top w:val="dashSmallGap" w:sz="4" w:space="0" w:color="auto"/>
              <w:bottom w:val="dashSmallGap" w:sz="4" w:space="0" w:color="auto"/>
            </w:tcBorders>
            <w:shd w:val="clear" w:color="auto" w:fill="D9D9D9" w:themeFill="background1" w:themeFillShade="D9"/>
          </w:tcPr>
          <w:p w14:paraId="530EF35F" w14:textId="77777777" w:rsidR="00AD1461" w:rsidRPr="00DA24D9" w:rsidRDefault="00AD1461" w:rsidP="00ED0039">
            <w:pPr>
              <w:pStyle w:val="Tablerowrightaligned"/>
              <w:keepNext w:val="0"/>
              <w:ind w:right="57"/>
              <w:rPr>
                <w:color w:val="auto"/>
              </w:rPr>
            </w:pPr>
            <w:r w:rsidRPr="00DA24D9">
              <w:rPr>
                <w:color w:val="auto"/>
              </w:rPr>
              <w:t>22.4%</w:t>
            </w:r>
          </w:p>
        </w:tc>
        <w:tc>
          <w:tcPr>
            <w:tcW w:w="450" w:type="pct"/>
            <w:tcBorders>
              <w:top w:val="dashSmallGap" w:sz="4" w:space="0" w:color="auto"/>
              <w:bottom w:val="dashSmallGap" w:sz="4" w:space="0" w:color="auto"/>
            </w:tcBorders>
            <w:shd w:val="clear" w:color="auto" w:fill="D9D9D9" w:themeFill="background1" w:themeFillShade="D9"/>
          </w:tcPr>
          <w:p w14:paraId="7F9B58B4" w14:textId="77777777" w:rsidR="00AD1461" w:rsidRPr="00DA24D9" w:rsidRDefault="00D05A80" w:rsidP="00ED0039">
            <w:pPr>
              <w:pStyle w:val="Tablerowrightaligned"/>
              <w:keepNext w:val="0"/>
              <w:ind w:right="57"/>
              <w:rPr>
                <w:color w:val="auto"/>
              </w:rPr>
            </w:pPr>
            <w:r w:rsidRPr="00DA24D9">
              <w:rPr>
                <w:color w:val="auto"/>
              </w:rPr>
              <w:t>291</w:t>
            </w:r>
          </w:p>
        </w:tc>
        <w:tc>
          <w:tcPr>
            <w:tcW w:w="645" w:type="pct"/>
            <w:tcBorders>
              <w:top w:val="dashSmallGap" w:sz="4" w:space="0" w:color="auto"/>
              <w:bottom w:val="dashSmallGap" w:sz="4" w:space="0" w:color="auto"/>
            </w:tcBorders>
            <w:shd w:val="clear" w:color="auto" w:fill="D9D9D9" w:themeFill="background1" w:themeFillShade="D9"/>
          </w:tcPr>
          <w:p w14:paraId="05A6DF64" w14:textId="77777777" w:rsidR="00AD1461" w:rsidRPr="00DA24D9" w:rsidRDefault="00AD1461" w:rsidP="00ED0039">
            <w:pPr>
              <w:pStyle w:val="Tablerowrightaligned"/>
              <w:keepNext w:val="0"/>
              <w:ind w:right="57"/>
              <w:rPr>
                <w:color w:val="auto"/>
              </w:rPr>
            </w:pPr>
            <w:r w:rsidRPr="00DA24D9">
              <w:rPr>
                <w:color w:val="auto"/>
              </w:rPr>
              <w:t>21.0%</w:t>
            </w:r>
          </w:p>
        </w:tc>
        <w:tc>
          <w:tcPr>
            <w:tcW w:w="478" w:type="pct"/>
            <w:tcBorders>
              <w:top w:val="dashSmallGap" w:sz="4" w:space="0" w:color="auto"/>
              <w:bottom w:val="dashSmallGap" w:sz="4" w:space="0" w:color="auto"/>
            </w:tcBorders>
            <w:shd w:val="clear" w:color="auto" w:fill="D9D9D9" w:themeFill="background1" w:themeFillShade="D9"/>
          </w:tcPr>
          <w:p w14:paraId="6DD4A550" w14:textId="77777777" w:rsidR="00AD1461" w:rsidRPr="00DA24D9" w:rsidRDefault="00D05A80" w:rsidP="00ED0039">
            <w:pPr>
              <w:pStyle w:val="Tablerowrightaligned"/>
              <w:keepNext w:val="0"/>
              <w:ind w:right="57"/>
              <w:rPr>
                <w:color w:val="auto"/>
              </w:rPr>
            </w:pPr>
            <w:r w:rsidRPr="00DA24D9">
              <w:rPr>
                <w:color w:val="auto"/>
              </w:rPr>
              <w:t>363</w:t>
            </w:r>
          </w:p>
        </w:tc>
        <w:tc>
          <w:tcPr>
            <w:tcW w:w="617" w:type="pct"/>
            <w:tcBorders>
              <w:top w:val="dashSmallGap" w:sz="4" w:space="0" w:color="auto"/>
              <w:bottom w:val="dashSmallGap" w:sz="4" w:space="0" w:color="auto"/>
            </w:tcBorders>
            <w:shd w:val="clear" w:color="auto" w:fill="D9D9D9" w:themeFill="background1" w:themeFillShade="D9"/>
          </w:tcPr>
          <w:p w14:paraId="11D6F1CA" w14:textId="77777777" w:rsidR="00AD1461" w:rsidRPr="00DA24D9" w:rsidRDefault="00AD1461" w:rsidP="00ED0039">
            <w:pPr>
              <w:pStyle w:val="Tablerowrightaligned"/>
              <w:keepNext w:val="0"/>
              <w:ind w:right="57"/>
              <w:rPr>
                <w:color w:val="auto"/>
              </w:rPr>
            </w:pPr>
            <w:r w:rsidRPr="00DA24D9">
              <w:rPr>
                <w:color w:val="auto"/>
              </w:rPr>
              <w:t>26.2%</w:t>
            </w:r>
          </w:p>
        </w:tc>
        <w:tc>
          <w:tcPr>
            <w:tcW w:w="480" w:type="pct"/>
            <w:tcBorders>
              <w:top w:val="dashSmallGap" w:sz="4" w:space="0" w:color="auto"/>
              <w:bottom w:val="dashSmallGap" w:sz="4" w:space="0" w:color="auto"/>
            </w:tcBorders>
            <w:shd w:val="clear" w:color="auto" w:fill="D9D9D9" w:themeFill="background1" w:themeFillShade="D9"/>
          </w:tcPr>
          <w:p w14:paraId="7E069271" w14:textId="77777777" w:rsidR="00AD1461" w:rsidRPr="00DA24D9" w:rsidRDefault="00D05A80" w:rsidP="00ED0039">
            <w:pPr>
              <w:pStyle w:val="Tablerowrightaligned"/>
              <w:keepNext w:val="0"/>
              <w:ind w:right="57"/>
              <w:rPr>
                <w:color w:val="auto"/>
              </w:rPr>
            </w:pPr>
            <w:r w:rsidRPr="00DA24D9">
              <w:rPr>
                <w:color w:val="auto"/>
              </w:rPr>
              <w:t>598</w:t>
            </w:r>
          </w:p>
        </w:tc>
        <w:tc>
          <w:tcPr>
            <w:tcW w:w="617" w:type="pct"/>
            <w:tcBorders>
              <w:top w:val="dashSmallGap" w:sz="4" w:space="0" w:color="auto"/>
              <w:bottom w:val="dashSmallGap" w:sz="4" w:space="0" w:color="auto"/>
            </w:tcBorders>
            <w:shd w:val="clear" w:color="auto" w:fill="D9D9D9" w:themeFill="background1" w:themeFillShade="D9"/>
          </w:tcPr>
          <w:p w14:paraId="5D2D04DE" w14:textId="77777777" w:rsidR="00AD1461" w:rsidRPr="00DA24D9" w:rsidRDefault="00AD1461" w:rsidP="00ED0039">
            <w:pPr>
              <w:pStyle w:val="Tablerowrightaligned"/>
              <w:keepNext w:val="0"/>
              <w:ind w:right="57"/>
              <w:rPr>
                <w:color w:val="auto"/>
              </w:rPr>
            </w:pPr>
            <w:r w:rsidRPr="00DA24D9">
              <w:rPr>
                <w:color w:val="auto"/>
              </w:rPr>
              <w:t>43.1%</w:t>
            </w:r>
          </w:p>
        </w:tc>
      </w:tr>
      <w:tr w:rsidR="00E57F93" w:rsidRPr="00DA24D9" w14:paraId="48E7F9AC" w14:textId="77777777" w:rsidTr="0042452F">
        <w:trPr>
          <w:cnfStyle w:val="000000010000" w:firstRow="0" w:lastRow="0" w:firstColumn="0" w:lastColumn="0" w:oddVBand="0" w:evenVBand="0" w:oddHBand="0" w:evenHBand="1" w:firstRowFirstColumn="0" w:firstRowLastColumn="0" w:lastRowFirstColumn="0" w:lastRowLastColumn="0"/>
          <w:jc w:val="center"/>
        </w:trPr>
        <w:tc>
          <w:tcPr>
            <w:tcW w:w="685" w:type="pct"/>
            <w:gridSpan w:val="2"/>
            <w:tcBorders>
              <w:top w:val="dashSmallGap" w:sz="4" w:space="0" w:color="auto"/>
              <w:bottom w:val="nil"/>
            </w:tcBorders>
          </w:tcPr>
          <w:p w14:paraId="33501AB4" w14:textId="77777777" w:rsidR="00AD1461" w:rsidRPr="00DA24D9" w:rsidRDefault="00AD1461" w:rsidP="00B5692D">
            <w:pPr>
              <w:pStyle w:val="Tablerowleftaligned"/>
              <w:keepNext w:val="0"/>
              <w:rPr>
                <w:color w:val="auto"/>
              </w:rPr>
            </w:pPr>
            <w:r w:rsidRPr="00DA24D9">
              <w:rPr>
                <w:color w:val="auto"/>
              </w:rPr>
              <w:t>Internet ad</w:t>
            </w:r>
          </w:p>
        </w:tc>
        <w:tc>
          <w:tcPr>
            <w:tcW w:w="396" w:type="pct"/>
            <w:tcBorders>
              <w:top w:val="dashSmallGap" w:sz="4" w:space="0" w:color="auto"/>
              <w:bottom w:val="nil"/>
            </w:tcBorders>
          </w:tcPr>
          <w:p w14:paraId="231D4515" w14:textId="77777777" w:rsidR="00AD1461" w:rsidRPr="00DA24D9" w:rsidRDefault="00AD1461"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329</w:t>
            </w:r>
          </w:p>
        </w:tc>
        <w:tc>
          <w:tcPr>
            <w:tcW w:w="632" w:type="pct"/>
            <w:tcBorders>
              <w:top w:val="dashSmallGap" w:sz="4" w:space="0" w:color="auto"/>
              <w:bottom w:val="nil"/>
            </w:tcBorders>
          </w:tcPr>
          <w:p w14:paraId="34EFFA5D" w14:textId="77777777" w:rsidR="00AD1461" w:rsidRPr="00DA24D9" w:rsidRDefault="00AD1461" w:rsidP="00ED0039">
            <w:pPr>
              <w:pStyle w:val="Tablerowrightaligned"/>
              <w:keepNext w:val="0"/>
              <w:ind w:right="57"/>
              <w:rPr>
                <w:color w:val="auto"/>
              </w:rPr>
            </w:pPr>
            <w:r w:rsidRPr="00DA24D9">
              <w:rPr>
                <w:color w:val="auto"/>
              </w:rPr>
              <w:t>21.4%</w:t>
            </w:r>
          </w:p>
        </w:tc>
        <w:tc>
          <w:tcPr>
            <w:tcW w:w="450" w:type="pct"/>
            <w:tcBorders>
              <w:top w:val="dashSmallGap" w:sz="4" w:space="0" w:color="auto"/>
              <w:bottom w:val="nil"/>
            </w:tcBorders>
          </w:tcPr>
          <w:p w14:paraId="7564A36A" w14:textId="77777777" w:rsidR="00AD1461" w:rsidRPr="00DA24D9" w:rsidRDefault="00D05A80" w:rsidP="00ED0039">
            <w:pPr>
              <w:pStyle w:val="Tablerowrightaligned"/>
              <w:keepNext w:val="0"/>
              <w:ind w:right="-85"/>
              <w:rPr>
                <w:color w:val="auto"/>
              </w:rPr>
            </w:pPr>
            <w:r w:rsidRPr="00DA24D9">
              <w:rPr>
                <w:color w:val="auto"/>
              </w:rPr>
              <w:t>68</w:t>
            </w:r>
            <w:r w:rsidR="00F1371C" w:rsidRPr="00DA24D9">
              <w:rPr>
                <w:rFonts w:eastAsia="Calibri" w:cs="Times New Roman"/>
                <w:color w:val="auto"/>
                <w:vertAlign w:val="superscript"/>
              </w:rPr>
              <w:t>‡‡</w:t>
            </w:r>
          </w:p>
        </w:tc>
        <w:tc>
          <w:tcPr>
            <w:tcW w:w="645" w:type="pct"/>
            <w:tcBorders>
              <w:top w:val="dashSmallGap" w:sz="4" w:space="0" w:color="auto"/>
              <w:bottom w:val="nil"/>
            </w:tcBorders>
          </w:tcPr>
          <w:p w14:paraId="30DE0D59" w14:textId="77777777" w:rsidR="00AD1461" w:rsidRPr="00DA24D9" w:rsidRDefault="00AD1461" w:rsidP="00ED0039">
            <w:pPr>
              <w:pStyle w:val="Tablerowrightaligned"/>
              <w:keepNext w:val="0"/>
              <w:ind w:right="-57"/>
              <w:rPr>
                <w:color w:val="auto"/>
              </w:rPr>
            </w:pPr>
            <w:r w:rsidRPr="00DA24D9">
              <w:rPr>
                <w:color w:val="auto"/>
              </w:rPr>
              <w:t>5.1%</w:t>
            </w:r>
            <w:r w:rsidR="00F1371C" w:rsidRPr="00DA24D9">
              <w:rPr>
                <w:rFonts w:eastAsia="Calibri" w:cs="Times New Roman"/>
                <w:color w:val="auto"/>
                <w:vertAlign w:val="superscript"/>
              </w:rPr>
              <w:t>‡‡</w:t>
            </w:r>
          </w:p>
        </w:tc>
        <w:tc>
          <w:tcPr>
            <w:tcW w:w="478" w:type="pct"/>
            <w:tcBorders>
              <w:top w:val="dashSmallGap" w:sz="4" w:space="0" w:color="auto"/>
              <w:bottom w:val="nil"/>
            </w:tcBorders>
          </w:tcPr>
          <w:p w14:paraId="51B2E247" w14:textId="77777777" w:rsidR="00AD1461" w:rsidRPr="00DA24D9" w:rsidRDefault="00D05A80" w:rsidP="00ED0039">
            <w:pPr>
              <w:pStyle w:val="Tablerowrightaligned"/>
              <w:keepNext w:val="0"/>
              <w:ind w:right="57"/>
              <w:rPr>
                <w:color w:val="auto"/>
              </w:rPr>
            </w:pPr>
            <w:r w:rsidRPr="00DA24D9">
              <w:rPr>
                <w:color w:val="auto"/>
              </w:rPr>
              <w:t>256</w:t>
            </w:r>
          </w:p>
        </w:tc>
        <w:tc>
          <w:tcPr>
            <w:tcW w:w="617" w:type="pct"/>
            <w:tcBorders>
              <w:top w:val="dashSmallGap" w:sz="4" w:space="0" w:color="auto"/>
              <w:bottom w:val="nil"/>
            </w:tcBorders>
          </w:tcPr>
          <w:p w14:paraId="569F9A8E" w14:textId="77777777" w:rsidR="00AD1461" w:rsidRPr="00DA24D9" w:rsidRDefault="00AD1461" w:rsidP="00ED0039">
            <w:pPr>
              <w:pStyle w:val="Tablerowrightaligned"/>
              <w:keepNext w:val="0"/>
              <w:ind w:right="57"/>
              <w:rPr>
                <w:color w:val="auto"/>
              </w:rPr>
            </w:pPr>
            <w:r w:rsidRPr="00DA24D9">
              <w:rPr>
                <w:color w:val="auto"/>
              </w:rPr>
              <w:t>19.3%</w:t>
            </w:r>
          </w:p>
        </w:tc>
        <w:tc>
          <w:tcPr>
            <w:tcW w:w="480" w:type="pct"/>
            <w:tcBorders>
              <w:top w:val="dashSmallGap" w:sz="4" w:space="0" w:color="auto"/>
              <w:bottom w:val="nil"/>
            </w:tcBorders>
          </w:tcPr>
          <w:p w14:paraId="43F90E7B" w14:textId="77777777" w:rsidR="00AD1461" w:rsidRPr="00DA24D9" w:rsidRDefault="00D05A80" w:rsidP="00ED0039">
            <w:pPr>
              <w:pStyle w:val="Tablerowrightaligned"/>
              <w:keepNext w:val="0"/>
              <w:ind w:right="57"/>
              <w:rPr>
                <w:color w:val="auto"/>
              </w:rPr>
            </w:pPr>
            <w:r w:rsidRPr="00DA24D9">
              <w:rPr>
                <w:color w:val="auto"/>
              </w:rPr>
              <w:t>465</w:t>
            </w:r>
          </w:p>
        </w:tc>
        <w:tc>
          <w:tcPr>
            <w:tcW w:w="617" w:type="pct"/>
            <w:tcBorders>
              <w:top w:val="dashSmallGap" w:sz="4" w:space="0" w:color="auto"/>
              <w:bottom w:val="nil"/>
            </w:tcBorders>
          </w:tcPr>
          <w:p w14:paraId="44AD56CE" w14:textId="77777777" w:rsidR="00AD1461" w:rsidRPr="00DA24D9" w:rsidRDefault="00AD1461" w:rsidP="00ED0039">
            <w:pPr>
              <w:pStyle w:val="Tablerowrightaligned"/>
              <w:keepNext w:val="0"/>
              <w:ind w:right="57"/>
              <w:rPr>
                <w:color w:val="auto"/>
              </w:rPr>
            </w:pPr>
            <w:r w:rsidRPr="00DA24D9">
              <w:rPr>
                <w:color w:val="auto"/>
              </w:rPr>
              <w:t>35.0%</w:t>
            </w:r>
          </w:p>
        </w:tc>
      </w:tr>
    </w:tbl>
    <w:p w14:paraId="0662175A" w14:textId="1EBF5E6F" w:rsidR="0095170D" w:rsidRPr="00DA24D9" w:rsidRDefault="005A2055" w:rsidP="0095170D">
      <w:pPr>
        <w:keepNext w:val="0"/>
        <w:spacing w:before="240"/>
      </w:pPr>
      <w:r w:rsidRPr="00DA24D9">
        <w:fldChar w:fldCharType="begin"/>
      </w:r>
      <w:r w:rsidRPr="00DA24D9">
        <w:instrText xml:space="preserve"> REF _Ref484420453 \h </w:instrText>
      </w:r>
      <w:r w:rsidRPr="00DA24D9">
        <w:fldChar w:fldCharType="separate"/>
      </w:r>
      <w:r w:rsidR="009C1E7C" w:rsidRPr="00DA24D9">
        <w:t xml:space="preserve">Table </w:t>
      </w:r>
      <w:r w:rsidR="009C1E7C">
        <w:rPr>
          <w:noProof/>
        </w:rPr>
        <w:t>11</w:t>
      </w:r>
      <w:r w:rsidRPr="00DA24D9">
        <w:fldChar w:fldCharType="end"/>
      </w:r>
      <w:r w:rsidR="0095170D" w:rsidRPr="00DA24D9">
        <w:t xml:space="preserve"> shows how often respondents reported giving through each different method. </w:t>
      </w:r>
      <w:r w:rsidR="004521E3" w:rsidRPr="00DA24D9">
        <w:t>Doorknock</w:t>
      </w:r>
      <w:r w:rsidR="0095170D" w:rsidRPr="00DA24D9">
        <w:t xml:space="preserve"> appeals were </w:t>
      </w:r>
      <w:r w:rsidR="00A10614" w:rsidRPr="00DA24D9">
        <w:t xml:space="preserve">the </w:t>
      </w:r>
      <w:r w:rsidR="0095170D" w:rsidRPr="00DA24D9">
        <w:t>most successful approach with 12.5% of people approached this way donating every time, and a further 14.5% donating most of the time. This was followed by social media (when approached by a friend, relative or someone else you know).</w:t>
      </w:r>
    </w:p>
    <w:p w14:paraId="7C267F54" w14:textId="77777777" w:rsidR="00E44CD6" w:rsidRPr="00DA24D9" w:rsidRDefault="00E44CD6" w:rsidP="00B5692D">
      <w:pPr>
        <w:keepNext w:val="0"/>
        <w:rPr>
          <w:rFonts w:ascii="Century Gothic" w:hAnsi="Century Gothic"/>
          <w:sz w:val="18"/>
        </w:rPr>
      </w:pPr>
      <w:r w:rsidRPr="00DA24D9">
        <w:br w:type="page"/>
      </w:r>
    </w:p>
    <w:p w14:paraId="6BEFBD16" w14:textId="77777777" w:rsidR="00154C6A" w:rsidRPr="00DA24D9" w:rsidRDefault="00154C6A" w:rsidP="00D24F73">
      <w:pPr>
        <w:pStyle w:val="GivingReportTableTitle"/>
        <w:keepNext w:val="0"/>
        <w:ind w:left="-1077"/>
        <w:rPr>
          <w:color w:val="auto"/>
        </w:rPr>
      </w:pPr>
      <w:bookmarkStart w:id="282" w:name="_Ref484420453"/>
      <w:bookmarkStart w:id="283" w:name="_Toc468264613"/>
      <w:bookmarkStart w:id="284" w:name="_Toc487708933"/>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11</w:t>
      </w:r>
      <w:r w:rsidR="00826E86" w:rsidRPr="00DA24D9">
        <w:rPr>
          <w:color w:val="auto"/>
        </w:rPr>
        <w:fldChar w:fldCharType="end"/>
      </w:r>
      <w:bookmarkEnd w:id="282"/>
      <w:r w:rsidRPr="00DA24D9">
        <w:rPr>
          <w:color w:val="auto"/>
        </w:rPr>
        <w:t xml:space="preserve"> Frequency of </w:t>
      </w:r>
      <w:r w:rsidR="00D05A80" w:rsidRPr="00DA24D9">
        <w:rPr>
          <w:color w:val="auto"/>
        </w:rPr>
        <w:t xml:space="preserve">monetary </w:t>
      </w:r>
      <w:r w:rsidRPr="00DA24D9">
        <w:rPr>
          <w:color w:val="auto"/>
        </w:rPr>
        <w:t>giving for each approach method</w:t>
      </w:r>
      <w:bookmarkEnd w:id="283"/>
      <w:r w:rsidR="00F1371C" w:rsidRPr="00DA24D9">
        <w:rPr>
          <w:rStyle w:val="FootnoteReference"/>
          <w:color w:val="auto"/>
        </w:rPr>
        <w:footnoteReference w:id="62"/>
      </w:r>
      <w:bookmarkEnd w:id="284"/>
    </w:p>
    <w:tbl>
      <w:tblPr>
        <w:tblStyle w:val="GivingReportTable"/>
        <w:tblW w:w="6099" w:type="pct"/>
        <w:jc w:val="center"/>
        <w:tblLayout w:type="fixed"/>
        <w:tblLook w:val="04A0" w:firstRow="1" w:lastRow="0" w:firstColumn="1" w:lastColumn="0" w:noHBand="0" w:noVBand="1"/>
        <w:tblCaption w:val="Table 11 Frequency of monetary giving for each approach method"/>
      </w:tblPr>
      <w:tblGrid>
        <w:gridCol w:w="1037"/>
        <w:gridCol w:w="741"/>
        <w:gridCol w:w="780"/>
        <w:gridCol w:w="957"/>
        <w:gridCol w:w="1287"/>
        <w:gridCol w:w="957"/>
        <w:gridCol w:w="1287"/>
        <w:gridCol w:w="957"/>
        <w:gridCol w:w="1287"/>
        <w:gridCol w:w="957"/>
        <w:gridCol w:w="1287"/>
      </w:tblGrid>
      <w:tr w:rsidR="00B80AA2" w:rsidRPr="00DA24D9" w14:paraId="6F53F2A1" w14:textId="77777777" w:rsidTr="00256C9D">
        <w:trPr>
          <w:cnfStyle w:val="100000000000" w:firstRow="1" w:lastRow="0" w:firstColumn="0" w:lastColumn="0" w:oddVBand="0" w:evenVBand="0" w:oddHBand="0" w:evenHBand="0" w:firstRowFirstColumn="0" w:firstRowLastColumn="0" w:lastRowFirstColumn="0" w:lastRowLastColumn="0"/>
          <w:tblHeader/>
          <w:jc w:val="center"/>
        </w:trPr>
        <w:tc>
          <w:tcPr>
            <w:tcW w:w="449" w:type="pct"/>
            <w:vMerge w:val="restart"/>
            <w:tcBorders>
              <w:top w:val="single" w:sz="4" w:space="0" w:color="auto"/>
            </w:tcBorders>
          </w:tcPr>
          <w:p w14:paraId="6735F3B2" w14:textId="77777777" w:rsidR="000C24F5" w:rsidRPr="00DA24D9" w:rsidRDefault="000C24F5"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Method</w:t>
            </w:r>
          </w:p>
        </w:tc>
        <w:tc>
          <w:tcPr>
            <w:tcW w:w="659" w:type="pct"/>
            <w:gridSpan w:val="2"/>
            <w:vMerge w:val="restart"/>
            <w:tcBorders>
              <w:top w:val="single" w:sz="4" w:space="0" w:color="auto"/>
            </w:tcBorders>
            <w:vAlign w:val="center"/>
          </w:tcPr>
          <w:p w14:paraId="1BD2D380"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approached</w:t>
            </w:r>
          </w:p>
        </w:tc>
        <w:tc>
          <w:tcPr>
            <w:tcW w:w="973" w:type="pct"/>
            <w:gridSpan w:val="2"/>
            <w:tcBorders>
              <w:top w:val="single" w:sz="4" w:space="0" w:color="auto"/>
              <w:bottom w:val="single" w:sz="4" w:space="0" w:color="auto"/>
            </w:tcBorders>
            <w:vAlign w:val="center"/>
          </w:tcPr>
          <w:p w14:paraId="02089531"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Donated every time</w:t>
            </w:r>
          </w:p>
        </w:tc>
        <w:tc>
          <w:tcPr>
            <w:tcW w:w="973" w:type="pct"/>
            <w:gridSpan w:val="2"/>
            <w:tcBorders>
              <w:top w:val="single" w:sz="4" w:space="0" w:color="auto"/>
              <w:bottom w:val="single" w:sz="4" w:space="0" w:color="auto"/>
            </w:tcBorders>
            <w:vAlign w:val="center"/>
          </w:tcPr>
          <w:p w14:paraId="1E503B6A"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Donated most of the time</w:t>
            </w:r>
          </w:p>
        </w:tc>
        <w:tc>
          <w:tcPr>
            <w:tcW w:w="973" w:type="pct"/>
            <w:gridSpan w:val="2"/>
            <w:tcBorders>
              <w:top w:val="single" w:sz="4" w:space="0" w:color="auto"/>
              <w:bottom w:val="single" w:sz="4" w:space="0" w:color="auto"/>
            </w:tcBorders>
            <w:vAlign w:val="center"/>
          </w:tcPr>
          <w:p w14:paraId="07041759"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Donated some of the time</w:t>
            </w:r>
          </w:p>
        </w:tc>
        <w:tc>
          <w:tcPr>
            <w:tcW w:w="973" w:type="pct"/>
            <w:gridSpan w:val="2"/>
            <w:tcBorders>
              <w:top w:val="single" w:sz="4" w:space="0" w:color="auto"/>
              <w:bottom w:val="single" w:sz="4" w:space="0" w:color="auto"/>
            </w:tcBorders>
            <w:vAlign w:val="center"/>
          </w:tcPr>
          <w:p w14:paraId="43006089"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Never donated</w:t>
            </w:r>
          </w:p>
          <w:p w14:paraId="0084523F" w14:textId="77777777" w:rsidR="000C24F5" w:rsidRPr="00DA24D9" w:rsidRDefault="000C24F5" w:rsidP="00B5692D">
            <w:pPr>
              <w:pStyle w:val="GivingReportTableHeading"/>
              <w:keepNext w:val="0"/>
              <w:jc w:val="center"/>
              <w:rPr>
                <w:rFonts w:ascii="Century Gothic" w:hAnsi="Century Gothic"/>
                <w:b/>
                <w:color w:val="auto"/>
                <w:sz w:val="18"/>
              </w:rPr>
            </w:pPr>
          </w:p>
        </w:tc>
      </w:tr>
      <w:tr w:rsidR="00B80AA2" w:rsidRPr="00DA24D9" w14:paraId="7D9DFCC5" w14:textId="77777777" w:rsidTr="00256C9D">
        <w:trPr>
          <w:cnfStyle w:val="100000000000" w:firstRow="1" w:lastRow="0" w:firstColumn="0" w:lastColumn="0" w:oddVBand="0" w:evenVBand="0" w:oddHBand="0" w:evenHBand="0" w:firstRowFirstColumn="0" w:firstRowLastColumn="0" w:lastRowFirstColumn="0" w:lastRowLastColumn="0"/>
          <w:tblHeader/>
          <w:jc w:val="center"/>
        </w:trPr>
        <w:tc>
          <w:tcPr>
            <w:tcW w:w="449" w:type="pct"/>
            <w:vMerge/>
            <w:tcBorders>
              <w:bottom w:val="dashSmallGap" w:sz="4" w:space="0" w:color="auto"/>
            </w:tcBorders>
          </w:tcPr>
          <w:p w14:paraId="02901017" w14:textId="77777777" w:rsidR="000C24F5" w:rsidRPr="00DA24D9" w:rsidRDefault="000C24F5" w:rsidP="00B5692D">
            <w:pPr>
              <w:pStyle w:val="Tablerowleftaligned"/>
              <w:keepNext w:val="0"/>
              <w:rPr>
                <w:rFonts w:ascii="Century Gothic" w:hAnsi="Century Gothic"/>
                <w:color w:val="auto"/>
                <w:sz w:val="18"/>
              </w:rPr>
            </w:pPr>
          </w:p>
        </w:tc>
        <w:tc>
          <w:tcPr>
            <w:tcW w:w="659" w:type="pct"/>
            <w:gridSpan w:val="2"/>
            <w:vMerge/>
            <w:tcBorders>
              <w:bottom w:val="dashSmallGap" w:sz="4" w:space="0" w:color="auto"/>
            </w:tcBorders>
          </w:tcPr>
          <w:p w14:paraId="6BC5FC46" w14:textId="77777777" w:rsidR="000C24F5" w:rsidRPr="00DA24D9" w:rsidRDefault="000C24F5" w:rsidP="00B5692D">
            <w:pPr>
              <w:pStyle w:val="Tablerowrightaligned"/>
              <w:keepNext w:val="0"/>
              <w:rPr>
                <w:rFonts w:ascii="Century Gothic" w:hAnsi="Century Gothic"/>
                <w:color w:val="auto"/>
                <w:sz w:val="18"/>
              </w:rPr>
            </w:pPr>
          </w:p>
        </w:tc>
        <w:tc>
          <w:tcPr>
            <w:tcW w:w="415" w:type="pct"/>
            <w:tcBorders>
              <w:top w:val="single" w:sz="4" w:space="0" w:color="auto"/>
              <w:bottom w:val="dashSmallGap" w:sz="4" w:space="0" w:color="auto"/>
            </w:tcBorders>
          </w:tcPr>
          <w:p w14:paraId="256BF2EF"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58" w:type="pct"/>
            <w:tcBorders>
              <w:top w:val="single" w:sz="4" w:space="0" w:color="auto"/>
              <w:bottom w:val="dashSmallGap" w:sz="4" w:space="0" w:color="auto"/>
            </w:tcBorders>
          </w:tcPr>
          <w:p w14:paraId="39537BCA"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15" w:type="pct"/>
            <w:tcBorders>
              <w:top w:val="single" w:sz="4" w:space="0" w:color="auto"/>
              <w:bottom w:val="dashSmallGap" w:sz="4" w:space="0" w:color="auto"/>
            </w:tcBorders>
          </w:tcPr>
          <w:p w14:paraId="52C0BA5D"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58" w:type="pct"/>
            <w:tcBorders>
              <w:top w:val="single" w:sz="4" w:space="0" w:color="auto"/>
              <w:bottom w:val="dashSmallGap" w:sz="4" w:space="0" w:color="auto"/>
            </w:tcBorders>
          </w:tcPr>
          <w:p w14:paraId="46BA74A6"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15" w:type="pct"/>
            <w:tcBorders>
              <w:top w:val="single" w:sz="4" w:space="0" w:color="auto"/>
              <w:bottom w:val="dashSmallGap" w:sz="4" w:space="0" w:color="auto"/>
            </w:tcBorders>
          </w:tcPr>
          <w:p w14:paraId="7A19EF99"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58" w:type="pct"/>
            <w:tcBorders>
              <w:top w:val="single" w:sz="4" w:space="0" w:color="auto"/>
              <w:bottom w:val="dashSmallGap" w:sz="4" w:space="0" w:color="auto"/>
            </w:tcBorders>
          </w:tcPr>
          <w:p w14:paraId="5009C4FB"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15" w:type="pct"/>
            <w:tcBorders>
              <w:top w:val="single" w:sz="4" w:space="0" w:color="auto"/>
              <w:bottom w:val="dashSmallGap" w:sz="4" w:space="0" w:color="auto"/>
            </w:tcBorders>
          </w:tcPr>
          <w:p w14:paraId="21D6A987"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58" w:type="pct"/>
            <w:tcBorders>
              <w:top w:val="single" w:sz="4" w:space="0" w:color="auto"/>
              <w:bottom w:val="dashSmallGap" w:sz="4" w:space="0" w:color="auto"/>
            </w:tcBorders>
          </w:tcPr>
          <w:p w14:paraId="43325970" w14:textId="77777777" w:rsidR="000C24F5" w:rsidRPr="00DA24D9" w:rsidRDefault="000C24F5" w:rsidP="00B5692D">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r>
      <w:tr w:rsidR="00B80AA2" w:rsidRPr="00DA24D9" w14:paraId="46BEAB3A" w14:textId="77777777" w:rsidTr="00256C9D">
        <w:trPr>
          <w:cnfStyle w:val="000000100000" w:firstRow="0" w:lastRow="0" w:firstColumn="0" w:lastColumn="0" w:oddVBand="0" w:evenVBand="0" w:oddHBand="1" w:evenHBand="0" w:firstRowFirstColumn="0" w:firstRowLastColumn="0" w:lastRowFirstColumn="0" w:lastRowLastColumn="0"/>
          <w:jc w:val="center"/>
        </w:trPr>
        <w:tc>
          <w:tcPr>
            <w:tcW w:w="770" w:type="pct"/>
            <w:gridSpan w:val="2"/>
            <w:tcBorders>
              <w:top w:val="dashSmallGap" w:sz="4" w:space="0" w:color="auto"/>
              <w:bottom w:val="dashSmallGap" w:sz="4" w:space="0" w:color="auto"/>
            </w:tcBorders>
            <w:shd w:val="clear" w:color="auto" w:fill="D9D9D9" w:themeFill="background1" w:themeFillShade="D9"/>
          </w:tcPr>
          <w:p w14:paraId="30F6FEAA" w14:textId="77777777" w:rsidR="00D05A80" w:rsidRPr="00DA24D9" w:rsidRDefault="00D05A80" w:rsidP="00B5692D">
            <w:pPr>
              <w:pStyle w:val="Tablerowleftaligned"/>
              <w:keepNext w:val="0"/>
              <w:rPr>
                <w:color w:val="auto"/>
              </w:rPr>
            </w:pPr>
            <w:r w:rsidRPr="00DA24D9">
              <w:rPr>
                <w:color w:val="auto"/>
              </w:rPr>
              <w:t>Telephone</w:t>
            </w:r>
          </w:p>
        </w:tc>
        <w:tc>
          <w:tcPr>
            <w:tcW w:w="338" w:type="pct"/>
            <w:tcBorders>
              <w:top w:val="dashSmallGap" w:sz="4" w:space="0" w:color="auto"/>
              <w:bottom w:val="dashSmallGap" w:sz="4" w:space="0" w:color="auto"/>
            </w:tcBorders>
            <w:shd w:val="clear" w:color="auto" w:fill="D9D9D9" w:themeFill="background1" w:themeFillShade="D9"/>
            <w:vAlign w:val="center"/>
          </w:tcPr>
          <w:p w14:paraId="0E948538" w14:textId="77777777" w:rsidR="00D05A80" w:rsidRPr="00DA24D9" w:rsidRDefault="00D05A80" w:rsidP="00ED0039">
            <w:pPr>
              <w:pStyle w:val="Tablerowrightaligned"/>
              <w:keepNext w:val="0"/>
              <w:ind w:right="57"/>
              <w:rPr>
                <w:color w:val="auto"/>
              </w:rPr>
            </w:pPr>
            <w:r w:rsidRPr="00DA24D9">
              <w:rPr>
                <w:color w:val="auto"/>
              </w:rPr>
              <w:t>4</w:t>
            </w:r>
            <w:r w:rsidR="00711119" w:rsidRPr="00DA24D9">
              <w:rPr>
                <w:color w:val="auto"/>
              </w:rPr>
              <w:t>,</w:t>
            </w:r>
            <w:r w:rsidRPr="00DA24D9">
              <w:rPr>
                <w:color w:val="auto"/>
              </w:rPr>
              <w:t>041</w:t>
            </w:r>
          </w:p>
        </w:tc>
        <w:tc>
          <w:tcPr>
            <w:tcW w:w="415" w:type="pct"/>
            <w:tcBorders>
              <w:top w:val="dashSmallGap" w:sz="4" w:space="0" w:color="auto"/>
              <w:bottom w:val="dashSmallGap" w:sz="4" w:space="0" w:color="auto"/>
            </w:tcBorders>
            <w:shd w:val="clear" w:color="auto" w:fill="D9D9D9" w:themeFill="background1" w:themeFillShade="D9"/>
            <w:vAlign w:val="center"/>
          </w:tcPr>
          <w:p w14:paraId="72C7776D" w14:textId="77777777" w:rsidR="00D05A80" w:rsidRPr="00DA24D9" w:rsidRDefault="00D05A80" w:rsidP="00ED0039">
            <w:pPr>
              <w:pStyle w:val="Tablerowrightaligned"/>
              <w:keepNext w:val="0"/>
              <w:ind w:right="-85"/>
              <w:rPr>
                <w:color w:val="auto"/>
              </w:rPr>
            </w:pPr>
            <w:r w:rsidRPr="00DA24D9">
              <w:rPr>
                <w:color w:val="auto"/>
              </w:rPr>
              <w:t>39</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693D98BD" w14:textId="77777777" w:rsidR="00D05A80" w:rsidRPr="00DA24D9" w:rsidRDefault="00D05A80" w:rsidP="00ED0039">
            <w:pPr>
              <w:pStyle w:val="Tablerowrightaligned"/>
              <w:keepNext w:val="0"/>
              <w:ind w:right="-57"/>
              <w:rPr>
                <w:color w:val="auto"/>
              </w:rPr>
            </w:pPr>
            <w:r w:rsidRPr="00DA24D9">
              <w:rPr>
                <w:color w:val="auto"/>
              </w:rPr>
              <w:t>1.0%</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7B198C82" w14:textId="77777777" w:rsidR="00D05A80" w:rsidRPr="00DA24D9" w:rsidRDefault="00D05A80" w:rsidP="00ED0039">
            <w:pPr>
              <w:pStyle w:val="Tablerowrightaligned"/>
              <w:keepNext w:val="0"/>
              <w:ind w:right="57"/>
              <w:rPr>
                <w:color w:val="auto"/>
              </w:rPr>
            </w:pPr>
            <w:r w:rsidRPr="00DA24D9">
              <w:rPr>
                <w:color w:val="auto"/>
              </w:rPr>
              <w:t>117</w:t>
            </w:r>
          </w:p>
        </w:tc>
        <w:tc>
          <w:tcPr>
            <w:tcW w:w="558" w:type="pct"/>
            <w:tcBorders>
              <w:top w:val="dashSmallGap" w:sz="4" w:space="0" w:color="auto"/>
              <w:bottom w:val="dashSmallGap" w:sz="4" w:space="0" w:color="auto"/>
            </w:tcBorders>
            <w:shd w:val="clear" w:color="auto" w:fill="D9D9D9" w:themeFill="background1" w:themeFillShade="D9"/>
            <w:vAlign w:val="center"/>
          </w:tcPr>
          <w:p w14:paraId="1E304F1D" w14:textId="77777777" w:rsidR="00D05A80" w:rsidRPr="00DA24D9" w:rsidRDefault="00D05A80" w:rsidP="00ED0039">
            <w:pPr>
              <w:pStyle w:val="Tablerowrightaligned"/>
              <w:keepNext w:val="0"/>
              <w:ind w:right="57"/>
              <w:rPr>
                <w:color w:val="auto"/>
              </w:rPr>
            </w:pPr>
            <w:r w:rsidRPr="00DA24D9">
              <w:rPr>
                <w:color w:val="auto"/>
              </w:rPr>
              <w:t>2.9%</w:t>
            </w:r>
          </w:p>
        </w:tc>
        <w:tc>
          <w:tcPr>
            <w:tcW w:w="415" w:type="pct"/>
            <w:tcBorders>
              <w:top w:val="dashSmallGap" w:sz="4" w:space="0" w:color="auto"/>
              <w:bottom w:val="dashSmallGap" w:sz="4" w:space="0" w:color="auto"/>
            </w:tcBorders>
            <w:shd w:val="clear" w:color="auto" w:fill="D9D9D9" w:themeFill="background1" w:themeFillShade="D9"/>
            <w:vAlign w:val="center"/>
          </w:tcPr>
          <w:p w14:paraId="3E57D6FD" w14:textId="77777777" w:rsidR="00D05A80" w:rsidRPr="00DA24D9" w:rsidRDefault="00D05A80" w:rsidP="00ED0039">
            <w:pPr>
              <w:pStyle w:val="Tablerowrightaligned"/>
              <w:keepNext w:val="0"/>
              <w:ind w:right="57"/>
              <w:rPr>
                <w:color w:val="auto"/>
              </w:rPr>
            </w:pPr>
            <w:r w:rsidRPr="00DA24D9">
              <w:rPr>
                <w:color w:val="auto"/>
              </w:rPr>
              <w:t>813</w:t>
            </w:r>
          </w:p>
        </w:tc>
        <w:tc>
          <w:tcPr>
            <w:tcW w:w="558" w:type="pct"/>
            <w:tcBorders>
              <w:top w:val="dashSmallGap" w:sz="4" w:space="0" w:color="auto"/>
              <w:bottom w:val="dashSmallGap" w:sz="4" w:space="0" w:color="auto"/>
            </w:tcBorders>
            <w:shd w:val="clear" w:color="auto" w:fill="D9D9D9" w:themeFill="background1" w:themeFillShade="D9"/>
            <w:vAlign w:val="center"/>
          </w:tcPr>
          <w:p w14:paraId="4ADF7E61" w14:textId="77777777" w:rsidR="00D05A80" w:rsidRPr="00DA24D9" w:rsidRDefault="00D05A80" w:rsidP="00ED0039">
            <w:pPr>
              <w:pStyle w:val="Tablerowrightaligned"/>
              <w:keepNext w:val="0"/>
              <w:ind w:right="57"/>
              <w:rPr>
                <w:color w:val="auto"/>
              </w:rPr>
            </w:pPr>
            <w:r w:rsidRPr="00DA24D9">
              <w:rPr>
                <w:color w:val="auto"/>
              </w:rPr>
              <w:t>20.1%</w:t>
            </w:r>
          </w:p>
        </w:tc>
        <w:tc>
          <w:tcPr>
            <w:tcW w:w="415" w:type="pct"/>
            <w:tcBorders>
              <w:top w:val="dashSmallGap" w:sz="4" w:space="0" w:color="auto"/>
              <w:bottom w:val="dashSmallGap" w:sz="4" w:space="0" w:color="auto"/>
            </w:tcBorders>
            <w:shd w:val="clear" w:color="auto" w:fill="D9D9D9" w:themeFill="background1" w:themeFillShade="D9"/>
            <w:vAlign w:val="center"/>
          </w:tcPr>
          <w:p w14:paraId="7B001A3D" w14:textId="77777777" w:rsidR="00D05A80" w:rsidRPr="00DA24D9" w:rsidRDefault="00D05A80"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069</w:t>
            </w:r>
          </w:p>
        </w:tc>
        <w:tc>
          <w:tcPr>
            <w:tcW w:w="558" w:type="pct"/>
            <w:tcBorders>
              <w:top w:val="dashSmallGap" w:sz="4" w:space="0" w:color="auto"/>
              <w:bottom w:val="dashSmallGap" w:sz="4" w:space="0" w:color="auto"/>
            </w:tcBorders>
            <w:shd w:val="clear" w:color="auto" w:fill="D9D9D9" w:themeFill="background1" w:themeFillShade="D9"/>
            <w:vAlign w:val="center"/>
          </w:tcPr>
          <w:p w14:paraId="4DFB8F8B" w14:textId="77777777" w:rsidR="00D05A80" w:rsidRPr="00DA24D9" w:rsidRDefault="00D05A80" w:rsidP="00ED0039">
            <w:pPr>
              <w:pStyle w:val="Tablerowrightaligned"/>
              <w:keepNext w:val="0"/>
              <w:ind w:right="57"/>
              <w:rPr>
                <w:color w:val="auto"/>
              </w:rPr>
            </w:pPr>
            <w:r w:rsidRPr="00DA24D9">
              <w:rPr>
                <w:color w:val="auto"/>
              </w:rPr>
              <w:t>75.9%</w:t>
            </w:r>
          </w:p>
        </w:tc>
      </w:tr>
      <w:tr w:rsidR="00B80AA2" w:rsidRPr="00DA24D9" w14:paraId="48F714BC" w14:textId="77777777" w:rsidTr="00256C9D">
        <w:trPr>
          <w:cnfStyle w:val="000000010000" w:firstRow="0" w:lastRow="0" w:firstColumn="0" w:lastColumn="0" w:oddVBand="0" w:evenVBand="0" w:oddHBand="0" w:evenHBand="1" w:firstRowFirstColumn="0" w:firstRowLastColumn="0" w:lastRowFirstColumn="0" w:lastRowLastColumn="0"/>
          <w:jc w:val="center"/>
        </w:trPr>
        <w:tc>
          <w:tcPr>
            <w:tcW w:w="770" w:type="pct"/>
            <w:gridSpan w:val="2"/>
            <w:tcBorders>
              <w:top w:val="dashSmallGap" w:sz="4" w:space="0" w:color="auto"/>
              <w:bottom w:val="dashSmallGap" w:sz="4" w:space="0" w:color="auto"/>
            </w:tcBorders>
          </w:tcPr>
          <w:p w14:paraId="1BBBA0D8" w14:textId="77777777" w:rsidR="00D05A80" w:rsidRPr="00DA24D9" w:rsidRDefault="00D05A80" w:rsidP="00B5692D">
            <w:pPr>
              <w:pStyle w:val="Tablerowleftaligned"/>
              <w:keepNext w:val="0"/>
              <w:rPr>
                <w:color w:val="auto"/>
              </w:rPr>
            </w:pPr>
            <w:r w:rsidRPr="00DA24D9">
              <w:rPr>
                <w:color w:val="auto"/>
              </w:rPr>
              <w:t>Street fundraising</w:t>
            </w:r>
          </w:p>
        </w:tc>
        <w:tc>
          <w:tcPr>
            <w:tcW w:w="338" w:type="pct"/>
            <w:tcBorders>
              <w:top w:val="dashSmallGap" w:sz="4" w:space="0" w:color="auto"/>
              <w:bottom w:val="dashSmallGap" w:sz="4" w:space="0" w:color="auto"/>
            </w:tcBorders>
            <w:vAlign w:val="center"/>
          </w:tcPr>
          <w:p w14:paraId="081650F8" w14:textId="77777777" w:rsidR="00D05A80" w:rsidRPr="00DA24D9" w:rsidRDefault="00D05A80"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363</w:t>
            </w:r>
          </w:p>
        </w:tc>
        <w:tc>
          <w:tcPr>
            <w:tcW w:w="415" w:type="pct"/>
            <w:tcBorders>
              <w:top w:val="dashSmallGap" w:sz="4" w:space="0" w:color="auto"/>
              <w:bottom w:val="dashSmallGap" w:sz="4" w:space="0" w:color="auto"/>
            </w:tcBorders>
            <w:vAlign w:val="center"/>
          </w:tcPr>
          <w:p w14:paraId="5B2CED0B" w14:textId="77777777" w:rsidR="00D05A80" w:rsidRPr="00DA24D9" w:rsidRDefault="00D05A80" w:rsidP="00ED0039">
            <w:pPr>
              <w:pStyle w:val="Tablerowrightaligned"/>
              <w:keepNext w:val="0"/>
              <w:ind w:right="-85"/>
              <w:rPr>
                <w:color w:val="auto"/>
              </w:rPr>
            </w:pPr>
            <w:r w:rsidRPr="00DA24D9">
              <w:rPr>
                <w:color w:val="auto"/>
              </w:rPr>
              <w:t>26</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658EAC9D" w14:textId="77777777" w:rsidR="00D05A80" w:rsidRPr="00DA24D9" w:rsidRDefault="00D05A80" w:rsidP="00ED0039">
            <w:pPr>
              <w:pStyle w:val="Tablerowrightaligned"/>
              <w:keepNext w:val="0"/>
              <w:ind w:right="-57"/>
              <w:rPr>
                <w:color w:val="auto"/>
              </w:rPr>
            </w:pPr>
            <w:r w:rsidRPr="00DA24D9">
              <w:rPr>
                <w:color w:val="auto"/>
              </w:rPr>
              <w:t>0.8%</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2D80F946" w14:textId="77777777" w:rsidR="00D05A80" w:rsidRPr="00DA24D9" w:rsidRDefault="00D05A80" w:rsidP="00ED0039">
            <w:pPr>
              <w:pStyle w:val="Tablerowrightaligned"/>
              <w:keepNext w:val="0"/>
              <w:ind w:right="-85"/>
              <w:rPr>
                <w:color w:val="auto"/>
              </w:rPr>
            </w:pPr>
            <w:r w:rsidRPr="00DA24D9">
              <w:rPr>
                <w:color w:val="auto"/>
              </w:rPr>
              <w:t>97</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47E7BE08" w14:textId="77777777" w:rsidR="00D05A80" w:rsidRPr="00DA24D9" w:rsidRDefault="00D05A80" w:rsidP="00ED0039">
            <w:pPr>
              <w:pStyle w:val="Tablerowrightaligned"/>
              <w:keepNext w:val="0"/>
              <w:ind w:right="-57"/>
              <w:rPr>
                <w:color w:val="auto"/>
              </w:rPr>
            </w:pPr>
            <w:r w:rsidRPr="00DA24D9">
              <w:rPr>
                <w:color w:val="auto"/>
              </w:rPr>
              <w:t>2.9%</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20721D50" w14:textId="77777777" w:rsidR="00D05A80" w:rsidRPr="00DA24D9" w:rsidRDefault="00D05A80" w:rsidP="00ED0039">
            <w:pPr>
              <w:pStyle w:val="Tablerowrightaligned"/>
              <w:keepNext w:val="0"/>
              <w:ind w:right="57"/>
              <w:rPr>
                <w:color w:val="auto"/>
              </w:rPr>
            </w:pPr>
            <w:r w:rsidRPr="00DA24D9">
              <w:rPr>
                <w:color w:val="auto"/>
              </w:rPr>
              <w:t>511</w:t>
            </w:r>
          </w:p>
        </w:tc>
        <w:tc>
          <w:tcPr>
            <w:tcW w:w="558" w:type="pct"/>
            <w:tcBorders>
              <w:top w:val="dashSmallGap" w:sz="4" w:space="0" w:color="auto"/>
              <w:bottom w:val="dashSmallGap" w:sz="4" w:space="0" w:color="auto"/>
            </w:tcBorders>
            <w:vAlign w:val="center"/>
          </w:tcPr>
          <w:p w14:paraId="54DB48D3" w14:textId="77777777" w:rsidR="00D05A80" w:rsidRPr="00DA24D9" w:rsidRDefault="00D05A80" w:rsidP="00ED0039">
            <w:pPr>
              <w:pStyle w:val="Tablerowrightaligned"/>
              <w:keepNext w:val="0"/>
              <w:ind w:right="57"/>
              <w:rPr>
                <w:color w:val="auto"/>
              </w:rPr>
            </w:pPr>
            <w:r w:rsidRPr="00DA24D9">
              <w:rPr>
                <w:color w:val="auto"/>
              </w:rPr>
              <w:t>15.2%</w:t>
            </w:r>
          </w:p>
        </w:tc>
        <w:tc>
          <w:tcPr>
            <w:tcW w:w="415" w:type="pct"/>
            <w:tcBorders>
              <w:top w:val="dashSmallGap" w:sz="4" w:space="0" w:color="auto"/>
              <w:bottom w:val="dashSmallGap" w:sz="4" w:space="0" w:color="auto"/>
            </w:tcBorders>
            <w:vAlign w:val="center"/>
          </w:tcPr>
          <w:p w14:paraId="7B859A6B"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725</w:t>
            </w:r>
          </w:p>
        </w:tc>
        <w:tc>
          <w:tcPr>
            <w:tcW w:w="558" w:type="pct"/>
            <w:tcBorders>
              <w:top w:val="dashSmallGap" w:sz="4" w:space="0" w:color="auto"/>
              <w:bottom w:val="dashSmallGap" w:sz="4" w:space="0" w:color="auto"/>
            </w:tcBorders>
            <w:vAlign w:val="center"/>
          </w:tcPr>
          <w:p w14:paraId="4F81FDEC" w14:textId="77777777" w:rsidR="00D05A80" w:rsidRPr="00DA24D9" w:rsidRDefault="00D05A80" w:rsidP="00ED0039">
            <w:pPr>
              <w:pStyle w:val="Tablerowrightaligned"/>
              <w:keepNext w:val="0"/>
              <w:ind w:right="57"/>
              <w:rPr>
                <w:color w:val="auto"/>
              </w:rPr>
            </w:pPr>
            <w:r w:rsidRPr="00DA24D9">
              <w:rPr>
                <w:color w:val="auto"/>
              </w:rPr>
              <w:t>81.0%</w:t>
            </w:r>
          </w:p>
        </w:tc>
      </w:tr>
      <w:tr w:rsidR="00B80AA2" w:rsidRPr="00DA24D9" w14:paraId="580A918B" w14:textId="77777777" w:rsidTr="00256C9D">
        <w:trPr>
          <w:cnfStyle w:val="000000100000" w:firstRow="0" w:lastRow="0" w:firstColumn="0" w:lastColumn="0" w:oddVBand="0" w:evenVBand="0" w:oddHBand="1" w:evenHBand="0" w:firstRowFirstColumn="0" w:firstRowLastColumn="0" w:lastRowFirstColumn="0" w:lastRowLastColumn="0"/>
          <w:jc w:val="center"/>
        </w:trPr>
        <w:tc>
          <w:tcPr>
            <w:tcW w:w="770" w:type="pct"/>
            <w:gridSpan w:val="2"/>
            <w:tcBorders>
              <w:top w:val="dashSmallGap" w:sz="4" w:space="0" w:color="auto"/>
              <w:bottom w:val="dashSmallGap" w:sz="4" w:space="0" w:color="auto"/>
            </w:tcBorders>
            <w:shd w:val="clear" w:color="auto" w:fill="D9D9D9" w:themeFill="background1" w:themeFillShade="D9"/>
          </w:tcPr>
          <w:p w14:paraId="49E34D82" w14:textId="77777777" w:rsidR="00D05A80" w:rsidRPr="00DA24D9" w:rsidRDefault="00D05A80" w:rsidP="00B5692D">
            <w:pPr>
              <w:pStyle w:val="Tablerowleftaligned"/>
              <w:keepNext w:val="0"/>
              <w:rPr>
                <w:color w:val="auto"/>
              </w:rPr>
            </w:pPr>
            <w:r w:rsidRPr="00DA24D9">
              <w:rPr>
                <w:color w:val="auto"/>
              </w:rPr>
              <w:t>Mail or letterbox drop</w:t>
            </w:r>
          </w:p>
        </w:tc>
        <w:tc>
          <w:tcPr>
            <w:tcW w:w="338" w:type="pct"/>
            <w:tcBorders>
              <w:top w:val="dashSmallGap" w:sz="4" w:space="0" w:color="auto"/>
              <w:bottom w:val="dashSmallGap" w:sz="4" w:space="0" w:color="auto"/>
            </w:tcBorders>
            <w:shd w:val="clear" w:color="auto" w:fill="D9D9D9" w:themeFill="background1" w:themeFillShade="D9"/>
            <w:vAlign w:val="center"/>
          </w:tcPr>
          <w:p w14:paraId="30214C91" w14:textId="77777777" w:rsidR="00D05A80" w:rsidRPr="00DA24D9" w:rsidRDefault="00D05A80"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026</w:t>
            </w:r>
          </w:p>
        </w:tc>
        <w:tc>
          <w:tcPr>
            <w:tcW w:w="415" w:type="pct"/>
            <w:tcBorders>
              <w:top w:val="dashSmallGap" w:sz="4" w:space="0" w:color="auto"/>
              <w:bottom w:val="dashSmallGap" w:sz="4" w:space="0" w:color="auto"/>
            </w:tcBorders>
            <w:shd w:val="clear" w:color="auto" w:fill="D9D9D9" w:themeFill="background1" w:themeFillShade="D9"/>
            <w:vAlign w:val="center"/>
          </w:tcPr>
          <w:p w14:paraId="08833670" w14:textId="77777777" w:rsidR="00D05A80" w:rsidRPr="00DA24D9" w:rsidRDefault="00D05A80" w:rsidP="00ED0039">
            <w:pPr>
              <w:pStyle w:val="Tablerowrightaligned"/>
              <w:keepNext w:val="0"/>
              <w:ind w:right="-85"/>
              <w:rPr>
                <w:color w:val="auto"/>
              </w:rPr>
            </w:pPr>
            <w:r w:rsidRPr="00DA24D9">
              <w:rPr>
                <w:color w:val="auto"/>
              </w:rPr>
              <w:t>19</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2CCC1F69" w14:textId="77777777" w:rsidR="00D05A80" w:rsidRPr="00DA24D9" w:rsidRDefault="00D05A80" w:rsidP="00ED0039">
            <w:pPr>
              <w:pStyle w:val="Tablerowrightaligned"/>
              <w:keepNext w:val="0"/>
              <w:ind w:right="-57"/>
              <w:rPr>
                <w:color w:val="auto"/>
              </w:rPr>
            </w:pPr>
            <w:r w:rsidRPr="00DA24D9">
              <w:rPr>
                <w:color w:val="auto"/>
              </w:rPr>
              <w:t>0.6%</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2DDDC5E1" w14:textId="77777777" w:rsidR="00D05A80" w:rsidRPr="00DA24D9" w:rsidRDefault="00D05A80" w:rsidP="00ED0039">
            <w:pPr>
              <w:pStyle w:val="Tablerowrightaligned"/>
              <w:keepNext w:val="0"/>
              <w:ind w:right="-85"/>
              <w:rPr>
                <w:color w:val="auto"/>
              </w:rPr>
            </w:pPr>
            <w:r w:rsidRPr="00DA24D9">
              <w:rPr>
                <w:color w:val="auto"/>
              </w:rPr>
              <w:t>59</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2FFD0E33" w14:textId="77777777" w:rsidR="00D05A80" w:rsidRPr="00DA24D9" w:rsidRDefault="00D05A80" w:rsidP="00ED0039">
            <w:pPr>
              <w:pStyle w:val="Tablerowrightaligned"/>
              <w:keepNext w:val="0"/>
              <w:ind w:right="-57"/>
              <w:rPr>
                <w:color w:val="auto"/>
              </w:rPr>
            </w:pPr>
            <w:r w:rsidRPr="00DA24D9">
              <w:rPr>
                <w:color w:val="auto"/>
              </w:rPr>
              <w:t>1.9%</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1A167C9E" w14:textId="77777777" w:rsidR="00D05A80" w:rsidRPr="00DA24D9" w:rsidRDefault="00D05A80" w:rsidP="00ED0039">
            <w:pPr>
              <w:pStyle w:val="Tablerowrightaligned"/>
              <w:keepNext w:val="0"/>
              <w:ind w:right="57"/>
              <w:rPr>
                <w:color w:val="auto"/>
              </w:rPr>
            </w:pPr>
            <w:r w:rsidRPr="00DA24D9">
              <w:rPr>
                <w:color w:val="auto"/>
              </w:rPr>
              <w:t>544</w:t>
            </w:r>
          </w:p>
        </w:tc>
        <w:tc>
          <w:tcPr>
            <w:tcW w:w="558" w:type="pct"/>
            <w:tcBorders>
              <w:top w:val="dashSmallGap" w:sz="4" w:space="0" w:color="auto"/>
              <w:bottom w:val="dashSmallGap" w:sz="4" w:space="0" w:color="auto"/>
            </w:tcBorders>
            <w:shd w:val="clear" w:color="auto" w:fill="D9D9D9" w:themeFill="background1" w:themeFillShade="D9"/>
            <w:vAlign w:val="center"/>
          </w:tcPr>
          <w:p w14:paraId="6BB774D0" w14:textId="77777777" w:rsidR="00D05A80" w:rsidRPr="00DA24D9" w:rsidRDefault="00D05A80" w:rsidP="00ED0039">
            <w:pPr>
              <w:pStyle w:val="Tablerowrightaligned"/>
              <w:keepNext w:val="0"/>
              <w:ind w:right="57"/>
              <w:rPr>
                <w:color w:val="auto"/>
              </w:rPr>
            </w:pPr>
            <w:r w:rsidRPr="00DA24D9">
              <w:rPr>
                <w:color w:val="auto"/>
              </w:rPr>
              <w:t>18.0%</w:t>
            </w:r>
          </w:p>
        </w:tc>
        <w:tc>
          <w:tcPr>
            <w:tcW w:w="415" w:type="pct"/>
            <w:tcBorders>
              <w:top w:val="dashSmallGap" w:sz="4" w:space="0" w:color="auto"/>
              <w:bottom w:val="dashSmallGap" w:sz="4" w:space="0" w:color="auto"/>
            </w:tcBorders>
            <w:shd w:val="clear" w:color="auto" w:fill="D9D9D9" w:themeFill="background1" w:themeFillShade="D9"/>
            <w:vAlign w:val="center"/>
          </w:tcPr>
          <w:p w14:paraId="78095156"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403</w:t>
            </w:r>
          </w:p>
        </w:tc>
        <w:tc>
          <w:tcPr>
            <w:tcW w:w="558" w:type="pct"/>
            <w:tcBorders>
              <w:top w:val="dashSmallGap" w:sz="4" w:space="0" w:color="auto"/>
              <w:bottom w:val="dashSmallGap" w:sz="4" w:space="0" w:color="auto"/>
            </w:tcBorders>
            <w:shd w:val="clear" w:color="auto" w:fill="D9D9D9" w:themeFill="background1" w:themeFillShade="D9"/>
            <w:vAlign w:val="center"/>
          </w:tcPr>
          <w:p w14:paraId="18824129" w14:textId="77777777" w:rsidR="00D05A80" w:rsidRPr="00DA24D9" w:rsidRDefault="00D05A80" w:rsidP="00ED0039">
            <w:pPr>
              <w:pStyle w:val="Tablerowrightaligned"/>
              <w:keepNext w:val="0"/>
              <w:ind w:right="57"/>
              <w:rPr>
                <w:color w:val="auto"/>
              </w:rPr>
            </w:pPr>
            <w:r w:rsidRPr="00DA24D9">
              <w:rPr>
                <w:color w:val="auto"/>
              </w:rPr>
              <w:t>79.5%</w:t>
            </w:r>
          </w:p>
        </w:tc>
      </w:tr>
      <w:tr w:rsidR="00B80AA2" w:rsidRPr="00DA24D9" w14:paraId="221FC044" w14:textId="77777777" w:rsidTr="00256C9D">
        <w:trPr>
          <w:cnfStyle w:val="000000010000" w:firstRow="0" w:lastRow="0" w:firstColumn="0" w:lastColumn="0" w:oddVBand="0" w:evenVBand="0" w:oddHBand="0" w:evenHBand="1" w:firstRowFirstColumn="0" w:firstRowLastColumn="0" w:lastRowFirstColumn="0" w:lastRowLastColumn="0"/>
          <w:jc w:val="center"/>
        </w:trPr>
        <w:tc>
          <w:tcPr>
            <w:tcW w:w="770" w:type="pct"/>
            <w:gridSpan w:val="2"/>
            <w:tcBorders>
              <w:top w:val="dashSmallGap" w:sz="4" w:space="0" w:color="auto"/>
              <w:bottom w:val="dashSmallGap" w:sz="4" w:space="0" w:color="auto"/>
            </w:tcBorders>
          </w:tcPr>
          <w:p w14:paraId="287E5E8F" w14:textId="77777777" w:rsidR="00D05A80" w:rsidRPr="00DA24D9" w:rsidRDefault="00D05A80" w:rsidP="00B5692D">
            <w:pPr>
              <w:pStyle w:val="Tablerowleftaligned"/>
              <w:keepNext w:val="0"/>
              <w:rPr>
                <w:color w:val="auto"/>
              </w:rPr>
            </w:pPr>
            <w:r w:rsidRPr="00DA24D9">
              <w:rPr>
                <w:color w:val="auto"/>
              </w:rPr>
              <w:t xml:space="preserve">Television </w:t>
            </w:r>
          </w:p>
        </w:tc>
        <w:tc>
          <w:tcPr>
            <w:tcW w:w="338" w:type="pct"/>
            <w:tcBorders>
              <w:top w:val="dashSmallGap" w:sz="4" w:space="0" w:color="auto"/>
              <w:bottom w:val="dashSmallGap" w:sz="4" w:space="0" w:color="auto"/>
            </w:tcBorders>
            <w:vAlign w:val="center"/>
          </w:tcPr>
          <w:p w14:paraId="12FE5E5B"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690</w:t>
            </w:r>
          </w:p>
        </w:tc>
        <w:tc>
          <w:tcPr>
            <w:tcW w:w="415" w:type="pct"/>
            <w:tcBorders>
              <w:top w:val="dashSmallGap" w:sz="4" w:space="0" w:color="auto"/>
              <w:bottom w:val="dashSmallGap" w:sz="4" w:space="0" w:color="auto"/>
            </w:tcBorders>
            <w:vAlign w:val="center"/>
          </w:tcPr>
          <w:p w14:paraId="43768AB2" w14:textId="77777777" w:rsidR="00D05A80" w:rsidRPr="00DA24D9" w:rsidRDefault="00D05A80" w:rsidP="00ED0039">
            <w:pPr>
              <w:pStyle w:val="Tablerowrightaligned"/>
              <w:keepNext w:val="0"/>
              <w:ind w:right="-85"/>
              <w:rPr>
                <w:color w:val="auto"/>
              </w:rPr>
            </w:pPr>
            <w:r w:rsidRPr="00DA24D9">
              <w:rPr>
                <w:color w:val="auto"/>
              </w:rPr>
              <w:t>20</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35B3AD00" w14:textId="77777777" w:rsidR="00D05A80" w:rsidRPr="00DA24D9" w:rsidRDefault="00D05A80" w:rsidP="00ED0039">
            <w:pPr>
              <w:pStyle w:val="Tablerowrightaligned"/>
              <w:keepNext w:val="0"/>
              <w:ind w:right="-57"/>
              <w:rPr>
                <w:color w:val="auto"/>
              </w:rPr>
            </w:pPr>
            <w:r w:rsidRPr="00DA24D9">
              <w:rPr>
                <w:color w:val="auto"/>
              </w:rPr>
              <w:t>0.7%</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4900A6C6" w14:textId="77777777" w:rsidR="00D05A80" w:rsidRPr="00DA24D9" w:rsidRDefault="00D05A80" w:rsidP="00ED0039">
            <w:pPr>
              <w:pStyle w:val="Tablerowrightaligned"/>
              <w:keepNext w:val="0"/>
              <w:ind w:right="-85"/>
              <w:rPr>
                <w:color w:val="auto"/>
              </w:rPr>
            </w:pPr>
            <w:r w:rsidRPr="00DA24D9">
              <w:rPr>
                <w:color w:val="auto"/>
              </w:rPr>
              <w:t>24</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390AE899" w14:textId="77777777" w:rsidR="00D05A80" w:rsidRPr="00DA24D9" w:rsidRDefault="00D05A80" w:rsidP="00ED0039">
            <w:pPr>
              <w:pStyle w:val="Tablerowrightaligned"/>
              <w:keepNext w:val="0"/>
              <w:ind w:right="-57"/>
              <w:rPr>
                <w:color w:val="auto"/>
              </w:rPr>
            </w:pPr>
            <w:r w:rsidRPr="00DA24D9">
              <w:rPr>
                <w:color w:val="auto"/>
              </w:rPr>
              <w:t>0.9%</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728A1A48" w14:textId="77777777" w:rsidR="00D05A80" w:rsidRPr="00DA24D9" w:rsidRDefault="00D05A80" w:rsidP="00ED0039">
            <w:pPr>
              <w:pStyle w:val="Tablerowrightaligned"/>
              <w:keepNext w:val="0"/>
              <w:ind w:right="57"/>
              <w:rPr>
                <w:color w:val="auto"/>
              </w:rPr>
            </w:pPr>
            <w:r w:rsidRPr="00DA24D9">
              <w:rPr>
                <w:color w:val="auto"/>
              </w:rPr>
              <w:t>234</w:t>
            </w:r>
          </w:p>
        </w:tc>
        <w:tc>
          <w:tcPr>
            <w:tcW w:w="558" w:type="pct"/>
            <w:tcBorders>
              <w:top w:val="dashSmallGap" w:sz="4" w:space="0" w:color="auto"/>
              <w:bottom w:val="dashSmallGap" w:sz="4" w:space="0" w:color="auto"/>
            </w:tcBorders>
            <w:vAlign w:val="center"/>
          </w:tcPr>
          <w:p w14:paraId="371F4128" w14:textId="77777777" w:rsidR="00D05A80" w:rsidRPr="00DA24D9" w:rsidRDefault="00D05A80" w:rsidP="00ED0039">
            <w:pPr>
              <w:pStyle w:val="Tablerowrightaligned"/>
              <w:keepNext w:val="0"/>
              <w:ind w:right="57"/>
              <w:rPr>
                <w:color w:val="auto"/>
              </w:rPr>
            </w:pPr>
            <w:r w:rsidRPr="00DA24D9">
              <w:rPr>
                <w:color w:val="auto"/>
              </w:rPr>
              <w:t>8.7%</w:t>
            </w:r>
          </w:p>
        </w:tc>
        <w:tc>
          <w:tcPr>
            <w:tcW w:w="415" w:type="pct"/>
            <w:tcBorders>
              <w:top w:val="dashSmallGap" w:sz="4" w:space="0" w:color="auto"/>
              <w:bottom w:val="dashSmallGap" w:sz="4" w:space="0" w:color="auto"/>
            </w:tcBorders>
            <w:vAlign w:val="center"/>
          </w:tcPr>
          <w:p w14:paraId="45135EE4"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411</w:t>
            </w:r>
          </w:p>
        </w:tc>
        <w:tc>
          <w:tcPr>
            <w:tcW w:w="558" w:type="pct"/>
            <w:tcBorders>
              <w:top w:val="dashSmallGap" w:sz="4" w:space="0" w:color="auto"/>
              <w:bottom w:val="dashSmallGap" w:sz="4" w:space="0" w:color="auto"/>
            </w:tcBorders>
            <w:vAlign w:val="center"/>
          </w:tcPr>
          <w:p w14:paraId="132C35FC" w14:textId="77777777" w:rsidR="00D05A80" w:rsidRPr="00DA24D9" w:rsidRDefault="00D05A80" w:rsidP="00ED0039">
            <w:pPr>
              <w:pStyle w:val="Tablerowrightaligned"/>
              <w:keepNext w:val="0"/>
              <w:ind w:right="57"/>
              <w:rPr>
                <w:color w:val="auto"/>
              </w:rPr>
            </w:pPr>
            <w:r w:rsidRPr="00DA24D9">
              <w:rPr>
                <w:color w:val="auto"/>
              </w:rPr>
              <w:t>89.7%</w:t>
            </w:r>
          </w:p>
        </w:tc>
      </w:tr>
      <w:tr w:rsidR="00B80AA2" w:rsidRPr="00DA24D9" w14:paraId="1339C67D" w14:textId="77777777" w:rsidTr="00256C9D">
        <w:trPr>
          <w:cnfStyle w:val="000000100000" w:firstRow="0" w:lastRow="0" w:firstColumn="0" w:lastColumn="0" w:oddVBand="0" w:evenVBand="0" w:oddHBand="1" w:evenHBand="0" w:firstRowFirstColumn="0" w:firstRowLastColumn="0" w:lastRowFirstColumn="0" w:lastRowLastColumn="0"/>
          <w:jc w:val="center"/>
        </w:trPr>
        <w:tc>
          <w:tcPr>
            <w:tcW w:w="770" w:type="pct"/>
            <w:gridSpan w:val="2"/>
            <w:tcBorders>
              <w:top w:val="dashSmallGap" w:sz="4" w:space="0" w:color="auto"/>
              <w:bottom w:val="dashSmallGap" w:sz="4" w:space="0" w:color="auto"/>
            </w:tcBorders>
            <w:shd w:val="clear" w:color="auto" w:fill="D9D9D9" w:themeFill="background1" w:themeFillShade="D9"/>
          </w:tcPr>
          <w:p w14:paraId="371FC1A0" w14:textId="2E968C36" w:rsidR="00D05A80" w:rsidRPr="00DA24D9" w:rsidRDefault="004521E3" w:rsidP="00B5692D">
            <w:pPr>
              <w:pStyle w:val="Tablerowleftaligned"/>
              <w:keepNext w:val="0"/>
              <w:rPr>
                <w:color w:val="auto"/>
              </w:rPr>
            </w:pPr>
            <w:r w:rsidRPr="00DA24D9">
              <w:rPr>
                <w:color w:val="auto"/>
              </w:rPr>
              <w:t>Doorknock</w:t>
            </w:r>
            <w:r w:rsidR="00D05A80" w:rsidRPr="00DA24D9">
              <w:rPr>
                <w:color w:val="auto"/>
              </w:rPr>
              <w:t xml:space="preserve"> appeal</w:t>
            </w:r>
          </w:p>
        </w:tc>
        <w:tc>
          <w:tcPr>
            <w:tcW w:w="338" w:type="pct"/>
            <w:tcBorders>
              <w:top w:val="dashSmallGap" w:sz="4" w:space="0" w:color="auto"/>
              <w:bottom w:val="dashSmallGap" w:sz="4" w:space="0" w:color="auto"/>
            </w:tcBorders>
            <w:shd w:val="clear" w:color="auto" w:fill="D9D9D9" w:themeFill="background1" w:themeFillShade="D9"/>
            <w:vAlign w:val="center"/>
          </w:tcPr>
          <w:p w14:paraId="5853F78E"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475</w:t>
            </w:r>
          </w:p>
        </w:tc>
        <w:tc>
          <w:tcPr>
            <w:tcW w:w="415" w:type="pct"/>
            <w:tcBorders>
              <w:top w:val="dashSmallGap" w:sz="4" w:space="0" w:color="auto"/>
              <w:bottom w:val="dashSmallGap" w:sz="4" w:space="0" w:color="auto"/>
            </w:tcBorders>
            <w:shd w:val="clear" w:color="auto" w:fill="D9D9D9" w:themeFill="background1" w:themeFillShade="D9"/>
            <w:vAlign w:val="center"/>
          </w:tcPr>
          <w:p w14:paraId="284CFA06" w14:textId="77777777" w:rsidR="00D05A80" w:rsidRPr="00DA24D9" w:rsidRDefault="00D05A80" w:rsidP="00ED0039">
            <w:pPr>
              <w:pStyle w:val="Tablerowrightaligned"/>
              <w:keepNext w:val="0"/>
              <w:ind w:right="57"/>
              <w:rPr>
                <w:color w:val="auto"/>
              </w:rPr>
            </w:pPr>
            <w:r w:rsidRPr="00DA24D9">
              <w:rPr>
                <w:color w:val="auto"/>
              </w:rPr>
              <w:t>308</w:t>
            </w:r>
          </w:p>
        </w:tc>
        <w:tc>
          <w:tcPr>
            <w:tcW w:w="558" w:type="pct"/>
            <w:tcBorders>
              <w:top w:val="dashSmallGap" w:sz="4" w:space="0" w:color="auto"/>
              <w:bottom w:val="dashSmallGap" w:sz="4" w:space="0" w:color="auto"/>
            </w:tcBorders>
            <w:shd w:val="clear" w:color="auto" w:fill="D9D9D9" w:themeFill="background1" w:themeFillShade="D9"/>
            <w:vAlign w:val="center"/>
          </w:tcPr>
          <w:p w14:paraId="2C208030" w14:textId="77777777" w:rsidR="00D05A80" w:rsidRPr="00DA24D9" w:rsidRDefault="00D05A80" w:rsidP="00ED0039">
            <w:pPr>
              <w:pStyle w:val="Tablerowrightaligned"/>
              <w:keepNext w:val="0"/>
              <w:ind w:right="57"/>
              <w:rPr>
                <w:color w:val="auto"/>
              </w:rPr>
            </w:pPr>
            <w:r w:rsidRPr="00DA24D9">
              <w:rPr>
                <w:color w:val="auto"/>
              </w:rPr>
              <w:t>12.4%</w:t>
            </w:r>
          </w:p>
        </w:tc>
        <w:tc>
          <w:tcPr>
            <w:tcW w:w="415" w:type="pct"/>
            <w:tcBorders>
              <w:top w:val="dashSmallGap" w:sz="4" w:space="0" w:color="auto"/>
              <w:bottom w:val="dashSmallGap" w:sz="4" w:space="0" w:color="auto"/>
            </w:tcBorders>
            <w:shd w:val="clear" w:color="auto" w:fill="D9D9D9" w:themeFill="background1" w:themeFillShade="D9"/>
            <w:vAlign w:val="center"/>
          </w:tcPr>
          <w:p w14:paraId="75E27A44" w14:textId="77777777" w:rsidR="00D05A80" w:rsidRPr="00DA24D9" w:rsidRDefault="00D05A80" w:rsidP="00ED0039">
            <w:pPr>
              <w:pStyle w:val="Tablerowrightaligned"/>
              <w:keepNext w:val="0"/>
              <w:ind w:right="57"/>
              <w:rPr>
                <w:color w:val="auto"/>
              </w:rPr>
            </w:pPr>
            <w:r w:rsidRPr="00DA24D9">
              <w:rPr>
                <w:color w:val="auto"/>
              </w:rPr>
              <w:t>358</w:t>
            </w:r>
          </w:p>
        </w:tc>
        <w:tc>
          <w:tcPr>
            <w:tcW w:w="558" w:type="pct"/>
            <w:tcBorders>
              <w:top w:val="dashSmallGap" w:sz="4" w:space="0" w:color="auto"/>
              <w:bottom w:val="dashSmallGap" w:sz="4" w:space="0" w:color="auto"/>
            </w:tcBorders>
            <w:shd w:val="clear" w:color="auto" w:fill="D9D9D9" w:themeFill="background1" w:themeFillShade="D9"/>
            <w:vAlign w:val="center"/>
          </w:tcPr>
          <w:p w14:paraId="0C7971D3" w14:textId="77777777" w:rsidR="00D05A80" w:rsidRPr="00DA24D9" w:rsidRDefault="00D05A80" w:rsidP="00ED0039">
            <w:pPr>
              <w:pStyle w:val="Tablerowrightaligned"/>
              <w:keepNext w:val="0"/>
              <w:ind w:right="57"/>
              <w:rPr>
                <w:color w:val="auto"/>
              </w:rPr>
            </w:pPr>
            <w:r w:rsidRPr="00DA24D9">
              <w:rPr>
                <w:color w:val="auto"/>
              </w:rPr>
              <w:t>14.5%</w:t>
            </w:r>
          </w:p>
        </w:tc>
        <w:tc>
          <w:tcPr>
            <w:tcW w:w="415" w:type="pct"/>
            <w:tcBorders>
              <w:top w:val="dashSmallGap" w:sz="4" w:space="0" w:color="auto"/>
              <w:bottom w:val="dashSmallGap" w:sz="4" w:space="0" w:color="auto"/>
            </w:tcBorders>
            <w:shd w:val="clear" w:color="auto" w:fill="D9D9D9" w:themeFill="background1" w:themeFillShade="D9"/>
            <w:vAlign w:val="center"/>
          </w:tcPr>
          <w:p w14:paraId="2A106D84" w14:textId="77777777" w:rsidR="00D05A80" w:rsidRPr="00DA24D9" w:rsidRDefault="00D05A80" w:rsidP="00ED0039">
            <w:pPr>
              <w:pStyle w:val="Tablerowrightaligned"/>
              <w:keepNext w:val="0"/>
              <w:ind w:right="57"/>
              <w:rPr>
                <w:color w:val="auto"/>
              </w:rPr>
            </w:pPr>
            <w:r w:rsidRPr="00DA24D9">
              <w:rPr>
                <w:color w:val="auto"/>
              </w:rPr>
              <w:t>743</w:t>
            </w:r>
          </w:p>
        </w:tc>
        <w:tc>
          <w:tcPr>
            <w:tcW w:w="558" w:type="pct"/>
            <w:tcBorders>
              <w:top w:val="dashSmallGap" w:sz="4" w:space="0" w:color="auto"/>
              <w:bottom w:val="dashSmallGap" w:sz="4" w:space="0" w:color="auto"/>
            </w:tcBorders>
            <w:shd w:val="clear" w:color="auto" w:fill="D9D9D9" w:themeFill="background1" w:themeFillShade="D9"/>
            <w:vAlign w:val="center"/>
          </w:tcPr>
          <w:p w14:paraId="53462DD4" w14:textId="77777777" w:rsidR="00D05A80" w:rsidRPr="00DA24D9" w:rsidRDefault="00D05A80" w:rsidP="00ED0039">
            <w:pPr>
              <w:pStyle w:val="Tablerowrightaligned"/>
              <w:keepNext w:val="0"/>
              <w:ind w:right="57"/>
              <w:rPr>
                <w:color w:val="auto"/>
              </w:rPr>
            </w:pPr>
            <w:r w:rsidRPr="00DA24D9">
              <w:rPr>
                <w:color w:val="auto"/>
              </w:rPr>
              <w:t>30.0%</w:t>
            </w:r>
          </w:p>
        </w:tc>
        <w:tc>
          <w:tcPr>
            <w:tcW w:w="415" w:type="pct"/>
            <w:tcBorders>
              <w:top w:val="dashSmallGap" w:sz="4" w:space="0" w:color="auto"/>
              <w:bottom w:val="dashSmallGap" w:sz="4" w:space="0" w:color="auto"/>
            </w:tcBorders>
            <w:shd w:val="clear" w:color="auto" w:fill="D9D9D9" w:themeFill="background1" w:themeFillShade="D9"/>
            <w:vAlign w:val="center"/>
          </w:tcPr>
          <w:p w14:paraId="465905CB"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055</w:t>
            </w:r>
          </w:p>
        </w:tc>
        <w:tc>
          <w:tcPr>
            <w:tcW w:w="558" w:type="pct"/>
            <w:tcBorders>
              <w:top w:val="dashSmallGap" w:sz="4" w:space="0" w:color="auto"/>
              <w:bottom w:val="dashSmallGap" w:sz="4" w:space="0" w:color="auto"/>
            </w:tcBorders>
            <w:shd w:val="clear" w:color="auto" w:fill="D9D9D9" w:themeFill="background1" w:themeFillShade="D9"/>
            <w:vAlign w:val="center"/>
          </w:tcPr>
          <w:p w14:paraId="6040062D" w14:textId="77777777" w:rsidR="00D05A80" w:rsidRPr="00DA24D9" w:rsidRDefault="00D05A80" w:rsidP="00ED0039">
            <w:pPr>
              <w:pStyle w:val="Tablerowrightaligned"/>
              <w:keepNext w:val="0"/>
              <w:ind w:right="57"/>
              <w:rPr>
                <w:color w:val="auto"/>
              </w:rPr>
            </w:pPr>
            <w:r w:rsidRPr="00DA24D9">
              <w:rPr>
                <w:color w:val="auto"/>
              </w:rPr>
              <w:t>42.7%</w:t>
            </w:r>
          </w:p>
        </w:tc>
      </w:tr>
      <w:tr w:rsidR="00B80AA2" w:rsidRPr="00DA24D9" w14:paraId="50120DB6" w14:textId="77777777" w:rsidTr="00256C9D">
        <w:trPr>
          <w:cnfStyle w:val="000000010000" w:firstRow="0" w:lastRow="0" w:firstColumn="0" w:lastColumn="0" w:oddVBand="0" w:evenVBand="0" w:oddHBand="0" w:evenHBand="1" w:firstRowFirstColumn="0" w:firstRowLastColumn="0" w:lastRowFirstColumn="0" w:lastRowLastColumn="0"/>
          <w:jc w:val="center"/>
        </w:trPr>
        <w:tc>
          <w:tcPr>
            <w:tcW w:w="770" w:type="pct"/>
            <w:gridSpan w:val="2"/>
            <w:tcBorders>
              <w:top w:val="dashSmallGap" w:sz="4" w:space="0" w:color="auto"/>
              <w:bottom w:val="dashSmallGap" w:sz="4" w:space="0" w:color="auto"/>
            </w:tcBorders>
          </w:tcPr>
          <w:p w14:paraId="2A807098" w14:textId="77777777" w:rsidR="00D05A80" w:rsidRPr="00DA24D9" w:rsidRDefault="00D05A80" w:rsidP="00B5692D">
            <w:pPr>
              <w:pStyle w:val="Tablerowleftaligned"/>
              <w:keepNext w:val="0"/>
              <w:rPr>
                <w:color w:val="auto"/>
              </w:rPr>
            </w:pPr>
            <w:r w:rsidRPr="00DA24D9">
              <w:rPr>
                <w:color w:val="auto"/>
              </w:rPr>
              <w:t>Radio</w:t>
            </w:r>
          </w:p>
        </w:tc>
        <w:tc>
          <w:tcPr>
            <w:tcW w:w="338" w:type="pct"/>
            <w:tcBorders>
              <w:top w:val="dashSmallGap" w:sz="4" w:space="0" w:color="auto"/>
              <w:bottom w:val="dashSmallGap" w:sz="4" w:space="0" w:color="auto"/>
            </w:tcBorders>
            <w:vAlign w:val="center"/>
          </w:tcPr>
          <w:p w14:paraId="1C6C4020"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257</w:t>
            </w:r>
          </w:p>
        </w:tc>
        <w:tc>
          <w:tcPr>
            <w:tcW w:w="415" w:type="pct"/>
            <w:tcBorders>
              <w:top w:val="dashSmallGap" w:sz="4" w:space="0" w:color="auto"/>
              <w:bottom w:val="dashSmallGap" w:sz="4" w:space="0" w:color="auto"/>
            </w:tcBorders>
            <w:vAlign w:val="center"/>
          </w:tcPr>
          <w:p w14:paraId="7FE4DB58" w14:textId="77777777" w:rsidR="00D05A80" w:rsidRPr="00DA24D9" w:rsidRDefault="00D05A80" w:rsidP="00ED0039">
            <w:pPr>
              <w:pStyle w:val="Tablerowrightaligned"/>
              <w:keepNext w:val="0"/>
              <w:ind w:right="-85"/>
              <w:rPr>
                <w:color w:val="auto"/>
              </w:rPr>
            </w:pPr>
            <w:r w:rsidRPr="00DA24D9">
              <w:rPr>
                <w:color w:val="auto"/>
              </w:rPr>
              <w:t>12</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09BFC95D" w14:textId="77777777" w:rsidR="00D05A80" w:rsidRPr="00DA24D9" w:rsidRDefault="00D05A80" w:rsidP="00ED0039">
            <w:pPr>
              <w:pStyle w:val="Tablerowrightaligned"/>
              <w:keepNext w:val="0"/>
              <w:ind w:right="-57"/>
              <w:rPr>
                <w:color w:val="auto"/>
              </w:rPr>
            </w:pPr>
            <w:r w:rsidRPr="00DA24D9">
              <w:rPr>
                <w:color w:val="auto"/>
              </w:rPr>
              <w:t>0.5%</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1D9CBB25" w14:textId="77777777" w:rsidR="00D05A80" w:rsidRPr="00DA24D9" w:rsidRDefault="00D05A80" w:rsidP="00ED0039">
            <w:pPr>
              <w:pStyle w:val="Tablerowrightaligned"/>
              <w:keepNext w:val="0"/>
              <w:ind w:right="-85"/>
              <w:rPr>
                <w:color w:val="auto"/>
              </w:rPr>
            </w:pPr>
            <w:r w:rsidRPr="00DA24D9">
              <w:rPr>
                <w:color w:val="auto"/>
              </w:rPr>
              <w:t>27</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20C4436C" w14:textId="77777777" w:rsidR="00D05A80" w:rsidRPr="00DA24D9" w:rsidRDefault="00D05A80" w:rsidP="00ED0039">
            <w:pPr>
              <w:pStyle w:val="Tablerowrightaligned"/>
              <w:keepNext w:val="0"/>
              <w:ind w:right="-57"/>
              <w:rPr>
                <w:color w:val="auto"/>
              </w:rPr>
            </w:pPr>
            <w:r w:rsidRPr="00DA24D9">
              <w:rPr>
                <w:color w:val="auto"/>
              </w:rPr>
              <w:t>1.2%</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245B5CEE" w14:textId="77777777" w:rsidR="00D05A80" w:rsidRPr="00DA24D9" w:rsidRDefault="00D05A80" w:rsidP="00ED0039">
            <w:pPr>
              <w:pStyle w:val="Tablerowrightaligned"/>
              <w:keepNext w:val="0"/>
              <w:ind w:right="57"/>
              <w:rPr>
                <w:color w:val="auto"/>
              </w:rPr>
            </w:pPr>
            <w:r w:rsidRPr="00DA24D9">
              <w:rPr>
                <w:color w:val="auto"/>
              </w:rPr>
              <w:t>209</w:t>
            </w:r>
          </w:p>
        </w:tc>
        <w:tc>
          <w:tcPr>
            <w:tcW w:w="558" w:type="pct"/>
            <w:tcBorders>
              <w:top w:val="dashSmallGap" w:sz="4" w:space="0" w:color="auto"/>
              <w:bottom w:val="dashSmallGap" w:sz="4" w:space="0" w:color="auto"/>
            </w:tcBorders>
            <w:vAlign w:val="center"/>
          </w:tcPr>
          <w:p w14:paraId="6008D001" w14:textId="77777777" w:rsidR="00D05A80" w:rsidRPr="00DA24D9" w:rsidRDefault="00D05A80" w:rsidP="00ED0039">
            <w:pPr>
              <w:pStyle w:val="Tablerowrightaligned"/>
              <w:keepNext w:val="0"/>
              <w:ind w:right="57"/>
              <w:rPr>
                <w:color w:val="auto"/>
              </w:rPr>
            </w:pPr>
            <w:r w:rsidRPr="00DA24D9">
              <w:rPr>
                <w:color w:val="auto"/>
              </w:rPr>
              <w:t>9.3%</w:t>
            </w:r>
          </w:p>
        </w:tc>
        <w:tc>
          <w:tcPr>
            <w:tcW w:w="415" w:type="pct"/>
            <w:tcBorders>
              <w:top w:val="dashSmallGap" w:sz="4" w:space="0" w:color="auto"/>
              <w:bottom w:val="dashSmallGap" w:sz="4" w:space="0" w:color="auto"/>
            </w:tcBorders>
            <w:vAlign w:val="center"/>
          </w:tcPr>
          <w:p w14:paraId="4D20A362" w14:textId="77777777" w:rsidR="00D05A80" w:rsidRPr="00DA24D9" w:rsidRDefault="00D05A80"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009</w:t>
            </w:r>
          </w:p>
        </w:tc>
        <w:tc>
          <w:tcPr>
            <w:tcW w:w="558" w:type="pct"/>
            <w:tcBorders>
              <w:top w:val="dashSmallGap" w:sz="4" w:space="0" w:color="auto"/>
              <w:bottom w:val="dashSmallGap" w:sz="4" w:space="0" w:color="auto"/>
            </w:tcBorders>
            <w:vAlign w:val="center"/>
          </w:tcPr>
          <w:p w14:paraId="7828CB74" w14:textId="77777777" w:rsidR="00D05A80" w:rsidRPr="00DA24D9" w:rsidRDefault="00D05A80" w:rsidP="00ED0039">
            <w:pPr>
              <w:pStyle w:val="Tablerowrightaligned"/>
              <w:keepNext w:val="0"/>
              <w:ind w:right="57"/>
              <w:rPr>
                <w:color w:val="auto"/>
              </w:rPr>
            </w:pPr>
            <w:r w:rsidRPr="00DA24D9">
              <w:rPr>
                <w:color w:val="auto"/>
              </w:rPr>
              <w:t>89.0%</w:t>
            </w:r>
          </w:p>
        </w:tc>
      </w:tr>
      <w:tr w:rsidR="00B80AA2" w:rsidRPr="00DA24D9" w14:paraId="15B10733" w14:textId="77777777" w:rsidTr="00256C9D">
        <w:trPr>
          <w:cnfStyle w:val="000000100000" w:firstRow="0" w:lastRow="0" w:firstColumn="0" w:lastColumn="0" w:oddVBand="0" w:evenVBand="0" w:oddHBand="1" w:evenHBand="0" w:firstRowFirstColumn="0" w:firstRowLastColumn="0" w:lastRowFirstColumn="0" w:lastRowLastColumn="0"/>
          <w:jc w:val="center"/>
        </w:trPr>
        <w:tc>
          <w:tcPr>
            <w:tcW w:w="770" w:type="pct"/>
            <w:gridSpan w:val="2"/>
            <w:tcBorders>
              <w:top w:val="dashSmallGap" w:sz="4" w:space="0" w:color="auto"/>
              <w:bottom w:val="dashSmallGap" w:sz="4" w:space="0" w:color="auto"/>
            </w:tcBorders>
            <w:shd w:val="clear" w:color="auto" w:fill="D9D9D9" w:themeFill="background1" w:themeFillShade="D9"/>
          </w:tcPr>
          <w:p w14:paraId="5FA4E099" w14:textId="77777777" w:rsidR="00D05A80" w:rsidRPr="00DA24D9" w:rsidRDefault="00D05A80" w:rsidP="00B5692D">
            <w:pPr>
              <w:pStyle w:val="Tablerowleftaligned"/>
              <w:keepNext w:val="0"/>
              <w:rPr>
                <w:b/>
                <w:color w:val="auto"/>
              </w:rPr>
            </w:pPr>
            <w:r w:rsidRPr="00DA24D9">
              <w:rPr>
                <w:color w:val="auto"/>
              </w:rPr>
              <w:t>Printed ads or fliers</w:t>
            </w:r>
          </w:p>
        </w:tc>
        <w:tc>
          <w:tcPr>
            <w:tcW w:w="338" w:type="pct"/>
            <w:tcBorders>
              <w:top w:val="dashSmallGap" w:sz="4" w:space="0" w:color="auto"/>
              <w:bottom w:val="dashSmallGap" w:sz="4" w:space="0" w:color="auto"/>
            </w:tcBorders>
            <w:shd w:val="clear" w:color="auto" w:fill="D9D9D9" w:themeFill="background1" w:themeFillShade="D9"/>
            <w:vAlign w:val="center"/>
          </w:tcPr>
          <w:p w14:paraId="5349337C"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691</w:t>
            </w:r>
          </w:p>
        </w:tc>
        <w:tc>
          <w:tcPr>
            <w:tcW w:w="415" w:type="pct"/>
            <w:tcBorders>
              <w:top w:val="dashSmallGap" w:sz="4" w:space="0" w:color="auto"/>
              <w:bottom w:val="dashSmallGap" w:sz="4" w:space="0" w:color="auto"/>
            </w:tcBorders>
            <w:shd w:val="clear" w:color="auto" w:fill="D9D9D9" w:themeFill="background1" w:themeFillShade="D9"/>
            <w:vAlign w:val="center"/>
          </w:tcPr>
          <w:p w14:paraId="3A48F716" w14:textId="77777777" w:rsidR="00D05A80" w:rsidRPr="00DA24D9" w:rsidRDefault="00D05A80" w:rsidP="00ED0039">
            <w:pPr>
              <w:pStyle w:val="Tablerowrightaligned"/>
              <w:keepNext w:val="0"/>
              <w:ind w:right="-85"/>
              <w:rPr>
                <w:color w:val="auto"/>
              </w:rPr>
            </w:pPr>
            <w:r w:rsidRPr="00DA24D9">
              <w:rPr>
                <w:color w:val="auto"/>
              </w:rPr>
              <w:t>3</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1C3BD512" w14:textId="77777777" w:rsidR="00D05A80" w:rsidRPr="00DA24D9" w:rsidRDefault="00D05A80" w:rsidP="00ED0039">
            <w:pPr>
              <w:pStyle w:val="Tablerowrightaligned"/>
              <w:keepNext w:val="0"/>
              <w:ind w:right="-57"/>
              <w:rPr>
                <w:color w:val="auto"/>
              </w:rPr>
            </w:pPr>
            <w:r w:rsidRPr="00DA24D9">
              <w:rPr>
                <w:color w:val="auto"/>
              </w:rPr>
              <w:t>0.2%</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3E69D15B" w14:textId="77777777" w:rsidR="00D05A80" w:rsidRPr="00DA24D9" w:rsidRDefault="00D05A80" w:rsidP="00ED0039">
            <w:pPr>
              <w:pStyle w:val="Tablerowrightaligned"/>
              <w:keepNext w:val="0"/>
              <w:ind w:right="-85"/>
              <w:rPr>
                <w:color w:val="auto"/>
              </w:rPr>
            </w:pPr>
            <w:r w:rsidRPr="00DA24D9">
              <w:rPr>
                <w:color w:val="auto"/>
              </w:rPr>
              <w:t>3</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7C916446" w14:textId="77777777" w:rsidR="00D05A80" w:rsidRPr="00DA24D9" w:rsidRDefault="00D05A80" w:rsidP="00ED0039">
            <w:pPr>
              <w:pStyle w:val="Tablerowrightaligned"/>
              <w:keepNext w:val="0"/>
              <w:ind w:right="-57"/>
              <w:rPr>
                <w:color w:val="auto"/>
              </w:rPr>
            </w:pPr>
            <w:r w:rsidRPr="00DA24D9">
              <w:rPr>
                <w:color w:val="auto"/>
              </w:rPr>
              <w:t>0.2%</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70C0D7EC" w14:textId="77777777" w:rsidR="00D05A80" w:rsidRPr="00DA24D9" w:rsidRDefault="00D05A80" w:rsidP="00ED0039">
            <w:pPr>
              <w:pStyle w:val="Tablerowrightaligned"/>
              <w:keepNext w:val="0"/>
              <w:ind w:right="-85"/>
              <w:rPr>
                <w:color w:val="auto"/>
              </w:rPr>
            </w:pPr>
            <w:r w:rsidRPr="00DA24D9">
              <w:rPr>
                <w:color w:val="auto"/>
              </w:rPr>
              <w:t>87</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31287ABC" w14:textId="77777777" w:rsidR="00D05A80" w:rsidRPr="00DA24D9" w:rsidRDefault="00D05A80" w:rsidP="00ED0039">
            <w:pPr>
              <w:pStyle w:val="Tablerowrightaligned"/>
              <w:keepNext w:val="0"/>
              <w:ind w:right="-57"/>
              <w:rPr>
                <w:color w:val="auto"/>
              </w:rPr>
            </w:pPr>
            <w:r w:rsidRPr="00DA24D9">
              <w:rPr>
                <w:color w:val="auto"/>
              </w:rPr>
              <w:t>5.1%</w:t>
            </w:r>
            <w:r w:rsidR="00F1371C" w:rsidRPr="00DA24D9">
              <w:rPr>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78F95DD4"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597</w:t>
            </w:r>
          </w:p>
        </w:tc>
        <w:tc>
          <w:tcPr>
            <w:tcW w:w="558" w:type="pct"/>
            <w:tcBorders>
              <w:top w:val="dashSmallGap" w:sz="4" w:space="0" w:color="auto"/>
              <w:bottom w:val="dashSmallGap" w:sz="4" w:space="0" w:color="auto"/>
            </w:tcBorders>
            <w:shd w:val="clear" w:color="auto" w:fill="D9D9D9" w:themeFill="background1" w:themeFillShade="D9"/>
            <w:vAlign w:val="center"/>
          </w:tcPr>
          <w:p w14:paraId="11917E90" w14:textId="77777777" w:rsidR="00D05A80" w:rsidRPr="00DA24D9" w:rsidRDefault="00D05A80" w:rsidP="00ED0039">
            <w:pPr>
              <w:pStyle w:val="Tablerowrightaligned"/>
              <w:keepNext w:val="0"/>
              <w:ind w:right="57"/>
              <w:rPr>
                <w:color w:val="auto"/>
              </w:rPr>
            </w:pPr>
            <w:r w:rsidRPr="00DA24D9">
              <w:rPr>
                <w:color w:val="auto"/>
              </w:rPr>
              <w:t>94.4%</w:t>
            </w:r>
          </w:p>
        </w:tc>
      </w:tr>
      <w:tr w:rsidR="00B80AA2" w:rsidRPr="00DA24D9" w14:paraId="5B853BB3" w14:textId="77777777" w:rsidTr="00256C9D">
        <w:trPr>
          <w:cnfStyle w:val="000000010000" w:firstRow="0" w:lastRow="0" w:firstColumn="0" w:lastColumn="0" w:oddVBand="0" w:evenVBand="0" w:oddHBand="0" w:evenHBand="1" w:firstRowFirstColumn="0" w:firstRowLastColumn="0" w:lastRowFirstColumn="0" w:lastRowLastColumn="0"/>
          <w:jc w:val="center"/>
        </w:trPr>
        <w:tc>
          <w:tcPr>
            <w:tcW w:w="770" w:type="pct"/>
            <w:gridSpan w:val="2"/>
            <w:tcBorders>
              <w:top w:val="dashSmallGap" w:sz="4" w:space="0" w:color="auto"/>
              <w:bottom w:val="dashSmallGap" w:sz="4" w:space="0" w:color="auto"/>
            </w:tcBorders>
          </w:tcPr>
          <w:p w14:paraId="436DDB6F" w14:textId="77777777" w:rsidR="00D05A80" w:rsidRPr="00DA24D9" w:rsidRDefault="00D05A80" w:rsidP="00B5692D">
            <w:pPr>
              <w:pStyle w:val="Tablerowleftaligned"/>
              <w:keepNext w:val="0"/>
              <w:rPr>
                <w:b/>
                <w:color w:val="auto"/>
              </w:rPr>
            </w:pPr>
            <w:r w:rsidRPr="00DA24D9">
              <w:rPr>
                <w:color w:val="auto"/>
              </w:rPr>
              <w:t>Social media by a friend</w:t>
            </w:r>
          </w:p>
        </w:tc>
        <w:tc>
          <w:tcPr>
            <w:tcW w:w="338" w:type="pct"/>
            <w:tcBorders>
              <w:top w:val="dashSmallGap" w:sz="4" w:space="0" w:color="auto"/>
              <w:bottom w:val="dashSmallGap" w:sz="4" w:space="0" w:color="auto"/>
            </w:tcBorders>
            <w:vAlign w:val="center"/>
          </w:tcPr>
          <w:p w14:paraId="68881C18"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660</w:t>
            </w:r>
          </w:p>
        </w:tc>
        <w:tc>
          <w:tcPr>
            <w:tcW w:w="415" w:type="pct"/>
            <w:tcBorders>
              <w:top w:val="dashSmallGap" w:sz="4" w:space="0" w:color="auto"/>
              <w:bottom w:val="dashSmallGap" w:sz="4" w:space="0" w:color="auto"/>
            </w:tcBorders>
            <w:vAlign w:val="center"/>
          </w:tcPr>
          <w:p w14:paraId="48AABEB4" w14:textId="77777777" w:rsidR="00D05A80" w:rsidRPr="00DA24D9" w:rsidRDefault="00D05A80" w:rsidP="00ED0039">
            <w:pPr>
              <w:pStyle w:val="Tablerowrightaligned"/>
              <w:keepNext w:val="0"/>
              <w:ind w:right="-85"/>
              <w:rPr>
                <w:color w:val="auto"/>
              </w:rPr>
            </w:pPr>
            <w:r w:rsidRPr="00DA24D9">
              <w:rPr>
                <w:color w:val="auto"/>
              </w:rPr>
              <w:t>76</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vAlign w:val="center"/>
          </w:tcPr>
          <w:p w14:paraId="5962CE24" w14:textId="77777777" w:rsidR="00D05A80" w:rsidRPr="00DA24D9" w:rsidRDefault="00D05A80" w:rsidP="00ED0039">
            <w:pPr>
              <w:pStyle w:val="Tablerowrightaligned"/>
              <w:keepNext w:val="0"/>
              <w:ind w:right="-57"/>
              <w:rPr>
                <w:color w:val="auto"/>
              </w:rPr>
            </w:pPr>
            <w:r w:rsidRPr="00DA24D9">
              <w:rPr>
                <w:color w:val="auto"/>
              </w:rPr>
              <w:t>4.6%</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vAlign w:val="center"/>
          </w:tcPr>
          <w:p w14:paraId="3E8B113F" w14:textId="77777777" w:rsidR="00D05A80" w:rsidRPr="00DA24D9" w:rsidRDefault="00D05A80" w:rsidP="00ED0039">
            <w:pPr>
              <w:pStyle w:val="Tablerowrightaligned"/>
              <w:keepNext w:val="0"/>
              <w:ind w:right="57"/>
              <w:rPr>
                <w:color w:val="auto"/>
              </w:rPr>
            </w:pPr>
            <w:r w:rsidRPr="00DA24D9">
              <w:rPr>
                <w:color w:val="auto"/>
              </w:rPr>
              <w:t>158</w:t>
            </w:r>
          </w:p>
        </w:tc>
        <w:tc>
          <w:tcPr>
            <w:tcW w:w="558" w:type="pct"/>
            <w:tcBorders>
              <w:top w:val="dashSmallGap" w:sz="4" w:space="0" w:color="auto"/>
              <w:bottom w:val="dashSmallGap" w:sz="4" w:space="0" w:color="auto"/>
            </w:tcBorders>
            <w:vAlign w:val="center"/>
          </w:tcPr>
          <w:p w14:paraId="78217360" w14:textId="77777777" w:rsidR="00D05A80" w:rsidRPr="00DA24D9" w:rsidRDefault="00D05A80" w:rsidP="00ED0039">
            <w:pPr>
              <w:pStyle w:val="Tablerowrightaligned"/>
              <w:keepNext w:val="0"/>
              <w:ind w:right="57"/>
              <w:rPr>
                <w:color w:val="auto"/>
              </w:rPr>
            </w:pPr>
            <w:r w:rsidRPr="00DA24D9">
              <w:rPr>
                <w:color w:val="auto"/>
              </w:rPr>
              <w:t>9.5%</w:t>
            </w:r>
          </w:p>
        </w:tc>
        <w:tc>
          <w:tcPr>
            <w:tcW w:w="415" w:type="pct"/>
            <w:tcBorders>
              <w:top w:val="dashSmallGap" w:sz="4" w:space="0" w:color="auto"/>
              <w:bottom w:val="dashSmallGap" w:sz="4" w:space="0" w:color="auto"/>
            </w:tcBorders>
            <w:vAlign w:val="center"/>
          </w:tcPr>
          <w:p w14:paraId="365433BE" w14:textId="77777777" w:rsidR="00D05A80" w:rsidRPr="00DA24D9" w:rsidRDefault="00D05A80" w:rsidP="00ED0039">
            <w:pPr>
              <w:pStyle w:val="Tablerowrightaligned"/>
              <w:keepNext w:val="0"/>
              <w:ind w:right="57"/>
              <w:rPr>
                <w:color w:val="auto"/>
              </w:rPr>
            </w:pPr>
            <w:r w:rsidRPr="00DA24D9">
              <w:rPr>
                <w:color w:val="auto"/>
              </w:rPr>
              <w:t>567</w:t>
            </w:r>
          </w:p>
        </w:tc>
        <w:tc>
          <w:tcPr>
            <w:tcW w:w="558" w:type="pct"/>
            <w:tcBorders>
              <w:top w:val="dashSmallGap" w:sz="4" w:space="0" w:color="auto"/>
              <w:bottom w:val="dashSmallGap" w:sz="4" w:space="0" w:color="auto"/>
            </w:tcBorders>
            <w:vAlign w:val="center"/>
          </w:tcPr>
          <w:p w14:paraId="5751E241" w14:textId="77777777" w:rsidR="00D05A80" w:rsidRPr="00DA24D9" w:rsidRDefault="00D05A80" w:rsidP="00ED0039">
            <w:pPr>
              <w:pStyle w:val="Tablerowrightaligned"/>
              <w:keepNext w:val="0"/>
              <w:ind w:right="57"/>
              <w:rPr>
                <w:color w:val="auto"/>
              </w:rPr>
            </w:pPr>
            <w:r w:rsidRPr="00DA24D9">
              <w:rPr>
                <w:color w:val="auto"/>
              </w:rPr>
              <w:t>34.2%</w:t>
            </w:r>
          </w:p>
        </w:tc>
        <w:tc>
          <w:tcPr>
            <w:tcW w:w="415" w:type="pct"/>
            <w:tcBorders>
              <w:top w:val="dashSmallGap" w:sz="4" w:space="0" w:color="auto"/>
              <w:bottom w:val="dashSmallGap" w:sz="4" w:space="0" w:color="auto"/>
            </w:tcBorders>
            <w:vAlign w:val="center"/>
          </w:tcPr>
          <w:p w14:paraId="7B61B678" w14:textId="77777777" w:rsidR="00D05A80" w:rsidRPr="00DA24D9" w:rsidRDefault="00D05A80" w:rsidP="00ED0039">
            <w:pPr>
              <w:pStyle w:val="Tablerowrightaligned"/>
              <w:keepNext w:val="0"/>
              <w:ind w:right="57"/>
              <w:rPr>
                <w:color w:val="auto"/>
              </w:rPr>
            </w:pPr>
            <w:r w:rsidRPr="00DA24D9">
              <w:rPr>
                <w:color w:val="auto"/>
              </w:rPr>
              <w:t>858</w:t>
            </w:r>
          </w:p>
        </w:tc>
        <w:tc>
          <w:tcPr>
            <w:tcW w:w="558" w:type="pct"/>
            <w:tcBorders>
              <w:top w:val="dashSmallGap" w:sz="4" w:space="0" w:color="auto"/>
              <w:bottom w:val="dashSmallGap" w:sz="4" w:space="0" w:color="auto"/>
            </w:tcBorders>
            <w:vAlign w:val="center"/>
          </w:tcPr>
          <w:p w14:paraId="6EA21825" w14:textId="77777777" w:rsidR="00D05A80" w:rsidRPr="00DA24D9" w:rsidRDefault="00D05A80" w:rsidP="00ED0039">
            <w:pPr>
              <w:pStyle w:val="Tablerowrightaligned"/>
              <w:keepNext w:val="0"/>
              <w:ind w:right="57"/>
              <w:rPr>
                <w:color w:val="auto"/>
              </w:rPr>
            </w:pPr>
            <w:r w:rsidRPr="00DA24D9">
              <w:rPr>
                <w:color w:val="auto"/>
              </w:rPr>
              <w:t>51.6%</w:t>
            </w:r>
          </w:p>
        </w:tc>
      </w:tr>
      <w:tr w:rsidR="00B80AA2" w:rsidRPr="00DA24D9" w14:paraId="0C1DF97C" w14:textId="77777777" w:rsidTr="00256C9D">
        <w:trPr>
          <w:cnfStyle w:val="000000100000" w:firstRow="0" w:lastRow="0" w:firstColumn="0" w:lastColumn="0" w:oddVBand="0" w:evenVBand="0" w:oddHBand="1" w:evenHBand="0" w:firstRowFirstColumn="0" w:firstRowLastColumn="0" w:lastRowFirstColumn="0" w:lastRowLastColumn="0"/>
          <w:jc w:val="center"/>
        </w:trPr>
        <w:tc>
          <w:tcPr>
            <w:tcW w:w="770" w:type="pct"/>
            <w:gridSpan w:val="2"/>
            <w:tcBorders>
              <w:top w:val="dashSmallGap" w:sz="4" w:space="0" w:color="auto"/>
              <w:bottom w:val="dashSmallGap" w:sz="4" w:space="0" w:color="auto"/>
            </w:tcBorders>
            <w:shd w:val="clear" w:color="auto" w:fill="D9D9D9" w:themeFill="background1" w:themeFillShade="D9"/>
          </w:tcPr>
          <w:p w14:paraId="21503066" w14:textId="77777777" w:rsidR="00D05A80" w:rsidRPr="00DA24D9" w:rsidRDefault="00D05A80" w:rsidP="00B5692D">
            <w:pPr>
              <w:pStyle w:val="Tablerowleftaligned"/>
              <w:keepNext w:val="0"/>
              <w:rPr>
                <w:b/>
                <w:color w:val="auto"/>
              </w:rPr>
            </w:pPr>
            <w:r w:rsidRPr="00DA24D9">
              <w:rPr>
                <w:color w:val="auto"/>
              </w:rPr>
              <w:t>Email</w:t>
            </w:r>
          </w:p>
        </w:tc>
        <w:tc>
          <w:tcPr>
            <w:tcW w:w="338" w:type="pct"/>
            <w:tcBorders>
              <w:top w:val="dashSmallGap" w:sz="4" w:space="0" w:color="auto"/>
              <w:bottom w:val="dashSmallGap" w:sz="4" w:space="0" w:color="auto"/>
            </w:tcBorders>
            <w:shd w:val="clear" w:color="auto" w:fill="D9D9D9" w:themeFill="background1" w:themeFillShade="D9"/>
            <w:vAlign w:val="center"/>
          </w:tcPr>
          <w:p w14:paraId="1C5D81E3"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386</w:t>
            </w:r>
          </w:p>
        </w:tc>
        <w:tc>
          <w:tcPr>
            <w:tcW w:w="415" w:type="pct"/>
            <w:tcBorders>
              <w:top w:val="dashSmallGap" w:sz="4" w:space="0" w:color="auto"/>
              <w:bottom w:val="dashSmallGap" w:sz="4" w:space="0" w:color="auto"/>
            </w:tcBorders>
            <w:shd w:val="clear" w:color="auto" w:fill="D9D9D9" w:themeFill="background1" w:themeFillShade="D9"/>
            <w:vAlign w:val="center"/>
          </w:tcPr>
          <w:p w14:paraId="4A4CAA38" w14:textId="77777777" w:rsidR="00D05A80" w:rsidRPr="00DA24D9" w:rsidRDefault="00D05A80" w:rsidP="00ED0039">
            <w:pPr>
              <w:pStyle w:val="Tablerowrightaligned"/>
              <w:keepNext w:val="0"/>
              <w:ind w:right="-85"/>
              <w:rPr>
                <w:color w:val="auto"/>
              </w:rPr>
            </w:pPr>
            <w:r w:rsidRPr="00DA24D9">
              <w:rPr>
                <w:color w:val="auto"/>
              </w:rPr>
              <w:t>17</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7A2B0E7E" w14:textId="77777777" w:rsidR="00D05A80" w:rsidRPr="00DA24D9" w:rsidRDefault="00D05A80" w:rsidP="00ED0039">
            <w:pPr>
              <w:pStyle w:val="Tablerowrightaligned"/>
              <w:keepNext w:val="0"/>
              <w:ind w:right="-57"/>
              <w:rPr>
                <w:color w:val="auto"/>
              </w:rPr>
            </w:pPr>
            <w:r w:rsidRPr="00DA24D9">
              <w:rPr>
                <w:color w:val="auto"/>
              </w:rPr>
              <w:t>1.2%</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60D7E40B" w14:textId="77777777" w:rsidR="00D05A80" w:rsidRPr="00DA24D9" w:rsidRDefault="00D05A80" w:rsidP="00ED0039">
            <w:pPr>
              <w:pStyle w:val="Tablerowrightaligned"/>
              <w:keepNext w:val="0"/>
              <w:ind w:right="-85"/>
              <w:rPr>
                <w:color w:val="auto"/>
              </w:rPr>
            </w:pPr>
            <w:r w:rsidRPr="00DA24D9">
              <w:rPr>
                <w:color w:val="auto"/>
              </w:rPr>
              <w:t>35</w:t>
            </w:r>
            <w:r w:rsidR="00F1371C" w:rsidRPr="00DA24D9">
              <w:rPr>
                <w:rFonts w:eastAsia="Calibri" w:cs="Times New Roman"/>
                <w:color w:val="auto"/>
                <w:vertAlign w:val="superscript"/>
              </w:rPr>
              <w:t>‡‡</w:t>
            </w:r>
          </w:p>
        </w:tc>
        <w:tc>
          <w:tcPr>
            <w:tcW w:w="558" w:type="pct"/>
            <w:tcBorders>
              <w:top w:val="dashSmallGap" w:sz="4" w:space="0" w:color="auto"/>
              <w:bottom w:val="dashSmallGap" w:sz="4" w:space="0" w:color="auto"/>
            </w:tcBorders>
            <w:shd w:val="clear" w:color="auto" w:fill="D9D9D9" w:themeFill="background1" w:themeFillShade="D9"/>
            <w:vAlign w:val="center"/>
          </w:tcPr>
          <w:p w14:paraId="555465F7" w14:textId="77777777" w:rsidR="00D05A80" w:rsidRPr="00DA24D9" w:rsidRDefault="00D05A80" w:rsidP="00ED0039">
            <w:pPr>
              <w:pStyle w:val="Tablerowrightaligned"/>
              <w:keepNext w:val="0"/>
              <w:ind w:right="-57"/>
              <w:rPr>
                <w:color w:val="auto"/>
              </w:rPr>
            </w:pPr>
            <w:r w:rsidRPr="00DA24D9">
              <w:rPr>
                <w:color w:val="auto"/>
              </w:rPr>
              <w:t>2.5%</w:t>
            </w:r>
            <w:r w:rsidR="00F1371C" w:rsidRPr="00DA24D9">
              <w:rPr>
                <w:rFonts w:eastAsia="Calibri" w:cs="Times New Roman"/>
                <w:color w:val="auto"/>
                <w:vertAlign w:val="superscript"/>
              </w:rPr>
              <w:t>‡‡</w:t>
            </w:r>
          </w:p>
        </w:tc>
        <w:tc>
          <w:tcPr>
            <w:tcW w:w="415" w:type="pct"/>
            <w:tcBorders>
              <w:top w:val="dashSmallGap" w:sz="4" w:space="0" w:color="auto"/>
              <w:bottom w:val="dashSmallGap" w:sz="4" w:space="0" w:color="auto"/>
            </w:tcBorders>
            <w:shd w:val="clear" w:color="auto" w:fill="D9D9D9" w:themeFill="background1" w:themeFillShade="D9"/>
            <w:vAlign w:val="center"/>
          </w:tcPr>
          <w:p w14:paraId="21D8AB1F" w14:textId="77777777" w:rsidR="00D05A80" w:rsidRPr="00DA24D9" w:rsidRDefault="00D05A80" w:rsidP="00ED0039">
            <w:pPr>
              <w:pStyle w:val="Tablerowrightaligned"/>
              <w:keepNext w:val="0"/>
              <w:ind w:right="57"/>
              <w:rPr>
                <w:color w:val="auto"/>
              </w:rPr>
            </w:pPr>
            <w:r w:rsidRPr="00DA24D9">
              <w:rPr>
                <w:color w:val="auto"/>
              </w:rPr>
              <w:t>236</w:t>
            </w:r>
          </w:p>
        </w:tc>
        <w:tc>
          <w:tcPr>
            <w:tcW w:w="558" w:type="pct"/>
            <w:tcBorders>
              <w:top w:val="dashSmallGap" w:sz="4" w:space="0" w:color="auto"/>
              <w:bottom w:val="dashSmallGap" w:sz="4" w:space="0" w:color="auto"/>
            </w:tcBorders>
            <w:shd w:val="clear" w:color="auto" w:fill="D9D9D9" w:themeFill="background1" w:themeFillShade="D9"/>
            <w:vAlign w:val="center"/>
          </w:tcPr>
          <w:p w14:paraId="10297771" w14:textId="77777777" w:rsidR="00D05A80" w:rsidRPr="00DA24D9" w:rsidRDefault="00D05A80" w:rsidP="00ED0039">
            <w:pPr>
              <w:pStyle w:val="Tablerowrightaligned"/>
              <w:keepNext w:val="0"/>
              <w:ind w:right="57"/>
              <w:rPr>
                <w:color w:val="auto"/>
              </w:rPr>
            </w:pPr>
            <w:r w:rsidRPr="00DA24D9">
              <w:rPr>
                <w:color w:val="auto"/>
              </w:rPr>
              <w:t>17.0%</w:t>
            </w:r>
          </w:p>
        </w:tc>
        <w:tc>
          <w:tcPr>
            <w:tcW w:w="415" w:type="pct"/>
            <w:tcBorders>
              <w:top w:val="dashSmallGap" w:sz="4" w:space="0" w:color="auto"/>
              <w:bottom w:val="dashSmallGap" w:sz="4" w:space="0" w:color="auto"/>
            </w:tcBorders>
            <w:shd w:val="clear" w:color="auto" w:fill="D9D9D9" w:themeFill="background1" w:themeFillShade="D9"/>
            <w:vAlign w:val="center"/>
          </w:tcPr>
          <w:p w14:paraId="21D7DFDA"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097</w:t>
            </w:r>
          </w:p>
        </w:tc>
        <w:tc>
          <w:tcPr>
            <w:tcW w:w="558" w:type="pct"/>
            <w:tcBorders>
              <w:top w:val="dashSmallGap" w:sz="4" w:space="0" w:color="auto"/>
              <w:bottom w:val="dashSmallGap" w:sz="4" w:space="0" w:color="auto"/>
            </w:tcBorders>
            <w:shd w:val="clear" w:color="auto" w:fill="D9D9D9" w:themeFill="background1" w:themeFillShade="D9"/>
            <w:vAlign w:val="center"/>
          </w:tcPr>
          <w:p w14:paraId="71B371B4" w14:textId="77777777" w:rsidR="00D05A80" w:rsidRPr="00DA24D9" w:rsidRDefault="00D05A80" w:rsidP="00ED0039">
            <w:pPr>
              <w:pStyle w:val="Tablerowrightaligned"/>
              <w:keepNext w:val="0"/>
              <w:ind w:right="57"/>
              <w:rPr>
                <w:color w:val="auto"/>
              </w:rPr>
            </w:pPr>
            <w:r w:rsidRPr="00DA24D9">
              <w:rPr>
                <w:color w:val="auto"/>
              </w:rPr>
              <w:t>79.2%</w:t>
            </w:r>
          </w:p>
        </w:tc>
      </w:tr>
      <w:tr w:rsidR="00B80AA2" w:rsidRPr="00DA24D9" w14:paraId="2B889123" w14:textId="77777777" w:rsidTr="00256C9D">
        <w:trPr>
          <w:cnfStyle w:val="000000010000" w:firstRow="0" w:lastRow="0" w:firstColumn="0" w:lastColumn="0" w:oddVBand="0" w:evenVBand="0" w:oddHBand="0" w:evenHBand="1" w:firstRowFirstColumn="0" w:firstRowLastColumn="0" w:lastRowFirstColumn="0" w:lastRowLastColumn="0"/>
          <w:jc w:val="center"/>
        </w:trPr>
        <w:tc>
          <w:tcPr>
            <w:tcW w:w="770" w:type="pct"/>
            <w:gridSpan w:val="2"/>
            <w:tcBorders>
              <w:top w:val="dashSmallGap" w:sz="4" w:space="0" w:color="auto"/>
              <w:bottom w:val="nil"/>
            </w:tcBorders>
          </w:tcPr>
          <w:p w14:paraId="74F8BD85" w14:textId="77777777" w:rsidR="00D05A80" w:rsidRPr="00DA24D9" w:rsidRDefault="00D05A80" w:rsidP="00B5692D">
            <w:pPr>
              <w:pStyle w:val="Tablerowleftaligned"/>
              <w:keepNext w:val="0"/>
              <w:rPr>
                <w:b/>
                <w:color w:val="auto"/>
              </w:rPr>
            </w:pPr>
            <w:r w:rsidRPr="00DA24D9">
              <w:rPr>
                <w:color w:val="auto"/>
              </w:rPr>
              <w:t>Internet ad</w:t>
            </w:r>
          </w:p>
        </w:tc>
        <w:tc>
          <w:tcPr>
            <w:tcW w:w="338" w:type="pct"/>
            <w:tcBorders>
              <w:top w:val="dashSmallGap" w:sz="4" w:space="0" w:color="auto"/>
              <w:bottom w:val="nil"/>
            </w:tcBorders>
            <w:vAlign w:val="center"/>
          </w:tcPr>
          <w:p w14:paraId="058B8F5B"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329</w:t>
            </w:r>
          </w:p>
        </w:tc>
        <w:tc>
          <w:tcPr>
            <w:tcW w:w="415" w:type="pct"/>
            <w:tcBorders>
              <w:top w:val="dashSmallGap" w:sz="4" w:space="0" w:color="auto"/>
              <w:bottom w:val="nil"/>
            </w:tcBorders>
            <w:vAlign w:val="center"/>
          </w:tcPr>
          <w:p w14:paraId="5607493C" w14:textId="77777777" w:rsidR="00D05A80" w:rsidRPr="00DA24D9" w:rsidRDefault="00D05A80" w:rsidP="00ED0039">
            <w:pPr>
              <w:pStyle w:val="Tablerowrightaligned"/>
              <w:keepNext w:val="0"/>
              <w:ind w:right="-85"/>
              <w:rPr>
                <w:color w:val="auto"/>
              </w:rPr>
            </w:pPr>
            <w:r w:rsidRPr="00DA24D9">
              <w:rPr>
                <w:color w:val="auto"/>
              </w:rPr>
              <w:t>1</w:t>
            </w:r>
            <w:r w:rsidR="00F1371C" w:rsidRPr="00DA24D9">
              <w:rPr>
                <w:rFonts w:eastAsia="Calibri" w:cs="Times New Roman"/>
                <w:color w:val="auto"/>
                <w:vertAlign w:val="superscript"/>
              </w:rPr>
              <w:t>‡‡</w:t>
            </w:r>
          </w:p>
        </w:tc>
        <w:tc>
          <w:tcPr>
            <w:tcW w:w="558" w:type="pct"/>
            <w:tcBorders>
              <w:top w:val="dashSmallGap" w:sz="4" w:space="0" w:color="auto"/>
              <w:bottom w:val="nil"/>
            </w:tcBorders>
            <w:vAlign w:val="center"/>
          </w:tcPr>
          <w:p w14:paraId="70915EF5" w14:textId="77777777" w:rsidR="00D05A80" w:rsidRPr="00DA24D9" w:rsidRDefault="00D05A80" w:rsidP="00ED0039">
            <w:pPr>
              <w:pStyle w:val="Tablerowrightaligned"/>
              <w:keepNext w:val="0"/>
              <w:ind w:right="-57"/>
              <w:rPr>
                <w:color w:val="auto"/>
              </w:rPr>
            </w:pPr>
            <w:r w:rsidRPr="00DA24D9">
              <w:rPr>
                <w:color w:val="auto"/>
              </w:rPr>
              <w:t>0.1%</w:t>
            </w:r>
            <w:r w:rsidR="00F1371C" w:rsidRPr="00DA24D9">
              <w:rPr>
                <w:rFonts w:eastAsia="Calibri" w:cs="Times New Roman"/>
                <w:color w:val="auto"/>
                <w:vertAlign w:val="superscript"/>
              </w:rPr>
              <w:t>‡‡</w:t>
            </w:r>
          </w:p>
        </w:tc>
        <w:tc>
          <w:tcPr>
            <w:tcW w:w="415" w:type="pct"/>
            <w:tcBorders>
              <w:top w:val="dashSmallGap" w:sz="4" w:space="0" w:color="auto"/>
              <w:bottom w:val="nil"/>
            </w:tcBorders>
            <w:vAlign w:val="center"/>
          </w:tcPr>
          <w:p w14:paraId="13F4C6E1" w14:textId="77777777" w:rsidR="00D05A80" w:rsidRPr="00DA24D9" w:rsidRDefault="00D05A80" w:rsidP="00ED0039">
            <w:pPr>
              <w:pStyle w:val="Tablerowrightaligned"/>
              <w:keepNext w:val="0"/>
              <w:ind w:right="-85"/>
              <w:rPr>
                <w:color w:val="auto"/>
              </w:rPr>
            </w:pPr>
            <w:r w:rsidRPr="00DA24D9">
              <w:rPr>
                <w:color w:val="auto"/>
              </w:rPr>
              <w:t>4</w:t>
            </w:r>
            <w:r w:rsidR="00F1371C" w:rsidRPr="00DA24D9">
              <w:rPr>
                <w:rFonts w:eastAsia="Calibri" w:cs="Times New Roman"/>
                <w:color w:val="auto"/>
                <w:vertAlign w:val="superscript"/>
              </w:rPr>
              <w:t>‡‡</w:t>
            </w:r>
          </w:p>
        </w:tc>
        <w:tc>
          <w:tcPr>
            <w:tcW w:w="558" w:type="pct"/>
            <w:tcBorders>
              <w:top w:val="dashSmallGap" w:sz="4" w:space="0" w:color="auto"/>
              <w:bottom w:val="nil"/>
            </w:tcBorders>
            <w:vAlign w:val="center"/>
          </w:tcPr>
          <w:p w14:paraId="307E728B" w14:textId="77777777" w:rsidR="00D05A80" w:rsidRPr="00DA24D9" w:rsidRDefault="00D05A80" w:rsidP="00ED0039">
            <w:pPr>
              <w:pStyle w:val="Tablerowrightaligned"/>
              <w:keepNext w:val="0"/>
              <w:ind w:right="-57"/>
              <w:rPr>
                <w:color w:val="auto"/>
              </w:rPr>
            </w:pPr>
            <w:r w:rsidRPr="00DA24D9">
              <w:rPr>
                <w:color w:val="auto"/>
              </w:rPr>
              <w:t>0.3%</w:t>
            </w:r>
            <w:r w:rsidR="00F1371C" w:rsidRPr="00DA24D9">
              <w:rPr>
                <w:rFonts w:eastAsia="Calibri" w:cs="Times New Roman"/>
                <w:color w:val="auto"/>
                <w:vertAlign w:val="superscript"/>
              </w:rPr>
              <w:t>‡‡</w:t>
            </w:r>
          </w:p>
        </w:tc>
        <w:tc>
          <w:tcPr>
            <w:tcW w:w="415" w:type="pct"/>
            <w:tcBorders>
              <w:top w:val="dashSmallGap" w:sz="4" w:space="0" w:color="auto"/>
              <w:bottom w:val="nil"/>
            </w:tcBorders>
            <w:vAlign w:val="center"/>
          </w:tcPr>
          <w:p w14:paraId="7DFCF8F0" w14:textId="77777777" w:rsidR="00D05A80" w:rsidRPr="00DA24D9" w:rsidRDefault="00D05A80" w:rsidP="00ED0039">
            <w:pPr>
              <w:pStyle w:val="Tablerowrightaligned"/>
              <w:keepNext w:val="0"/>
              <w:ind w:right="-85"/>
              <w:rPr>
                <w:color w:val="auto"/>
              </w:rPr>
            </w:pPr>
            <w:r w:rsidRPr="00DA24D9">
              <w:rPr>
                <w:color w:val="auto"/>
              </w:rPr>
              <w:t>61</w:t>
            </w:r>
            <w:r w:rsidR="00F1371C" w:rsidRPr="00DA24D9">
              <w:rPr>
                <w:rFonts w:eastAsia="Calibri" w:cs="Times New Roman"/>
                <w:color w:val="auto"/>
                <w:vertAlign w:val="superscript"/>
              </w:rPr>
              <w:t>‡‡</w:t>
            </w:r>
          </w:p>
        </w:tc>
        <w:tc>
          <w:tcPr>
            <w:tcW w:w="558" w:type="pct"/>
            <w:tcBorders>
              <w:top w:val="dashSmallGap" w:sz="4" w:space="0" w:color="auto"/>
              <w:bottom w:val="nil"/>
            </w:tcBorders>
            <w:vAlign w:val="center"/>
          </w:tcPr>
          <w:p w14:paraId="6CE70319" w14:textId="77777777" w:rsidR="00D05A80" w:rsidRPr="00DA24D9" w:rsidRDefault="00D05A80" w:rsidP="00ED0039">
            <w:pPr>
              <w:pStyle w:val="Tablerowrightaligned"/>
              <w:keepNext w:val="0"/>
              <w:ind w:right="-57"/>
              <w:rPr>
                <w:color w:val="auto"/>
              </w:rPr>
            </w:pPr>
            <w:r w:rsidRPr="00DA24D9">
              <w:rPr>
                <w:color w:val="auto"/>
              </w:rPr>
              <w:t>4.6%</w:t>
            </w:r>
            <w:r w:rsidR="00F1371C" w:rsidRPr="00DA24D9">
              <w:rPr>
                <w:rFonts w:eastAsia="Calibri" w:cs="Times New Roman"/>
                <w:color w:val="auto"/>
                <w:vertAlign w:val="superscript"/>
              </w:rPr>
              <w:t>‡‡</w:t>
            </w:r>
          </w:p>
        </w:tc>
        <w:tc>
          <w:tcPr>
            <w:tcW w:w="415" w:type="pct"/>
            <w:tcBorders>
              <w:top w:val="dashSmallGap" w:sz="4" w:space="0" w:color="auto"/>
              <w:bottom w:val="nil"/>
            </w:tcBorders>
            <w:vAlign w:val="center"/>
          </w:tcPr>
          <w:p w14:paraId="756ED648" w14:textId="77777777" w:rsidR="00D05A80" w:rsidRPr="00DA24D9" w:rsidRDefault="00D05A80" w:rsidP="00ED0039">
            <w:pPr>
              <w:pStyle w:val="Tablerowrightaligned"/>
              <w:keepNext w:val="0"/>
              <w:ind w:right="57"/>
              <w:rPr>
                <w:color w:val="auto"/>
              </w:rPr>
            </w:pPr>
            <w:r w:rsidRPr="00DA24D9">
              <w:rPr>
                <w:color w:val="auto"/>
              </w:rPr>
              <w:t>1</w:t>
            </w:r>
            <w:r w:rsidR="00711119" w:rsidRPr="00DA24D9">
              <w:rPr>
                <w:color w:val="auto"/>
              </w:rPr>
              <w:t>,</w:t>
            </w:r>
            <w:r w:rsidRPr="00DA24D9">
              <w:rPr>
                <w:color w:val="auto"/>
              </w:rPr>
              <w:t>262</w:t>
            </w:r>
          </w:p>
        </w:tc>
        <w:tc>
          <w:tcPr>
            <w:tcW w:w="558" w:type="pct"/>
            <w:tcBorders>
              <w:top w:val="dashSmallGap" w:sz="4" w:space="0" w:color="auto"/>
              <w:bottom w:val="nil"/>
            </w:tcBorders>
            <w:vAlign w:val="center"/>
          </w:tcPr>
          <w:p w14:paraId="381F8044" w14:textId="77777777" w:rsidR="00D05A80" w:rsidRPr="00DA24D9" w:rsidRDefault="00D05A80" w:rsidP="00ED0039">
            <w:pPr>
              <w:pStyle w:val="Tablerowrightaligned"/>
              <w:keepNext w:val="0"/>
              <w:ind w:right="57"/>
              <w:rPr>
                <w:color w:val="auto"/>
              </w:rPr>
            </w:pPr>
            <w:r w:rsidRPr="00DA24D9">
              <w:rPr>
                <w:color w:val="auto"/>
              </w:rPr>
              <w:t>94.9%</w:t>
            </w:r>
          </w:p>
        </w:tc>
      </w:tr>
    </w:tbl>
    <w:p w14:paraId="3134BCCA" w14:textId="2F083D61" w:rsidR="00154C6A" w:rsidRPr="00DA24D9" w:rsidRDefault="00154C6A" w:rsidP="00385BE2">
      <w:pPr>
        <w:pStyle w:val="Heading3"/>
        <w:rPr>
          <w:color w:val="auto"/>
        </w:rPr>
      </w:pPr>
      <w:bookmarkStart w:id="285" w:name="_Toc468264539"/>
      <w:bookmarkStart w:id="286" w:name="_Toc487708835"/>
      <w:r w:rsidRPr="00DA24D9">
        <w:rPr>
          <w:color w:val="auto"/>
        </w:rPr>
        <w:t xml:space="preserve">Ways approached for a specific single </w:t>
      </w:r>
      <w:r w:rsidR="00D05A80" w:rsidRPr="00DA24D9">
        <w:rPr>
          <w:color w:val="auto"/>
        </w:rPr>
        <w:t xml:space="preserve">monetary </w:t>
      </w:r>
      <w:r w:rsidRPr="00DA24D9">
        <w:rPr>
          <w:color w:val="auto"/>
        </w:rPr>
        <w:t>donation</w:t>
      </w:r>
      <w:bookmarkEnd w:id="285"/>
      <w:bookmarkEnd w:id="286"/>
    </w:p>
    <w:p w14:paraId="4BA4D13D" w14:textId="77777777" w:rsidR="00DA24D9" w:rsidRDefault="0095170D" w:rsidP="009B24C3">
      <w:r w:rsidRPr="00DA24D9">
        <w:t xml:space="preserve">While the interview timing would not allow </w:t>
      </w:r>
      <w:r w:rsidRPr="00DA24D9">
        <w:rPr>
          <w:noProof/>
        </w:rPr>
        <w:t>indepth</w:t>
      </w:r>
      <w:r w:rsidRPr="00DA24D9">
        <w:t xml:space="preserve"> questions about every monetary donation made by respondents, one of each </w:t>
      </w:r>
      <w:r w:rsidRPr="00DA24D9">
        <w:rPr>
          <w:noProof/>
        </w:rPr>
        <w:t>respondent’s</w:t>
      </w:r>
      <w:r w:rsidRPr="00DA24D9">
        <w:t xml:space="preserve"> </w:t>
      </w:r>
      <w:r w:rsidR="0006596E" w:rsidRPr="00DA24D9">
        <w:t xml:space="preserve">donations </w:t>
      </w:r>
      <w:r w:rsidRPr="00DA24D9">
        <w:t>was chosen at random for further study.</w:t>
      </w:r>
      <w:r w:rsidR="002D0B86" w:rsidRPr="00DA24D9">
        <w:rPr>
          <w:rStyle w:val="FootnoteReference"/>
        </w:rPr>
        <w:footnoteReference w:id="63"/>
      </w:r>
      <w:r w:rsidRPr="00DA24D9">
        <w:t xml:space="preserve"> Questions explored how the donor was approached to give that gift and how they then donated, whether tokens, a sponsored event or some material benefit</w:t>
      </w:r>
      <w:r w:rsidR="00A10614" w:rsidRPr="00DA24D9">
        <w:t xml:space="preserve"> was associated with the donation</w:t>
      </w:r>
      <w:r w:rsidRPr="00DA24D9">
        <w:t>, whether the gift was planned or spontaneous, ongoing or one-off.</w:t>
      </w:r>
    </w:p>
    <w:p w14:paraId="32E11A29" w14:textId="72373979" w:rsidR="002D0B86" w:rsidRPr="00DA24D9" w:rsidRDefault="005A2055" w:rsidP="002D0B86">
      <w:pPr>
        <w:keepNext w:val="0"/>
        <w:spacing w:after="0"/>
      </w:pPr>
      <w:r w:rsidRPr="00DA24D9">
        <w:fldChar w:fldCharType="begin"/>
      </w:r>
      <w:r w:rsidRPr="00DA24D9">
        <w:instrText xml:space="preserve"> REF _Ref484420460 \h </w:instrText>
      </w:r>
      <w:r w:rsidRPr="00DA24D9">
        <w:fldChar w:fldCharType="separate"/>
      </w:r>
      <w:r w:rsidR="009C1E7C" w:rsidRPr="00DA24D9">
        <w:t xml:space="preserve">Figure </w:t>
      </w:r>
      <w:r w:rsidR="009C1E7C">
        <w:rPr>
          <w:noProof/>
        </w:rPr>
        <w:t>6</w:t>
      </w:r>
      <w:r w:rsidRPr="00DA24D9">
        <w:fldChar w:fldCharType="end"/>
      </w:r>
      <w:r w:rsidR="002D0B86" w:rsidRPr="00DA24D9">
        <w:t xml:space="preserve"> indicates the percentage approached by the most common methods.</w:t>
      </w:r>
    </w:p>
    <w:p w14:paraId="00B55FA7" w14:textId="77777777" w:rsidR="00E44CD6" w:rsidRPr="00DA24D9" w:rsidRDefault="00E44CD6" w:rsidP="00B5692D">
      <w:pPr>
        <w:keepNext w:val="0"/>
        <w:spacing w:after="0"/>
      </w:pPr>
    </w:p>
    <w:p w14:paraId="49234B74" w14:textId="6D3128B9" w:rsidR="00154C6A" w:rsidRPr="00DA24D9" w:rsidRDefault="00FF7279" w:rsidP="00FF7279">
      <w:pPr>
        <w:keepNext w:val="0"/>
        <w:spacing w:before="480" w:after="0"/>
      </w:pPr>
      <w:r w:rsidRPr="00FF7279">
        <w:rPr>
          <w:noProof/>
          <w:lang w:val="en-US"/>
        </w:rPr>
        <w:lastRenderedPageBreak/>
        <w:drawing>
          <wp:inline distT="0" distB="0" distL="0" distR="0" wp14:anchorId="0D5EABD0" wp14:editId="1C058101">
            <wp:extent cx="5867400" cy="2534608"/>
            <wp:effectExtent l="0" t="0" r="0" b="0"/>
            <wp:docPr id="17" name="Picture 17" descr="On the street or another public place = 23.1%; Not approached - I approached them = 13.4%; Request through the mail or by letterbox drop = 9.2%; Telephoned at home (landline) = 8.4%; Place of religious worship = 6.8%; Doorknock appeal = 6.5%; Family member/friend/neighbour/someone I know (in person) = 5.6%" title="Figure 6 Approach methods for do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Anil\21 July\Web accessible doc\Individual giving and vol 130717\70_img0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7400" cy="2534608"/>
                    </a:xfrm>
                    <a:prstGeom prst="rect">
                      <a:avLst/>
                    </a:prstGeom>
                    <a:noFill/>
                    <a:ln>
                      <a:noFill/>
                    </a:ln>
                  </pic:spPr>
                </pic:pic>
              </a:graphicData>
            </a:graphic>
          </wp:inline>
        </w:drawing>
      </w:r>
    </w:p>
    <w:p w14:paraId="6A128D69" w14:textId="77777777" w:rsidR="00154C6A" w:rsidRPr="00DA24D9" w:rsidRDefault="00154C6A" w:rsidP="00FF7279">
      <w:pPr>
        <w:pStyle w:val="GivingReportFigureTitle"/>
        <w:keepNext w:val="0"/>
        <w:spacing w:before="240"/>
      </w:pPr>
      <w:bookmarkStart w:id="287" w:name="_Ref484420460"/>
      <w:bookmarkStart w:id="288" w:name="_Toc468264650"/>
      <w:bookmarkStart w:id="289" w:name="_Toc487708989"/>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6</w:t>
      </w:r>
      <w:r w:rsidR="00826E86" w:rsidRPr="00DA24D9">
        <w:rPr>
          <w:noProof/>
        </w:rPr>
        <w:fldChar w:fldCharType="end"/>
      </w:r>
      <w:bookmarkEnd w:id="287"/>
      <w:r w:rsidRPr="00DA24D9">
        <w:t xml:space="preserve"> Approach methods for</w:t>
      </w:r>
      <w:bookmarkEnd w:id="288"/>
      <w:r w:rsidR="009B24C3" w:rsidRPr="00DA24D9">
        <w:t xml:space="preserve"> donation</w:t>
      </w:r>
      <w:bookmarkEnd w:id="289"/>
    </w:p>
    <w:p w14:paraId="64C7EC81" w14:textId="28596F7A" w:rsidR="00154C6A" w:rsidRPr="00DA24D9" w:rsidRDefault="00154C6A" w:rsidP="00385BE2">
      <w:pPr>
        <w:pStyle w:val="Heading3"/>
        <w:rPr>
          <w:color w:val="auto"/>
        </w:rPr>
      </w:pPr>
      <w:bookmarkStart w:id="290" w:name="_6.5.3_Methods_of"/>
      <w:bookmarkStart w:id="291" w:name="_Toc468264540"/>
      <w:bookmarkStart w:id="292" w:name="_Ref478479317"/>
      <w:bookmarkStart w:id="293" w:name="_Ref484424088"/>
      <w:bookmarkStart w:id="294" w:name="_Toc487708836"/>
      <w:bookmarkEnd w:id="290"/>
      <w:r w:rsidRPr="00DA24D9">
        <w:rPr>
          <w:color w:val="auto"/>
        </w:rPr>
        <w:t xml:space="preserve">Methods of </w:t>
      </w:r>
      <w:r w:rsidR="00D05A80" w:rsidRPr="00DA24D9">
        <w:rPr>
          <w:color w:val="auto"/>
        </w:rPr>
        <w:t xml:space="preserve">monetary </w:t>
      </w:r>
      <w:r w:rsidRPr="00DA24D9">
        <w:rPr>
          <w:color w:val="auto"/>
        </w:rPr>
        <w:t>giving</w:t>
      </w:r>
      <w:bookmarkEnd w:id="291"/>
      <w:bookmarkEnd w:id="292"/>
      <w:bookmarkEnd w:id="293"/>
      <w:bookmarkEnd w:id="294"/>
    </w:p>
    <w:p w14:paraId="64C8F843" w14:textId="78B719DE" w:rsidR="00154C6A" w:rsidRPr="00DA24D9" w:rsidRDefault="00154C6A" w:rsidP="00B5692D">
      <w:pPr>
        <w:keepNext w:val="0"/>
      </w:pPr>
      <w:r w:rsidRPr="00DA24D9">
        <w:t xml:space="preserve">In 2016, </w:t>
      </w:r>
      <w:r w:rsidR="00BB309E" w:rsidRPr="00DA24D9">
        <w:t>j</w:t>
      </w:r>
      <w:r w:rsidRPr="00DA24D9">
        <w:t>ust over half of respondents (51.6%) made their donation via cash</w:t>
      </w:r>
      <w:r w:rsidR="003B0085" w:rsidRPr="00DA24D9">
        <w:t xml:space="preserve"> (see </w:t>
      </w:r>
      <w:r w:rsidR="005A2055" w:rsidRPr="00DA24D9">
        <w:fldChar w:fldCharType="begin"/>
      </w:r>
      <w:r w:rsidR="005A2055" w:rsidRPr="00DA24D9">
        <w:instrText xml:space="preserve"> REF _Ref484420467 \h </w:instrText>
      </w:r>
      <w:r w:rsidR="005A2055" w:rsidRPr="00DA24D9">
        <w:fldChar w:fldCharType="separate"/>
      </w:r>
      <w:r w:rsidR="009C1E7C" w:rsidRPr="00DA24D9">
        <w:t xml:space="preserve">Figure </w:t>
      </w:r>
      <w:r w:rsidR="009C1E7C">
        <w:rPr>
          <w:noProof/>
        </w:rPr>
        <w:t>7</w:t>
      </w:r>
      <w:r w:rsidR="005A2055" w:rsidRPr="00DA24D9">
        <w:fldChar w:fldCharType="end"/>
      </w:r>
      <w:r w:rsidR="003B0085" w:rsidRPr="00DA24D9">
        <w:t>)</w:t>
      </w:r>
      <w:r w:rsidRPr="00DA24D9">
        <w:t xml:space="preserve">. This was followed by direct debit or credit card authorisation. </w:t>
      </w:r>
      <w:r w:rsidRPr="00DA24D9">
        <w:rPr>
          <w:noProof/>
        </w:rPr>
        <w:t>Cheque</w:t>
      </w:r>
      <w:r w:rsidRPr="00DA24D9">
        <w:t xml:space="preserve"> was still </w:t>
      </w:r>
      <w:r w:rsidR="00CE63AB" w:rsidRPr="00DA24D9">
        <w:t xml:space="preserve">used </w:t>
      </w:r>
      <w:r w:rsidRPr="00DA24D9">
        <w:t>by 5.8% of respondents</w:t>
      </w:r>
      <w:r w:rsidR="0006596E" w:rsidRPr="00DA24D9">
        <w:t>,</w:t>
      </w:r>
      <w:r w:rsidRPr="00DA24D9">
        <w:t xml:space="preserve"> </w:t>
      </w:r>
      <w:r w:rsidRPr="00DA24D9">
        <w:rPr>
          <w:noProof/>
        </w:rPr>
        <w:t>however</w:t>
      </w:r>
      <w:r w:rsidR="00427CFC" w:rsidRPr="00DA24D9">
        <w:t>,</w:t>
      </w:r>
      <w:r w:rsidRPr="00DA24D9">
        <w:t xml:space="preserve"> these tended to be older with </w:t>
      </w:r>
      <w:r w:rsidR="00BB309E" w:rsidRPr="00DA24D9">
        <w:t>85</w:t>
      </w:r>
      <w:r w:rsidRPr="00DA24D9">
        <w:t xml:space="preserve">% of those donating via cheque being </w:t>
      </w:r>
      <w:r w:rsidR="00BB309E" w:rsidRPr="00DA24D9">
        <w:t>5</w:t>
      </w:r>
      <w:r w:rsidRPr="00DA24D9">
        <w:t>5 years and older.</w:t>
      </w:r>
    </w:p>
    <w:p w14:paraId="0CE915A8" w14:textId="2A3E8DE2" w:rsidR="00154C6A" w:rsidRPr="00DA24D9" w:rsidRDefault="00FF7279" w:rsidP="00B5692D">
      <w:pPr>
        <w:keepNext w:val="0"/>
        <w:spacing w:after="0"/>
      </w:pPr>
      <w:r w:rsidRPr="00FF7279">
        <w:rPr>
          <w:noProof/>
          <w:lang w:val="en-US"/>
        </w:rPr>
        <w:drawing>
          <wp:inline distT="0" distB="0" distL="0" distR="0" wp14:anchorId="4FDD75D1" wp14:editId="1A32BD96">
            <wp:extent cx="5867400" cy="1653373"/>
            <wp:effectExtent l="0" t="0" r="0" b="4445"/>
            <wp:docPr id="22" name="Picture 22" descr="Cash donation = 51.6%; Direct debit or credit card authorisation = 32.9%; Cheque = 5.8%; Electronic Funds Transfer = 5.2%; BPay = 1.2%; PayPal = 1.2%" title="Figure 7 How was the most recent donation m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Anil\21 July\Web accessible doc\Individual giving and vol 130717\70_img0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67400" cy="1653373"/>
                    </a:xfrm>
                    <a:prstGeom prst="rect">
                      <a:avLst/>
                    </a:prstGeom>
                    <a:noFill/>
                    <a:ln>
                      <a:noFill/>
                    </a:ln>
                  </pic:spPr>
                </pic:pic>
              </a:graphicData>
            </a:graphic>
          </wp:inline>
        </w:drawing>
      </w:r>
    </w:p>
    <w:p w14:paraId="64F09669" w14:textId="77777777" w:rsidR="00154C6A" w:rsidRPr="00DA24D9" w:rsidRDefault="00154C6A" w:rsidP="00FF7279">
      <w:pPr>
        <w:pStyle w:val="GivingReportFigureTitle"/>
        <w:keepNext w:val="0"/>
        <w:spacing w:before="240"/>
      </w:pPr>
      <w:bookmarkStart w:id="295" w:name="_Ref484420467"/>
      <w:bookmarkStart w:id="296" w:name="_Toc468264651"/>
      <w:bookmarkStart w:id="297" w:name="_Toc487708990"/>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7</w:t>
      </w:r>
      <w:r w:rsidR="00826E86" w:rsidRPr="00DA24D9">
        <w:rPr>
          <w:noProof/>
        </w:rPr>
        <w:fldChar w:fldCharType="end"/>
      </w:r>
      <w:bookmarkEnd w:id="295"/>
      <w:r w:rsidRPr="00DA24D9">
        <w:t xml:space="preserve"> How was the most recent donation made?</w:t>
      </w:r>
      <w:bookmarkEnd w:id="296"/>
      <w:bookmarkEnd w:id="297"/>
    </w:p>
    <w:p w14:paraId="7CC725D0" w14:textId="0E686642" w:rsidR="002D0B86" w:rsidRPr="00DA24D9" w:rsidRDefault="002D0B86" w:rsidP="002D0B86">
      <w:pPr>
        <w:keepNext w:val="0"/>
      </w:pPr>
      <w:r w:rsidRPr="00DA24D9">
        <w:t xml:space="preserve">For those who donated via direct debit, credit card, PayPal or BPay, 57.8% made this donation via the charity’s website; either by a computer, phone or tablet (see </w:t>
      </w:r>
      <w:r w:rsidR="005A2055" w:rsidRPr="00DA24D9">
        <w:fldChar w:fldCharType="begin"/>
      </w:r>
      <w:r w:rsidR="005A2055" w:rsidRPr="00DA24D9">
        <w:instrText xml:space="preserve"> REF _Ref484420473 \h </w:instrText>
      </w:r>
      <w:r w:rsidR="005A2055" w:rsidRPr="00DA24D9">
        <w:fldChar w:fldCharType="separate"/>
      </w:r>
      <w:r w:rsidR="009C1E7C" w:rsidRPr="00DA24D9">
        <w:t xml:space="preserve">Figure </w:t>
      </w:r>
      <w:r w:rsidR="009C1E7C">
        <w:rPr>
          <w:noProof/>
        </w:rPr>
        <w:t>8</w:t>
      </w:r>
      <w:r w:rsidR="005A2055" w:rsidRPr="00DA24D9">
        <w:fldChar w:fldCharType="end"/>
      </w:r>
      <w:r w:rsidRPr="00DA24D9">
        <w:t>). This figur</w:t>
      </w:r>
      <w:r w:rsidR="00A10614" w:rsidRPr="00DA24D9">
        <w:t>e was highest for those aged 18–</w:t>
      </w:r>
      <w:r w:rsidRPr="00DA24D9">
        <w:t>24 years (67.8%), while 47.4% of those aged 65 years or older also donated through the charity’s website.</w:t>
      </w:r>
    </w:p>
    <w:p w14:paraId="7F029D70" w14:textId="169217F6" w:rsidR="00154C6A" w:rsidRPr="00DA24D9" w:rsidRDefault="00FF7279" w:rsidP="00B5692D">
      <w:pPr>
        <w:keepNext w:val="0"/>
        <w:spacing w:after="0"/>
      </w:pPr>
      <w:r w:rsidRPr="00FF7279">
        <w:rPr>
          <w:noProof/>
          <w:lang w:val="en-US"/>
        </w:rPr>
        <w:drawing>
          <wp:inline distT="0" distB="0" distL="0" distR="0" wp14:anchorId="18B594AF" wp14:editId="279FDC24">
            <wp:extent cx="5867400" cy="1281737"/>
            <wp:effectExtent l="0" t="0" r="0" b="0"/>
            <wp:docPr id="23" name="Picture 23" descr="Via computer = 39.3%; Via phone/tablet = 18.5%; Did not make donation via the charity's website = 38.9%" title="Figure 8 Percentage donating via the charity's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hared\Anil\21 July\Web accessible doc\Individual giving and vol 130717\70_img0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67400" cy="1281737"/>
                    </a:xfrm>
                    <a:prstGeom prst="rect">
                      <a:avLst/>
                    </a:prstGeom>
                    <a:noFill/>
                    <a:ln>
                      <a:noFill/>
                    </a:ln>
                  </pic:spPr>
                </pic:pic>
              </a:graphicData>
            </a:graphic>
          </wp:inline>
        </w:drawing>
      </w:r>
    </w:p>
    <w:p w14:paraId="225EBBB7" w14:textId="77777777" w:rsidR="00154C6A" w:rsidRPr="00DA24D9" w:rsidRDefault="00154C6A" w:rsidP="00FF7279">
      <w:pPr>
        <w:pStyle w:val="GivingReportFigureTitle"/>
        <w:keepNext w:val="0"/>
        <w:spacing w:before="240"/>
      </w:pPr>
      <w:bookmarkStart w:id="298" w:name="_Ref484420473"/>
      <w:bookmarkStart w:id="299" w:name="_Toc468264652"/>
      <w:bookmarkStart w:id="300" w:name="_Toc487708991"/>
      <w:r w:rsidRPr="00DA24D9">
        <w:lastRenderedPageBreak/>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8</w:t>
      </w:r>
      <w:r w:rsidR="00826E86" w:rsidRPr="00DA24D9">
        <w:rPr>
          <w:noProof/>
        </w:rPr>
        <w:fldChar w:fldCharType="end"/>
      </w:r>
      <w:bookmarkEnd w:id="298"/>
      <w:r w:rsidRPr="00DA24D9">
        <w:t xml:space="preserve"> Percentage donating via the charity's website</w:t>
      </w:r>
      <w:bookmarkEnd w:id="299"/>
      <w:bookmarkEnd w:id="300"/>
    </w:p>
    <w:p w14:paraId="27540FDB" w14:textId="77777777" w:rsidR="00BB309E" w:rsidRPr="00DA24D9" w:rsidRDefault="00BB309E" w:rsidP="00B5692D">
      <w:pPr>
        <w:keepNext w:val="0"/>
        <w:rPr>
          <w:rFonts w:ascii="Century Gothic" w:eastAsiaTheme="majorEastAsia" w:hAnsi="Century Gothic" w:cstheme="majorBidi"/>
          <w:bCs/>
          <w:sz w:val="28"/>
        </w:rPr>
      </w:pPr>
      <w:bookmarkStart w:id="301" w:name="_Toc468264541"/>
      <w:r w:rsidRPr="00DA24D9">
        <w:br w:type="page"/>
      </w:r>
    </w:p>
    <w:p w14:paraId="5EF11D1F" w14:textId="30D67847" w:rsidR="00154C6A" w:rsidRPr="00DA24D9" w:rsidRDefault="00154C6A" w:rsidP="00385BE2">
      <w:pPr>
        <w:pStyle w:val="Heading3"/>
        <w:rPr>
          <w:color w:val="auto"/>
        </w:rPr>
      </w:pPr>
      <w:bookmarkStart w:id="302" w:name="_Toc487708837"/>
      <w:r w:rsidRPr="00DA24D9">
        <w:rPr>
          <w:color w:val="auto"/>
        </w:rPr>
        <w:lastRenderedPageBreak/>
        <w:t>The value of tokens and events for fundraising</w:t>
      </w:r>
      <w:bookmarkEnd w:id="301"/>
      <w:bookmarkEnd w:id="302"/>
    </w:p>
    <w:p w14:paraId="62F722EC" w14:textId="47FDBC17" w:rsidR="00154C6A" w:rsidRPr="00DA24D9" w:rsidRDefault="00154C6A" w:rsidP="00B5692D">
      <w:pPr>
        <w:keepNext w:val="0"/>
      </w:pPr>
      <w:r w:rsidRPr="00DA24D9">
        <w:t xml:space="preserve">As </w:t>
      </w:r>
      <w:r w:rsidR="00CE63AB" w:rsidRPr="00DA24D9">
        <w:t xml:space="preserve">in </w:t>
      </w:r>
      <w:r w:rsidRPr="00DA24D9">
        <w:t xml:space="preserve">2005, donors were asked </w:t>
      </w:r>
      <w:r w:rsidR="00CE63AB" w:rsidRPr="00DA24D9">
        <w:t>whether they purchased a small fundraising item (e.g. chocolate bar or badge) or there was an event associated with their donation</w:t>
      </w:r>
      <w:r w:rsidR="00000454" w:rsidRPr="00DA24D9">
        <w:t xml:space="preserve"> (e.g. peer-to-peer fundraising events)</w:t>
      </w:r>
      <w:r w:rsidRPr="00DA24D9">
        <w:t xml:space="preserve">. </w:t>
      </w:r>
      <w:r w:rsidR="00FC2D81" w:rsidRPr="00DA24D9">
        <w:t>Less than one in ten (</w:t>
      </w:r>
      <w:r w:rsidRPr="00DA24D9">
        <w:t>9.8%</w:t>
      </w:r>
      <w:r w:rsidR="00FC2D81" w:rsidRPr="00DA24D9">
        <w:t>)</w:t>
      </w:r>
      <w:r w:rsidRPr="00DA24D9">
        <w:t xml:space="preserve"> donors reported there was a fundraising item assoc</w:t>
      </w:r>
      <w:r w:rsidR="00DD1558" w:rsidRPr="00DA24D9">
        <w:t>i</w:t>
      </w:r>
      <w:r w:rsidRPr="00DA24D9">
        <w:t xml:space="preserve">ated with their gift, compared with 12.5% in 2005. Some 77.9% would have made the donation even without the item and 86.4% would have donated the same amount (see </w:t>
      </w:r>
      <w:r w:rsidR="005A2055" w:rsidRPr="00DA24D9">
        <w:fldChar w:fldCharType="begin"/>
      </w:r>
      <w:r w:rsidR="005A2055" w:rsidRPr="00DA24D9">
        <w:instrText xml:space="preserve"> REF _Ref484420484 \h </w:instrText>
      </w:r>
      <w:r w:rsidR="005A2055" w:rsidRPr="00DA24D9">
        <w:fldChar w:fldCharType="separate"/>
      </w:r>
      <w:r w:rsidR="009C1E7C" w:rsidRPr="00DA24D9">
        <w:t xml:space="preserve">Table </w:t>
      </w:r>
      <w:r w:rsidR="009C1E7C">
        <w:rPr>
          <w:noProof/>
        </w:rPr>
        <w:t>12</w:t>
      </w:r>
      <w:r w:rsidR="005A2055" w:rsidRPr="00DA24D9">
        <w:fldChar w:fldCharType="end"/>
      </w:r>
      <w:r w:rsidRPr="00DA24D9">
        <w:t>).</w:t>
      </w:r>
    </w:p>
    <w:p w14:paraId="3E03B0D2" w14:textId="77777777" w:rsidR="00BB309E" w:rsidRPr="00DA24D9" w:rsidRDefault="00154C6A" w:rsidP="00B5692D">
      <w:pPr>
        <w:keepNext w:val="0"/>
      </w:pPr>
      <w:r w:rsidRPr="00DA24D9">
        <w:t>When it comes to sponsored events, 60.3% of respondents would not have made the donation without the event.</w:t>
      </w:r>
      <w:r w:rsidR="00CA5205" w:rsidRPr="00DA24D9">
        <w:rPr>
          <w:rStyle w:val="FootnoteReference"/>
        </w:rPr>
        <w:footnoteReference w:id="64"/>
      </w:r>
      <w:r w:rsidRPr="00DA24D9">
        <w:t xml:space="preserve"> This has increased since 2005 where 48.5% would not have made the donation without the event.</w:t>
      </w:r>
      <w:bookmarkStart w:id="303" w:name="_Toc468264614"/>
    </w:p>
    <w:p w14:paraId="2EA33026" w14:textId="77777777" w:rsidR="00154C6A" w:rsidRPr="00DA24D9" w:rsidRDefault="00154C6A" w:rsidP="00B5692D">
      <w:pPr>
        <w:pStyle w:val="GivingReportTableTitle"/>
        <w:keepNext w:val="0"/>
        <w:rPr>
          <w:color w:val="auto"/>
        </w:rPr>
      </w:pPr>
      <w:bookmarkStart w:id="304" w:name="_Ref484420484"/>
      <w:bookmarkStart w:id="305" w:name="_Toc487708934"/>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12</w:t>
      </w:r>
      <w:r w:rsidR="00826E86" w:rsidRPr="00DA24D9">
        <w:rPr>
          <w:noProof/>
          <w:color w:val="auto"/>
        </w:rPr>
        <w:fldChar w:fldCharType="end"/>
      </w:r>
      <w:bookmarkEnd w:id="304"/>
      <w:r w:rsidRPr="00DA24D9">
        <w:rPr>
          <w:color w:val="auto"/>
        </w:rPr>
        <w:t xml:space="preserve"> Tokens and events associated with donation</w:t>
      </w:r>
      <w:bookmarkEnd w:id="303"/>
      <w:r w:rsidR="00CA5205" w:rsidRPr="00DA24D9">
        <w:rPr>
          <w:rStyle w:val="FootnoteReference"/>
          <w:color w:val="auto"/>
        </w:rPr>
        <w:footnoteReference w:id="65"/>
      </w:r>
      <w:bookmarkEnd w:id="305"/>
    </w:p>
    <w:tbl>
      <w:tblPr>
        <w:tblStyle w:val="GivingReportTable"/>
        <w:tblW w:w="5000" w:type="pct"/>
        <w:tblLook w:val="04A0" w:firstRow="1" w:lastRow="0" w:firstColumn="1" w:lastColumn="0" w:noHBand="0" w:noVBand="1"/>
        <w:tblCaption w:val="Table 12 Tokens and events associated with donation"/>
      </w:tblPr>
      <w:tblGrid>
        <w:gridCol w:w="1558"/>
        <w:gridCol w:w="1112"/>
        <w:gridCol w:w="1111"/>
        <w:gridCol w:w="1235"/>
        <w:gridCol w:w="1111"/>
        <w:gridCol w:w="1113"/>
        <w:gridCol w:w="1111"/>
        <w:gridCol w:w="1105"/>
      </w:tblGrid>
      <w:tr w:rsidR="000C24F5" w:rsidRPr="00DA24D9" w14:paraId="629FB002" w14:textId="77777777" w:rsidTr="00510871">
        <w:trPr>
          <w:cnfStyle w:val="100000000000" w:firstRow="1" w:lastRow="0" w:firstColumn="0" w:lastColumn="0" w:oddVBand="0" w:evenVBand="0" w:oddHBand="0" w:evenHBand="0" w:firstRowFirstColumn="0" w:firstRowLastColumn="0" w:lastRowFirstColumn="0" w:lastRowLastColumn="0"/>
          <w:tblHeader/>
        </w:trPr>
        <w:tc>
          <w:tcPr>
            <w:tcW w:w="827" w:type="pct"/>
            <w:vMerge w:val="restart"/>
            <w:tcBorders>
              <w:top w:val="single" w:sz="4" w:space="0" w:color="auto"/>
            </w:tcBorders>
          </w:tcPr>
          <w:p w14:paraId="457ADCB3" w14:textId="77777777" w:rsidR="000C24F5" w:rsidRPr="00DA24D9" w:rsidRDefault="000C24F5" w:rsidP="00B5692D">
            <w:pPr>
              <w:pStyle w:val="GivingReportTableHeading"/>
              <w:keepNext w:val="0"/>
              <w:rPr>
                <w:rStyle w:val="Strong"/>
                <w:rFonts w:ascii="Century Gothic" w:hAnsi="Century Gothic"/>
                <w:color w:val="auto"/>
                <w:sz w:val="18"/>
              </w:rPr>
            </w:pPr>
            <w:r w:rsidRPr="00DA24D9">
              <w:rPr>
                <w:rStyle w:val="Strong"/>
                <w:rFonts w:ascii="Century Gothic" w:hAnsi="Century Gothic"/>
                <w:color w:val="auto"/>
                <w:sz w:val="18"/>
              </w:rPr>
              <w:t>Event/gift</w:t>
            </w:r>
          </w:p>
        </w:tc>
        <w:tc>
          <w:tcPr>
            <w:tcW w:w="1815" w:type="pct"/>
            <w:gridSpan w:val="3"/>
            <w:tcBorders>
              <w:top w:val="single" w:sz="4" w:space="0" w:color="auto"/>
              <w:bottom w:val="single" w:sz="4" w:space="0" w:color="auto"/>
              <w:right w:val="single" w:sz="4" w:space="0" w:color="auto"/>
            </w:tcBorders>
          </w:tcPr>
          <w:p w14:paraId="15719007" w14:textId="77777777" w:rsidR="000C24F5" w:rsidRPr="00DA24D9" w:rsidRDefault="000C24F5"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Donation associated with event or gift</w:t>
            </w:r>
          </w:p>
        </w:tc>
        <w:tc>
          <w:tcPr>
            <w:tcW w:w="1181" w:type="pct"/>
            <w:gridSpan w:val="2"/>
            <w:tcBorders>
              <w:top w:val="single" w:sz="4" w:space="0" w:color="auto"/>
              <w:left w:val="single" w:sz="4" w:space="0" w:color="auto"/>
              <w:bottom w:val="single" w:sz="4" w:space="0" w:color="auto"/>
              <w:right w:val="single" w:sz="4" w:space="0" w:color="auto"/>
            </w:tcBorders>
          </w:tcPr>
          <w:p w14:paraId="40AF1D95" w14:textId="77777777" w:rsidR="000C24F5" w:rsidRPr="00DA24D9" w:rsidRDefault="00816A08"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Percentage who</w:t>
            </w:r>
            <w:r w:rsidR="000C24F5" w:rsidRPr="00DA24D9">
              <w:rPr>
                <w:rFonts w:ascii="Century Gothic" w:hAnsi="Century Gothic"/>
                <w:b/>
                <w:color w:val="auto"/>
                <w:sz w:val="18"/>
              </w:rPr>
              <w:t xml:space="preserve"> would have given anyway</w:t>
            </w:r>
          </w:p>
        </w:tc>
        <w:tc>
          <w:tcPr>
            <w:tcW w:w="1177" w:type="pct"/>
            <w:gridSpan w:val="2"/>
            <w:tcBorders>
              <w:top w:val="single" w:sz="4" w:space="0" w:color="auto"/>
              <w:left w:val="single" w:sz="4" w:space="0" w:color="auto"/>
              <w:bottom w:val="single" w:sz="4" w:space="0" w:color="auto"/>
            </w:tcBorders>
          </w:tcPr>
          <w:p w14:paraId="190EAA15" w14:textId="77777777" w:rsidR="000C24F5" w:rsidRPr="00DA24D9" w:rsidRDefault="00816A08"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 xml:space="preserve">Percentage who </w:t>
            </w:r>
            <w:r w:rsidR="000C24F5" w:rsidRPr="00DA24D9">
              <w:rPr>
                <w:rFonts w:ascii="Century Gothic" w:hAnsi="Century Gothic"/>
                <w:b/>
                <w:color w:val="auto"/>
                <w:sz w:val="18"/>
              </w:rPr>
              <w:t>would have given</w:t>
            </w:r>
            <w:r w:rsidR="0051130F" w:rsidRPr="00DA24D9">
              <w:rPr>
                <w:rFonts w:ascii="Century Gothic" w:hAnsi="Century Gothic"/>
                <w:b/>
                <w:color w:val="auto"/>
                <w:sz w:val="18"/>
              </w:rPr>
              <w:t xml:space="preserve"> the</w:t>
            </w:r>
            <w:r w:rsidR="000C24F5" w:rsidRPr="00DA24D9">
              <w:rPr>
                <w:rFonts w:ascii="Century Gothic" w:hAnsi="Century Gothic"/>
                <w:b/>
                <w:color w:val="auto"/>
                <w:sz w:val="18"/>
              </w:rPr>
              <w:t xml:space="preserve"> </w:t>
            </w:r>
            <w:r w:rsidR="000C24F5" w:rsidRPr="00DA24D9">
              <w:rPr>
                <w:rFonts w:ascii="Century Gothic" w:hAnsi="Century Gothic"/>
                <w:b/>
                <w:noProof/>
                <w:color w:val="auto"/>
                <w:sz w:val="18"/>
              </w:rPr>
              <w:t>same</w:t>
            </w:r>
            <w:r w:rsidR="000C24F5" w:rsidRPr="00DA24D9">
              <w:rPr>
                <w:rFonts w:ascii="Century Gothic" w:hAnsi="Century Gothic"/>
                <w:b/>
                <w:color w:val="auto"/>
                <w:sz w:val="18"/>
              </w:rPr>
              <w:t xml:space="preserve"> amount</w:t>
            </w:r>
          </w:p>
        </w:tc>
      </w:tr>
      <w:tr w:rsidR="000C24F5" w:rsidRPr="00DA24D9" w14:paraId="3019F180" w14:textId="77777777" w:rsidTr="00510871">
        <w:trPr>
          <w:cnfStyle w:val="100000000000" w:firstRow="1" w:lastRow="0" w:firstColumn="0" w:lastColumn="0" w:oddVBand="0" w:evenVBand="0" w:oddHBand="0" w:evenHBand="0" w:firstRowFirstColumn="0" w:firstRowLastColumn="0" w:lastRowFirstColumn="0" w:lastRowLastColumn="0"/>
          <w:trHeight w:val="60"/>
          <w:tblHeader/>
        </w:trPr>
        <w:tc>
          <w:tcPr>
            <w:tcW w:w="827" w:type="pct"/>
            <w:vMerge/>
            <w:tcBorders>
              <w:bottom w:val="dashSmallGap" w:sz="4" w:space="0" w:color="auto"/>
            </w:tcBorders>
          </w:tcPr>
          <w:p w14:paraId="23302867" w14:textId="77777777" w:rsidR="000C24F5" w:rsidRPr="00DA24D9" w:rsidRDefault="000C24F5" w:rsidP="00B5692D">
            <w:pPr>
              <w:keepNext w:val="0"/>
              <w:rPr>
                <w:rFonts w:ascii="Century Gothic" w:hAnsi="Century Gothic"/>
                <w:color w:val="auto"/>
              </w:rPr>
            </w:pPr>
          </w:p>
        </w:tc>
        <w:tc>
          <w:tcPr>
            <w:tcW w:w="591" w:type="pct"/>
            <w:tcBorders>
              <w:top w:val="single" w:sz="4" w:space="0" w:color="auto"/>
              <w:bottom w:val="dashSmallGap" w:sz="4" w:space="0" w:color="auto"/>
            </w:tcBorders>
          </w:tcPr>
          <w:p w14:paraId="098AAB92"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2005</w:t>
            </w:r>
          </w:p>
        </w:tc>
        <w:tc>
          <w:tcPr>
            <w:tcW w:w="590" w:type="pct"/>
            <w:tcBorders>
              <w:top w:val="single" w:sz="4" w:space="0" w:color="auto"/>
              <w:bottom w:val="dashSmallGap" w:sz="4" w:space="0" w:color="auto"/>
            </w:tcBorders>
          </w:tcPr>
          <w:p w14:paraId="27E4C3B3"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2016 Number</w:t>
            </w:r>
          </w:p>
        </w:tc>
        <w:tc>
          <w:tcPr>
            <w:tcW w:w="634" w:type="pct"/>
            <w:tcBorders>
              <w:top w:val="single" w:sz="4" w:space="0" w:color="auto"/>
              <w:bottom w:val="dashSmallGap" w:sz="4" w:space="0" w:color="auto"/>
              <w:right w:val="single" w:sz="4" w:space="0" w:color="auto"/>
            </w:tcBorders>
          </w:tcPr>
          <w:p w14:paraId="0E3484B2"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2016 Percentage</w:t>
            </w:r>
          </w:p>
        </w:tc>
        <w:tc>
          <w:tcPr>
            <w:tcW w:w="590" w:type="pct"/>
            <w:tcBorders>
              <w:top w:val="single" w:sz="4" w:space="0" w:color="auto"/>
              <w:left w:val="single" w:sz="4" w:space="0" w:color="auto"/>
              <w:bottom w:val="dashSmallGap" w:sz="4" w:space="0" w:color="auto"/>
            </w:tcBorders>
          </w:tcPr>
          <w:p w14:paraId="0FD34BE7"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2005</w:t>
            </w:r>
          </w:p>
        </w:tc>
        <w:tc>
          <w:tcPr>
            <w:tcW w:w="591" w:type="pct"/>
            <w:tcBorders>
              <w:top w:val="single" w:sz="4" w:space="0" w:color="auto"/>
              <w:bottom w:val="dashSmallGap" w:sz="4" w:space="0" w:color="auto"/>
              <w:right w:val="single" w:sz="4" w:space="0" w:color="auto"/>
            </w:tcBorders>
          </w:tcPr>
          <w:p w14:paraId="381388FA"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2016</w:t>
            </w:r>
          </w:p>
        </w:tc>
        <w:tc>
          <w:tcPr>
            <w:tcW w:w="590" w:type="pct"/>
            <w:tcBorders>
              <w:top w:val="single" w:sz="4" w:space="0" w:color="auto"/>
              <w:left w:val="single" w:sz="4" w:space="0" w:color="auto"/>
              <w:bottom w:val="dashSmallGap" w:sz="4" w:space="0" w:color="auto"/>
            </w:tcBorders>
          </w:tcPr>
          <w:p w14:paraId="607AB12A" w14:textId="77777777" w:rsidR="000C24F5" w:rsidRPr="00DA24D9" w:rsidRDefault="000C24F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2005</w:t>
            </w:r>
          </w:p>
        </w:tc>
        <w:tc>
          <w:tcPr>
            <w:tcW w:w="587" w:type="pct"/>
            <w:tcBorders>
              <w:top w:val="single" w:sz="4" w:space="0" w:color="auto"/>
              <w:bottom w:val="dashSmallGap" w:sz="4" w:space="0" w:color="auto"/>
            </w:tcBorders>
          </w:tcPr>
          <w:p w14:paraId="5DEB89FF" w14:textId="77777777" w:rsidR="000C24F5" w:rsidRPr="00DA24D9" w:rsidRDefault="000C24F5" w:rsidP="00B5692D">
            <w:pPr>
              <w:keepNext w:val="0"/>
              <w:jc w:val="right"/>
              <w:rPr>
                <w:rFonts w:ascii="Century Gothic" w:hAnsi="Century Gothic"/>
                <w:color w:val="auto"/>
                <w:szCs w:val="20"/>
              </w:rPr>
            </w:pPr>
            <w:r w:rsidRPr="00DA24D9">
              <w:rPr>
                <w:rFonts w:ascii="Century Gothic" w:hAnsi="Century Gothic"/>
                <w:color w:val="auto"/>
                <w:szCs w:val="20"/>
              </w:rPr>
              <w:t>2016</w:t>
            </w:r>
          </w:p>
        </w:tc>
      </w:tr>
      <w:tr w:rsidR="00250024" w:rsidRPr="00DA24D9" w14:paraId="2072957B" w14:textId="77777777" w:rsidTr="00510871">
        <w:trPr>
          <w:cnfStyle w:val="000000100000" w:firstRow="0" w:lastRow="0" w:firstColumn="0" w:lastColumn="0" w:oddVBand="0" w:evenVBand="0" w:oddHBand="1" w:evenHBand="0" w:firstRowFirstColumn="0" w:firstRowLastColumn="0" w:lastRowFirstColumn="0" w:lastRowLastColumn="0"/>
        </w:trPr>
        <w:tc>
          <w:tcPr>
            <w:tcW w:w="827" w:type="pct"/>
            <w:tcBorders>
              <w:top w:val="dashSmallGap" w:sz="4" w:space="0" w:color="auto"/>
              <w:bottom w:val="dashSmallGap" w:sz="4" w:space="0" w:color="auto"/>
              <w:right w:val="nil"/>
            </w:tcBorders>
            <w:shd w:val="clear" w:color="auto" w:fill="D9D9D9" w:themeFill="background1" w:themeFillShade="D9"/>
          </w:tcPr>
          <w:p w14:paraId="6E528A9F" w14:textId="77777777" w:rsidR="00250024" w:rsidRPr="00DA24D9" w:rsidRDefault="00250024" w:rsidP="00B5692D">
            <w:pPr>
              <w:pStyle w:val="Tablerowleftaligned"/>
              <w:keepNext w:val="0"/>
              <w:rPr>
                <w:color w:val="auto"/>
              </w:rPr>
            </w:pPr>
            <w:r w:rsidRPr="00DA24D9">
              <w:rPr>
                <w:color w:val="auto"/>
              </w:rPr>
              <w:t>Purchase of fundraising item</w:t>
            </w:r>
          </w:p>
        </w:tc>
        <w:tc>
          <w:tcPr>
            <w:tcW w:w="591" w:type="pct"/>
            <w:tcBorders>
              <w:top w:val="dashSmallGap" w:sz="4" w:space="0" w:color="auto"/>
              <w:left w:val="nil"/>
              <w:bottom w:val="dashSmallGap" w:sz="4" w:space="0" w:color="auto"/>
              <w:right w:val="nil"/>
            </w:tcBorders>
            <w:shd w:val="clear" w:color="auto" w:fill="D9D9D9" w:themeFill="background1" w:themeFillShade="D9"/>
            <w:vAlign w:val="center"/>
          </w:tcPr>
          <w:p w14:paraId="6F9CEEC5" w14:textId="77777777" w:rsidR="00250024" w:rsidRPr="00DA24D9" w:rsidRDefault="00250024" w:rsidP="00ED0039">
            <w:pPr>
              <w:pStyle w:val="Tablerowrightaligned"/>
              <w:keepNext w:val="0"/>
              <w:ind w:right="57"/>
              <w:rPr>
                <w:color w:val="auto"/>
              </w:rPr>
            </w:pPr>
            <w:r w:rsidRPr="00DA24D9">
              <w:rPr>
                <w:color w:val="auto"/>
              </w:rPr>
              <w:t>12.5%</w:t>
            </w:r>
          </w:p>
        </w:tc>
        <w:tc>
          <w:tcPr>
            <w:tcW w:w="590" w:type="pct"/>
            <w:tcBorders>
              <w:top w:val="dashSmallGap" w:sz="4" w:space="0" w:color="auto"/>
              <w:left w:val="nil"/>
              <w:bottom w:val="dashSmallGap" w:sz="4" w:space="0" w:color="auto"/>
              <w:right w:val="nil"/>
            </w:tcBorders>
            <w:shd w:val="clear" w:color="auto" w:fill="D9D9D9" w:themeFill="background1" w:themeFillShade="D9"/>
            <w:vAlign w:val="center"/>
          </w:tcPr>
          <w:p w14:paraId="7280E2E4" w14:textId="77777777" w:rsidR="00250024" w:rsidRPr="00DA24D9" w:rsidRDefault="00250024" w:rsidP="00ED0039">
            <w:pPr>
              <w:pStyle w:val="Tablerowrightaligned"/>
              <w:keepNext w:val="0"/>
              <w:ind w:right="57"/>
              <w:rPr>
                <w:color w:val="auto"/>
              </w:rPr>
            </w:pPr>
            <w:r w:rsidRPr="00DA24D9">
              <w:rPr>
                <w:color w:val="auto"/>
              </w:rPr>
              <w:t>492</w:t>
            </w:r>
          </w:p>
        </w:tc>
        <w:tc>
          <w:tcPr>
            <w:tcW w:w="634" w:type="pct"/>
            <w:tcBorders>
              <w:top w:val="dashSmallGap" w:sz="4" w:space="0" w:color="auto"/>
              <w:left w:val="nil"/>
              <w:bottom w:val="dashSmallGap" w:sz="4" w:space="0" w:color="auto"/>
              <w:right w:val="nil"/>
            </w:tcBorders>
            <w:shd w:val="clear" w:color="auto" w:fill="D9D9D9" w:themeFill="background1" w:themeFillShade="D9"/>
            <w:vAlign w:val="center"/>
          </w:tcPr>
          <w:p w14:paraId="558D3140" w14:textId="77777777" w:rsidR="00250024" w:rsidRPr="00DA24D9" w:rsidRDefault="00250024" w:rsidP="00ED0039">
            <w:pPr>
              <w:pStyle w:val="Tablerowrightaligned"/>
              <w:keepNext w:val="0"/>
              <w:ind w:right="57"/>
              <w:rPr>
                <w:color w:val="auto"/>
              </w:rPr>
            </w:pPr>
            <w:r w:rsidRPr="00DA24D9">
              <w:rPr>
                <w:color w:val="auto"/>
              </w:rPr>
              <w:t>9.8%</w:t>
            </w:r>
          </w:p>
        </w:tc>
        <w:tc>
          <w:tcPr>
            <w:tcW w:w="590" w:type="pct"/>
            <w:tcBorders>
              <w:top w:val="dashSmallGap" w:sz="4" w:space="0" w:color="auto"/>
              <w:left w:val="nil"/>
              <w:bottom w:val="dashSmallGap" w:sz="4" w:space="0" w:color="auto"/>
              <w:right w:val="nil"/>
            </w:tcBorders>
            <w:shd w:val="clear" w:color="auto" w:fill="D9D9D9" w:themeFill="background1" w:themeFillShade="D9"/>
            <w:vAlign w:val="center"/>
          </w:tcPr>
          <w:p w14:paraId="24A737CC" w14:textId="77777777" w:rsidR="00250024" w:rsidRPr="00DA24D9" w:rsidRDefault="00250024" w:rsidP="00ED0039">
            <w:pPr>
              <w:pStyle w:val="Tablerowrightaligned"/>
              <w:keepNext w:val="0"/>
              <w:ind w:right="57"/>
              <w:rPr>
                <w:color w:val="auto"/>
              </w:rPr>
            </w:pPr>
            <w:r w:rsidRPr="00DA24D9">
              <w:rPr>
                <w:color w:val="auto"/>
              </w:rPr>
              <w:t>77.0%</w:t>
            </w:r>
          </w:p>
        </w:tc>
        <w:tc>
          <w:tcPr>
            <w:tcW w:w="591" w:type="pct"/>
            <w:tcBorders>
              <w:top w:val="dashSmallGap" w:sz="4" w:space="0" w:color="auto"/>
              <w:left w:val="nil"/>
              <w:bottom w:val="dashSmallGap" w:sz="4" w:space="0" w:color="auto"/>
              <w:right w:val="nil"/>
            </w:tcBorders>
            <w:shd w:val="clear" w:color="auto" w:fill="D9D9D9" w:themeFill="background1" w:themeFillShade="D9"/>
            <w:vAlign w:val="center"/>
          </w:tcPr>
          <w:p w14:paraId="3E1454E4" w14:textId="77777777" w:rsidR="00250024" w:rsidRPr="00DA24D9" w:rsidRDefault="00250024" w:rsidP="00ED0039">
            <w:pPr>
              <w:pStyle w:val="Tablerowrightaligned"/>
              <w:keepNext w:val="0"/>
              <w:ind w:right="57"/>
              <w:rPr>
                <w:color w:val="auto"/>
              </w:rPr>
            </w:pPr>
            <w:r w:rsidRPr="00DA24D9">
              <w:rPr>
                <w:color w:val="auto"/>
              </w:rPr>
              <w:t>77.9%</w:t>
            </w:r>
          </w:p>
        </w:tc>
        <w:tc>
          <w:tcPr>
            <w:tcW w:w="590" w:type="pct"/>
            <w:tcBorders>
              <w:top w:val="dashSmallGap" w:sz="4" w:space="0" w:color="auto"/>
              <w:left w:val="nil"/>
              <w:bottom w:val="dashSmallGap" w:sz="4" w:space="0" w:color="auto"/>
              <w:right w:val="nil"/>
            </w:tcBorders>
            <w:shd w:val="clear" w:color="auto" w:fill="D9D9D9" w:themeFill="background1" w:themeFillShade="D9"/>
            <w:vAlign w:val="center"/>
          </w:tcPr>
          <w:p w14:paraId="2D09891E" w14:textId="77777777" w:rsidR="00250024" w:rsidRPr="00DA24D9" w:rsidRDefault="00250024" w:rsidP="00ED0039">
            <w:pPr>
              <w:pStyle w:val="Tablerowrightaligned"/>
              <w:keepNext w:val="0"/>
              <w:ind w:right="57"/>
              <w:rPr>
                <w:color w:val="auto"/>
              </w:rPr>
            </w:pPr>
            <w:r w:rsidRPr="00DA24D9">
              <w:rPr>
                <w:color w:val="auto"/>
              </w:rPr>
              <w:t>81.4%</w:t>
            </w:r>
          </w:p>
        </w:tc>
        <w:tc>
          <w:tcPr>
            <w:tcW w:w="587" w:type="pct"/>
            <w:tcBorders>
              <w:top w:val="dashSmallGap" w:sz="4" w:space="0" w:color="auto"/>
              <w:left w:val="nil"/>
              <w:bottom w:val="dashSmallGap" w:sz="4" w:space="0" w:color="auto"/>
            </w:tcBorders>
            <w:shd w:val="clear" w:color="auto" w:fill="D9D9D9" w:themeFill="background1" w:themeFillShade="D9"/>
            <w:vAlign w:val="center"/>
          </w:tcPr>
          <w:p w14:paraId="61DE1904" w14:textId="77777777" w:rsidR="00250024" w:rsidRPr="00DA24D9" w:rsidRDefault="00250024" w:rsidP="00ED0039">
            <w:pPr>
              <w:pStyle w:val="Tablerowrightaligned"/>
              <w:keepNext w:val="0"/>
              <w:ind w:right="57"/>
              <w:rPr>
                <w:color w:val="auto"/>
              </w:rPr>
            </w:pPr>
            <w:r w:rsidRPr="00DA24D9">
              <w:rPr>
                <w:color w:val="auto"/>
              </w:rPr>
              <w:t>86.4%</w:t>
            </w:r>
          </w:p>
        </w:tc>
      </w:tr>
      <w:tr w:rsidR="00250024" w:rsidRPr="00DA24D9" w14:paraId="696C0743" w14:textId="77777777" w:rsidTr="00510871">
        <w:trPr>
          <w:cnfStyle w:val="000000010000" w:firstRow="0" w:lastRow="0" w:firstColumn="0" w:lastColumn="0" w:oddVBand="0" w:evenVBand="0" w:oddHBand="0" w:evenHBand="1" w:firstRowFirstColumn="0" w:firstRowLastColumn="0" w:lastRowFirstColumn="0" w:lastRowLastColumn="0"/>
        </w:trPr>
        <w:tc>
          <w:tcPr>
            <w:tcW w:w="827" w:type="pct"/>
            <w:tcBorders>
              <w:top w:val="dashSmallGap" w:sz="4" w:space="0" w:color="auto"/>
              <w:bottom w:val="dashSmallGap" w:sz="4" w:space="0" w:color="auto"/>
            </w:tcBorders>
          </w:tcPr>
          <w:p w14:paraId="66DD6028" w14:textId="77777777" w:rsidR="00250024" w:rsidRPr="00DA24D9" w:rsidRDefault="00250024" w:rsidP="00B5692D">
            <w:pPr>
              <w:pStyle w:val="Tablerowleftaligned"/>
              <w:keepNext w:val="0"/>
              <w:rPr>
                <w:color w:val="auto"/>
              </w:rPr>
            </w:pPr>
            <w:r w:rsidRPr="00DA24D9">
              <w:rPr>
                <w:color w:val="auto"/>
              </w:rPr>
              <w:t>Sponsored event</w:t>
            </w:r>
          </w:p>
        </w:tc>
        <w:tc>
          <w:tcPr>
            <w:tcW w:w="591" w:type="pct"/>
            <w:tcBorders>
              <w:top w:val="dashSmallGap" w:sz="4" w:space="0" w:color="auto"/>
              <w:bottom w:val="dashSmallGap" w:sz="4" w:space="0" w:color="auto"/>
            </w:tcBorders>
            <w:vAlign w:val="center"/>
          </w:tcPr>
          <w:p w14:paraId="55BEBB84" w14:textId="77777777" w:rsidR="00250024" w:rsidRPr="00DA24D9" w:rsidRDefault="00250024" w:rsidP="00ED0039">
            <w:pPr>
              <w:pStyle w:val="Tablerowrightaligned"/>
              <w:keepNext w:val="0"/>
              <w:ind w:right="57"/>
              <w:rPr>
                <w:color w:val="auto"/>
              </w:rPr>
            </w:pPr>
            <w:r w:rsidRPr="00DA24D9">
              <w:rPr>
                <w:color w:val="auto"/>
              </w:rPr>
              <w:t>3.9%</w:t>
            </w:r>
          </w:p>
        </w:tc>
        <w:tc>
          <w:tcPr>
            <w:tcW w:w="590" w:type="pct"/>
            <w:tcBorders>
              <w:top w:val="dashSmallGap" w:sz="4" w:space="0" w:color="auto"/>
              <w:bottom w:val="dashSmallGap" w:sz="4" w:space="0" w:color="auto"/>
            </w:tcBorders>
            <w:vAlign w:val="center"/>
          </w:tcPr>
          <w:p w14:paraId="112CA0C1" w14:textId="77777777" w:rsidR="00250024" w:rsidRPr="00DA24D9" w:rsidRDefault="00250024" w:rsidP="00ED0039">
            <w:pPr>
              <w:pStyle w:val="Tablerowrightaligned"/>
              <w:keepNext w:val="0"/>
              <w:ind w:right="57"/>
              <w:rPr>
                <w:color w:val="auto"/>
              </w:rPr>
            </w:pPr>
            <w:r w:rsidRPr="00DA24D9">
              <w:rPr>
                <w:color w:val="auto"/>
              </w:rPr>
              <w:t>302</w:t>
            </w:r>
          </w:p>
        </w:tc>
        <w:tc>
          <w:tcPr>
            <w:tcW w:w="634" w:type="pct"/>
            <w:tcBorders>
              <w:top w:val="dashSmallGap" w:sz="4" w:space="0" w:color="auto"/>
              <w:bottom w:val="dashSmallGap" w:sz="4" w:space="0" w:color="auto"/>
              <w:right w:val="single" w:sz="4" w:space="0" w:color="auto"/>
            </w:tcBorders>
            <w:vAlign w:val="center"/>
          </w:tcPr>
          <w:p w14:paraId="781FD1DE" w14:textId="77777777" w:rsidR="00250024" w:rsidRPr="00DA24D9" w:rsidRDefault="00250024" w:rsidP="00ED0039">
            <w:pPr>
              <w:pStyle w:val="Tablerowrightaligned"/>
              <w:keepNext w:val="0"/>
              <w:ind w:right="57"/>
              <w:rPr>
                <w:color w:val="auto"/>
              </w:rPr>
            </w:pPr>
            <w:r w:rsidRPr="00DA24D9">
              <w:rPr>
                <w:color w:val="auto"/>
              </w:rPr>
              <w:t>6.0%</w:t>
            </w:r>
          </w:p>
        </w:tc>
        <w:tc>
          <w:tcPr>
            <w:tcW w:w="590" w:type="pct"/>
            <w:tcBorders>
              <w:top w:val="dashSmallGap" w:sz="4" w:space="0" w:color="auto"/>
              <w:left w:val="single" w:sz="4" w:space="0" w:color="auto"/>
              <w:bottom w:val="dashSmallGap" w:sz="4" w:space="0" w:color="auto"/>
            </w:tcBorders>
            <w:vAlign w:val="center"/>
          </w:tcPr>
          <w:p w14:paraId="77C335F8" w14:textId="77777777" w:rsidR="00250024" w:rsidRPr="00DA24D9" w:rsidRDefault="00250024" w:rsidP="00ED0039">
            <w:pPr>
              <w:pStyle w:val="Tablerowrightaligned"/>
              <w:keepNext w:val="0"/>
              <w:ind w:right="57"/>
              <w:rPr>
                <w:color w:val="auto"/>
              </w:rPr>
            </w:pPr>
            <w:r w:rsidRPr="00DA24D9">
              <w:rPr>
                <w:color w:val="auto"/>
              </w:rPr>
              <w:t>51.5%</w:t>
            </w:r>
          </w:p>
        </w:tc>
        <w:tc>
          <w:tcPr>
            <w:tcW w:w="591" w:type="pct"/>
            <w:tcBorders>
              <w:top w:val="dashSmallGap" w:sz="4" w:space="0" w:color="auto"/>
              <w:bottom w:val="dashSmallGap" w:sz="4" w:space="0" w:color="auto"/>
              <w:right w:val="single" w:sz="4" w:space="0" w:color="auto"/>
            </w:tcBorders>
            <w:vAlign w:val="center"/>
          </w:tcPr>
          <w:p w14:paraId="16FA62E8" w14:textId="77777777" w:rsidR="00250024" w:rsidRPr="00DA24D9" w:rsidRDefault="00250024" w:rsidP="00ED0039">
            <w:pPr>
              <w:pStyle w:val="Tablerowrightaligned"/>
              <w:keepNext w:val="0"/>
              <w:ind w:right="57"/>
              <w:rPr>
                <w:color w:val="auto"/>
              </w:rPr>
            </w:pPr>
            <w:r w:rsidRPr="00DA24D9">
              <w:rPr>
                <w:color w:val="auto"/>
              </w:rPr>
              <w:t>33.8%</w:t>
            </w:r>
          </w:p>
        </w:tc>
        <w:tc>
          <w:tcPr>
            <w:tcW w:w="590" w:type="pct"/>
            <w:tcBorders>
              <w:top w:val="dashSmallGap" w:sz="4" w:space="0" w:color="auto"/>
              <w:left w:val="single" w:sz="4" w:space="0" w:color="auto"/>
              <w:bottom w:val="dashSmallGap" w:sz="4" w:space="0" w:color="auto"/>
            </w:tcBorders>
            <w:vAlign w:val="center"/>
          </w:tcPr>
          <w:p w14:paraId="1EB122D8" w14:textId="77777777" w:rsidR="00250024" w:rsidRPr="00DA24D9" w:rsidRDefault="00250024" w:rsidP="00ED0039">
            <w:pPr>
              <w:pStyle w:val="Tablerowrightaligned"/>
              <w:keepNext w:val="0"/>
              <w:ind w:right="57"/>
              <w:rPr>
                <w:color w:val="auto"/>
              </w:rPr>
            </w:pPr>
            <w:r w:rsidRPr="00DA24D9">
              <w:rPr>
                <w:color w:val="auto"/>
              </w:rPr>
              <w:t>78.4%</w:t>
            </w:r>
          </w:p>
        </w:tc>
        <w:tc>
          <w:tcPr>
            <w:tcW w:w="587" w:type="pct"/>
            <w:tcBorders>
              <w:top w:val="dashSmallGap" w:sz="4" w:space="0" w:color="auto"/>
              <w:bottom w:val="dashSmallGap" w:sz="4" w:space="0" w:color="auto"/>
            </w:tcBorders>
            <w:vAlign w:val="center"/>
          </w:tcPr>
          <w:p w14:paraId="0C9273AA" w14:textId="77777777" w:rsidR="00250024" w:rsidRPr="00DA24D9" w:rsidRDefault="00250024" w:rsidP="00ED0039">
            <w:pPr>
              <w:pStyle w:val="Tablerowrightaligned"/>
              <w:keepNext w:val="0"/>
              <w:ind w:right="57"/>
              <w:rPr>
                <w:color w:val="auto"/>
              </w:rPr>
            </w:pPr>
            <w:r w:rsidRPr="00DA24D9">
              <w:rPr>
                <w:color w:val="auto"/>
              </w:rPr>
              <w:t>66.7%</w:t>
            </w:r>
          </w:p>
        </w:tc>
      </w:tr>
      <w:tr w:rsidR="00250024" w:rsidRPr="00DA24D9" w14:paraId="5AE23E14" w14:textId="77777777" w:rsidTr="00510871">
        <w:trPr>
          <w:cnfStyle w:val="000000100000" w:firstRow="0" w:lastRow="0" w:firstColumn="0" w:lastColumn="0" w:oddVBand="0" w:evenVBand="0" w:oddHBand="1" w:evenHBand="0" w:firstRowFirstColumn="0" w:firstRowLastColumn="0" w:lastRowFirstColumn="0" w:lastRowLastColumn="0"/>
        </w:trPr>
        <w:tc>
          <w:tcPr>
            <w:tcW w:w="827" w:type="pct"/>
            <w:tcBorders>
              <w:top w:val="dashSmallGap" w:sz="4" w:space="0" w:color="auto"/>
              <w:bottom w:val="dashSmallGap" w:sz="4" w:space="0" w:color="auto"/>
              <w:right w:val="nil"/>
            </w:tcBorders>
            <w:shd w:val="clear" w:color="auto" w:fill="D9D9D9" w:themeFill="background1" w:themeFillShade="D9"/>
          </w:tcPr>
          <w:p w14:paraId="705F929E" w14:textId="77777777" w:rsidR="00250024" w:rsidRPr="00DA24D9" w:rsidRDefault="00250024" w:rsidP="00B5692D">
            <w:pPr>
              <w:pStyle w:val="Tablerowleftaligned"/>
              <w:keepNext w:val="0"/>
              <w:rPr>
                <w:color w:val="auto"/>
              </w:rPr>
            </w:pPr>
            <w:r w:rsidRPr="00DA24D9">
              <w:rPr>
                <w:color w:val="auto"/>
              </w:rPr>
              <w:t>Workplace event</w:t>
            </w:r>
          </w:p>
        </w:tc>
        <w:tc>
          <w:tcPr>
            <w:tcW w:w="591" w:type="pct"/>
            <w:tcBorders>
              <w:top w:val="dashSmallGap" w:sz="4" w:space="0" w:color="auto"/>
              <w:left w:val="nil"/>
              <w:bottom w:val="dashSmallGap" w:sz="4" w:space="0" w:color="auto"/>
              <w:right w:val="nil"/>
            </w:tcBorders>
            <w:shd w:val="clear" w:color="auto" w:fill="D9D9D9" w:themeFill="background1" w:themeFillShade="D9"/>
            <w:vAlign w:val="center"/>
          </w:tcPr>
          <w:p w14:paraId="1D88AC37" w14:textId="77777777" w:rsidR="00250024" w:rsidRPr="00DA24D9" w:rsidRDefault="00250024" w:rsidP="00ED0039">
            <w:pPr>
              <w:pStyle w:val="Tablerowrightaligned"/>
              <w:keepNext w:val="0"/>
              <w:ind w:right="57"/>
              <w:rPr>
                <w:color w:val="auto"/>
              </w:rPr>
            </w:pPr>
            <w:r w:rsidRPr="00DA24D9">
              <w:rPr>
                <w:color w:val="auto"/>
              </w:rPr>
              <w:t>0.4%</w:t>
            </w:r>
          </w:p>
        </w:tc>
        <w:tc>
          <w:tcPr>
            <w:tcW w:w="590" w:type="pct"/>
            <w:tcBorders>
              <w:top w:val="dashSmallGap" w:sz="4" w:space="0" w:color="auto"/>
              <w:left w:val="nil"/>
              <w:bottom w:val="dashSmallGap" w:sz="4" w:space="0" w:color="auto"/>
              <w:right w:val="nil"/>
            </w:tcBorders>
            <w:shd w:val="clear" w:color="auto" w:fill="D9D9D9" w:themeFill="background1" w:themeFillShade="D9"/>
            <w:vAlign w:val="center"/>
          </w:tcPr>
          <w:p w14:paraId="1F43745A" w14:textId="77777777" w:rsidR="00250024" w:rsidRPr="00DA24D9" w:rsidRDefault="00250024" w:rsidP="00ED0039">
            <w:pPr>
              <w:pStyle w:val="Tablerowrightaligned"/>
              <w:keepNext w:val="0"/>
              <w:ind w:right="-85"/>
              <w:rPr>
                <w:color w:val="auto"/>
              </w:rPr>
            </w:pPr>
            <w:r w:rsidRPr="00DA24D9">
              <w:rPr>
                <w:color w:val="auto"/>
              </w:rPr>
              <w:t>38</w:t>
            </w:r>
            <w:r w:rsidR="00D05A80" w:rsidRPr="00DA24D9">
              <w:rPr>
                <w:color w:val="auto"/>
                <w:vertAlign w:val="superscript"/>
              </w:rPr>
              <w:t>‡‡</w:t>
            </w:r>
          </w:p>
        </w:tc>
        <w:tc>
          <w:tcPr>
            <w:tcW w:w="634" w:type="pct"/>
            <w:tcBorders>
              <w:top w:val="dashSmallGap" w:sz="4" w:space="0" w:color="auto"/>
              <w:left w:val="nil"/>
              <w:bottom w:val="dashSmallGap" w:sz="4" w:space="0" w:color="auto"/>
              <w:right w:val="nil"/>
            </w:tcBorders>
            <w:shd w:val="clear" w:color="auto" w:fill="D9D9D9" w:themeFill="background1" w:themeFillShade="D9"/>
            <w:vAlign w:val="center"/>
          </w:tcPr>
          <w:p w14:paraId="79D36746" w14:textId="77777777" w:rsidR="00250024" w:rsidRPr="00DA24D9" w:rsidRDefault="00250024" w:rsidP="00ED0039">
            <w:pPr>
              <w:pStyle w:val="Tablerowrightaligned"/>
              <w:keepNext w:val="0"/>
              <w:ind w:right="-57"/>
              <w:rPr>
                <w:color w:val="auto"/>
              </w:rPr>
            </w:pPr>
            <w:r w:rsidRPr="00DA24D9">
              <w:rPr>
                <w:color w:val="auto"/>
              </w:rPr>
              <w:t>0.8%</w:t>
            </w:r>
            <w:r w:rsidR="00D05A80" w:rsidRPr="00DA24D9">
              <w:rPr>
                <w:color w:val="auto"/>
                <w:vertAlign w:val="superscript"/>
              </w:rPr>
              <w:t>‡‡</w:t>
            </w:r>
          </w:p>
        </w:tc>
        <w:tc>
          <w:tcPr>
            <w:tcW w:w="590" w:type="pct"/>
            <w:tcBorders>
              <w:top w:val="dashSmallGap" w:sz="4" w:space="0" w:color="auto"/>
              <w:left w:val="nil"/>
              <w:bottom w:val="dashSmallGap" w:sz="4" w:space="0" w:color="auto"/>
              <w:right w:val="nil"/>
            </w:tcBorders>
            <w:shd w:val="clear" w:color="auto" w:fill="D9D9D9" w:themeFill="background1" w:themeFillShade="D9"/>
            <w:vAlign w:val="center"/>
          </w:tcPr>
          <w:p w14:paraId="3E2DECAE" w14:textId="77777777" w:rsidR="00250024" w:rsidRPr="00DA24D9" w:rsidRDefault="00250024" w:rsidP="00ED0039">
            <w:pPr>
              <w:pStyle w:val="Tablerowrightaligned"/>
              <w:keepNext w:val="0"/>
              <w:ind w:right="57"/>
              <w:rPr>
                <w:color w:val="auto"/>
              </w:rPr>
            </w:pPr>
            <w:r w:rsidRPr="00DA24D9">
              <w:rPr>
                <w:color w:val="auto"/>
              </w:rPr>
              <w:t>55.9%</w:t>
            </w:r>
          </w:p>
        </w:tc>
        <w:tc>
          <w:tcPr>
            <w:tcW w:w="591" w:type="pct"/>
            <w:tcBorders>
              <w:top w:val="dashSmallGap" w:sz="4" w:space="0" w:color="auto"/>
              <w:left w:val="nil"/>
              <w:bottom w:val="dashSmallGap" w:sz="4" w:space="0" w:color="auto"/>
              <w:right w:val="nil"/>
            </w:tcBorders>
            <w:shd w:val="clear" w:color="auto" w:fill="D9D9D9" w:themeFill="background1" w:themeFillShade="D9"/>
            <w:vAlign w:val="center"/>
          </w:tcPr>
          <w:p w14:paraId="02DD999E" w14:textId="77777777" w:rsidR="00250024" w:rsidRPr="00DA24D9" w:rsidRDefault="00250024" w:rsidP="00ED0039">
            <w:pPr>
              <w:pStyle w:val="Tablerowrightaligned"/>
              <w:keepNext w:val="0"/>
              <w:ind w:right="-57"/>
              <w:rPr>
                <w:color w:val="auto"/>
                <w:vertAlign w:val="superscript"/>
              </w:rPr>
            </w:pPr>
            <w:r w:rsidRPr="00DA24D9">
              <w:rPr>
                <w:color w:val="auto"/>
              </w:rPr>
              <w:t>42.1%</w:t>
            </w:r>
            <w:r w:rsidRPr="00DA24D9">
              <w:rPr>
                <w:color w:val="auto"/>
                <w:vertAlign w:val="superscript"/>
              </w:rPr>
              <w:t>‡‡</w:t>
            </w:r>
          </w:p>
        </w:tc>
        <w:tc>
          <w:tcPr>
            <w:tcW w:w="590" w:type="pct"/>
            <w:tcBorders>
              <w:top w:val="dashSmallGap" w:sz="4" w:space="0" w:color="auto"/>
              <w:left w:val="nil"/>
              <w:bottom w:val="dashSmallGap" w:sz="4" w:space="0" w:color="auto"/>
              <w:right w:val="nil"/>
            </w:tcBorders>
            <w:shd w:val="clear" w:color="auto" w:fill="D9D9D9" w:themeFill="background1" w:themeFillShade="D9"/>
            <w:vAlign w:val="center"/>
          </w:tcPr>
          <w:p w14:paraId="0A5B040A" w14:textId="77777777" w:rsidR="00250024" w:rsidRPr="00DA24D9" w:rsidRDefault="00250024" w:rsidP="00ED0039">
            <w:pPr>
              <w:pStyle w:val="Tablerowrightaligned"/>
              <w:keepNext w:val="0"/>
              <w:ind w:right="57"/>
              <w:rPr>
                <w:color w:val="auto"/>
              </w:rPr>
            </w:pPr>
            <w:r w:rsidRPr="00DA24D9">
              <w:rPr>
                <w:color w:val="auto"/>
              </w:rPr>
              <w:t>78.1%</w:t>
            </w:r>
          </w:p>
        </w:tc>
        <w:tc>
          <w:tcPr>
            <w:tcW w:w="587" w:type="pct"/>
            <w:tcBorders>
              <w:top w:val="dashSmallGap" w:sz="4" w:space="0" w:color="auto"/>
              <w:left w:val="nil"/>
              <w:bottom w:val="dashSmallGap" w:sz="4" w:space="0" w:color="auto"/>
            </w:tcBorders>
            <w:shd w:val="clear" w:color="auto" w:fill="D9D9D9" w:themeFill="background1" w:themeFillShade="D9"/>
            <w:vAlign w:val="center"/>
          </w:tcPr>
          <w:p w14:paraId="60B6AB9B" w14:textId="77777777" w:rsidR="00250024" w:rsidRPr="00DA24D9" w:rsidRDefault="00250024" w:rsidP="00ED0039">
            <w:pPr>
              <w:pStyle w:val="Tablerowrightaligned"/>
              <w:keepNext w:val="0"/>
              <w:ind w:right="-57"/>
              <w:rPr>
                <w:color w:val="auto"/>
              </w:rPr>
            </w:pPr>
            <w:r w:rsidRPr="00DA24D9">
              <w:rPr>
                <w:color w:val="auto"/>
              </w:rPr>
              <w:t>72.2%</w:t>
            </w:r>
            <w:r w:rsidRPr="00DA24D9">
              <w:rPr>
                <w:color w:val="auto"/>
                <w:vertAlign w:val="superscript"/>
              </w:rPr>
              <w:t>‡‡</w:t>
            </w:r>
          </w:p>
        </w:tc>
      </w:tr>
    </w:tbl>
    <w:p w14:paraId="34745B96" w14:textId="6F6476EA" w:rsidR="00154C6A" w:rsidRPr="00DA24D9" w:rsidRDefault="00154C6A" w:rsidP="00385BE2">
      <w:pPr>
        <w:pStyle w:val="Heading3"/>
        <w:rPr>
          <w:color w:val="auto"/>
        </w:rPr>
      </w:pPr>
      <w:bookmarkStart w:id="306" w:name="_Toc468264542"/>
      <w:bookmarkStart w:id="307" w:name="_Toc487708838"/>
      <w:r w:rsidRPr="00DA24D9">
        <w:rPr>
          <w:color w:val="auto"/>
        </w:rPr>
        <w:t>Support in return for material benefit</w:t>
      </w:r>
      <w:bookmarkEnd w:id="306"/>
      <w:bookmarkEnd w:id="307"/>
    </w:p>
    <w:p w14:paraId="6EEA468E" w14:textId="09AC9FFC" w:rsidR="00154C6A" w:rsidRPr="00DA24D9" w:rsidRDefault="00BB309E" w:rsidP="00B5692D">
      <w:pPr>
        <w:keepNext w:val="0"/>
      </w:pPr>
      <w:r w:rsidRPr="00DA24D9">
        <w:rPr>
          <w:i/>
        </w:rPr>
        <w:t>Individual giving and volunteering</w:t>
      </w:r>
      <w:r w:rsidRPr="00DA24D9">
        <w:t xml:space="preserve"> survey respondents </w:t>
      </w:r>
      <w:r w:rsidR="00154C6A" w:rsidRPr="00DA24D9">
        <w:t xml:space="preserve">were also asked whether they made </w:t>
      </w:r>
      <w:r w:rsidR="00CE63AB" w:rsidRPr="00DA24D9">
        <w:t xml:space="preserve">a </w:t>
      </w:r>
      <w:r w:rsidR="00154C6A" w:rsidRPr="00DA24D9">
        <w:t>contribution to a</w:t>
      </w:r>
      <w:r w:rsidR="00AD1461" w:rsidRPr="00DA24D9">
        <w:t>ny</w:t>
      </w:r>
      <w:r w:rsidR="00154C6A" w:rsidRPr="00DA24D9">
        <w:t xml:space="preserve"> nonprofit organisation </w:t>
      </w:r>
      <w:r w:rsidR="00AD1461" w:rsidRPr="00DA24D9">
        <w:t xml:space="preserve">in the 12 months prior to interview </w:t>
      </w:r>
      <w:r w:rsidR="00154C6A" w:rsidRPr="00DA24D9">
        <w:t xml:space="preserve">by purchasing a raffle ticket, fundraising event ticket (e.g. dinner) or an item of significant value at a charity auction. </w:t>
      </w:r>
      <w:r w:rsidR="005A2055" w:rsidRPr="00DA24D9">
        <w:fldChar w:fldCharType="begin"/>
      </w:r>
      <w:r w:rsidR="005A2055" w:rsidRPr="00DA24D9">
        <w:instrText xml:space="preserve"> REF _Ref484420494 \h </w:instrText>
      </w:r>
      <w:r w:rsidR="005A2055" w:rsidRPr="00DA24D9">
        <w:fldChar w:fldCharType="separate"/>
      </w:r>
      <w:r w:rsidR="009C1E7C" w:rsidRPr="00DA24D9">
        <w:t xml:space="preserve">Table </w:t>
      </w:r>
      <w:r w:rsidR="009C1E7C">
        <w:rPr>
          <w:noProof/>
        </w:rPr>
        <w:t>13</w:t>
      </w:r>
      <w:r w:rsidR="005A2055" w:rsidRPr="00DA24D9">
        <w:fldChar w:fldCharType="end"/>
      </w:r>
      <w:r w:rsidR="005A2055" w:rsidRPr="00DA24D9">
        <w:t xml:space="preserve"> </w:t>
      </w:r>
      <w:r w:rsidR="00154C6A" w:rsidRPr="00DA24D9">
        <w:t xml:space="preserve">displays the percentage of respondents who contributed in these ways. While the percentage of respondents using these methods has decreased overall since 2005, </w:t>
      </w:r>
      <w:r w:rsidRPr="00DA24D9">
        <w:t xml:space="preserve">the percentage of those making a donation in the year has increased. In 2016, </w:t>
      </w:r>
      <w:r w:rsidR="00154C6A" w:rsidRPr="00DA24D9">
        <w:t xml:space="preserve">88.5% of those buying raffle tickets also made a donation, as did 91.4% of those who purchased a ticket to a fundraising event and 94.6% of those who bought an item at a charity auction. The average amount spent on these purchases was $149.42. The total </w:t>
      </w:r>
      <w:r w:rsidR="00154C6A" w:rsidRPr="00DA24D9">
        <w:rPr>
          <w:noProof/>
        </w:rPr>
        <w:t>amount given</w:t>
      </w:r>
      <w:r w:rsidR="00154C6A" w:rsidRPr="00DA24D9">
        <w:t xml:space="preserve"> to charities and </w:t>
      </w:r>
      <w:r w:rsidR="00A33B7C" w:rsidRPr="00DA24D9">
        <w:t>NPOs</w:t>
      </w:r>
      <w:r w:rsidR="00154C6A" w:rsidRPr="00DA24D9">
        <w:t xml:space="preserve"> through these methods was </w:t>
      </w:r>
      <w:r w:rsidRPr="00DA24D9">
        <w:t xml:space="preserve">estimated to be </w:t>
      </w:r>
      <w:r w:rsidR="00154C6A" w:rsidRPr="00DA24D9">
        <w:t>$1.3 billion.</w:t>
      </w:r>
    </w:p>
    <w:p w14:paraId="2CA1B737" w14:textId="77777777" w:rsidR="00BB309E" w:rsidRPr="00DA24D9" w:rsidRDefault="00BB309E" w:rsidP="00B5692D">
      <w:pPr>
        <w:keepNext w:val="0"/>
        <w:rPr>
          <w:rFonts w:ascii="Century Gothic" w:hAnsi="Century Gothic"/>
          <w:sz w:val="18"/>
        </w:rPr>
      </w:pPr>
      <w:bookmarkStart w:id="308" w:name="_Toc468264615"/>
      <w:r w:rsidRPr="00DA24D9">
        <w:br w:type="page"/>
      </w:r>
    </w:p>
    <w:p w14:paraId="52FE75BF" w14:textId="77777777" w:rsidR="00154C6A" w:rsidRPr="00DA24D9" w:rsidRDefault="00154C6A" w:rsidP="00B5692D">
      <w:pPr>
        <w:pStyle w:val="GivingReportTableTitle"/>
        <w:keepNext w:val="0"/>
        <w:rPr>
          <w:color w:val="auto"/>
        </w:rPr>
      </w:pPr>
      <w:bookmarkStart w:id="309" w:name="_Ref484420494"/>
      <w:bookmarkStart w:id="310" w:name="_Toc487708935"/>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13</w:t>
      </w:r>
      <w:r w:rsidR="00826E86" w:rsidRPr="00DA24D9">
        <w:rPr>
          <w:noProof/>
          <w:color w:val="auto"/>
        </w:rPr>
        <w:fldChar w:fldCharType="end"/>
      </w:r>
      <w:bookmarkEnd w:id="309"/>
      <w:r w:rsidRPr="00DA24D9">
        <w:rPr>
          <w:color w:val="auto"/>
        </w:rPr>
        <w:t xml:space="preserve"> </w:t>
      </w:r>
      <w:r w:rsidR="00FA4CA2" w:rsidRPr="00DA24D9">
        <w:rPr>
          <w:color w:val="auto"/>
        </w:rPr>
        <w:t>Fundraising purchases</w:t>
      </w:r>
      <w:r w:rsidRPr="00DA24D9">
        <w:rPr>
          <w:color w:val="auto"/>
        </w:rPr>
        <w:t>, 2005 &amp; 2016</w:t>
      </w:r>
      <w:bookmarkEnd w:id="308"/>
      <w:bookmarkEnd w:id="310"/>
    </w:p>
    <w:tbl>
      <w:tblPr>
        <w:tblStyle w:val="GivingReportTable"/>
        <w:tblW w:w="5093" w:type="pct"/>
        <w:tblLayout w:type="fixed"/>
        <w:tblLook w:val="04A0" w:firstRow="1" w:lastRow="0" w:firstColumn="1" w:lastColumn="0" w:noHBand="0" w:noVBand="1"/>
        <w:tblCaption w:val="Table 13 Fundraising purchases, 2005 &amp; 2016"/>
      </w:tblPr>
      <w:tblGrid>
        <w:gridCol w:w="1500"/>
        <w:gridCol w:w="1628"/>
        <w:gridCol w:w="1923"/>
        <w:gridCol w:w="1468"/>
        <w:gridCol w:w="734"/>
        <w:gridCol w:w="734"/>
        <w:gridCol w:w="1645"/>
      </w:tblGrid>
      <w:tr w:rsidR="00EC6372" w:rsidRPr="00DA24D9" w14:paraId="089AB1B9" w14:textId="77777777" w:rsidTr="00D03C7F">
        <w:trPr>
          <w:cnfStyle w:val="100000000000" w:firstRow="1" w:lastRow="0" w:firstColumn="0" w:lastColumn="0" w:oddVBand="0" w:evenVBand="0" w:oddHBand="0" w:evenHBand="0" w:firstRowFirstColumn="0" w:firstRowLastColumn="0" w:lastRowFirstColumn="0" w:lastRowLastColumn="0"/>
          <w:tblHeader/>
        </w:trPr>
        <w:tc>
          <w:tcPr>
            <w:tcW w:w="779" w:type="pct"/>
            <w:vMerge w:val="restart"/>
            <w:tcBorders>
              <w:top w:val="single" w:sz="4" w:space="0" w:color="auto"/>
            </w:tcBorders>
          </w:tcPr>
          <w:p w14:paraId="06F80625" w14:textId="77777777" w:rsidR="00EC6372" w:rsidRPr="00DA24D9" w:rsidRDefault="00EC6372" w:rsidP="00B5692D">
            <w:pPr>
              <w:keepNext w:val="0"/>
              <w:rPr>
                <w:rStyle w:val="Strong"/>
                <w:rFonts w:ascii="Century Gothic" w:hAnsi="Century Gothic"/>
                <w:b/>
                <w:color w:val="auto"/>
                <w:szCs w:val="18"/>
              </w:rPr>
            </w:pPr>
            <w:r w:rsidRPr="00DA24D9">
              <w:rPr>
                <w:rStyle w:val="Strong"/>
                <w:rFonts w:ascii="Century Gothic" w:hAnsi="Century Gothic"/>
                <w:b/>
                <w:color w:val="auto"/>
                <w:szCs w:val="18"/>
              </w:rPr>
              <w:t>Purchase</w:t>
            </w:r>
          </w:p>
        </w:tc>
        <w:tc>
          <w:tcPr>
            <w:tcW w:w="1843" w:type="pct"/>
            <w:gridSpan w:val="2"/>
            <w:tcBorders>
              <w:top w:val="single" w:sz="4" w:space="0" w:color="auto"/>
              <w:bottom w:val="single" w:sz="4" w:space="0" w:color="auto"/>
              <w:right w:val="single" w:sz="4" w:space="0" w:color="auto"/>
            </w:tcBorders>
          </w:tcPr>
          <w:p w14:paraId="7410602D" w14:textId="77777777" w:rsidR="00EC6372" w:rsidRPr="00DA24D9" w:rsidRDefault="00EC6372"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2005</w:t>
            </w:r>
          </w:p>
        </w:tc>
        <w:tc>
          <w:tcPr>
            <w:tcW w:w="1143" w:type="pct"/>
            <w:gridSpan w:val="2"/>
            <w:tcBorders>
              <w:top w:val="single" w:sz="4" w:space="0" w:color="auto"/>
              <w:left w:val="single" w:sz="4" w:space="0" w:color="auto"/>
              <w:bottom w:val="single" w:sz="4" w:space="0" w:color="auto"/>
            </w:tcBorders>
          </w:tcPr>
          <w:p w14:paraId="33469B08" w14:textId="77777777" w:rsidR="00EC6372" w:rsidRPr="00DA24D9" w:rsidRDefault="00EC6372" w:rsidP="00B5692D">
            <w:pPr>
              <w:pStyle w:val="GivingReportTableHeading"/>
              <w:keepNext w:val="0"/>
              <w:jc w:val="center"/>
              <w:rPr>
                <w:rFonts w:ascii="Century Gothic" w:hAnsi="Century Gothic"/>
                <w:b/>
                <w:color w:val="auto"/>
                <w:sz w:val="18"/>
                <w:szCs w:val="18"/>
              </w:rPr>
            </w:pPr>
          </w:p>
        </w:tc>
        <w:tc>
          <w:tcPr>
            <w:tcW w:w="1235" w:type="pct"/>
            <w:gridSpan w:val="2"/>
            <w:tcBorders>
              <w:top w:val="single" w:sz="4" w:space="0" w:color="auto"/>
              <w:bottom w:val="single" w:sz="4" w:space="0" w:color="auto"/>
            </w:tcBorders>
          </w:tcPr>
          <w:p w14:paraId="36B63EF9" w14:textId="77777777" w:rsidR="00EC6372" w:rsidRPr="00DA24D9" w:rsidRDefault="00EC6372"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2016</w:t>
            </w:r>
          </w:p>
        </w:tc>
      </w:tr>
      <w:tr w:rsidR="00EC6372" w:rsidRPr="00DA24D9" w14:paraId="20C4A76D" w14:textId="77777777" w:rsidTr="00D03C7F">
        <w:trPr>
          <w:cnfStyle w:val="100000000000" w:firstRow="1" w:lastRow="0" w:firstColumn="0" w:lastColumn="0" w:oddVBand="0" w:evenVBand="0" w:oddHBand="0" w:evenHBand="0" w:firstRowFirstColumn="0" w:firstRowLastColumn="0" w:lastRowFirstColumn="0" w:lastRowLastColumn="0"/>
          <w:tblHeader/>
        </w:trPr>
        <w:tc>
          <w:tcPr>
            <w:tcW w:w="779" w:type="pct"/>
            <w:vMerge/>
            <w:tcBorders>
              <w:bottom w:val="dashSmallGap" w:sz="4" w:space="0" w:color="auto"/>
            </w:tcBorders>
          </w:tcPr>
          <w:p w14:paraId="31A0C2D3" w14:textId="77777777" w:rsidR="00EC6372" w:rsidRPr="00DA24D9" w:rsidRDefault="00EC6372" w:rsidP="00B5692D">
            <w:pPr>
              <w:keepNext w:val="0"/>
              <w:rPr>
                <w:rStyle w:val="Strong"/>
                <w:rFonts w:ascii="Century Gothic" w:hAnsi="Century Gothic"/>
                <w:b/>
                <w:color w:val="auto"/>
                <w:szCs w:val="18"/>
              </w:rPr>
            </w:pPr>
          </w:p>
        </w:tc>
        <w:tc>
          <w:tcPr>
            <w:tcW w:w="845" w:type="pct"/>
            <w:tcBorders>
              <w:top w:val="single" w:sz="4" w:space="0" w:color="auto"/>
              <w:bottom w:val="dashSmallGap" w:sz="4" w:space="0" w:color="auto"/>
            </w:tcBorders>
          </w:tcPr>
          <w:p w14:paraId="7F5EF077" w14:textId="77777777" w:rsidR="00EC6372" w:rsidRPr="00DA24D9" w:rsidRDefault="00B13DD8" w:rsidP="00CA5205">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 xml:space="preserve"> </w:t>
            </w:r>
            <w:r w:rsidR="00CA5205" w:rsidRPr="00DA24D9">
              <w:rPr>
                <w:rFonts w:ascii="Century Gothic" w:hAnsi="Century Gothic"/>
                <w:b/>
                <w:color w:val="auto"/>
                <w:sz w:val="18"/>
                <w:szCs w:val="18"/>
              </w:rPr>
              <w:t>Percentage</w:t>
            </w:r>
            <w:r w:rsidR="00EC6372" w:rsidRPr="00DA24D9">
              <w:rPr>
                <w:rFonts w:ascii="Century Gothic" w:hAnsi="Century Gothic"/>
                <w:b/>
                <w:color w:val="auto"/>
                <w:sz w:val="18"/>
                <w:szCs w:val="18"/>
              </w:rPr>
              <w:t xml:space="preserve"> participating</w:t>
            </w:r>
          </w:p>
        </w:tc>
        <w:tc>
          <w:tcPr>
            <w:tcW w:w="997" w:type="pct"/>
            <w:tcBorders>
              <w:top w:val="single" w:sz="4" w:space="0" w:color="auto"/>
              <w:bottom w:val="dashSmallGap" w:sz="4" w:space="0" w:color="auto"/>
              <w:right w:val="single" w:sz="4" w:space="0" w:color="auto"/>
            </w:tcBorders>
          </w:tcPr>
          <w:p w14:paraId="783C00EF" w14:textId="77777777" w:rsidR="00EC6372" w:rsidRPr="00DA24D9" w:rsidRDefault="00CA520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 xml:space="preserve">Percentage </w:t>
            </w:r>
            <w:r w:rsidR="00EC6372" w:rsidRPr="00DA24D9">
              <w:rPr>
                <w:rFonts w:ascii="Century Gothic" w:hAnsi="Century Gothic"/>
                <w:b/>
                <w:color w:val="auto"/>
                <w:sz w:val="18"/>
                <w:szCs w:val="18"/>
              </w:rPr>
              <w:t>participating who also made donation</w:t>
            </w:r>
          </w:p>
        </w:tc>
        <w:tc>
          <w:tcPr>
            <w:tcW w:w="762" w:type="pct"/>
            <w:tcBorders>
              <w:top w:val="single" w:sz="4" w:space="0" w:color="auto"/>
              <w:left w:val="single" w:sz="4" w:space="0" w:color="auto"/>
              <w:bottom w:val="dashSmallGap" w:sz="4" w:space="0" w:color="auto"/>
            </w:tcBorders>
          </w:tcPr>
          <w:p w14:paraId="30FCCCD5"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 participating</w:t>
            </w:r>
          </w:p>
        </w:tc>
        <w:tc>
          <w:tcPr>
            <w:tcW w:w="762" w:type="pct"/>
            <w:gridSpan w:val="2"/>
            <w:tcBorders>
              <w:top w:val="single" w:sz="4" w:space="0" w:color="auto"/>
              <w:bottom w:val="dashSmallGap" w:sz="4" w:space="0" w:color="auto"/>
            </w:tcBorders>
          </w:tcPr>
          <w:p w14:paraId="6D4AD288" w14:textId="77777777" w:rsidR="00EC6372" w:rsidRPr="00DA24D9" w:rsidRDefault="00CA520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 xml:space="preserve">Percentage </w:t>
            </w:r>
            <w:r w:rsidR="00EC6372" w:rsidRPr="00DA24D9">
              <w:rPr>
                <w:rFonts w:ascii="Century Gothic" w:hAnsi="Century Gothic"/>
                <w:b/>
                <w:color w:val="auto"/>
                <w:sz w:val="18"/>
                <w:szCs w:val="18"/>
              </w:rPr>
              <w:t>participating</w:t>
            </w:r>
          </w:p>
        </w:tc>
        <w:tc>
          <w:tcPr>
            <w:tcW w:w="854" w:type="pct"/>
            <w:tcBorders>
              <w:top w:val="single" w:sz="4" w:space="0" w:color="auto"/>
              <w:bottom w:val="dashSmallGap" w:sz="4" w:space="0" w:color="auto"/>
            </w:tcBorders>
          </w:tcPr>
          <w:p w14:paraId="6A7B8C5C" w14:textId="77777777" w:rsidR="00EC6372" w:rsidRPr="00DA24D9" w:rsidRDefault="00CA520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 xml:space="preserve">Percentage </w:t>
            </w:r>
            <w:r w:rsidR="00EC6372" w:rsidRPr="00DA24D9">
              <w:rPr>
                <w:rFonts w:ascii="Century Gothic" w:hAnsi="Century Gothic"/>
                <w:b/>
                <w:color w:val="auto"/>
                <w:sz w:val="18"/>
                <w:szCs w:val="18"/>
              </w:rPr>
              <w:t>participating who also made donation</w:t>
            </w:r>
          </w:p>
        </w:tc>
      </w:tr>
      <w:tr w:rsidR="00385BE2" w:rsidRPr="00DA24D9" w14:paraId="20ECC394" w14:textId="77777777" w:rsidTr="00D03C7F">
        <w:trPr>
          <w:cnfStyle w:val="000000100000" w:firstRow="0" w:lastRow="0" w:firstColumn="0" w:lastColumn="0" w:oddVBand="0" w:evenVBand="0" w:oddHBand="1" w:evenHBand="0" w:firstRowFirstColumn="0" w:firstRowLastColumn="0" w:lastRowFirstColumn="0" w:lastRowLastColumn="0"/>
        </w:trPr>
        <w:tc>
          <w:tcPr>
            <w:tcW w:w="779" w:type="pct"/>
            <w:tcBorders>
              <w:top w:val="dashSmallGap" w:sz="4" w:space="0" w:color="auto"/>
              <w:bottom w:val="dashSmallGap" w:sz="4" w:space="0" w:color="auto"/>
              <w:right w:val="nil"/>
            </w:tcBorders>
            <w:shd w:val="clear" w:color="auto" w:fill="D9D9D9" w:themeFill="background1" w:themeFillShade="D9"/>
          </w:tcPr>
          <w:p w14:paraId="3357B9B2" w14:textId="77777777" w:rsidR="00250024" w:rsidRPr="00DA24D9" w:rsidRDefault="00250024" w:rsidP="00B5692D">
            <w:pPr>
              <w:pStyle w:val="Tablerowleftaligned"/>
              <w:keepNext w:val="0"/>
              <w:rPr>
                <w:color w:val="auto"/>
              </w:rPr>
            </w:pPr>
            <w:r w:rsidRPr="00DA24D9">
              <w:rPr>
                <w:color w:val="auto"/>
              </w:rPr>
              <w:t>Raffle ticket</w:t>
            </w:r>
          </w:p>
        </w:tc>
        <w:tc>
          <w:tcPr>
            <w:tcW w:w="845" w:type="pct"/>
            <w:tcBorders>
              <w:top w:val="dashSmallGap" w:sz="4" w:space="0" w:color="auto"/>
              <w:left w:val="nil"/>
              <w:bottom w:val="dashSmallGap" w:sz="4" w:space="0" w:color="auto"/>
              <w:right w:val="nil"/>
            </w:tcBorders>
            <w:shd w:val="clear" w:color="auto" w:fill="D9D9D9" w:themeFill="background1" w:themeFillShade="D9"/>
            <w:vAlign w:val="center"/>
          </w:tcPr>
          <w:p w14:paraId="477BA4E0" w14:textId="77777777" w:rsidR="00250024" w:rsidRPr="00DA24D9" w:rsidRDefault="00250024" w:rsidP="00ED0039">
            <w:pPr>
              <w:pStyle w:val="Tablerowrightaligned"/>
              <w:keepNext w:val="0"/>
              <w:ind w:right="57"/>
              <w:rPr>
                <w:color w:val="auto"/>
              </w:rPr>
            </w:pPr>
            <w:r w:rsidRPr="00DA24D9">
              <w:rPr>
                <w:color w:val="auto"/>
              </w:rPr>
              <w:t>66.2%</w:t>
            </w:r>
          </w:p>
        </w:tc>
        <w:tc>
          <w:tcPr>
            <w:tcW w:w="997" w:type="pct"/>
            <w:tcBorders>
              <w:top w:val="dashSmallGap" w:sz="4" w:space="0" w:color="auto"/>
              <w:left w:val="nil"/>
              <w:bottom w:val="dashSmallGap" w:sz="4" w:space="0" w:color="auto"/>
              <w:right w:val="nil"/>
            </w:tcBorders>
            <w:shd w:val="clear" w:color="auto" w:fill="D9D9D9" w:themeFill="background1" w:themeFillShade="D9"/>
            <w:vAlign w:val="center"/>
          </w:tcPr>
          <w:p w14:paraId="6D70FC97" w14:textId="77777777" w:rsidR="00250024" w:rsidRPr="00DA24D9" w:rsidRDefault="00250024" w:rsidP="00ED0039">
            <w:pPr>
              <w:pStyle w:val="Tablerowrightaligned"/>
              <w:keepNext w:val="0"/>
              <w:ind w:right="57"/>
              <w:rPr>
                <w:color w:val="auto"/>
              </w:rPr>
            </w:pPr>
            <w:r w:rsidRPr="00DA24D9">
              <w:rPr>
                <w:color w:val="auto"/>
              </w:rPr>
              <w:t>66.2%</w:t>
            </w:r>
          </w:p>
        </w:tc>
        <w:tc>
          <w:tcPr>
            <w:tcW w:w="762" w:type="pct"/>
            <w:tcBorders>
              <w:top w:val="dashSmallGap" w:sz="4" w:space="0" w:color="auto"/>
              <w:left w:val="nil"/>
              <w:bottom w:val="dashSmallGap" w:sz="4" w:space="0" w:color="auto"/>
              <w:right w:val="nil"/>
            </w:tcBorders>
            <w:shd w:val="clear" w:color="auto" w:fill="D9D9D9" w:themeFill="background1" w:themeFillShade="D9"/>
            <w:vAlign w:val="center"/>
          </w:tcPr>
          <w:p w14:paraId="2297172E" w14:textId="77777777" w:rsidR="00250024" w:rsidRPr="00DA24D9" w:rsidRDefault="00250024" w:rsidP="00ED0039">
            <w:pPr>
              <w:pStyle w:val="Tablerowrightaligned"/>
              <w:keepNext w:val="0"/>
              <w:ind w:right="57"/>
              <w:rPr>
                <w:color w:val="auto"/>
              </w:rPr>
            </w:pPr>
            <w:r w:rsidRPr="00DA24D9">
              <w:rPr>
                <w:color w:val="auto"/>
              </w:rPr>
              <w:t>2</w:t>
            </w:r>
            <w:r w:rsidR="00711119" w:rsidRPr="00DA24D9">
              <w:rPr>
                <w:color w:val="auto"/>
              </w:rPr>
              <w:t>,</w:t>
            </w:r>
            <w:r w:rsidRPr="00DA24D9">
              <w:rPr>
                <w:color w:val="auto"/>
              </w:rPr>
              <w:t>804</w:t>
            </w:r>
          </w:p>
        </w:tc>
        <w:tc>
          <w:tcPr>
            <w:tcW w:w="762" w:type="pct"/>
            <w:gridSpan w:val="2"/>
            <w:tcBorders>
              <w:top w:val="dashSmallGap" w:sz="4" w:space="0" w:color="auto"/>
              <w:left w:val="nil"/>
              <w:bottom w:val="dashSmallGap" w:sz="4" w:space="0" w:color="auto"/>
              <w:right w:val="nil"/>
            </w:tcBorders>
            <w:shd w:val="clear" w:color="auto" w:fill="D9D9D9" w:themeFill="background1" w:themeFillShade="D9"/>
            <w:vAlign w:val="center"/>
          </w:tcPr>
          <w:p w14:paraId="19610FF6" w14:textId="77777777" w:rsidR="00250024" w:rsidRPr="00DA24D9" w:rsidRDefault="00250024" w:rsidP="00ED0039">
            <w:pPr>
              <w:pStyle w:val="Tablerowrightaligned"/>
              <w:keepNext w:val="0"/>
              <w:ind w:right="57"/>
              <w:rPr>
                <w:color w:val="auto"/>
              </w:rPr>
            </w:pPr>
            <w:r w:rsidRPr="00DA24D9">
              <w:rPr>
                <w:color w:val="auto"/>
              </w:rPr>
              <w:t>45.2%</w:t>
            </w:r>
          </w:p>
        </w:tc>
        <w:tc>
          <w:tcPr>
            <w:tcW w:w="854" w:type="pct"/>
            <w:tcBorders>
              <w:top w:val="dashSmallGap" w:sz="4" w:space="0" w:color="auto"/>
              <w:left w:val="nil"/>
              <w:bottom w:val="dashSmallGap" w:sz="4" w:space="0" w:color="auto"/>
            </w:tcBorders>
            <w:shd w:val="clear" w:color="auto" w:fill="D9D9D9" w:themeFill="background1" w:themeFillShade="D9"/>
            <w:vAlign w:val="center"/>
          </w:tcPr>
          <w:p w14:paraId="3BAE1873" w14:textId="77777777" w:rsidR="00250024" w:rsidRPr="00DA24D9" w:rsidRDefault="00250024" w:rsidP="00ED0039">
            <w:pPr>
              <w:pStyle w:val="Tablerowrightaligned"/>
              <w:keepNext w:val="0"/>
              <w:ind w:right="57"/>
              <w:rPr>
                <w:color w:val="auto"/>
              </w:rPr>
            </w:pPr>
            <w:r w:rsidRPr="00DA24D9">
              <w:rPr>
                <w:color w:val="auto"/>
              </w:rPr>
              <w:t>88.5%</w:t>
            </w:r>
          </w:p>
        </w:tc>
      </w:tr>
      <w:tr w:rsidR="00201972" w:rsidRPr="00DA24D9" w14:paraId="739C49AB" w14:textId="77777777" w:rsidTr="00D03C7F">
        <w:trPr>
          <w:cnfStyle w:val="000000010000" w:firstRow="0" w:lastRow="0" w:firstColumn="0" w:lastColumn="0" w:oddVBand="0" w:evenVBand="0" w:oddHBand="0" w:evenHBand="1" w:firstRowFirstColumn="0" w:firstRowLastColumn="0" w:lastRowFirstColumn="0" w:lastRowLastColumn="0"/>
        </w:trPr>
        <w:tc>
          <w:tcPr>
            <w:tcW w:w="779" w:type="pct"/>
            <w:tcBorders>
              <w:top w:val="dashSmallGap" w:sz="4" w:space="0" w:color="auto"/>
              <w:bottom w:val="dashSmallGap" w:sz="4" w:space="0" w:color="auto"/>
            </w:tcBorders>
          </w:tcPr>
          <w:p w14:paraId="3617C967" w14:textId="77777777" w:rsidR="00250024" w:rsidRPr="00DA24D9" w:rsidRDefault="00250024" w:rsidP="00B5692D">
            <w:pPr>
              <w:pStyle w:val="Tablerowleftaligned"/>
              <w:keepNext w:val="0"/>
              <w:rPr>
                <w:color w:val="auto"/>
              </w:rPr>
            </w:pPr>
            <w:r w:rsidRPr="00DA24D9">
              <w:rPr>
                <w:color w:val="auto"/>
              </w:rPr>
              <w:t>Fundraising event ticket</w:t>
            </w:r>
          </w:p>
        </w:tc>
        <w:tc>
          <w:tcPr>
            <w:tcW w:w="845" w:type="pct"/>
            <w:tcBorders>
              <w:top w:val="dashSmallGap" w:sz="4" w:space="0" w:color="auto"/>
              <w:bottom w:val="dashSmallGap" w:sz="4" w:space="0" w:color="auto"/>
            </w:tcBorders>
            <w:vAlign w:val="center"/>
          </w:tcPr>
          <w:p w14:paraId="49963694" w14:textId="77777777" w:rsidR="00250024" w:rsidRPr="00DA24D9" w:rsidRDefault="00250024" w:rsidP="00ED0039">
            <w:pPr>
              <w:pStyle w:val="Tablerowrightaligned"/>
              <w:keepNext w:val="0"/>
              <w:ind w:right="57"/>
              <w:rPr>
                <w:color w:val="auto"/>
              </w:rPr>
            </w:pPr>
            <w:r w:rsidRPr="00DA24D9">
              <w:rPr>
                <w:color w:val="auto"/>
              </w:rPr>
              <w:t>13.0%</w:t>
            </w:r>
          </w:p>
        </w:tc>
        <w:tc>
          <w:tcPr>
            <w:tcW w:w="997" w:type="pct"/>
            <w:tcBorders>
              <w:top w:val="dashSmallGap" w:sz="4" w:space="0" w:color="auto"/>
              <w:bottom w:val="dashSmallGap" w:sz="4" w:space="0" w:color="auto"/>
              <w:right w:val="single" w:sz="4" w:space="0" w:color="auto"/>
            </w:tcBorders>
            <w:vAlign w:val="center"/>
          </w:tcPr>
          <w:p w14:paraId="22B8B484" w14:textId="77777777" w:rsidR="00250024" w:rsidRPr="00DA24D9" w:rsidRDefault="00250024" w:rsidP="00ED0039">
            <w:pPr>
              <w:pStyle w:val="Tablerowrightaligned"/>
              <w:keepNext w:val="0"/>
              <w:ind w:right="57"/>
              <w:rPr>
                <w:color w:val="auto"/>
              </w:rPr>
            </w:pPr>
            <w:r w:rsidRPr="00DA24D9">
              <w:rPr>
                <w:color w:val="auto"/>
              </w:rPr>
              <w:t>13.0%</w:t>
            </w:r>
          </w:p>
        </w:tc>
        <w:tc>
          <w:tcPr>
            <w:tcW w:w="762" w:type="pct"/>
            <w:tcBorders>
              <w:top w:val="dashSmallGap" w:sz="4" w:space="0" w:color="auto"/>
              <w:left w:val="single" w:sz="4" w:space="0" w:color="auto"/>
              <w:bottom w:val="dashSmallGap" w:sz="4" w:space="0" w:color="auto"/>
            </w:tcBorders>
            <w:vAlign w:val="center"/>
          </w:tcPr>
          <w:p w14:paraId="22F2033F" w14:textId="77777777" w:rsidR="00250024" w:rsidRPr="00DA24D9" w:rsidRDefault="00250024" w:rsidP="00ED0039">
            <w:pPr>
              <w:pStyle w:val="Tablerowrightaligned"/>
              <w:keepNext w:val="0"/>
              <w:ind w:right="57"/>
              <w:rPr>
                <w:color w:val="auto"/>
              </w:rPr>
            </w:pPr>
            <w:r w:rsidRPr="00DA24D9">
              <w:rPr>
                <w:color w:val="auto"/>
              </w:rPr>
              <w:t>902</w:t>
            </w:r>
          </w:p>
        </w:tc>
        <w:tc>
          <w:tcPr>
            <w:tcW w:w="762" w:type="pct"/>
            <w:gridSpan w:val="2"/>
            <w:tcBorders>
              <w:top w:val="dashSmallGap" w:sz="4" w:space="0" w:color="auto"/>
              <w:bottom w:val="dashSmallGap" w:sz="4" w:space="0" w:color="auto"/>
            </w:tcBorders>
            <w:vAlign w:val="center"/>
          </w:tcPr>
          <w:p w14:paraId="397352D1" w14:textId="77777777" w:rsidR="00250024" w:rsidRPr="00DA24D9" w:rsidRDefault="00250024" w:rsidP="00ED0039">
            <w:pPr>
              <w:pStyle w:val="Tablerowrightaligned"/>
              <w:keepNext w:val="0"/>
              <w:ind w:right="57"/>
              <w:rPr>
                <w:color w:val="auto"/>
              </w:rPr>
            </w:pPr>
            <w:r w:rsidRPr="00DA24D9">
              <w:rPr>
                <w:color w:val="auto"/>
              </w:rPr>
              <w:t>14.5%</w:t>
            </w:r>
          </w:p>
        </w:tc>
        <w:tc>
          <w:tcPr>
            <w:tcW w:w="854" w:type="pct"/>
            <w:tcBorders>
              <w:top w:val="dashSmallGap" w:sz="4" w:space="0" w:color="auto"/>
              <w:bottom w:val="dashSmallGap" w:sz="4" w:space="0" w:color="auto"/>
            </w:tcBorders>
            <w:vAlign w:val="center"/>
          </w:tcPr>
          <w:p w14:paraId="183CE7FB" w14:textId="77777777" w:rsidR="00250024" w:rsidRPr="00DA24D9" w:rsidRDefault="00250024" w:rsidP="00ED0039">
            <w:pPr>
              <w:pStyle w:val="Tablerowrightaligned"/>
              <w:keepNext w:val="0"/>
              <w:ind w:right="57"/>
              <w:rPr>
                <w:color w:val="auto"/>
              </w:rPr>
            </w:pPr>
            <w:r w:rsidRPr="00DA24D9">
              <w:rPr>
                <w:color w:val="auto"/>
              </w:rPr>
              <w:t>91.4%</w:t>
            </w:r>
          </w:p>
        </w:tc>
      </w:tr>
      <w:tr w:rsidR="00385BE2" w:rsidRPr="00DA24D9" w14:paraId="0E83CCE0" w14:textId="77777777" w:rsidTr="00D03C7F">
        <w:trPr>
          <w:cnfStyle w:val="000000100000" w:firstRow="0" w:lastRow="0" w:firstColumn="0" w:lastColumn="0" w:oddVBand="0" w:evenVBand="0" w:oddHBand="1" w:evenHBand="0" w:firstRowFirstColumn="0" w:firstRowLastColumn="0" w:lastRowFirstColumn="0" w:lastRowLastColumn="0"/>
        </w:trPr>
        <w:tc>
          <w:tcPr>
            <w:tcW w:w="779" w:type="pct"/>
            <w:tcBorders>
              <w:top w:val="dashSmallGap" w:sz="4" w:space="0" w:color="auto"/>
              <w:bottom w:val="dashSmallGap" w:sz="4" w:space="0" w:color="auto"/>
              <w:right w:val="nil"/>
            </w:tcBorders>
            <w:shd w:val="clear" w:color="auto" w:fill="D9D9D9" w:themeFill="background1" w:themeFillShade="D9"/>
          </w:tcPr>
          <w:p w14:paraId="4DC31BE2" w14:textId="77777777" w:rsidR="00250024" w:rsidRPr="00DA24D9" w:rsidRDefault="00250024" w:rsidP="00B5692D">
            <w:pPr>
              <w:pStyle w:val="Tablerowleftaligned"/>
              <w:keepNext w:val="0"/>
              <w:rPr>
                <w:color w:val="auto"/>
              </w:rPr>
            </w:pPr>
            <w:r w:rsidRPr="00DA24D9">
              <w:rPr>
                <w:color w:val="auto"/>
              </w:rPr>
              <w:t>Charity auction</w:t>
            </w:r>
          </w:p>
        </w:tc>
        <w:tc>
          <w:tcPr>
            <w:tcW w:w="845" w:type="pct"/>
            <w:tcBorders>
              <w:top w:val="dashSmallGap" w:sz="4" w:space="0" w:color="auto"/>
              <w:left w:val="nil"/>
              <w:bottom w:val="dashSmallGap" w:sz="4" w:space="0" w:color="auto"/>
              <w:right w:val="nil"/>
            </w:tcBorders>
            <w:shd w:val="clear" w:color="auto" w:fill="D9D9D9" w:themeFill="background1" w:themeFillShade="D9"/>
            <w:vAlign w:val="center"/>
          </w:tcPr>
          <w:p w14:paraId="51118332" w14:textId="77777777" w:rsidR="00250024" w:rsidRPr="00DA24D9" w:rsidRDefault="00250024" w:rsidP="00ED0039">
            <w:pPr>
              <w:pStyle w:val="Tablerowrightaligned"/>
              <w:keepNext w:val="0"/>
              <w:ind w:right="57"/>
              <w:rPr>
                <w:color w:val="auto"/>
              </w:rPr>
            </w:pPr>
            <w:r w:rsidRPr="00DA24D9">
              <w:rPr>
                <w:color w:val="auto"/>
              </w:rPr>
              <w:t>6.5%</w:t>
            </w:r>
          </w:p>
        </w:tc>
        <w:tc>
          <w:tcPr>
            <w:tcW w:w="997" w:type="pct"/>
            <w:tcBorders>
              <w:top w:val="dashSmallGap" w:sz="4" w:space="0" w:color="auto"/>
              <w:left w:val="nil"/>
              <w:bottom w:val="dashSmallGap" w:sz="4" w:space="0" w:color="auto"/>
              <w:right w:val="nil"/>
            </w:tcBorders>
            <w:shd w:val="clear" w:color="auto" w:fill="D9D9D9" w:themeFill="background1" w:themeFillShade="D9"/>
            <w:vAlign w:val="center"/>
          </w:tcPr>
          <w:p w14:paraId="27E2E3B1" w14:textId="77777777" w:rsidR="00250024" w:rsidRPr="00DA24D9" w:rsidRDefault="00250024" w:rsidP="00ED0039">
            <w:pPr>
              <w:pStyle w:val="Tablerowrightaligned"/>
              <w:keepNext w:val="0"/>
              <w:ind w:right="57"/>
              <w:rPr>
                <w:color w:val="auto"/>
              </w:rPr>
            </w:pPr>
            <w:r w:rsidRPr="00DA24D9">
              <w:rPr>
                <w:color w:val="auto"/>
              </w:rPr>
              <w:t>7.0%</w:t>
            </w:r>
          </w:p>
        </w:tc>
        <w:tc>
          <w:tcPr>
            <w:tcW w:w="762" w:type="pct"/>
            <w:tcBorders>
              <w:top w:val="dashSmallGap" w:sz="4" w:space="0" w:color="auto"/>
              <w:left w:val="nil"/>
              <w:bottom w:val="dashSmallGap" w:sz="4" w:space="0" w:color="auto"/>
              <w:right w:val="nil"/>
            </w:tcBorders>
            <w:shd w:val="clear" w:color="auto" w:fill="D9D9D9" w:themeFill="background1" w:themeFillShade="D9"/>
            <w:vAlign w:val="center"/>
          </w:tcPr>
          <w:p w14:paraId="4645BE90" w14:textId="77777777" w:rsidR="00250024" w:rsidRPr="00DA24D9" w:rsidRDefault="00250024" w:rsidP="00ED0039">
            <w:pPr>
              <w:pStyle w:val="Tablerowrightaligned"/>
              <w:keepNext w:val="0"/>
              <w:ind w:right="57"/>
              <w:rPr>
                <w:color w:val="auto"/>
              </w:rPr>
            </w:pPr>
            <w:r w:rsidRPr="00DA24D9">
              <w:rPr>
                <w:color w:val="auto"/>
              </w:rPr>
              <w:t>299</w:t>
            </w:r>
          </w:p>
        </w:tc>
        <w:tc>
          <w:tcPr>
            <w:tcW w:w="762" w:type="pct"/>
            <w:gridSpan w:val="2"/>
            <w:tcBorders>
              <w:top w:val="dashSmallGap" w:sz="4" w:space="0" w:color="auto"/>
              <w:left w:val="nil"/>
              <w:bottom w:val="dashSmallGap" w:sz="4" w:space="0" w:color="auto"/>
              <w:right w:val="nil"/>
            </w:tcBorders>
            <w:shd w:val="clear" w:color="auto" w:fill="D9D9D9" w:themeFill="background1" w:themeFillShade="D9"/>
            <w:vAlign w:val="center"/>
          </w:tcPr>
          <w:p w14:paraId="7CAC7C2A" w14:textId="77777777" w:rsidR="00250024" w:rsidRPr="00DA24D9" w:rsidRDefault="00250024" w:rsidP="00ED0039">
            <w:pPr>
              <w:pStyle w:val="Tablerowrightaligned"/>
              <w:keepNext w:val="0"/>
              <w:ind w:right="57"/>
              <w:rPr>
                <w:color w:val="auto"/>
              </w:rPr>
            </w:pPr>
            <w:r w:rsidRPr="00DA24D9">
              <w:rPr>
                <w:color w:val="auto"/>
              </w:rPr>
              <w:t>4.8%</w:t>
            </w:r>
          </w:p>
        </w:tc>
        <w:tc>
          <w:tcPr>
            <w:tcW w:w="854" w:type="pct"/>
            <w:tcBorders>
              <w:top w:val="dashSmallGap" w:sz="4" w:space="0" w:color="auto"/>
              <w:left w:val="nil"/>
              <w:bottom w:val="dashSmallGap" w:sz="4" w:space="0" w:color="auto"/>
            </w:tcBorders>
            <w:shd w:val="clear" w:color="auto" w:fill="D9D9D9" w:themeFill="background1" w:themeFillShade="D9"/>
            <w:vAlign w:val="center"/>
          </w:tcPr>
          <w:p w14:paraId="00246002" w14:textId="77777777" w:rsidR="00250024" w:rsidRPr="00DA24D9" w:rsidRDefault="00250024" w:rsidP="00ED0039">
            <w:pPr>
              <w:pStyle w:val="Tablerowrightaligned"/>
              <w:keepNext w:val="0"/>
              <w:ind w:right="57"/>
              <w:rPr>
                <w:color w:val="auto"/>
              </w:rPr>
            </w:pPr>
            <w:r w:rsidRPr="00DA24D9">
              <w:rPr>
                <w:color w:val="auto"/>
              </w:rPr>
              <w:t>94.6%</w:t>
            </w:r>
          </w:p>
        </w:tc>
      </w:tr>
      <w:tr w:rsidR="00201972" w:rsidRPr="00DA24D9" w14:paraId="41690A89" w14:textId="77777777" w:rsidTr="00D03C7F">
        <w:trPr>
          <w:cnfStyle w:val="000000010000" w:firstRow="0" w:lastRow="0" w:firstColumn="0" w:lastColumn="0" w:oddVBand="0" w:evenVBand="0" w:oddHBand="0" w:evenHBand="1" w:firstRowFirstColumn="0" w:firstRowLastColumn="0" w:lastRowFirstColumn="0" w:lastRowLastColumn="0"/>
        </w:trPr>
        <w:tc>
          <w:tcPr>
            <w:tcW w:w="779" w:type="pct"/>
            <w:tcBorders>
              <w:top w:val="dashSmallGap" w:sz="4" w:space="0" w:color="auto"/>
            </w:tcBorders>
          </w:tcPr>
          <w:p w14:paraId="71575DED" w14:textId="77777777" w:rsidR="00250024" w:rsidRPr="00DA24D9" w:rsidRDefault="00250024" w:rsidP="00B5692D">
            <w:pPr>
              <w:pStyle w:val="Tablerowleftaligned"/>
              <w:keepNext w:val="0"/>
              <w:rPr>
                <w:color w:val="auto"/>
              </w:rPr>
            </w:pPr>
            <w:r w:rsidRPr="00DA24D9">
              <w:rPr>
                <w:color w:val="auto"/>
              </w:rPr>
              <w:t>Any of these methods</w:t>
            </w:r>
          </w:p>
        </w:tc>
        <w:tc>
          <w:tcPr>
            <w:tcW w:w="845" w:type="pct"/>
            <w:tcBorders>
              <w:top w:val="dashSmallGap" w:sz="4" w:space="0" w:color="auto"/>
            </w:tcBorders>
            <w:vAlign w:val="center"/>
          </w:tcPr>
          <w:p w14:paraId="3FBB5047" w14:textId="77777777" w:rsidR="00250024" w:rsidRPr="00DA24D9" w:rsidRDefault="00250024" w:rsidP="00ED0039">
            <w:pPr>
              <w:pStyle w:val="Tablerowrightaligned"/>
              <w:keepNext w:val="0"/>
              <w:ind w:right="57"/>
              <w:rPr>
                <w:color w:val="auto"/>
              </w:rPr>
            </w:pPr>
            <w:r w:rsidRPr="00DA24D9">
              <w:rPr>
                <w:color w:val="auto"/>
              </w:rPr>
              <w:t>68.6%</w:t>
            </w:r>
          </w:p>
        </w:tc>
        <w:tc>
          <w:tcPr>
            <w:tcW w:w="997" w:type="pct"/>
            <w:tcBorders>
              <w:top w:val="dashSmallGap" w:sz="4" w:space="0" w:color="auto"/>
              <w:bottom w:val="nil"/>
              <w:right w:val="single" w:sz="4" w:space="0" w:color="auto"/>
            </w:tcBorders>
            <w:vAlign w:val="center"/>
          </w:tcPr>
          <w:p w14:paraId="10039787" w14:textId="77777777" w:rsidR="00250024" w:rsidRPr="00DA24D9" w:rsidRDefault="00250024" w:rsidP="00ED0039">
            <w:pPr>
              <w:pStyle w:val="Tablerowrightaligned"/>
              <w:keepNext w:val="0"/>
              <w:ind w:right="57"/>
              <w:rPr>
                <w:color w:val="auto"/>
              </w:rPr>
            </w:pPr>
            <w:r w:rsidRPr="00DA24D9">
              <w:rPr>
                <w:color w:val="auto"/>
              </w:rPr>
              <w:t>71.6%</w:t>
            </w:r>
          </w:p>
        </w:tc>
        <w:tc>
          <w:tcPr>
            <w:tcW w:w="762" w:type="pct"/>
            <w:tcBorders>
              <w:top w:val="dashSmallGap" w:sz="4" w:space="0" w:color="auto"/>
              <w:left w:val="single" w:sz="4" w:space="0" w:color="auto"/>
            </w:tcBorders>
            <w:vAlign w:val="center"/>
          </w:tcPr>
          <w:p w14:paraId="74D8C073" w14:textId="77777777" w:rsidR="00250024" w:rsidRPr="00DA24D9" w:rsidRDefault="00250024" w:rsidP="00ED0039">
            <w:pPr>
              <w:pStyle w:val="Tablerowrightaligned"/>
              <w:keepNext w:val="0"/>
              <w:ind w:right="57"/>
              <w:rPr>
                <w:color w:val="auto"/>
              </w:rPr>
            </w:pPr>
            <w:r w:rsidRPr="00DA24D9">
              <w:rPr>
                <w:color w:val="auto"/>
              </w:rPr>
              <w:t>3</w:t>
            </w:r>
            <w:r w:rsidR="00711119" w:rsidRPr="00DA24D9">
              <w:rPr>
                <w:color w:val="auto"/>
              </w:rPr>
              <w:t>,</w:t>
            </w:r>
            <w:r w:rsidRPr="00DA24D9">
              <w:rPr>
                <w:color w:val="auto"/>
              </w:rPr>
              <w:t>079</w:t>
            </w:r>
          </w:p>
        </w:tc>
        <w:tc>
          <w:tcPr>
            <w:tcW w:w="762" w:type="pct"/>
            <w:gridSpan w:val="2"/>
            <w:tcBorders>
              <w:top w:val="dashSmallGap" w:sz="4" w:space="0" w:color="auto"/>
            </w:tcBorders>
            <w:vAlign w:val="center"/>
          </w:tcPr>
          <w:p w14:paraId="3A5BF4A3" w14:textId="77777777" w:rsidR="00250024" w:rsidRPr="00DA24D9" w:rsidRDefault="00250024" w:rsidP="00ED0039">
            <w:pPr>
              <w:pStyle w:val="Tablerowrightaligned"/>
              <w:keepNext w:val="0"/>
              <w:ind w:right="57"/>
              <w:rPr>
                <w:color w:val="auto"/>
              </w:rPr>
            </w:pPr>
            <w:r w:rsidRPr="00DA24D9">
              <w:rPr>
                <w:color w:val="auto"/>
              </w:rPr>
              <w:t>49.7%</w:t>
            </w:r>
          </w:p>
        </w:tc>
        <w:tc>
          <w:tcPr>
            <w:tcW w:w="854" w:type="pct"/>
            <w:tcBorders>
              <w:top w:val="dashSmallGap" w:sz="4" w:space="0" w:color="auto"/>
            </w:tcBorders>
            <w:vAlign w:val="center"/>
          </w:tcPr>
          <w:p w14:paraId="74C4EA9A" w14:textId="77777777" w:rsidR="00250024" w:rsidRPr="00DA24D9" w:rsidRDefault="00250024" w:rsidP="00ED0039">
            <w:pPr>
              <w:pStyle w:val="Tablerowrightaligned"/>
              <w:keepNext w:val="0"/>
              <w:ind w:right="57"/>
              <w:rPr>
                <w:color w:val="auto"/>
              </w:rPr>
            </w:pPr>
            <w:r w:rsidRPr="00DA24D9">
              <w:rPr>
                <w:color w:val="auto"/>
              </w:rPr>
              <w:t>88.4%</w:t>
            </w:r>
          </w:p>
        </w:tc>
      </w:tr>
    </w:tbl>
    <w:p w14:paraId="0E0E4E93" w14:textId="6EBA6E51" w:rsidR="00A872A9" w:rsidRPr="00DA24D9" w:rsidRDefault="00A872A9" w:rsidP="00385BE2">
      <w:pPr>
        <w:pStyle w:val="Heading2"/>
        <w:rPr>
          <w:color w:val="auto"/>
        </w:rPr>
      </w:pPr>
      <w:bookmarkStart w:id="311" w:name="_6.6_Tax_deductible"/>
      <w:bookmarkStart w:id="312" w:name="_6.8_Planned_vs"/>
      <w:bookmarkStart w:id="313" w:name="_6.7_Planned_vs"/>
      <w:bookmarkStart w:id="314" w:name="_Ref480807146"/>
      <w:bookmarkStart w:id="315" w:name="_Toc487708839"/>
      <w:bookmarkStart w:id="316" w:name="_Ref478140175"/>
      <w:bookmarkStart w:id="317" w:name="_Toc468264543"/>
      <w:bookmarkEnd w:id="311"/>
      <w:bookmarkEnd w:id="312"/>
      <w:bookmarkEnd w:id="313"/>
      <w:r w:rsidRPr="00DA24D9">
        <w:rPr>
          <w:color w:val="auto"/>
        </w:rPr>
        <w:t>Tax-deductible gifts</w:t>
      </w:r>
      <w:bookmarkEnd w:id="314"/>
      <w:bookmarkEnd w:id="315"/>
    </w:p>
    <w:p w14:paraId="55E90C15" w14:textId="77777777" w:rsidR="00A872A9" w:rsidRPr="00DA24D9" w:rsidRDefault="00A872A9" w:rsidP="00A872A9">
      <w:pPr>
        <w:keepNext w:val="0"/>
      </w:pPr>
      <w:r w:rsidRPr="00DA24D9">
        <w:t>The ability for a donor to claim a tax deduction for gifts and contributions to certain organisations can be an incentive to donate. This section relates to the following research questions:</w:t>
      </w:r>
    </w:p>
    <w:p w14:paraId="688161AF" w14:textId="77777777" w:rsidR="00A872A9" w:rsidRPr="00DA24D9" w:rsidRDefault="00A872A9" w:rsidP="00A872A9">
      <w:pPr>
        <w:pStyle w:val="GivingReportBulletlevel1"/>
        <w:keepNext w:val="0"/>
      </w:pPr>
      <w:r w:rsidRPr="00DA24D9">
        <w:t>What are the rates and patterns of giving and volunteering in 2016?</w:t>
      </w:r>
    </w:p>
    <w:p w14:paraId="468D7188" w14:textId="77777777" w:rsidR="00A872A9" w:rsidRPr="00DA24D9" w:rsidRDefault="00A872A9" w:rsidP="00A872A9">
      <w:pPr>
        <w:pStyle w:val="GivingReportBulletlevel1"/>
        <w:keepNext w:val="0"/>
      </w:pPr>
      <w:r w:rsidRPr="00DA24D9">
        <w:t>How are giving and volunteering behaviours changing over time including the use of innovative giving and volunteering platforms?</w:t>
      </w:r>
    </w:p>
    <w:p w14:paraId="3B494B05" w14:textId="77777777" w:rsidR="00A872A9" w:rsidRPr="00DA24D9" w:rsidRDefault="00A872A9" w:rsidP="00A872A9">
      <w:pPr>
        <w:pStyle w:val="GivingReportBulletlevel1"/>
        <w:keepNext w:val="0"/>
      </w:pPr>
      <w:r w:rsidRPr="00DA24D9">
        <w:t>What are the critical factors that motivate giving and volunteering behaviours in 2016?</w:t>
      </w:r>
    </w:p>
    <w:p w14:paraId="39F713B4" w14:textId="77777777" w:rsidR="00DA24D9" w:rsidRDefault="00A872A9" w:rsidP="00A872A9">
      <w:pPr>
        <w:keepNext w:val="0"/>
      </w:pPr>
      <w:r w:rsidRPr="00DA24D9">
        <w:t xml:space="preserve">In </w:t>
      </w:r>
      <w:r w:rsidRPr="00DA24D9">
        <w:rPr>
          <w:i/>
        </w:rPr>
        <w:t>Giving Australia 2005</w:t>
      </w:r>
      <w:r w:rsidRPr="00DA24D9">
        <w:t xml:space="preserve">, respondents were asked whether they had claimed any tax-deductible donations. The survey found that 35.8% of all respondents had claimed a tax-deductible donation. In 2016, 32.7% of all respondents had claimed a deduction for donations. However, not all respondents were required to complete a tax return. When examining only those required to complete a tax return (71.6% of respondents), the percentage claiming increased to 54.2%. This is higher than the latest available ATO taxation data which relates to </w:t>
      </w:r>
      <w:r w:rsidR="00A10614" w:rsidRPr="00DA24D9">
        <w:t>the 2014–15 financial year</w:t>
      </w:r>
      <w:r w:rsidRPr="00DA24D9">
        <w:t xml:space="preserve"> (Mc</w:t>
      </w:r>
      <w:r w:rsidR="00A10614" w:rsidRPr="00DA24D9">
        <w:t>Gregor-Lowndes and Crittall 2017</w:t>
      </w:r>
      <w:r w:rsidRPr="00DA24D9">
        <w:t>).</w:t>
      </w:r>
      <w:r w:rsidRPr="00DA24D9">
        <w:rPr>
          <w:rStyle w:val="FootnoteReference"/>
        </w:rPr>
        <w:footnoteReference w:id="66"/>
      </w:r>
    </w:p>
    <w:p w14:paraId="05CFC5C7" w14:textId="0CFBFBC9" w:rsidR="00A872A9" w:rsidRPr="00DA24D9" w:rsidRDefault="00A872A9" w:rsidP="00A872A9">
      <w:pPr>
        <w:keepNext w:val="0"/>
      </w:pPr>
      <w:r w:rsidRPr="00DA24D9">
        <w:t>Not all donations by individuals are tax-deductible, often because the recipient organisation is not a DGR such as most religious organisations. Even if the donation is tax-deductible many are not claimed by individual taxpayers for a range of reasons. The most common reason for not claiming a tax</w:t>
      </w:r>
      <w:r w:rsidR="00BB3716" w:rsidRPr="00DA24D9">
        <w:noBreakHyphen/>
      </w:r>
      <w:r w:rsidRPr="00DA24D9">
        <w:t xml:space="preserve">deductible donation was choosing not to make any claims, followed by not keeping receipts (see </w:t>
      </w:r>
      <w:r w:rsidRPr="00DA24D9">
        <w:fldChar w:fldCharType="begin"/>
      </w:r>
      <w:r w:rsidRPr="00DA24D9">
        <w:instrText xml:space="preserve"> REF _Ref484420579 \h </w:instrText>
      </w:r>
      <w:r w:rsidRPr="00DA24D9">
        <w:fldChar w:fldCharType="separate"/>
      </w:r>
      <w:r w:rsidR="009C1E7C" w:rsidRPr="00DA24D9">
        <w:t xml:space="preserve">Figure </w:t>
      </w:r>
      <w:r w:rsidR="009C1E7C">
        <w:rPr>
          <w:noProof/>
        </w:rPr>
        <w:t>9</w:t>
      </w:r>
      <w:r w:rsidRPr="00DA24D9">
        <w:fldChar w:fldCharType="end"/>
      </w:r>
      <w:r w:rsidRPr="00DA24D9">
        <w:t>).</w:t>
      </w:r>
    </w:p>
    <w:p w14:paraId="0EE3174C" w14:textId="05DF2538" w:rsidR="00A872A9" w:rsidRPr="00DA24D9" w:rsidRDefault="00FF7279" w:rsidP="00A872A9">
      <w:pPr>
        <w:keepNext w:val="0"/>
        <w:spacing w:after="0"/>
      </w:pPr>
      <w:r w:rsidRPr="00FF7279">
        <w:rPr>
          <w:noProof/>
          <w:lang w:val="en-US"/>
        </w:rPr>
        <w:lastRenderedPageBreak/>
        <w:drawing>
          <wp:inline distT="0" distB="0" distL="0" distR="0" wp14:anchorId="727ADCD0" wp14:editId="2E37CC70">
            <wp:extent cx="5867400" cy="1714483"/>
            <wp:effectExtent l="0" t="0" r="0" b="635"/>
            <wp:docPr id="25" name="Picture 25" descr="Chose not to make any claims = 38.8%; Did not keep receipts = 17.9%; Did not bother to get receipts = 17.8%; Did not make any donations to tax-deductible organisations = 12.9%" title="Figure 9 Reasons for not claiming tax-deductible don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Anil\21 July\Web accessible doc\Individual giving and vol 130717\73_img0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67400" cy="1714483"/>
                    </a:xfrm>
                    <a:prstGeom prst="rect">
                      <a:avLst/>
                    </a:prstGeom>
                    <a:noFill/>
                    <a:ln>
                      <a:noFill/>
                    </a:ln>
                  </pic:spPr>
                </pic:pic>
              </a:graphicData>
            </a:graphic>
          </wp:inline>
        </w:drawing>
      </w:r>
    </w:p>
    <w:p w14:paraId="39017455" w14:textId="77777777" w:rsidR="00A872A9" w:rsidRPr="00DA24D9" w:rsidRDefault="00A872A9" w:rsidP="00FF7279">
      <w:pPr>
        <w:pStyle w:val="GivingReportFigureTitle"/>
        <w:keepNext w:val="0"/>
        <w:spacing w:before="240"/>
      </w:pPr>
      <w:bookmarkStart w:id="318" w:name="_Ref484420579"/>
      <w:bookmarkStart w:id="319" w:name="_Toc487708992"/>
      <w:r w:rsidRPr="00DA24D9">
        <w:t xml:space="preserve">Figure </w:t>
      </w:r>
      <w:r w:rsidR="006A12C7">
        <w:fldChar w:fldCharType="begin"/>
      </w:r>
      <w:r w:rsidR="006A12C7">
        <w:instrText xml:space="preserve"> SEQ Figure \* ARABIC </w:instrText>
      </w:r>
      <w:r w:rsidR="006A12C7">
        <w:fldChar w:fldCharType="separate"/>
      </w:r>
      <w:r w:rsidR="009C1E7C">
        <w:rPr>
          <w:noProof/>
        </w:rPr>
        <w:t>9</w:t>
      </w:r>
      <w:r w:rsidR="006A12C7">
        <w:rPr>
          <w:noProof/>
        </w:rPr>
        <w:fldChar w:fldCharType="end"/>
      </w:r>
      <w:bookmarkEnd w:id="318"/>
      <w:r w:rsidRPr="00DA24D9">
        <w:t xml:space="preserve"> Reasons for not claiming </w:t>
      </w:r>
      <w:r w:rsidRPr="00DA24D9">
        <w:rPr>
          <w:noProof/>
        </w:rPr>
        <w:t>tax-deductible</w:t>
      </w:r>
      <w:r w:rsidRPr="00DA24D9">
        <w:t xml:space="preserve"> donations</w:t>
      </w:r>
      <w:bookmarkEnd w:id="319"/>
    </w:p>
    <w:p w14:paraId="07D8C3CA" w14:textId="77777777" w:rsidR="00A872A9" w:rsidRPr="00DA24D9" w:rsidRDefault="00A872A9" w:rsidP="00A872A9">
      <w:pPr>
        <w:keepNext w:val="0"/>
      </w:pPr>
      <w:r w:rsidRPr="00DA24D9">
        <w:t>Before donating, 16.7% of survey respondents checked the organisation had tax-deductible status, 5.8% checked it was a Public Benevolent Institution and nearly 12% checked the organisation was registered with the ACNC. Nearly 60% did none of these before making a donation, perhaps because they already knew the organisation’s DGR status.</w:t>
      </w:r>
    </w:p>
    <w:p w14:paraId="21DBC6DF" w14:textId="3991914A" w:rsidR="00A872A9" w:rsidRPr="00DA24D9" w:rsidRDefault="00A872A9" w:rsidP="00A872A9">
      <w:pPr>
        <w:keepNext w:val="0"/>
      </w:pPr>
      <w:r w:rsidRPr="00DA24D9">
        <w:fldChar w:fldCharType="begin"/>
      </w:r>
      <w:r w:rsidRPr="00DA24D9">
        <w:instrText xml:space="preserve"> REF _Ref484420588 \h </w:instrText>
      </w:r>
      <w:r w:rsidRPr="00DA24D9">
        <w:fldChar w:fldCharType="separate"/>
      </w:r>
      <w:r w:rsidR="009C1E7C" w:rsidRPr="00DA24D9">
        <w:t xml:space="preserve">Table </w:t>
      </w:r>
      <w:r w:rsidR="009C1E7C">
        <w:rPr>
          <w:noProof/>
        </w:rPr>
        <w:t>14</w:t>
      </w:r>
      <w:r w:rsidRPr="00DA24D9">
        <w:fldChar w:fldCharType="end"/>
      </w:r>
      <w:r w:rsidRPr="00DA24D9">
        <w:t xml:space="preserve"> sets out the average amount claimed as a tax deduction by gender, age, education and employment status compared to those who did not claim a tax deduction. It largely follows the giving patterns reported in </w:t>
      </w:r>
      <w:hyperlink w:anchor="_6.1_Who_are" w:history="1">
        <w:r w:rsidRPr="00DA24D9">
          <w:t>section</w:t>
        </w:r>
      </w:hyperlink>
      <w:r w:rsidR="00385BE2" w:rsidRPr="00DA24D9">
        <w:t xml:space="preserve"> </w:t>
      </w:r>
      <w:r w:rsidR="00385BE2" w:rsidRPr="00DA24D9">
        <w:rPr>
          <w:rStyle w:val="Cross-referenceChar"/>
          <w:color w:val="auto"/>
        </w:rPr>
        <w:fldChar w:fldCharType="begin"/>
      </w:r>
      <w:r w:rsidR="00385BE2" w:rsidRPr="00DA24D9">
        <w:rPr>
          <w:rStyle w:val="Cross-referenceChar"/>
          <w:color w:val="auto"/>
        </w:rPr>
        <w:instrText xml:space="preserve"> REF _Ref485882040 \r \h  \* MERGEFORMAT </w:instrText>
      </w:r>
      <w:r w:rsidR="00385BE2" w:rsidRPr="00DA24D9">
        <w:rPr>
          <w:rStyle w:val="Cross-referenceChar"/>
          <w:color w:val="auto"/>
        </w:rPr>
      </w:r>
      <w:r w:rsidR="00385BE2" w:rsidRPr="00DA24D9">
        <w:rPr>
          <w:rStyle w:val="Cross-referenceChar"/>
          <w:color w:val="auto"/>
        </w:rPr>
        <w:fldChar w:fldCharType="separate"/>
      </w:r>
      <w:r w:rsidR="009C1E7C">
        <w:rPr>
          <w:rStyle w:val="Cross-referenceChar"/>
          <w:color w:val="auto"/>
        </w:rPr>
        <w:t>6.1</w:t>
      </w:r>
      <w:r w:rsidR="00385BE2" w:rsidRPr="00DA24D9">
        <w:rPr>
          <w:rStyle w:val="Cross-referenceChar"/>
          <w:color w:val="auto"/>
        </w:rPr>
        <w:fldChar w:fldCharType="end"/>
      </w:r>
      <w:r w:rsidRPr="00DA24D9">
        <w:t>. The average amount respondents claimed was $714.61 while the median was $250 and the most common amount was $100.</w:t>
      </w:r>
    </w:p>
    <w:p w14:paraId="07690C1E" w14:textId="77777777" w:rsidR="00A872A9" w:rsidRPr="00DA24D9" w:rsidRDefault="00A872A9" w:rsidP="00A872A9">
      <w:pPr>
        <w:keepNext w:val="0"/>
        <w:rPr>
          <w:rFonts w:ascii="Century Gothic" w:hAnsi="Century Gothic"/>
          <w:sz w:val="18"/>
        </w:rPr>
      </w:pPr>
      <w:r w:rsidRPr="00DA24D9">
        <w:br w:type="page"/>
      </w:r>
    </w:p>
    <w:p w14:paraId="640289BA" w14:textId="77777777" w:rsidR="00A872A9" w:rsidRPr="00DA24D9" w:rsidRDefault="00A872A9" w:rsidP="00A872A9">
      <w:pPr>
        <w:pStyle w:val="GivingReportTableTitle"/>
        <w:keepNext w:val="0"/>
        <w:rPr>
          <w:color w:val="auto"/>
        </w:rPr>
      </w:pPr>
      <w:bookmarkStart w:id="320" w:name="_Ref484420588"/>
      <w:bookmarkStart w:id="321" w:name="_Toc487708936"/>
      <w:r w:rsidRPr="00DA24D9">
        <w:rPr>
          <w:color w:val="auto"/>
        </w:rPr>
        <w:lastRenderedPageBreak/>
        <w:t xml:space="preserve">Table </w:t>
      </w:r>
      <w:r w:rsidRPr="00DA24D9">
        <w:rPr>
          <w:color w:val="auto"/>
        </w:rPr>
        <w:fldChar w:fldCharType="begin"/>
      </w:r>
      <w:r w:rsidRPr="00DA24D9">
        <w:rPr>
          <w:color w:val="auto"/>
        </w:rPr>
        <w:instrText xml:space="preserve"> SEQ Table \* ARABIC </w:instrText>
      </w:r>
      <w:r w:rsidRPr="00DA24D9">
        <w:rPr>
          <w:color w:val="auto"/>
        </w:rPr>
        <w:fldChar w:fldCharType="separate"/>
      </w:r>
      <w:r w:rsidR="009C1E7C">
        <w:rPr>
          <w:noProof/>
          <w:color w:val="auto"/>
        </w:rPr>
        <w:t>14</w:t>
      </w:r>
      <w:r w:rsidRPr="00DA24D9">
        <w:rPr>
          <w:color w:val="auto"/>
        </w:rPr>
        <w:fldChar w:fldCharType="end"/>
      </w:r>
      <w:bookmarkEnd w:id="320"/>
      <w:r w:rsidRPr="00DA24D9">
        <w:rPr>
          <w:color w:val="auto"/>
        </w:rPr>
        <w:t xml:space="preserve"> Tax-deductible giving by gender, age, education and employment status</w:t>
      </w:r>
      <w:r w:rsidRPr="00DA24D9">
        <w:rPr>
          <w:rStyle w:val="FootnoteReference"/>
          <w:color w:val="auto"/>
        </w:rPr>
        <w:footnoteReference w:id="67"/>
      </w:r>
      <w:bookmarkEnd w:id="321"/>
    </w:p>
    <w:tbl>
      <w:tblPr>
        <w:tblStyle w:val="GivingReportTable"/>
        <w:tblW w:w="5392" w:type="pct"/>
        <w:tblBorders>
          <w:top w:val="single" w:sz="4" w:space="0" w:color="auto"/>
        </w:tblBorders>
        <w:tblLayout w:type="fixed"/>
        <w:tblLook w:val="04A0" w:firstRow="1" w:lastRow="0" w:firstColumn="1" w:lastColumn="0" w:noHBand="0" w:noVBand="1"/>
        <w:tblCaption w:val="Table 14 Tax-deductible giving by gender, age, education and employment status"/>
      </w:tblPr>
      <w:tblGrid>
        <w:gridCol w:w="1921"/>
        <w:gridCol w:w="1183"/>
        <w:gridCol w:w="1479"/>
        <w:gridCol w:w="1623"/>
        <w:gridCol w:w="2070"/>
        <w:gridCol w:w="1921"/>
      </w:tblGrid>
      <w:tr w:rsidR="00A872A9" w:rsidRPr="00DA24D9" w14:paraId="3A499A20" w14:textId="77777777" w:rsidTr="00D03C7F">
        <w:trPr>
          <w:cnfStyle w:val="100000000000" w:firstRow="1" w:lastRow="0" w:firstColumn="0" w:lastColumn="0" w:oddVBand="0" w:evenVBand="0" w:oddHBand="0" w:evenHBand="0" w:firstRowFirstColumn="0" w:firstRowLastColumn="0" w:lastRowFirstColumn="0" w:lastRowLastColumn="0"/>
          <w:tblHeader/>
        </w:trPr>
        <w:tc>
          <w:tcPr>
            <w:tcW w:w="942" w:type="pct"/>
            <w:tcBorders>
              <w:top w:val="none" w:sz="0" w:space="0" w:color="auto"/>
              <w:bottom w:val="dashSmallGap" w:sz="4" w:space="0" w:color="auto"/>
            </w:tcBorders>
          </w:tcPr>
          <w:p w14:paraId="506A9290" w14:textId="77777777" w:rsidR="00A872A9" w:rsidRPr="00DA24D9" w:rsidRDefault="00A872A9" w:rsidP="00A872A9">
            <w:pPr>
              <w:pStyle w:val="GivingReportTableHeading"/>
              <w:keepNext w:val="0"/>
              <w:rPr>
                <w:rStyle w:val="Strong"/>
                <w:rFonts w:ascii="Century Gothic" w:hAnsi="Century Gothic"/>
                <w:color w:val="auto"/>
                <w:sz w:val="18"/>
              </w:rPr>
            </w:pPr>
          </w:p>
        </w:tc>
        <w:tc>
          <w:tcPr>
            <w:tcW w:w="580" w:type="pct"/>
            <w:tcBorders>
              <w:top w:val="none" w:sz="0" w:space="0" w:color="auto"/>
              <w:bottom w:val="dashSmallGap" w:sz="4" w:space="0" w:color="auto"/>
            </w:tcBorders>
          </w:tcPr>
          <w:p w14:paraId="23859108"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claiming</w:t>
            </w:r>
          </w:p>
        </w:tc>
        <w:tc>
          <w:tcPr>
            <w:tcW w:w="725" w:type="pct"/>
            <w:tcBorders>
              <w:top w:val="none" w:sz="0" w:space="0" w:color="auto"/>
              <w:bottom w:val="dashSmallGap" w:sz="4" w:space="0" w:color="auto"/>
            </w:tcBorders>
          </w:tcPr>
          <w:p w14:paraId="561996E7"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claiming</w:t>
            </w:r>
            <w:r w:rsidRPr="00DA24D9">
              <w:rPr>
                <w:rStyle w:val="FootnoteReference"/>
                <w:rFonts w:ascii="Century Gothic" w:hAnsi="Century Gothic"/>
                <w:b/>
                <w:color w:val="auto"/>
                <w:sz w:val="18"/>
              </w:rPr>
              <w:footnoteReference w:id="68"/>
            </w:r>
          </w:p>
        </w:tc>
        <w:tc>
          <w:tcPr>
            <w:tcW w:w="796" w:type="pct"/>
            <w:tcBorders>
              <w:top w:val="none" w:sz="0" w:space="0" w:color="auto"/>
              <w:bottom w:val="dashSmallGap" w:sz="4" w:space="0" w:color="auto"/>
            </w:tcBorders>
          </w:tcPr>
          <w:p w14:paraId="2EBF0232"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total annual amount claimed</w:t>
            </w:r>
          </w:p>
        </w:tc>
        <w:tc>
          <w:tcPr>
            <w:tcW w:w="1015" w:type="pct"/>
            <w:tcBorders>
              <w:top w:val="none" w:sz="0" w:space="0" w:color="auto"/>
              <w:bottom w:val="dashSmallGap" w:sz="4" w:space="0" w:color="auto"/>
            </w:tcBorders>
          </w:tcPr>
          <w:p w14:paraId="70C40FAD"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total annual donations for those who claimed</w:t>
            </w:r>
          </w:p>
        </w:tc>
        <w:tc>
          <w:tcPr>
            <w:tcW w:w="942" w:type="pct"/>
            <w:tcBorders>
              <w:top w:val="none" w:sz="0" w:space="0" w:color="auto"/>
              <w:bottom w:val="dashSmallGap" w:sz="4" w:space="0" w:color="auto"/>
            </w:tcBorders>
          </w:tcPr>
          <w:p w14:paraId="2C9A660C"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total annual donations for those that did not claim</w:t>
            </w:r>
          </w:p>
        </w:tc>
      </w:tr>
      <w:tr w:rsidR="00A872A9" w:rsidRPr="00DA24D9" w14:paraId="0A0F0B65"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34AA8735"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Gender</w:t>
            </w:r>
          </w:p>
        </w:tc>
        <w:tc>
          <w:tcPr>
            <w:tcW w:w="580" w:type="pct"/>
            <w:tcBorders>
              <w:top w:val="dashSmallGap" w:sz="4" w:space="0" w:color="auto"/>
              <w:bottom w:val="dashSmallGap" w:sz="4" w:space="0" w:color="auto"/>
            </w:tcBorders>
            <w:shd w:val="clear" w:color="auto" w:fill="D9D9D9" w:themeFill="background1" w:themeFillShade="D9"/>
          </w:tcPr>
          <w:p w14:paraId="0D11BDF8" w14:textId="77777777" w:rsidR="00A872A9" w:rsidRPr="00DA24D9" w:rsidRDefault="00A872A9" w:rsidP="00A872A9">
            <w:pPr>
              <w:pStyle w:val="Tablerowrightaligned"/>
              <w:keepNext w:val="0"/>
              <w:rPr>
                <w:rFonts w:ascii="Century Gothic" w:hAnsi="Century Gothic"/>
                <w:b/>
                <w:color w:val="auto"/>
                <w:sz w:val="18"/>
              </w:rPr>
            </w:pPr>
          </w:p>
        </w:tc>
        <w:tc>
          <w:tcPr>
            <w:tcW w:w="725" w:type="pct"/>
            <w:tcBorders>
              <w:top w:val="dashSmallGap" w:sz="4" w:space="0" w:color="auto"/>
              <w:bottom w:val="dashSmallGap" w:sz="4" w:space="0" w:color="auto"/>
            </w:tcBorders>
            <w:shd w:val="clear" w:color="auto" w:fill="D9D9D9" w:themeFill="background1" w:themeFillShade="D9"/>
          </w:tcPr>
          <w:p w14:paraId="7CB19208" w14:textId="77777777" w:rsidR="00A872A9" w:rsidRPr="00DA24D9" w:rsidRDefault="00A872A9" w:rsidP="00A872A9">
            <w:pPr>
              <w:pStyle w:val="Tablerowrightaligned"/>
              <w:keepNext w:val="0"/>
              <w:rPr>
                <w:rFonts w:ascii="Century Gothic" w:hAnsi="Century Gothic"/>
                <w:b/>
                <w:color w:val="auto"/>
                <w:sz w:val="18"/>
              </w:rPr>
            </w:pPr>
          </w:p>
        </w:tc>
        <w:tc>
          <w:tcPr>
            <w:tcW w:w="796" w:type="pct"/>
            <w:tcBorders>
              <w:top w:val="dashSmallGap" w:sz="4" w:space="0" w:color="auto"/>
              <w:bottom w:val="dashSmallGap" w:sz="4" w:space="0" w:color="auto"/>
            </w:tcBorders>
            <w:shd w:val="clear" w:color="auto" w:fill="D9D9D9" w:themeFill="background1" w:themeFillShade="D9"/>
          </w:tcPr>
          <w:p w14:paraId="433C2CED" w14:textId="77777777" w:rsidR="00A872A9" w:rsidRPr="00DA24D9" w:rsidRDefault="00A872A9" w:rsidP="00A872A9">
            <w:pPr>
              <w:pStyle w:val="Tablerowrightaligned"/>
              <w:keepNext w:val="0"/>
              <w:rPr>
                <w:rFonts w:ascii="Century Gothic" w:hAnsi="Century Gothic"/>
                <w:b/>
                <w:color w:val="auto"/>
                <w:sz w:val="18"/>
              </w:rPr>
            </w:pPr>
          </w:p>
        </w:tc>
        <w:tc>
          <w:tcPr>
            <w:tcW w:w="1015" w:type="pct"/>
            <w:tcBorders>
              <w:top w:val="dashSmallGap" w:sz="4" w:space="0" w:color="auto"/>
              <w:bottom w:val="dashSmallGap" w:sz="4" w:space="0" w:color="auto"/>
            </w:tcBorders>
            <w:shd w:val="clear" w:color="auto" w:fill="D9D9D9" w:themeFill="background1" w:themeFillShade="D9"/>
          </w:tcPr>
          <w:p w14:paraId="769448DA" w14:textId="77777777" w:rsidR="00A872A9" w:rsidRPr="00DA24D9" w:rsidRDefault="00A872A9" w:rsidP="00A872A9">
            <w:pPr>
              <w:pStyle w:val="Tablerowrightaligned"/>
              <w:keepNext w:val="0"/>
              <w:rPr>
                <w:rFonts w:ascii="Century Gothic" w:hAnsi="Century Gothic"/>
                <w:b/>
                <w:color w:val="auto"/>
                <w:sz w:val="18"/>
              </w:rPr>
            </w:pPr>
          </w:p>
        </w:tc>
        <w:tc>
          <w:tcPr>
            <w:tcW w:w="942" w:type="pct"/>
            <w:tcBorders>
              <w:top w:val="dashSmallGap" w:sz="4" w:space="0" w:color="auto"/>
              <w:bottom w:val="dashSmallGap" w:sz="4" w:space="0" w:color="auto"/>
            </w:tcBorders>
            <w:shd w:val="clear" w:color="auto" w:fill="D9D9D9" w:themeFill="background1" w:themeFillShade="D9"/>
          </w:tcPr>
          <w:p w14:paraId="31BBBB59" w14:textId="77777777" w:rsidR="00A872A9" w:rsidRPr="00DA24D9" w:rsidRDefault="00A872A9" w:rsidP="00A872A9">
            <w:pPr>
              <w:pStyle w:val="Tablerowrightaligned"/>
              <w:keepNext w:val="0"/>
              <w:rPr>
                <w:rFonts w:ascii="Century Gothic" w:hAnsi="Century Gothic"/>
                <w:b/>
                <w:color w:val="auto"/>
                <w:sz w:val="18"/>
              </w:rPr>
            </w:pPr>
          </w:p>
        </w:tc>
      </w:tr>
      <w:tr w:rsidR="00A872A9" w:rsidRPr="00DA24D9" w14:paraId="1842D3B0"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7E34CECB" w14:textId="77777777" w:rsidR="00A872A9" w:rsidRPr="00DA24D9" w:rsidRDefault="00A872A9" w:rsidP="00A872A9">
            <w:pPr>
              <w:pStyle w:val="Tablerowleftaligned"/>
              <w:keepNext w:val="0"/>
              <w:rPr>
                <w:color w:val="auto"/>
              </w:rPr>
            </w:pPr>
            <w:r w:rsidRPr="00DA24D9">
              <w:rPr>
                <w:color w:val="auto"/>
              </w:rPr>
              <w:t>Male</w:t>
            </w:r>
          </w:p>
        </w:tc>
        <w:tc>
          <w:tcPr>
            <w:tcW w:w="580" w:type="pct"/>
            <w:tcBorders>
              <w:top w:val="dashSmallGap" w:sz="4" w:space="0" w:color="auto"/>
              <w:bottom w:val="dashSmallGap" w:sz="4" w:space="0" w:color="auto"/>
            </w:tcBorders>
            <w:vAlign w:val="center"/>
          </w:tcPr>
          <w:p w14:paraId="4AEE4F49" w14:textId="77777777" w:rsidR="00A872A9" w:rsidRPr="00DA24D9" w:rsidRDefault="00A872A9" w:rsidP="00ED0039">
            <w:pPr>
              <w:pStyle w:val="Tablerowrightaligned"/>
              <w:keepNext w:val="0"/>
              <w:ind w:right="57"/>
              <w:rPr>
                <w:color w:val="auto"/>
              </w:rPr>
            </w:pPr>
            <w:r w:rsidRPr="00DA24D9">
              <w:rPr>
                <w:color w:val="auto"/>
              </w:rPr>
              <w:t>998</w:t>
            </w:r>
          </w:p>
        </w:tc>
        <w:tc>
          <w:tcPr>
            <w:tcW w:w="725" w:type="pct"/>
            <w:tcBorders>
              <w:top w:val="dashSmallGap" w:sz="4" w:space="0" w:color="auto"/>
              <w:bottom w:val="dashSmallGap" w:sz="4" w:space="0" w:color="auto"/>
            </w:tcBorders>
            <w:vAlign w:val="center"/>
          </w:tcPr>
          <w:p w14:paraId="33648201" w14:textId="77777777" w:rsidR="00A872A9" w:rsidRPr="00DA24D9" w:rsidRDefault="00A872A9" w:rsidP="00ED0039">
            <w:pPr>
              <w:pStyle w:val="Tablerowrightaligned"/>
              <w:keepNext w:val="0"/>
              <w:ind w:right="57"/>
              <w:rPr>
                <w:color w:val="auto"/>
              </w:rPr>
            </w:pPr>
            <w:r w:rsidRPr="00DA24D9">
              <w:rPr>
                <w:color w:val="auto"/>
              </w:rPr>
              <w:t>52.5%</w:t>
            </w:r>
          </w:p>
        </w:tc>
        <w:tc>
          <w:tcPr>
            <w:tcW w:w="796" w:type="pct"/>
            <w:tcBorders>
              <w:top w:val="dashSmallGap" w:sz="4" w:space="0" w:color="auto"/>
              <w:bottom w:val="dashSmallGap" w:sz="4" w:space="0" w:color="auto"/>
            </w:tcBorders>
            <w:vAlign w:val="center"/>
          </w:tcPr>
          <w:p w14:paraId="31DC3C14" w14:textId="77777777" w:rsidR="00A872A9" w:rsidRPr="00DA24D9" w:rsidRDefault="00A872A9" w:rsidP="00ED0039">
            <w:pPr>
              <w:pStyle w:val="Tablerowrightaligned"/>
              <w:keepNext w:val="0"/>
              <w:ind w:right="57"/>
              <w:rPr>
                <w:color w:val="auto"/>
              </w:rPr>
            </w:pPr>
            <w:r w:rsidRPr="00DA24D9">
              <w:rPr>
                <w:color w:val="auto"/>
              </w:rPr>
              <w:t>$908.77</w:t>
            </w:r>
          </w:p>
        </w:tc>
        <w:tc>
          <w:tcPr>
            <w:tcW w:w="1015" w:type="pct"/>
            <w:tcBorders>
              <w:top w:val="dashSmallGap" w:sz="4" w:space="0" w:color="auto"/>
              <w:bottom w:val="dashSmallGap" w:sz="4" w:space="0" w:color="auto"/>
            </w:tcBorders>
            <w:vAlign w:val="center"/>
          </w:tcPr>
          <w:p w14:paraId="68F98B54" w14:textId="77777777" w:rsidR="00A872A9" w:rsidRPr="00DA24D9" w:rsidRDefault="00A872A9" w:rsidP="00ED0039">
            <w:pPr>
              <w:pStyle w:val="Tablerowrightaligned"/>
              <w:keepNext w:val="0"/>
              <w:ind w:right="57"/>
              <w:rPr>
                <w:color w:val="auto"/>
              </w:rPr>
            </w:pPr>
            <w:r w:rsidRPr="00DA24D9">
              <w:rPr>
                <w:color w:val="auto"/>
              </w:rPr>
              <w:t>$1,316.24</w:t>
            </w:r>
          </w:p>
        </w:tc>
        <w:tc>
          <w:tcPr>
            <w:tcW w:w="942" w:type="pct"/>
            <w:tcBorders>
              <w:top w:val="dashSmallGap" w:sz="4" w:space="0" w:color="auto"/>
              <w:bottom w:val="dashSmallGap" w:sz="4" w:space="0" w:color="auto"/>
            </w:tcBorders>
            <w:vAlign w:val="center"/>
          </w:tcPr>
          <w:p w14:paraId="4862FAF8" w14:textId="77777777" w:rsidR="00A872A9" w:rsidRPr="00DA24D9" w:rsidRDefault="00A872A9" w:rsidP="00ED0039">
            <w:pPr>
              <w:pStyle w:val="Tablerowrightaligned"/>
              <w:keepNext w:val="0"/>
              <w:ind w:right="57"/>
              <w:rPr>
                <w:color w:val="auto"/>
              </w:rPr>
            </w:pPr>
            <w:r w:rsidRPr="00DA24D9">
              <w:rPr>
                <w:color w:val="auto"/>
              </w:rPr>
              <w:t>$543.10</w:t>
            </w:r>
          </w:p>
        </w:tc>
      </w:tr>
      <w:tr w:rsidR="00A872A9" w:rsidRPr="00DA24D9" w14:paraId="6A1A3751"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56BFC760" w14:textId="77777777" w:rsidR="00A872A9" w:rsidRPr="00DA24D9" w:rsidRDefault="00A872A9" w:rsidP="00A872A9">
            <w:pPr>
              <w:pStyle w:val="Tablerowleftaligned"/>
              <w:keepNext w:val="0"/>
              <w:rPr>
                <w:color w:val="auto"/>
              </w:rPr>
            </w:pPr>
            <w:r w:rsidRPr="00DA24D9">
              <w:rPr>
                <w:color w:val="auto"/>
              </w:rPr>
              <w:t>Female</w:t>
            </w:r>
          </w:p>
        </w:tc>
        <w:tc>
          <w:tcPr>
            <w:tcW w:w="580" w:type="pct"/>
            <w:tcBorders>
              <w:top w:val="dashSmallGap" w:sz="4" w:space="0" w:color="auto"/>
              <w:bottom w:val="dashSmallGap" w:sz="4" w:space="0" w:color="auto"/>
            </w:tcBorders>
            <w:shd w:val="clear" w:color="auto" w:fill="D9D9D9" w:themeFill="background1" w:themeFillShade="D9"/>
            <w:vAlign w:val="center"/>
          </w:tcPr>
          <w:p w14:paraId="16508FCF" w14:textId="77777777" w:rsidR="00A872A9" w:rsidRPr="00DA24D9" w:rsidRDefault="00A872A9" w:rsidP="00ED0039">
            <w:pPr>
              <w:pStyle w:val="Tablerowrightaligned"/>
              <w:keepNext w:val="0"/>
              <w:ind w:right="57"/>
              <w:rPr>
                <w:color w:val="auto"/>
              </w:rPr>
            </w:pPr>
            <w:r w:rsidRPr="00DA24D9">
              <w:rPr>
                <w:color w:val="auto"/>
              </w:rPr>
              <w:t>1,032</w:t>
            </w:r>
          </w:p>
        </w:tc>
        <w:tc>
          <w:tcPr>
            <w:tcW w:w="725" w:type="pct"/>
            <w:tcBorders>
              <w:top w:val="dashSmallGap" w:sz="4" w:space="0" w:color="auto"/>
              <w:bottom w:val="dashSmallGap" w:sz="4" w:space="0" w:color="auto"/>
            </w:tcBorders>
            <w:shd w:val="clear" w:color="auto" w:fill="D9D9D9" w:themeFill="background1" w:themeFillShade="D9"/>
            <w:vAlign w:val="center"/>
          </w:tcPr>
          <w:p w14:paraId="2BA9BB30" w14:textId="77777777" w:rsidR="00A872A9" w:rsidRPr="00DA24D9" w:rsidRDefault="00A872A9" w:rsidP="00ED0039">
            <w:pPr>
              <w:pStyle w:val="Tablerowrightaligned"/>
              <w:keepNext w:val="0"/>
              <w:ind w:right="57"/>
              <w:rPr>
                <w:color w:val="auto"/>
              </w:rPr>
            </w:pPr>
            <w:r w:rsidRPr="00DA24D9">
              <w:rPr>
                <w:color w:val="auto"/>
              </w:rPr>
              <w:t>55.9%</w:t>
            </w:r>
          </w:p>
        </w:tc>
        <w:tc>
          <w:tcPr>
            <w:tcW w:w="796" w:type="pct"/>
            <w:tcBorders>
              <w:top w:val="dashSmallGap" w:sz="4" w:space="0" w:color="auto"/>
              <w:bottom w:val="dashSmallGap" w:sz="4" w:space="0" w:color="auto"/>
            </w:tcBorders>
            <w:shd w:val="clear" w:color="auto" w:fill="D9D9D9" w:themeFill="background1" w:themeFillShade="D9"/>
            <w:vAlign w:val="center"/>
          </w:tcPr>
          <w:p w14:paraId="297EE2C0" w14:textId="77777777" w:rsidR="00A872A9" w:rsidRPr="00DA24D9" w:rsidRDefault="00A872A9" w:rsidP="00ED0039">
            <w:pPr>
              <w:pStyle w:val="Tablerowrightaligned"/>
              <w:keepNext w:val="0"/>
              <w:ind w:right="57"/>
              <w:rPr>
                <w:color w:val="auto"/>
              </w:rPr>
            </w:pPr>
            <w:r w:rsidRPr="00DA24D9">
              <w:rPr>
                <w:color w:val="auto"/>
              </w:rPr>
              <w:t>$526.56</w:t>
            </w:r>
          </w:p>
        </w:tc>
        <w:tc>
          <w:tcPr>
            <w:tcW w:w="1015" w:type="pct"/>
            <w:tcBorders>
              <w:top w:val="dashSmallGap" w:sz="4" w:space="0" w:color="auto"/>
              <w:bottom w:val="dashSmallGap" w:sz="4" w:space="0" w:color="auto"/>
            </w:tcBorders>
            <w:shd w:val="clear" w:color="auto" w:fill="D9D9D9" w:themeFill="background1" w:themeFillShade="D9"/>
            <w:vAlign w:val="center"/>
          </w:tcPr>
          <w:p w14:paraId="03CDB014" w14:textId="77777777" w:rsidR="00A872A9" w:rsidRPr="00DA24D9" w:rsidRDefault="00A872A9" w:rsidP="00ED0039">
            <w:pPr>
              <w:pStyle w:val="Tablerowrightaligned"/>
              <w:keepNext w:val="0"/>
              <w:ind w:right="57"/>
              <w:rPr>
                <w:color w:val="auto"/>
              </w:rPr>
            </w:pPr>
            <w:r w:rsidRPr="00DA24D9">
              <w:rPr>
                <w:color w:val="auto"/>
              </w:rPr>
              <w:t>$1,005.43</w:t>
            </w:r>
          </w:p>
        </w:tc>
        <w:tc>
          <w:tcPr>
            <w:tcW w:w="942" w:type="pct"/>
            <w:tcBorders>
              <w:top w:val="dashSmallGap" w:sz="4" w:space="0" w:color="auto"/>
              <w:bottom w:val="dashSmallGap" w:sz="4" w:space="0" w:color="auto"/>
            </w:tcBorders>
            <w:shd w:val="clear" w:color="auto" w:fill="D9D9D9" w:themeFill="background1" w:themeFillShade="D9"/>
            <w:vAlign w:val="center"/>
          </w:tcPr>
          <w:p w14:paraId="04E897F5" w14:textId="77777777" w:rsidR="00A872A9" w:rsidRPr="00DA24D9" w:rsidRDefault="00A872A9" w:rsidP="00ED0039">
            <w:pPr>
              <w:pStyle w:val="Tablerowrightaligned"/>
              <w:keepNext w:val="0"/>
              <w:ind w:right="57"/>
              <w:rPr>
                <w:color w:val="auto"/>
              </w:rPr>
            </w:pPr>
            <w:r w:rsidRPr="00DA24D9">
              <w:rPr>
                <w:color w:val="auto"/>
              </w:rPr>
              <w:t>$452.10</w:t>
            </w:r>
          </w:p>
        </w:tc>
      </w:tr>
      <w:tr w:rsidR="00A872A9" w:rsidRPr="00DA24D9" w14:paraId="2F762B08"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0AC909CD"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Age</w:t>
            </w:r>
          </w:p>
        </w:tc>
        <w:tc>
          <w:tcPr>
            <w:tcW w:w="580" w:type="pct"/>
            <w:tcBorders>
              <w:top w:val="dashSmallGap" w:sz="4" w:space="0" w:color="auto"/>
              <w:bottom w:val="dashSmallGap" w:sz="4" w:space="0" w:color="auto"/>
            </w:tcBorders>
            <w:vAlign w:val="center"/>
          </w:tcPr>
          <w:p w14:paraId="5D89BC1C" w14:textId="77777777" w:rsidR="00A872A9" w:rsidRPr="00DA24D9" w:rsidRDefault="00A872A9" w:rsidP="00ED0039">
            <w:pPr>
              <w:pStyle w:val="Tablerowrightaligned"/>
              <w:keepNext w:val="0"/>
              <w:ind w:right="57"/>
              <w:rPr>
                <w:rFonts w:ascii="Century Gothic" w:hAnsi="Century Gothic"/>
                <w:b/>
                <w:color w:val="auto"/>
                <w:sz w:val="18"/>
              </w:rPr>
            </w:pPr>
          </w:p>
        </w:tc>
        <w:tc>
          <w:tcPr>
            <w:tcW w:w="725" w:type="pct"/>
            <w:tcBorders>
              <w:top w:val="dashSmallGap" w:sz="4" w:space="0" w:color="auto"/>
              <w:bottom w:val="dashSmallGap" w:sz="4" w:space="0" w:color="auto"/>
            </w:tcBorders>
            <w:vAlign w:val="center"/>
          </w:tcPr>
          <w:p w14:paraId="080278AF" w14:textId="77777777" w:rsidR="00A872A9" w:rsidRPr="00DA24D9" w:rsidRDefault="00A872A9" w:rsidP="00ED0039">
            <w:pPr>
              <w:pStyle w:val="Tablerowrightaligned"/>
              <w:keepNext w:val="0"/>
              <w:ind w:right="57"/>
              <w:rPr>
                <w:rFonts w:ascii="Century Gothic" w:hAnsi="Century Gothic"/>
                <w:b/>
                <w:color w:val="auto"/>
                <w:sz w:val="18"/>
              </w:rPr>
            </w:pPr>
          </w:p>
        </w:tc>
        <w:tc>
          <w:tcPr>
            <w:tcW w:w="796" w:type="pct"/>
            <w:tcBorders>
              <w:top w:val="dashSmallGap" w:sz="4" w:space="0" w:color="auto"/>
              <w:bottom w:val="dashSmallGap" w:sz="4" w:space="0" w:color="auto"/>
            </w:tcBorders>
            <w:vAlign w:val="center"/>
          </w:tcPr>
          <w:p w14:paraId="61DC8460" w14:textId="77777777" w:rsidR="00A872A9" w:rsidRPr="00DA24D9" w:rsidRDefault="00A872A9" w:rsidP="00ED0039">
            <w:pPr>
              <w:pStyle w:val="Tablerowrightaligned"/>
              <w:keepNext w:val="0"/>
              <w:ind w:right="57"/>
              <w:rPr>
                <w:color w:val="auto"/>
              </w:rPr>
            </w:pPr>
          </w:p>
        </w:tc>
        <w:tc>
          <w:tcPr>
            <w:tcW w:w="1015" w:type="pct"/>
            <w:tcBorders>
              <w:top w:val="dashSmallGap" w:sz="4" w:space="0" w:color="auto"/>
              <w:bottom w:val="dashSmallGap" w:sz="4" w:space="0" w:color="auto"/>
            </w:tcBorders>
            <w:vAlign w:val="center"/>
          </w:tcPr>
          <w:p w14:paraId="63CF368E" w14:textId="77777777" w:rsidR="00A872A9" w:rsidRPr="00DA24D9" w:rsidRDefault="00A872A9" w:rsidP="00ED0039">
            <w:pPr>
              <w:pStyle w:val="Tablerowrightaligned"/>
              <w:keepNext w:val="0"/>
              <w:ind w:right="57"/>
              <w:rPr>
                <w:rFonts w:ascii="Century Gothic" w:hAnsi="Century Gothic"/>
                <w:b/>
                <w:color w:val="auto"/>
                <w:sz w:val="18"/>
              </w:rPr>
            </w:pPr>
          </w:p>
        </w:tc>
        <w:tc>
          <w:tcPr>
            <w:tcW w:w="942" w:type="pct"/>
            <w:tcBorders>
              <w:top w:val="dashSmallGap" w:sz="4" w:space="0" w:color="auto"/>
              <w:bottom w:val="dashSmallGap" w:sz="4" w:space="0" w:color="auto"/>
            </w:tcBorders>
            <w:vAlign w:val="center"/>
          </w:tcPr>
          <w:p w14:paraId="1F6CE411" w14:textId="77777777" w:rsidR="00A872A9" w:rsidRPr="00DA24D9" w:rsidRDefault="00A872A9" w:rsidP="00ED0039">
            <w:pPr>
              <w:pStyle w:val="Tablerowrightaligned"/>
              <w:keepNext w:val="0"/>
              <w:ind w:right="57"/>
              <w:rPr>
                <w:rFonts w:ascii="Century Gothic" w:hAnsi="Century Gothic"/>
                <w:b/>
                <w:color w:val="auto"/>
                <w:sz w:val="18"/>
              </w:rPr>
            </w:pPr>
          </w:p>
        </w:tc>
      </w:tr>
      <w:tr w:rsidR="00A872A9" w:rsidRPr="00DA24D9" w14:paraId="3C4B131E"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635D96FD" w14:textId="77777777" w:rsidR="00A872A9" w:rsidRPr="00DA24D9" w:rsidRDefault="00A872A9" w:rsidP="00A872A9">
            <w:pPr>
              <w:pStyle w:val="Tablerowleftaligned"/>
              <w:keepNext w:val="0"/>
              <w:rPr>
                <w:color w:val="auto"/>
              </w:rPr>
            </w:pPr>
            <w:r w:rsidRPr="00DA24D9">
              <w:rPr>
                <w:color w:val="auto"/>
              </w:rPr>
              <w:t>18–24</w:t>
            </w:r>
          </w:p>
        </w:tc>
        <w:tc>
          <w:tcPr>
            <w:tcW w:w="580" w:type="pct"/>
            <w:tcBorders>
              <w:top w:val="dashSmallGap" w:sz="4" w:space="0" w:color="auto"/>
              <w:bottom w:val="dashSmallGap" w:sz="4" w:space="0" w:color="auto"/>
            </w:tcBorders>
            <w:shd w:val="clear" w:color="auto" w:fill="D9D9D9" w:themeFill="background1" w:themeFillShade="D9"/>
            <w:vAlign w:val="center"/>
          </w:tcPr>
          <w:p w14:paraId="187653E2" w14:textId="77777777" w:rsidR="00A872A9" w:rsidRPr="00DA24D9" w:rsidRDefault="00A872A9" w:rsidP="00ED0039">
            <w:pPr>
              <w:pStyle w:val="Tablerowrightaligned"/>
              <w:keepNext w:val="0"/>
              <w:ind w:right="57"/>
              <w:rPr>
                <w:color w:val="auto"/>
              </w:rPr>
            </w:pPr>
            <w:r w:rsidRPr="00DA24D9">
              <w:rPr>
                <w:color w:val="auto"/>
              </w:rPr>
              <w:t>107</w:t>
            </w:r>
          </w:p>
        </w:tc>
        <w:tc>
          <w:tcPr>
            <w:tcW w:w="725" w:type="pct"/>
            <w:tcBorders>
              <w:top w:val="dashSmallGap" w:sz="4" w:space="0" w:color="auto"/>
              <w:bottom w:val="dashSmallGap" w:sz="4" w:space="0" w:color="auto"/>
            </w:tcBorders>
            <w:shd w:val="clear" w:color="auto" w:fill="D9D9D9" w:themeFill="background1" w:themeFillShade="D9"/>
            <w:vAlign w:val="center"/>
          </w:tcPr>
          <w:p w14:paraId="0E7CD521" w14:textId="77777777" w:rsidR="00A872A9" w:rsidRPr="00DA24D9" w:rsidRDefault="00A872A9" w:rsidP="00ED0039">
            <w:pPr>
              <w:pStyle w:val="Tablerowrightaligned"/>
              <w:keepNext w:val="0"/>
              <w:ind w:right="57"/>
              <w:rPr>
                <w:color w:val="auto"/>
              </w:rPr>
            </w:pPr>
            <w:r w:rsidRPr="00DA24D9">
              <w:rPr>
                <w:color w:val="auto"/>
              </w:rPr>
              <w:t>29.1%</w:t>
            </w:r>
          </w:p>
        </w:tc>
        <w:tc>
          <w:tcPr>
            <w:tcW w:w="796" w:type="pct"/>
            <w:tcBorders>
              <w:top w:val="dashSmallGap" w:sz="4" w:space="0" w:color="auto"/>
              <w:bottom w:val="dashSmallGap" w:sz="4" w:space="0" w:color="auto"/>
            </w:tcBorders>
            <w:shd w:val="clear" w:color="auto" w:fill="D9D9D9" w:themeFill="background1" w:themeFillShade="D9"/>
            <w:vAlign w:val="center"/>
          </w:tcPr>
          <w:p w14:paraId="6609062A" w14:textId="77777777" w:rsidR="00A872A9" w:rsidRPr="00DA24D9" w:rsidRDefault="00A872A9" w:rsidP="00ED0039">
            <w:pPr>
              <w:pStyle w:val="Tablerowrightaligned"/>
              <w:keepNext w:val="0"/>
              <w:ind w:right="57"/>
              <w:rPr>
                <w:color w:val="auto"/>
              </w:rPr>
            </w:pPr>
            <w:r w:rsidRPr="00DA24D9">
              <w:rPr>
                <w:color w:val="auto"/>
              </w:rPr>
              <w:t>$292.72</w:t>
            </w:r>
          </w:p>
        </w:tc>
        <w:tc>
          <w:tcPr>
            <w:tcW w:w="1015" w:type="pct"/>
            <w:tcBorders>
              <w:top w:val="dashSmallGap" w:sz="4" w:space="0" w:color="auto"/>
              <w:bottom w:val="dashSmallGap" w:sz="4" w:space="0" w:color="auto"/>
            </w:tcBorders>
            <w:shd w:val="clear" w:color="auto" w:fill="D9D9D9" w:themeFill="background1" w:themeFillShade="D9"/>
            <w:vAlign w:val="center"/>
          </w:tcPr>
          <w:p w14:paraId="033E556C" w14:textId="77777777" w:rsidR="00A872A9" w:rsidRPr="00DA24D9" w:rsidRDefault="00A872A9" w:rsidP="00ED0039">
            <w:pPr>
              <w:pStyle w:val="Tablerowrightaligned"/>
              <w:keepNext w:val="0"/>
              <w:ind w:right="57"/>
              <w:rPr>
                <w:color w:val="auto"/>
              </w:rPr>
            </w:pPr>
            <w:r w:rsidRPr="00DA24D9">
              <w:rPr>
                <w:color w:val="auto"/>
              </w:rPr>
              <w:t>$515.14</w:t>
            </w:r>
          </w:p>
        </w:tc>
        <w:tc>
          <w:tcPr>
            <w:tcW w:w="942" w:type="pct"/>
            <w:tcBorders>
              <w:top w:val="dashSmallGap" w:sz="4" w:space="0" w:color="auto"/>
              <w:bottom w:val="dashSmallGap" w:sz="4" w:space="0" w:color="auto"/>
            </w:tcBorders>
            <w:shd w:val="clear" w:color="auto" w:fill="D9D9D9" w:themeFill="background1" w:themeFillShade="D9"/>
            <w:vAlign w:val="center"/>
          </w:tcPr>
          <w:p w14:paraId="095FD3C0" w14:textId="77777777" w:rsidR="00A872A9" w:rsidRPr="00DA24D9" w:rsidRDefault="00A872A9" w:rsidP="00ED0039">
            <w:pPr>
              <w:pStyle w:val="Tablerowrightaligned"/>
              <w:keepNext w:val="0"/>
              <w:ind w:right="57"/>
              <w:rPr>
                <w:color w:val="auto"/>
              </w:rPr>
            </w:pPr>
            <w:r w:rsidRPr="00DA24D9">
              <w:rPr>
                <w:color w:val="auto"/>
              </w:rPr>
              <w:t>$233.51</w:t>
            </w:r>
          </w:p>
        </w:tc>
      </w:tr>
      <w:tr w:rsidR="00A872A9" w:rsidRPr="00DA24D9" w14:paraId="4FF46AD2"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2729305F" w14:textId="77777777" w:rsidR="00A872A9" w:rsidRPr="00DA24D9" w:rsidRDefault="00A872A9" w:rsidP="00A872A9">
            <w:pPr>
              <w:pStyle w:val="Tablerowleftaligned"/>
              <w:keepNext w:val="0"/>
              <w:rPr>
                <w:color w:val="auto"/>
              </w:rPr>
            </w:pPr>
            <w:r w:rsidRPr="00DA24D9">
              <w:rPr>
                <w:color w:val="auto"/>
              </w:rPr>
              <w:t>25–34</w:t>
            </w:r>
          </w:p>
        </w:tc>
        <w:tc>
          <w:tcPr>
            <w:tcW w:w="580" w:type="pct"/>
            <w:tcBorders>
              <w:top w:val="dashSmallGap" w:sz="4" w:space="0" w:color="auto"/>
              <w:bottom w:val="dashSmallGap" w:sz="4" w:space="0" w:color="auto"/>
            </w:tcBorders>
            <w:vAlign w:val="center"/>
          </w:tcPr>
          <w:p w14:paraId="723165D4" w14:textId="77777777" w:rsidR="00A872A9" w:rsidRPr="00DA24D9" w:rsidRDefault="00A872A9" w:rsidP="00ED0039">
            <w:pPr>
              <w:pStyle w:val="Tablerowrightaligned"/>
              <w:keepNext w:val="0"/>
              <w:ind w:right="57"/>
              <w:rPr>
                <w:color w:val="auto"/>
              </w:rPr>
            </w:pPr>
            <w:r w:rsidRPr="00DA24D9">
              <w:rPr>
                <w:color w:val="auto"/>
              </w:rPr>
              <w:t>394</w:t>
            </w:r>
          </w:p>
        </w:tc>
        <w:tc>
          <w:tcPr>
            <w:tcW w:w="725" w:type="pct"/>
            <w:tcBorders>
              <w:top w:val="dashSmallGap" w:sz="4" w:space="0" w:color="auto"/>
              <w:bottom w:val="dashSmallGap" w:sz="4" w:space="0" w:color="auto"/>
            </w:tcBorders>
            <w:vAlign w:val="center"/>
          </w:tcPr>
          <w:p w14:paraId="6C1C747E" w14:textId="77777777" w:rsidR="00A872A9" w:rsidRPr="00DA24D9" w:rsidRDefault="00A872A9" w:rsidP="00ED0039">
            <w:pPr>
              <w:pStyle w:val="Tablerowrightaligned"/>
              <w:keepNext w:val="0"/>
              <w:ind w:right="57"/>
              <w:rPr>
                <w:color w:val="auto"/>
              </w:rPr>
            </w:pPr>
            <w:r w:rsidRPr="00DA24D9">
              <w:rPr>
                <w:color w:val="auto"/>
              </w:rPr>
              <w:t>48.8%</w:t>
            </w:r>
          </w:p>
        </w:tc>
        <w:tc>
          <w:tcPr>
            <w:tcW w:w="796" w:type="pct"/>
            <w:tcBorders>
              <w:top w:val="dashSmallGap" w:sz="4" w:space="0" w:color="auto"/>
              <w:bottom w:val="dashSmallGap" w:sz="4" w:space="0" w:color="auto"/>
            </w:tcBorders>
            <w:vAlign w:val="center"/>
          </w:tcPr>
          <w:p w14:paraId="1AADF6FE" w14:textId="77777777" w:rsidR="00A872A9" w:rsidRPr="00DA24D9" w:rsidRDefault="00A872A9" w:rsidP="00ED0039">
            <w:pPr>
              <w:pStyle w:val="Tablerowrightaligned"/>
              <w:keepNext w:val="0"/>
              <w:ind w:right="57"/>
              <w:rPr>
                <w:color w:val="auto"/>
              </w:rPr>
            </w:pPr>
            <w:r w:rsidRPr="00DA24D9">
              <w:rPr>
                <w:color w:val="auto"/>
              </w:rPr>
              <w:t>$519.84</w:t>
            </w:r>
          </w:p>
        </w:tc>
        <w:tc>
          <w:tcPr>
            <w:tcW w:w="1015" w:type="pct"/>
            <w:tcBorders>
              <w:top w:val="dashSmallGap" w:sz="4" w:space="0" w:color="auto"/>
              <w:bottom w:val="dashSmallGap" w:sz="4" w:space="0" w:color="auto"/>
            </w:tcBorders>
            <w:vAlign w:val="center"/>
          </w:tcPr>
          <w:p w14:paraId="1EE9336F" w14:textId="77777777" w:rsidR="00A872A9" w:rsidRPr="00DA24D9" w:rsidRDefault="00A872A9" w:rsidP="00ED0039">
            <w:pPr>
              <w:pStyle w:val="Tablerowrightaligned"/>
              <w:keepNext w:val="0"/>
              <w:ind w:right="57"/>
              <w:rPr>
                <w:color w:val="auto"/>
              </w:rPr>
            </w:pPr>
            <w:r w:rsidRPr="00DA24D9">
              <w:rPr>
                <w:color w:val="auto"/>
              </w:rPr>
              <w:t>$949.06</w:t>
            </w:r>
          </w:p>
        </w:tc>
        <w:tc>
          <w:tcPr>
            <w:tcW w:w="942" w:type="pct"/>
            <w:tcBorders>
              <w:top w:val="dashSmallGap" w:sz="4" w:space="0" w:color="auto"/>
              <w:bottom w:val="dashSmallGap" w:sz="4" w:space="0" w:color="auto"/>
            </w:tcBorders>
            <w:vAlign w:val="center"/>
          </w:tcPr>
          <w:p w14:paraId="7366F5E6" w14:textId="77777777" w:rsidR="00A872A9" w:rsidRPr="00DA24D9" w:rsidRDefault="00A872A9" w:rsidP="00ED0039">
            <w:pPr>
              <w:pStyle w:val="Tablerowrightaligned"/>
              <w:keepNext w:val="0"/>
              <w:ind w:right="57"/>
              <w:rPr>
                <w:color w:val="auto"/>
              </w:rPr>
            </w:pPr>
            <w:r w:rsidRPr="00DA24D9">
              <w:rPr>
                <w:color w:val="auto"/>
              </w:rPr>
              <w:t>$345.17</w:t>
            </w:r>
          </w:p>
        </w:tc>
      </w:tr>
      <w:tr w:rsidR="00A872A9" w:rsidRPr="00DA24D9" w14:paraId="3EF30FC7"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6EB2D447" w14:textId="77777777" w:rsidR="00A872A9" w:rsidRPr="00DA24D9" w:rsidRDefault="00A872A9" w:rsidP="00A872A9">
            <w:pPr>
              <w:pStyle w:val="Tablerowleftaligned"/>
              <w:keepNext w:val="0"/>
              <w:rPr>
                <w:color w:val="auto"/>
              </w:rPr>
            </w:pPr>
            <w:r w:rsidRPr="00DA24D9">
              <w:rPr>
                <w:color w:val="auto"/>
              </w:rPr>
              <w:t>35–44</w:t>
            </w:r>
          </w:p>
        </w:tc>
        <w:tc>
          <w:tcPr>
            <w:tcW w:w="580" w:type="pct"/>
            <w:tcBorders>
              <w:top w:val="dashSmallGap" w:sz="4" w:space="0" w:color="auto"/>
              <w:bottom w:val="dashSmallGap" w:sz="4" w:space="0" w:color="auto"/>
            </w:tcBorders>
            <w:shd w:val="clear" w:color="auto" w:fill="D9D9D9" w:themeFill="background1" w:themeFillShade="D9"/>
            <w:vAlign w:val="center"/>
          </w:tcPr>
          <w:p w14:paraId="5D868766" w14:textId="77777777" w:rsidR="00A872A9" w:rsidRPr="00DA24D9" w:rsidRDefault="00A872A9" w:rsidP="00ED0039">
            <w:pPr>
              <w:pStyle w:val="Tablerowrightaligned"/>
              <w:keepNext w:val="0"/>
              <w:ind w:right="57"/>
              <w:rPr>
                <w:color w:val="auto"/>
              </w:rPr>
            </w:pPr>
            <w:r w:rsidRPr="00DA24D9">
              <w:rPr>
                <w:color w:val="auto"/>
              </w:rPr>
              <w:t>456</w:t>
            </w:r>
          </w:p>
        </w:tc>
        <w:tc>
          <w:tcPr>
            <w:tcW w:w="725" w:type="pct"/>
            <w:tcBorders>
              <w:top w:val="dashSmallGap" w:sz="4" w:space="0" w:color="auto"/>
              <w:bottom w:val="dashSmallGap" w:sz="4" w:space="0" w:color="auto"/>
            </w:tcBorders>
            <w:shd w:val="clear" w:color="auto" w:fill="D9D9D9" w:themeFill="background1" w:themeFillShade="D9"/>
            <w:vAlign w:val="center"/>
          </w:tcPr>
          <w:p w14:paraId="0D054B92" w14:textId="77777777" w:rsidR="00A872A9" w:rsidRPr="00DA24D9" w:rsidRDefault="00A872A9" w:rsidP="00ED0039">
            <w:pPr>
              <w:pStyle w:val="Tablerowrightaligned"/>
              <w:keepNext w:val="0"/>
              <w:ind w:right="57"/>
              <w:rPr>
                <w:color w:val="auto"/>
              </w:rPr>
            </w:pPr>
            <w:r w:rsidRPr="00DA24D9">
              <w:rPr>
                <w:color w:val="auto"/>
              </w:rPr>
              <w:t>55.9%</w:t>
            </w:r>
          </w:p>
        </w:tc>
        <w:tc>
          <w:tcPr>
            <w:tcW w:w="796" w:type="pct"/>
            <w:tcBorders>
              <w:top w:val="dashSmallGap" w:sz="4" w:space="0" w:color="auto"/>
              <w:bottom w:val="dashSmallGap" w:sz="4" w:space="0" w:color="auto"/>
            </w:tcBorders>
            <w:shd w:val="clear" w:color="auto" w:fill="D9D9D9" w:themeFill="background1" w:themeFillShade="D9"/>
            <w:vAlign w:val="center"/>
          </w:tcPr>
          <w:p w14:paraId="1F30C8A7" w14:textId="77777777" w:rsidR="00A872A9" w:rsidRPr="00DA24D9" w:rsidRDefault="00A872A9" w:rsidP="00ED0039">
            <w:pPr>
              <w:pStyle w:val="Tablerowrightaligned"/>
              <w:keepNext w:val="0"/>
              <w:ind w:right="57"/>
              <w:rPr>
                <w:color w:val="auto"/>
              </w:rPr>
            </w:pPr>
            <w:r w:rsidRPr="00DA24D9">
              <w:rPr>
                <w:color w:val="auto"/>
              </w:rPr>
              <w:t>$736.36</w:t>
            </w:r>
          </w:p>
        </w:tc>
        <w:tc>
          <w:tcPr>
            <w:tcW w:w="1015" w:type="pct"/>
            <w:tcBorders>
              <w:top w:val="dashSmallGap" w:sz="4" w:space="0" w:color="auto"/>
              <w:bottom w:val="dashSmallGap" w:sz="4" w:space="0" w:color="auto"/>
            </w:tcBorders>
            <w:shd w:val="clear" w:color="auto" w:fill="D9D9D9" w:themeFill="background1" w:themeFillShade="D9"/>
            <w:vAlign w:val="center"/>
          </w:tcPr>
          <w:p w14:paraId="2D8E7361" w14:textId="77777777" w:rsidR="00A872A9" w:rsidRPr="00DA24D9" w:rsidRDefault="00A872A9" w:rsidP="00ED0039">
            <w:pPr>
              <w:pStyle w:val="Tablerowrightaligned"/>
              <w:keepNext w:val="0"/>
              <w:ind w:right="57"/>
              <w:rPr>
                <w:color w:val="auto"/>
              </w:rPr>
            </w:pPr>
            <w:r w:rsidRPr="00DA24D9">
              <w:rPr>
                <w:color w:val="auto"/>
              </w:rPr>
              <w:t>$1,199.45</w:t>
            </w:r>
          </w:p>
        </w:tc>
        <w:tc>
          <w:tcPr>
            <w:tcW w:w="942" w:type="pct"/>
            <w:tcBorders>
              <w:top w:val="dashSmallGap" w:sz="4" w:space="0" w:color="auto"/>
              <w:bottom w:val="dashSmallGap" w:sz="4" w:space="0" w:color="auto"/>
            </w:tcBorders>
            <w:shd w:val="clear" w:color="auto" w:fill="D9D9D9" w:themeFill="background1" w:themeFillShade="D9"/>
            <w:vAlign w:val="center"/>
          </w:tcPr>
          <w:p w14:paraId="4CED195E" w14:textId="77777777" w:rsidR="00A872A9" w:rsidRPr="00DA24D9" w:rsidRDefault="00A872A9" w:rsidP="00ED0039">
            <w:pPr>
              <w:pStyle w:val="Tablerowrightaligned"/>
              <w:keepNext w:val="0"/>
              <w:ind w:right="57"/>
              <w:rPr>
                <w:color w:val="auto"/>
              </w:rPr>
            </w:pPr>
            <w:r w:rsidRPr="00DA24D9">
              <w:rPr>
                <w:color w:val="auto"/>
              </w:rPr>
              <w:t>$468.17</w:t>
            </w:r>
          </w:p>
        </w:tc>
      </w:tr>
      <w:tr w:rsidR="00A872A9" w:rsidRPr="00DA24D9" w14:paraId="3EBAEE29"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0DB11CF6" w14:textId="77777777" w:rsidR="00A872A9" w:rsidRPr="00DA24D9" w:rsidRDefault="00A872A9" w:rsidP="00A872A9">
            <w:pPr>
              <w:pStyle w:val="Tablerowleftaligned"/>
              <w:keepNext w:val="0"/>
              <w:rPr>
                <w:color w:val="auto"/>
              </w:rPr>
            </w:pPr>
            <w:r w:rsidRPr="00DA24D9">
              <w:rPr>
                <w:color w:val="auto"/>
              </w:rPr>
              <w:t>45–54</w:t>
            </w:r>
          </w:p>
        </w:tc>
        <w:tc>
          <w:tcPr>
            <w:tcW w:w="580" w:type="pct"/>
            <w:tcBorders>
              <w:top w:val="dashSmallGap" w:sz="4" w:space="0" w:color="auto"/>
              <w:bottom w:val="dashSmallGap" w:sz="4" w:space="0" w:color="auto"/>
            </w:tcBorders>
            <w:vAlign w:val="center"/>
          </w:tcPr>
          <w:p w14:paraId="5EB0D0C6" w14:textId="77777777" w:rsidR="00A872A9" w:rsidRPr="00DA24D9" w:rsidRDefault="00A872A9" w:rsidP="00ED0039">
            <w:pPr>
              <w:pStyle w:val="Tablerowrightaligned"/>
              <w:keepNext w:val="0"/>
              <w:ind w:right="57"/>
              <w:rPr>
                <w:color w:val="auto"/>
              </w:rPr>
            </w:pPr>
            <w:r w:rsidRPr="00DA24D9">
              <w:rPr>
                <w:color w:val="auto"/>
              </w:rPr>
              <w:t>461</w:t>
            </w:r>
          </w:p>
        </w:tc>
        <w:tc>
          <w:tcPr>
            <w:tcW w:w="725" w:type="pct"/>
            <w:tcBorders>
              <w:top w:val="dashSmallGap" w:sz="4" w:space="0" w:color="auto"/>
              <w:bottom w:val="dashSmallGap" w:sz="4" w:space="0" w:color="auto"/>
            </w:tcBorders>
            <w:vAlign w:val="center"/>
          </w:tcPr>
          <w:p w14:paraId="404619BD" w14:textId="77777777" w:rsidR="00A872A9" w:rsidRPr="00DA24D9" w:rsidRDefault="00A872A9" w:rsidP="00ED0039">
            <w:pPr>
              <w:pStyle w:val="Tablerowrightaligned"/>
              <w:keepNext w:val="0"/>
              <w:ind w:right="57"/>
              <w:rPr>
                <w:color w:val="auto"/>
              </w:rPr>
            </w:pPr>
            <w:r w:rsidRPr="00DA24D9">
              <w:rPr>
                <w:color w:val="auto"/>
              </w:rPr>
              <w:t>60.4%</w:t>
            </w:r>
          </w:p>
        </w:tc>
        <w:tc>
          <w:tcPr>
            <w:tcW w:w="796" w:type="pct"/>
            <w:tcBorders>
              <w:top w:val="dashSmallGap" w:sz="4" w:space="0" w:color="auto"/>
              <w:bottom w:val="dashSmallGap" w:sz="4" w:space="0" w:color="auto"/>
            </w:tcBorders>
            <w:vAlign w:val="center"/>
          </w:tcPr>
          <w:p w14:paraId="5C565162" w14:textId="77777777" w:rsidR="00A872A9" w:rsidRPr="00DA24D9" w:rsidRDefault="00A872A9" w:rsidP="00ED0039">
            <w:pPr>
              <w:pStyle w:val="Tablerowrightaligned"/>
              <w:keepNext w:val="0"/>
              <w:ind w:right="57"/>
              <w:rPr>
                <w:color w:val="auto"/>
              </w:rPr>
            </w:pPr>
            <w:r w:rsidRPr="00DA24D9">
              <w:rPr>
                <w:color w:val="auto"/>
              </w:rPr>
              <w:t>$622.14</w:t>
            </w:r>
          </w:p>
        </w:tc>
        <w:tc>
          <w:tcPr>
            <w:tcW w:w="1015" w:type="pct"/>
            <w:tcBorders>
              <w:top w:val="dashSmallGap" w:sz="4" w:space="0" w:color="auto"/>
              <w:bottom w:val="dashSmallGap" w:sz="4" w:space="0" w:color="auto"/>
            </w:tcBorders>
            <w:vAlign w:val="center"/>
          </w:tcPr>
          <w:p w14:paraId="767D01C0" w14:textId="77777777" w:rsidR="00A872A9" w:rsidRPr="00DA24D9" w:rsidRDefault="00A872A9" w:rsidP="00ED0039">
            <w:pPr>
              <w:pStyle w:val="Tablerowrightaligned"/>
              <w:keepNext w:val="0"/>
              <w:ind w:right="57"/>
              <w:rPr>
                <w:color w:val="auto"/>
              </w:rPr>
            </w:pPr>
            <w:r w:rsidRPr="00DA24D9">
              <w:rPr>
                <w:color w:val="auto"/>
              </w:rPr>
              <w:t>$1,127.13</w:t>
            </w:r>
          </w:p>
        </w:tc>
        <w:tc>
          <w:tcPr>
            <w:tcW w:w="942" w:type="pct"/>
            <w:tcBorders>
              <w:top w:val="dashSmallGap" w:sz="4" w:space="0" w:color="auto"/>
              <w:bottom w:val="dashSmallGap" w:sz="4" w:space="0" w:color="auto"/>
            </w:tcBorders>
            <w:vAlign w:val="center"/>
          </w:tcPr>
          <w:p w14:paraId="34B92B32" w14:textId="77777777" w:rsidR="00A872A9" w:rsidRPr="00DA24D9" w:rsidRDefault="00A872A9" w:rsidP="00ED0039">
            <w:pPr>
              <w:pStyle w:val="Tablerowrightaligned"/>
              <w:keepNext w:val="0"/>
              <w:ind w:right="57"/>
              <w:rPr>
                <w:color w:val="auto"/>
              </w:rPr>
            </w:pPr>
            <w:r w:rsidRPr="00DA24D9">
              <w:rPr>
                <w:color w:val="auto"/>
              </w:rPr>
              <w:t>$627.31</w:t>
            </w:r>
          </w:p>
        </w:tc>
      </w:tr>
      <w:tr w:rsidR="00A872A9" w:rsidRPr="00DA24D9" w14:paraId="41C60A90"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244F824C" w14:textId="77777777" w:rsidR="00A872A9" w:rsidRPr="00DA24D9" w:rsidRDefault="00A872A9" w:rsidP="00A872A9">
            <w:pPr>
              <w:pStyle w:val="Tablerowleftaligned"/>
              <w:keepNext w:val="0"/>
              <w:rPr>
                <w:color w:val="auto"/>
              </w:rPr>
            </w:pPr>
            <w:r w:rsidRPr="00DA24D9">
              <w:rPr>
                <w:color w:val="auto"/>
              </w:rPr>
              <w:t>55–64</w:t>
            </w:r>
          </w:p>
        </w:tc>
        <w:tc>
          <w:tcPr>
            <w:tcW w:w="580" w:type="pct"/>
            <w:tcBorders>
              <w:top w:val="dashSmallGap" w:sz="4" w:space="0" w:color="auto"/>
              <w:bottom w:val="dashSmallGap" w:sz="4" w:space="0" w:color="auto"/>
            </w:tcBorders>
            <w:shd w:val="clear" w:color="auto" w:fill="D9D9D9" w:themeFill="background1" w:themeFillShade="D9"/>
            <w:vAlign w:val="center"/>
          </w:tcPr>
          <w:p w14:paraId="19466A90" w14:textId="77777777" w:rsidR="00A872A9" w:rsidRPr="00DA24D9" w:rsidRDefault="00A872A9" w:rsidP="00ED0039">
            <w:pPr>
              <w:pStyle w:val="Tablerowrightaligned"/>
              <w:keepNext w:val="0"/>
              <w:ind w:right="57"/>
              <w:rPr>
                <w:color w:val="auto"/>
              </w:rPr>
            </w:pPr>
            <w:r w:rsidRPr="00DA24D9">
              <w:rPr>
                <w:color w:val="auto"/>
              </w:rPr>
              <w:t>363</w:t>
            </w:r>
          </w:p>
        </w:tc>
        <w:tc>
          <w:tcPr>
            <w:tcW w:w="725" w:type="pct"/>
            <w:tcBorders>
              <w:top w:val="dashSmallGap" w:sz="4" w:space="0" w:color="auto"/>
              <w:bottom w:val="dashSmallGap" w:sz="4" w:space="0" w:color="auto"/>
            </w:tcBorders>
            <w:shd w:val="clear" w:color="auto" w:fill="D9D9D9" w:themeFill="background1" w:themeFillShade="D9"/>
            <w:vAlign w:val="center"/>
          </w:tcPr>
          <w:p w14:paraId="3D72DEB2" w14:textId="77777777" w:rsidR="00A872A9" w:rsidRPr="00DA24D9" w:rsidRDefault="00A872A9" w:rsidP="00ED0039">
            <w:pPr>
              <w:pStyle w:val="Tablerowrightaligned"/>
              <w:keepNext w:val="0"/>
              <w:ind w:right="57"/>
              <w:rPr>
                <w:color w:val="auto"/>
              </w:rPr>
            </w:pPr>
            <w:r w:rsidRPr="00DA24D9">
              <w:rPr>
                <w:color w:val="auto"/>
              </w:rPr>
              <w:t>61.7%</w:t>
            </w:r>
          </w:p>
        </w:tc>
        <w:tc>
          <w:tcPr>
            <w:tcW w:w="796" w:type="pct"/>
            <w:tcBorders>
              <w:top w:val="dashSmallGap" w:sz="4" w:space="0" w:color="auto"/>
              <w:bottom w:val="dashSmallGap" w:sz="4" w:space="0" w:color="auto"/>
            </w:tcBorders>
            <w:shd w:val="clear" w:color="auto" w:fill="D9D9D9" w:themeFill="background1" w:themeFillShade="D9"/>
            <w:vAlign w:val="center"/>
          </w:tcPr>
          <w:p w14:paraId="7AD617F8" w14:textId="77777777" w:rsidR="00A872A9" w:rsidRPr="00DA24D9" w:rsidRDefault="00A872A9" w:rsidP="00ED0039">
            <w:pPr>
              <w:pStyle w:val="Tablerowrightaligned"/>
              <w:keepNext w:val="0"/>
              <w:ind w:right="57"/>
              <w:rPr>
                <w:color w:val="auto"/>
              </w:rPr>
            </w:pPr>
            <w:r w:rsidRPr="00DA24D9">
              <w:rPr>
                <w:color w:val="auto"/>
              </w:rPr>
              <w:t>$767.90</w:t>
            </w:r>
          </w:p>
        </w:tc>
        <w:tc>
          <w:tcPr>
            <w:tcW w:w="1015" w:type="pct"/>
            <w:tcBorders>
              <w:top w:val="dashSmallGap" w:sz="4" w:space="0" w:color="auto"/>
              <w:bottom w:val="dashSmallGap" w:sz="4" w:space="0" w:color="auto"/>
            </w:tcBorders>
            <w:shd w:val="clear" w:color="auto" w:fill="D9D9D9" w:themeFill="background1" w:themeFillShade="D9"/>
            <w:vAlign w:val="center"/>
          </w:tcPr>
          <w:p w14:paraId="026285F9" w14:textId="77777777" w:rsidR="00A872A9" w:rsidRPr="00DA24D9" w:rsidRDefault="00A872A9" w:rsidP="00ED0039">
            <w:pPr>
              <w:pStyle w:val="Tablerowrightaligned"/>
              <w:keepNext w:val="0"/>
              <w:ind w:right="57"/>
              <w:rPr>
                <w:color w:val="auto"/>
              </w:rPr>
            </w:pPr>
            <w:r w:rsidRPr="00DA24D9">
              <w:rPr>
                <w:color w:val="auto"/>
              </w:rPr>
              <w:t>$1,265.75</w:t>
            </w:r>
          </w:p>
        </w:tc>
        <w:tc>
          <w:tcPr>
            <w:tcW w:w="942" w:type="pct"/>
            <w:tcBorders>
              <w:top w:val="dashSmallGap" w:sz="4" w:space="0" w:color="auto"/>
              <w:bottom w:val="dashSmallGap" w:sz="4" w:space="0" w:color="auto"/>
            </w:tcBorders>
            <w:shd w:val="clear" w:color="auto" w:fill="D9D9D9" w:themeFill="background1" w:themeFillShade="D9"/>
            <w:vAlign w:val="center"/>
          </w:tcPr>
          <w:p w14:paraId="18BA651F" w14:textId="77777777" w:rsidR="00A872A9" w:rsidRPr="00DA24D9" w:rsidRDefault="00A872A9" w:rsidP="00ED0039">
            <w:pPr>
              <w:pStyle w:val="Tablerowrightaligned"/>
              <w:keepNext w:val="0"/>
              <w:ind w:right="57"/>
              <w:rPr>
                <w:color w:val="auto"/>
              </w:rPr>
            </w:pPr>
            <w:r w:rsidRPr="00DA24D9">
              <w:rPr>
                <w:color w:val="auto"/>
              </w:rPr>
              <w:t>$575.51</w:t>
            </w:r>
          </w:p>
        </w:tc>
      </w:tr>
      <w:tr w:rsidR="00A872A9" w:rsidRPr="00DA24D9" w14:paraId="533F2A7B"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65901EE9" w14:textId="77777777" w:rsidR="00A872A9" w:rsidRPr="00DA24D9" w:rsidRDefault="00A872A9" w:rsidP="00A872A9">
            <w:pPr>
              <w:pStyle w:val="Tablerowleftaligned"/>
              <w:keepNext w:val="0"/>
              <w:rPr>
                <w:color w:val="auto"/>
              </w:rPr>
            </w:pPr>
            <w:r w:rsidRPr="00DA24D9">
              <w:rPr>
                <w:color w:val="auto"/>
              </w:rPr>
              <w:t>65 plus</w:t>
            </w:r>
          </w:p>
        </w:tc>
        <w:tc>
          <w:tcPr>
            <w:tcW w:w="580" w:type="pct"/>
            <w:tcBorders>
              <w:top w:val="dashSmallGap" w:sz="4" w:space="0" w:color="auto"/>
              <w:bottom w:val="dashSmallGap" w:sz="4" w:space="0" w:color="auto"/>
            </w:tcBorders>
            <w:vAlign w:val="center"/>
          </w:tcPr>
          <w:p w14:paraId="64FEC05C" w14:textId="77777777" w:rsidR="00A872A9" w:rsidRPr="00DA24D9" w:rsidRDefault="00A872A9" w:rsidP="00ED0039">
            <w:pPr>
              <w:pStyle w:val="Tablerowrightaligned"/>
              <w:keepNext w:val="0"/>
              <w:ind w:right="57"/>
              <w:rPr>
                <w:color w:val="auto"/>
              </w:rPr>
            </w:pPr>
            <w:r w:rsidRPr="00DA24D9">
              <w:rPr>
                <w:color w:val="auto"/>
              </w:rPr>
              <w:t>249</w:t>
            </w:r>
          </w:p>
        </w:tc>
        <w:tc>
          <w:tcPr>
            <w:tcW w:w="725" w:type="pct"/>
            <w:tcBorders>
              <w:top w:val="dashSmallGap" w:sz="4" w:space="0" w:color="auto"/>
              <w:bottom w:val="dashSmallGap" w:sz="4" w:space="0" w:color="auto"/>
            </w:tcBorders>
            <w:vAlign w:val="center"/>
          </w:tcPr>
          <w:p w14:paraId="1C2682F5" w14:textId="77777777" w:rsidR="00A872A9" w:rsidRPr="00DA24D9" w:rsidRDefault="00A872A9" w:rsidP="00ED0039">
            <w:pPr>
              <w:pStyle w:val="Tablerowrightaligned"/>
              <w:keepNext w:val="0"/>
              <w:ind w:right="57"/>
              <w:rPr>
                <w:color w:val="auto"/>
              </w:rPr>
            </w:pPr>
            <w:r w:rsidRPr="00DA24D9">
              <w:rPr>
                <w:color w:val="auto"/>
              </w:rPr>
              <w:t>61.6%</w:t>
            </w:r>
          </w:p>
        </w:tc>
        <w:tc>
          <w:tcPr>
            <w:tcW w:w="796" w:type="pct"/>
            <w:tcBorders>
              <w:top w:val="dashSmallGap" w:sz="4" w:space="0" w:color="auto"/>
              <w:bottom w:val="dashSmallGap" w:sz="4" w:space="0" w:color="auto"/>
            </w:tcBorders>
            <w:vAlign w:val="center"/>
          </w:tcPr>
          <w:p w14:paraId="0C7ABC4F" w14:textId="77777777" w:rsidR="00A872A9" w:rsidRPr="00DA24D9" w:rsidRDefault="00A872A9" w:rsidP="00ED0039">
            <w:pPr>
              <w:pStyle w:val="Tablerowrightaligned"/>
              <w:keepNext w:val="0"/>
              <w:ind w:right="57"/>
              <w:rPr>
                <w:color w:val="auto"/>
              </w:rPr>
            </w:pPr>
            <w:r w:rsidRPr="00DA24D9">
              <w:rPr>
                <w:color w:val="auto"/>
              </w:rPr>
              <w:t>$1,324.43</w:t>
            </w:r>
          </w:p>
        </w:tc>
        <w:tc>
          <w:tcPr>
            <w:tcW w:w="1015" w:type="pct"/>
            <w:tcBorders>
              <w:top w:val="dashSmallGap" w:sz="4" w:space="0" w:color="auto"/>
              <w:bottom w:val="dashSmallGap" w:sz="4" w:space="0" w:color="auto"/>
            </w:tcBorders>
            <w:vAlign w:val="center"/>
          </w:tcPr>
          <w:p w14:paraId="5B96EB3A" w14:textId="77777777" w:rsidR="00A872A9" w:rsidRPr="00DA24D9" w:rsidRDefault="00A872A9" w:rsidP="00ED0039">
            <w:pPr>
              <w:pStyle w:val="Tablerowrightaligned"/>
              <w:keepNext w:val="0"/>
              <w:ind w:right="57"/>
              <w:rPr>
                <w:color w:val="auto"/>
              </w:rPr>
            </w:pPr>
            <w:r w:rsidRPr="00DA24D9">
              <w:rPr>
                <w:color w:val="auto"/>
              </w:rPr>
              <w:t>$1,587.39</w:t>
            </w:r>
          </w:p>
        </w:tc>
        <w:tc>
          <w:tcPr>
            <w:tcW w:w="942" w:type="pct"/>
            <w:tcBorders>
              <w:top w:val="dashSmallGap" w:sz="4" w:space="0" w:color="auto"/>
              <w:bottom w:val="dashSmallGap" w:sz="4" w:space="0" w:color="auto"/>
            </w:tcBorders>
            <w:vAlign w:val="center"/>
          </w:tcPr>
          <w:p w14:paraId="47CB09AE" w14:textId="77777777" w:rsidR="00A872A9" w:rsidRPr="00DA24D9" w:rsidRDefault="00A872A9" w:rsidP="00ED0039">
            <w:pPr>
              <w:pStyle w:val="Tablerowrightaligned"/>
              <w:keepNext w:val="0"/>
              <w:ind w:right="57"/>
              <w:rPr>
                <w:color w:val="auto"/>
              </w:rPr>
            </w:pPr>
            <w:r w:rsidRPr="00DA24D9">
              <w:rPr>
                <w:color w:val="auto"/>
              </w:rPr>
              <w:t>$665.79</w:t>
            </w:r>
          </w:p>
        </w:tc>
      </w:tr>
      <w:tr w:rsidR="00A872A9" w:rsidRPr="00DA24D9" w14:paraId="302E6271"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394D9B75"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Education</w:t>
            </w:r>
          </w:p>
        </w:tc>
        <w:tc>
          <w:tcPr>
            <w:tcW w:w="580" w:type="pct"/>
            <w:tcBorders>
              <w:top w:val="dashSmallGap" w:sz="4" w:space="0" w:color="auto"/>
              <w:bottom w:val="dashSmallGap" w:sz="4" w:space="0" w:color="auto"/>
            </w:tcBorders>
            <w:shd w:val="clear" w:color="auto" w:fill="D9D9D9" w:themeFill="background1" w:themeFillShade="D9"/>
            <w:vAlign w:val="center"/>
          </w:tcPr>
          <w:p w14:paraId="7151AB1F" w14:textId="77777777" w:rsidR="00A872A9" w:rsidRPr="00DA24D9" w:rsidRDefault="00A872A9" w:rsidP="00ED0039">
            <w:pPr>
              <w:pStyle w:val="Tablerowrightaligned"/>
              <w:keepNext w:val="0"/>
              <w:ind w:right="57"/>
              <w:rPr>
                <w:rFonts w:ascii="Century Gothic" w:hAnsi="Century Gothic"/>
                <w:b/>
                <w:color w:val="auto"/>
                <w:sz w:val="18"/>
              </w:rPr>
            </w:pPr>
          </w:p>
        </w:tc>
        <w:tc>
          <w:tcPr>
            <w:tcW w:w="725" w:type="pct"/>
            <w:tcBorders>
              <w:top w:val="dashSmallGap" w:sz="4" w:space="0" w:color="auto"/>
              <w:bottom w:val="dashSmallGap" w:sz="4" w:space="0" w:color="auto"/>
            </w:tcBorders>
            <w:shd w:val="clear" w:color="auto" w:fill="D9D9D9" w:themeFill="background1" w:themeFillShade="D9"/>
            <w:vAlign w:val="center"/>
          </w:tcPr>
          <w:p w14:paraId="651EB95F" w14:textId="77777777" w:rsidR="00A872A9" w:rsidRPr="00DA24D9" w:rsidRDefault="00A872A9" w:rsidP="00ED0039">
            <w:pPr>
              <w:pStyle w:val="Tablerowrightaligned"/>
              <w:keepNext w:val="0"/>
              <w:ind w:right="57"/>
              <w:rPr>
                <w:rFonts w:ascii="Century Gothic" w:hAnsi="Century Gothic"/>
                <w:b/>
                <w:color w:val="auto"/>
                <w:sz w:val="18"/>
              </w:rPr>
            </w:pPr>
          </w:p>
        </w:tc>
        <w:tc>
          <w:tcPr>
            <w:tcW w:w="796" w:type="pct"/>
            <w:tcBorders>
              <w:top w:val="dashSmallGap" w:sz="4" w:space="0" w:color="auto"/>
              <w:bottom w:val="dashSmallGap" w:sz="4" w:space="0" w:color="auto"/>
            </w:tcBorders>
            <w:shd w:val="clear" w:color="auto" w:fill="D9D9D9" w:themeFill="background1" w:themeFillShade="D9"/>
            <w:vAlign w:val="center"/>
          </w:tcPr>
          <w:p w14:paraId="66BA6E1E" w14:textId="77777777" w:rsidR="00A872A9" w:rsidRPr="00DA24D9" w:rsidRDefault="00A872A9" w:rsidP="00ED0039">
            <w:pPr>
              <w:pStyle w:val="Tablerowrightaligned"/>
              <w:keepNext w:val="0"/>
              <w:ind w:right="57"/>
              <w:rPr>
                <w:rFonts w:ascii="Century Gothic" w:hAnsi="Century Gothic"/>
                <w:b/>
                <w:color w:val="auto"/>
                <w:sz w:val="18"/>
              </w:rPr>
            </w:pPr>
          </w:p>
        </w:tc>
        <w:tc>
          <w:tcPr>
            <w:tcW w:w="1015" w:type="pct"/>
            <w:tcBorders>
              <w:top w:val="dashSmallGap" w:sz="4" w:space="0" w:color="auto"/>
              <w:bottom w:val="dashSmallGap" w:sz="4" w:space="0" w:color="auto"/>
            </w:tcBorders>
            <w:shd w:val="clear" w:color="auto" w:fill="D9D9D9" w:themeFill="background1" w:themeFillShade="D9"/>
            <w:vAlign w:val="center"/>
          </w:tcPr>
          <w:p w14:paraId="191F515D" w14:textId="77777777" w:rsidR="00A872A9" w:rsidRPr="00DA24D9" w:rsidRDefault="00A872A9" w:rsidP="00ED0039">
            <w:pPr>
              <w:pStyle w:val="Tablerowrightaligned"/>
              <w:keepNext w:val="0"/>
              <w:ind w:right="57"/>
              <w:rPr>
                <w:rFonts w:ascii="Century Gothic" w:hAnsi="Century Gothic"/>
                <w:b/>
                <w:color w:val="auto"/>
                <w:sz w:val="18"/>
              </w:rPr>
            </w:pPr>
          </w:p>
        </w:tc>
        <w:tc>
          <w:tcPr>
            <w:tcW w:w="942" w:type="pct"/>
            <w:tcBorders>
              <w:top w:val="dashSmallGap" w:sz="4" w:space="0" w:color="auto"/>
              <w:bottom w:val="dashSmallGap" w:sz="4" w:space="0" w:color="auto"/>
            </w:tcBorders>
            <w:shd w:val="clear" w:color="auto" w:fill="D9D9D9" w:themeFill="background1" w:themeFillShade="D9"/>
            <w:vAlign w:val="center"/>
          </w:tcPr>
          <w:p w14:paraId="618115CE" w14:textId="77777777" w:rsidR="00A872A9" w:rsidRPr="00DA24D9" w:rsidRDefault="00A872A9" w:rsidP="00ED0039">
            <w:pPr>
              <w:pStyle w:val="Tablerowrightaligned"/>
              <w:keepNext w:val="0"/>
              <w:ind w:right="57"/>
              <w:rPr>
                <w:rFonts w:ascii="Century Gothic" w:hAnsi="Century Gothic"/>
                <w:b/>
                <w:color w:val="auto"/>
                <w:sz w:val="18"/>
              </w:rPr>
            </w:pPr>
          </w:p>
        </w:tc>
      </w:tr>
      <w:tr w:rsidR="00A872A9" w:rsidRPr="00DA24D9" w14:paraId="0255A258"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7E836463" w14:textId="77777777" w:rsidR="00A872A9" w:rsidRPr="00DA24D9" w:rsidRDefault="00A872A9" w:rsidP="00A872A9">
            <w:pPr>
              <w:pStyle w:val="Tablerowleftaligned"/>
              <w:keepNext w:val="0"/>
              <w:rPr>
                <w:color w:val="auto"/>
              </w:rPr>
            </w:pPr>
            <w:r w:rsidRPr="00DA24D9">
              <w:rPr>
                <w:color w:val="auto"/>
              </w:rPr>
              <w:t>Year 12 or below</w:t>
            </w:r>
          </w:p>
        </w:tc>
        <w:tc>
          <w:tcPr>
            <w:tcW w:w="580" w:type="pct"/>
            <w:tcBorders>
              <w:top w:val="dashSmallGap" w:sz="4" w:space="0" w:color="auto"/>
              <w:bottom w:val="dashSmallGap" w:sz="4" w:space="0" w:color="auto"/>
            </w:tcBorders>
            <w:vAlign w:val="center"/>
          </w:tcPr>
          <w:p w14:paraId="11AF13EB" w14:textId="77777777" w:rsidR="00A872A9" w:rsidRPr="00DA24D9" w:rsidRDefault="00A872A9" w:rsidP="00ED0039">
            <w:pPr>
              <w:pStyle w:val="Tablerowrightaligned"/>
              <w:keepNext w:val="0"/>
              <w:ind w:right="57"/>
              <w:rPr>
                <w:color w:val="auto"/>
              </w:rPr>
            </w:pPr>
            <w:r w:rsidRPr="00DA24D9">
              <w:rPr>
                <w:color w:val="auto"/>
              </w:rPr>
              <w:t>294</w:t>
            </w:r>
          </w:p>
        </w:tc>
        <w:tc>
          <w:tcPr>
            <w:tcW w:w="725" w:type="pct"/>
            <w:tcBorders>
              <w:top w:val="dashSmallGap" w:sz="4" w:space="0" w:color="auto"/>
              <w:bottom w:val="dashSmallGap" w:sz="4" w:space="0" w:color="auto"/>
            </w:tcBorders>
            <w:vAlign w:val="center"/>
          </w:tcPr>
          <w:p w14:paraId="049BCBDB" w14:textId="77777777" w:rsidR="00A872A9" w:rsidRPr="00DA24D9" w:rsidRDefault="00A872A9" w:rsidP="00ED0039">
            <w:pPr>
              <w:pStyle w:val="Tablerowrightaligned"/>
              <w:keepNext w:val="0"/>
              <w:ind w:right="57"/>
              <w:rPr>
                <w:color w:val="auto"/>
              </w:rPr>
            </w:pPr>
            <w:r w:rsidRPr="00DA24D9">
              <w:rPr>
                <w:color w:val="auto"/>
              </w:rPr>
              <w:t>47.1%</w:t>
            </w:r>
          </w:p>
        </w:tc>
        <w:tc>
          <w:tcPr>
            <w:tcW w:w="796" w:type="pct"/>
            <w:tcBorders>
              <w:top w:val="dashSmallGap" w:sz="4" w:space="0" w:color="auto"/>
              <w:bottom w:val="dashSmallGap" w:sz="4" w:space="0" w:color="auto"/>
            </w:tcBorders>
            <w:vAlign w:val="center"/>
          </w:tcPr>
          <w:p w14:paraId="67E84DD9" w14:textId="77777777" w:rsidR="00A872A9" w:rsidRPr="00DA24D9" w:rsidRDefault="00A872A9" w:rsidP="00ED0039">
            <w:pPr>
              <w:pStyle w:val="Tablerowrightaligned"/>
              <w:keepNext w:val="0"/>
              <w:ind w:right="57"/>
              <w:rPr>
                <w:color w:val="auto"/>
              </w:rPr>
            </w:pPr>
            <w:r w:rsidRPr="00DA24D9">
              <w:rPr>
                <w:color w:val="auto"/>
              </w:rPr>
              <w:t>$473.27</w:t>
            </w:r>
          </w:p>
        </w:tc>
        <w:tc>
          <w:tcPr>
            <w:tcW w:w="1015" w:type="pct"/>
            <w:tcBorders>
              <w:top w:val="dashSmallGap" w:sz="4" w:space="0" w:color="auto"/>
              <w:bottom w:val="dashSmallGap" w:sz="4" w:space="0" w:color="auto"/>
            </w:tcBorders>
            <w:vAlign w:val="center"/>
          </w:tcPr>
          <w:p w14:paraId="55FF6E00" w14:textId="77777777" w:rsidR="00A872A9" w:rsidRPr="00DA24D9" w:rsidRDefault="00A872A9" w:rsidP="00ED0039">
            <w:pPr>
              <w:pStyle w:val="Tablerowrightaligned"/>
              <w:keepNext w:val="0"/>
              <w:ind w:right="57"/>
              <w:rPr>
                <w:color w:val="auto"/>
              </w:rPr>
            </w:pPr>
            <w:r w:rsidRPr="00DA24D9">
              <w:rPr>
                <w:color w:val="auto"/>
              </w:rPr>
              <w:t>$735.54</w:t>
            </w:r>
          </w:p>
        </w:tc>
        <w:tc>
          <w:tcPr>
            <w:tcW w:w="942" w:type="pct"/>
            <w:tcBorders>
              <w:top w:val="dashSmallGap" w:sz="4" w:space="0" w:color="auto"/>
              <w:bottom w:val="dashSmallGap" w:sz="4" w:space="0" w:color="auto"/>
            </w:tcBorders>
            <w:vAlign w:val="center"/>
          </w:tcPr>
          <w:p w14:paraId="432BCC9E" w14:textId="77777777" w:rsidR="00A872A9" w:rsidRPr="00DA24D9" w:rsidRDefault="00A872A9" w:rsidP="00ED0039">
            <w:pPr>
              <w:pStyle w:val="Tablerowrightaligned"/>
              <w:keepNext w:val="0"/>
              <w:ind w:right="57"/>
              <w:rPr>
                <w:color w:val="auto"/>
              </w:rPr>
            </w:pPr>
            <w:r w:rsidRPr="00DA24D9">
              <w:rPr>
                <w:color w:val="auto"/>
              </w:rPr>
              <w:t>$442.62</w:t>
            </w:r>
          </w:p>
        </w:tc>
      </w:tr>
      <w:tr w:rsidR="00A872A9" w:rsidRPr="00DA24D9" w14:paraId="49FF6F7C"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2A41AE63" w14:textId="77777777" w:rsidR="00A872A9" w:rsidRPr="00DA24D9" w:rsidRDefault="00A872A9" w:rsidP="00A872A9">
            <w:pPr>
              <w:pStyle w:val="Tablerowleftaligned"/>
              <w:keepNext w:val="0"/>
              <w:rPr>
                <w:color w:val="auto"/>
              </w:rPr>
            </w:pPr>
            <w:r w:rsidRPr="00DA24D9">
              <w:rPr>
                <w:color w:val="auto"/>
              </w:rPr>
              <w:t>Trade qualification/</w:t>
            </w:r>
            <w:r w:rsidRPr="00DA24D9">
              <w:rPr>
                <w:b/>
                <w:color w:val="auto"/>
              </w:rPr>
              <w:t xml:space="preserve"> </w:t>
            </w:r>
            <w:r w:rsidRPr="00DA24D9">
              <w:rPr>
                <w:color w:val="auto"/>
              </w:rPr>
              <w:t>apprenticeship/ certificate/</w:t>
            </w:r>
            <w:r w:rsidRPr="00DA24D9">
              <w:rPr>
                <w:b/>
                <w:color w:val="auto"/>
              </w:rPr>
              <w:t xml:space="preserve"> </w:t>
            </w:r>
            <w:r w:rsidRPr="00DA24D9">
              <w:rPr>
                <w:color w:val="auto"/>
              </w:rPr>
              <w:t>diploma</w:t>
            </w:r>
          </w:p>
        </w:tc>
        <w:tc>
          <w:tcPr>
            <w:tcW w:w="580" w:type="pct"/>
            <w:tcBorders>
              <w:top w:val="dashSmallGap" w:sz="4" w:space="0" w:color="auto"/>
              <w:bottom w:val="dashSmallGap" w:sz="4" w:space="0" w:color="auto"/>
            </w:tcBorders>
            <w:shd w:val="clear" w:color="auto" w:fill="D9D9D9" w:themeFill="background1" w:themeFillShade="D9"/>
            <w:vAlign w:val="center"/>
          </w:tcPr>
          <w:p w14:paraId="34CBCA15" w14:textId="77777777" w:rsidR="00A872A9" w:rsidRPr="00DA24D9" w:rsidRDefault="00A872A9" w:rsidP="00ED0039">
            <w:pPr>
              <w:pStyle w:val="Tablerowrightaligned"/>
              <w:keepNext w:val="0"/>
              <w:ind w:right="57"/>
              <w:rPr>
                <w:color w:val="auto"/>
              </w:rPr>
            </w:pPr>
            <w:r w:rsidRPr="00DA24D9">
              <w:rPr>
                <w:color w:val="auto"/>
              </w:rPr>
              <w:t>611</w:t>
            </w:r>
          </w:p>
        </w:tc>
        <w:tc>
          <w:tcPr>
            <w:tcW w:w="725" w:type="pct"/>
            <w:tcBorders>
              <w:top w:val="dashSmallGap" w:sz="4" w:space="0" w:color="auto"/>
              <w:bottom w:val="dashSmallGap" w:sz="4" w:space="0" w:color="auto"/>
            </w:tcBorders>
            <w:shd w:val="clear" w:color="auto" w:fill="D9D9D9" w:themeFill="background1" w:themeFillShade="D9"/>
            <w:vAlign w:val="center"/>
          </w:tcPr>
          <w:p w14:paraId="0914685D" w14:textId="77777777" w:rsidR="00A872A9" w:rsidRPr="00DA24D9" w:rsidRDefault="00A872A9" w:rsidP="00ED0039">
            <w:pPr>
              <w:pStyle w:val="Tablerowrightaligned"/>
              <w:keepNext w:val="0"/>
              <w:ind w:right="57"/>
              <w:rPr>
                <w:color w:val="auto"/>
              </w:rPr>
            </w:pPr>
            <w:r w:rsidRPr="00DA24D9">
              <w:rPr>
                <w:color w:val="auto"/>
              </w:rPr>
              <w:t>50.6%</w:t>
            </w:r>
          </w:p>
        </w:tc>
        <w:tc>
          <w:tcPr>
            <w:tcW w:w="796" w:type="pct"/>
            <w:tcBorders>
              <w:top w:val="dashSmallGap" w:sz="4" w:space="0" w:color="auto"/>
              <w:bottom w:val="dashSmallGap" w:sz="4" w:space="0" w:color="auto"/>
            </w:tcBorders>
            <w:shd w:val="clear" w:color="auto" w:fill="D9D9D9" w:themeFill="background1" w:themeFillShade="D9"/>
            <w:vAlign w:val="center"/>
          </w:tcPr>
          <w:p w14:paraId="6EF47E5D" w14:textId="77777777" w:rsidR="00A872A9" w:rsidRPr="00DA24D9" w:rsidRDefault="00A872A9" w:rsidP="00ED0039">
            <w:pPr>
              <w:pStyle w:val="Tablerowrightaligned"/>
              <w:keepNext w:val="0"/>
              <w:ind w:right="57"/>
              <w:rPr>
                <w:color w:val="auto"/>
              </w:rPr>
            </w:pPr>
            <w:r w:rsidRPr="00DA24D9">
              <w:rPr>
                <w:color w:val="auto"/>
              </w:rPr>
              <w:t>$529.64</w:t>
            </w:r>
          </w:p>
        </w:tc>
        <w:tc>
          <w:tcPr>
            <w:tcW w:w="1015" w:type="pct"/>
            <w:tcBorders>
              <w:top w:val="dashSmallGap" w:sz="4" w:space="0" w:color="auto"/>
              <w:bottom w:val="dashSmallGap" w:sz="4" w:space="0" w:color="auto"/>
            </w:tcBorders>
            <w:shd w:val="clear" w:color="auto" w:fill="D9D9D9" w:themeFill="background1" w:themeFillShade="D9"/>
            <w:vAlign w:val="center"/>
          </w:tcPr>
          <w:p w14:paraId="34A0BA09" w14:textId="77777777" w:rsidR="00A872A9" w:rsidRPr="00DA24D9" w:rsidRDefault="00A872A9" w:rsidP="00ED0039">
            <w:pPr>
              <w:pStyle w:val="Tablerowrightaligned"/>
              <w:keepNext w:val="0"/>
              <w:ind w:right="57"/>
              <w:rPr>
                <w:color w:val="auto"/>
              </w:rPr>
            </w:pPr>
            <w:r w:rsidRPr="00DA24D9">
              <w:rPr>
                <w:color w:val="auto"/>
              </w:rPr>
              <w:t>$864.50</w:t>
            </w:r>
          </w:p>
        </w:tc>
        <w:tc>
          <w:tcPr>
            <w:tcW w:w="942" w:type="pct"/>
            <w:tcBorders>
              <w:top w:val="dashSmallGap" w:sz="4" w:space="0" w:color="auto"/>
              <w:bottom w:val="dashSmallGap" w:sz="4" w:space="0" w:color="auto"/>
            </w:tcBorders>
            <w:shd w:val="clear" w:color="auto" w:fill="D9D9D9" w:themeFill="background1" w:themeFillShade="D9"/>
            <w:vAlign w:val="center"/>
          </w:tcPr>
          <w:p w14:paraId="150DB5AD" w14:textId="77777777" w:rsidR="00A872A9" w:rsidRPr="00DA24D9" w:rsidRDefault="00A872A9" w:rsidP="00ED0039">
            <w:pPr>
              <w:pStyle w:val="Tablerowrightaligned"/>
              <w:keepNext w:val="0"/>
              <w:ind w:right="57"/>
              <w:rPr>
                <w:color w:val="auto"/>
              </w:rPr>
            </w:pPr>
            <w:r w:rsidRPr="00DA24D9">
              <w:rPr>
                <w:color w:val="auto"/>
              </w:rPr>
              <w:t>$520.62</w:t>
            </w:r>
          </w:p>
        </w:tc>
      </w:tr>
      <w:tr w:rsidR="00A872A9" w:rsidRPr="00DA24D9" w14:paraId="19FE70AF"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6764C661" w14:textId="77777777" w:rsidR="00A872A9" w:rsidRPr="00DA24D9" w:rsidRDefault="00A872A9" w:rsidP="00A872A9">
            <w:pPr>
              <w:pStyle w:val="Tablerowleftaligned"/>
              <w:keepNext w:val="0"/>
              <w:rPr>
                <w:color w:val="auto"/>
              </w:rPr>
            </w:pPr>
            <w:r w:rsidRPr="00DA24D9">
              <w:rPr>
                <w:color w:val="auto"/>
              </w:rPr>
              <w:t xml:space="preserve">Bachelor degree </w:t>
            </w:r>
          </w:p>
        </w:tc>
        <w:tc>
          <w:tcPr>
            <w:tcW w:w="580" w:type="pct"/>
            <w:tcBorders>
              <w:top w:val="dashSmallGap" w:sz="4" w:space="0" w:color="auto"/>
              <w:bottom w:val="dashSmallGap" w:sz="4" w:space="0" w:color="auto"/>
            </w:tcBorders>
            <w:vAlign w:val="center"/>
          </w:tcPr>
          <w:p w14:paraId="201B6B61" w14:textId="77777777" w:rsidR="00A872A9" w:rsidRPr="00DA24D9" w:rsidRDefault="00A872A9" w:rsidP="00ED0039">
            <w:pPr>
              <w:pStyle w:val="Tablerowrightaligned"/>
              <w:keepNext w:val="0"/>
              <w:ind w:right="57"/>
              <w:rPr>
                <w:color w:val="auto"/>
              </w:rPr>
            </w:pPr>
            <w:r w:rsidRPr="00DA24D9">
              <w:rPr>
                <w:color w:val="auto"/>
              </w:rPr>
              <w:t>630</w:t>
            </w:r>
          </w:p>
        </w:tc>
        <w:tc>
          <w:tcPr>
            <w:tcW w:w="725" w:type="pct"/>
            <w:tcBorders>
              <w:top w:val="dashSmallGap" w:sz="4" w:space="0" w:color="auto"/>
              <w:bottom w:val="dashSmallGap" w:sz="4" w:space="0" w:color="auto"/>
            </w:tcBorders>
            <w:vAlign w:val="center"/>
          </w:tcPr>
          <w:p w14:paraId="56F3308B" w14:textId="77777777" w:rsidR="00A872A9" w:rsidRPr="00DA24D9" w:rsidRDefault="00A872A9" w:rsidP="00ED0039">
            <w:pPr>
              <w:pStyle w:val="Tablerowrightaligned"/>
              <w:keepNext w:val="0"/>
              <w:ind w:right="57"/>
              <w:rPr>
                <w:color w:val="auto"/>
              </w:rPr>
            </w:pPr>
            <w:r w:rsidRPr="00DA24D9">
              <w:rPr>
                <w:color w:val="auto"/>
              </w:rPr>
              <w:t>56.7%</w:t>
            </w:r>
          </w:p>
        </w:tc>
        <w:tc>
          <w:tcPr>
            <w:tcW w:w="796" w:type="pct"/>
            <w:tcBorders>
              <w:top w:val="dashSmallGap" w:sz="4" w:space="0" w:color="auto"/>
              <w:bottom w:val="dashSmallGap" w:sz="4" w:space="0" w:color="auto"/>
            </w:tcBorders>
            <w:vAlign w:val="center"/>
          </w:tcPr>
          <w:p w14:paraId="4A9A2933" w14:textId="77777777" w:rsidR="00A872A9" w:rsidRPr="00DA24D9" w:rsidRDefault="00A872A9" w:rsidP="00ED0039">
            <w:pPr>
              <w:pStyle w:val="Tablerowrightaligned"/>
              <w:keepNext w:val="0"/>
              <w:ind w:right="57"/>
              <w:rPr>
                <w:color w:val="auto"/>
              </w:rPr>
            </w:pPr>
            <w:r w:rsidRPr="00DA24D9">
              <w:rPr>
                <w:color w:val="auto"/>
              </w:rPr>
              <w:t>$797.47</w:t>
            </w:r>
          </w:p>
        </w:tc>
        <w:tc>
          <w:tcPr>
            <w:tcW w:w="1015" w:type="pct"/>
            <w:tcBorders>
              <w:top w:val="dashSmallGap" w:sz="4" w:space="0" w:color="auto"/>
              <w:bottom w:val="dashSmallGap" w:sz="4" w:space="0" w:color="auto"/>
            </w:tcBorders>
            <w:vAlign w:val="center"/>
          </w:tcPr>
          <w:p w14:paraId="172B682A" w14:textId="77777777" w:rsidR="00A872A9" w:rsidRPr="00DA24D9" w:rsidRDefault="00A872A9" w:rsidP="00ED0039">
            <w:pPr>
              <w:pStyle w:val="Tablerowrightaligned"/>
              <w:keepNext w:val="0"/>
              <w:ind w:right="57"/>
              <w:rPr>
                <w:color w:val="auto"/>
              </w:rPr>
            </w:pPr>
            <w:r w:rsidRPr="00DA24D9">
              <w:rPr>
                <w:color w:val="auto"/>
              </w:rPr>
              <w:t>$1,381.23</w:t>
            </w:r>
          </w:p>
        </w:tc>
        <w:tc>
          <w:tcPr>
            <w:tcW w:w="942" w:type="pct"/>
            <w:tcBorders>
              <w:top w:val="dashSmallGap" w:sz="4" w:space="0" w:color="auto"/>
              <w:bottom w:val="dashSmallGap" w:sz="4" w:space="0" w:color="auto"/>
            </w:tcBorders>
            <w:vAlign w:val="center"/>
          </w:tcPr>
          <w:p w14:paraId="7747D68A" w14:textId="77777777" w:rsidR="00A872A9" w:rsidRPr="00DA24D9" w:rsidRDefault="00A872A9" w:rsidP="00ED0039">
            <w:pPr>
              <w:pStyle w:val="Tablerowrightaligned"/>
              <w:keepNext w:val="0"/>
              <w:ind w:right="57"/>
              <w:rPr>
                <w:color w:val="auto"/>
              </w:rPr>
            </w:pPr>
            <w:r w:rsidRPr="00DA24D9">
              <w:rPr>
                <w:color w:val="auto"/>
              </w:rPr>
              <w:t>$985.16</w:t>
            </w:r>
          </w:p>
        </w:tc>
      </w:tr>
      <w:tr w:rsidR="00A872A9" w:rsidRPr="00DA24D9" w14:paraId="6CDF968A"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5135A97D" w14:textId="77777777" w:rsidR="00A872A9" w:rsidRPr="00DA24D9" w:rsidRDefault="00A872A9" w:rsidP="00A872A9">
            <w:pPr>
              <w:pStyle w:val="Tablerowleftaligned"/>
              <w:keepNext w:val="0"/>
              <w:rPr>
                <w:color w:val="auto"/>
              </w:rPr>
            </w:pPr>
            <w:r w:rsidRPr="00DA24D9">
              <w:rPr>
                <w:color w:val="auto"/>
              </w:rPr>
              <w:t>Postgraduate qualification</w:t>
            </w:r>
          </w:p>
        </w:tc>
        <w:tc>
          <w:tcPr>
            <w:tcW w:w="580" w:type="pct"/>
            <w:tcBorders>
              <w:top w:val="dashSmallGap" w:sz="4" w:space="0" w:color="auto"/>
              <w:bottom w:val="dashSmallGap" w:sz="4" w:space="0" w:color="auto"/>
            </w:tcBorders>
            <w:shd w:val="clear" w:color="auto" w:fill="D9D9D9" w:themeFill="background1" w:themeFillShade="D9"/>
            <w:vAlign w:val="center"/>
          </w:tcPr>
          <w:p w14:paraId="12B3F7EE" w14:textId="77777777" w:rsidR="00A872A9" w:rsidRPr="00DA24D9" w:rsidRDefault="00A872A9" w:rsidP="00ED0039">
            <w:pPr>
              <w:pStyle w:val="Tablerowrightaligned"/>
              <w:keepNext w:val="0"/>
              <w:ind w:right="57"/>
              <w:rPr>
                <w:color w:val="auto"/>
              </w:rPr>
            </w:pPr>
            <w:r w:rsidRPr="00DA24D9">
              <w:rPr>
                <w:color w:val="auto"/>
              </w:rPr>
              <w:t>480</w:t>
            </w:r>
          </w:p>
        </w:tc>
        <w:tc>
          <w:tcPr>
            <w:tcW w:w="725" w:type="pct"/>
            <w:tcBorders>
              <w:top w:val="dashSmallGap" w:sz="4" w:space="0" w:color="auto"/>
              <w:bottom w:val="dashSmallGap" w:sz="4" w:space="0" w:color="auto"/>
            </w:tcBorders>
            <w:shd w:val="clear" w:color="auto" w:fill="D9D9D9" w:themeFill="background1" w:themeFillShade="D9"/>
            <w:vAlign w:val="center"/>
          </w:tcPr>
          <w:p w14:paraId="1D3B1EEF" w14:textId="77777777" w:rsidR="00A872A9" w:rsidRPr="00DA24D9" w:rsidRDefault="00A872A9" w:rsidP="00ED0039">
            <w:pPr>
              <w:pStyle w:val="Tablerowrightaligned"/>
              <w:keepNext w:val="0"/>
              <w:ind w:right="57"/>
              <w:rPr>
                <w:color w:val="auto"/>
              </w:rPr>
            </w:pPr>
            <w:r w:rsidRPr="00DA24D9">
              <w:rPr>
                <w:color w:val="auto"/>
              </w:rPr>
              <w:t>62.8%</w:t>
            </w:r>
          </w:p>
        </w:tc>
        <w:tc>
          <w:tcPr>
            <w:tcW w:w="796" w:type="pct"/>
            <w:tcBorders>
              <w:top w:val="dashSmallGap" w:sz="4" w:space="0" w:color="auto"/>
              <w:bottom w:val="dashSmallGap" w:sz="4" w:space="0" w:color="auto"/>
            </w:tcBorders>
            <w:shd w:val="clear" w:color="auto" w:fill="D9D9D9" w:themeFill="background1" w:themeFillShade="D9"/>
            <w:vAlign w:val="center"/>
          </w:tcPr>
          <w:p w14:paraId="001E7684" w14:textId="77777777" w:rsidR="00A872A9" w:rsidRPr="00DA24D9" w:rsidRDefault="00A872A9" w:rsidP="00ED0039">
            <w:pPr>
              <w:pStyle w:val="Tablerowrightaligned"/>
              <w:keepNext w:val="0"/>
              <w:ind w:right="57"/>
              <w:rPr>
                <w:color w:val="auto"/>
              </w:rPr>
            </w:pPr>
            <w:r w:rsidRPr="00DA24D9">
              <w:rPr>
                <w:color w:val="auto"/>
              </w:rPr>
              <w:t>$968.29</w:t>
            </w:r>
          </w:p>
        </w:tc>
        <w:tc>
          <w:tcPr>
            <w:tcW w:w="1015" w:type="pct"/>
            <w:tcBorders>
              <w:top w:val="dashSmallGap" w:sz="4" w:space="0" w:color="auto"/>
              <w:bottom w:val="dashSmallGap" w:sz="4" w:space="0" w:color="auto"/>
            </w:tcBorders>
            <w:shd w:val="clear" w:color="auto" w:fill="D9D9D9" w:themeFill="background1" w:themeFillShade="D9"/>
            <w:vAlign w:val="center"/>
          </w:tcPr>
          <w:p w14:paraId="2BB56891" w14:textId="77777777" w:rsidR="00A872A9" w:rsidRPr="00DA24D9" w:rsidRDefault="00A872A9" w:rsidP="00ED0039">
            <w:pPr>
              <w:pStyle w:val="Tablerowrightaligned"/>
              <w:keepNext w:val="0"/>
              <w:ind w:right="57"/>
              <w:rPr>
                <w:color w:val="auto"/>
              </w:rPr>
            </w:pPr>
            <w:r w:rsidRPr="00DA24D9">
              <w:rPr>
                <w:color w:val="auto"/>
              </w:rPr>
              <w:t>$1,500.50</w:t>
            </w:r>
          </w:p>
        </w:tc>
        <w:tc>
          <w:tcPr>
            <w:tcW w:w="942" w:type="pct"/>
            <w:tcBorders>
              <w:top w:val="dashSmallGap" w:sz="4" w:space="0" w:color="auto"/>
              <w:bottom w:val="dashSmallGap" w:sz="4" w:space="0" w:color="auto"/>
            </w:tcBorders>
            <w:shd w:val="clear" w:color="auto" w:fill="D9D9D9" w:themeFill="background1" w:themeFillShade="D9"/>
            <w:vAlign w:val="center"/>
          </w:tcPr>
          <w:p w14:paraId="69794882" w14:textId="77777777" w:rsidR="00A872A9" w:rsidRPr="00DA24D9" w:rsidRDefault="00A872A9" w:rsidP="00ED0039">
            <w:pPr>
              <w:pStyle w:val="Tablerowrightaligned"/>
              <w:keepNext w:val="0"/>
              <w:ind w:right="57"/>
              <w:rPr>
                <w:color w:val="auto"/>
              </w:rPr>
            </w:pPr>
            <w:r w:rsidRPr="00DA24D9">
              <w:rPr>
                <w:color w:val="auto"/>
              </w:rPr>
              <w:t>$597.15</w:t>
            </w:r>
          </w:p>
        </w:tc>
      </w:tr>
      <w:tr w:rsidR="00A872A9" w:rsidRPr="00DA24D9" w14:paraId="49947EE0"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589F1AE0"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Employment status</w:t>
            </w:r>
          </w:p>
        </w:tc>
        <w:tc>
          <w:tcPr>
            <w:tcW w:w="580" w:type="pct"/>
            <w:tcBorders>
              <w:top w:val="dashSmallGap" w:sz="4" w:space="0" w:color="auto"/>
              <w:bottom w:val="dashSmallGap" w:sz="4" w:space="0" w:color="auto"/>
            </w:tcBorders>
            <w:vAlign w:val="center"/>
          </w:tcPr>
          <w:p w14:paraId="6AD6EF32" w14:textId="77777777" w:rsidR="00A872A9" w:rsidRPr="00DA24D9" w:rsidRDefault="00A872A9" w:rsidP="00ED0039">
            <w:pPr>
              <w:pStyle w:val="Tablerowrightaligned"/>
              <w:keepNext w:val="0"/>
              <w:ind w:right="57"/>
              <w:rPr>
                <w:rFonts w:ascii="Century Gothic" w:hAnsi="Century Gothic"/>
                <w:b/>
                <w:color w:val="auto"/>
                <w:sz w:val="18"/>
              </w:rPr>
            </w:pPr>
          </w:p>
        </w:tc>
        <w:tc>
          <w:tcPr>
            <w:tcW w:w="725" w:type="pct"/>
            <w:tcBorders>
              <w:top w:val="dashSmallGap" w:sz="4" w:space="0" w:color="auto"/>
              <w:bottom w:val="dashSmallGap" w:sz="4" w:space="0" w:color="auto"/>
            </w:tcBorders>
            <w:vAlign w:val="center"/>
          </w:tcPr>
          <w:p w14:paraId="52A3399D" w14:textId="77777777" w:rsidR="00A872A9" w:rsidRPr="00DA24D9" w:rsidRDefault="00A872A9" w:rsidP="00ED0039">
            <w:pPr>
              <w:pStyle w:val="Tablerowrightaligned"/>
              <w:keepNext w:val="0"/>
              <w:ind w:right="57"/>
              <w:rPr>
                <w:rFonts w:ascii="Century Gothic" w:hAnsi="Century Gothic"/>
                <w:b/>
                <w:color w:val="auto"/>
                <w:sz w:val="18"/>
              </w:rPr>
            </w:pPr>
          </w:p>
        </w:tc>
        <w:tc>
          <w:tcPr>
            <w:tcW w:w="796" w:type="pct"/>
            <w:tcBorders>
              <w:top w:val="dashSmallGap" w:sz="4" w:space="0" w:color="auto"/>
              <w:bottom w:val="dashSmallGap" w:sz="4" w:space="0" w:color="auto"/>
            </w:tcBorders>
            <w:vAlign w:val="center"/>
          </w:tcPr>
          <w:p w14:paraId="5AE61DF7" w14:textId="77777777" w:rsidR="00A872A9" w:rsidRPr="00DA24D9" w:rsidRDefault="00A872A9" w:rsidP="00ED0039">
            <w:pPr>
              <w:pStyle w:val="Tablerowrightaligned"/>
              <w:keepNext w:val="0"/>
              <w:ind w:right="57"/>
              <w:rPr>
                <w:color w:val="auto"/>
              </w:rPr>
            </w:pPr>
          </w:p>
        </w:tc>
        <w:tc>
          <w:tcPr>
            <w:tcW w:w="1015" w:type="pct"/>
            <w:tcBorders>
              <w:top w:val="dashSmallGap" w:sz="4" w:space="0" w:color="auto"/>
              <w:bottom w:val="dashSmallGap" w:sz="4" w:space="0" w:color="auto"/>
            </w:tcBorders>
            <w:vAlign w:val="center"/>
          </w:tcPr>
          <w:p w14:paraId="49187614" w14:textId="77777777" w:rsidR="00A872A9" w:rsidRPr="00DA24D9" w:rsidRDefault="00A872A9" w:rsidP="00ED0039">
            <w:pPr>
              <w:pStyle w:val="Tablerowrightaligned"/>
              <w:keepNext w:val="0"/>
              <w:ind w:right="57"/>
              <w:rPr>
                <w:color w:val="auto"/>
              </w:rPr>
            </w:pPr>
          </w:p>
        </w:tc>
        <w:tc>
          <w:tcPr>
            <w:tcW w:w="942" w:type="pct"/>
            <w:tcBorders>
              <w:top w:val="dashSmallGap" w:sz="4" w:space="0" w:color="auto"/>
              <w:bottom w:val="dashSmallGap" w:sz="4" w:space="0" w:color="auto"/>
            </w:tcBorders>
            <w:vAlign w:val="center"/>
          </w:tcPr>
          <w:p w14:paraId="4A76C5F1" w14:textId="77777777" w:rsidR="00A872A9" w:rsidRPr="00DA24D9" w:rsidRDefault="00A872A9" w:rsidP="00ED0039">
            <w:pPr>
              <w:pStyle w:val="Tablerowrightaligned"/>
              <w:keepNext w:val="0"/>
              <w:ind w:right="57"/>
              <w:rPr>
                <w:rFonts w:ascii="Century Gothic" w:hAnsi="Century Gothic"/>
                <w:b/>
                <w:color w:val="auto"/>
                <w:sz w:val="18"/>
              </w:rPr>
            </w:pPr>
          </w:p>
        </w:tc>
      </w:tr>
      <w:tr w:rsidR="00A872A9" w:rsidRPr="00DA24D9" w14:paraId="326F7060"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60D4266C" w14:textId="77777777" w:rsidR="00A872A9" w:rsidRPr="00DA24D9" w:rsidRDefault="00A872A9" w:rsidP="00A872A9">
            <w:pPr>
              <w:pStyle w:val="Tablerowleftaligned"/>
              <w:keepNext w:val="0"/>
              <w:rPr>
                <w:color w:val="auto"/>
              </w:rPr>
            </w:pPr>
            <w:r w:rsidRPr="00DA24D9">
              <w:rPr>
                <w:color w:val="auto"/>
              </w:rPr>
              <w:t>Full-time paid employment</w:t>
            </w:r>
          </w:p>
        </w:tc>
        <w:tc>
          <w:tcPr>
            <w:tcW w:w="580" w:type="pct"/>
            <w:tcBorders>
              <w:top w:val="dashSmallGap" w:sz="4" w:space="0" w:color="auto"/>
              <w:bottom w:val="dashSmallGap" w:sz="4" w:space="0" w:color="auto"/>
            </w:tcBorders>
            <w:shd w:val="clear" w:color="auto" w:fill="D9D9D9" w:themeFill="background1" w:themeFillShade="D9"/>
            <w:vAlign w:val="center"/>
          </w:tcPr>
          <w:p w14:paraId="45D2EF46" w14:textId="77777777" w:rsidR="00A872A9" w:rsidRPr="00DA24D9" w:rsidRDefault="00A872A9" w:rsidP="00ED0039">
            <w:pPr>
              <w:pStyle w:val="Tablerowrightaligned"/>
              <w:keepNext w:val="0"/>
              <w:ind w:right="57"/>
              <w:rPr>
                <w:color w:val="auto"/>
              </w:rPr>
            </w:pPr>
            <w:r w:rsidRPr="00DA24D9">
              <w:rPr>
                <w:color w:val="auto"/>
              </w:rPr>
              <w:t>1,184</w:t>
            </w:r>
          </w:p>
        </w:tc>
        <w:tc>
          <w:tcPr>
            <w:tcW w:w="725" w:type="pct"/>
            <w:tcBorders>
              <w:top w:val="dashSmallGap" w:sz="4" w:space="0" w:color="auto"/>
              <w:bottom w:val="dashSmallGap" w:sz="4" w:space="0" w:color="auto"/>
            </w:tcBorders>
            <w:shd w:val="clear" w:color="auto" w:fill="D9D9D9" w:themeFill="background1" w:themeFillShade="D9"/>
            <w:vAlign w:val="center"/>
          </w:tcPr>
          <w:p w14:paraId="48323BCD" w14:textId="77777777" w:rsidR="00A872A9" w:rsidRPr="00DA24D9" w:rsidRDefault="00A872A9" w:rsidP="00ED0039">
            <w:pPr>
              <w:pStyle w:val="Tablerowrightaligned"/>
              <w:keepNext w:val="0"/>
              <w:ind w:right="57"/>
              <w:rPr>
                <w:color w:val="auto"/>
              </w:rPr>
            </w:pPr>
            <w:r w:rsidRPr="00DA24D9">
              <w:rPr>
                <w:color w:val="auto"/>
              </w:rPr>
              <w:t>57.5%</w:t>
            </w:r>
          </w:p>
        </w:tc>
        <w:tc>
          <w:tcPr>
            <w:tcW w:w="796" w:type="pct"/>
            <w:tcBorders>
              <w:top w:val="dashSmallGap" w:sz="4" w:space="0" w:color="auto"/>
              <w:bottom w:val="dashSmallGap" w:sz="4" w:space="0" w:color="auto"/>
            </w:tcBorders>
            <w:shd w:val="clear" w:color="auto" w:fill="D9D9D9" w:themeFill="background1" w:themeFillShade="D9"/>
            <w:vAlign w:val="center"/>
          </w:tcPr>
          <w:p w14:paraId="4A2D0C7A" w14:textId="77777777" w:rsidR="00A872A9" w:rsidRPr="00DA24D9" w:rsidRDefault="00A872A9" w:rsidP="00ED0039">
            <w:pPr>
              <w:pStyle w:val="Tablerowrightaligned"/>
              <w:keepNext w:val="0"/>
              <w:ind w:right="57"/>
              <w:rPr>
                <w:color w:val="auto"/>
              </w:rPr>
            </w:pPr>
            <w:r w:rsidRPr="00DA24D9">
              <w:rPr>
                <w:color w:val="auto"/>
              </w:rPr>
              <w:t>$643.95</w:t>
            </w:r>
          </w:p>
        </w:tc>
        <w:tc>
          <w:tcPr>
            <w:tcW w:w="1015" w:type="pct"/>
            <w:tcBorders>
              <w:top w:val="dashSmallGap" w:sz="4" w:space="0" w:color="auto"/>
              <w:bottom w:val="dashSmallGap" w:sz="4" w:space="0" w:color="auto"/>
            </w:tcBorders>
            <w:shd w:val="clear" w:color="auto" w:fill="D9D9D9" w:themeFill="background1" w:themeFillShade="D9"/>
            <w:vAlign w:val="center"/>
          </w:tcPr>
          <w:p w14:paraId="3D447877" w14:textId="77777777" w:rsidR="00A872A9" w:rsidRPr="00DA24D9" w:rsidRDefault="00A872A9" w:rsidP="00ED0039">
            <w:pPr>
              <w:pStyle w:val="Tablerowrightaligned"/>
              <w:keepNext w:val="0"/>
              <w:ind w:right="57"/>
              <w:rPr>
                <w:color w:val="auto"/>
              </w:rPr>
            </w:pPr>
            <w:r w:rsidRPr="00DA24D9">
              <w:rPr>
                <w:color w:val="auto"/>
              </w:rPr>
              <w:t>$1,059.78</w:t>
            </w:r>
          </w:p>
        </w:tc>
        <w:tc>
          <w:tcPr>
            <w:tcW w:w="942" w:type="pct"/>
            <w:tcBorders>
              <w:top w:val="dashSmallGap" w:sz="4" w:space="0" w:color="auto"/>
              <w:bottom w:val="dashSmallGap" w:sz="4" w:space="0" w:color="auto"/>
            </w:tcBorders>
            <w:shd w:val="clear" w:color="auto" w:fill="D9D9D9" w:themeFill="background1" w:themeFillShade="D9"/>
            <w:vAlign w:val="center"/>
          </w:tcPr>
          <w:p w14:paraId="06CE4666" w14:textId="77777777" w:rsidR="00A872A9" w:rsidRPr="00DA24D9" w:rsidRDefault="00A872A9" w:rsidP="00ED0039">
            <w:pPr>
              <w:pStyle w:val="Tablerowrightaligned"/>
              <w:keepNext w:val="0"/>
              <w:ind w:right="57"/>
              <w:rPr>
                <w:color w:val="auto"/>
              </w:rPr>
            </w:pPr>
            <w:r w:rsidRPr="00DA24D9">
              <w:rPr>
                <w:color w:val="auto"/>
              </w:rPr>
              <w:t>$362.05</w:t>
            </w:r>
          </w:p>
        </w:tc>
      </w:tr>
      <w:tr w:rsidR="00A872A9" w:rsidRPr="00DA24D9" w14:paraId="53AD79E0"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7836EAFD" w14:textId="77777777" w:rsidR="00A872A9" w:rsidRPr="00DA24D9" w:rsidRDefault="00A872A9" w:rsidP="00A872A9">
            <w:pPr>
              <w:pStyle w:val="Tablerowleftaligned"/>
              <w:keepNext w:val="0"/>
              <w:rPr>
                <w:color w:val="auto"/>
              </w:rPr>
            </w:pPr>
            <w:r w:rsidRPr="00DA24D9">
              <w:rPr>
                <w:color w:val="auto"/>
              </w:rPr>
              <w:t>Part-time, casual or self-employed</w:t>
            </w:r>
          </w:p>
        </w:tc>
        <w:tc>
          <w:tcPr>
            <w:tcW w:w="580" w:type="pct"/>
            <w:tcBorders>
              <w:top w:val="dashSmallGap" w:sz="4" w:space="0" w:color="auto"/>
              <w:bottom w:val="dashSmallGap" w:sz="4" w:space="0" w:color="auto"/>
            </w:tcBorders>
            <w:vAlign w:val="center"/>
          </w:tcPr>
          <w:p w14:paraId="6DE1DD20" w14:textId="77777777" w:rsidR="00A872A9" w:rsidRPr="00DA24D9" w:rsidRDefault="00A872A9" w:rsidP="00ED0039">
            <w:pPr>
              <w:pStyle w:val="Tablerowrightaligned"/>
              <w:keepNext w:val="0"/>
              <w:ind w:right="57"/>
              <w:rPr>
                <w:color w:val="auto"/>
              </w:rPr>
            </w:pPr>
            <w:r w:rsidRPr="00DA24D9">
              <w:rPr>
                <w:color w:val="auto"/>
              </w:rPr>
              <w:t>424</w:t>
            </w:r>
          </w:p>
        </w:tc>
        <w:tc>
          <w:tcPr>
            <w:tcW w:w="725" w:type="pct"/>
            <w:tcBorders>
              <w:top w:val="dashSmallGap" w:sz="4" w:space="0" w:color="auto"/>
              <w:bottom w:val="dashSmallGap" w:sz="4" w:space="0" w:color="auto"/>
            </w:tcBorders>
            <w:vAlign w:val="center"/>
          </w:tcPr>
          <w:p w14:paraId="0CED0027" w14:textId="77777777" w:rsidR="00A872A9" w:rsidRPr="00DA24D9" w:rsidRDefault="00A872A9" w:rsidP="00ED0039">
            <w:pPr>
              <w:pStyle w:val="Tablerowrightaligned"/>
              <w:keepNext w:val="0"/>
              <w:ind w:right="57"/>
              <w:rPr>
                <w:color w:val="auto"/>
              </w:rPr>
            </w:pPr>
            <w:r w:rsidRPr="00DA24D9">
              <w:rPr>
                <w:color w:val="auto"/>
              </w:rPr>
              <w:t>49.6%</w:t>
            </w:r>
          </w:p>
        </w:tc>
        <w:tc>
          <w:tcPr>
            <w:tcW w:w="796" w:type="pct"/>
            <w:tcBorders>
              <w:top w:val="dashSmallGap" w:sz="4" w:space="0" w:color="auto"/>
              <w:bottom w:val="dashSmallGap" w:sz="4" w:space="0" w:color="auto"/>
            </w:tcBorders>
            <w:vAlign w:val="center"/>
          </w:tcPr>
          <w:p w14:paraId="7B2B7E74" w14:textId="77777777" w:rsidR="00A872A9" w:rsidRPr="00DA24D9" w:rsidRDefault="00A872A9" w:rsidP="00ED0039">
            <w:pPr>
              <w:pStyle w:val="Tablerowrightaligned"/>
              <w:keepNext w:val="0"/>
              <w:ind w:right="57"/>
              <w:rPr>
                <w:color w:val="auto"/>
              </w:rPr>
            </w:pPr>
            <w:r w:rsidRPr="00DA24D9">
              <w:rPr>
                <w:color w:val="auto"/>
              </w:rPr>
              <w:t>$585.48</w:t>
            </w:r>
          </w:p>
        </w:tc>
        <w:tc>
          <w:tcPr>
            <w:tcW w:w="1015" w:type="pct"/>
            <w:tcBorders>
              <w:top w:val="dashSmallGap" w:sz="4" w:space="0" w:color="auto"/>
              <w:bottom w:val="dashSmallGap" w:sz="4" w:space="0" w:color="auto"/>
            </w:tcBorders>
            <w:vAlign w:val="center"/>
          </w:tcPr>
          <w:p w14:paraId="4E9F2160" w14:textId="77777777" w:rsidR="00A872A9" w:rsidRPr="00DA24D9" w:rsidRDefault="00A872A9" w:rsidP="00ED0039">
            <w:pPr>
              <w:pStyle w:val="Tablerowrightaligned"/>
              <w:keepNext w:val="0"/>
              <w:ind w:right="57"/>
              <w:rPr>
                <w:color w:val="auto"/>
              </w:rPr>
            </w:pPr>
            <w:r w:rsidRPr="00DA24D9">
              <w:rPr>
                <w:color w:val="auto"/>
              </w:rPr>
              <w:t>$1,220.61</w:t>
            </w:r>
          </w:p>
        </w:tc>
        <w:tc>
          <w:tcPr>
            <w:tcW w:w="942" w:type="pct"/>
            <w:tcBorders>
              <w:top w:val="dashSmallGap" w:sz="4" w:space="0" w:color="auto"/>
              <w:bottom w:val="dashSmallGap" w:sz="4" w:space="0" w:color="auto"/>
            </w:tcBorders>
            <w:vAlign w:val="center"/>
          </w:tcPr>
          <w:p w14:paraId="49D035D1" w14:textId="77777777" w:rsidR="00A872A9" w:rsidRPr="00DA24D9" w:rsidRDefault="00A872A9" w:rsidP="00ED0039">
            <w:pPr>
              <w:pStyle w:val="Tablerowrightaligned"/>
              <w:keepNext w:val="0"/>
              <w:ind w:right="57"/>
              <w:rPr>
                <w:color w:val="auto"/>
              </w:rPr>
            </w:pPr>
            <w:r w:rsidRPr="00DA24D9">
              <w:rPr>
                <w:color w:val="auto"/>
              </w:rPr>
              <w:t>$287.45</w:t>
            </w:r>
          </w:p>
        </w:tc>
      </w:tr>
      <w:tr w:rsidR="00A872A9" w:rsidRPr="00DA24D9" w14:paraId="54BE1B3B"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4129763E" w14:textId="77777777" w:rsidR="00A872A9" w:rsidRPr="00DA24D9" w:rsidRDefault="00A872A9" w:rsidP="00A872A9">
            <w:pPr>
              <w:pStyle w:val="Tablerowleftaligned"/>
              <w:keepNext w:val="0"/>
              <w:rPr>
                <w:color w:val="auto"/>
              </w:rPr>
            </w:pPr>
            <w:r w:rsidRPr="00DA24D9">
              <w:rPr>
                <w:color w:val="auto"/>
              </w:rPr>
              <w:t>Unemployed, looking for work</w:t>
            </w:r>
          </w:p>
        </w:tc>
        <w:tc>
          <w:tcPr>
            <w:tcW w:w="580" w:type="pct"/>
            <w:tcBorders>
              <w:top w:val="dashSmallGap" w:sz="4" w:space="0" w:color="auto"/>
              <w:bottom w:val="dashSmallGap" w:sz="4" w:space="0" w:color="auto"/>
            </w:tcBorders>
            <w:shd w:val="clear" w:color="auto" w:fill="D9D9D9" w:themeFill="background1" w:themeFillShade="D9"/>
            <w:vAlign w:val="center"/>
          </w:tcPr>
          <w:p w14:paraId="6EAA09A1" w14:textId="77777777" w:rsidR="00A872A9" w:rsidRPr="00DA24D9" w:rsidRDefault="00A872A9" w:rsidP="00ED0039">
            <w:pPr>
              <w:pStyle w:val="Tablerowrightaligned"/>
              <w:keepNext w:val="0"/>
              <w:ind w:right="-85"/>
              <w:rPr>
                <w:color w:val="auto"/>
              </w:rPr>
            </w:pPr>
            <w:r w:rsidRPr="00DA24D9">
              <w:rPr>
                <w:color w:val="auto"/>
              </w:rPr>
              <w:t>46</w:t>
            </w:r>
            <w:r w:rsidRPr="00DA24D9">
              <w:rPr>
                <w:color w:val="auto"/>
                <w:vertAlign w:val="superscript"/>
              </w:rPr>
              <w:t>‡‡</w:t>
            </w:r>
          </w:p>
        </w:tc>
        <w:tc>
          <w:tcPr>
            <w:tcW w:w="725" w:type="pct"/>
            <w:tcBorders>
              <w:top w:val="dashSmallGap" w:sz="4" w:space="0" w:color="auto"/>
              <w:bottom w:val="dashSmallGap" w:sz="4" w:space="0" w:color="auto"/>
            </w:tcBorders>
            <w:shd w:val="clear" w:color="auto" w:fill="D9D9D9" w:themeFill="background1" w:themeFillShade="D9"/>
            <w:vAlign w:val="center"/>
          </w:tcPr>
          <w:p w14:paraId="0C404EEA" w14:textId="77777777" w:rsidR="00A872A9" w:rsidRPr="00DA24D9" w:rsidRDefault="00A872A9" w:rsidP="00ED0039">
            <w:pPr>
              <w:pStyle w:val="Tablerowrightaligned"/>
              <w:keepNext w:val="0"/>
              <w:ind w:right="-57"/>
              <w:rPr>
                <w:color w:val="auto"/>
              </w:rPr>
            </w:pPr>
            <w:r w:rsidRPr="00DA24D9">
              <w:rPr>
                <w:color w:val="auto"/>
              </w:rPr>
              <w:t>37.1%</w:t>
            </w:r>
            <w:r w:rsidRPr="00DA24D9">
              <w:rPr>
                <w:color w:val="auto"/>
                <w:vertAlign w:val="superscript"/>
              </w:rPr>
              <w:t>‡‡</w:t>
            </w:r>
          </w:p>
        </w:tc>
        <w:tc>
          <w:tcPr>
            <w:tcW w:w="796" w:type="pct"/>
            <w:tcBorders>
              <w:top w:val="dashSmallGap" w:sz="4" w:space="0" w:color="auto"/>
              <w:bottom w:val="dashSmallGap" w:sz="4" w:space="0" w:color="auto"/>
            </w:tcBorders>
            <w:shd w:val="clear" w:color="auto" w:fill="D9D9D9" w:themeFill="background1" w:themeFillShade="D9"/>
            <w:vAlign w:val="center"/>
          </w:tcPr>
          <w:p w14:paraId="1A20305E" w14:textId="77777777" w:rsidR="00A872A9" w:rsidRPr="00DA24D9" w:rsidRDefault="00A872A9" w:rsidP="00ED0039">
            <w:pPr>
              <w:pStyle w:val="Tablerowrightaligned"/>
              <w:keepNext w:val="0"/>
              <w:ind w:right="-57"/>
              <w:rPr>
                <w:color w:val="auto"/>
              </w:rPr>
            </w:pPr>
            <w:r w:rsidRPr="00DA24D9">
              <w:rPr>
                <w:color w:val="auto"/>
              </w:rPr>
              <w:t>$538.37</w:t>
            </w:r>
            <w:r w:rsidRPr="00DA24D9">
              <w:rPr>
                <w:color w:val="auto"/>
                <w:vertAlign w:val="superscript"/>
              </w:rPr>
              <w:t>‡‡</w:t>
            </w:r>
          </w:p>
        </w:tc>
        <w:tc>
          <w:tcPr>
            <w:tcW w:w="1015" w:type="pct"/>
            <w:tcBorders>
              <w:top w:val="dashSmallGap" w:sz="4" w:space="0" w:color="auto"/>
              <w:bottom w:val="dashSmallGap" w:sz="4" w:space="0" w:color="auto"/>
            </w:tcBorders>
            <w:shd w:val="clear" w:color="auto" w:fill="D9D9D9" w:themeFill="background1" w:themeFillShade="D9"/>
            <w:vAlign w:val="center"/>
          </w:tcPr>
          <w:p w14:paraId="5FEC32F4" w14:textId="77777777" w:rsidR="00A872A9" w:rsidRPr="00DA24D9" w:rsidRDefault="00A872A9" w:rsidP="00ED0039">
            <w:pPr>
              <w:pStyle w:val="Tablerowrightaligned"/>
              <w:keepNext w:val="0"/>
              <w:ind w:right="-57"/>
              <w:rPr>
                <w:color w:val="auto"/>
              </w:rPr>
            </w:pPr>
            <w:r w:rsidRPr="00DA24D9">
              <w:rPr>
                <w:color w:val="auto"/>
              </w:rPr>
              <w:t>$574.83</w:t>
            </w:r>
            <w:r w:rsidRPr="00DA24D9">
              <w:rPr>
                <w:color w:val="auto"/>
                <w:vertAlign w:val="superscript"/>
              </w:rPr>
              <w:t>‡‡</w:t>
            </w:r>
          </w:p>
        </w:tc>
        <w:tc>
          <w:tcPr>
            <w:tcW w:w="942" w:type="pct"/>
            <w:tcBorders>
              <w:top w:val="dashSmallGap" w:sz="4" w:space="0" w:color="auto"/>
              <w:bottom w:val="dashSmallGap" w:sz="4" w:space="0" w:color="auto"/>
            </w:tcBorders>
            <w:shd w:val="clear" w:color="auto" w:fill="D9D9D9" w:themeFill="background1" w:themeFillShade="D9"/>
            <w:vAlign w:val="center"/>
          </w:tcPr>
          <w:p w14:paraId="036BAC50" w14:textId="77777777" w:rsidR="00A872A9" w:rsidRPr="00DA24D9" w:rsidRDefault="00A872A9" w:rsidP="00ED0039">
            <w:pPr>
              <w:pStyle w:val="Tablerowrightaligned"/>
              <w:keepNext w:val="0"/>
              <w:ind w:right="-57"/>
              <w:rPr>
                <w:color w:val="auto"/>
              </w:rPr>
            </w:pPr>
            <w:r w:rsidRPr="00DA24D9">
              <w:rPr>
                <w:color w:val="auto"/>
              </w:rPr>
              <w:t>$453.50</w:t>
            </w:r>
            <w:r w:rsidRPr="00DA24D9">
              <w:rPr>
                <w:color w:val="auto"/>
                <w:vertAlign w:val="superscript"/>
              </w:rPr>
              <w:t>‡‡</w:t>
            </w:r>
          </w:p>
        </w:tc>
      </w:tr>
      <w:tr w:rsidR="00A872A9" w:rsidRPr="00DA24D9" w14:paraId="212361A4"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1C2779AE" w14:textId="77777777" w:rsidR="00A872A9" w:rsidRPr="00DA24D9" w:rsidRDefault="00A872A9" w:rsidP="00A872A9">
            <w:pPr>
              <w:pStyle w:val="Tablerowleftaligned"/>
              <w:keepNext w:val="0"/>
              <w:rPr>
                <w:color w:val="auto"/>
              </w:rPr>
            </w:pPr>
            <w:r w:rsidRPr="00DA24D9">
              <w:rPr>
                <w:color w:val="auto"/>
              </w:rPr>
              <w:t>Not retired and not in workforce</w:t>
            </w:r>
            <w:r w:rsidRPr="00DA24D9">
              <w:rPr>
                <w:rStyle w:val="FootnoteReference"/>
                <w:color w:val="auto"/>
              </w:rPr>
              <w:footnoteReference w:id="69"/>
            </w:r>
          </w:p>
        </w:tc>
        <w:tc>
          <w:tcPr>
            <w:tcW w:w="580" w:type="pct"/>
            <w:tcBorders>
              <w:top w:val="dashSmallGap" w:sz="4" w:space="0" w:color="auto"/>
              <w:bottom w:val="dashSmallGap" w:sz="4" w:space="0" w:color="auto"/>
            </w:tcBorders>
            <w:vAlign w:val="center"/>
          </w:tcPr>
          <w:p w14:paraId="3173DA7C" w14:textId="77777777" w:rsidR="00A872A9" w:rsidRPr="00DA24D9" w:rsidRDefault="00A872A9" w:rsidP="00ED0039">
            <w:pPr>
              <w:pStyle w:val="Tablerowrightaligned"/>
              <w:keepNext w:val="0"/>
              <w:ind w:right="-85"/>
              <w:rPr>
                <w:color w:val="auto"/>
              </w:rPr>
            </w:pPr>
            <w:r w:rsidRPr="00DA24D9">
              <w:rPr>
                <w:color w:val="auto"/>
              </w:rPr>
              <w:t>94</w:t>
            </w:r>
            <w:r w:rsidRPr="00DA24D9">
              <w:rPr>
                <w:color w:val="auto"/>
                <w:vertAlign w:val="superscript"/>
              </w:rPr>
              <w:t>‡‡</w:t>
            </w:r>
          </w:p>
        </w:tc>
        <w:tc>
          <w:tcPr>
            <w:tcW w:w="725" w:type="pct"/>
            <w:tcBorders>
              <w:top w:val="dashSmallGap" w:sz="4" w:space="0" w:color="auto"/>
              <w:bottom w:val="dashSmallGap" w:sz="4" w:space="0" w:color="auto"/>
            </w:tcBorders>
            <w:vAlign w:val="center"/>
          </w:tcPr>
          <w:p w14:paraId="44918B75" w14:textId="77777777" w:rsidR="00A872A9" w:rsidRPr="00DA24D9" w:rsidRDefault="00A872A9" w:rsidP="00ED0039">
            <w:pPr>
              <w:pStyle w:val="Tablerowrightaligned"/>
              <w:keepNext w:val="0"/>
              <w:ind w:right="-57"/>
              <w:rPr>
                <w:color w:val="auto"/>
              </w:rPr>
            </w:pPr>
            <w:r w:rsidRPr="00DA24D9">
              <w:rPr>
                <w:color w:val="auto"/>
              </w:rPr>
              <w:t>45.0%</w:t>
            </w:r>
            <w:r w:rsidRPr="00DA24D9">
              <w:rPr>
                <w:color w:val="auto"/>
                <w:vertAlign w:val="superscript"/>
              </w:rPr>
              <w:t>‡‡</w:t>
            </w:r>
          </w:p>
        </w:tc>
        <w:tc>
          <w:tcPr>
            <w:tcW w:w="796" w:type="pct"/>
            <w:tcBorders>
              <w:top w:val="dashSmallGap" w:sz="4" w:space="0" w:color="auto"/>
              <w:bottom w:val="dashSmallGap" w:sz="4" w:space="0" w:color="auto"/>
            </w:tcBorders>
            <w:vAlign w:val="center"/>
          </w:tcPr>
          <w:p w14:paraId="1E9FDB20" w14:textId="77777777" w:rsidR="00A872A9" w:rsidRPr="00DA24D9" w:rsidRDefault="00A872A9" w:rsidP="00ED0039">
            <w:pPr>
              <w:pStyle w:val="Tablerowrightaligned"/>
              <w:keepNext w:val="0"/>
              <w:ind w:right="-57"/>
              <w:rPr>
                <w:color w:val="auto"/>
              </w:rPr>
            </w:pPr>
            <w:r w:rsidRPr="00DA24D9">
              <w:rPr>
                <w:color w:val="auto"/>
              </w:rPr>
              <w:t>$425.41</w:t>
            </w:r>
            <w:r w:rsidRPr="00DA24D9">
              <w:rPr>
                <w:color w:val="auto"/>
                <w:vertAlign w:val="superscript"/>
              </w:rPr>
              <w:t>‡‡</w:t>
            </w:r>
          </w:p>
        </w:tc>
        <w:tc>
          <w:tcPr>
            <w:tcW w:w="1015" w:type="pct"/>
            <w:tcBorders>
              <w:top w:val="dashSmallGap" w:sz="4" w:space="0" w:color="auto"/>
              <w:bottom w:val="dashSmallGap" w:sz="4" w:space="0" w:color="auto"/>
            </w:tcBorders>
            <w:vAlign w:val="center"/>
          </w:tcPr>
          <w:p w14:paraId="75A6295F" w14:textId="77777777" w:rsidR="00A872A9" w:rsidRPr="00DA24D9" w:rsidRDefault="00A872A9" w:rsidP="00ED0039">
            <w:pPr>
              <w:pStyle w:val="Tablerowrightaligned"/>
              <w:keepNext w:val="0"/>
              <w:ind w:right="-57"/>
              <w:rPr>
                <w:color w:val="auto"/>
              </w:rPr>
            </w:pPr>
            <w:r w:rsidRPr="00DA24D9">
              <w:rPr>
                <w:color w:val="auto"/>
              </w:rPr>
              <w:t>$1,200.20</w:t>
            </w:r>
            <w:r w:rsidRPr="00DA24D9">
              <w:rPr>
                <w:color w:val="auto"/>
                <w:vertAlign w:val="superscript"/>
              </w:rPr>
              <w:t>‡‡</w:t>
            </w:r>
          </w:p>
        </w:tc>
        <w:tc>
          <w:tcPr>
            <w:tcW w:w="942" w:type="pct"/>
            <w:tcBorders>
              <w:top w:val="dashSmallGap" w:sz="4" w:space="0" w:color="auto"/>
              <w:bottom w:val="dashSmallGap" w:sz="4" w:space="0" w:color="auto"/>
            </w:tcBorders>
            <w:vAlign w:val="center"/>
          </w:tcPr>
          <w:p w14:paraId="028E1E0C" w14:textId="77777777" w:rsidR="00A872A9" w:rsidRPr="00DA24D9" w:rsidRDefault="00A872A9" w:rsidP="00ED0039">
            <w:pPr>
              <w:pStyle w:val="Tablerowrightaligned"/>
              <w:keepNext w:val="0"/>
              <w:ind w:right="-57"/>
              <w:rPr>
                <w:color w:val="auto"/>
              </w:rPr>
            </w:pPr>
            <w:r w:rsidRPr="00DA24D9">
              <w:rPr>
                <w:color w:val="auto"/>
              </w:rPr>
              <w:t>$271.20</w:t>
            </w:r>
            <w:r w:rsidRPr="00DA24D9">
              <w:rPr>
                <w:color w:val="auto"/>
                <w:vertAlign w:val="superscript"/>
              </w:rPr>
              <w:t>‡‡</w:t>
            </w:r>
          </w:p>
        </w:tc>
      </w:tr>
      <w:tr w:rsidR="00A872A9" w:rsidRPr="00DA24D9" w14:paraId="167BDA6B"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65659BA8" w14:textId="77777777" w:rsidR="00A872A9" w:rsidRPr="00DA24D9" w:rsidRDefault="00A872A9" w:rsidP="00A872A9">
            <w:pPr>
              <w:pStyle w:val="Tablerowleftaligned"/>
              <w:keepNext w:val="0"/>
              <w:rPr>
                <w:color w:val="auto"/>
              </w:rPr>
            </w:pPr>
            <w:r w:rsidRPr="00DA24D9">
              <w:rPr>
                <w:color w:val="auto"/>
              </w:rPr>
              <w:t>Full-time student</w:t>
            </w:r>
          </w:p>
        </w:tc>
        <w:tc>
          <w:tcPr>
            <w:tcW w:w="580" w:type="pct"/>
            <w:tcBorders>
              <w:top w:val="dashSmallGap" w:sz="4" w:space="0" w:color="auto"/>
              <w:bottom w:val="dashSmallGap" w:sz="4" w:space="0" w:color="auto"/>
            </w:tcBorders>
            <w:shd w:val="clear" w:color="auto" w:fill="D9D9D9" w:themeFill="background1" w:themeFillShade="D9"/>
            <w:vAlign w:val="center"/>
          </w:tcPr>
          <w:p w14:paraId="06116D07" w14:textId="77777777" w:rsidR="00A872A9" w:rsidRPr="00DA24D9" w:rsidRDefault="00A872A9" w:rsidP="00ED0039">
            <w:pPr>
              <w:pStyle w:val="Tablerowrightaligned"/>
              <w:keepNext w:val="0"/>
              <w:ind w:right="-85"/>
              <w:rPr>
                <w:color w:val="auto"/>
              </w:rPr>
            </w:pPr>
            <w:r w:rsidRPr="00DA24D9">
              <w:rPr>
                <w:color w:val="auto"/>
              </w:rPr>
              <w:t>23</w:t>
            </w:r>
            <w:r w:rsidRPr="00DA24D9">
              <w:rPr>
                <w:color w:val="auto"/>
                <w:vertAlign w:val="superscript"/>
              </w:rPr>
              <w:t>‡‡</w:t>
            </w:r>
          </w:p>
        </w:tc>
        <w:tc>
          <w:tcPr>
            <w:tcW w:w="725" w:type="pct"/>
            <w:tcBorders>
              <w:top w:val="dashSmallGap" w:sz="4" w:space="0" w:color="auto"/>
              <w:bottom w:val="dashSmallGap" w:sz="4" w:space="0" w:color="auto"/>
            </w:tcBorders>
            <w:shd w:val="clear" w:color="auto" w:fill="D9D9D9" w:themeFill="background1" w:themeFillShade="D9"/>
            <w:vAlign w:val="center"/>
          </w:tcPr>
          <w:p w14:paraId="659055B8" w14:textId="77777777" w:rsidR="00A872A9" w:rsidRPr="00DA24D9" w:rsidRDefault="00A872A9" w:rsidP="00ED0039">
            <w:pPr>
              <w:pStyle w:val="Tablerowrightaligned"/>
              <w:keepNext w:val="0"/>
              <w:ind w:right="-57"/>
              <w:rPr>
                <w:color w:val="auto"/>
              </w:rPr>
            </w:pPr>
            <w:r w:rsidRPr="00DA24D9">
              <w:rPr>
                <w:color w:val="auto"/>
              </w:rPr>
              <w:t>41.8%</w:t>
            </w:r>
            <w:r w:rsidRPr="00DA24D9">
              <w:rPr>
                <w:color w:val="auto"/>
                <w:vertAlign w:val="superscript"/>
              </w:rPr>
              <w:t>‡‡</w:t>
            </w:r>
          </w:p>
        </w:tc>
        <w:tc>
          <w:tcPr>
            <w:tcW w:w="796" w:type="pct"/>
            <w:tcBorders>
              <w:top w:val="dashSmallGap" w:sz="4" w:space="0" w:color="auto"/>
              <w:bottom w:val="dashSmallGap" w:sz="4" w:space="0" w:color="auto"/>
            </w:tcBorders>
            <w:shd w:val="clear" w:color="auto" w:fill="D9D9D9" w:themeFill="background1" w:themeFillShade="D9"/>
            <w:vAlign w:val="center"/>
          </w:tcPr>
          <w:p w14:paraId="6D356C2D" w14:textId="77777777" w:rsidR="00A872A9" w:rsidRPr="00DA24D9" w:rsidRDefault="00A872A9" w:rsidP="00ED0039">
            <w:pPr>
              <w:pStyle w:val="Tablerowrightaligned"/>
              <w:keepNext w:val="0"/>
              <w:ind w:right="-57"/>
              <w:rPr>
                <w:color w:val="auto"/>
              </w:rPr>
            </w:pPr>
            <w:r w:rsidRPr="00DA24D9">
              <w:rPr>
                <w:color w:val="auto"/>
              </w:rPr>
              <w:t>$504.00</w:t>
            </w:r>
            <w:r w:rsidRPr="00DA24D9">
              <w:rPr>
                <w:color w:val="auto"/>
                <w:vertAlign w:val="superscript"/>
              </w:rPr>
              <w:t>‡‡</w:t>
            </w:r>
          </w:p>
        </w:tc>
        <w:tc>
          <w:tcPr>
            <w:tcW w:w="1015" w:type="pct"/>
            <w:tcBorders>
              <w:top w:val="dashSmallGap" w:sz="4" w:space="0" w:color="auto"/>
              <w:bottom w:val="dashSmallGap" w:sz="4" w:space="0" w:color="auto"/>
            </w:tcBorders>
            <w:shd w:val="clear" w:color="auto" w:fill="D9D9D9" w:themeFill="background1" w:themeFillShade="D9"/>
            <w:vAlign w:val="center"/>
          </w:tcPr>
          <w:p w14:paraId="3583EF9D" w14:textId="77777777" w:rsidR="00A872A9" w:rsidRPr="00DA24D9" w:rsidRDefault="00A872A9" w:rsidP="00ED0039">
            <w:pPr>
              <w:pStyle w:val="Tablerowrightaligned"/>
              <w:keepNext w:val="0"/>
              <w:ind w:right="-57"/>
              <w:rPr>
                <w:color w:val="auto"/>
              </w:rPr>
            </w:pPr>
            <w:r w:rsidRPr="00DA24D9">
              <w:rPr>
                <w:color w:val="auto"/>
              </w:rPr>
              <w:t>$678.73</w:t>
            </w:r>
            <w:r w:rsidRPr="00DA24D9">
              <w:rPr>
                <w:color w:val="auto"/>
                <w:vertAlign w:val="superscript"/>
              </w:rPr>
              <w:t>‡‡</w:t>
            </w:r>
          </w:p>
        </w:tc>
        <w:tc>
          <w:tcPr>
            <w:tcW w:w="942" w:type="pct"/>
            <w:tcBorders>
              <w:top w:val="dashSmallGap" w:sz="4" w:space="0" w:color="auto"/>
              <w:bottom w:val="dashSmallGap" w:sz="4" w:space="0" w:color="auto"/>
            </w:tcBorders>
            <w:shd w:val="clear" w:color="auto" w:fill="D9D9D9" w:themeFill="background1" w:themeFillShade="D9"/>
            <w:vAlign w:val="center"/>
          </w:tcPr>
          <w:p w14:paraId="218C17DA" w14:textId="77777777" w:rsidR="00A872A9" w:rsidRPr="00DA24D9" w:rsidRDefault="00A872A9" w:rsidP="00ED0039">
            <w:pPr>
              <w:pStyle w:val="Tablerowrightaligned"/>
              <w:keepNext w:val="0"/>
              <w:ind w:right="-57"/>
              <w:rPr>
                <w:color w:val="auto"/>
              </w:rPr>
            </w:pPr>
            <w:r w:rsidRPr="00DA24D9">
              <w:rPr>
                <w:color w:val="auto"/>
              </w:rPr>
              <w:t>$544.24</w:t>
            </w:r>
            <w:r w:rsidRPr="00DA24D9">
              <w:rPr>
                <w:color w:val="auto"/>
                <w:vertAlign w:val="superscript"/>
              </w:rPr>
              <w:t>‡‡</w:t>
            </w:r>
          </w:p>
        </w:tc>
      </w:tr>
      <w:tr w:rsidR="00A872A9" w:rsidRPr="00DA24D9" w14:paraId="6770FC30" w14:textId="77777777" w:rsidTr="00D03C7F">
        <w:trPr>
          <w:cnfStyle w:val="000000010000" w:firstRow="0" w:lastRow="0" w:firstColumn="0" w:lastColumn="0" w:oddVBand="0" w:evenVBand="0" w:oddHBand="0" w:evenHBand="1" w:firstRowFirstColumn="0" w:firstRowLastColumn="0" w:lastRowFirstColumn="0" w:lastRowLastColumn="0"/>
        </w:trPr>
        <w:tc>
          <w:tcPr>
            <w:tcW w:w="942" w:type="pct"/>
            <w:tcBorders>
              <w:top w:val="dashSmallGap" w:sz="4" w:space="0" w:color="auto"/>
              <w:bottom w:val="dashSmallGap" w:sz="4" w:space="0" w:color="auto"/>
            </w:tcBorders>
          </w:tcPr>
          <w:p w14:paraId="2876F4A4" w14:textId="77777777" w:rsidR="00A872A9" w:rsidRPr="00DA24D9" w:rsidRDefault="00A872A9" w:rsidP="00A872A9">
            <w:pPr>
              <w:pStyle w:val="Tablerowleftaligned"/>
              <w:keepNext w:val="0"/>
              <w:rPr>
                <w:color w:val="auto"/>
              </w:rPr>
            </w:pPr>
            <w:r w:rsidRPr="00DA24D9">
              <w:rPr>
                <w:color w:val="auto"/>
              </w:rPr>
              <w:t>Retired</w:t>
            </w:r>
          </w:p>
        </w:tc>
        <w:tc>
          <w:tcPr>
            <w:tcW w:w="580" w:type="pct"/>
            <w:tcBorders>
              <w:top w:val="dashSmallGap" w:sz="4" w:space="0" w:color="auto"/>
              <w:bottom w:val="dashSmallGap" w:sz="4" w:space="0" w:color="auto"/>
            </w:tcBorders>
            <w:vAlign w:val="center"/>
          </w:tcPr>
          <w:p w14:paraId="76941323" w14:textId="77777777" w:rsidR="00A872A9" w:rsidRPr="00DA24D9" w:rsidRDefault="00A872A9" w:rsidP="00ED0039">
            <w:pPr>
              <w:pStyle w:val="Tablerowrightaligned"/>
              <w:keepNext w:val="0"/>
              <w:ind w:right="57"/>
              <w:rPr>
                <w:color w:val="auto"/>
              </w:rPr>
            </w:pPr>
            <w:r w:rsidRPr="00DA24D9">
              <w:rPr>
                <w:color w:val="auto"/>
              </w:rPr>
              <w:t>254</w:t>
            </w:r>
          </w:p>
        </w:tc>
        <w:tc>
          <w:tcPr>
            <w:tcW w:w="725" w:type="pct"/>
            <w:tcBorders>
              <w:top w:val="dashSmallGap" w:sz="4" w:space="0" w:color="auto"/>
              <w:bottom w:val="dashSmallGap" w:sz="4" w:space="0" w:color="auto"/>
            </w:tcBorders>
            <w:vAlign w:val="center"/>
          </w:tcPr>
          <w:p w14:paraId="29AF2492" w14:textId="77777777" w:rsidR="00A872A9" w:rsidRPr="00DA24D9" w:rsidRDefault="00A872A9" w:rsidP="00ED0039">
            <w:pPr>
              <w:pStyle w:val="Tablerowrightaligned"/>
              <w:keepNext w:val="0"/>
              <w:ind w:right="57"/>
              <w:rPr>
                <w:color w:val="auto"/>
              </w:rPr>
            </w:pPr>
            <w:r w:rsidRPr="00DA24D9">
              <w:rPr>
                <w:color w:val="auto"/>
              </w:rPr>
              <w:t>59.1%</w:t>
            </w:r>
          </w:p>
        </w:tc>
        <w:tc>
          <w:tcPr>
            <w:tcW w:w="796" w:type="pct"/>
            <w:tcBorders>
              <w:top w:val="dashSmallGap" w:sz="4" w:space="0" w:color="auto"/>
              <w:bottom w:val="dashSmallGap" w:sz="4" w:space="0" w:color="auto"/>
            </w:tcBorders>
            <w:vAlign w:val="center"/>
          </w:tcPr>
          <w:p w14:paraId="3F1ABC72" w14:textId="77777777" w:rsidR="00A872A9" w:rsidRPr="00DA24D9" w:rsidRDefault="00A872A9" w:rsidP="00ED0039">
            <w:pPr>
              <w:pStyle w:val="Tablerowrightaligned"/>
              <w:keepNext w:val="0"/>
              <w:ind w:right="57"/>
              <w:rPr>
                <w:color w:val="auto"/>
              </w:rPr>
            </w:pPr>
            <w:r w:rsidRPr="00DA24D9">
              <w:rPr>
                <w:color w:val="auto"/>
              </w:rPr>
              <w:t>$1,473.26</w:t>
            </w:r>
          </w:p>
        </w:tc>
        <w:tc>
          <w:tcPr>
            <w:tcW w:w="1015" w:type="pct"/>
            <w:tcBorders>
              <w:top w:val="dashSmallGap" w:sz="4" w:space="0" w:color="auto"/>
              <w:bottom w:val="dashSmallGap" w:sz="4" w:space="0" w:color="auto"/>
            </w:tcBorders>
            <w:vAlign w:val="center"/>
          </w:tcPr>
          <w:p w14:paraId="7FBC3F39" w14:textId="77777777" w:rsidR="00A872A9" w:rsidRPr="00DA24D9" w:rsidRDefault="00A872A9" w:rsidP="00ED0039">
            <w:pPr>
              <w:pStyle w:val="Tablerowrightaligned"/>
              <w:keepNext w:val="0"/>
              <w:ind w:right="57"/>
              <w:rPr>
                <w:color w:val="auto"/>
              </w:rPr>
            </w:pPr>
            <w:r w:rsidRPr="00DA24D9">
              <w:rPr>
                <w:color w:val="auto"/>
              </w:rPr>
              <w:t>$1,665.60</w:t>
            </w:r>
          </w:p>
        </w:tc>
        <w:tc>
          <w:tcPr>
            <w:tcW w:w="942" w:type="pct"/>
            <w:tcBorders>
              <w:top w:val="dashSmallGap" w:sz="4" w:space="0" w:color="auto"/>
              <w:bottom w:val="dashSmallGap" w:sz="4" w:space="0" w:color="auto"/>
            </w:tcBorders>
            <w:vAlign w:val="center"/>
          </w:tcPr>
          <w:p w14:paraId="73D2576E" w14:textId="77777777" w:rsidR="00A872A9" w:rsidRPr="00DA24D9" w:rsidRDefault="00A872A9" w:rsidP="00ED0039">
            <w:pPr>
              <w:pStyle w:val="Tablerowrightaligned"/>
              <w:keepNext w:val="0"/>
              <w:ind w:right="57"/>
              <w:rPr>
                <w:color w:val="auto"/>
              </w:rPr>
            </w:pPr>
            <w:r w:rsidRPr="00DA24D9">
              <w:rPr>
                <w:color w:val="auto"/>
              </w:rPr>
              <w:t>$442.62</w:t>
            </w:r>
          </w:p>
        </w:tc>
      </w:tr>
      <w:tr w:rsidR="00A872A9" w:rsidRPr="00DA24D9" w14:paraId="05A84C6E" w14:textId="77777777" w:rsidTr="00D03C7F">
        <w:trPr>
          <w:cnfStyle w:val="000000100000" w:firstRow="0" w:lastRow="0" w:firstColumn="0" w:lastColumn="0" w:oddVBand="0" w:evenVBand="0" w:oddHBand="1" w:evenHBand="0" w:firstRowFirstColumn="0" w:firstRowLastColumn="0" w:lastRowFirstColumn="0" w:lastRowLastColumn="0"/>
        </w:trPr>
        <w:tc>
          <w:tcPr>
            <w:tcW w:w="942" w:type="pct"/>
            <w:tcBorders>
              <w:top w:val="dashSmallGap" w:sz="4" w:space="0" w:color="auto"/>
              <w:bottom w:val="dashSmallGap" w:sz="4" w:space="0" w:color="auto"/>
            </w:tcBorders>
            <w:shd w:val="clear" w:color="auto" w:fill="D9D9D9" w:themeFill="background1" w:themeFillShade="D9"/>
          </w:tcPr>
          <w:p w14:paraId="7487A68F"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lastRenderedPageBreak/>
              <w:t>Total</w:t>
            </w:r>
          </w:p>
        </w:tc>
        <w:tc>
          <w:tcPr>
            <w:tcW w:w="580" w:type="pct"/>
            <w:tcBorders>
              <w:top w:val="dashSmallGap" w:sz="4" w:space="0" w:color="auto"/>
              <w:bottom w:val="dashSmallGap" w:sz="4" w:space="0" w:color="auto"/>
            </w:tcBorders>
            <w:shd w:val="clear" w:color="auto" w:fill="D9D9D9" w:themeFill="background1" w:themeFillShade="D9"/>
          </w:tcPr>
          <w:p w14:paraId="130DB616"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2,030</w:t>
            </w:r>
          </w:p>
        </w:tc>
        <w:tc>
          <w:tcPr>
            <w:tcW w:w="725" w:type="pct"/>
            <w:tcBorders>
              <w:top w:val="dashSmallGap" w:sz="4" w:space="0" w:color="auto"/>
              <w:bottom w:val="dashSmallGap" w:sz="4" w:space="0" w:color="auto"/>
            </w:tcBorders>
            <w:shd w:val="clear" w:color="auto" w:fill="D9D9D9" w:themeFill="background1" w:themeFillShade="D9"/>
          </w:tcPr>
          <w:p w14:paraId="100F2078"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54.2%</w:t>
            </w:r>
          </w:p>
        </w:tc>
        <w:tc>
          <w:tcPr>
            <w:tcW w:w="796" w:type="pct"/>
            <w:tcBorders>
              <w:top w:val="dashSmallGap" w:sz="4" w:space="0" w:color="auto"/>
              <w:bottom w:val="dashSmallGap" w:sz="4" w:space="0" w:color="auto"/>
            </w:tcBorders>
            <w:shd w:val="clear" w:color="auto" w:fill="D9D9D9" w:themeFill="background1" w:themeFillShade="D9"/>
          </w:tcPr>
          <w:p w14:paraId="2F5D5118"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$714.61</w:t>
            </w:r>
          </w:p>
        </w:tc>
        <w:tc>
          <w:tcPr>
            <w:tcW w:w="1015" w:type="pct"/>
            <w:tcBorders>
              <w:top w:val="dashSmallGap" w:sz="4" w:space="0" w:color="auto"/>
              <w:bottom w:val="dashSmallGap" w:sz="4" w:space="0" w:color="auto"/>
            </w:tcBorders>
            <w:shd w:val="clear" w:color="auto" w:fill="D9D9D9" w:themeFill="background1" w:themeFillShade="D9"/>
          </w:tcPr>
          <w:p w14:paraId="29FCD3B9"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$1,157.82</w:t>
            </w:r>
          </w:p>
        </w:tc>
        <w:tc>
          <w:tcPr>
            <w:tcW w:w="942" w:type="pct"/>
            <w:tcBorders>
              <w:top w:val="dashSmallGap" w:sz="4" w:space="0" w:color="auto"/>
              <w:bottom w:val="dashSmallGap" w:sz="4" w:space="0" w:color="auto"/>
            </w:tcBorders>
            <w:shd w:val="clear" w:color="auto" w:fill="D9D9D9" w:themeFill="background1" w:themeFillShade="D9"/>
          </w:tcPr>
          <w:p w14:paraId="6353170D"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$494.49</w:t>
            </w:r>
          </w:p>
        </w:tc>
      </w:tr>
    </w:tbl>
    <w:p w14:paraId="2488D15C" w14:textId="47314FE4" w:rsidR="00A872A9" w:rsidRPr="00DA24D9" w:rsidRDefault="00A872A9" w:rsidP="00A872A9">
      <w:pPr>
        <w:keepNext w:val="0"/>
      </w:pPr>
      <w:r w:rsidRPr="00DA24D9">
        <w:fldChar w:fldCharType="begin"/>
      </w:r>
      <w:r w:rsidRPr="00DA24D9">
        <w:instrText xml:space="preserve"> REF _Ref484420597 \h </w:instrText>
      </w:r>
      <w:r w:rsidRPr="00DA24D9">
        <w:fldChar w:fldCharType="separate"/>
      </w:r>
      <w:r w:rsidR="009C1E7C" w:rsidRPr="00DA24D9">
        <w:t xml:space="preserve">Table </w:t>
      </w:r>
      <w:r w:rsidR="009C1E7C">
        <w:rPr>
          <w:noProof/>
        </w:rPr>
        <w:t>15</w:t>
      </w:r>
      <w:r w:rsidRPr="00DA24D9">
        <w:fldChar w:fldCharType="end"/>
      </w:r>
      <w:r w:rsidRPr="00DA24D9">
        <w:t xml:space="preserve"> examines the average amount claimed as a tax deduction across income bands. Those earning $156,000 or more were most likely to claim tax deductions for donations and claimed the greatest amount on average. Those earning between $91,000 and $103,999 made and claimed the second highest amount for donations on average.</w:t>
      </w:r>
    </w:p>
    <w:p w14:paraId="2FD46F25" w14:textId="77777777" w:rsidR="00A872A9" w:rsidRPr="00DA24D9" w:rsidRDefault="00A872A9" w:rsidP="00A872A9">
      <w:pPr>
        <w:pStyle w:val="GivingReportTableTitle"/>
        <w:rPr>
          <w:color w:val="auto"/>
        </w:rPr>
      </w:pPr>
      <w:bookmarkStart w:id="322" w:name="_Ref484420597"/>
      <w:bookmarkStart w:id="323" w:name="_Toc487708937"/>
      <w:r w:rsidRPr="00DA24D9">
        <w:rPr>
          <w:color w:val="auto"/>
        </w:rPr>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15</w:t>
      </w:r>
      <w:r w:rsidR="00482278" w:rsidRPr="00DA24D9">
        <w:rPr>
          <w:noProof/>
          <w:color w:val="auto"/>
        </w:rPr>
        <w:fldChar w:fldCharType="end"/>
      </w:r>
      <w:bookmarkEnd w:id="322"/>
      <w:r w:rsidRPr="00DA24D9">
        <w:rPr>
          <w:color w:val="auto"/>
        </w:rPr>
        <w:t xml:space="preserve"> Tax-deductible giving by income</w:t>
      </w:r>
      <w:r w:rsidRPr="00DA24D9">
        <w:rPr>
          <w:rStyle w:val="FootnoteReference"/>
          <w:color w:val="auto"/>
        </w:rPr>
        <w:footnoteReference w:id="70"/>
      </w:r>
      <w:r w:rsidRPr="00DA24D9">
        <w:rPr>
          <w:color w:val="auto"/>
          <w:vertAlign w:val="superscript"/>
        </w:rPr>
        <w:t>,</w:t>
      </w:r>
      <w:r w:rsidRPr="00DA24D9">
        <w:rPr>
          <w:rStyle w:val="FootnoteReference"/>
          <w:color w:val="auto"/>
        </w:rPr>
        <w:footnoteReference w:id="71"/>
      </w:r>
      <w:bookmarkEnd w:id="323"/>
    </w:p>
    <w:tbl>
      <w:tblPr>
        <w:tblStyle w:val="GivingReportTable"/>
        <w:tblW w:w="5000" w:type="pct"/>
        <w:tblLayout w:type="fixed"/>
        <w:tblLook w:val="04A0" w:firstRow="1" w:lastRow="0" w:firstColumn="1" w:lastColumn="0" w:noHBand="0" w:noVBand="1"/>
        <w:tblCaption w:val="Table 15 Tax-deductible giving by income"/>
      </w:tblPr>
      <w:tblGrid>
        <w:gridCol w:w="1922"/>
        <w:gridCol w:w="1508"/>
        <w:gridCol w:w="1507"/>
        <w:gridCol w:w="1507"/>
        <w:gridCol w:w="1507"/>
        <w:gridCol w:w="1505"/>
      </w:tblGrid>
      <w:tr w:rsidR="00A872A9" w:rsidRPr="00DA24D9" w14:paraId="22541FE4" w14:textId="77777777" w:rsidTr="00D03C7F">
        <w:trPr>
          <w:cnfStyle w:val="100000000000" w:firstRow="1" w:lastRow="0" w:firstColumn="0" w:lastColumn="0" w:oddVBand="0" w:evenVBand="0" w:oddHBand="0" w:evenHBand="0" w:firstRowFirstColumn="0" w:firstRowLastColumn="0" w:lastRowFirstColumn="0" w:lastRowLastColumn="0"/>
          <w:trHeight w:val="706"/>
          <w:tblHeader/>
        </w:trPr>
        <w:tc>
          <w:tcPr>
            <w:tcW w:w="1016" w:type="pct"/>
            <w:tcBorders>
              <w:top w:val="single" w:sz="4" w:space="0" w:color="auto"/>
              <w:bottom w:val="dashSmallGap" w:sz="4" w:space="0" w:color="auto"/>
            </w:tcBorders>
          </w:tcPr>
          <w:p w14:paraId="03B8A52D" w14:textId="77777777" w:rsidR="00A872A9" w:rsidRPr="00DA24D9" w:rsidRDefault="00A872A9" w:rsidP="00A872A9">
            <w:pPr>
              <w:pStyle w:val="Tablerowleftaligned"/>
              <w:keepNext w:val="0"/>
              <w:rPr>
                <w:rStyle w:val="Strong"/>
                <w:rFonts w:ascii="Century Gothic" w:hAnsi="Century Gothic"/>
                <w:b/>
                <w:color w:val="auto"/>
                <w:sz w:val="18"/>
              </w:rPr>
            </w:pPr>
            <w:r w:rsidRPr="00DA24D9">
              <w:rPr>
                <w:rFonts w:ascii="Century Gothic" w:hAnsi="Century Gothic"/>
                <w:color w:val="auto"/>
                <w:sz w:val="18"/>
              </w:rPr>
              <w:t>Income</w:t>
            </w:r>
          </w:p>
        </w:tc>
        <w:tc>
          <w:tcPr>
            <w:tcW w:w="797" w:type="pct"/>
            <w:tcBorders>
              <w:top w:val="single" w:sz="4" w:space="0" w:color="auto"/>
              <w:bottom w:val="dashSmallGap" w:sz="4" w:space="0" w:color="auto"/>
            </w:tcBorders>
          </w:tcPr>
          <w:p w14:paraId="5DA574CE"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claiming</w:t>
            </w:r>
          </w:p>
        </w:tc>
        <w:tc>
          <w:tcPr>
            <w:tcW w:w="797" w:type="pct"/>
            <w:tcBorders>
              <w:top w:val="single" w:sz="4" w:space="0" w:color="auto"/>
              <w:bottom w:val="dashSmallGap" w:sz="4" w:space="0" w:color="auto"/>
            </w:tcBorders>
          </w:tcPr>
          <w:p w14:paraId="2F7EEB4A"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claiming</w:t>
            </w:r>
            <w:r w:rsidRPr="00DA24D9">
              <w:rPr>
                <w:rStyle w:val="FootnoteReference"/>
                <w:rFonts w:ascii="Century Gothic" w:hAnsi="Century Gothic"/>
                <w:b/>
                <w:color w:val="auto"/>
                <w:sz w:val="18"/>
              </w:rPr>
              <w:footnoteReference w:id="72"/>
            </w:r>
          </w:p>
        </w:tc>
        <w:tc>
          <w:tcPr>
            <w:tcW w:w="797" w:type="pct"/>
            <w:tcBorders>
              <w:top w:val="single" w:sz="4" w:space="0" w:color="auto"/>
              <w:bottom w:val="dashSmallGap" w:sz="4" w:space="0" w:color="auto"/>
            </w:tcBorders>
          </w:tcPr>
          <w:p w14:paraId="3315314D"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amount claimed</w:t>
            </w:r>
          </w:p>
        </w:tc>
        <w:tc>
          <w:tcPr>
            <w:tcW w:w="797" w:type="pct"/>
            <w:tcBorders>
              <w:top w:val="single" w:sz="4" w:space="0" w:color="auto"/>
              <w:bottom w:val="dashSmallGap" w:sz="4" w:space="0" w:color="auto"/>
            </w:tcBorders>
          </w:tcPr>
          <w:p w14:paraId="4F113262"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for those who claimed</w:t>
            </w:r>
          </w:p>
        </w:tc>
        <w:tc>
          <w:tcPr>
            <w:tcW w:w="797" w:type="pct"/>
            <w:tcBorders>
              <w:top w:val="single" w:sz="4" w:space="0" w:color="auto"/>
              <w:bottom w:val="dashSmallGap" w:sz="4" w:space="0" w:color="auto"/>
            </w:tcBorders>
          </w:tcPr>
          <w:p w14:paraId="61C6CA84"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 for those that did not claim</w:t>
            </w:r>
          </w:p>
        </w:tc>
      </w:tr>
      <w:tr w:rsidR="00385BE2" w:rsidRPr="00DA24D9" w14:paraId="74767038"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105843ED" w14:textId="77777777" w:rsidR="00A872A9" w:rsidRPr="00DA24D9" w:rsidRDefault="00A872A9" w:rsidP="00A872A9">
            <w:pPr>
              <w:pStyle w:val="Tablerowleftaligned"/>
              <w:keepNext w:val="0"/>
              <w:rPr>
                <w:b/>
                <w:color w:val="auto"/>
              </w:rPr>
            </w:pPr>
            <w:r w:rsidRPr="00DA24D9">
              <w:rPr>
                <w:color w:val="auto"/>
              </w:rPr>
              <w:t>Nil income</w:t>
            </w:r>
          </w:p>
        </w:tc>
        <w:tc>
          <w:tcPr>
            <w:tcW w:w="797" w:type="pct"/>
            <w:tcBorders>
              <w:top w:val="dashSmallGap" w:sz="4" w:space="0" w:color="auto"/>
              <w:bottom w:val="dashSmallGap" w:sz="4" w:space="0" w:color="auto"/>
            </w:tcBorders>
            <w:shd w:val="clear" w:color="auto" w:fill="D9D9D9" w:themeFill="background1" w:themeFillShade="D9"/>
            <w:vAlign w:val="center"/>
          </w:tcPr>
          <w:p w14:paraId="25328343" w14:textId="77777777" w:rsidR="00A872A9" w:rsidRPr="00DA24D9" w:rsidRDefault="00A872A9" w:rsidP="00ED0039">
            <w:pPr>
              <w:pStyle w:val="Tablerowrightaligned"/>
              <w:keepNext w:val="0"/>
              <w:ind w:right="-85"/>
              <w:rPr>
                <w:color w:val="auto"/>
              </w:rPr>
            </w:pPr>
            <w:r w:rsidRPr="00DA24D9">
              <w:rPr>
                <w:color w:val="auto"/>
              </w:rPr>
              <w:t>29</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1DE2629B" w14:textId="77777777" w:rsidR="00A872A9" w:rsidRPr="00DA24D9" w:rsidRDefault="00A872A9" w:rsidP="00ED0039">
            <w:pPr>
              <w:pStyle w:val="Tablerowrightaligned"/>
              <w:keepNext w:val="0"/>
              <w:ind w:right="-57"/>
              <w:rPr>
                <w:b/>
                <w:color w:val="auto"/>
              </w:rPr>
            </w:pPr>
            <w:r w:rsidRPr="00DA24D9">
              <w:rPr>
                <w:color w:val="auto"/>
              </w:rPr>
              <w:t>41.4%</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10ED8FCE" w14:textId="77777777" w:rsidR="00A872A9" w:rsidRPr="00DA24D9" w:rsidRDefault="00A872A9" w:rsidP="00ED0039">
            <w:pPr>
              <w:pStyle w:val="Tablerowrightaligned"/>
              <w:keepNext w:val="0"/>
              <w:ind w:right="-85"/>
              <w:rPr>
                <w:color w:val="auto"/>
              </w:rPr>
            </w:pPr>
            <w:r w:rsidRPr="00DA24D9">
              <w:rPr>
                <w:color w:val="auto"/>
              </w:rPr>
              <w:t>$504.40</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04B28DDC" w14:textId="77777777" w:rsidR="00A872A9" w:rsidRPr="00DA24D9" w:rsidRDefault="00A872A9" w:rsidP="00ED0039">
            <w:pPr>
              <w:pStyle w:val="Tablerowrightaligned"/>
              <w:keepNext w:val="0"/>
              <w:ind w:right="-85"/>
              <w:rPr>
                <w:color w:val="auto"/>
              </w:rPr>
            </w:pPr>
            <w:r w:rsidRPr="00DA24D9">
              <w:rPr>
                <w:color w:val="auto"/>
              </w:rPr>
              <w:t>$1,612.79</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50F8D0FE" w14:textId="77777777" w:rsidR="00A872A9" w:rsidRPr="00DA24D9" w:rsidRDefault="00A872A9" w:rsidP="00ED0039">
            <w:pPr>
              <w:pStyle w:val="Tablerowrightaligned"/>
              <w:keepNext w:val="0"/>
              <w:ind w:right="-85"/>
              <w:rPr>
                <w:color w:val="auto"/>
              </w:rPr>
            </w:pPr>
            <w:r w:rsidRPr="00DA24D9">
              <w:rPr>
                <w:color w:val="auto"/>
              </w:rPr>
              <w:t>$537.55</w:t>
            </w:r>
            <w:r w:rsidRPr="00DA24D9">
              <w:rPr>
                <w:color w:val="auto"/>
                <w:vertAlign w:val="superscript"/>
              </w:rPr>
              <w:t>‡‡</w:t>
            </w:r>
          </w:p>
        </w:tc>
      </w:tr>
      <w:tr w:rsidR="00A872A9" w:rsidRPr="00DA24D9" w14:paraId="6ABC2BE5"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7EBC0D46" w14:textId="77777777" w:rsidR="00A872A9" w:rsidRPr="00DA24D9" w:rsidRDefault="00A872A9" w:rsidP="00A872A9">
            <w:pPr>
              <w:pStyle w:val="Tablerowleftaligned"/>
              <w:keepNext w:val="0"/>
              <w:rPr>
                <w:b/>
                <w:color w:val="auto"/>
              </w:rPr>
            </w:pPr>
            <w:r w:rsidRPr="00DA24D9">
              <w:rPr>
                <w:color w:val="auto"/>
              </w:rPr>
              <w:t>$1–$7,799</w:t>
            </w:r>
          </w:p>
        </w:tc>
        <w:tc>
          <w:tcPr>
            <w:tcW w:w="797" w:type="pct"/>
            <w:tcBorders>
              <w:top w:val="dashSmallGap" w:sz="4" w:space="0" w:color="auto"/>
              <w:bottom w:val="dashSmallGap" w:sz="4" w:space="0" w:color="auto"/>
            </w:tcBorders>
            <w:vAlign w:val="center"/>
          </w:tcPr>
          <w:p w14:paraId="0F563D3B" w14:textId="77777777" w:rsidR="00A872A9" w:rsidRPr="00DA24D9" w:rsidRDefault="00A872A9" w:rsidP="00ED0039">
            <w:pPr>
              <w:pStyle w:val="Tablerowrightaligned"/>
              <w:keepNext w:val="0"/>
              <w:ind w:right="-85"/>
              <w:rPr>
                <w:color w:val="auto"/>
              </w:rPr>
            </w:pPr>
            <w:r w:rsidRPr="00DA24D9">
              <w:rPr>
                <w:color w:val="auto"/>
              </w:rPr>
              <w:t>7</w:t>
            </w:r>
            <w:r w:rsidRPr="00DA24D9">
              <w:rPr>
                <w:color w:val="auto"/>
                <w:vertAlign w:val="superscript"/>
              </w:rPr>
              <w:t>‡‡</w:t>
            </w:r>
          </w:p>
        </w:tc>
        <w:tc>
          <w:tcPr>
            <w:tcW w:w="797" w:type="pct"/>
            <w:tcBorders>
              <w:top w:val="dashSmallGap" w:sz="4" w:space="0" w:color="auto"/>
              <w:bottom w:val="dashSmallGap" w:sz="4" w:space="0" w:color="auto"/>
            </w:tcBorders>
            <w:vAlign w:val="center"/>
          </w:tcPr>
          <w:p w14:paraId="7A77AB37" w14:textId="77777777" w:rsidR="00A872A9" w:rsidRPr="00DA24D9" w:rsidRDefault="00A872A9" w:rsidP="00ED0039">
            <w:pPr>
              <w:pStyle w:val="Tablerowrightaligned"/>
              <w:keepNext w:val="0"/>
              <w:ind w:right="-57"/>
              <w:rPr>
                <w:b/>
                <w:color w:val="auto"/>
              </w:rPr>
            </w:pPr>
            <w:r w:rsidRPr="00DA24D9">
              <w:rPr>
                <w:color w:val="auto"/>
              </w:rPr>
              <w:t>25.9%</w:t>
            </w:r>
            <w:r w:rsidRPr="00DA24D9">
              <w:rPr>
                <w:color w:val="auto"/>
                <w:vertAlign w:val="superscript"/>
              </w:rPr>
              <w:t>‡‡</w:t>
            </w:r>
          </w:p>
        </w:tc>
        <w:tc>
          <w:tcPr>
            <w:tcW w:w="797" w:type="pct"/>
            <w:tcBorders>
              <w:top w:val="dashSmallGap" w:sz="4" w:space="0" w:color="auto"/>
              <w:bottom w:val="dashSmallGap" w:sz="4" w:space="0" w:color="auto"/>
            </w:tcBorders>
            <w:vAlign w:val="center"/>
          </w:tcPr>
          <w:p w14:paraId="5BF05251" w14:textId="77777777" w:rsidR="00A872A9" w:rsidRPr="00DA24D9" w:rsidRDefault="00A872A9" w:rsidP="00ED0039">
            <w:pPr>
              <w:pStyle w:val="Tablerowrightaligned"/>
              <w:keepNext w:val="0"/>
              <w:ind w:right="57"/>
              <w:rPr>
                <w:color w:val="auto"/>
              </w:rPr>
            </w:pPr>
            <w:r w:rsidRPr="00DA24D9">
              <w:rPr>
                <w:color w:val="auto"/>
              </w:rPr>
              <w:t>N/A</w:t>
            </w:r>
          </w:p>
        </w:tc>
        <w:tc>
          <w:tcPr>
            <w:tcW w:w="797" w:type="pct"/>
            <w:tcBorders>
              <w:top w:val="dashSmallGap" w:sz="4" w:space="0" w:color="auto"/>
              <w:bottom w:val="dashSmallGap" w:sz="4" w:space="0" w:color="auto"/>
            </w:tcBorders>
            <w:vAlign w:val="center"/>
          </w:tcPr>
          <w:p w14:paraId="2D92D8A6" w14:textId="77777777" w:rsidR="00A872A9" w:rsidRPr="00DA24D9" w:rsidRDefault="00A872A9" w:rsidP="00ED0039">
            <w:pPr>
              <w:pStyle w:val="Tablerowrightaligned"/>
              <w:keepNext w:val="0"/>
              <w:ind w:right="-85"/>
              <w:rPr>
                <w:color w:val="auto"/>
              </w:rPr>
            </w:pPr>
            <w:r w:rsidRPr="00DA24D9">
              <w:rPr>
                <w:color w:val="auto"/>
              </w:rPr>
              <w:t>$613.57</w:t>
            </w:r>
            <w:r w:rsidRPr="00DA24D9">
              <w:rPr>
                <w:color w:val="auto"/>
                <w:vertAlign w:val="superscript"/>
              </w:rPr>
              <w:t>‡‡</w:t>
            </w:r>
          </w:p>
        </w:tc>
        <w:tc>
          <w:tcPr>
            <w:tcW w:w="797" w:type="pct"/>
            <w:tcBorders>
              <w:top w:val="dashSmallGap" w:sz="4" w:space="0" w:color="auto"/>
              <w:bottom w:val="dashSmallGap" w:sz="4" w:space="0" w:color="auto"/>
            </w:tcBorders>
            <w:vAlign w:val="center"/>
          </w:tcPr>
          <w:p w14:paraId="758E2F5E" w14:textId="77777777" w:rsidR="00A872A9" w:rsidRPr="00DA24D9" w:rsidRDefault="00A872A9" w:rsidP="00ED0039">
            <w:pPr>
              <w:pStyle w:val="Tablerowrightaligned"/>
              <w:keepNext w:val="0"/>
              <w:ind w:right="-85"/>
              <w:rPr>
                <w:color w:val="auto"/>
              </w:rPr>
            </w:pPr>
            <w:r w:rsidRPr="00DA24D9">
              <w:rPr>
                <w:color w:val="auto"/>
              </w:rPr>
              <w:t>$325.48</w:t>
            </w:r>
            <w:r w:rsidRPr="00DA24D9">
              <w:rPr>
                <w:color w:val="auto"/>
                <w:vertAlign w:val="superscript"/>
              </w:rPr>
              <w:t>‡‡</w:t>
            </w:r>
          </w:p>
        </w:tc>
      </w:tr>
      <w:tr w:rsidR="00385BE2" w:rsidRPr="00DA24D9" w14:paraId="364C0F54"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4FECEF0B" w14:textId="77777777" w:rsidR="00A872A9" w:rsidRPr="00DA24D9" w:rsidRDefault="00A872A9" w:rsidP="00A872A9">
            <w:pPr>
              <w:pStyle w:val="Tablerowleftaligned"/>
              <w:keepNext w:val="0"/>
              <w:rPr>
                <w:b/>
                <w:color w:val="auto"/>
              </w:rPr>
            </w:pPr>
            <w:r w:rsidRPr="00DA24D9">
              <w:rPr>
                <w:color w:val="auto"/>
              </w:rPr>
              <w:t>$7,800–$15,599</w:t>
            </w:r>
          </w:p>
        </w:tc>
        <w:tc>
          <w:tcPr>
            <w:tcW w:w="797" w:type="pct"/>
            <w:tcBorders>
              <w:top w:val="dashSmallGap" w:sz="4" w:space="0" w:color="auto"/>
              <w:bottom w:val="dashSmallGap" w:sz="4" w:space="0" w:color="auto"/>
            </w:tcBorders>
            <w:shd w:val="clear" w:color="auto" w:fill="D9D9D9" w:themeFill="background1" w:themeFillShade="D9"/>
            <w:vAlign w:val="center"/>
          </w:tcPr>
          <w:p w14:paraId="4F9B66B1" w14:textId="77777777" w:rsidR="00A872A9" w:rsidRPr="00DA24D9" w:rsidRDefault="00A872A9" w:rsidP="00ED0039">
            <w:pPr>
              <w:pStyle w:val="Tablerowrightaligned"/>
              <w:keepNext w:val="0"/>
              <w:ind w:right="-85"/>
              <w:rPr>
                <w:color w:val="auto"/>
              </w:rPr>
            </w:pPr>
            <w:r w:rsidRPr="00DA24D9">
              <w:rPr>
                <w:color w:val="auto"/>
              </w:rPr>
              <w:t>22</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17BF6B25" w14:textId="77777777" w:rsidR="00A872A9" w:rsidRPr="00DA24D9" w:rsidRDefault="00A872A9" w:rsidP="00ED0039">
            <w:pPr>
              <w:pStyle w:val="Tablerowrightaligned"/>
              <w:keepNext w:val="0"/>
              <w:ind w:right="-57"/>
              <w:rPr>
                <w:b/>
                <w:color w:val="auto"/>
              </w:rPr>
            </w:pPr>
            <w:r w:rsidRPr="00DA24D9">
              <w:rPr>
                <w:color w:val="auto"/>
              </w:rPr>
              <w:t>29.3%</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257E31ED" w14:textId="77777777" w:rsidR="00A872A9" w:rsidRPr="00DA24D9" w:rsidRDefault="00A872A9" w:rsidP="00ED0039">
            <w:pPr>
              <w:pStyle w:val="Tablerowrightaligned"/>
              <w:keepNext w:val="0"/>
              <w:ind w:right="-85"/>
              <w:rPr>
                <w:color w:val="auto"/>
              </w:rPr>
            </w:pPr>
            <w:r w:rsidRPr="00DA24D9">
              <w:rPr>
                <w:color w:val="auto"/>
              </w:rPr>
              <w:t>$400.89</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754E0F83" w14:textId="77777777" w:rsidR="00A872A9" w:rsidRPr="00DA24D9" w:rsidRDefault="00A872A9" w:rsidP="00ED0039">
            <w:pPr>
              <w:pStyle w:val="Tablerowrightaligned"/>
              <w:keepNext w:val="0"/>
              <w:ind w:right="-85"/>
              <w:rPr>
                <w:color w:val="auto"/>
              </w:rPr>
            </w:pPr>
            <w:r w:rsidRPr="00DA24D9">
              <w:rPr>
                <w:color w:val="auto"/>
              </w:rPr>
              <w:t>$712.54</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4EB5FA31" w14:textId="77777777" w:rsidR="00A872A9" w:rsidRPr="00DA24D9" w:rsidRDefault="00A872A9" w:rsidP="00ED0039">
            <w:pPr>
              <w:pStyle w:val="Tablerowrightaligned"/>
              <w:keepNext w:val="0"/>
              <w:ind w:right="-85"/>
              <w:rPr>
                <w:color w:val="auto"/>
              </w:rPr>
            </w:pPr>
            <w:r w:rsidRPr="00DA24D9">
              <w:rPr>
                <w:color w:val="auto"/>
              </w:rPr>
              <w:t>$429.18</w:t>
            </w:r>
            <w:r w:rsidRPr="00DA24D9">
              <w:rPr>
                <w:color w:val="auto"/>
                <w:vertAlign w:val="superscript"/>
              </w:rPr>
              <w:t>‡‡</w:t>
            </w:r>
          </w:p>
        </w:tc>
      </w:tr>
      <w:tr w:rsidR="00A872A9" w:rsidRPr="00DA24D9" w14:paraId="051FDFC2"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1EF4E814" w14:textId="77777777" w:rsidR="00A872A9" w:rsidRPr="00DA24D9" w:rsidRDefault="00A872A9" w:rsidP="00A872A9">
            <w:pPr>
              <w:pStyle w:val="Tablerowleftaligned"/>
              <w:keepNext w:val="0"/>
              <w:rPr>
                <w:b/>
                <w:color w:val="auto"/>
              </w:rPr>
            </w:pPr>
            <w:r w:rsidRPr="00DA24D9">
              <w:rPr>
                <w:color w:val="auto"/>
              </w:rPr>
              <w:t>$15,600–20,799</w:t>
            </w:r>
          </w:p>
        </w:tc>
        <w:tc>
          <w:tcPr>
            <w:tcW w:w="797" w:type="pct"/>
            <w:tcBorders>
              <w:top w:val="dashSmallGap" w:sz="4" w:space="0" w:color="auto"/>
              <w:bottom w:val="dashSmallGap" w:sz="4" w:space="0" w:color="auto"/>
            </w:tcBorders>
            <w:vAlign w:val="center"/>
          </w:tcPr>
          <w:p w14:paraId="34780395" w14:textId="77777777" w:rsidR="00A872A9" w:rsidRPr="00DA24D9" w:rsidRDefault="00A872A9" w:rsidP="00ED0039">
            <w:pPr>
              <w:pStyle w:val="Tablerowrightaligned"/>
              <w:keepNext w:val="0"/>
              <w:ind w:right="-85"/>
              <w:rPr>
                <w:color w:val="auto"/>
              </w:rPr>
            </w:pPr>
            <w:r w:rsidRPr="00DA24D9">
              <w:rPr>
                <w:color w:val="auto"/>
              </w:rPr>
              <w:t>46</w:t>
            </w:r>
            <w:r w:rsidRPr="00DA24D9">
              <w:rPr>
                <w:color w:val="auto"/>
                <w:vertAlign w:val="superscript"/>
              </w:rPr>
              <w:t>‡‡</w:t>
            </w:r>
          </w:p>
        </w:tc>
        <w:tc>
          <w:tcPr>
            <w:tcW w:w="797" w:type="pct"/>
            <w:tcBorders>
              <w:top w:val="dashSmallGap" w:sz="4" w:space="0" w:color="auto"/>
              <w:bottom w:val="dashSmallGap" w:sz="4" w:space="0" w:color="auto"/>
            </w:tcBorders>
            <w:vAlign w:val="center"/>
          </w:tcPr>
          <w:p w14:paraId="7B2E4D6E" w14:textId="77777777" w:rsidR="00A872A9" w:rsidRPr="00DA24D9" w:rsidRDefault="00A872A9" w:rsidP="00ED0039">
            <w:pPr>
              <w:pStyle w:val="Tablerowrightaligned"/>
              <w:keepNext w:val="0"/>
              <w:ind w:right="-57"/>
              <w:rPr>
                <w:b/>
                <w:color w:val="auto"/>
              </w:rPr>
            </w:pPr>
            <w:r w:rsidRPr="00DA24D9">
              <w:rPr>
                <w:color w:val="auto"/>
              </w:rPr>
              <w:t>37.7%</w:t>
            </w:r>
            <w:r w:rsidRPr="00DA24D9">
              <w:rPr>
                <w:color w:val="auto"/>
                <w:vertAlign w:val="superscript"/>
              </w:rPr>
              <w:t>‡‡</w:t>
            </w:r>
          </w:p>
        </w:tc>
        <w:tc>
          <w:tcPr>
            <w:tcW w:w="797" w:type="pct"/>
            <w:tcBorders>
              <w:top w:val="dashSmallGap" w:sz="4" w:space="0" w:color="auto"/>
              <w:bottom w:val="dashSmallGap" w:sz="4" w:space="0" w:color="auto"/>
            </w:tcBorders>
            <w:vAlign w:val="center"/>
          </w:tcPr>
          <w:p w14:paraId="3A5D8127" w14:textId="77777777" w:rsidR="00A872A9" w:rsidRPr="00DA24D9" w:rsidRDefault="00A872A9" w:rsidP="00ED0039">
            <w:pPr>
              <w:pStyle w:val="Tablerowrightaligned"/>
              <w:keepNext w:val="0"/>
              <w:ind w:right="-85"/>
              <w:rPr>
                <w:color w:val="auto"/>
              </w:rPr>
            </w:pPr>
            <w:r w:rsidRPr="00DA24D9">
              <w:rPr>
                <w:color w:val="auto"/>
              </w:rPr>
              <w:t>$570.44</w:t>
            </w:r>
            <w:r w:rsidRPr="00DA24D9">
              <w:rPr>
                <w:color w:val="auto"/>
                <w:vertAlign w:val="superscript"/>
              </w:rPr>
              <w:t>‡‡</w:t>
            </w:r>
          </w:p>
        </w:tc>
        <w:tc>
          <w:tcPr>
            <w:tcW w:w="797" w:type="pct"/>
            <w:tcBorders>
              <w:top w:val="dashSmallGap" w:sz="4" w:space="0" w:color="auto"/>
              <w:bottom w:val="dashSmallGap" w:sz="4" w:space="0" w:color="auto"/>
            </w:tcBorders>
            <w:vAlign w:val="center"/>
          </w:tcPr>
          <w:p w14:paraId="30308950" w14:textId="77777777" w:rsidR="00A872A9" w:rsidRPr="00DA24D9" w:rsidRDefault="00A872A9" w:rsidP="00ED0039">
            <w:pPr>
              <w:pStyle w:val="Tablerowrightaligned"/>
              <w:keepNext w:val="0"/>
              <w:ind w:right="-85"/>
              <w:rPr>
                <w:color w:val="auto"/>
              </w:rPr>
            </w:pPr>
            <w:r w:rsidRPr="00DA24D9">
              <w:rPr>
                <w:color w:val="auto"/>
              </w:rPr>
              <w:t>$794.83</w:t>
            </w:r>
            <w:r w:rsidRPr="00DA24D9">
              <w:rPr>
                <w:color w:val="auto"/>
                <w:vertAlign w:val="superscript"/>
              </w:rPr>
              <w:t>‡‡</w:t>
            </w:r>
          </w:p>
        </w:tc>
        <w:tc>
          <w:tcPr>
            <w:tcW w:w="797" w:type="pct"/>
            <w:tcBorders>
              <w:top w:val="dashSmallGap" w:sz="4" w:space="0" w:color="auto"/>
              <w:bottom w:val="dashSmallGap" w:sz="4" w:space="0" w:color="auto"/>
            </w:tcBorders>
            <w:vAlign w:val="center"/>
          </w:tcPr>
          <w:p w14:paraId="51109B3A" w14:textId="77777777" w:rsidR="00A872A9" w:rsidRPr="00DA24D9" w:rsidRDefault="00A872A9" w:rsidP="00ED0039">
            <w:pPr>
              <w:pStyle w:val="Tablerowrightaligned"/>
              <w:keepNext w:val="0"/>
              <w:ind w:right="-85"/>
              <w:rPr>
                <w:color w:val="auto"/>
              </w:rPr>
            </w:pPr>
            <w:r w:rsidRPr="00DA24D9">
              <w:rPr>
                <w:color w:val="auto"/>
              </w:rPr>
              <w:t>$305.80</w:t>
            </w:r>
            <w:r w:rsidRPr="00DA24D9">
              <w:rPr>
                <w:color w:val="auto"/>
                <w:vertAlign w:val="superscript"/>
              </w:rPr>
              <w:t>‡‡</w:t>
            </w:r>
          </w:p>
        </w:tc>
      </w:tr>
      <w:tr w:rsidR="00385BE2" w:rsidRPr="00DA24D9" w14:paraId="3E12A486"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32D7C73B" w14:textId="77777777" w:rsidR="00A872A9" w:rsidRPr="00DA24D9" w:rsidRDefault="00A872A9" w:rsidP="00A872A9">
            <w:pPr>
              <w:pStyle w:val="Tablerowleftaligned"/>
              <w:keepNext w:val="0"/>
              <w:rPr>
                <w:b/>
                <w:color w:val="auto"/>
              </w:rPr>
            </w:pPr>
            <w:r w:rsidRPr="00DA24D9">
              <w:rPr>
                <w:color w:val="auto"/>
              </w:rPr>
              <w:t>$20,800–$25,999</w:t>
            </w:r>
          </w:p>
        </w:tc>
        <w:tc>
          <w:tcPr>
            <w:tcW w:w="797" w:type="pct"/>
            <w:tcBorders>
              <w:top w:val="dashSmallGap" w:sz="4" w:space="0" w:color="auto"/>
              <w:bottom w:val="dashSmallGap" w:sz="4" w:space="0" w:color="auto"/>
            </w:tcBorders>
            <w:shd w:val="clear" w:color="auto" w:fill="D9D9D9" w:themeFill="background1" w:themeFillShade="D9"/>
            <w:vAlign w:val="center"/>
          </w:tcPr>
          <w:p w14:paraId="1B02ED4A" w14:textId="77777777" w:rsidR="00A872A9" w:rsidRPr="00DA24D9" w:rsidRDefault="00A872A9" w:rsidP="00ED0039">
            <w:pPr>
              <w:pStyle w:val="Tablerowrightaligned"/>
              <w:keepNext w:val="0"/>
              <w:ind w:right="-85"/>
              <w:rPr>
                <w:color w:val="auto"/>
              </w:rPr>
            </w:pPr>
            <w:r w:rsidRPr="00DA24D9">
              <w:rPr>
                <w:color w:val="auto"/>
              </w:rPr>
              <w:t>47</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5A55F4F7" w14:textId="77777777" w:rsidR="00A872A9" w:rsidRPr="00DA24D9" w:rsidRDefault="00A872A9" w:rsidP="00ED0039">
            <w:pPr>
              <w:pStyle w:val="Tablerowrightaligned"/>
              <w:keepNext w:val="0"/>
              <w:ind w:right="-57"/>
              <w:rPr>
                <w:b/>
                <w:color w:val="auto"/>
              </w:rPr>
            </w:pPr>
            <w:r w:rsidRPr="00DA24D9">
              <w:rPr>
                <w:color w:val="auto"/>
              </w:rPr>
              <w:t>38.5%</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2EA393B4" w14:textId="77777777" w:rsidR="00A872A9" w:rsidRPr="00DA24D9" w:rsidRDefault="00A872A9" w:rsidP="00ED0039">
            <w:pPr>
              <w:pStyle w:val="Tablerowrightaligned"/>
              <w:keepNext w:val="0"/>
              <w:ind w:right="-85"/>
              <w:rPr>
                <w:color w:val="auto"/>
              </w:rPr>
            </w:pPr>
            <w:r w:rsidRPr="00DA24D9">
              <w:rPr>
                <w:color w:val="auto"/>
              </w:rPr>
              <w:t>$462.74</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5466306A" w14:textId="77777777" w:rsidR="00A872A9" w:rsidRPr="00DA24D9" w:rsidRDefault="00A872A9" w:rsidP="00ED0039">
            <w:pPr>
              <w:pStyle w:val="Tablerowrightaligned"/>
              <w:keepNext w:val="0"/>
              <w:ind w:right="-85"/>
              <w:rPr>
                <w:color w:val="auto"/>
              </w:rPr>
            </w:pPr>
            <w:r w:rsidRPr="00DA24D9">
              <w:rPr>
                <w:color w:val="auto"/>
              </w:rPr>
              <w:t>$909.35</w:t>
            </w:r>
            <w:r w:rsidRPr="00DA24D9">
              <w:rPr>
                <w:color w:val="auto"/>
                <w:vertAlign w:val="superscript"/>
              </w:rPr>
              <w:t>‡‡</w:t>
            </w:r>
          </w:p>
        </w:tc>
        <w:tc>
          <w:tcPr>
            <w:tcW w:w="797" w:type="pct"/>
            <w:tcBorders>
              <w:top w:val="dashSmallGap" w:sz="4" w:space="0" w:color="auto"/>
              <w:bottom w:val="dashSmallGap" w:sz="4" w:space="0" w:color="auto"/>
            </w:tcBorders>
            <w:shd w:val="clear" w:color="auto" w:fill="D9D9D9" w:themeFill="background1" w:themeFillShade="D9"/>
            <w:vAlign w:val="center"/>
          </w:tcPr>
          <w:p w14:paraId="6F5C2C0B" w14:textId="77777777" w:rsidR="00A872A9" w:rsidRPr="00DA24D9" w:rsidRDefault="00A872A9" w:rsidP="00ED0039">
            <w:pPr>
              <w:pStyle w:val="Tablerowrightaligned"/>
              <w:keepNext w:val="0"/>
              <w:ind w:right="-85"/>
              <w:rPr>
                <w:color w:val="auto"/>
              </w:rPr>
            </w:pPr>
            <w:r w:rsidRPr="00DA24D9">
              <w:rPr>
                <w:color w:val="auto"/>
              </w:rPr>
              <w:t>$326.02</w:t>
            </w:r>
            <w:r w:rsidRPr="00DA24D9">
              <w:rPr>
                <w:color w:val="auto"/>
                <w:vertAlign w:val="superscript"/>
              </w:rPr>
              <w:t>‡‡</w:t>
            </w:r>
          </w:p>
        </w:tc>
      </w:tr>
      <w:tr w:rsidR="00A872A9" w:rsidRPr="00DA24D9" w14:paraId="6CE32C08"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6C3E6C56" w14:textId="77777777" w:rsidR="00A872A9" w:rsidRPr="00DA24D9" w:rsidRDefault="00A872A9" w:rsidP="00A872A9">
            <w:pPr>
              <w:pStyle w:val="Tablerowleftaligned"/>
              <w:keepNext w:val="0"/>
              <w:rPr>
                <w:b/>
                <w:color w:val="auto"/>
              </w:rPr>
            </w:pPr>
            <w:r w:rsidRPr="00DA24D9">
              <w:rPr>
                <w:color w:val="auto"/>
              </w:rPr>
              <w:t>$26,000–$33,799</w:t>
            </w:r>
          </w:p>
        </w:tc>
        <w:tc>
          <w:tcPr>
            <w:tcW w:w="797" w:type="pct"/>
            <w:tcBorders>
              <w:top w:val="dashSmallGap" w:sz="4" w:space="0" w:color="auto"/>
              <w:bottom w:val="dashSmallGap" w:sz="4" w:space="0" w:color="auto"/>
            </w:tcBorders>
            <w:vAlign w:val="center"/>
          </w:tcPr>
          <w:p w14:paraId="31CF2045" w14:textId="77777777" w:rsidR="00A872A9" w:rsidRPr="00DA24D9" w:rsidRDefault="00A872A9" w:rsidP="00ED0039">
            <w:pPr>
              <w:pStyle w:val="Tablerowrightaligned"/>
              <w:keepNext w:val="0"/>
              <w:ind w:right="-85"/>
              <w:rPr>
                <w:color w:val="auto"/>
              </w:rPr>
            </w:pPr>
            <w:r w:rsidRPr="00DA24D9">
              <w:rPr>
                <w:color w:val="auto"/>
              </w:rPr>
              <w:t>69</w:t>
            </w:r>
            <w:r w:rsidRPr="00DA24D9">
              <w:rPr>
                <w:color w:val="auto"/>
                <w:vertAlign w:val="superscript"/>
              </w:rPr>
              <w:t>‡‡</w:t>
            </w:r>
          </w:p>
        </w:tc>
        <w:tc>
          <w:tcPr>
            <w:tcW w:w="797" w:type="pct"/>
            <w:tcBorders>
              <w:top w:val="dashSmallGap" w:sz="4" w:space="0" w:color="auto"/>
              <w:bottom w:val="dashSmallGap" w:sz="4" w:space="0" w:color="auto"/>
            </w:tcBorders>
            <w:vAlign w:val="center"/>
          </w:tcPr>
          <w:p w14:paraId="7215C8CF" w14:textId="77777777" w:rsidR="00A872A9" w:rsidRPr="00DA24D9" w:rsidRDefault="00A872A9" w:rsidP="00ED0039">
            <w:pPr>
              <w:pStyle w:val="Tablerowrightaligned"/>
              <w:keepNext w:val="0"/>
              <w:ind w:right="-57"/>
              <w:rPr>
                <w:b/>
                <w:color w:val="auto"/>
              </w:rPr>
            </w:pPr>
            <w:r w:rsidRPr="00DA24D9">
              <w:rPr>
                <w:color w:val="auto"/>
              </w:rPr>
              <w:t>39.4%</w:t>
            </w:r>
            <w:r w:rsidRPr="00DA24D9">
              <w:rPr>
                <w:color w:val="auto"/>
                <w:vertAlign w:val="superscript"/>
              </w:rPr>
              <w:t>‡‡</w:t>
            </w:r>
          </w:p>
        </w:tc>
        <w:tc>
          <w:tcPr>
            <w:tcW w:w="797" w:type="pct"/>
            <w:tcBorders>
              <w:top w:val="dashSmallGap" w:sz="4" w:space="0" w:color="auto"/>
              <w:bottom w:val="dashSmallGap" w:sz="4" w:space="0" w:color="auto"/>
            </w:tcBorders>
            <w:vAlign w:val="center"/>
          </w:tcPr>
          <w:p w14:paraId="48C5B3EC" w14:textId="77777777" w:rsidR="00A872A9" w:rsidRPr="00DA24D9" w:rsidRDefault="00A872A9" w:rsidP="00ED0039">
            <w:pPr>
              <w:pStyle w:val="Tablerowrightaligned"/>
              <w:keepNext w:val="0"/>
              <w:ind w:right="-85"/>
              <w:rPr>
                <w:color w:val="auto"/>
              </w:rPr>
            </w:pPr>
            <w:r w:rsidRPr="00DA24D9">
              <w:rPr>
                <w:color w:val="auto"/>
              </w:rPr>
              <w:t>$447.06</w:t>
            </w:r>
            <w:r w:rsidRPr="00DA24D9">
              <w:rPr>
                <w:color w:val="auto"/>
                <w:vertAlign w:val="superscript"/>
              </w:rPr>
              <w:t>‡‡</w:t>
            </w:r>
          </w:p>
        </w:tc>
        <w:tc>
          <w:tcPr>
            <w:tcW w:w="797" w:type="pct"/>
            <w:tcBorders>
              <w:top w:val="dashSmallGap" w:sz="4" w:space="0" w:color="auto"/>
              <w:bottom w:val="dashSmallGap" w:sz="4" w:space="0" w:color="auto"/>
            </w:tcBorders>
            <w:vAlign w:val="center"/>
          </w:tcPr>
          <w:p w14:paraId="63942EFD" w14:textId="77777777" w:rsidR="00A872A9" w:rsidRPr="00DA24D9" w:rsidRDefault="00A872A9" w:rsidP="00ED0039">
            <w:pPr>
              <w:pStyle w:val="Tablerowrightaligned"/>
              <w:keepNext w:val="0"/>
              <w:ind w:right="-85"/>
              <w:rPr>
                <w:color w:val="auto"/>
              </w:rPr>
            </w:pPr>
            <w:r w:rsidRPr="00DA24D9">
              <w:rPr>
                <w:color w:val="auto"/>
              </w:rPr>
              <w:t>$791.85</w:t>
            </w:r>
            <w:r w:rsidRPr="00DA24D9">
              <w:rPr>
                <w:color w:val="auto"/>
                <w:vertAlign w:val="superscript"/>
              </w:rPr>
              <w:t>‡‡</w:t>
            </w:r>
          </w:p>
        </w:tc>
        <w:tc>
          <w:tcPr>
            <w:tcW w:w="797" w:type="pct"/>
            <w:tcBorders>
              <w:top w:val="dashSmallGap" w:sz="4" w:space="0" w:color="auto"/>
              <w:bottom w:val="dashSmallGap" w:sz="4" w:space="0" w:color="auto"/>
            </w:tcBorders>
            <w:vAlign w:val="center"/>
          </w:tcPr>
          <w:p w14:paraId="46DB79F9" w14:textId="77777777" w:rsidR="00A872A9" w:rsidRPr="00DA24D9" w:rsidRDefault="00A872A9" w:rsidP="00ED0039">
            <w:pPr>
              <w:pStyle w:val="Tablerowrightaligned"/>
              <w:keepNext w:val="0"/>
              <w:ind w:right="-85"/>
              <w:rPr>
                <w:color w:val="auto"/>
              </w:rPr>
            </w:pPr>
            <w:r w:rsidRPr="00DA24D9">
              <w:rPr>
                <w:color w:val="auto"/>
              </w:rPr>
              <w:t>$497.52</w:t>
            </w:r>
            <w:r w:rsidRPr="00DA24D9">
              <w:rPr>
                <w:color w:val="auto"/>
                <w:vertAlign w:val="superscript"/>
              </w:rPr>
              <w:t>‡‡</w:t>
            </w:r>
          </w:p>
        </w:tc>
      </w:tr>
      <w:tr w:rsidR="00385BE2" w:rsidRPr="00DA24D9" w14:paraId="77EC5153"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621D224B" w14:textId="77777777" w:rsidR="00A872A9" w:rsidRPr="00DA24D9" w:rsidRDefault="00A872A9" w:rsidP="00A872A9">
            <w:pPr>
              <w:pStyle w:val="Tablerowleftaligned"/>
              <w:keepNext w:val="0"/>
              <w:rPr>
                <w:b/>
                <w:color w:val="auto"/>
              </w:rPr>
            </w:pPr>
            <w:r w:rsidRPr="00DA24D9">
              <w:rPr>
                <w:color w:val="auto"/>
              </w:rPr>
              <w:t>$33,800–$41,599</w:t>
            </w:r>
          </w:p>
        </w:tc>
        <w:tc>
          <w:tcPr>
            <w:tcW w:w="797" w:type="pct"/>
            <w:tcBorders>
              <w:top w:val="dashSmallGap" w:sz="4" w:space="0" w:color="auto"/>
              <w:bottom w:val="dashSmallGap" w:sz="4" w:space="0" w:color="auto"/>
            </w:tcBorders>
            <w:shd w:val="clear" w:color="auto" w:fill="D9D9D9" w:themeFill="background1" w:themeFillShade="D9"/>
            <w:vAlign w:val="center"/>
          </w:tcPr>
          <w:p w14:paraId="12B98CF6" w14:textId="77777777" w:rsidR="00A872A9" w:rsidRPr="00DA24D9" w:rsidRDefault="00A872A9" w:rsidP="00ED0039">
            <w:pPr>
              <w:pStyle w:val="Tablerowrightaligned"/>
              <w:keepNext w:val="0"/>
              <w:ind w:right="57"/>
              <w:rPr>
                <w:color w:val="auto"/>
              </w:rPr>
            </w:pPr>
            <w:r w:rsidRPr="00DA24D9">
              <w:rPr>
                <w:color w:val="auto"/>
              </w:rPr>
              <w:t>109</w:t>
            </w:r>
          </w:p>
        </w:tc>
        <w:tc>
          <w:tcPr>
            <w:tcW w:w="797" w:type="pct"/>
            <w:tcBorders>
              <w:top w:val="dashSmallGap" w:sz="4" w:space="0" w:color="auto"/>
              <w:bottom w:val="dashSmallGap" w:sz="4" w:space="0" w:color="auto"/>
            </w:tcBorders>
            <w:shd w:val="clear" w:color="auto" w:fill="D9D9D9" w:themeFill="background1" w:themeFillShade="D9"/>
            <w:vAlign w:val="center"/>
          </w:tcPr>
          <w:p w14:paraId="73617A8D" w14:textId="77777777" w:rsidR="00A872A9" w:rsidRPr="00DA24D9" w:rsidRDefault="00A872A9" w:rsidP="00ED0039">
            <w:pPr>
              <w:pStyle w:val="Tablerowrightaligned"/>
              <w:keepNext w:val="0"/>
              <w:ind w:right="57"/>
              <w:rPr>
                <w:color w:val="auto"/>
              </w:rPr>
            </w:pPr>
            <w:r w:rsidRPr="00DA24D9">
              <w:rPr>
                <w:color w:val="auto"/>
              </w:rPr>
              <w:t>53.7%</w:t>
            </w:r>
          </w:p>
        </w:tc>
        <w:tc>
          <w:tcPr>
            <w:tcW w:w="797" w:type="pct"/>
            <w:tcBorders>
              <w:top w:val="dashSmallGap" w:sz="4" w:space="0" w:color="auto"/>
              <w:bottom w:val="dashSmallGap" w:sz="4" w:space="0" w:color="auto"/>
            </w:tcBorders>
            <w:shd w:val="clear" w:color="auto" w:fill="D9D9D9" w:themeFill="background1" w:themeFillShade="D9"/>
            <w:vAlign w:val="center"/>
          </w:tcPr>
          <w:p w14:paraId="7DA77478" w14:textId="77777777" w:rsidR="00A872A9" w:rsidRPr="00DA24D9" w:rsidRDefault="00A872A9" w:rsidP="00ED0039">
            <w:pPr>
              <w:pStyle w:val="Tablerowrightaligned"/>
              <w:keepNext w:val="0"/>
              <w:ind w:right="57"/>
              <w:rPr>
                <w:color w:val="auto"/>
              </w:rPr>
            </w:pPr>
            <w:r w:rsidRPr="00DA24D9">
              <w:rPr>
                <w:color w:val="auto"/>
              </w:rPr>
              <w:t>$502.79</w:t>
            </w:r>
          </w:p>
        </w:tc>
        <w:tc>
          <w:tcPr>
            <w:tcW w:w="797" w:type="pct"/>
            <w:tcBorders>
              <w:top w:val="dashSmallGap" w:sz="4" w:space="0" w:color="auto"/>
              <w:bottom w:val="dashSmallGap" w:sz="4" w:space="0" w:color="auto"/>
            </w:tcBorders>
            <w:shd w:val="clear" w:color="auto" w:fill="D9D9D9" w:themeFill="background1" w:themeFillShade="D9"/>
            <w:vAlign w:val="center"/>
          </w:tcPr>
          <w:p w14:paraId="1C2C2C89" w14:textId="77777777" w:rsidR="00A872A9" w:rsidRPr="00DA24D9" w:rsidRDefault="00A872A9" w:rsidP="00ED0039">
            <w:pPr>
              <w:pStyle w:val="Tablerowrightaligned"/>
              <w:keepNext w:val="0"/>
              <w:ind w:right="57"/>
              <w:rPr>
                <w:color w:val="auto"/>
              </w:rPr>
            </w:pPr>
            <w:r w:rsidRPr="00DA24D9">
              <w:rPr>
                <w:color w:val="auto"/>
              </w:rPr>
              <w:t>$744.80</w:t>
            </w:r>
          </w:p>
        </w:tc>
        <w:tc>
          <w:tcPr>
            <w:tcW w:w="797" w:type="pct"/>
            <w:tcBorders>
              <w:top w:val="dashSmallGap" w:sz="4" w:space="0" w:color="auto"/>
              <w:bottom w:val="dashSmallGap" w:sz="4" w:space="0" w:color="auto"/>
            </w:tcBorders>
            <w:shd w:val="clear" w:color="auto" w:fill="D9D9D9" w:themeFill="background1" w:themeFillShade="D9"/>
            <w:vAlign w:val="center"/>
          </w:tcPr>
          <w:p w14:paraId="65B550DE" w14:textId="77777777" w:rsidR="00A872A9" w:rsidRPr="00DA24D9" w:rsidRDefault="00A872A9" w:rsidP="00ED0039">
            <w:pPr>
              <w:pStyle w:val="Tablerowrightaligned"/>
              <w:keepNext w:val="0"/>
              <w:ind w:right="57"/>
              <w:rPr>
                <w:color w:val="auto"/>
              </w:rPr>
            </w:pPr>
            <w:r w:rsidRPr="00DA24D9">
              <w:rPr>
                <w:color w:val="auto"/>
              </w:rPr>
              <w:t>$351.09</w:t>
            </w:r>
          </w:p>
        </w:tc>
      </w:tr>
      <w:tr w:rsidR="00A872A9" w:rsidRPr="00DA24D9" w14:paraId="7607ECCE"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3FF8E6F2" w14:textId="77777777" w:rsidR="00A872A9" w:rsidRPr="00DA24D9" w:rsidRDefault="00A872A9" w:rsidP="00A872A9">
            <w:pPr>
              <w:pStyle w:val="Tablerowleftaligned"/>
              <w:keepNext w:val="0"/>
              <w:rPr>
                <w:b/>
                <w:color w:val="auto"/>
              </w:rPr>
            </w:pPr>
            <w:r w:rsidRPr="00DA24D9">
              <w:rPr>
                <w:color w:val="auto"/>
              </w:rPr>
              <w:t>$41,600–$51,999</w:t>
            </w:r>
          </w:p>
        </w:tc>
        <w:tc>
          <w:tcPr>
            <w:tcW w:w="797" w:type="pct"/>
            <w:tcBorders>
              <w:top w:val="dashSmallGap" w:sz="4" w:space="0" w:color="auto"/>
              <w:bottom w:val="dashSmallGap" w:sz="4" w:space="0" w:color="auto"/>
            </w:tcBorders>
            <w:vAlign w:val="center"/>
          </w:tcPr>
          <w:p w14:paraId="4AC0AD40" w14:textId="77777777" w:rsidR="00A872A9" w:rsidRPr="00DA24D9" w:rsidRDefault="00A872A9" w:rsidP="00ED0039">
            <w:pPr>
              <w:pStyle w:val="Tablerowrightaligned"/>
              <w:keepNext w:val="0"/>
              <w:ind w:right="57"/>
              <w:rPr>
                <w:color w:val="auto"/>
              </w:rPr>
            </w:pPr>
            <w:r w:rsidRPr="00DA24D9">
              <w:rPr>
                <w:color w:val="auto"/>
              </w:rPr>
              <w:t>144</w:t>
            </w:r>
          </w:p>
        </w:tc>
        <w:tc>
          <w:tcPr>
            <w:tcW w:w="797" w:type="pct"/>
            <w:tcBorders>
              <w:top w:val="dashSmallGap" w:sz="4" w:space="0" w:color="auto"/>
              <w:bottom w:val="dashSmallGap" w:sz="4" w:space="0" w:color="auto"/>
            </w:tcBorders>
            <w:vAlign w:val="center"/>
          </w:tcPr>
          <w:p w14:paraId="5CC35A32" w14:textId="77777777" w:rsidR="00A872A9" w:rsidRPr="00DA24D9" w:rsidRDefault="00A872A9" w:rsidP="00ED0039">
            <w:pPr>
              <w:pStyle w:val="Tablerowrightaligned"/>
              <w:keepNext w:val="0"/>
              <w:ind w:right="57"/>
              <w:rPr>
                <w:color w:val="auto"/>
              </w:rPr>
            </w:pPr>
            <w:r w:rsidRPr="00DA24D9">
              <w:rPr>
                <w:color w:val="auto"/>
              </w:rPr>
              <w:t>47.2%</w:t>
            </w:r>
          </w:p>
        </w:tc>
        <w:tc>
          <w:tcPr>
            <w:tcW w:w="797" w:type="pct"/>
            <w:tcBorders>
              <w:top w:val="dashSmallGap" w:sz="4" w:space="0" w:color="auto"/>
              <w:bottom w:val="dashSmallGap" w:sz="4" w:space="0" w:color="auto"/>
            </w:tcBorders>
            <w:vAlign w:val="center"/>
          </w:tcPr>
          <w:p w14:paraId="4D682A39" w14:textId="77777777" w:rsidR="00A872A9" w:rsidRPr="00DA24D9" w:rsidRDefault="00A872A9" w:rsidP="00ED0039">
            <w:pPr>
              <w:pStyle w:val="Tablerowrightaligned"/>
              <w:keepNext w:val="0"/>
              <w:ind w:right="57"/>
              <w:rPr>
                <w:color w:val="auto"/>
              </w:rPr>
            </w:pPr>
            <w:r w:rsidRPr="00DA24D9">
              <w:rPr>
                <w:color w:val="auto"/>
              </w:rPr>
              <w:t>$381.24</w:t>
            </w:r>
          </w:p>
        </w:tc>
        <w:tc>
          <w:tcPr>
            <w:tcW w:w="797" w:type="pct"/>
            <w:tcBorders>
              <w:top w:val="dashSmallGap" w:sz="4" w:space="0" w:color="auto"/>
              <w:bottom w:val="dashSmallGap" w:sz="4" w:space="0" w:color="auto"/>
            </w:tcBorders>
            <w:vAlign w:val="center"/>
          </w:tcPr>
          <w:p w14:paraId="3028A26D" w14:textId="77777777" w:rsidR="00A872A9" w:rsidRPr="00DA24D9" w:rsidRDefault="00A872A9" w:rsidP="00ED0039">
            <w:pPr>
              <w:pStyle w:val="Tablerowrightaligned"/>
              <w:keepNext w:val="0"/>
              <w:ind w:right="57"/>
              <w:rPr>
                <w:color w:val="auto"/>
              </w:rPr>
            </w:pPr>
            <w:r w:rsidRPr="00DA24D9">
              <w:rPr>
                <w:color w:val="auto"/>
              </w:rPr>
              <w:t>$734.85</w:t>
            </w:r>
          </w:p>
        </w:tc>
        <w:tc>
          <w:tcPr>
            <w:tcW w:w="797" w:type="pct"/>
            <w:tcBorders>
              <w:top w:val="dashSmallGap" w:sz="4" w:space="0" w:color="auto"/>
              <w:bottom w:val="dashSmallGap" w:sz="4" w:space="0" w:color="auto"/>
            </w:tcBorders>
            <w:vAlign w:val="center"/>
          </w:tcPr>
          <w:p w14:paraId="21EC01A5" w14:textId="77777777" w:rsidR="00A872A9" w:rsidRPr="00DA24D9" w:rsidRDefault="00A872A9" w:rsidP="00ED0039">
            <w:pPr>
              <w:pStyle w:val="Tablerowrightaligned"/>
              <w:keepNext w:val="0"/>
              <w:ind w:right="57"/>
              <w:rPr>
                <w:color w:val="auto"/>
              </w:rPr>
            </w:pPr>
            <w:r w:rsidRPr="00DA24D9">
              <w:rPr>
                <w:color w:val="auto"/>
              </w:rPr>
              <w:t>$472.20</w:t>
            </w:r>
          </w:p>
        </w:tc>
      </w:tr>
      <w:tr w:rsidR="00385BE2" w:rsidRPr="00DA24D9" w14:paraId="145565A2"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2914A12F" w14:textId="77777777" w:rsidR="00A872A9" w:rsidRPr="00DA24D9" w:rsidRDefault="00A872A9" w:rsidP="00A872A9">
            <w:pPr>
              <w:pStyle w:val="Tablerowleftaligned"/>
              <w:keepNext w:val="0"/>
              <w:rPr>
                <w:b/>
                <w:color w:val="auto"/>
              </w:rPr>
            </w:pPr>
            <w:r w:rsidRPr="00DA24D9">
              <w:rPr>
                <w:color w:val="auto"/>
              </w:rPr>
              <w:t>$52,000–$64,999</w:t>
            </w:r>
          </w:p>
        </w:tc>
        <w:tc>
          <w:tcPr>
            <w:tcW w:w="797" w:type="pct"/>
            <w:tcBorders>
              <w:top w:val="dashSmallGap" w:sz="4" w:space="0" w:color="auto"/>
              <w:bottom w:val="dashSmallGap" w:sz="4" w:space="0" w:color="auto"/>
            </w:tcBorders>
            <w:shd w:val="clear" w:color="auto" w:fill="D9D9D9" w:themeFill="background1" w:themeFillShade="D9"/>
            <w:vAlign w:val="center"/>
          </w:tcPr>
          <w:p w14:paraId="177855C7" w14:textId="77777777" w:rsidR="00A872A9" w:rsidRPr="00DA24D9" w:rsidRDefault="00A872A9" w:rsidP="00ED0039">
            <w:pPr>
              <w:pStyle w:val="Tablerowrightaligned"/>
              <w:keepNext w:val="0"/>
              <w:ind w:right="57"/>
              <w:rPr>
                <w:color w:val="auto"/>
              </w:rPr>
            </w:pPr>
            <w:r w:rsidRPr="00DA24D9">
              <w:rPr>
                <w:color w:val="auto"/>
              </w:rPr>
              <w:t>171</w:t>
            </w:r>
          </w:p>
        </w:tc>
        <w:tc>
          <w:tcPr>
            <w:tcW w:w="797" w:type="pct"/>
            <w:tcBorders>
              <w:top w:val="dashSmallGap" w:sz="4" w:space="0" w:color="auto"/>
              <w:bottom w:val="dashSmallGap" w:sz="4" w:space="0" w:color="auto"/>
            </w:tcBorders>
            <w:shd w:val="clear" w:color="auto" w:fill="D9D9D9" w:themeFill="background1" w:themeFillShade="D9"/>
            <w:vAlign w:val="center"/>
          </w:tcPr>
          <w:p w14:paraId="7E7F74A1" w14:textId="77777777" w:rsidR="00A872A9" w:rsidRPr="00DA24D9" w:rsidRDefault="00A872A9" w:rsidP="00ED0039">
            <w:pPr>
              <w:pStyle w:val="Tablerowrightaligned"/>
              <w:keepNext w:val="0"/>
              <w:ind w:right="57"/>
              <w:rPr>
                <w:color w:val="auto"/>
              </w:rPr>
            </w:pPr>
            <w:r w:rsidRPr="00DA24D9">
              <w:rPr>
                <w:color w:val="auto"/>
              </w:rPr>
              <w:t>50.0%</w:t>
            </w:r>
          </w:p>
        </w:tc>
        <w:tc>
          <w:tcPr>
            <w:tcW w:w="797" w:type="pct"/>
            <w:tcBorders>
              <w:top w:val="dashSmallGap" w:sz="4" w:space="0" w:color="auto"/>
              <w:bottom w:val="dashSmallGap" w:sz="4" w:space="0" w:color="auto"/>
            </w:tcBorders>
            <w:shd w:val="clear" w:color="auto" w:fill="D9D9D9" w:themeFill="background1" w:themeFillShade="D9"/>
            <w:vAlign w:val="center"/>
          </w:tcPr>
          <w:p w14:paraId="7AAA2D4F" w14:textId="77777777" w:rsidR="00A872A9" w:rsidRPr="00DA24D9" w:rsidRDefault="00A872A9" w:rsidP="00ED0039">
            <w:pPr>
              <w:pStyle w:val="Tablerowrightaligned"/>
              <w:keepNext w:val="0"/>
              <w:ind w:right="57"/>
              <w:rPr>
                <w:color w:val="auto"/>
              </w:rPr>
            </w:pPr>
            <w:r w:rsidRPr="00DA24D9">
              <w:rPr>
                <w:color w:val="auto"/>
              </w:rPr>
              <w:t>$706.85</w:t>
            </w:r>
          </w:p>
        </w:tc>
        <w:tc>
          <w:tcPr>
            <w:tcW w:w="797" w:type="pct"/>
            <w:tcBorders>
              <w:top w:val="dashSmallGap" w:sz="4" w:space="0" w:color="auto"/>
              <w:bottom w:val="dashSmallGap" w:sz="4" w:space="0" w:color="auto"/>
            </w:tcBorders>
            <w:shd w:val="clear" w:color="auto" w:fill="D9D9D9" w:themeFill="background1" w:themeFillShade="D9"/>
            <w:vAlign w:val="center"/>
          </w:tcPr>
          <w:p w14:paraId="6D993465" w14:textId="77777777" w:rsidR="00A872A9" w:rsidRPr="00DA24D9" w:rsidRDefault="00A872A9" w:rsidP="00ED0039">
            <w:pPr>
              <w:pStyle w:val="Tablerowrightaligned"/>
              <w:keepNext w:val="0"/>
              <w:ind w:right="57"/>
              <w:rPr>
                <w:color w:val="auto"/>
              </w:rPr>
            </w:pPr>
            <w:r w:rsidRPr="00DA24D9">
              <w:rPr>
                <w:color w:val="auto"/>
              </w:rPr>
              <w:t>$1,356.21</w:t>
            </w:r>
          </w:p>
        </w:tc>
        <w:tc>
          <w:tcPr>
            <w:tcW w:w="797" w:type="pct"/>
            <w:tcBorders>
              <w:top w:val="dashSmallGap" w:sz="4" w:space="0" w:color="auto"/>
              <w:bottom w:val="dashSmallGap" w:sz="4" w:space="0" w:color="auto"/>
            </w:tcBorders>
            <w:shd w:val="clear" w:color="auto" w:fill="D9D9D9" w:themeFill="background1" w:themeFillShade="D9"/>
            <w:vAlign w:val="center"/>
          </w:tcPr>
          <w:p w14:paraId="297BFAE8" w14:textId="77777777" w:rsidR="00A872A9" w:rsidRPr="00DA24D9" w:rsidRDefault="00A872A9" w:rsidP="00ED0039">
            <w:pPr>
              <w:pStyle w:val="Tablerowrightaligned"/>
              <w:keepNext w:val="0"/>
              <w:ind w:right="57"/>
              <w:rPr>
                <w:color w:val="auto"/>
              </w:rPr>
            </w:pPr>
            <w:r w:rsidRPr="00DA24D9">
              <w:rPr>
                <w:color w:val="auto"/>
              </w:rPr>
              <w:t>$536.21</w:t>
            </w:r>
          </w:p>
        </w:tc>
      </w:tr>
      <w:tr w:rsidR="00A872A9" w:rsidRPr="00DA24D9" w14:paraId="5C7F1F87"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2B28B90A" w14:textId="77777777" w:rsidR="00A872A9" w:rsidRPr="00DA24D9" w:rsidRDefault="00A872A9" w:rsidP="00A872A9">
            <w:pPr>
              <w:pStyle w:val="Tablerowleftaligned"/>
              <w:keepNext w:val="0"/>
              <w:rPr>
                <w:b/>
                <w:color w:val="auto"/>
              </w:rPr>
            </w:pPr>
            <w:r w:rsidRPr="00DA24D9">
              <w:rPr>
                <w:color w:val="auto"/>
              </w:rPr>
              <w:t>$65,000–77,999</w:t>
            </w:r>
          </w:p>
        </w:tc>
        <w:tc>
          <w:tcPr>
            <w:tcW w:w="797" w:type="pct"/>
            <w:tcBorders>
              <w:top w:val="dashSmallGap" w:sz="4" w:space="0" w:color="auto"/>
              <w:bottom w:val="dashSmallGap" w:sz="4" w:space="0" w:color="auto"/>
            </w:tcBorders>
            <w:vAlign w:val="center"/>
          </w:tcPr>
          <w:p w14:paraId="544F8F85" w14:textId="77777777" w:rsidR="00A872A9" w:rsidRPr="00DA24D9" w:rsidRDefault="00A872A9" w:rsidP="00ED0039">
            <w:pPr>
              <w:pStyle w:val="Tablerowrightaligned"/>
              <w:keepNext w:val="0"/>
              <w:ind w:right="57"/>
              <w:rPr>
                <w:color w:val="auto"/>
              </w:rPr>
            </w:pPr>
            <w:r w:rsidRPr="00DA24D9">
              <w:rPr>
                <w:color w:val="auto"/>
              </w:rPr>
              <w:t>158</w:t>
            </w:r>
          </w:p>
        </w:tc>
        <w:tc>
          <w:tcPr>
            <w:tcW w:w="797" w:type="pct"/>
            <w:tcBorders>
              <w:top w:val="dashSmallGap" w:sz="4" w:space="0" w:color="auto"/>
              <w:bottom w:val="dashSmallGap" w:sz="4" w:space="0" w:color="auto"/>
            </w:tcBorders>
            <w:vAlign w:val="center"/>
          </w:tcPr>
          <w:p w14:paraId="0B41C7D2" w14:textId="77777777" w:rsidR="00A872A9" w:rsidRPr="00DA24D9" w:rsidRDefault="00A872A9" w:rsidP="00ED0039">
            <w:pPr>
              <w:pStyle w:val="Tablerowrightaligned"/>
              <w:keepNext w:val="0"/>
              <w:ind w:right="57"/>
              <w:rPr>
                <w:color w:val="auto"/>
              </w:rPr>
            </w:pPr>
            <w:r w:rsidRPr="00DA24D9">
              <w:rPr>
                <w:color w:val="auto"/>
              </w:rPr>
              <w:t>56.8%</w:t>
            </w:r>
          </w:p>
        </w:tc>
        <w:tc>
          <w:tcPr>
            <w:tcW w:w="797" w:type="pct"/>
            <w:tcBorders>
              <w:top w:val="dashSmallGap" w:sz="4" w:space="0" w:color="auto"/>
              <w:bottom w:val="dashSmallGap" w:sz="4" w:space="0" w:color="auto"/>
            </w:tcBorders>
            <w:vAlign w:val="center"/>
          </w:tcPr>
          <w:p w14:paraId="759B8958" w14:textId="77777777" w:rsidR="00A872A9" w:rsidRPr="00DA24D9" w:rsidRDefault="00A872A9" w:rsidP="00ED0039">
            <w:pPr>
              <w:pStyle w:val="Tablerowrightaligned"/>
              <w:keepNext w:val="0"/>
              <w:ind w:right="57"/>
              <w:rPr>
                <w:color w:val="auto"/>
              </w:rPr>
            </w:pPr>
            <w:r w:rsidRPr="00DA24D9">
              <w:rPr>
                <w:color w:val="auto"/>
              </w:rPr>
              <w:t>$474.72</w:t>
            </w:r>
          </w:p>
        </w:tc>
        <w:tc>
          <w:tcPr>
            <w:tcW w:w="797" w:type="pct"/>
            <w:tcBorders>
              <w:top w:val="dashSmallGap" w:sz="4" w:space="0" w:color="auto"/>
              <w:bottom w:val="dashSmallGap" w:sz="4" w:space="0" w:color="auto"/>
            </w:tcBorders>
            <w:vAlign w:val="center"/>
          </w:tcPr>
          <w:p w14:paraId="6AF0EECD" w14:textId="77777777" w:rsidR="00A872A9" w:rsidRPr="00DA24D9" w:rsidRDefault="00A872A9" w:rsidP="00ED0039">
            <w:pPr>
              <w:pStyle w:val="Tablerowrightaligned"/>
              <w:keepNext w:val="0"/>
              <w:ind w:right="57"/>
              <w:rPr>
                <w:color w:val="auto"/>
              </w:rPr>
            </w:pPr>
            <w:r w:rsidRPr="00DA24D9">
              <w:rPr>
                <w:color w:val="auto"/>
              </w:rPr>
              <w:t>$731.01</w:t>
            </w:r>
          </w:p>
        </w:tc>
        <w:tc>
          <w:tcPr>
            <w:tcW w:w="797" w:type="pct"/>
            <w:tcBorders>
              <w:top w:val="dashSmallGap" w:sz="4" w:space="0" w:color="auto"/>
              <w:bottom w:val="dashSmallGap" w:sz="4" w:space="0" w:color="auto"/>
            </w:tcBorders>
            <w:vAlign w:val="center"/>
          </w:tcPr>
          <w:p w14:paraId="380615CD" w14:textId="77777777" w:rsidR="00A872A9" w:rsidRPr="00DA24D9" w:rsidRDefault="00A872A9" w:rsidP="00ED0039">
            <w:pPr>
              <w:pStyle w:val="Tablerowrightaligned"/>
              <w:keepNext w:val="0"/>
              <w:ind w:right="57"/>
              <w:rPr>
                <w:color w:val="auto"/>
              </w:rPr>
            </w:pPr>
            <w:r w:rsidRPr="00DA24D9">
              <w:rPr>
                <w:color w:val="auto"/>
              </w:rPr>
              <w:t>$466.76</w:t>
            </w:r>
          </w:p>
        </w:tc>
      </w:tr>
      <w:tr w:rsidR="00385BE2" w:rsidRPr="00DA24D9" w14:paraId="410ABF58"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13E977E1" w14:textId="77777777" w:rsidR="00A872A9" w:rsidRPr="00DA24D9" w:rsidRDefault="00A872A9" w:rsidP="00A872A9">
            <w:pPr>
              <w:pStyle w:val="Tablerowleftaligned"/>
              <w:keepNext w:val="0"/>
              <w:rPr>
                <w:b/>
                <w:color w:val="auto"/>
              </w:rPr>
            </w:pPr>
            <w:r w:rsidRPr="00DA24D9">
              <w:rPr>
                <w:color w:val="auto"/>
              </w:rPr>
              <w:t>$78,000–$90,999</w:t>
            </w:r>
          </w:p>
        </w:tc>
        <w:tc>
          <w:tcPr>
            <w:tcW w:w="797" w:type="pct"/>
            <w:tcBorders>
              <w:top w:val="dashSmallGap" w:sz="4" w:space="0" w:color="auto"/>
              <w:bottom w:val="dashSmallGap" w:sz="4" w:space="0" w:color="auto"/>
            </w:tcBorders>
            <w:shd w:val="clear" w:color="auto" w:fill="D9D9D9" w:themeFill="background1" w:themeFillShade="D9"/>
            <w:vAlign w:val="center"/>
          </w:tcPr>
          <w:p w14:paraId="7EA8B38C" w14:textId="77777777" w:rsidR="00A872A9" w:rsidRPr="00DA24D9" w:rsidRDefault="00A872A9" w:rsidP="00ED0039">
            <w:pPr>
              <w:pStyle w:val="Tablerowrightaligned"/>
              <w:keepNext w:val="0"/>
              <w:ind w:right="57"/>
              <w:rPr>
                <w:color w:val="auto"/>
              </w:rPr>
            </w:pPr>
            <w:r w:rsidRPr="00DA24D9">
              <w:rPr>
                <w:color w:val="auto"/>
              </w:rPr>
              <w:t>208</w:t>
            </w:r>
          </w:p>
        </w:tc>
        <w:tc>
          <w:tcPr>
            <w:tcW w:w="797" w:type="pct"/>
            <w:tcBorders>
              <w:top w:val="dashSmallGap" w:sz="4" w:space="0" w:color="auto"/>
              <w:bottom w:val="dashSmallGap" w:sz="4" w:space="0" w:color="auto"/>
            </w:tcBorders>
            <w:shd w:val="clear" w:color="auto" w:fill="D9D9D9" w:themeFill="background1" w:themeFillShade="D9"/>
            <w:vAlign w:val="center"/>
          </w:tcPr>
          <w:p w14:paraId="28FD06A2" w14:textId="77777777" w:rsidR="00A872A9" w:rsidRPr="00DA24D9" w:rsidRDefault="00A872A9" w:rsidP="00ED0039">
            <w:pPr>
              <w:pStyle w:val="Tablerowrightaligned"/>
              <w:keepNext w:val="0"/>
              <w:ind w:right="57"/>
              <w:rPr>
                <w:color w:val="auto"/>
              </w:rPr>
            </w:pPr>
            <w:r w:rsidRPr="00DA24D9">
              <w:rPr>
                <w:color w:val="auto"/>
              </w:rPr>
              <w:t>64.8%</w:t>
            </w:r>
          </w:p>
        </w:tc>
        <w:tc>
          <w:tcPr>
            <w:tcW w:w="797" w:type="pct"/>
            <w:tcBorders>
              <w:top w:val="dashSmallGap" w:sz="4" w:space="0" w:color="auto"/>
              <w:bottom w:val="dashSmallGap" w:sz="4" w:space="0" w:color="auto"/>
            </w:tcBorders>
            <w:shd w:val="clear" w:color="auto" w:fill="D9D9D9" w:themeFill="background1" w:themeFillShade="D9"/>
            <w:vAlign w:val="center"/>
          </w:tcPr>
          <w:p w14:paraId="0DF44999" w14:textId="77777777" w:rsidR="00A872A9" w:rsidRPr="00DA24D9" w:rsidRDefault="00A872A9" w:rsidP="00ED0039">
            <w:pPr>
              <w:pStyle w:val="Tablerowrightaligned"/>
              <w:keepNext w:val="0"/>
              <w:ind w:right="57"/>
              <w:rPr>
                <w:color w:val="auto"/>
              </w:rPr>
            </w:pPr>
            <w:r w:rsidRPr="00DA24D9">
              <w:rPr>
                <w:color w:val="auto"/>
              </w:rPr>
              <w:t>$503.44</w:t>
            </w:r>
          </w:p>
        </w:tc>
        <w:tc>
          <w:tcPr>
            <w:tcW w:w="797" w:type="pct"/>
            <w:tcBorders>
              <w:top w:val="dashSmallGap" w:sz="4" w:space="0" w:color="auto"/>
              <w:bottom w:val="dashSmallGap" w:sz="4" w:space="0" w:color="auto"/>
            </w:tcBorders>
            <w:shd w:val="clear" w:color="auto" w:fill="D9D9D9" w:themeFill="background1" w:themeFillShade="D9"/>
            <w:vAlign w:val="center"/>
          </w:tcPr>
          <w:p w14:paraId="6FB836C4" w14:textId="77777777" w:rsidR="00A872A9" w:rsidRPr="00DA24D9" w:rsidRDefault="00A872A9" w:rsidP="00ED0039">
            <w:pPr>
              <w:pStyle w:val="Tablerowrightaligned"/>
              <w:keepNext w:val="0"/>
              <w:ind w:right="57"/>
              <w:rPr>
                <w:color w:val="auto"/>
              </w:rPr>
            </w:pPr>
            <w:r w:rsidRPr="00DA24D9">
              <w:rPr>
                <w:color w:val="auto"/>
              </w:rPr>
              <w:t>$892.13</w:t>
            </w:r>
          </w:p>
        </w:tc>
        <w:tc>
          <w:tcPr>
            <w:tcW w:w="797" w:type="pct"/>
            <w:tcBorders>
              <w:top w:val="dashSmallGap" w:sz="4" w:space="0" w:color="auto"/>
              <w:bottom w:val="dashSmallGap" w:sz="4" w:space="0" w:color="auto"/>
            </w:tcBorders>
            <w:shd w:val="clear" w:color="auto" w:fill="D9D9D9" w:themeFill="background1" w:themeFillShade="D9"/>
            <w:vAlign w:val="center"/>
          </w:tcPr>
          <w:p w14:paraId="0919E249" w14:textId="77777777" w:rsidR="00A872A9" w:rsidRPr="00DA24D9" w:rsidRDefault="00A872A9" w:rsidP="00ED0039">
            <w:pPr>
              <w:pStyle w:val="Tablerowrightaligned"/>
              <w:keepNext w:val="0"/>
              <w:ind w:right="57"/>
              <w:rPr>
                <w:color w:val="auto"/>
              </w:rPr>
            </w:pPr>
            <w:r w:rsidRPr="00DA24D9">
              <w:rPr>
                <w:color w:val="auto"/>
              </w:rPr>
              <w:t>$576.73</w:t>
            </w:r>
          </w:p>
        </w:tc>
      </w:tr>
      <w:tr w:rsidR="00A872A9" w:rsidRPr="00DA24D9" w14:paraId="1E0D9D04"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545B6EFB" w14:textId="77777777" w:rsidR="00A872A9" w:rsidRPr="00DA24D9" w:rsidRDefault="00A872A9" w:rsidP="00A872A9">
            <w:pPr>
              <w:pStyle w:val="Tablerowleftaligned"/>
              <w:keepNext w:val="0"/>
              <w:rPr>
                <w:b/>
                <w:color w:val="auto"/>
              </w:rPr>
            </w:pPr>
            <w:r w:rsidRPr="00DA24D9">
              <w:rPr>
                <w:color w:val="auto"/>
              </w:rPr>
              <w:t>$91,000–$103,999</w:t>
            </w:r>
          </w:p>
        </w:tc>
        <w:tc>
          <w:tcPr>
            <w:tcW w:w="797" w:type="pct"/>
            <w:tcBorders>
              <w:top w:val="dashSmallGap" w:sz="4" w:space="0" w:color="auto"/>
              <w:bottom w:val="dashSmallGap" w:sz="4" w:space="0" w:color="auto"/>
            </w:tcBorders>
            <w:vAlign w:val="center"/>
          </w:tcPr>
          <w:p w14:paraId="52BD6F1F" w14:textId="77777777" w:rsidR="00A872A9" w:rsidRPr="00DA24D9" w:rsidRDefault="00A872A9" w:rsidP="00ED0039">
            <w:pPr>
              <w:pStyle w:val="Tablerowrightaligned"/>
              <w:keepNext w:val="0"/>
              <w:ind w:right="57"/>
              <w:rPr>
                <w:color w:val="auto"/>
              </w:rPr>
            </w:pPr>
            <w:r w:rsidRPr="00DA24D9">
              <w:rPr>
                <w:color w:val="auto"/>
              </w:rPr>
              <w:t>145</w:t>
            </w:r>
          </w:p>
        </w:tc>
        <w:tc>
          <w:tcPr>
            <w:tcW w:w="797" w:type="pct"/>
            <w:tcBorders>
              <w:top w:val="dashSmallGap" w:sz="4" w:space="0" w:color="auto"/>
              <w:bottom w:val="dashSmallGap" w:sz="4" w:space="0" w:color="auto"/>
            </w:tcBorders>
            <w:vAlign w:val="center"/>
          </w:tcPr>
          <w:p w14:paraId="485CCD3B" w14:textId="77777777" w:rsidR="00A872A9" w:rsidRPr="00DA24D9" w:rsidRDefault="00A872A9" w:rsidP="00ED0039">
            <w:pPr>
              <w:pStyle w:val="Tablerowrightaligned"/>
              <w:keepNext w:val="0"/>
              <w:ind w:right="57"/>
              <w:rPr>
                <w:color w:val="auto"/>
              </w:rPr>
            </w:pPr>
            <w:r w:rsidRPr="00DA24D9">
              <w:rPr>
                <w:color w:val="auto"/>
              </w:rPr>
              <w:t>62.8%</w:t>
            </w:r>
          </w:p>
        </w:tc>
        <w:tc>
          <w:tcPr>
            <w:tcW w:w="797" w:type="pct"/>
            <w:tcBorders>
              <w:top w:val="dashSmallGap" w:sz="4" w:space="0" w:color="auto"/>
              <w:bottom w:val="dashSmallGap" w:sz="4" w:space="0" w:color="auto"/>
            </w:tcBorders>
            <w:vAlign w:val="center"/>
          </w:tcPr>
          <w:p w14:paraId="2B3A2986" w14:textId="77777777" w:rsidR="00A872A9" w:rsidRPr="00DA24D9" w:rsidRDefault="00A872A9" w:rsidP="00ED0039">
            <w:pPr>
              <w:pStyle w:val="Tablerowrightaligned"/>
              <w:keepNext w:val="0"/>
              <w:ind w:right="57"/>
              <w:rPr>
                <w:color w:val="auto"/>
              </w:rPr>
            </w:pPr>
            <w:r w:rsidRPr="00DA24D9">
              <w:rPr>
                <w:color w:val="auto"/>
              </w:rPr>
              <w:t>$844.75</w:t>
            </w:r>
          </w:p>
        </w:tc>
        <w:tc>
          <w:tcPr>
            <w:tcW w:w="797" w:type="pct"/>
            <w:tcBorders>
              <w:top w:val="dashSmallGap" w:sz="4" w:space="0" w:color="auto"/>
              <w:bottom w:val="dashSmallGap" w:sz="4" w:space="0" w:color="auto"/>
            </w:tcBorders>
            <w:vAlign w:val="center"/>
          </w:tcPr>
          <w:p w14:paraId="7157D264" w14:textId="77777777" w:rsidR="00A872A9" w:rsidRPr="00DA24D9" w:rsidRDefault="00A872A9" w:rsidP="00ED0039">
            <w:pPr>
              <w:pStyle w:val="Tablerowrightaligned"/>
              <w:keepNext w:val="0"/>
              <w:ind w:right="57"/>
              <w:rPr>
                <w:color w:val="auto"/>
              </w:rPr>
            </w:pPr>
            <w:r w:rsidRPr="00DA24D9">
              <w:rPr>
                <w:color w:val="auto"/>
              </w:rPr>
              <w:t>$1,161.59</w:t>
            </w:r>
          </w:p>
        </w:tc>
        <w:tc>
          <w:tcPr>
            <w:tcW w:w="797" w:type="pct"/>
            <w:tcBorders>
              <w:top w:val="dashSmallGap" w:sz="4" w:space="0" w:color="auto"/>
              <w:bottom w:val="dashSmallGap" w:sz="4" w:space="0" w:color="auto"/>
            </w:tcBorders>
            <w:vAlign w:val="center"/>
          </w:tcPr>
          <w:p w14:paraId="512F48ED" w14:textId="77777777" w:rsidR="00A872A9" w:rsidRPr="00DA24D9" w:rsidRDefault="00A872A9" w:rsidP="00ED0039">
            <w:pPr>
              <w:pStyle w:val="Tablerowrightaligned"/>
              <w:keepNext w:val="0"/>
              <w:ind w:right="57"/>
              <w:rPr>
                <w:color w:val="auto"/>
              </w:rPr>
            </w:pPr>
            <w:r w:rsidRPr="00DA24D9">
              <w:rPr>
                <w:color w:val="auto"/>
              </w:rPr>
              <w:t>$367.98</w:t>
            </w:r>
          </w:p>
        </w:tc>
      </w:tr>
      <w:tr w:rsidR="00385BE2" w:rsidRPr="00DA24D9" w14:paraId="343D4669"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0B4D7208" w14:textId="77777777" w:rsidR="00A872A9" w:rsidRPr="00DA24D9" w:rsidRDefault="00A872A9" w:rsidP="00A872A9">
            <w:pPr>
              <w:pStyle w:val="Tablerowleftaligned"/>
              <w:keepNext w:val="0"/>
              <w:rPr>
                <w:b/>
                <w:color w:val="auto"/>
              </w:rPr>
            </w:pPr>
            <w:r w:rsidRPr="00DA24D9">
              <w:rPr>
                <w:color w:val="auto"/>
              </w:rPr>
              <w:t>$104,000-$155,999</w:t>
            </w:r>
          </w:p>
        </w:tc>
        <w:tc>
          <w:tcPr>
            <w:tcW w:w="797" w:type="pct"/>
            <w:tcBorders>
              <w:top w:val="dashSmallGap" w:sz="4" w:space="0" w:color="auto"/>
              <w:bottom w:val="dashSmallGap" w:sz="4" w:space="0" w:color="auto"/>
            </w:tcBorders>
            <w:shd w:val="clear" w:color="auto" w:fill="D9D9D9" w:themeFill="background1" w:themeFillShade="D9"/>
            <w:vAlign w:val="center"/>
          </w:tcPr>
          <w:p w14:paraId="351C4CA3" w14:textId="77777777" w:rsidR="00A872A9" w:rsidRPr="00DA24D9" w:rsidRDefault="00A872A9" w:rsidP="00ED0039">
            <w:pPr>
              <w:pStyle w:val="Tablerowrightaligned"/>
              <w:keepNext w:val="0"/>
              <w:ind w:right="57"/>
              <w:rPr>
                <w:color w:val="auto"/>
              </w:rPr>
            </w:pPr>
            <w:r w:rsidRPr="00DA24D9">
              <w:rPr>
                <w:color w:val="auto"/>
              </w:rPr>
              <w:t>229</w:t>
            </w:r>
          </w:p>
        </w:tc>
        <w:tc>
          <w:tcPr>
            <w:tcW w:w="797" w:type="pct"/>
            <w:tcBorders>
              <w:top w:val="dashSmallGap" w:sz="4" w:space="0" w:color="auto"/>
              <w:bottom w:val="dashSmallGap" w:sz="4" w:space="0" w:color="auto"/>
            </w:tcBorders>
            <w:shd w:val="clear" w:color="auto" w:fill="D9D9D9" w:themeFill="background1" w:themeFillShade="D9"/>
            <w:vAlign w:val="center"/>
          </w:tcPr>
          <w:p w14:paraId="19B4D7BE" w14:textId="77777777" w:rsidR="00A872A9" w:rsidRPr="00DA24D9" w:rsidRDefault="00A872A9" w:rsidP="00ED0039">
            <w:pPr>
              <w:pStyle w:val="Tablerowrightaligned"/>
              <w:keepNext w:val="0"/>
              <w:ind w:right="57"/>
              <w:rPr>
                <w:color w:val="auto"/>
              </w:rPr>
            </w:pPr>
            <w:r w:rsidRPr="00DA24D9">
              <w:rPr>
                <w:color w:val="auto"/>
              </w:rPr>
              <w:t>66.2%</w:t>
            </w:r>
          </w:p>
        </w:tc>
        <w:tc>
          <w:tcPr>
            <w:tcW w:w="797" w:type="pct"/>
            <w:tcBorders>
              <w:top w:val="dashSmallGap" w:sz="4" w:space="0" w:color="auto"/>
              <w:bottom w:val="dashSmallGap" w:sz="4" w:space="0" w:color="auto"/>
            </w:tcBorders>
            <w:shd w:val="clear" w:color="auto" w:fill="D9D9D9" w:themeFill="background1" w:themeFillShade="D9"/>
            <w:vAlign w:val="center"/>
          </w:tcPr>
          <w:p w14:paraId="49C55549" w14:textId="77777777" w:rsidR="00A872A9" w:rsidRPr="00DA24D9" w:rsidRDefault="00A872A9" w:rsidP="00ED0039">
            <w:pPr>
              <w:pStyle w:val="Tablerowrightaligned"/>
              <w:keepNext w:val="0"/>
              <w:ind w:right="57"/>
              <w:rPr>
                <w:color w:val="auto"/>
              </w:rPr>
            </w:pPr>
            <w:r w:rsidRPr="00DA24D9">
              <w:rPr>
                <w:color w:val="auto"/>
              </w:rPr>
              <w:t>$615.35</w:t>
            </w:r>
          </w:p>
        </w:tc>
        <w:tc>
          <w:tcPr>
            <w:tcW w:w="797" w:type="pct"/>
            <w:tcBorders>
              <w:top w:val="dashSmallGap" w:sz="4" w:space="0" w:color="auto"/>
              <w:bottom w:val="dashSmallGap" w:sz="4" w:space="0" w:color="auto"/>
            </w:tcBorders>
            <w:shd w:val="clear" w:color="auto" w:fill="D9D9D9" w:themeFill="background1" w:themeFillShade="D9"/>
            <w:vAlign w:val="center"/>
          </w:tcPr>
          <w:p w14:paraId="3265B361" w14:textId="77777777" w:rsidR="00A872A9" w:rsidRPr="00DA24D9" w:rsidRDefault="00A872A9" w:rsidP="00ED0039">
            <w:pPr>
              <w:pStyle w:val="Tablerowrightaligned"/>
              <w:keepNext w:val="0"/>
              <w:ind w:right="57"/>
              <w:rPr>
                <w:color w:val="auto"/>
              </w:rPr>
            </w:pPr>
            <w:r w:rsidRPr="00DA24D9">
              <w:rPr>
                <w:color w:val="auto"/>
              </w:rPr>
              <w:t>$1,015.92</w:t>
            </w:r>
          </w:p>
        </w:tc>
        <w:tc>
          <w:tcPr>
            <w:tcW w:w="797" w:type="pct"/>
            <w:tcBorders>
              <w:top w:val="dashSmallGap" w:sz="4" w:space="0" w:color="auto"/>
              <w:bottom w:val="dashSmallGap" w:sz="4" w:space="0" w:color="auto"/>
            </w:tcBorders>
            <w:shd w:val="clear" w:color="auto" w:fill="D9D9D9" w:themeFill="background1" w:themeFillShade="D9"/>
            <w:vAlign w:val="center"/>
          </w:tcPr>
          <w:p w14:paraId="029F4C43" w14:textId="77777777" w:rsidR="00A872A9" w:rsidRPr="00DA24D9" w:rsidRDefault="00A872A9" w:rsidP="00ED0039">
            <w:pPr>
              <w:pStyle w:val="Tablerowrightaligned"/>
              <w:keepNext w:val="0"/>
              <w:ind w:right="57"/>
              <w:rPr>
                <w:color w:val="auto"/>
              </w:rPr>
            </w:pPr>
            <w:r w:rsidRPr="00DA24D9">
              <w:rPr>
                <w:color w:val="auto"/>
              </w:rPr>
              <w:t>$693.21</w:t>
            </w:r>
          </w:p>
        </w:tc>
      </w:tr>
      <w:tr w:rsidR="00A872A9" w:rsidRPr="00DA24D9" w14:paraId="54F653BE" w14:textId="77777777" w:rsidTr="00D03C7F">
        <w:trPr>
          <w:cnfStyle w:val="000000010000" w:firstRow="0" w:lastRow="0" w:firstColumn="0" w:lastColumn="0" w:oddVBand="0" w:evenVBand="0" w:oddHBand="0" w:evenHBand="1" w:firstRowFirstColumn="0" w:firstRowLastColumn="0" w:lastRowFirstColumn="0" w:lastRowLastColumn="0"/>
        </w:trPr>
        <w:tc>
          <w:tcPr>
            <w:tcW w:w="1016" w:type="pct"/>
            <w:tcBorders>
              <w:top w:val="dashSmallGap" w:sz="4" w:space="0" w:color="auto"/>
              <w:bottom w:val="dashSmallGap" w:sz="4" w:space="0" w:color="auto"/>
            </w:tcBorders>
          </w:tcPr>
          <w:p w14:paraId="2DC2FA19" w14:textId="77777777" w:rsidR="00A872A9" w:rsidRPr="00DA24D9" w:rsidRDefault="00A872A9" w:rsidP="00A872A9">
            <w:pPr>
              <w:pStyle w:val="Tablerowleftaligned"/>
              <w:keepNext w:val="0"/>
              <w:rPr>
                <w:b/>
                <w:color w:val="auto"/>
              </w:rPr>
            </w:pPr>
            <w:r w:rsidRPr="00DA24D9">
              <w:rPr>
                <w:color w:val="auto"/>
              </w:rPr>
              <w:t>$156,000 or more</w:t>
            </w:r>
          </w:p>
        </w:tc>
        <w:tc>
          <w:tcPr>
            <w:tcW w:w="797" w:type="pct"/>
            <w:tcBorders>
              <w:top w:val="dashSmallGap" w:sz="4" w:space="0" w:color="auto"/>
              <w:bottom w:val="dashSmallGap" w:sz="4" w:space="0" w:color="auto"/>
            </w:tcBorders>
            <w:vAlign w:val="center"/>
          </w:tcPr>
          <w:p w14:paraId="2C01544B" w14:textId="77777777" w:rsidR="00A872A9" w:rsidRPr="00DA24D9" w:rsidRDefault="00A872A9" w:rsidP="00ED0039">
            <w:pPr>
              <w:pStyle w:val="Tablerowrightaligned"/>
              <w:keepNext w:val="0"/>
              <w:ind w:right="57"/>
              <w:rPr>
                <w:color w:val="auto"/>
              </w:rPr>
            </w:pPr>
            <w:r w:rsidRPr="00DA24D9">
              <w:rPr>
                <w:color w:val="auto"/>
              </w:rPr>
              <w:t>202</w:t>
            </w:r>
          </w:p>
        </w:tc>
        <w:tc>
          <w:tcPr>
            <w:tcW w:w="797" w:type="pct"/>
            <w:tcBorders>
              <w:top w:val="dashSmallGap" w:sz="4" w:space="0" w:color="auto"/>
              <w:bottom w:val="dashSmallGap" w:sz="4" w:space="0" w:color="auto"/>
            </w:tcBorders>
            <w:vAlign w:val="center"/>
          </w:tcPr>
          <w:p w14:paraId="4A0B9876" w14:textId="77777777" w:rsidR="00A872A9" w:rsidRPr="00DA24D9" w:rsidRDefault="00A872A9" w:rsidP="00ED0039">
            <w:pPr>
              <w:pStyle w:val="Tablerowrightaligned"/>
              <w:keepNext w:val="0"/>
              <w:ind w:right="57"/>
              <w:rPr>
                <w:color w:val="auto"/>
              </w:rPr>
            </w:pPr>
            <w:r w:rsidRPr="00DA24D9">
              <w:rPr>
                <w:color w:val="auto"/>
              </w:rPr>
              <w:t>68.0%</w:t>
            </w:r>
          </w:p>
        </w:tc>
        <w:tc>
          <w:tcPr>
            <w:tcW w:w="797" w:type="pct"/>
            <w:tcBorders>
              <w:top w:val="dashSmallGap" w:sz="4" w:space="0" w:color="auto"/>
              <w:bottom w:val="dashSmallGap" w:sz="4" w:space="0" w:color="auto"/>
            </w:tcBorders>
            <w:vAlign w:val="center"/>
          </w:tcPr>
          <w:p w14:paraId="39E4D131" w14:textId="77777777" w:rsidR="00A872A9" w:rsidRPr="00DA24D9" w:rsidRDefault="00A872A9" w:rsidP="00ED0039">
            <w:pPr>
              <w:pStyle w:val="Tablerowrightaligned"/>
              <w:keepNext w:val="0"/>
              <w:ind w:right="57"/>
              <w:rPr>
                <w:color w:val="auto"/>
              </w:rPr>
            </w:pPr>
            <w:r w:rsidRPr="00DA24D9">
              <w:rPr>
                <w:color w:val="auto"/>
              </w:rPr>
              <w:t>$1,922.87</w:t>
            </w:r>
          </w:p>
        </w:tc>
        <w:tc>
          <w:tcPr>
            <w:tcW w:w="797" w:type="pct"/>
            <w:tcBorders>
              <w:top w:val="dashSmallGap" w:sz="4" w:space="0" w:color="auto"/>
              <w:bottom w:val="dashSmallGap" w:sz="4" w:space="0" w:color="auto"/>
            </w:tcBorders>
            <w:vAlign w:val="center"/>
          </w:tcPr>
          <w:p w14:paraId="1A3A14FA" w14:textId="77777777" w:rsidR="00A872A9" w:rsidRPr="00DA24D9" w:rsidRDefault="00A872A9" w:rsidP="00ED0039">
            <w:pPr>
              <w:pStyle w:val="Tablerowrightaligned"/>
              <w:keepNext w:val="0"/>
              <w:ind w:right="57"/>
              <w:rPr>
                <w:color w:val="auto"/>
              </w:rPr>
            </w:pPr>
            <w:r w:rsidRPr="00DA24D9">
              <w:rPr>
                <w:color w:val="auto"/>
              </w:rPr>
              <w:t>$2,471.46</w:t>
            </w:r>
          </w:p>
        </w:tc>
        <w:tc>
          <w:tcPr>
            <w:tcW w:w="797" w:type="pct"/>
            <w:tcBorders>
              <w:top w:val="dashSmallGap" w:sz="4" w:space="0" w:color="auto"/>
              <w:bottom w:val="dashSmallGap" w:sz="4" w:space="0" w:color="auto"/>
            </w:tcBorders>
            <w:vAlign w:val="center"/>
          </w:tcPr>
          <w:p w14:paraId="41437BEF" w14:textId="77777777" w:rsidR="00A872A9" w:rsidRPr="00DA24D9" w:rsidRDefault="00A872A9" w:rsidP="00ED0039">
            <w:pPr>
              <w:pStyle w:val="Tablerowrightaligned"/>
              <w:keepNext w:val="0"/>
              <w:ind w:right="57"/>
              <w:rPr>
                <w:color w:val="auto"/>
              </w:rPr>
            </w:pPr>
            <w:r w:rsidRPr="00DA24D9">
              <w:rPr>
                <w:color w:val="auto"/>
              </w:rPr>
              <w:t>$1,670.35</w:t>
            </w:r>
          </w:p>
        </w:tc>
      </w:tr>
      <w:tr w:rsidR="00385BE2" w:rsidRPr="00DA24D9" w14:paraId="3CFAA16D" w14:textId="77777777" w:rsidTr="00D03C7F">
        <w:trPr>
          <w:cnfStyle w:val="000000100000" w:firstRow="0" w:lastRow="0" w:firstColumn="0" w:lastColumn="0" w:oddVBand="0" w:evenVBand="0" w:oddHBand="1" w:evenHBand="0" w:firstRowFirstColumn="0" w:firstRowLastColumn="0" w:lastRowFirstColumn="0" w:lastRowLastColumn="0"/>
        </w:trPr>
        <w:tc>
          <w:tcPr>
            <w:tcW w:w="1016" w:type="pct"/>
            <w:tcBorders>
              <w:top w:val="dashSmallGap" w:sz="4" w:space="0" w:color="auto"/>
              <w:bottom w:val="dashSmallGap" w:sz="4" w:space="0" w:color="auto"/>
            </w:tcBorders>
            <w:shd w:val="clear" w:color="auto" w:fill="D9D9D9" w:themeFill="background1" w:themeFillShade="D9"/>
          </w:tcPr>
          <w:p w14:paraId="08F78AA6" w14:textId="77777777" w:rsidR="00A872A9" w:rsidRPr="00DA24D9" w:rsidRDefault="00A872A9" w:rsidP="00A872A9">
            <w:pPr>
              <w:pStyle w:val="Tablerowleftaligned"/>
              <w:keepNext w:val="0"/>
              <w:rPr>
                <w:color w:val="auto"/>
              </w:rPr>
            </w:pPr>
            <w:r w:rsidRPr="00DA24D9">
              <w:rPr>
                <w:color w:val="auto"/>
              </w:rPr>
              <w:t>Total</w:t>
            </w:r>
          </w:p>
        </w:tc>
        <w:tc>
          <w:tcPr>
            <w:tcW w:w="797" w:type="pct"/>
            <w:tcBorders>
              <w:top w:val="dashSmallGap" w:sz="4" w:space="0" w:color="auto"/>
              <w:bottom w:val="dashSmallGap" w:sz="4" w:space="0" w:color="auto"/>
            </w:tcBorders>
            <w:shd w:val="clear" w:color="auto" w:fill="D9D9D9" w:themeFill="background1" w:themeFillShade="D9"/>
            <w:vAlign w:val="center"/>
          </w:tcPr>
          <w:p w14:paraId="1B8EC7FE" w14:textId="77777777" w:rsidR="00A872A9" w:rsidRPr="00DA24D9" w:rsidRDefault="00A872A9" w:rsidP="00ED0039">
            <w:pPr>
              <w:pStyle w:val="Tablerowrightaligned"/>
              <w:keepNext w:val="0"/>
              <w:ind w:right="57"/>
              <w:rPr>
                <w:color w:val="auto"/>
              </w:rPr>
            </w:pPr>
            <w:r w:rsidRPr="00DA24D9">
              <w:rPr>
                <w:color w:val="auto"/>
              </w:rPr>
              <w:t>2,030</w:t>
            </w:r>
          </w:p>
        </w:tc>
        <w:tc>
          <w:tcPr>
            <w:tcW w:w="797" w:type="pct"/>
            <w:tcBorders>
              <w:top w:val="dashSmallGap" w:sz="4" w:space="0" w:color="auto"/>
              <w:bottom w:val="dashSmallGap" w:sz="4" w:space="0" w:color="auto"/>
            </w:tcBorders>
            <w:shd w:val="clear" w:color="auto" w:fill="D9D9D9" w:themeFill="background1" w:themeFillShade="D9"/>
            <w:vAlign w:val="center"/>
          </w:tcPr>
          <w:p w14:paraId="4F9B0BE7" w14:textId="77777777" w:rsidR="00A872A9" w:rsidRPr="00DA24D9" w:rsidRDefault="00A872A9" w:rsidP="00ED0039">
            <w:pPr>
              <w:pStyle w:val="Tablerowrightaligned"/>
              <w:keepNext w:val="0"/>
              <w:ind w:right="57"/>
              <w:rPr>
                <w:color w:val="auto"/>
              </w:rPr>
            </w:pPr>
            <w:r w:rsidRPr="00DA24D9">
              <w:rPr>
                <w:color w:val="auto"/>
              </w:rPr>
              <w:t>54.2%</w:t>
            </w:r>
          </w:p>
        </w:tc>
        <w:tc>
          <w:tcPr>
            <w:tcW w:w="797" w:type="pct"/>
            <w:tcBorders>
              <w:top w:val="dashSmallGap" w:sz="4" w:space="0" w:color="auto"/>
              <w:bottom w:val="dashSmallGap" w:sz="4" w:space="0" w:color="auto"/>
            </w:tcBorders>
            <w:shd w:val="clear" w:color="auto" w:fill="D9D9D9" w:themeFill="background1" w:themeFillShade="D9"/>
            <w:vAlign w:val="center"/>
          </w:tcPr>
          <w:p w14:paraId="0A247257" w14:textId="77777777" w:rsidR="00A872A9" w:rsidRPr="00DA24D9" w:rsidRDefault="00A872A9" w:rsidP="00ED0039">
            <w:pPr>
              <w:pStyle w:val="Tablerowrightaligned"/>
              <w:keepNext w:val="0"/>
              <w:ind w:right="57"/>
              <w:rPr>
                <w:color w:val="auto"/>
              </w:rPr>
            </w:pPr>
            <w:r w:rsidRPr="00DA24D9">
              <w:rPr>
                <w:color w:val="auto"/>
              </w:rPr>
              <w:t>$714.61</w:t>
            </w:r>
          </w:p>
        </w:tc>
        <w:tc>
          <w:tcPr>
            <w:tcW w:w="797" w:type="pct"/>
            <w:tcBorders>
              <w:top w:val="dashSmallGap" w:sz="4" w:space="0" w:color="auto"/>
              <w:bottom w:val="dashSmallGap" w:sz="4" w:space="0" w:color="auto"/>
            </w:tcBorders>
            <w:shd w:val="clear" w:color="auto" w:fill="D9D9D9" w:themeFill="background1" w:themeFillShade="D9"/>
            <w:vAlign w:val="center"/>
          </w:tcPr>
          <w:p w14:paraId="334329C8" w14:textId="77777777" w:rsidR="00A872A9" w:rsidRPr="00DA24D9" w:rsidRDefault="00A872A9" w:rsidP="00ED0039">
            <w:pPr>
              <w:pStyle w:val="Tablerowrightaligned"/>
              <w:keepNext w:val="0"/>
              <w:ind w:right="57"/>
              <w:rPr>
                <w:color w:val="auto"/>
              </w:rPr>
            </w:pPr>
            <w:r w:rsidRPr="00DA24D9">
              <w:rPr>
                <w:color w:val="auto"/>
              </w:rPr>
              <w:t>$1,157.82</w:t>
            </w:r>
          </w:p>
        </w:tc>
        <w:tc>
          <w:tcPr>
            <w:tcW w:w="797" w:type="pct"/>
            <w:tcBorders>
              <w:top w:val="dashSmallGap" w:sz="4" w:space="0" w:color="auto"/>
              <w:bottom w:val="dashSmallGap" w:sz="4" w:space="0" w:color="auto"/>
            </w:tcBorders>
            <w:shd w:val="clear" w:color="auto" w:fill="D9D9D9" w:themeFill="background1" w:themeFillShade="D9"/>
            <w:vAlign w:val="center"/>
          </w:tcPr>
          <w:p w14:paraId="32A69DA5" w14:textId="77777777" w:rsidR="00A872A9" w:rsidRPr="00DA24D9" w:rsidRDefault="00A872A9" w:rsidP="00ED0039">
            <w:pPr>
              <w:pStyle w:val="Tablerowrightaligned"/>
              <w:keepNext w:val="0"/>
              <w:ind w:right="57"/>
              <w:rPr>
                <w:color w:val="auto"/>
              </w:rPr>
            </w:pPr>
            <w:r w:rsidRPr="00DA24D9">
              <w:rPr>
                <w:color w:val="auto"/>
              </w:rPr>
              <w:t>$494.49</w:t>
            </w:r>
          </w:p>
        </w:tc>
      </w:tr>
    </w:tbl>
    <w:p w14:paraId="7A770004" w14:textId="77777777" w:rsidR="00DA24D9" w:rsidRDefault="00A872A9" w:rsidP="00A872A9">
      <w:pPr>
        <w:keepNext w:val="0"/>
        <w:spacing w:before="240"/>
      </w:pPr>
      <w:r w:rsidRPr="00DA24D9">
        <w:fldChar w:fldCharType="begin"/>
      </w:r>
      <w:r w:rsidRPr="00DA24D9">
        <w:instrText xml:space="preserve"> REF _Ref484420605 \h </w:instrText>
      </w:r>
      <w:r w:rsidRPr="00DA24D9">
        <w:fldChar w:fldCharType="separate"/>
      </w:r>
      <w:r w:rsidR="009C1E7C" w:rsidRPr="00DA24D9">
        <w:t xml:space="preserve">Table </w:t>
      </w:r>
      <w:r w:rsidR="009C1E7C">
        <w:rPr>
          <w:noProof/>
        </w:rPr>
        <w:t>16</w:t>
      </w:r>
      <w:r w:rsidRPr="00DA24D9">
        <w:fldChar w:fldCharType="end"/>
      </w:r>
      <w:r w:rsidRPr="00DA24D9">
        <w:t xml:space="preserve"> and </w:t>
      </w:r>
      <w:r w:rsidRPr="00DA24D9">
        <w:fldChar w:fldCharType="begin"/>
      </w:r>
      <w:r w:rsidRPr="00DA24D9">
        <w:instrText xml:space="preserve"> REF _Ref484420612 \h </w:instrText>
      </w:r>
      <w:r w:rsidRPr="00DA24D9">
        <w:fldChar w:fldCharType="separate"/>
      </w:r>
      <w:r w:rsidR="009C1E7C" w:rsidRPr="00DA24D9">
        <w:t xml:space="preserve">Table </w:t>
      </w:r>
      <w:r w:rsidR="009C1E7C">
        <w:rPr>
          <w:noProof/>
        </w:rPr>
        <w:t>17</w:t>
      </w:r>
      <w:r w:rsidRPr="00DA24D9">
        <w:fldChar w:fldCharType="end"/>
      </w:r>
      <w:r w:rsidRPr="00DA24D9">
        <w:t xml:space="preserve"> compare responses between the 2005 and 2016 reports by converting the 2005 data into 2016 dollars. These tables look at the percentage of the total sample who claimed deductions for donations by gender, age, education and employment status. While there are some differences in </w:t>
      </w:r>
      <w:r w:rsidRPr="00DA24D9">
        <w:lastRenderedPageBreak/>
        <w:t>sampling (refer section</w:t>
      </w:r>
      <w:r w:rsidR="00CC7FBC" w:rsidRPr="00DA24D9">
        <w:t xml:space="preserve"> </w:t>
      </w:r>
      <w:r w:rsidR="00CC7FBC" w:rsidRPr="00DA24D9">
        <w:rPr>
          <w:rStyle w:val="Cross-referenceChar"/>
          <w:color w:val="auto"/>
        </w:rPr>
        <w:fldChar w:fldCharType="begin"/>
      </w:r>
      <w:r w:rsidR="00CC7FBC" w:rsidRPr="00DA24D9">
        <w:rPr>
          <w:rStyle w:val="Cross-referenceChar"/>
          <w:color w:val="auto"/>
        </w:rPr>
        <w:instrText xml:space="preserve"> REF _Ref484594411 \r \h  \* MERGEFORMAT </w:instrText>
      </w:r>
      <w:r w:rsidR="00CC7FBC" w:rsidRPr="00DA24D9">
        <w:rPr>
          <w:rStyle w:val="Cross-referenceChar"/>
          <w:color w:val="auto"/>
        </w:rPr>
      </w:r>
      <w:r w:rsidR="00CC7FBC" w:rsidRPr="00DA24D9">
        <w:rPr>
          <w:rStyle w:val="Cross-referenceChar"/>
          <w:color w:val="auto"/>
        </w:rPr>
        <w:fldChar w:fldCharType="separate"/>
      </w:r>
      <w:r w:rsidR="009C1E7C">
        <w:rPr>
          <w:rStyle w:val="Cross-referenceChar"/>
          <w:color w:val="auto"/>
        </w:rPr>
        <w:t>5.4.3</w:t>
      </w:r>
      <w:r w:rsidR="00CC7FBC" w:rsidRPr="00DA24D9">
        <w:rPr>
          <w:rStyle w:val="Cross-referenceChar"/>
          <w:color w:val="auto"/>
        </w:rPr>
        <w:fldChar w:fldCharType="end"/>
      </w:r>
      <w:r w:rsidRPr="00DA24D9">
        <w:t>) the general trend is that both the average amount claimed and the average amount unclaimed is greater in 2016 than it was in 2005.</w:t>
      </w:r>
    </w:p>
    <w:p w14:paraId="529EF320" w14:textId="56BBB762" w:rsidR="00A872A9" w:rsidRPr="00DA24D9" w:rsidRDefault="00A872A9" w:rsidP="00ED0039">
      <w:pPr>
        <w:pStyle w:val="GivingReportTableTitle"/>
        <w:ind w:left="-737"/>
        <w:rPr>
          <w:color w:val="auto"/>
          <w:vertAlign w:val="superscript"/>
        </w:rPr>
      </w:pPr>
      <w:bookmarkStart w:id="324" w:name="_Ref484420605"/>
      <w:bookmarkStart w:id="325" w:name="_Toc487708938"/>
      <w:r w:rsidRPr="00DA24D9">
        <w:rPr>
          <w:color w:val="auto"/>
        </w:rPr>
        <w:t xml:space="preserve">Table </w:t>
      </w:r>
      <w:r w:rsidRPr="00DA24D9">
        <w:rPr>
          <w:color w:val="auto"/>
        </w:rPr>
        <w:fldChar w:fldCharType="begin"/>
      </w:r>
      <w:r w:rsidRPr="00DA24D9">
        <w:rPr>
          <w:color w:val="auto"/>
        </w:rPr>
        <w:instrText xml:space="preserve"> SEQ Table \* ARABIC </w:instrText>
      </w:r>
      <w:r w:rsidRPr="00DA24D9">
        <w:rPr>
          <w:color w:val="auto"/>
        </w:rPr>
        <w:fldChar w:fldCharType="separate"/>
      </w:r>
      <w:r w:rsidR="009C1E7C">
        <w:rPr>
          <w:noProof/>
          <w:color w:val="auto"/>
        </w:rPr>
        <w:t>16</w:t>
      </w:r>
      <w:r w:rsidRPr="00DA24D9">
        <w:rPr>
          <w:color w:val="auto"/>
        </w:rPr>
        <w:fldChar w:fldCharType="end"/>
      </w:r>
      <w:bookmarkEnd w:id="324"/>
      <w:r w:rsidRPr="00DA24D9">
        <w:rPr>
          <w:color w:val="auto"/>
        </w:rPr>
        <w:t xml:space="preserve"> Average amount donated in total, for tax-claimers and non-claimers, 2005 &amp; 2016 by gender, age and education</w:t>
      </w:r>
      <w:r w:rsidRPr="00DA24D9">
        <w:rPr>
          <w:color w:val="auto"/>
          <w:vertAlign w:val="superscript"/>
        </w:rPr>
        <w:footnoteReference w:id="73"/>
      </w:r>
      <w:bookmarkEnd w:id="325"/>
    </w:p>
    <w:tbl>
      <w:tblPr>
        <w:tblStyle w:val="GivingReportTable"/>
        <w:tblW w:w="5705" w:type="pct"/>
        <w:jc w:val="center"/>
        <w:tblLayout w:type="fixed"/>
        <w:tblLook w:val="04A0" w:firstRow="1" w:lastRow="0" w:firstColumn="1" w:lastColumn="0" w:noHBand="0" w:noVBand="1"/>
        <w:tblCaption w:val="Table 16 Average amount donated in total, for tax-claimers and non-claimers, 2005 &amp; 2016 by gender, age and education"/>
      </w:tblPr>
      <w:tblGrid>
        <w:gridCol w:w="1774"/>
        <w:gridCol w:w="1355"/>
        <w:gridCol w:w="1448"/>
        <w:gridCol w:w="1482"/>
        <w:gridCol w:w="1034"/>
        <w:gridCol w:w="1329"/>
        <w:gridCol w:w="1182"/>
        <w:gridCol w:w="1185"/>
      </w:tblGrid>
      <w:tr w:rsidR="00A872A9" w:rsidRPr="00DA24D9" w14:paraId="65E9B18E" w14:textId="77777777" w:rsidTr="00C86770">
        <w:trPr>
          <w:cnfStyle w:val="100000000000" w:firstRow="1" w:lastRow="0" w:firstColumn="0" w:lastColumn="0" w:oddVBand="0" w:evenVBand="0" w:oddHBand="0" w:evenHBand="0" w:firstRowFirstColumn="0" w:firstRowLastColumn="0" w:lastRowFirstColumn="0" w:lastRowLastColumn="0"/>
          <w:tblHeader/>
          <w:jc w:val="center"/>
        </w:trPr>
        <w:tc>
          <w:tcPr>
            <w:tcW w:w="822" w:type="pct"/>
            <w:vMerge w:val="restart"/>
            <w:tcBorders>
              <w:top w:val="single" w:sz="4" w:space="0" w:color="auto"/>
              <w:bottom w:val="dashSmallGap" w:sz="4" w:space="0" w:color="5ECCF3" w:themeColor="accent2"/>
              <w:right w:val="nil"/>
            </w:tcBorders>
          </w:tcPr>
          <w:p w14:paraId="36E1F827" w14:textId="77777777" w:rsidR="00A872A9" w:rsidRPr="00DA24D9" w:rsidRDefault="00A872A9" w:rsidP="00A872A9">
            <w:pPr>
              <w:pStyle w:val="GivingReportTableHeading"/>
              <w:keepNext w:val="0"/>
              <w:jc w:val="center"/>
              <w:rPr>
                <w:rStyle w:val="Strong"/>
                <w:rFonts w:ascii="Century Gothic" w:hAnsi="Century Gothic"/>
                <w:bCs w:val="0"/>
                <w:color w:val="auto"/>
                <w:sz w:val="18"/>
              </w:rPr>
            </w:pPr>
          </w:p>
        </w:tc>
        <w:tc>
          <w:tcPr>
            <w:tcW w:w="1986" w:type="pct"/>
            <w:gridSpan w:val="3"/>
            <w:tcBorders>
              <w:top w:val="single" w:sz="4" w:space="0" w:color="auto"/>
              <w:left w:val="nil"/>
              <w:bottom w:val="single" w:sz="4" w:space="0" w:color="auto"/>
              <w:right w:val="single" w:sz="4" w:space="0" w:color="auto"/>
            </w:tcBorders>
          </w:tcPr>
          <w:p w14:paraId="15F9CEBB" w14:textId="77777777" w:rsidR="00A872A9" w:rsidRPr="00DA24D9" w:rsidRDefault="00A872A9" w:rsidP="00A872A9">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192" w:type="pct"/>
            <w:gridSpan w:val="4"/>
            <w:tcBorders>
              <w:top w:val="single" w:sz="4" w:space="0" w:color="auto"/>
              <w:left w:val="single" w:sz="4" w:space="0" w:color="auto"/>
              <w:bottom w:val="single" w:sz="4" w:space="0" w:color="auto"/>
            </w:tcBorders>
          </w:tcPr>
          <w:p w14:paraId="2B7C9841" w14:textId="77777777" w:rsidR="00A872A9" w:rsidRPr="00DA24D9" w:rsidRDefault="00A872A9" w:rsidP="00A872A9">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385BE2" w:rsidRPr="00DA24D9" w14:paraId="35E0AE80" w14:textId="77777777" w:rsidTr="00C86770">
        <w:trPr>
          <w:cnfStyle w:val="100000000000" w:firstRow="1" w:lastRow="0" w:firstColumn="0" w:lastColumn="0" w:oddVBand="0" w:evenVBand="0" w:oddHBand="0" w:evenHBand="0" w:firstRowFirstColumn="0" w:firstRowLastColumn="0" w:lastRowFirstColumn="0" w:lastRowLastColumn="0"/>
          <w:tblHeader/>
          <w:jc w:val="center"/>
        </w:trPr>
        <w:tc>
          <w:tcPr>
            <w:tcW w:w="822" w:type="pct"/>
            <w:vMerge/>
            <w:tcBorders>
              <w:top w:val="dashSmallGap" w:sz="4" w:space="0" w:color="5ECCF3" w:themeColor="accent2"/>
              <w:bottom w:val="dashSmallGap" w:sz="4" w:space="0" w:color="auto"/>
              <w:right w:val="nil"/>
            </w:tcBorders>
          </w:tcPr>
          <w:p w14:paraId="514D7A6A" w14:textId="77777777" w:rsidR="00A872A9" w:rsidRPr="00DA24D9" w:rsidRDefault="00A872A9" w:rsidP="00A872A9">
            <w:pPr>
              <w:pStyle w:val="GivingReportTableHeading"/>
              <w:keepNext w:val="0"/>
              <w:rPr>
                <w:rStyle w:val="Strong"/>
                <w:rFonts w:ascii="Century Gothic" w:hAnsi="Century Gothic"/>
                <w:bCs w:val="0"/>
                <w:color w:val="auto"/>
                <w:sz w:val="18"/>
              </w:rPr>
            </w:pPr>
          </w:p>
        </w:tc>
        <w:tc>
          <w:tcPr>
            <w:tcW w:w="628" w:type="pct"/>
            <w:tcBorders>
              <w:top w:val="single" w:sz="4" w:space="0" w:color="auto"/>
              <w:left w:val="nil"/>
              <w:bottom w:val="dashSmallGap" w:sz="4" w:space="0" w:color="auto"/>
            </w:tcBorders>
          </w:tcPr>
          <w:p w14:paraId="245E0894"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of sample claiming</w:t>
            </w:r>
          </w:p>
        </w:tc>
        <w:tc>
          <w:tcPr>
            <w:tcW w:w="671" w:type="pct"/>
            <w:tcBorders>
              <w:top w:val="single" w:sz="4" w:space="0" w:color="auto"/>
              <w:bottom w:val="dashSmallGap" w:sz="4" w:space="0" w:color="auto"/>
            </w:tcBorders>
          </w:tcPr>
          <w:p w14:paraId="467BE7F6"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claimers (2016 dollars)</w:t>
            </w:r>
          </w:p>
        </w:tc>
        <w:tc>
          <w:tcPr>
            <w:tcW w:w="687" w:type="pct"/>
            <w:tcBorders>
              <w:top w:val="single" w:sz="4" w:space="0" w:color="auto"/>
              <w:bottom w:val="dashSmallGap" w:sz="4" w:space="0" w:color="auto"/>
              <w:right w:val="single" w:sz="4" w:space="0" w:color="auto"/>
            </w:tcBorders>
          </w:tcPr>
          <w:p w14:paraId="1A7EAC2D"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non-claimers (2016 dollars)</w:t>
            </w:r>
          </w:p>
        </w:tc>
        <w:tc>
          <w:tcPr>
            <w:tcW w:w="479" w:type="pct"/>
            <w:tcBorders>
              <w:top w:val="single" w:sz="4" w:space="0" w:color="auto"/>
              <w:left w:val="single" w:sz="4" w:space="0" w:color="auto"/>
              <w:bottom w:val="dashSmallGap" w:sz="4" w:space="0" w:color="auto"/>
            </w:tcBorders>
          </w:tcPr>
          <w:p w14:paraId="089FEBBB"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claiming</w:t>
            </w:r>
          </w:p>
        </w:tc>
        <w:tc>
          <w:tcPr>
            <w:tcW w:w="616" w:type="pct"/>
            <w:tcBorders>
              <w:top w:val="single" w:sz="4" w:space="0" w:color="auto"/>
              <w:bottom w:val="dashSmallGap" w:sz="4" w:space="0" w:color="auto"/>
            </w:tcBorders>
          </w:tcPr>
          <w:p w14:paraId="7A230CF1"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Percentage of sample claiming </w:t>
            </w:r>
          </w:p>
        </w:tc>
        <w:tc>
          <w:tcPr>
            <w:tcW w:w="548" w:type="pct"/>
            <w:tcBorders>
              <w:top w:val="single" w:sz="4" w:space="0" w:color="auto"/>
              <w:bottom w:val="dashSmallGap" w:sz="4" w:space="0" w:color="auto"/>
            </w:tcBorders>
          </w:tcPr>
          <w:p w14:paraId="2DB4799B"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claimers</w:t>
            </w:r>
          </w:p>
        </w:tc>
        <w:tc>
          <w:tcPr>
            <w:tcW w:w="549" w:type="pct"/>
            <w:tcBorders>
              <w:top w:val="single" w:sz="4" w:space="0" w:color="auto"/>
              <w:bottom w:val="dashSmallGap" w:sz="4" w:space="0" w:color="auto"/>
            </w:tcBorders>
          </w:tcPr>
          <w:p w14:paraId="7FA9F31D"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non-claimers</w:t>
            </w:r>
          </w:p>
        </w:tc>
      </w:tr>
      <w:tr w:rsidR="00385BE2" w:rsidRPr="00DA24D9" w14:paraId="1034B98D"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07932DDC"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Gender</w:t>
            </w:r>
          </w:p>
        </w:tc>
        <w:tc>
          <w:tcPr>
            <w:tcW w:w="628" w:type="pct"/>
            <w:tcBorders>
              <w:top w:val="dashSmallGap" w:sz="4" w:space="0" w:color="auto"/>
              <w:left w:val="nil"/>
              <w:bottom w:val="dashSmallGap" w:sz="4" w:space="0" w:color="auto"/>
              <w:right w:val="nil"/>
            </w:tcBorders>
            <w:shd w:val="clear" w:color="auto" w:fill="D9D9D9" w:themeFill="background1" w:themeFillShade="D9"/>
          </w:tcPr>
          <w:p w14:paraId="3452FDBB" w14:textId="77777777" w:rsidR="00A872A9" w:rsidRPr="00DA24D9" w:rsidRDefault="00A872A9" w:rsidP="00A872A9">
            <w:pPr>
              <w:pStyle w:val="Tablerowrightaligned"/>
              <w:keepNext w:val="0"/>
              <w:rPr>
                <w:rFonts w:ascii="Century Gothic" w:hAnsi="Century Gothic"/>
                <w:b/>
                <w:color w:val="auto"/>
                <w:sz w:val="18"/>
              </w:rPr>
            </w:pPr>
          </w:p>
        </w:tc>
        <w:tc>
          <w:tcPr>
            <w:tcW w:w="671" w:type="pct"/>
            <w:tcBorders>
              <w:top w:val="dashSmallGap" w:sz="4" w:space="0" w:color="auto"/>
              <w:left w:val="nil"/>
              <w:bottom w:val="dashSmallGap" w:sz="4" w:space="0" w:color="auto"/>
              <w:right w:val="nil"/>
            </w:tcBorders>
            <w:shd w:val="clear" w:color="auto" w:fill="D9D9D9" w:themeFill="background1" w:themeFillShade="D9"/>
          </w:tcPr>
          <w:p w14:paraId="6EDCBA3C" w14:textId="77777777" w:rsidR="00A872A9" w:rsidRPr="00DA24D9" w:rsidRDefault="00A872A9" w:rsidP="00A872A9">
            <w:pPr>
              <w:pStyle w:val="Tablerowrightaligned"/>
              <w:keepNext w:val="0"/>
              <w:rPr>
                <w:rFonts w:ascii="Century Gothic" w:hAnsi="Century Gothic"/>
                <w:b/>
                <w:color w:val="auto"/>
                <w:sz w:val="18"/>
              </w:rPr>
            </w:pP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tcPr>
          <w:p w14:paraId="24E17EB1" w14:textId="77777777" w:rsidR="00A872A9" w:rsidRPr="00DA24D9" w:rsidRDefault="00A872A9" w:rsidP="00A872A9">
            <w:pPr>
              <w:pStyle w:val="Tablerowrightaligned"/>
              <w:keepNext w:val="0"/>
              <w:rPr>
                <w:rFonts w:ascii="Century Gothic" w:hAnsi="Century Gothic"/>
                <w:b/>
                <w:color w:val="auto"/>
                <w:sz w:val="18"/>
              </w:rPr>
            </w:pP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tcPr>
          <w:p w14:paraId="79C61F8B" w14:textId="77777777" w:rsidR="00A872A9" w:rsidRPr="00DA24D9" w:rsidRDefault="00A872A9" w:rsidP="00A872A9">
            <w:pPr>
              <w:pStyle w:val="Tablerowrightaligned"/>
              <w:keepNext w:val="0"/>
              <w:rPr>
                <w:rFonts w:ascii="Century Gothic" w:hAnsi="Century Gothic"/>
                <w:b/>
                <w:color w:val="auto"/>
                <w:sz w:val="18"/>
              </w:rPr>
            </w:pPr>
          </w:p>
        </w:tc>
        <w:tc>
          <w:tcPr>
            <w:tcW w:w="616" w:type="pct"/>
            <w:tcBorders>
              <w:top w:val="dashSmallGap" w:sz="4" w:space="0" w:color="auto"/>
              <w:left w:val="nil"/>
              <w:bottom w:val="dashSmallGap" w:sz="4" w:space="0" w:color="auto"/>
              <w:right w:val="nil"/>
            </w:tcBorders>
            <w:shd w:val="clear" w:color="auto" w:fill="D9D9D9" w:themeFill="background1" w:themeFillShade="D9"/>
          </w:tcPr>
          <w:p w14:paraId="40B51022" w14:textId="77777777" w:rsidR="00A872A9" w:rsidRPr="00DA24D9" w:rsidRDefault="00A872A9" w:rsidP="00A872A9">
            <w:pPr>
              <w:pStyle w:val="Tablerowrightaligned"/>
              <w:keepNext w:val="0"/>
              <w:rPr>
                <w:rFonts w:ascii="Century Gothic" w:hAnsi="Century Gothic"/>
                <w:b/>
                <w:color w:val="auto"/>
                <w:sz w:val="18"/>
              </w:rPr>
            </w:pPr>
          </w:p>
        </w:tc>
        <w:tc>
          <w:tcPr>
            <w:tcW w:w="548" w:type="pct"/>
            <w:tcBorders>
              <w:top w:val="dashSmallGap" w:sz="4" w:space="0" w:color="auto"/>
              <w:left w:val="nil"/>
              <w:bottom w:val="dashSmallGap" w:sz="4" w:space="0" w:color="auto"/>
              <w:right w:val="nil"/>
            </w:tcBorders>
            <w:shd w:val="clear" w:color="auto" w:fill="D9D9D9" w:themeFill="background1" w:themeFillShade="D9"/>
          </w:tcPr>
          <w:p w14:paraId="7D38ACE8" w14:textId="77777777" w:rsidR="00A872A9" w:rsidRPr="00DA24D9" w:rsidRDefault="00A872A9" w:rsidP="00A872A9">
            <w:pPr>
              <w:pStyle w:val="Tablerowrightaligned"/>
              <w:keepNext w:val="0"/>
              <w:rPr>
                <w:rFonts w:ascii="Century Gothic" w:hAnsi="Century Gothic"/>
                <w:b/>
                <w:color w:val="auto"/>
                <w:sz w:val="18"/>
              </w:rPr>
            </w:pPr>
          </w:p>
        </w:tc>
        <w:tc>
          <w:tcPr>
            <w:tcW w:w="549" w:type="pct"/>
            <w:tcBorders>
              <w:top w:val="dashSmallGap" w:sz="4" w:space="0" w:color="auto"/>
              <w:left w:val="nil"/>
              <w:bottom w:val="dashSmallGap" w:sz="4" w:space="0" w:color="auto"/>
            </w:tcBorders>
            <w:shd w:val="clear" w:color="auto" w:fill="D9D9D9" w:themeFill="background1" w:themeFillShade="D9"/>
          </w:tcPr>
          <w:p w14:paraId="024E4835" w14:textId="77777777" w:rsidR="00A872A9" w:rsidRPr="00DA24D9" w:rsidRDefault="00A872A9" w:rsidP="00A872A9">
            <w:pPr>
              <w:pStyle w:val="Tablerowrightaligned"/>
              <w:keepNext w:val="0"/>
              <w:rPr>
                <w:rFonts w:ascii="Century Gothic" w:hAnsi="Century Gothic"/>
                <w:b/>
                <w:color w:val="auto"/>
                <w:sz w:val="18"/>
              </w:rPr>
            </w:pPr>
          </w:p>
        </w:tc>
      </w:tr>
      <w:tr w:rsidR="00385BE2" w:rsidRPr="00DA24D9" w14:paraId="14BE39AD"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51BF14B7" w14:textId="77777777" w:rsidR="00A872A9" w:rsidRPr="00DA24D9" w:rsidRDefault="00A872A9" w:rsidP="00A872A9">
            <w:pPr>
              <w:pStyle w:val="Tablerowleftaligned"/>
              <w:keepNext w:val="0"/>
              <w:rPr>
                <w:color w:val="auto"/>
              </w:rPr>
            </w:pPr>
            <w:r w:rsidRPr="00DA24D9">
              <w:rPr>
                <w:color w:val="auto"/>
              </w:rPr>
              <w:t>Male</w:t>
            </w:r>
          </w:p>
        </w:tc>
        <w:tc>
          <w:tcPr>
            <w:tcW w:w="628" w:type="pct"/>
            <w:tcBorders>
              <w:top w:val="dashSmallGap" w:sz="4" w:space="0" w:color="auto"/>
              <w:left w:val="nil"/>
              <w:bottom w:val="dashSmallGap" w:sz="4" w:space="0" w:color="auto"/>
            </w:tcBorders>
            <w:vAlign w:val="center"/>
          </w:tcPr>
          <w:p w14:paraId="2A8A8DB1" w14:textId="77777777" w:rsidR="00A872A9" w:rsidRPr="00DA24D9" w:rsidRDefault="00A872A9" w:rsidP="00ED0039">
            <w:pPr>
              <w:pStyle w:val="Tablerowrightaligned"/>
              <w:keepNext w:val="0"/>
              <w:ind w:right="57"/>
              <w:rPr>
                <w:color w:val="auto"/>
              </w:rPr>
            </w:pPr>
            <w:r w:rsidRPr="00DA24D9">
              <w:rPr>
                <w:color w:val="auto"/>
              </w:rPr>
              <w:t>38.3%</w:t>
            </w:r>
          </w:p>
        </w:tc>
        <w:tc>
          <w:tcPr>
            <w:tcW w:w="671" w:type="pct"/>
            <w:tcBorders>
              <w:top w:val="dashSmallGap" w:sz="4" w:space="0" w:color="auto"/>
              <w:bottom w:val="dashSmallGap" w:sz="4" w:space="0" w:color="auto"/>
            </w:tcBorders>
            <w:vAlign w:val="center"/>
          </w:tcPr>
          <w:p w14:paraId="206A97A5" w14:textId="77777777" w:rsidR="00A872A9" w:rsidRPr="00DA24D9" w:rsidRDefault="00A872A9" w:rsidP="00ED0039">
            <w:pPr>
              <w:pStyle w:val="Tablerowrightaligned"/>
              <w:keepNext w:val="0"/>
              <w:ind w:right="57"/>
              <w:rPr>
                <w:color w:val="auto"/>
              </w:rPr>
            </w:pPr>
            <w:r w:rsidRPr="00DA24D9">
              <w:rPr>
                <w:color w:val="auto"/>
              </w:rPr>
              <w:t>$973.65</w:t>
            </w:r>
          </w:p>
        </w:tc>
        <w:tc>
          <w:tcPr>
            <w:tcW w:w="687" w:type="pct"/>
            <w:tcBorders>
              <w:top w:val="dashSmallGap" w:sz="4" w:space="0" w:color="auto"/>
              <w:bottom w:val="dashSmallGap" w:sz="4" w:space="0" w:color="auto"/>
              <w:right w:val="single" w:sz="4" w:space="0" w:color="auto"/>
            </w:tcBorders>
            <w:vAlign w:val="center"/>
          </w:tcPr>
          <w:p w14:paraId="34484E56" w14:textId="77777777" w:rsidR="00A872A9" w:rsidRPr="00DA24D9" w:rsidRDefault="00A872A9" w:rsidP="00ED0039">
            <w:pPr>
              <w:pStyle w:val="Tablerowrightaligned"/>
              <w:keepNext w:val="0"/>
              <w:ind w:right="57"/>
              <w:rPr>
                <w:color w:val="auto"/>
              </w:rPr>
            </w:pPr>
            <w:r w:rsidRPr="00DA24D9">
              <w:rPr>
                <w:color w:val="auto"/>
              </w:rPr>
              <w:t>$412.79</w:t>
            </w:r>
          </w:p>
        </w:tc>
        <w:tc>
          <w:tcPr>
            <w:tcW w:w="479" w:type="pct"/>
            <w:tcBorders>
              <w:top w:val="dashSmallGap" w:sz="4" w:space="0" w:color="auto"/>
              <w:left w:val="single" w:sz="4" w:space="0" w:color="auto"/>
              <w:bottom w:val="dashSmallGap" w:sz="4" w:space="0" w:color="auto"/>
            </w:tcBorders>
            <w:vAlign w:val="center"/>
          </w:tcPr>
          <w:p w14:paraId="54F21853" w14:textId="77777777" w:rsidR="00A872A9" w:rsidRPr="00DA24D9" w:rsidRDefault="00A872A9" w:rsidP="00ED0039">
            <w:pPr>
              <w:pStyle w:val="Tablerowrightaligned"/>
              <w:keepNext w:val="0"/>
              <w:ind w:right="57"/>
              <w:rPr>
                <w:color w:val="auto"/>
              </w:rPr>
            </w:pPr>
            <w:r w:rsidRPr="00DA24D9">
              <w:rPr>
                <w:color w:val="auto"/>
              </w:rPr>
              <w:t>998</w:t>
            </w:r>
          </w:p>
        </w:tc>
        <w:tc>
          <w:tcPr>
            <w:tcW w:w="616" w:type="pct"/>
            <w:tcBorders>
              <w:top w:val="dashSmallGap" w:sz="4" w:space="0" w:color="auto"/>
              <w:bottom w:val="dashSmallGap" w:sz="4" w:space="0" w:color="auto"/>
            </w:tcBorders>
            <w:vAlign w:val="center"/>
          </w:tcPr>
          <w:p w14:paraId="669C153F" w14:textId="77777777" w:rsidR="00A872A9" w:rsidRPr="00DA24D9" w:rsidRDefault="00A872A9" w:rsidP="00ED0039">
            <w:pPr>
              <w:pStyle w:val="Tablerowrightaligned"/>
              <w:keepNext w:val="0"/>
              <w:ind w:right="57"/>
              <w:rPr>
                <w:color w:val="auto"/>
              </w:rPr>
            </w:pPr>
            <w:r w:rsidRPr="00DA24D9">
              <w:rPr>
                <w:color w:val="auto"/>
              </w:rPr>
              <w:t>38.2%</w:t>
            </w:r>
          </w:p>
        </w:tc>
        <w:tc>
          <w:tcPr>
            <w:tcW w:w="548" w:type="pct"/>
            <w:tcBorders>
              <w:top w:val="dashSmallGap" w:sz="4" w:space="0" w:color="auto"/>
              <w:bottom w:val="dashSmallGap" w:sz="4" w:space="0" w:color="auto"/>
            </w:tcBorders>
            <w:vAlign w:val="center"/>
          </w:tcPr>
          <w:p w14:paraId="0CE7FDB6" w14:textId="77777777" w:rsidR="00A872A9" w:rsidRPr="00DA24D9" w:rsidRDefault="00A872A9" w:rsidP="00ED0039">
            <w:pPr>
              <w:pStyle w:val="Tablerowrightaligned"/>
              <w:keepNext w:val="0"/>
              <w:ind w:right="57"/>
              <w:rPr>
                <w:color w:val="auto"/>
              </w:rPr>
            </w:pPr>
            <w:r w:rsidRPr="00DA24D9">
              <w:rPr>
                <w:color w:val="auto"/>
              </w:rPr>
              <w:t>$1,316.24</w:t>
            </w:r>
          </w:p>
        </w:tc>
        <w:tc>
          <w:tcPr>
            <w:tcW w:w="549" w:type="pct"/>
            <w:tcBorders>
              <w:top w:val="dashSmallGap" w:sz="4" w:space="0" w:color="auto"/>
              <w:bottom w:val="dashSmallGap" w:sz="4" w:space="0" w:color="auto"/>
            </w:tcBorders>
            <w:vAlign w:val="center"/>
          </w:tcPr>
          <w:p w14:paraId="3AFCF134" w14:textId="77777777" w:rsidR="00A872A9" w:rsidRPr="00DA24D9" w:rsidRDefault="00A872A9" w:rsidP="00ED0039">
            <w:pPr>
              <w:pStyle w:val="Tablerowrightaligned"/>
              <w:keepNext w:val="0"/>
              <w:ind w:right="57"/>
              <w:rPr>
                <w:color w:val="auto"/>
              </w:rPr>
            </w:pPr>
            <w:r w:rsidRPr="00DA24D9">
              <w:rPr>
                <w:color w:val="auto"/>
              </w:rPr>
              <w:t>$543.10</w:t>
            </w:r>
          </w:p>
        </w:tc>
      </w:tr>
      <w:tr w:rsidR="00385BE2" w:rsidRPr="00DA24D9" w14:paraId="4440C8FA"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60B756E5" w14:textId="77777777" w:rsidR="00A872A9" w:rsidRPr="00DA24D9" w:rsidRDefault="00A872A9" w:rsidP="00A872A9">
            <w:pPr>
              <w:pStyle w:val="Tablerowleftaligned"/>
              <w:keepNext w:val="0"/>
              <w:rPr>
                <w:color w:val="auto"/>
              </w:rPr>
            </w:pPr>
            <w:r w:rsidRPr="00DA24D9">
              <w:rPr>
                <w:color w:val="auto"/>
              </w:rPr>
              <w:t>Female</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748D801B" w14:textId="77777777" w:rsidR="00A872A9" w:rsidRPr="00DA24D9" w:rsidRDefault="00A872A9" w:rsidP="00ED0039">
            <w:pPr>
              <w:pStyle w:val="Tablerowrightaligned"/>
              <w:keepNext w:val="0"/>
              <w:ind w:right="57"/>
              <w:rPr>
                <w:color w:val="auto"/>
              </w:rPr>
            </w:pPr>
            <w:r w:rsidRPr="00DA24D9">
              <w:rPr>
                <w:color w:val="auto"/>
              </w:rPr>
              <w:t>33.7%</w:t>
            </w: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737881BE" w14:textId="77777777" w:rsidR="00A872A9" w:rsidRPr="00DA24D9" w:rsidRDefault="00A872A9" w:rsidP="00ED0039">
            <w:pPr>
              <w:pStyle w:val="Tablerowrightaligned"/>
              <w:keepNext w:val="0"/>
              <w:ind w:right="57"/>
              <w:rPr>
                <w:color w:val="auto"/>
              </w:rPr>
            </w:pPr>
            <w:r w:rsidRPr="00DA24D9">
              <w:rPr>
                <w:color w:val="auto"/>
              </w:rPr>
              <w:t>$715.50</w:t>
            </w: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711652A0" w14:textId="77777777" w:rsidR="00A872A9" w:rsidRPr="00DA24D9" w:rsidRDefault="00A872A9" w:rsidP="00ED0039">
            <w:pPr>
              <w:pStyle w:val="Tablerowrightaligned"/>
              <w:keepNext w:val="0"/>
              <w:ind w:right="57"/>
              <w:rPr>
                <w:color w:val="auto"/>
              </w:rPr>
            </w:pPr>
            <w:r w:rsidRPr="00DA24D9">
              <w:rPr>
                <w:color w:val="auto"/>
              </w:rPr>
              <w:t>$369.54</w:t>
            </w: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006CC707" w14:textId="77777777" w:rsidR="00A872A9" w:rsidRPr="00DA24D9" w:rsidRDefault="00A872A9" w:rsidP="00ED0039">
            <w:pPr>
              <w:pStyle w:val="Tablerowrightaligned"/>
              <w:keepNext w:val="0"/>
              <w:ind w:right="57"/>
              <w:rPr>
                <w:color w:val="auto"/>
              </w:rPr>
            </w:pPr>
            <w:r w:rsidRPr="00DA24D9">
              <w:rPr>
                <w:color w:val="auto"/>
              </w:rPr>
              <w:t>1,032</w:t>
            </w: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681C179B" w14:textId="77777777" w:rsidR="00A872A9" w:rsidRPr="00DA24D9" w:rsidRDefault="00A872A9" w:rsidP="00ED0039">
            <w:pPr>
              <w:pStyle w:val="Tablerowrightaligned"/>
              <w:keepNext w:val="0"/>
              <w:ind w:right="57"/>
              <w:rPr>
                <w:color w:val="auto"/>
              </w:rPr>
            </w:pPr>
            <w:r w:rsidRPr="00DA24D9">
              <w:rPr>
                <w:color w:val="auto"/>
              </w:rPr>
              <w:t>36.8%</w:t>
            </w: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18C27AC4" w14:textId="77777777" w:rsidR="00A872A9" w:rsidRPr="00DA24D9" w:rsidRDefault="00A872A9" w:rsidP="00ED0039">
            <w:pPr>
              <w:pStyle w:val="Tablerowrightaligned"/>
              <w:keepNext w:val="0"/>
              <w:ind w:right="57"/>
              <w:rPr>
                <w:color w:val="auto"/>
              </w:rPr>
            </w:pPr>
            <w:r w:rsidRPr="00DA24D9">
              <w:rPr>
                <w:color w:val="auto"/>
              </w:rPr>
              <w:t>$1,005.43</w:t>
            </w: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77EC6DE4" w14:textId="77777777" w:rsidR="00A872A9" w:rsidRPr="00DA24D9" w:rsidRDefault="00A872A9" w:rsidP="00ED0039">
            <w:pPr>
              <w:pStyle w:val="Tablerowrightaligned"/>
              <w:keepNext w:val="0"/>
              <w:ind w:right="57"/>
              <w:rPr>
                <w:color w:val="auto"/>
              </w:rPr>
            </w:pPr>
            <w:r w:rsidRPr="00DA24D9">
              <w:rPr>
                <w:color w:val="auto"/>
              </w:rPr>
              <w:t>$452.10</w:t>
            </w:r>
          </w:p>
        </w:tc>
      </w:tr>
      <w:tr w:rsidR="00385BE2" w:rsidRPr="00DA24D9" w14:paraId="14C4187F"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046AF01F"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Age</w:t>
            </w:r>
          </w:p>
        </w:tc>
        <w:tc>
          <w:tcPr>
            <w:tcW w:w="628" w:type="pct"/>
            <w:tcBorders>
              <w:top w:val="dashSmallGap" w:sz="4" w:space="0" w:color="auto"/>
              <w:left w:val="nil"/>
              <w:bottom w:val="dashSmallGap" w:sz="4" w:space="0" w:color="auto"/>
            </w:tcBorders>
            <w:vAlign w:val="center"/>
          </w:tcPr>
          <w:p w14:paraId="158A8BD0" w14:textId="77777777" w:rsidR="00A872A9" w:rsidRPr="00DA24D9" w:rsidRDefault="00A872A9" w:rsidP="00ED0039">
            <w:pPr>
              <w:pStyle w:val="Tablerowrightaligned"/>
              <w:keepNext w:val="0"/>
              <w:ind w:right="57"/>
              <w:rPr>
                <w:rFonts w:ascii="Century Gothic" w:hAnsi="Century Gothic"/>
                <w:b/>
                <w:color w:val="auto"/>
                <w:sz w:val="18"/>
              </w:rPr>
            </w:pPr>
          </w:p>
        </w:tc>
        <w:tc>
          <w:tcPr>
            <w:tcW w:w="671" w:type="pct"/>
            <w:tcBorders>
              <w:top w:val="dashSmallGap" w:sz="4" w:space="0" w:color="auto"/>
              <w:bottom w:val="dashSmallGap" w:sz="4" w:space="0" w:color="auto"/>
            </w:tcBorders>
            <w:vAlign w:val="center"/>
          </w:tcPr>
          <w:p w14:paraId="7F226707" w14:textId="77777777" w:rsidR="00A872A9" w:rsidRPr="00DA24D9" w:rsidRDefault="00A872A9" w:rsidP="00ED0039">
            <w:pPr>
              <w:pStyle w:val="Tablerowrightaligned"/>
              <w:keepNext w:val="0"/>
              <w:ind w:right="57"/>
              <w:rPr>
                <w:rFonts w:ascii="Century Gothic" w:hAnsi="Century Gothic"/>
                <w:b/>
                <w:color w:val="auto"/>
                <w:sz w:val="18"/>
              </w:rPr>
            </w:pPr>
          </w:p>
        </w:tc>
        <w:tc>
          <w:tcPr>
            <w:tcW w:w="687" w:type="pct"/>
            <w:tcBorders>
              <w:top w:val="dashSmallGap" w:sz="4" w:space="0" w:color="auto"/>
              <w:bottom w:val="dashSmallGap" w:sz="4" w:space="0" w:color="auto"/>
              <w:right w:val="single" w:sz="4" w:space="0" w:color="auto"/>
            </w:tcBorders>
            <w:vAlign w:val="center"/>
          </w:tcPr>
          <w:p w14:paraId="65D767C9" w14:textId="77777777" w:rsidR="00A872A9" w:rsidRPr="00DA24D9" w:rsidRDefault="00A872A9" w:rsidP="00ED0039">
            <w:pPr>
              <w:pStyle w:val="Tablerowrightaligned"/>
              <w:keepNext w:val="0"/>
              <w:ind w:right="57"/>
              <w:rPr>
                <w:rFonts w:ascii="Century Gothic" w:hAnsi="Century Gothic"/>
                <w:b/>
                <w:color w:val="auto"/>
                <w:sz w:val="18"/>
              </w:rPr>
            </w:pPr>
          </w:p>
        </w:tc>
        <w:tc>
          <w:tcPr>
            <w:tcW w:w="479" w:type="pct"/>
            <w:tcBorders>
              <w:top w:val="dashSmallGap" w:sz="4" w:space="0" w:color="auto"/>
              <w:left w:val="single" w:sz="4" w:space="0" w:color="auto"/>
              <w:bottom w:val="dashSmallGap" w:sz="4" w:space="0" w:color="auto"/>
            </w:tcBorders>
            <w:vAlign w:val="center"/>
          </w:tcPr>
          <w:p w14:paraId="13B567C2" w14:textId="77777777" w:rsidR="00A872A9" w:rsidRPr="00DA24D9" w:rsidRDefault="00A872A9" w:rsidP="00ED0039">
            <w:pPr>
              <w:pStyle w:val="Tablerowrightaligned"/>
              <w:keepNext w:val="0"/>
              <w:ind w:right="57"/>
              <w:rPr>
                <w:rFonts w:ascii="Century Gothic" w:hAnsi="Century Gothic"/>
                <w:b/>
                <w:color w:val="auto"/>
                <w:sz w:val="18"/>
              </w:rPr>
            </w:pPr>
          </w:p>
        </w:tc>
        <w:tc>
          <w:tcPr>
            <w:tcW w:w="616" w:type="pct"/>
            <w:tcBorders>
              <w:top w:val="dashSmallGap" w:sz="4" w:space="0" w:color="auto"/>
              <w:bottom w:val="dashSmallGap" w:sz="4" w:space="0" w:color="auto"/>
            </w:tcBorders>
            <w:vAlign w:val="center"/>
          </w:tcPr>
          <w:p w14:paraId="315A39DF" w14:textId="77777777" w:rsidR="00A872A9" w:rsidRPr="00DA24D9" w:rsidRDefault="00A872A9" w:rsidP="00ED0039">
            <w:pPr>
              <w:pStyle w:val="Tablerowrightaligned"/>
              <w:keepNext w:val="0"/>
              <w:ind w:right="57"/>
              <w:rPr>
                <w:rFonts w:ascii="Century Gothic" w:hAnsi="Century Gothic"/>
                <w:b/>
                <w:color w:val="auto"/>
                <w:sz w:val="18"/>
              </w:rPr>
            </w:pPr>
          </w:p>
        </w:tc>
        <w:tc>
          <w:tcPr>
            <w:tcW w:w="548" w:type="pct"/>
            <w:tcBorders>
              <w:top w:val="dashSmallGap" w:sz="4" w:space="0" w:color="auto"/>
              <w:bottom w:val="dashSmallGap" w:sz="4" w:space="0" w:color="auto"/>
            </w:tcBorders>
            <w:vAlign w:val="center"/>
          </w:tcPr>
          <w:p w14:paraId="6D6AE2EC" w14:textId="77777777" w:rsidR="00A872A9" w:rsidRPr="00DA24D9" w:rsidRDefault="00A872A9" w:rsidP="00ED0039">
            <w:pPr>
              <w:pStyle w:val="Tablerowrightaligned"/>
              <w:keepNext w:val="0"/>
              <w:ind w:right="57"/>
              <w:rPr>
                <w:rFonts w:ascii="Century Gothic" w:hAnsi="Century Gothic"/>
                <w:b/>
                <w:color w:val="auto"/>
                <w:sz w:val="18"/>
              </w:rPr>
            </w:pPr>
          </w:p>
        </w:tc>
        <w:tc>
          <w:tcPr>
            <w:tcW w:w="549" w:type="pct"/>
            <w:tcBorders>
              <w:top w:val="dashSmallGap" w:sz="4" w:space="0" w:color="auto"/>
              <w:bottom w:val="dashSmallGap" w:sz="4" w:space="0" w:color="auto"/>
            </w:tcBorders>
            <w:vAlign w:val="center"/>
          </w:tcPr>
          <w:p w14:paraId="38905971" w14:textId="77777777" w:rsidR="00A872A9" w:rsidRPr="00DA24D9" w:rsidRDefault="00A872A9" w:rsidP="00ED0039">
            <w:pPr>
              <w:pStyle w:val="Tablerowrightaligned"/>
              <w:keepNext w:val="0"/>
              <w:ind w:right="57"/>
              <w:rPr>
                <w:rFonts w:ascii="Century Gothic" w:hAnsi="Century Gothic"/>
                <w:b/>
                <w:color w:val="auto"/>
                <w:sz w:val="18"/>
              </w:rPr>
            </w:pPr>
          </w:p>
        </w:tc>
      </w:tr>
      <w:tr w:rsidR="00385BE2" w:rsidRPr="00DA24D9" w14:paraId="13E134AB"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41EC8ED0" w14:textId="77777777" w:rsidR="00A872A9" w:rsidRPr="00DA24D9" w:rsidRDefault="00A872A9" w:rsidP="00A872A9">
            <w:pPr>
              <w:pStyle w:val="Tablerowleftaligned"/>
              <w:keepNext w:val="0"/>
              <w:rPr>
                <w:color w:val="auto"/>
              </w:rPr>
            </w:pPr>
            <w:r w:rsidRPr="00DA24D9">
              <w:rPr>
                <w:color w:val="auto"/>
              </w:rPr>
              <w:t>18–24</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2B2F90C3" w14:textId="77777777" w:rsidR="00A872A9" w:rsidRPr="00DA24D9" w:rsidRDefault="00A872A9" w:rsidP="00ED0039">
            <w:pPr>
              <w:pStyle w:val="Tablerowrightaligned"/>
              <w:keepNext w:val="0"/>
              <w:ind w:right="57"/>
              <w:rPr>
                <w:color w:val="auto"/>
              </w:rPr>
            </w:pPr>
            <w:r w:rsidRPr="00DA24D9">
              <w:rPr>
                <w:color w:val="auto"/>
              </w:rPr>
              <w:t>13.6%</w:t>
            </w: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5AD16274" w14:textId="77777777" w:rsidR="00A872A9" w:rsidRPr="00DA24D9" w:rsidRDefault="00A872A9" w:rsidP="00ED0039">
            <w:pPr>
              <w:pStyle w:val="Tablerowrightaligned"/>
              <w:keepNext w:val="0"/>
              <w:ind w:right="57"/>
              <w:rPr>
                <w:color w:val="auto"/>
              </w:rPr>
            </w:pPr>
            <w:r w:rsidRPr="00DA24D9">
              <w:rPr>
                <w:color w:val="auto"/>
              </w:rPr>
              <w:t>$419.34</w:t>
            </w: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2DBADF46" w14:textId="77777777" w:rsidR="00A872A9" w:rsidRPr="00DA24D9" w:rsidRDefault="00A872A9" w:rsidP="00ED0039">
            <w:pPr>
              <w:pStyle w:val="Tablerowrightaligned"/>
              <w:keepNext w:val="0"/>
              <w:ind w:right="57"/>
              <w:rPr>
                <w:color w:val="auto"/>
              </w:rPr>
            </w:pPr>
            <w:r w:rsidRPr="00DA24D9">
              <w:rPr>
                <w:color w:val="auto"/>
              </w:rPr>
              <w:t>$286.99</w:t>
            </w: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75143FD1" w14:textId="77777777" w:rsidR="00A872A9" w:rsidRPr="00DA24D9" w:rsidRDefault="00A872A9" w:rsidP="00ED0039">
            <w:pPr>
              <w:pStyle w:val="Tablerowrightaligned"/>
              <w:keepNext w:val="0"/>
              <w:ind w:right="57"/>
              <w:rPr>
                <w:color w:val="auto"/>
              </w:rPr>
            </w:pPr>
            <w:r w:rsidRPr="00DA24D9">
              <w:rPr>
                <w:color w:val="auto"/>
              </w:rPr>
              <w:t>107</w:t>
            </w: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24E12864" w14:textId="77777777" w:rsidR="00A872A9" w:rsidRPr="00DA24D9" w:rsidRDefault="00A872A9" w:rsidP="00ED0039">
            <w:pPr>
              <w:pStyle w:val="Tablerowrightaligned"/>
              <w:keepNext w:val="0"/>
              <w:ind w:right="57"/>
              <w:rPr>
                <w:color w:val="auto"/>
              </w:rPr>
            </w:pPr>
            <w:r w:rsidRPr="00DA24D9">
              <w:rPr>
                <w:color w:val="auto"/>
              </w:rPr>
              <w:t>16.7%</w:t>
            </w: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6CD75AB8" w14:textId="77777777" w:rsidR="00A872A9" w:rsidRPr="00DA24D9" w:rsidRDefault="00A872A9" w:rsidP="00ED0039">
            <w:pPr>
              <w:pStyle w:val="Tablerowrightaligned"/>
              <w:keepNext w:val="0"/>
              <w:ind w:right="57"/>
              <w:rPr>
                <w:color w:val="auto"/>
              </w:rPr>
            </w:pPr>
            <w:r w:rsidRPr="00DA24D9">
              <w:rPr>
                <w:color w:val="auto"/>
              </w:rPr>
              <w:t>$515.14</w:t>
            </w: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1CC02F3F" w14:textId="77777777" w:rsidR="00A872A9" w:rsidRPr="00DA24D9" w:rsidRDefault="00A872A9" w:rsidP="00ED0039">
            <w:pPr>
              <w:pStyle w:val="Tablerowrightaligned"/>
              <w:keepNext w:val="0"/>
              <w:ind w:right="57"/>
              <w:rPr>
                <w:color w:val="auto"/>
              </w:rPr>
            </w:pPr>
            <w:r w:rsidRPr="00DA24D9">
              <w:rPr>
                <w:color w:val="auto"/>
              </w:rPr>
              <w:t>$233.51</w:t>
            </w:r>
          </w:p>
        </w:tc>
      </w:tr>
      <w:tr w:rsidR="00385BE2" w:rsidRPr="00DA24D9" w14:paraId="2CCBD3F9"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41AE411D" w14:textId="77777777" w:rsidR="00A872A9" w:rsidRPr="00DA24D9" w:rsidRDefault="00A872A9" w:rsidP="00A872A9">
            <w:pPr>
              <w:pStyle w:val="Tablerowleftaligned"/>
              <w:keepNext w:val="0"/>
              <w:rPr>
                <w:color w:val="auto"/>
              </w:rPr>
            </w:pPr>
            <w:r w:rsidRPr="00DA24D9">
              <w:rPr>
                <w:color w:val="auto"/>
              </w:rPr>
              <w:t>25–34</w:t>
            </w:r>
          </w:p>
        </w:tc>
        <w:tc>
          <w:tcPr>
            <w:tcW w:w="628" w:type="pct"/>
            <w:tcBorders>
              <w:top w:val="dashSmallGap" w:sz="4" w:space="0" w:color="auto"/>
              <w:left w:val="nil"/>
              <w:bottom w:val="dashSmallGap" w:sz="4" w:space="0" w:color="auto"/>
            </w:tcBorders>
            <w:vAlign w:val="center"/>
          </w:tcPr>
          <w:p w14:paraId="5504C9D4" w14:textId="77777777" w:rsidR="00A872A9" w:rsidRPr="00DA24D9" w:rsidRDefault="00A872A9" w:rsidP="00ED0039">
            <w:pPr>
              <w:pStyle w:val="Tablerowrightaligned"/>
              <w:keepNext w:val="0"/>
              <w:ind w:right="57"/>
              <w:rPr>
                <w:color w:val="auto"/>
              </w:rPr>
            </w:pPr>
            <w:r w:rsidRPr="00DA24D9">
              <w:rPr>
                <w:color w:val="auto"/>
              </w:rPr>
              <w:t>32.7%</w:t>
            </w:r>
          </w:p>
        </w:tc>
        <w:tc>
          <w:tcPr>
            <w:tcW w:w="671" w:type="pct"/>
            <w:tcBorders>
              <w:top w:val="dashSmallGap" w:sz="4" w:space="0" w:color="auto"/>
              <w:bottom w:val="dashSmallGap" w:sz="4" w:space="0" w:color="auto"/>
            </w:tcBorders>
            <w:vAlign w:val="center"/>
          </w:tcPr>
          <w:p w14:paraId="33BFB11E" w14:textId="77777777" w:rsidR="00A872A9" w:rsidRPr="00DA24D9" w:rsidRDefault="00A872A9" w:rsidP="00ED0039">
            <w:pPr>
              <w:pStyle w:val="Tablerowrightaligned"/>
              <w:keepNext w:val="0"/>
              <w:ind w:right="57"/>
              <w:rPr>
                <w:color w:val="auto"/>
              </w:rPr>
            </w:pPr>
            <w:r w:rsidRPr="00DA24D9">
              <w:rPr>
                <w:color w:val="auto"/>
              </w:rPr>
              <w:t>682.74</w:t>
            </w:r>
          </w:p>
        </w:tc>
        <w:tc>
          <w:tcPr>
            <w:tcW w:w="687" w:type="pct"/>
            <w:tcBorders>
              <w:top w:val="dashSmallGap" w:sz="4" w:space="0" w:color="auto"/>
              <w:bottom w:val="dashSmallGap" w:sz="4" w:space="0" w:color="auto"/>
              <w:right w:val="single" w:sz="4" w:space="0" w:color="auto"/>
            </w:tcBorders>
            <w:vAlign w:val="center"/>
          </w:tcPr>
          <w:p w14:paraId="5BFAA357" w14:textId="77777777" w:rsidR="00A872A9" w:rsidRPr="00DA24D9" w:rsidRDefault="00A872A9" w:rsidP="00ED0039">
            <w:pPr>
              <w:pStyle w:val="Tablerowrightaligned"/>
              <w:keepNext w:val="0"/>
              <w:ind w:right="57"/>
              <w:rPr>
                <w:color w:val="auto"/>
              </w:rPr>
            </w:pPr>
            <w:r w:rsidRPr="00DA24D9">
              <w:rPr>
                <w:color w:val="auto"/>
              </w:rPr>
              <w:t>$339.40</w:t>
            </w:r>
          </w:p>
        </w:tc>
        <w:tc>
          <w:tcPr>
            <w:tcW w:w="479" w:type="pct"/>
            <w:tcBorders>
              <w:top w:val="dashSmallGap" w:sz="4" w:space="0" w:color="auto"/>
              <w:left w:val="single" w:sz="4" w:space="0" w:color="auto"/>
              <w:bottom w:val="dashSmallGap" w:sz="4" w:space="0" w:color="auto"/>
            </w:tcBorders>
            <w:vAlign w:val="center"/>
          </w:tcPr>
          <w:p w14:paraId="39591979" w14:textId="77777777" w:rsidR="00A872A9" w:rsidRPr="00DA24D9" w:rsidRDefault="00A872A9" w:rsidP="00ED0039">
            <w:pPr>
              <w:pStyle w:val="Tablerowrightaligned"/>
              <w:keepNext w:val="0"/>
              <w:ind w:right="57"/>
              <w:rPr>
                <w:color w:val="auto"/>
              </w:rPr>
            </w:pPr>
            <w:r w:rsidRPr="00DA24D9">
              <w:rPr>
                <w:color w:val="auto"/>
              </w:rPr>
              <w:t>394</w:t>
            </w:r>
          </w:p>
        </w:tc>
        <w:tc>
          <w:tcPr>
            <w:tcW w:w="616" w:type="pct"/>
            <w:tcBorders>
              <w:top w:val="dashSmallGap" w:sz="4" w:space="0" w:color="auto"/>
              <w:bottom w:val="dashSmallGap" w:sz="4" w:space="0" w:color="auto"/>
            </w:tcBorders>
            <w:vAlign w:val="center"/>
          </w:tcPr>
          <w:p w14:paraId="2A32FAC5" w14:textId="77777777" w:rsidR="00A872A9" w:rsidRPr="00DA24D9" w:rsidRDefault="00A872A9" w:rsidP="00ED0039">
            <w:pPr>
              <w:pStyle w:val="Tablerowrightaligned"/>
              <w:keepNext w:val="0"/>
              <w:ind w:right="57"/>
              <w:rPr>
                <w:color w:val="auto"/>
              </w:rPr>
            </w:pPr>
            <w:r w:rsidRPr="00DA24D9">
              <w:rPr>
                <w:color w:val="auto"/>
              </w:rPr>
              <w:t>39.7%</w:t>
            </w:r>
          </w:p>
        </w:tc>
        <w:tc>
          <w:tcPr>
            <w:tcW w:w="548" w:type="pct"/>
            <w:tcBorders>
              <w:top w:val="dashSmallGap" w:sz="4" w:space="0" w:color="auto"/>
              <w:bottom w:val="dashSmallGap" w:sz="4" w:space="0" w:color="auto"/>
            </w:tcBorders>
            <w:vAlign w:val="center"/>
          </w:tcPr>
          <w:p w14:paraId="00CB19CF" w14:textId="77777777" w:rsidR="00A872A9" w:rsidRPr="00DA24D9" w:rsidRDefault="00A872A9" w:rsidP="00ED0039">
            <w:pPr>
              <w:pStyle w:val="Tablerowrightaligned"/>
              <w:keepNext w:val="0"/>
              <w:ind w:right="57"/>
              <w:rPr>
                <w:color w:val="auto"/>
              </w:rPr>
            </w:pPr>
            <w:r w:rsidRPr="00DA24D9">
              <w:rPr>
                <w:color w:val="auto"/>
              </w:rPr>
              <w:t>$949.06</w:t>
            </w:r>
          </w:p>
        </w:tc>
        <w:tc>
          <w:tcPr>
            <w:tcW w:w="549" w:type="pct"/>
            <w:tcBorders>
              <w:top w:val="dashSmallGap" w:sz="4" w:space="0" w:color="auto"/>
              <w:bottom w:val="dashSmallGap" w:sz="4" w:space="0" w:color="auto"/>
            </w:tcBorders>
            <w:vAlign w:val="center"/>
          </w:tcPr>
          <w:p w14:paraId="0AA9BD32" w14:textId="77777777" w:rsidR="00A872A9" w:rsidRPr="00DA24D9" w:rsidRDefault="00A872A9" w:rsidP="00ED0039">
            <w:pPr>
              <w:pStyle w:val="Tablerowrightaligned"/>
              <w:keepNext w:val="0"/>
              <w:ind w:right="57"/>
              <w:rPr>
                <w:color w:val="auto"/>
              </w:rPr>
            </w:pPr>
            <w:r w:rsidRPr="00DA24D9">
              <w:rPr>
                <w:color w:val="auto"/>
              </w:rPr>
              <w:t>$345.17</w:t>
            </w:r>
          </w:p>
        </w:tc>
      </w:tr>
      <w:tr w:rsidR="00385BE2" w:rsidRPr="00DA24D9" w14:paraId="0F610502"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228FCE43" w14:textId="77777777" w:rsidR="00A872A9" w:rsidRPr="00DA24D9" w:rsidRDefault="00A872A9" w:rsidP="00A872A9">
            <w:pPr>
              <w:pStyle w:val="Tablerowleftaligned"/>
              <w:keepNext w:val="0"/>
              <w:rPr>
                <w:color w:val="auto"/>
              </w:rPr>
            </w:pPr>
            <w:r w:rsidRPr="00DA24D9">
              <w:rPr>
                <w:color w:val="auto"/>
              </w:rPr>
              <w:t>35–44</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01E8B786" w14:textId="77777777" w:rsidR="00A872A9" w:rsidRPr="00DA24D9" w:rsidRDefault="00A872A9" w:rsidP="00ED0039">
            <w:pPr>
              <w:pStyle w:val="Tablerowrightaligned"/>
              <w:keepNext w:val="0"/>
              <w:ind w:right="57"/>
              <w:rPr>
                <w:color w:val="auto"/>
              </w:rPr>
            </w:pPr>
            <w:r w:rsidRPr="00DA24D9">
              <w:rPr>
                <w:color w:val="auto"/>
              </w:rPr>
              <w:t>41.9%</w:t>
            </w: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57D53CF9" w14:textId="77777777" w:rsidR="00A872A9" w:rsidRPr="00DA24D9" w:rsidRDefault="00A872A9" w:rsidP="00ED0039">
            <w:pPr>
              <w:pStyle w:val="Tablerowrightaligned"/>
              <w:keepNext w:val="0"/>
              <w:ind w:right="57"/>
              <w:rPr>
                <w:color w:val="auto"/>
              </w:rPr>
            </w:pPr>
            <w:r w:rsidRPr="00DA24D9">
              <w:rPr>
                <w:color w:val="auto"/>
              </w:rPr>
              <w:t>$858.33</w:t>
            </w: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2A9101E0" w14:textId="77777777" w:rsidR="00A872A9" w:rsidRPr="00DA24D9" w:rsidRDefault="00A872A9" w:rsidP="00ED0039">
            <w:pPr>
              <w:pStyle w:val="Tablerowrightaligned"/>
              <w:keepNext w:val="0"/>
              <w:ind w:right="57"/>
              <w:rPr>
                <w:color w:val="auto"/>
              </w:rPr>
            </w:pPr>
            <w:r w:rsidRPr="00DA24D9">
              <w:rPr>
                <w:color w:val="auto"/>
              </w:rPr>
              <w:t>$380.03</w:t>
            </w: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1801C645" w14:textId="77777777" w:rsidR="00A872A9" w:rsidRPr="00DA24D9" w:rsidRDefault="00A872A9" w:rsidP="00ED0039">
            <w:pPr>
              <w:pStyle w:val="Tablerowrightaligned"/>
              <w:keepNext w:val="0"/>
              <w:ind w:right="57"/>
              <w:rPr>
                <w:color w:val="auto"/>
              </w:rPr>
            </w:pPr>
            <w:r w:rsidRPr="00DA24D9">
              <w:rPr>
                <w:color w:val="auto"/>
              </w:rPr>
              <w:t>456</w:t>
            </w: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171FFB05" w14:textId="77777777" w:rsidR="00A872A9" w:rsidRPr="00DA24D9" w:rsidRDefault="00A872A9" w:rsidP="00ED0039">
            <w:pPr>
              <w:pStyle w:val="Tablerowrightaligned"/>
              <w:keepNext w:val="0"/>
              <w:ind w:right="57"/>
              <w:rPr>
                <w:color w:val="auto"/>
              </w:rPr>
            </w:pPr>
            <w:r w:rsidRPr="00DA24D9">
              <w:rPr>
                <w:color w:val="auto"/>
              </w:rPr>
              <w:t>47.8%</w:t>
            </w: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40ED99E7" w14:textId="77777777" w:rsidR="00A872A9" w:rsidRPr="00DA24D9" w:rsidRDefault="00A872A9" w:rsidP="00ED0039">
            <w:pPr>
              <w:pStyle w:val="Tablerowrightaligned"/>
              <w:keepNext w:val="0"/>
              <w:ind w:right="57"/>
              <w:rPr>
                <w:color w:val="auto"/>
              </w:rPr>
            </w:pPr>
            <w:r w:rsidRPr="00DA24D9">
              <w:rPr>
                <w:color w:val="auto"/>
              </w:rPr>
              <w:t>$1,199.45</w:t>
            </w: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7635F766" w14:textId="77777777" w:rsidR="00A872A9" w:rsidRPr="00DA24D9" w:rsidRDefault="00A872A9" w:rsidP="00ED0039">
            <w:pPr>
              <w:pStyle w:val="Tablerowrightaligned"/>
              <w:keepNext w:val="0"/>
              <w:ind w:right="57"/>
              <w:rPr>
                <w:color w:val="auto"/>
              </w:rPr>
            </w:pPr>
            <w:r w:rsidRPr="00DA24D9">
              <w:rPr>
                <w:color w:val="auto"/>
              </w:rPr>
              <w:t>$468.17</w:t>
            </w:r>
          </w:p>
        </w:tc>
      </w:tr>
      <w:tr w:rsidR="00385BE2" w:rsidRPr="00DA24D9" w14:paraId="5C4D7B74"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1809E86F" w14:textId="77777777" w:rsidR="00A872A9" w:rsidRPr="00DA24D9" w:rsidRDefault="00A872A9" w:rsidP="00A872A9">
            <w:pPr>
              <w:pStyle w:val="Tablerowleftaligned"/>
              <w:keepNext w:val="0"/>
              <w:rPr>
                <w:color w:val="auto"/>
              </w:rPr>
            </w:pPr>
            <w:r w:rsidRPr="00DA24D9">
              <w:rPr>
                <w:color w:val="auto"/>
              </w:rPr>
              <w:t>45–54</w:t>
            </w:r>
          </w:p>
        </w:tc>
        <w:tc>
          <w:tcPr>
            <w:tcW w:w="628" w:type="pct"/>
            <w:tcBorders>
              <w:top w:val="dashSmallGap" w:sz="4" w:space="0" w:color="auto"/>
              <w:left w:val="nil"/>
              <w:bottom w:val="dashSmallGap" w:sz="4" w:space="0" w:color="auto"/>
            </w:tcBorders>
            <w:vAlign w:val="center"/>
          </w:tcPr>
          <w:p w14:paraId="4F26A179" w14:textId="77777777" w:rsidR="00A872A9" w:rsidRPr="00DA24D9" w:rsidRDefault="00A872A9" w:rsidP="00ED0039">
            <w:pPr>
              <w:pStyle w:val="Tablerowrightaligned"/>
              <w:keepNext w:val="0"/>
              <w:ind w:right="57"/>
              <w:rPr>
                <w:color w:val="auto"/>
              </w:rPr>
            </w:pPr>
            <w:r w:rsidRPr="00DA24D9">
              <w:rPr>
                <w:color w:val="auto"/>
              </w:rPr>
              <w:t>47.4%</w:t>
            </w:r>
          </w:p>
        </w:tc>
        <w:tc>
          <w:tcPr>
            <w:tcW w:w="671" w:type="pct"/>
            <w:tcBorders>
              <w:top w:val="dashSmallGap" w:sz="4" w:space="0" w:color="auto"/>
              <w:bottom w:val="dashSmallGap" w:sz="4" w:space="0" w:color="auto"/>
            </w:tcBorders>
            <w:vAlign w:val="center"/>
          </w:tcPr>
          <w:p w14:paraId="180D6CCF" w14:textId="77777777" w:rsidR="00A872A9" w:rsidRPr="00DA24D9" w:rsidRDefault="00A872A9" w:rsidP="00ED0039">
            <w:pPr>
              <w:pStyle w:val="Tablerowrightaligned"/>
              <w:keepNext w:val="0"/>
              <w:ind w:right="57"/>
              <w:rPr>
                <w:color w:val="auto"/>
              </w:rPr>
            </w:pPr>
            <w:r w:rsidRPr="00DA24D9">
              <w:rPr>
                <w:color w:val="auto"/>
              </w:rPr>
              <w:t>$915.99</w:t>
            </w:r>
          </w:p>
        </w:tc>
        <w:tc>
          <w:tcPr>
            <w:tcW w:w="687" w:type="pct"/>
            <w:tcBorders>
              <w:top w:val="dashSmallGap" w:sz="4" w:space="0" w:color="auto"/>
              <w:bottom w:val="dashSmallGap" w:sz="4" w:space="0" w:color="auto"/>
              <w:right w:val="single" w:sz="4" w:space="0" w:color="auto"/>
            </w:tcBorders>
            <w:vAlign w:val="center"/>
          </w:tcPr>
          <w:p w14:paraId="56141079" w14:textId="77777777" w:rsidR="00A872A9" w:rsidRPr="00DA24D9" w:rsidRDefault="00A872A9" w:rsidP="00ED0039">
            <w:pPr>
              <w:pStyle w:val="Tablerowrightaligned"/>
              <w:keepNext w:val="0"/>
              <w:ind w:right="57"/>
              <w:rPr>
                <w:color w:val="auto"/>
              </w:rPr>
            </w:pPr>
            <w:r w:rsidRPr="00DA24D9">
              <w:rPr>
                <w:color w:val="auto"/>
              </w:rPr>
              <w:t>$407.55</w:t>
            </w:r>
          </w:p>
        </w:tc>
        <w:tc>
          <w:tcPr>
            <w:tcW w:w="479" w:type="pct"/>
            <w:tcBorders>
              <w:top w:val="dashSmallGap" w:sz="4" w:space="0" w:color="auto"/>
              <w:left w:val="single" w:sz="4" w:space="0" w:color="auto"/>
              <w:bottom w:val="dashSmallGap" w:sz="4" w:space="0" w:color="auto"/>
            </w:tcBorders>
            <w:vAlign w:val="center"/>
          </w:tcPr>
          <w:p w14:paraId="5AC8D28A" w14:textId="77777777" w:rsidR="00A872A9" w:rsidRPr="00DA24D9" w:rsidRDefault="00A872A9" w:rsidP="00ED0039">
            <w:pPr>
              <w:pStyle w:val="Tablerowrightaligned"/>
              <w:keepNext w:val="0"/>
              <w:ind w:right="57"/>
              <w:rPr>
                <w:color w:val="auto"/>
              </w:rPr>
            </w:pPr>
            <w:r w:rsidRPr="00DA24D9">
              <w:rPr>
                <w:color w:val="auto"/>
              </w:rPr>
              <w:t>461</w:t>
            </w:r>
          </w:p>
        </w:tc>
        <w:tc>
          <w:tcPr>
            <w:tcW w:w="616" w:type="pct"/>
            <w:tcBorders>
              <w:top w:val="dashSmallGap" w:sz="4" w:space="0" w:color="auto"/>
              <w:bottom w:val="dashSmallGap" w:sz="4" w:space="0" w:color="auto"/>
            </w:tcBorders>
            <w:vAlign w:val="center"/>
          </w:tcPr>
          <w:p w14:paraId="6541D724" w14:textId="77777777" w:rsidR="00A872A9" w:rsidRPr="00DA24D9" w:rsidRDefault="00A872A9" w:rsidP="00ED0039">
            <w:pPr>
              <w:pStyle w:val="Tablerowrightaligned"/>
              <w:keepNext w:val="0"/>
              <w:ind w:right="57"/>
              <w:rPr>
                <w:color w:val="auto"/>
              </w:rPr>
            </w:pPr>
            <w:r w:rsidRPr="00DA24D9">
              <w:rPr>
                <w:color w:val="auto"/>
              </w:rPr>
              <w:t>49.8%</w:t>
            </w:r>
          </w:p>
        </w:tc>
        <w:tc>
          <w:tcPr>
            <w:tcW w:w="548" w:type="pct"/>
            <w:tcBorders>
              <w:top w:val="dashSmallGap" w:sz="4" w:space="0" w:color="auto"/>
              <w:bottom w:val="dashSmallGap" w:sz="4" w:space="0" w:color="auto"/>
            </w:tcBorders>
            <w:vAlign w:val="center"/>
          </w:tcPr>
          <w:p w14:paraId="29E76635" w14:textId="77777777" w:rsidR="00A872A9" w:rsidRPr="00DA24D9" w:rsidRDefault="00A872A9" w:rsidP="00ED0039">
            <w:pPr>
              <w:pStyle w:val="Tablerowrightaligned"/>
              <w:keepNext w:val="0"/>
              <w:ind w:right="57"/>
              <w:rPr>
                <w:color w:val="auto"/>
              </w:rPr>
            </w:pPr>
            <w:r w:rsidRPr="00DA24D9">
              <w:rPr>
                <w:color w:val="auto"/>
              </w:rPr>
              <w:t>$1,127.13</w:t>
            </w:r>
          </w:p>
        </w:tc>
        <w:tc>
          <w:tcPr>
            <w:tcW w:w="549" w:type="pct"/>
            <w:tcBorders>
              <w:top w:val="dashSmallGap" w:sz="4" w:space="0" w:color="auto"/>
              <w:bottom w:val="dashSmallGap" w:sz="4" w:space="0" w:color="auto"/>
            </w:tcBorders>
            <w:vAlign w:val="center"/>
          </w:tcPr>
          <w:p w14:paraId="2D48C8D6" w14:textId="77777777" w:rsidR="00A872A9" w:rsidRPr="00DA24D9" w:rsidRDefault="00A872A9" w:rsidP="00ED0039">
            <w:pPr>
              <w:pStyle w:val="Tablerowrightaligned"/>
              <w:keepNext w:val="0"/>
              <w:ind w:right="57"/>
              <w:rPr>
                <w:color w:val="auto"/>
              </w:rPr>
            </w:pPr>
            <w:r w:rsidRPr="00DA24D9">
              <w:rPr>
                <w:color w:val="auto"/>
              </w:rPr>
              <w:t>$627.31</w:t>
            </w:r>
          </w:p>
        </w:tc>
      </w:tr>
      <w:tr w:rsidR="00385BE2" w:rsidRPr="00DA24D9" w14:paraId="694FAB58"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2385F672" w14:textId="77777777" w:rsidR="00A872A9" w:rsidRPr="00DA24D9" w:rsidRDefault="00A872A9" w:rsidP="00A872A9">
            <w:pPr>
              <w:pStyle w:val="Tablerowleftaligned"/>
              <w:keepNext w:val="0"/>
              <w:rPr>
                <w:color w:val="auto"/>
              </w:rPr>
            </w:pPr>
            <w:r w:rsidRPr="00DA24D9">
              <w:rPr>
                <w:color w:val="auto"/>
              </w:rPr>
              <w:t>55–64</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654C3D11" w14:textId="77777777" w:rsidR="00A872A9" w:rsidRPr="00DA24D9" w:rsidRDefault="00A872A9" w:rsidP="00ED0039">
            <w:pPr>
              <w:pStyle w:val="Tablerowrightaligned"/>
              <w:keepNext w:val="0"/>
              <w:ind w:right="57"/>
              <w:rPr>
                <w:color w:val="auto"/>
              </w:rPr>
            </w:pPr>
            <w:r w:rsidRPr="00DA24D9">
              <w:rPr>
                <w:color w:val="auto"/>
              </w:rPr>
              <w:t>43.5%</w:t>
            </w: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38CFA438" w14:textId="77777777" w:rsidR="00A872A9" w:rsidRPr="00DA24D9" w:rsidRDefault="00A872A9" w:rsidP="00ED0039">
            <w:pPr>
              <w:pStyle w:val="Tablerowrightaligned"/>
              <w:keepNext w:val="0"/>
              <w:ind w:right="57"/>
              <w:rPr>
                <w:color w:val="auto"/>
              </w:rPr>
            </w:pPr>
            <w:r w:rsidRPr="00DA24D9">
              <w:rPr>
                <w:color w:val="auto"/>
              </w:rPr>
              <w:t>$854.40</w:t>
            </w: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10DBD987" w14:textId="77777777" w:rsidR="00A872A9" w:rsidRPr="00DA24D9" w:rsidRDefault="00A872A9" w:rsidP="00ED0039">
            <w:pPr>
              <w:pStyle w:val="Tablerowrightaligned"/>
              <w:keepNext w:val="0"/>
              <w:ind w:right="57"/>
              <w:rPr>
                <w:color w:val="auto"/>
              </w:rPr>
            </w:pPr>
            <w:r w:rsidRPr="00DA24D9">
              <w:rPr>
                <w:color w:val="auto"/>
              </w:rPr>
              <w:t>$418.03</w:t>
            </w: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5D34DA12" w14:textId="77777777" w:rsidR="00A872A9" w:rsidRPr="00DA24D9" w:rsidRDefault="00A872A9" w:rsidP="00ED0039">
            <w:pPr>
              <w:pStyle w:val="Tablerowrightaligned"/>
              <w:keepNext w:val="0"/>
              <w:ind w:right="57"/>
              <w:rPr>
                <w:color w:val="auto"/>
              </w:rPr>
            </w:pPr>
            <w:r w:rsidRPr="00DA24D9">
              <w:rPr>
                <w:color w:val="auto"/>
              </w:rPr>
              <w:t>363</w:t>
            </w: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4F9ED00F" w14:textId="77777777" w:rsidR="00A872A9" w:rsidRPr="00DA24D9" w:rsidRDefault="00A872A9" w:rsidP="00ED0039">
            <w:pPr>
              <w:pStyle w:val="Tablerowrightaligned"/>
              <w:keepNext w:val="0"/>
              <w:ind w:right="57"/>
              <w:rPr>
                <w:color w:val="auto"/>
              </w:rPr>
            </w:pPr>
            <w:r w:rsidRPr="00DA24D9">
              <w:rPr>
                <w:color w:val="auto"/>
              </w:rPr>
              <w:t>43.4%</w:t>
            </w: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1AA0C264" w14:textId="77777777" w:rsidR="00A872A9" w:rsidRPr="00DA24D9" w:rsidRDefault="00A872A9" w:rsidP="00ED0039">
            <w:pPr>
              <w:pStyle w:val="Tablerowrightaligned"/>
              <w:keepNext w:val="0"/>
              <w:ind w:right="57"/>
              <w:rPr>
                <w:color w:val="auto"/>
              </w:rPr>
            </w:pPr>
            <w:r w:rsidRPr="00DA24D9">
              <w:rPr>
                <w:color w:val="auto"/>
              </w:rPr>
              <w:t>$1,265.75</w:t>
            </w: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244E423C" w14:textId="77777777" w:rsidR="00A872A9" w:rsidRPr="00DA24D9" w:rsidRDefault="00A872A9" w:rsidP="00ED0039">
            <w:pPr>
              <w:pStyle w:val="Tablerowrightaligned"/>
              <w:keepNext w:val="0"/>
              <w:ind w:right="57"/>
              <w:rPr>
                <w:color w:val="auto"/>
              </w:rPr>
            </w:pPr>
            <w:r w:rsidRPr="00DA24D9">
              <w:rPr>
                <w:color w:val="auto"/>
              </w:rPr>
              <w:t>$575.51</w:t>
            </w:r>
          </w:p>
        </w:tc>
      </w:tr>
      <w:tr w:rsidR="00385BE2" w:rsidRPr="00DA24D9" w14:paraId="3A7A953D"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306D4DF9" w14:textId="77777777" w:rsidR="00A872A9" w:rsidRPr="00DA24D9" w:rsidRDefault="00A872A9" w:rsidP="00A872A9">
            <w:pPr>
              <w:pStyle w:val="Tablerowleftaligned"/>
              <w:keepNext w:val="0"/>
              <w:rPr>
                <w:color w:val="auto"/>
              </w:rPr>
            </w:pPr>
            <w:r w:rsidRPr="00DA24D9">
              <w:rPr>
                <w:color w:val="auto"/>
              </w:rPr>
              <w:t>65 plus</w:t>
            </w:r>
          </w:p>
        </w:tc>
        <w:tc>
          <w:tcPr>
            <w:tcW w:w="628" w:type="pct"/>
            <w:tcBorders>
              <w:top w:val="dashSmallGap" w:sz="4" w:space="0" w:color="auto"/>
              <w:left w:val="nil"/>
              <w:bottom w:val="dashSmallGap" w:sz="4" w:space="0" w:color="auto"/>
            </w:tcBorders>
            <w:vAlign w:val="center"/>
          </w:tcPr>
          <w:p w14:paraId="6C551EB9" w14:textId="77777777" w:rsidR="00A872A9" w:rsidRPr="00DA24D9" w:rsidRDefault="00A872A9" w:rsidP="00ED0039">
            <w:pPr>
              <w:pStyle w:val="Tablerowrightaligned"/>
              <w:keepNext w:val="0"/>
              <w:ind w:right="57"/>
              <w:rPr>
                <w:color w:val="auto"/>
              </w:rPr>
            </w:pPr>
            <w:r w:rsidRPr="00DA24D9">
              <w:rPr>
                <w:color w:val="auto"/>
              </w:rPr>
              <w:t>27.9%</w:t>
            </w:r>
          </w:p>
        </w:tc>
        <w:tc>
          <w:tcPr>
            <w:tcW w:w="671" w:type="pct"/>
            <w:tcBorders>
              <w:top w:val="dashSmallGap" w:sz="4" w:space="0" w:color="auto"/>
              <w:bottom w:val="dashSmallGap" w:sz="4" w:space="0" w:color="auto"/>
            </w:tcBorders>
            <w:vAlign w:val="center"/>
          </w:tcPr>
          <w:p w14:paraId="1888942C" w14:textId="77777777" w:rsidR="00A872A9" w:rsidRPr="00DA24D9" w:rsidRDefault="00A872A9" w:rsidP="00ED0039">
            <w:pPr>
              <w:pStyle w:val="Tablerowrightaligned"/>
              <w:keepNext w:val="0"/>
              <w:ind w:right="57"/>
              <w:rPr>
                <w:color w:val="auto"/>
              </w:rPr>
            </w:pPr>
            <w:r w:rsidRPr="00DA24D9">
              <w:rPr>
                <w:color w:val="auto"/>
              </w:rPr>
              <w:t>$1,058.83</w:t>
            </w:r>
          </w:p>
        </w:tc>
        <w:tc>
          <w:tcPr>
            <w:tcW w:w="687" w:type="pct"/>
            <w:tcBorders>
              <w:top w:val="dashSmallGap" w:sz="4" w:space="0" w:color="auto"/>
              <w:bottom w:val="dashSmallGap" w:sz="4" w:space="0" w:color="auto"/>
              <w:right w:val="single" w:sz="4" w:space="0" w:color="auto"/>
            </w:tcBorders>
            <w:vAlign w:val="center"/>
          </w:tcPr>
          <w:p w14:paraId="4AA9244A" w14:textId="77777777" w:rsidR="00A872A9" w:rsidRPr="00DA24D9" w:rsidRDefault="00A872A9" w:rsidP="00ED0039">
            <w:pPr>
              <w:pStyle w:val="Tablerowrightaligned"/>
              <w:keepNext w:val="0"/>
              <w:ind w:right="57"/>
              <w:rPr>
                <w:color w:val="auto"/>
              </w:rPr>
            </w:pPr>
            <w:r w:rsidRPr="00DA24D9">
              <w:rPr>
                <w:color w:val="auto"/>
              </w:rPr>
              <w:t>$513.69</w:t>
            </w:r>
          </w:p>
        </w:tc>
        <w:tc>
          <w:tcPr>
            <w:tcW w:w="479" w:type="pct"/>
            <w:tcBorders>
              <w:top w:val="dashSmallGap" w:sz="4" w:space="0" w:color="auto"/>
              <w:left w:val="single" w:sz="4" w:space="0" w:color="auto"/>
              <w:bottom w:val="dashSmallGap" w:sz="4" w:space="0" w:color="auto"/>
            </w:tcBorders>
            <w:vAlign w:val="center"/>
          </w:tcPr>
          <w:p w14:paraId="55E20F96" w14:textId="77777777" w:rsidR="00A872A9" w:rsidRPr="00DA24D9" w:rsidRDefault="00A872A9" w:rsidP="00ED0039">
            <w:pPr>
              <w:pStyle w:val="Tablerowrightaligned"/>
              <w:keepNext w:val="0"/>
              <w:ind w:right="57"/>
              <w:rPr>
                <w:color w:val="auto"/>
              </w:rPr>
            </w:pPr>
            <w:r w:rsidRPr="00DA24D9">
              <w:rPr>
                <w:color w:val="auto"/>
              </w:rPr>
              <w:t>249</w:t>
            </w:r>
          </w:p>
        </w:tc>
        <w:tc>
          <w:tcPr>
            <w:tcW w:w="616" w:type="pct"/>
            <w:tcBorders>
              <w:top w:val="dashSmallGap" w:sz="4" w:space="0" w:color="auto"/>
              <w:bottom w:val="dashSmallGap" w:sz="4" w:space="0" w:color="auto"/>
            </w:tcBorders>
            <w:vAlign w:val="center"/>
          </w:tcPr>
          <w:p w14:paraId="5C7CCC20" w14:textId="77777777" w:rsidR="00A872A9" w:rsidRPr="00DA24D9" w:rsidRDefault="00A872A9" w:rsidP="00ED0039">
            <w:pPr>
              <w:pStyle w:val="Tablerowrightaligned"/>
              <w:keepNext w:val="0"/>
              <w:ind w:right="57"/>
              <w:rPr>
                <w:color w:val="auto"/>
              </w:rPr>
            </w:pPr>
            <w:r w:rsidRPr="00DA24D9">
              <w:rPr>
                <w:color w:val="auto"/>
              </w:rPr>
              <w:t>23.2%</w:t>
            </w:r>
          </w:p>
        </w:tc>
        <w:tc>
          <w:tcPr>
            <w:tcW w:w="548" w:type="pct"/>
            <w:tcBorders>
              <w:top w:val="dashSmallGap" w:sz="4" w:space="0" w:color="auto"/>
              <w:bottom w:val="dashSmallGap" w:sz="4" w:space="0" w:color="auto"/>
            </w:tcBorders>
            <w:vAlign w:val="center"/>
          </w:tcPr>
          <w:p w14:paraId="3AAFD146" w14:textId="77777777" w:rsidR="00A872A9" w:rsidRPr="00DA24D9" w:rsidRDefault="00A872A9" w:rsidP="00ED0039">
            <w:pPr>
              <w:pStyle w:val="Tablerowrightaligned"/>
              <w:keepNext w:val="0"/>
              <w:ind w:right="57"/>
              <w:rPr>
                <w:color w:val="auto"/>
              </w:rPr>
            </w:pPr>
            <w:r w:rsidRPr="00DA24D9">
              <w:rPr>
                <w:color w:val="auto"/>
              </w:rPr>
              <w:t>$1,587.39</w:t>
            </w:r>
          </w:p>
        </w:tc>
        <w:tc>
          <w:tcPr>
            <w:tcW w:w="549" w:type="pct"/>
            <w:tcBorders>
              <w:top w:val="dashSmallGap" w:sz="4" w:space="0" w:color="auto"/>
              <w:bottom w:val="dashSmallGap" w:sz="4" w:space="0" w:color="auto"/>
            </w:tcBorders>
            <w:vAlign w:val="center"/>
          </w:tcPr>
          <w:p w14:paraId="05FC489E" w14:textId="77777777" w:rsidR="00A872A9" w:rsidRPr="00DA24D9" w:rsidRDefault="00A872A9" w:rsidP="00ED0039">
            <w:pPr>
              <w:pStyle w:val="Tablerowrightaligned"/>
              <w:keepNext w:val="0"/>
              <w:ind w:right="57"/>
              <w:rPr>
                <w:color w:val="auto"/>
              </w:rPr>
            </w:pPr>
            <w:r w:rsidRPr="00DA24D9">
              <w:rPr>
                <w:color w:val="auto"/>
              </w:rPr>
              <w:t>$665.79</w:t>
            </w:r>
          </w:p>
        </w:tc>
      </w:tr>
      <w:tr w:rsidR="00385BE2" w:rsidRPr="00DA24D9" w14:paraId="06CF44B3"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0BBC15B6"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Education</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4999A4B5" w14:textId="77777777" w:rsidR="00A872A9" w:rsidRPr="00DA24D9" w:rsidRDefault="00A872A9" w:rsidP="00ED0039">
            <w:pPr>
              <w:pStyle w:val="Tablerowrightaligned"/>
              <w:keepNext w:val="0"/>
              <w:ind w:right="57"/>
              <w:rPr>
                <w:rFonts w:ascii="Century Gothic" w:hAnsi="Century Gothic"/>
                <w:b/>
                <w:color w:val="auto"/>
                <w:sz w:val="18"/>
              </w:rPr>
            </w:pP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2650996F" w14:textId="77777777" w:rsidR="00A872A9" w:rsidRPr="00DA24D9" w:rsidRDefault="00A872A9" w:rsidP="00ED0039">
            <w:pPr>
              <w:pStyle w:val="Tablerowrightaligned"/>
              <w:keepNext w:val="0"/>
              <w:ind w:right="57"/>
              <w:rPr>
                <w:rFonts w:ascii="Century Gothic" w:hAnsi="Century Gothic"/>
                <w:b/>
                <w:color w:val="auto"/>
                <w:sz w:val="18"/>
              </w:rPr>
            </w:pP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7D1AFD74" w14:textId="77777777" w:rsidR="00A872A9" w:rsidRPr="00DA24D9" w:rsidRDefault="00A872A9" w:rsidP="00ED0039">
            <w:pPr>
              <w:pStyle w:val="Tablerowrightaligned"/>
              <w:keepNext w:val="0"/>
              <w:ind w:right="57"/>
              <w:rPr>
                <w:rFonts w:ascii="Century Gothic" w:hAnsi="Century Gothic"/>
                <w:b/>
                <w:color w:val="auto"/>
                <w:sz w:val="18"/>
              </w:rPr>
            </w:pP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0F7A4BF2" w14:textId="77777777" w:rsidR="00A872A9" w:rsidRPr="00DA24D9" w:rsidRDefault="00A872A9" w:rsidP="00ED0039">
            <w:pPr>
              <w:pStyle w:val="Tablerowrightaligned"/>
              <w:keepNext w:val="0"/>
              <w:ind w:right="57"/>
              <w:rPr>
                <w:rFonts w:ascii="Century Gothic" w:hAnsi="Century Gothic"/>
                <w:b/>
                <w:color w:val="auto"/>
                <w:sz w:val="18"/>
              </w:rPr>
            </w:pP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61C03FAE" w14:textId="77777777" w:rsidR="00A872A9" w:rsidRPr="00DA24D9" w:rsidRDefault="00A872A9" w:rsidP="00ED0039">
            <w:pPr>
              <w:pStyle w:val="Tablerowrightaligned"/>
              <w:keepNext w:val="0"/>
              <w:ind w:right="57"/>
              <w:rPr>
                <w:rFonts w:ascii="Century Gothic" w:hAnsi="Century Gothic"/>
                <w:b/>
                <w:color w:val="auto"/>
                <w:sz w:val="18"/>
              </w:rPr>
            </w:pP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2757DBF7" w14:textId="77777777" w:rsidR="00A872A9" w:rsidRPr="00DA24D9" w:rsidRDefault="00A872A9" w:rsidP="00ED0039">
            <w:pPr>
              <w:pStyle w:val="Tablerowrightaligned"/>
              <w:keepNext w:val="0"/>
              <w:ind w:right="57"/>
              <w:rPr>
                <w:rFonts w:ascii="Century Gothic" w:hAnsi="Century Gothic"/>
                <w:b/>
                <w:color w:val="auto"/>
                <w:sz w:val="18"/>
              </w:rPr>
            </w:pP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709E5FD4" w14:textId="77777777" w:rsidR="00A872A9" w:rsidRPr="00DA24D9" w:rsidRDefault="00A872A9" w:rsidP="00ED0039">
            <w:pPr>
              <w:pStyle w:val="Tablerowrightaligned"/>
              <w:keepNext w:val="0"/>
              <w:ind w:right="57"/>
              <w:rPr>
                <w:rFonts w:ascii="Century Gothic" w:hAnsi="Century Gothic"/>
                <w:b/>
                <w:color w:val="auto"/>
                <w:sz w:val="18"/>
              </w:rPr>
            </w:pPr>
          </w:p>
        </w:tc>
      </w:tr>
      <w:tr w:rsidR="00385BE2" w:rsidRPr="00DA24D9" w14:paraId="0A4A67F4"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588B4418" w14:textId="77777777" w:rsidR="00A872A9" w:rsidRPr="00DA24D9" w:rsidRDefault="00A872A9" w:rsidP="00A872A9">
            <w:pPr>
              <w:pStyle w:val="Tablerowleftaligned"/>
              <w:keepNext w:val="0"/>
              <w:rPr>
                <w:color w:val="auto"/>
              </w:rPr>
            </w:pPr>
            <w:r w:rsidRPr="00DA24D9">
              <w:rPr>
                <w:color w:val="auto"/>
              </w:rPr>
              <w:t>Year 12 or below</w:t>
            </w:r>
          </w:p>
        </w:tc>
        <w:tc>
          <w:tcPr>
            <w:tcW w:w="628" w:type="pct"/>
            <w:tcBorders>
              <w:top w:val="dashSmallGap" w:sz="4" w:space="0" w:color="auto"/>
              <w:left w:val="nil"/>
              <w:bottom w:val="dashSmallGap" w:sz="4" w:space="0" w:color="auto"/>
            </w:tcBorders>
            <w:vAlign w:val="center"/>
          </w:tcPr>
          <w:p w14:paraId="71C027FB" w14:textId="77777777" w:rsidR="00A872A9" w:rsidRPr="00DA24D9" w:rsidRDefault="00A872A9" w:rsidP="00ED0039">
            <w:pPr>
              <w:pStyle w:val="Tablerowrightaligned"/>
              <w:keepNext w:val="0"/>
              <w:ind w:right="57"/>
              <w:rPr>
                <w:color w:val="auto"/>
              </w:rPr>
            </w:pPr>
            <w:r w:rsidRPr="00DA24D9">
              <w:rPr>
                <w:color w:val="auto"/>
              </w:rPr>
              <w:t>27.6%</w:t>
            </w:r>
          </w:p>
        </w:tc>
        <w:tc>
          <w:tcPr>
            <w:tcW w:w="671" w:type="pct"/>
            <w:tcBorders>
              <w:top w:val="dashSmallGap" w:sz="4" w:space="0" w:color="auto"/>
              <w:bottom w:val="dashSmallGap" w:sz="4" w:space="0" w:color="auto"/>
            </w:tcBorders>
            <w:vAlign w:val="center"/>
          </w:tcPr>
          <w:p w14:paraId="73CAAB29" w14:textId="77777777" w:rsidR="00A872A9" w:rsidRPr="00DA24D9" w:rsidRDefault="00A872A9" w:rsidP="00ED0039">
            <w:pPr>
              <w:pStyle w:val="Tablerowrightaligned"/>
              <w:keepNext w:val="0"/>
              <w:ind w:right="57"/>
              <w:rPr>
                <w:color w:val="auto"/>
              </w:rPr>
            </w:pPr>
            <w:r w:rsidRPr="00DA24D9">
              <w:rPr>
                <w:color w:val="auto"/>
              </w:rPr>
              <w:t>$606.73</w:t>
            </w:r>
          </w:p>
        </w:tc>
        <w:tc>
          <w:tcPr>
            <w:tcW w:w="687" w:type="pct"/>
            <w:tcBorders>
              <w:top w:val="dashSmallGap" w:sz="4" w:space="0" w:color="auto"/>
              <w:bottom w:val="dashSmallGap" w:sz="4" w:space="0" w:color="auto"/>
              <w:right w:val="single" w:sz="4" w:space="0" w:color="auto"/>
            </w:tcBorders>
            <w:vAlign w:val="center"/>
          </w:tcPr>
          <w:p w14:paraId="41154226" w14:textId="77777777" w:rsidR="00A872A9" w:rsidRPr="00DA24D9" w:rsidRDefault="00A872A9" w:rsidP="00ED0039">
            <w:pPr>
              <w:pStyle w:val="Tablerowrightaligned"/>
              <w:keepNext w:val="0"/>
              <w:ind w:right="57"/>
              <w:rPr>
                <w:color w:val="auto"/>
              </w:rPr>
            </w:pPr>
            <w:r w:rsidRPr="00DA24D9">
              <w:rPr>
                <w:color w:val="auto"/>
              </w:rPr>
              <w:t>$326.30</w:t>
            </w:r>
          </w:p>
        </w:tc>
        <w:tc>
          <w:tcPr>
            <w:tcW w:w="479" w:type="pct"/>
            <w:tcBorders>
              <w:top w:val="dashSmallGap" w:sz="4" w:space="0" w:color="auto"/>
              <w:left w:val="single" w:sz="4" w:space="0" w:color="auto"/>
              <w:bottom w:val="dashSmallGap" w:sz="4" w:space="0" w:color="auto"/>
            </w:tcBorders>
            <w:vAlign w:val="center"/>
          </w:tcPr>
          <w:p w14:paraId="67978830" w14:textId="77777777" w:rsidR="00A872A9" w:rsidRPr="00DA24D9" w:rsidRDefault="00A872A9" w:rsidP="00ED0039">
            <w:pPr>
              <w:pStyle w:val="Tablerowrightaligned"/>
              <w:keepNext w:val="0"/>
              <w:ind w:right="57"/>
              <w:rPr>
                <w:color w:val="auto"/>
              </w:rPr>
            </w:pPr>
            <w:r w:rsidRPr="00DA24D9">
              <w:rPr>
                <w:color w:val="auto"/>
              </w:rPr>
              <w:t>294</w:t>
            </w:r>
          </w:p>
        </w:tc>
        <w:tc>
          <w:tcPr>
            <w:tcW w:w="616" w:type="pct"/>
            <w:tcBorders>
              <w:top w:val="dashSmallGap" w:sz="4" w:space="0" w:color="auto"/>
              <w:bottom w:val="dashSmallGap" w:sz="4" w:space="0" w:color="auto"/>
            </w:tcBorders>
            <w:vAlign w:val="center"/>
          </w:tcPr>
          <w:p w14:paraId="3B509837" w14:textId="77777777" w:rsidR="00A872A9" w:rsidRPr="00DA24D9" w:rsidRDefault="00A872A9" w:rsidP="00ED0039">
            <w:pPr>
              <w:pStyle w:val="Tablerowrightaligned"/>
              <w:keepNext w:val="0"/>
              <w:ind w:right="57"/>
              <w:rPr>
                <w:color w:val="auto"/>
              </w:rPr>
            </w:pPr>
            <w:r w:rsidRPr="00DA24D9">
              <w:rPr>
                <w:color w:val="auto"/>
              </w:rPr>
              <w:t>22.1%</w:t>
            </w:r>
          </w:p>
        </w:tc>
        <w:tc>
          <w:tcPr>
            <w:tcW w:w="548" w:type="pct"/>
            <w:tcBorders>
              <w:top w:val="dashSmallGap" w:sz="4" w:space="0" w:color="auto"/>
              <w:bottom w:val="dashSmallGap" w:sz="4" w:space="0" w:color="auto"/>
            </w:tcBorders>
            <w:vAlign w:val="center"/>
          </w:tcPr>
          <w:p w14:paraId="1DEC5CB6" w14:textId="77777777" w:rsidR="00A872A9" w:rsidRPr="00DA24D9" w:rsidRDefault="00A872A9" w:rsidP="00ED0039">
            <w:pPr>
              <w:pStyle w:val="Tablerowrightaligned"/>
              <w:keepNext w:val="0"/>
              <w:ind w:right="57"/>
              <w:rPr>
                <w:color w:val="auto"/>
              </w:rPr>
            </w:pPr>
            <w:r w:rsidRPr="00DA24D9">
              <w:rPr>
                <w:color w:val="auto"/>
              </w:rPr>
              <w:t>$735.54</w:t>
            </w:r>
          </w:p>
        </w:tc>
        <w:tc>
          <w:tcPr>
            <w:tcW w:w="549" w:type="pct"/>
            <w:tcBorders>
              <w:top w:val="dashSmallGap" w:sz="4" w:space="0" w:color="auto"/>
              <w:bottom w:val="dashSmallGap" w:sz="4" w:space="0" w:color="auto"/>
            </w:tcBorders>
            <w:vAlign w:val="center"/>
          </w:tcPr>
          <w:p w14:paraId="0FAD66B8" w14:textId="77777777" w:rsidR="00A872A9" w:rsidRPr="00DA24D9" w:rsidRDefault="00A872A9" w:rsidP="00ED0039">
            <w:pPr>
              <w:pStyle w:val="Tablerowrightaligned"/>
              <w:keepNext w:val="0"/>
              <w:ind w:right="57"/>
              <w:rPr>
                <w:color w:val="auto"/>
              </w:rPr>
            </w:pPr>
            <w:r w:rsidRPr="00DA24D9">
              <w:rPr>
                <w:color w:val="auto"/>
              </w:rPr>
              <w:t>$312.00</w:t>
            </w:r>
          </w:p>
        </w:tc>
      </w:tr>
      <w:tr w:rsidR="00385BE2" w:rsidRPr="00DA24D9" w14:paraId="28737546"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6382BD93" w14:textId="77777777" w:rsidR="00A872A9" w:rsidRPr="00DA24D9" w:rsidRDefault="00A872A9" w:rsidP="00A872A9">
            <w:pPr>
              <w:pStyle w:val="Tablerowleftaligned"/>
              <w:keepNext w:val="0"/>
              <w:rPr>
                <w:color w:val="auto"/>
              </w:rPr>
            </w:pPr>
            <w:r w:rsidRPr="00DA24D9">
              <w:rPr>
                <w:color w:val="auto"/>
              </w:rPr>
              <w:t>Trade qualification/</w:t>
            </w:r>
            <w:r w:rsidRPr="00DA24D9">
              <w:rPr>
                <w:b/>
                <w:color w:val="auto"/>
              </w:rPr>
              <w:t xml:space="preserve"> </w:t>
            </w:r>
            <w:r w:rsidRPr="00DA24D9">
              <w:rPr>
                <w:color w:val="auto"/>
              </w:rPr>
              <w:t>apprenticeship/</w:t>
            </w:r>
            <w:r w:rsidRPr="00DA24D9">
              <w:rPr>
                <w:b/>
                <w:color w:val="auto"/>
              </w:rPr>
              <w:t xml:space="preserve"> </w:t>
            </w:r>
            <w:r w:rsidRPr="00DA24D9">
              <w:rPr>
                <w:color w:val="auto"/>
              </w:rPr>
              <w:t>certificate/</w:t>
            </w:r>
            <w:r w:rsidRPr="00DA24D9">
              <w:rPr>
                <w:b/>
                <w:color w:val="auto"/>
              </w:rPr>
              <w:t xml:space="preserve"> </w:t>
            </w:r>
            <w:r w:rsidRPr="00DA24D9">
              <w:rPr>
                <w:color w:val="auto"/>
              </w:rPr>
              <w:t>diploma</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29AFAA9D" w14:textId="77777777" w:rsidR="00A872A9" w:rsidRPr="00DA24D9" w:rsidRDefault="00A872A9" w:rsidP="00ED0039">
            <w:pPr>
              <w:pStyle w:val="Tablerowrightaligned"/>
              <w:keepNext w:val="0"/>
              <w:ind w:right="57"/>
              <w:rPr>
                <w:color w:val="auto"/>
              </w:rPr>
            </w:pPr>
            <w:r w:rsidRPr="00DA24D9">
              <w:rPr>
                <w:color w:val="auto"/>
              </w:rPr>
              <w:t>39.4%</w:t>
            </w: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53310653" w14:textId="77777777" w:rsidR="00A872A9" w:rsidRPr="00DA24D9" w:rsidRDefault="00A872A9" w:rsidP="00ED0039">
            <w:pPr>
              <w:pStyle w:val="Tablerowrightaligned"/>
              <w:keepNext w:val="0"/>
              <w:ind w:right="57"/>
              <w:rPr>
                <w:color w:val="auto"/>
              </w:rPr>
            </w:pPr>
            <w:r w:rsidRPr="00DA24D9">
              <w:rPr>
                <w:color w:val="auto"/>
              </w:rPr>
              <w:t>$910.75</w:t>
            </w: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1ACC8E53" w14:textId="77777777" w:rsidR="00A872A9" w:rsidRPr="00DA24D9" w:rsidRDefault="00A872A9" w:rsidP="00ED0039">
            <w:pPr>
              <w:pStyle w:val="Tablerowrightaligned"/>
              <w:keepNext w:val="0"/>
              <w:ind w:right="57"/>
              <w:rPr>
                <w:color w:val="auto"/>
              </w:rPr>
            </w:pPr>
            <w:r w:rsidRPr="00DA24D9">
              <w:rPr>
                <w:color w:val="auto"/>
              </w:rPr>
              <w:t>$525.48</w:t>
            </w: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347CB668" w14:textId="77777777" w:rsidR="00A872A9" w:rsidRPr="00DA24D9" w:rsidRDefault="00A872A9" w:rsidP="00ED0039">
            <w:pPr>
              <w:pStyle w:val="Tablerowrightaligned"/>
              <w:keepNext w:val="0"/>
              <w:ind w:right="57"/>
              <w:rPr>
                <w:color w:val="auto"/>
              </w:rPr>
            </w:pPr>
            <w:r w:rsidRPr="00DA24D9">
              <w:rPr>
                <w:color w:val="auto"/>
              </w:rPr>
              <w:t>611</w:t>
            </w: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2F6E8CB9" w14:textId="77777777" w:rsidR="00A872A9" w:rsidRPr="00DA24D9" w:rsidRDefault="00A872A9" w:rsidP="00ED0039">
            <w:pPr>
              <w:pStyle w:val="Tablerowrightaligned"/>
              <w:keepNext w:val="0"/>
              <w:ind w:right="57"/>
              <w:rPr>
                <w:color w:val="auto"/>
              </w:rPr>
            </w:pPr>
            <w:r w:rsidRPr="00DA24D9">
              <w:rPr>
                <w:color w:val="auto"/>
              </w:rPr>
              <w:t>35.6%</w:t>
            </w: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3F195FFC" w14:textId="77777777" w:rsidR="00A872A9" w:rsidRPr="00DA24D9" w:rsidRDefault="00A872A9" w:rsidP="00ED0039">
            <w:pPr>
              <w:pStyle w:val="Tablerowrightaligned"/>
              <w:keepNext w:val="0"/>
              <w:ind w:right="57"/>
              <w:rPr>
                <w:color w:val="auto"/>
              </w:rPr>
            </w:pPr>
            <w:r w:rsidRPr="00DA24D9">
              <w:rPr>
                <w:color w:val="auto"/>
              </w:rPr>
              <w:t>$864.50</w:t>
            </w: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4B842B06" w14:textId="77777777" w:rsidR="00A872A9" w:rsidRPr="00DA24D9" w:rsidRDefault="00A872A9" w:rsidP="00ED0039">
            <w:pPr>
              <w:pStyle w:val="Tablerowrightaligned"/>
              <w:keepNext w:val="0"/>
              <w:ind w:right="57"/>
              <w:rPr>
                <w:color w:val="auto"/>
              </w:rPr>
            </w:pPr>
            <w:r w:rsidRPr="00DA24D9">
              <w:rPr>
                <w:color w:val="auto"/>
              </w:rPr>
              <w:t>$442.62</w:t>
            </w:r>
          </w:p>
        </w:tc>
      </w:tr>
      <w:tr w:rsidR="00385BE2" w:rsidRPr="00DA24D9" w14:paraId="74FF6B9F"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dashSmallGap" w:sz="4" w:space="0" w:color="auto"/>
              <w:right w:val="nil"/>
            </w:tcBorders>
          </w:tcPr>
          <w:p w14:paraId="7066CE13" w14:textId="77777777" w:rsidR="00A872A9" w:rsidRPr="00DA24D9" w:rsidRDefault="00A872A9" w:rsidP="00A872A9">
            <w:pPr>
              <w:pStyle w:val="Tablerowleftaligned"/>
              <w:keepNext w:val="0"/>
              <w:rPr>
                <w:color w:val="auto"/>
              </w:rPr>
            </w:pPr>
            <w:r w:rsidRPr="00DA24D9">
              <w:rPr>
                <w:color w:val="auto"/>
              </w:rPr>
              <w:t>Bachelor degree</w:t>
            </w:r>
            <w:r w:rsidRPr="00DA24D9">
              <w:rPr>
                <w:rStyle w:val="FootnoteReference"/>
                <w:color w:val="auto"/>
              </w:rPr>
              <w:footnoteReference w:id="74"/>
            </w:r>
            <w:r w:rsidRPr="00DA24D9">
              <w:rPr>
                <w:color w:val="auto"/>
              </w:rPr>
              <w:t xml:space="preserve"> </w:t>
            </w:r>
          </w:p>
        </w:tc>
        <w:tc>
          <w:tcPr>
            <w:tcW w:w="628" w:type="pct"/>
            <w:tcBorders>
              <w:top w:val="dashSmallGap" w:sz="4" w:space="0" w:color="auto"/>
              <w:left w:val="nil"/>
              <w:bottom w:val="dashSmallGap" w:sz="4" w:space="0" w:color="auto"/>
            </w:tcBorders>
            <w:vAlign w:val="center"/>
          </w:tcPr>
          <w:p w14:paraId="32FCB254" w14:textId="77777777" w:rsidR="00A872A9" w:rsidRPr="00DA24D9" w:rsidRDefault="00A872A9" w:rsidP="00ED0039">
            <w:pPr>
              <w:pStyle w:val="Tablerowrightaligned"/>
              <w:keepNext w:val="0"/>
              <w:ind w:right="57"/>
              <w:rPr>
                <w:color w:val="auto"/>
              </w:rPr>
            </w:pPr>
            <w:r w:rsidRPr="00DA24D9">
              <w:rPr>
                <w:color w:val="auto"/>
              </w:rPr>
              <w:t>53.2%</w:t>
            </w:r>
          </w:p>
        </w:tc>
        <w:tc>
          <w:tcPr>
            <w:tcW w:w="671" w:type="pct"/>
            <w:tcBorders>
              <w:top w:val="dashSmallGap" w:sz="4" w:space="0" w:color="auto"/>
              <w:bottom w:val="dashSmallGap" w:sz="4" w:space="0" w:color="auto"/>
            </w:tcBorders>
            <w:vAlign w:val="center"/>
          </w:tcPr>
          <w:p w14:paraId="23520B12" w14:textId="77777777" w:rsidR="00A872A9" w:rsidRPr="00DA24D9" w:rsidRDefault="00A872A9" w:rsidP="00ED0039">
            <w:pPr>
              <w:pStyle w:val="Tablerowrightaligned"/>
              <w:keepNext w:val="0"/>
              <w:ind w:right="57"/>
              <w:rPr>
                <w:color w:val="auto"/>
              </w:rPr>
            </w:pPr>
            <w:r w:rsidRPr="00DA24D9">
              <w:rPr>
                <w:color w:val="auto"/>
              </w:rPr>
              <w:t>$1,109.94</w:t>
            </w:r>
          </w:p>
        </w:tc>
        <w:tc>
          <w:tcPr>
            <w:tcW w:w="687" w:type="pct"/>
            <w:tcBorders>
              <w:top w:val="dashSmallGap" w:sz="4" w:space="0" w:color="auto"/>
              <w:bottom w:val="dashSmallGap" w:sz="4" w:space="0" w:color="auto"/>
              <w:right w:val="single" w:sz="4" w:space="0" w:color="auto"/>
            </w:tcBorders>
            <w:vAlign w:val="center"/>
          </w:tcPr>
          <w:p w14:paraId="1D7F811E" w14:textId="77777777" w:rsidR="00A872A9" w:rsidRPr="00DA24D9" w:rsidRDefault="00A872A9" w:rsidP="00ED0039">
            <w:pPr>
              <w:pStyle w:val="Tablerowrightaligned"/>
              <w:keepNext w:val="0"/>
              <w:ind w:right="57"/>
              <w:rPr>
                <w:color w:val="auto"/>
              </w:rPr>
            </w:pPr>
            <w:r w:rsidRPr="00DA24D9">
              <w:rPr>
                <w:color w:val="auto"/>
              </w:rPr>
              <w:t>$483.55</w:t>
            </w:r>
          </w:p>
        </w:tc>
        <w:tc>
          <w:tcPr>
            <w:tcW w:w="479" w:type="pct"/>
            <w:tcBorders>
              <w:top w:val="dashSmallGap" w:sz="4" w:space="0" w:color="auto"/>
              <w:left w:val="single" w:sz="4" w:space="0" w:color="auto"/>
              <w:bottom w:val="dashSmallGap" w:sz="4" w:space="0" w:color="auto"/>
            </w:tcBorders>
            <w:vAlign w:val="center"/>
          </w:tcPr>
          <w:p w14:paraId="3F890BA1" w14:textId="77777777" w:rsidR="00A872A9" w:rsidRPr="00DA24D9" w:rsidRDefault="00A872A9" w:rsidP="00ED0039">
            <w:pPr>
              <w:pStyle w:val="Tablerowrightaligned"/>
              <w:keepNext w:val="0"/>
              <w:ind w:right="57"/>
              <w:rPr>
                <w:color w:val="auto"/>
              </w:rPr>
            </w:pPr>
            <w:r w:rsidRPr="00DA24D9">
              <w:rPr>
                <w:color w:val="auto"/>
              </w:rPr>
              <w:t>630</w:t>
            </w:r>
          </w:p>
        </w:tc>
        <w:tc>
          <w:tcPr>
            <w:tcW w:w="616" w:type="pct"/>
            <w:tcBorders>
              <w:top w:val="dashSmallGap" w:sz="4" w:space="0" w:color="auto"/>
              <w:bottom w:val="dashSmallGap" w:sz="4" w:space="0" w:color="auto"/>
            </w:tcBorders>
            <w:vAlign w:val="center"/>
          </w:tcPr>
          <w:p w14:paraId="078FEE04" w14:textId="77777777" w:rsidR="00A872A9" w:rsidRPr="00DA24D9" w:rsidRDefault="00A872A9" w:rsidP="00ED0039">
            <w:pPr>
              <w:pStyle w:val="Tablerowrightaligned"/>
              <w:keepNext w:val="0"/>
              <w:ind w:right="57"/>
              <w:rPr>
                <w:color w:val="auto"/>
              </w:rPr>
            </w:pPr>
            <w:r w:rsidRPr="00DA24D9">
              <w:rPr>
                <w:color w:val="auto"/>
              </w:rPr>
              <w:t>46.4%</w:t>
            </w:r>
          </w:p>
        </w:tc>
        <w:tc>
          <w:tcPr>
            <w:tcW w:w="548" w:type="pct"/>
            <w:tcBorders>
              <w:top w:val="dashSmallGap" w:sz="4" w:space="0" w:color="auto"/>
              <w:bottom w:val="dashSmallGap" w:sz="4" w:space="0" w:color="auto"/>
            </w:tcBorders>
            <w:vAlign w:val="center"/>
          </w:tcPr>
          <w:p w14:paraId="37AAD0B7" w14:textId="77777777" w:rsidR="00A872A9" w:rsidRPr="00DA24D9" w:rsidRDefault="00A872A9" w:rsidP="00ED0039">
            <w:pPr>
              <w:pStyle w:val="Tablerowrightaligned"/>
              <w:keepNext w:val="0"/>
              <w:ind w:right="57"/>
              <w:rPr>
                <w:color w:val="auto"/>
              </w:rPr>
            </w:pPr>
            <w:r w:rsidRPr="00DA24D9">
              <w:rPr>
                <w:color w:val="auto"/>
              </w:rPr>
              <w:t>$1,381.23</w:t>
            </w:r>
          </w:p>
        </w:tc>
        <w:tc>
          <w:tcPr>
            <w:tcW w:w="549" w:type="pct"/>
            <w:tcBorders>
              <w:top w:val="dashSmallGap" w:sz="4" w:space="0" w:color="auto"/>
              <w:bottom w:val="dashSmallGap" w:sz="4" w:space="0" w:color="auto"/>
            </w:tcBorders>
            <w:vAlign w:val="center"/>
          </w:tcPr>
          <w:p w14:paraId="2F15DE57" w14:textId="77777777" w:rsidR="00A872A9" w:rsidRPr="00DA24D9" w:rsidRDefault="00A872A9" w:rsidP="00ED0039">
            <w:pPr>
              <w:pStyle w:val="Tablerowrightaligned"/>
              <w:keepNext w:val="0"/>
              <w:ind w:right="57"/>
              <w:rPr>
                <w:color w:val="auto"/>
              </w:rPr>
            </w:pPr>
            <w:r w:rsidRPr="00DA24D9">
              <w:rPr>
                <w:color w:val="auto"/>
              </w:rPr>
              <w:t>$520.62</w:t>
            </w:r>
          </w:p>
        </w:tc>
      </w:tr>
      <w:tr w:rsidR="00385BE2" w:rsidRPr="00DA24D9" w14:paraId="282E3C21" w14:textId="77777777" w:rsidTr="00C86770">
        <w:trPr>
          <w:cnfStyle w:val="000000100000" w:firstRow="0" w:lastRow="0" w:firstColumn="0" w:lastColumn="0" w:oddVBand="0" w:evenVBand="0" w:oddHBand="1" w:evenHBand="0" w:firstRowFirstColumn="0" w:firstRowLastColumn="0" w:lastRowFirstColumn="0" w:lastRowLastColumn="0"/>
          <w:jc w:val="center"/>
        </w:trPr>
        <w:tc>
          <w:tcPr>
            <w:tcW w:w="822" w:type="pct"/>
            <w:tcBorders>
              <w:top w:val="dashSmallGap" w:sz="4" w:space="0" w:color="auto"/>
              <w:bottom w:val="dashSmallGap" w:sz="4" w:space="0" w:color="auto"/>
              <w:right w:val="nil"/>
            </w:tcBorders>
            <w:shd w:val="clear" w:color="auto" w:fill="D9D9D9" w:themeFill="background1" w:themeFillShade="D9"/>
          </w:tcPr>
          <w:p w14:paraId="05D09F90" w14:textId="77777777" w:rsidR="00A872A9" w:rsidRPr="00DA24D9" w:rsidRDefault="00A872A9" w:rsidP="00A872A9">
            <w:pPr>
              <w:pStyle w:val="Tablerowleftaligned"/>
              <w:keepNext w:val="0"/>
              <w:rPr>
                <w:color w:val="auto"/>
              </w:rPr>
            </w:pPr>
            <w:r w:rsidRPr="00DA24D9">
              <w:rPr>
                <w:color w:val="auto"/>
              </w:rPr>
              <w:t>Postgraduate qualification</w:t>
            </w:r>
          </w:p>
        </w:tc>
        <w:tc>
          <w:tcPr>
            <w:tcW w:w="628" w:type="pct"/>
            <w:tcBorders>
              <w:top w:val="dashSmallGap" w:sz="4" w:space="0" w:color="auto"/>
              <w:left w:val="nil"/>
              <w:bottom w:val="dashSmallGap" w:sz="4" w:space="0" w:color="auto"/>
              <w:right w:val="nil"/>
            </w:tcBorders>
            <w:shd w:val="clear" w:color="auto" w:fill="D9D9D9" w:themeFill="background1" w:themeFillShade="D9"/>
            <w:vAlign w:val="center"/>
          </w:tcPr>
          <w:p w14:paraId="2F8600E6" w14:textId="77777777" w:rsidR="00A872A9" w:rsidRPr="00DA24D9" w:rsidRDefault="00A872A9" w:rsidP="00ED0039">
            <w:pPr>
              <w:pStyle w:val="Tablerowrightaligned"/>
              <w:keepNext w:val="0"/>
              <w:ind w:right="57"/>
              <w:rPr>
                <w:color w:val="auto"/>
              </w:rPr>
            </w:pPr>
            <w:r w:rsidRPr="00DA24D9">
              <w:rPr>
                <w:color w:val="auto"/>
              </w:rPr>
              <w:t>NA</w:t>
            </w:r>
          </w:p>
        </w:tc>
        <w:tc>
          <w:tcPr>
            <w:tcW w:w="671" w:type="pct"/>
            <w:tcBorders>
              <w:top w:val="dashSmallGap" w:sz="4" w:space="0" w:color="auto"/>
              <w:left w:val="nil"/>
              <w:bottom w:val="dashSmallGap" w:sz="4" w:space="0" w:color="auto"/>
              <w:right w:val="nil"/>
            </w:tcBorders>
            <w:shd w:val="clear" w:color="auto" w:fill="D9D9D9" w:themeFill="background1" w:themeFillShade="D9"/>
            <w:vAlign w:val="center"/>
          </w:tcPr>
          <w:p w14:paraId="42DD4A20" w14:textId="77777777" w:rsidR="00A872A9" w:rsidRPr="00DA24D9" w:rsidRDefault="00A872A9" w:rsidP="00ED0039">
            <w:pPr>
              <w:pStyle w:val="Tablerowrightaligned"/>
              <w:keepNext w:val="0"/>
              <w:ind w:right="57"/>
              <w:rPr>
                <w:color w:val="auto"/>
              </w:rPr>
            </w:pPr>
            <w:r w:rsidRPr="00DA24D9">
              <w:rPr>
                <w:color w:val="auto"/>
              </w:rPr>
              <w:t>NA</w:t>
            </w:r>
          </w:p>
        </w:tc>
        <w:tc>
          <w:tcPr>
            <w:tcW w:w="687" w:type="pct"/>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3E718DE9" w14:textId="77777777" w:rsidR="00A872A9" w:rsidRPr="00DA24D9" w:rsidRDefault="00A872A9" w:rsidP="00ED0039">
            <w:pPr>
              <w:pStyle w:val="Tablerowrightaligned"/>
              <w:keepNext w:val="0"/>
              <w:ind w:right="57"/>
              <w:rPr>
                <w:color w:val="auto"/>
              </w:rPr>
            </w:pPr>
            <w:r w:rsidRPr="00DA24D9">
              <w:rPr>
                <w:color w:val="auto"/>
              </w:rPr>
              <w:t>NA</w:t>
            </w:r>
          </w:p>
        </w:tc>
        <w:tc>
          <w:tcPr>
            <w:tcW w:w="479" w:type="pct"/>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255DE6C8" w14:textId="77777777" w:rsidR="00A872A9" w:rsidRPr="00DA24D9" w:rsidRDefault="00A872A9" w:rsidP="00ED0039">
            <w:pPr>
              <w:pStyle w:val="Tablerowrightaligned"/>
              <w:keepNext w:val="0"/>
              <w:ind w:right="57"/>
              <w:rPr>
                <w:color w:val="auto"/>
              </w:rPr>
            </w:pPr>
            <w:r w:rsidRPr="00DA24D9">
              <w:rPr>
                <w:color w:val="auto"/>
              </w:rPr>
              <w:t>480</w:t>
            </w:r>
          </w:p>
        </w:tc>
        <w:tc>
          <w:tcPr>
            <w:tcW w:w="616" w:type="pct"/>
            <w:tcBorders>
              <w:top w:val="dashSmallGap" w:sz="4" w:space="0" w:color="auto"/>
              <w:left w:val="nil"/>
              <w:bottom w:val="dashSmallGap" w:sz="4" w:space="0" w:color="auto"/>
              <w:right w:val="nil"/>
            </w:tcBorders>
            <w:shd w:val="clear" w:color="auto" w:fill="D9D9D9" w:themeFill="background1" w:themeFillShade="D9"/>
            <w:vAlign w:val="center"/>
          </w:tcPr>
          <w:p w14:paraId="1E6B56E8" w14:textId="77777777" w:rsidR="00A872A9" w:rsidRPr="00DA24D9" w:rsidRDefault="00A872A9" w:rsidP="00ED0039">
            <w:pPr>
              <w:pStyle w:val="Tablerowrightaligned"/>
              <w:keepNext w:val="0"/>
              <w:ind w:right="57"/>
              <w:rPr>
                <w:color w:val="auto"/>
              </w:rPr>
            </w:pPr>
            <w:r w:rsidRPr="00DA24D9">
              <w:rPr>
                <w:color w:val="auto"/>
              </w:rPr>
              <w:t>51.7%</w:t>
            </w:r>
          </w:p>
        </w:tc>
        <w:tc>
          <w:tcPr>
            <w:tcW w:w="548" w:type="pct"/>
            <w:tcBorders>
              <w:top w:val="dashSmallGap" w:sz="4" w:space="0" w:color="auto"/>
              <w:left w:val="nil"/>
              <w:bottom w:val="dashSmallGap" w:sz="4" w:space="0" w:color="auto"/>
              <w:right w:val="nil"/>
            </w:tcBorders>
            <w:shd w:val="clear" w:color="auto" w:fill="D9D9D9" w:themeFill="background1" w:themeFillShade="D9"/>
            <w:vAlign w:val="center"/>
          </w:tcPr>
          <w:p w14:paraId="16F1CA5D" w14:textId="77777777" w:rsidR="00A872A9" w:rsidRPr="00DA24D9" w:rsidRDefault="00A872A9" w:rsidP="00ED0039">
            <w:pPr>
              <w:pStyle w:val="Tablerowrightaligned"/>
              <w:keepNext w:val="0"/>
              <w:ind w:right="57"/>
              <w:rPr>
                <w:color w:val="auto"/>
              </w:rPr>
            </w:pPr>
            <w:r w:rsidRPr="00DA24D9">
              <w:rPr>
                <w:color w:val="auto"/>
              </w:rPr>
              <w:t>$1,500.50</w:t>
            </w:r>
          </w:p>
        </w:tc>
        <w:tc>
          <w:tcPr>
            <w:tcW w:w="549" w:type="pct"/>
            <w:tcBorders>
              <w:top w:val="dashSmallGap" w:sz="4" w:space="0" w:color="auto"/>
              <w:left w:val="nil"/>
              <w:bottom w:val="dashSmallGap" w:sz="4" w:space="0" w:color="auto"/>
            </w:tcBorders>
            <w:shd w:val="clear" w:color="auto" w:fill="D9D9D9" w:themeFill="background1" w:themeFillShade="D9"/>
            <w:vAlign w:val="center"/>
          </w:tcPr>
          <w:p w14:paraId="54ED2195" w14:textId="77777777" w:rsidR="00A872A9" w:rsidRPr="00DA24D9" w:rsidRDefault="00A872A9" w:rsidP="00ED0039">
            <w:pPr>
              <w:pStyle w:val="Tablerowrightaligned"/>
              <w:keepNext w:val="0"/>
              <w:ind w:right="57"/>
              <w:rPr>
                <w:color w:val="auto"/>
              </w:rPr>
            </w:pPr>
            <w:r w:rsidRPr="00DA24D9">
              <w:rPr>
                <w:color w:val="auto"/>
              </w:rPr>
              <w:t>$985.16</w:t>
            </w:r>
          </w:p>
        </w:tc>
      </w:tr>
      <w:tr w:rsidR="00385BE2" w:rsidRPr="00DA24D9" w14:paraId="147278A4" w14:textId="77777777" w:rsidTr="00C86770">
        <w:trPr>
          <w:cnfStyle w:val="000000010000" w:firstRow="0" w:lastRow="0" w:firstColumn="0" w:lastColumn="0" w:oddVBand="0" w:evenVBand="0" w:oddHBand="0" w:evenHBand="1" w:firstRowFirstColumn="0" w:firstRowLastColumn="0" w:lastRowFirstColumn="0" w:lastRowLastColumn="0"/>
          <w:jc w:val="center"/>
        </w:trPr>
        <w:tc>
          <w:tcPr>
            <w:tcW w:w="822" w:type="pct"/>
            <w:tcBorders>
              <w:top w:val="dashSmallGap" w:sz="4" w:space="0" w:color="auto"/>
              <w:bottom w:val="nil"/>
              <w:right w:val="nil"/>
            </w:tcBorders>
          </w:tcPr>
          <w:p w14:paraId="10C58027" w14:textId="77777777" w:rsidR="00A872A9" w:rsidRPr="00DA24D9" w:rsidRDefault="00A872A9" w:rsidP="00A872A9">
            <w:pPr>
              <w:pStyle w:val="Tablerowleftaligned"/>
              <w:keepNext w:val="0"/>
              <w:rPr>
                <w:rFonts w:ascii="Century Gothic" w:hAnsi="Century Gothic"/>
                <w:b/>
                <w:color w:val="auto"/>
                <w:sz w:val="18"/>
              </w:rPr>
            </w:pPr>
            <w:r w:rsidRPr="00DA24D9">
              <w:rPr>
                <w:rFonts w:ascii="Century Gothic" w:hAnsi="Century Gothic"/>
                <w:b/>
                <w:color w:val="auto"/>
                <w:sz w:val="18"/>
              </w:rPr>
              <w:t>Total</w:t>
            </w:r>
          </w:p>
        </w:tc>
        <w:tc>
          <w:tcPr>
            <w:tcW w:w="628" w:type="pct"/>
            <w:tcBorders>
              <w:top w:val="dashSmallGap" w:sz="4" w:space="0" w:color="auto"/>
              <w:left w:val="nil"/>
            </w:tcBorders>
            <w:vAlign w:val="center"/>
          </w:tcPr>
          <w:p w14:paraId="03D21A8F"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35.8%</w:t>
            </w:r>
          </w:p>
        </w:tc>
        <w:tc>
          <w:tcPr>
            <w:tcW w:w="671" w:type="pct"/>
            <w:tcBorders>
              <w:top w:val="dashSmallGap" w:sz="4" w:space="0" w:color="auto"/>
            </w:tcBorders>
            <w:vAlign w:val="center"/>
          </w:tcPr>
          <w:p w14:paraId="2E5190E1"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$846.54</w:t>
            </w:r>
          </w:p>
        </w:tc>
        <w:tc>
          <w:tcPr>
            <w:tcW w:w="687" w:type="pct"/>
            <w:tcBorders>
              <w:top w:val="dashSmallGap" w:sz="4" w:space="0" w:color="auto"/>
              <w:bottom w:val="nil"/>
              <w:right w:val="single" w:sz="4" w:space="0" w:color="auto"/>
            </w:tcBorders>
            <w:vAlign w:val="center"/>
          </w:tcPr>
          <w:p w14:paraId="0A2FD2AC"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$389.20</w:t>
            </w:r>
          </w:p>
        </w:tc>
        <w:tc>
          <w:tcPr>
            <w:tcW w:w="479" w:type="pct"/>
            <w:tcBorders>
              <w:top w:val="dashSmallGap" w:sz="4" w:space="0" w:color="auto"/>
              <w:left w:val="single" w:sz="4" w:space="0" w:color="auto"/>
            </w:tcBorders>
            <w:vAlign w:val="center"/>
          </w:tcPr>
          <w:p w14:paraId="67B1B62C"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2,030</w:t>
            </w:r>
          </w:p>
        </w:tc>
        <w:tc>
          <w:tcPr>
            <w:tcW w:w="616" w:type="pct"/>
            <w:tcBorders>
              <w:top w:val="dashSmallGap" w:sz="4" w:space="0" w:color="auto"/>
            </w:tcBorders>
            <w:vAlign w:val="center"/>
          </w:tcPr>
          <w:p w14:paraId="27A69DD6"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37.4%</w:t>
            </w:r>
          </w:p>
        </w:tc>
        <w:tc>
          <w:tcPr>
            <w:tcW w:w="548" w:type="pct"/>
            <w:tcBorders>
              <w:top w:val="dashSmallGap" w:sz="4" w:space="0" w:color="auto"/>
            </w:tcBorders>
            <w:vAlign w:val="center"/>
          </w:tcPr>
          <w:p w14:paraId="3E01EB24"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$1,157.82</w:t>
            </w:r>
          </w:p>
        </w:tc>
        <w:tc>
          <w:tcPr>
            <w:tcW w:w="549" w:type="pct"/>
            <w:tcBorders>
              <w:top w:val="dashSmallGap" w:sz="4" w:space="0" w:color="auto"/>
            </w:tcBorders>
            <w:vAlign w:val="center"/>
          </w:tcPr>
          <w:p w14:paraId="6AA69A18" w14:textId="77777777" w:rsidR="00A872A9" w:rsidRPr="00DA24D9" w:rsidRDefault="00A872A9"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$494.49</w:t>
            </w:r>
          </w:p>
        </w:tc>
      </w:tr>
    </w:tbl>
    <w:p w14:paraId="068AF0F7" w14:textId="77777777" w:rsidR="00A872A9" w:rsidRPr="00DA24D9" w:rsidRDefault="00A872A9" w:rsidP="00A872A9">
      <w:pPr>
        <w:pStyle w:val="GivingReportFootnote"/>
        <w:keepNext w:val="0"/>
      </w:pPr>
    </w:p>
    <w:p w14:paraId="1B4AEEDA" w14:textId="77777777" w:rsidR="00A872A9" w:rsidRPr="00DA24D9" w:rsidRDefault="00A872A9" w:rsidP="00A872A9">
      <w:pPr>
        <w:keepNext w:val="0"/>
        <w:rPr>
          <w:rFonts w:ascii="Century Gothic" w:hAnsi="Century Gothic"/>
          <w:sz w:val="18"/>
        </w:rPr>
      </w:pPr>
      <w:r w:rsidRPr="00DA24D9">
        <w:br w:type="page"/>
      </w:r>
    </w:p>
    <w:p w14:paraId="24B9E0BD" w14:textId="77777777" w:rsidR="00A872A9" w:rsidRPr="00DA24D9" w:rsidRDefault="00A872A9" w:rsidP="00ED0039">
      <w:pPr>
        <w:pStyle w:val="GivingReportTableTitle"/>
        <w:keepNext w:val="0"/>
        <w:ind w:left="-737"/>
        <w:rPr>
          <w:color w:val="auto"/>
        </w:rPr>
      </w:pPr>
      <w:bookmarkStart w:id="326" w:name="_Ref484420612"/>
      <w:bookmarkStart w:id="327" w:name="_Toc487708939"/>
      <w:r w:rsidRPr="00DA24D9">
        <w:rPr>
          <w:color w:val="auto"/>
        </w:rPr>
        <w:lastRenderedPageBreak/>
        <w:t xml:space="preserve">Table </w:t>
      </w:r>
      <w:r w:rsidRPr="00DA24D9">
        <w:rPr>
          <w:color w:val="auto"/>
        </w:rPr>
        <w:fldChar w:fldCharType="begin"/>
      </w:r>
      <w:r w:rsidRPr="00DA24D9">
        <w:rPr>
          <w:color w:val="auto"/>
        </w:rPr>
        <w:instrText xml:space="preserve"> SEQ Table \* ARABIC </w:instrText>
      </w:r>
      <w:r w:rsidRPr="00DA24D9">
        <w:rPr>
          <w:color w:val="auto"/>
        </w:rPr>
        <w:fldChar w:fldCharType="separate"/>
      </w:r>
      <w:r w:rsidR="009C1E7C">
        <w:rPr>
          <w:noProof/>
          <w:color w:val="auto"/>
        </w:rPr>
        <w:t>17</w:t>
      </w:r>
      <w:r w:rsidRPr="00DA24D9">
        <w:rPr>
          <w:color w:val="auto"/>
        </w:rPr>
        <w:fldChar w:fldCharType="end"/>
      </w:r>
      <w:bookmarkEnd w:id="326"/>
      <w:r w:rsidRPr="00DA24D9">
        <w:rPr>
          <w:color w:val="auto"/>
        </w:rPr>
        <w:t xml:space="preserve"> Average amount donated in total, for tax-claimers and non-claimers, 2005 &amp; 2016 by employment status</w:t>
      </w:r>
      <w:r w:rsidRPr="00DA24D9">
        <w:rPr>
          <w:rStyle w:val="FootnoteReference"/>
          <w:color w:val="auto"/>
        </w:rPr>
        <w:footnoteReference w:id="75"/>
      </w:r>
      <w:bookmarkEnd w:id="327"/>
    </w:p>
    <w:tbl>
      <w:tblPr>
        <w:tblStyle w:val="GivingReportTable"/>
        <w:tblW w:w="5783" w:type="pct"/>
        <w:jc w:val="center"/>
        <w:tblLayout w:type="fixed"/>
        <w:tblLook w:val="04A0" w:firstRow="1" w:lastRow="0" w:firstColumn="1" w:lastColumn="0" w:noHBand="0" w:noVBand="1"/>
        <w:tblCaption w:val="Table 17 Average amount donated in total, for tax-claimers and non-claimers, 2005 &amp; 2016 by employment status"/>
      </w:tblPr>
      <w:tblGrid>
        <w:gridCol w:w="1775"/>
        <w:gridCol w:w="1330"/>
        <w:gridCol w:w="1474"/>
        <w:gridCol w:w="1485"/>
        <w:gridCol w:w="1059"/>
        <w:gridCol w:w="1332"/>
        <w:gridCol w:w="1183"/>
        <w:gridCol w:w="1299"/>
      </w:tblGrid>
      <w:tr w:rsidR="00385BE2" w:rsidRPr="00DA24D9" w14:paraId="17439588" w14:textId="77777777" w:rsidTr="009D3B80">
        <w:trPr>
          <w:cnfStyle w:val="100000000000" w:firstRow="1" w:lastRow="0" w:firstColumn="0" w:lastColumn="0" w:oddVBand="0" w:evenVBand="0" w:oddHBand="0" w:evenHBand="0" w:firstRowFirstColumn="0" w:firstRowLastColumn="0" w:lastRowFirstColumn="0" w:lastRowLastColumn="0"/>
          <w:tblHeader/>
          <w:jc w:val="center"/>
        </w:trPr>
        <w:tc>
          <w:tcPr>
            <w:tcW w:w="811" w:type="pct"/>
            <w:vMerge w:val="restart"/>
            <w:tcBorders>
              <w:top w:val="single" w:sz="4" w:space="0" w:color="auto"/>
              <w:bottom w:val="dashSmallGap" w:sz="4" w:space="0" w:color="5ECCF3" w:themeColor="accent2"/>
              <w:right w:val="nil"/>
            </w:tcBorders>
          </w:tcPr>
          <w:p w14:paraId="09EF6757" w14:textId="77777777" w:rsidR="00A872A9" w:rsidRPr="00DA24D9" w:rsidRDefault="00A872A9" w:rsidP="00A6684F">
            <w:pPr>
              <w:pStyle w:val="GivingReportTableHeading"/>
              <w:keepNext w:val="0"/>
              <w:rPr>
                <w:rStyle w:val="Strong"/>
                <w:rFonts w:ascii="Century Gothic" w:hAnsi="Century Gothic"/>
                <w:bCs w:val="0"/>
                <w:color w:val="auto"/>
                <w:sz w:val="18"/>
              </w:rPr>
            </w:pPr>
            <w:r w:rsidRPr="00DA24D9">
              <w:rPr>
                <w:rStyle w:val="Strong"/>
                <w:rFonts w:ascii="Century Gothic" w:hAnsi="Century Gothic"/>
                <w:bCs w:val="0"/>
                <w:color w:val="auto"/>
                <w:sz w:val="18"/>
              </w:rPr>
              <w:t>Employment status</w:t>
            </w:r>
          </w:p>
        </w:tc>
        <w:tc>
          <w:tcPr>
            <w:tcW w:w="1960" w:type="pct"/>
            <w:gridSpan w:val="3"/>
            <w:tcBorders>
              <w:top w:val="single" w:sz="4" w:space="0" w:color="auto"/>
              <w:left w:val="nil"/>
              <w:bottom w:val="single" w:sz="4" w:space="0" w:color="auto"/>
              <w:right w:val="single" w:sz="4" w:space="0" w:color="auto"/>
            </w:tcBorders>
          </w:tcPr>
          <w:p w14:paraId="405C1C51" w14:textId="77777777" w:rsidR="00A872A9" w:rsidRPr="00DA24D9" w:rsidRDefault="00A872A9" w:rsidP="00A872A9">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228" w:type="pct"/>
            <w:gridSpan w:val="4"/>
            <w:tcBorders>
              <w:top w:val="single" w:sz="4" w:space="0" w:color="auto"/>
              <w:left w:val="single" w:sz="4" w:space="0" w:color="auto"/>
              <w:bottom w:val="single" w:sz="4" w:space="0" w:color="auto"/>
            </w:tcBorders>
          </w:tcPr>
          <w:p w14:paraId="28B7339B" w14:textId="77777777" w:rsidR="00A872A9" w:rsidRPr="00DA24D9" w:rsidRDefault="00A872A9" w:rsidP="00A872A9">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385BE2" w:rsidRPr="00DA24D9" w14:paraId="0689925C" w14:textId="77777777" w:rsidTr="009D3B80">
        <w:trPr>
          <w:cnfStyle w:val="100000000000" w:firstRow="1" w:lastRow="0" w:firstColumn="0" w:lastColumn="0" w:oddVBand="0" w:evenVBand="0" w:oddHBand="0" w:evenHBand="0" w:firstRowFirstColumn="0" w:firstRowLastColumn="0" w:lastRowFirstColumn="0" w:lastRowLastColumn="0"/>
          <w:tblHeader/>
          <w:jc w:val="center"/>
        </w:trPr>
        <w:tc>
          <w:tcPr>
            <w:tcW w:w="811" w:type="pct"/>
            <w:vMerge/>
            <w:tcBorders>
              <w:top w:val="dashSmallGap" w:sz="4" w:space="0" w:color="5ECCF3" w:themeColor="accent2"/>
              <w:bottom w:val="dashSmallGap" w:sz="4" w:space="0" w:color="auto"/>
              <w:right w:val="nil"/>
            </w:tcBorders>
          </w:tcPr>
          <w:p w14:paraId="16CC3C2E" w14:textId="77777777" w:rsidR="00A872A9" w:rsidRPr="00DA24D9" w:rsidRDefault="00A872A9" w:rsidP="00A872A9">
            <w:pPr>
              <w:pStyle w:val="GivingReportTableHeading"/>
              <w:keepNext w:val="0"/>
              <w:rPr>
                <w:rStyle w:val="Strong"/>
                <w:rFonts w:ascii="Century Gothic" w:hAnsi="Century Gothic"/>
                <w:bCs w:val="0"/>
                <w:color w:val="auto"/>
                <w:sz w:val="18"/>
              </w:rPr>
            </w:pPr>
          </w:p>
        </w:tc>
        <w:tc>
          <w:tcPr>
            <w:tcW w:w="608" w:type="pct"/>
            <w:tcBorders>
              <w:top w:val="single" w:sz="4" w:space="0" w:color="auto"/>
              <w:left w:val="nil"/>
              <w:bottom w:val="dashSmallGap" w:sz="4" w:space="0" w:color="auto"/>
            </w:tcBorders>
          </w:tcPr>
          <w:p w14:paraId="342D65E9"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of sample claiming</w:t>
            </w:r>
          </w:p>
        </w:tc>
        <w:tc>
          <w:tcPr>
            <w:tcW w:w="674" w:type="pct"/>
            <w:tcBorders>
              <w:top w:val="single" w:sz="4" w:space="0" w:color="auto"/>
              <w:bottom w:val="dashSmallGap" w:sz="4" w:space="0" w:color="auto"/>
            </w:tcBorders>
          </w:tcPr>
          <w:p w14:paraId="4CAB7422"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claimers (2016 dollars)</w:t>
            </w:r>
          </w:p>
        </w:tc>
        <w:tc>
          <w:tcPr>
            <w:tcW w:w="679" w:type="pct"/>
            <w:tcBorders>
              <w:top w:val="single" w:sz="4" w:space="0" w:color="auto"/>
              <w:bottom w:val="dashSmallGap" w:sz="4" w:space="0" w:color="auto"/>
              <w:right w:val="single" w:sz="4" w:space="0" w:color="auto"/>
            </w:tcBorders>
          </w:tcPr>
          <w:p w14:paraId="68932A0B"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non-claimers (2016 dollars)</w:t>
            </w:r>
          </w:p>
        </w:tc>
        <w:tc>
          <w:tcPr>
            <w:tcW w:w="484" w:type="pct"/>
            <w:tcBorders>
              <w:top w:val="single" w:sz="4" w:space="0" w:color="auto"/>
              <w:left w:val="single" w:sz="4" w:space="0" w:color="auto"/>
              <w:bottom w:val="dashSmallGap" w:sz="4" w:space="0" w:color="auto"/>
            </w:tcBorders>
          </w:tcPr>
          <w:p w14:paraId="70C0E533"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claiming</w:t>
            </w:r>
          </w:p>
        </w:tc>
        <w:tc>
          <w:tcPr>
            <w:tcW w:w="609" w:type="pct"/>
            <w:tcBorders>
              <w:top w:val="single" w:sz="4" w:space="0" w:color="auto"/>
              <w:bottom w:val="dashSmallGap" w:sz="4" w:space="0" w:color="auto"/>
            </w:tcBorders>
          </w:tcPr>
          <w:p w14:paraId="3325C360"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Percentage of sample claiming </w:t>
            </w:r>
          </w:p>
        </w:tc>
        <w:tc>
          <w:tcPr>
            <w:tcW w:w="541" w:type="pct"/>
            <w:tcBorders>
              <w:top w:val="single" w:sz="4" w:space="0" w:color="auto"/>
              <w:bottom w:val="dashSmallGap" w:sz="4" w:space="0" w:color="auto"/>
            </w:tcBorders>
          </w:tcPr>
          <w:p w14:paraId="4AC4F871"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claimers</w:t>
            </w:r>
          </w:p>
        </w:tc>
        <w:tc>
          <w:tcPr>
            <w:tcW w:w="595" w:type="pct"/>
            <w:tcBorders>
              <w:top w:val="single" w:sz="4" w:space="0" w:color="auto"/>
              <w:bottom w:val="dashSmallGap" w:sz="4" w:space="0" w:color="auto"/>
            </w:tcBorders>
          </w:tcPr>
          <w:p w14:paraId="017BD43B" w14:textId="77777777" w:rsidR="00A872A9" w:rsidRPr="00DA24D9" w:rsidRDefault="00A872A9" w:rsidP="00A872A9">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of all donations: non-claimers</w:t>
            </w:r>
          </w:p>
        </w:tc>
      </w:tr>
      <w:tr w:rsidR="00385BE2" w:rsidRPr="00DA24D9" w14:paraId="7D10E33F" w14:textId="77777777" w:rsidTr="009D3B80">
        <w:trPr>
          <w:cnfStyle w:val="000000100000" w:firstRow="0" w:lastRow="0" w:firstColumn="0" w:lastColumn="0" w:oddVBand="0" w:evenVBand="0" w:oddHBand="1" w:evenHBand="0" w:firstRowFirstColumn="0" w:firstRowLastColumn="0" w:lastRowFirstColumn="0" w:lastRowLastColumn="0"/>
          <w:jc w:val="center"/>
        </w:trPr>
        <w:tc>
          <w:tcPr>
            <w:tcW w:w="811" w:type="pct"/>
            <w:tcBorders>
              <w:top w:val="dashSmallGap" w:sz="4" w:space="0" w:color="auto"/>
              <w:bottom w:val="dashSmallGap" w:sz="4" w:space="0" w:color="auto"/>
              <w:right w:val="nil"/>
            </w:tcBorders>
            <w:shd w:val="clear" w:color="auto" w:fill="D9D9D9" w:themeFill="background1" w:themeFillShade="D9"/>
          </w:tcPr>
          <w:p w14:paraId="66C08C5E" w14:textId="77777777" w:rsidR="00A872A9" w:rsidRPr="00DA24D9" w:rsidRDefault="00A872A9" w:rsidP="00A872A9">
            <w:pPr>
              <w:pStyle w:val="Tablerowleftaligned"/>
              <w:keepNext w:val="0"/>
              <w:rPr>
                <w:color w:val="auto"/>
              </w:rPr>
            </w:pPr>
            <w:r w:rsidRPr="00DA24D9">
              <w:rPr>
                <w:color w:val="auto"/>
              </w:rPr>
              <w:t>Full-time paid employment</w:t>
            </w:r>
          </w:p>
        </w:tc>
        <w:tc>
          <w:tcPr>
            <w:tcW w:w="608" w:type="pct"/>
            <w:tcBorders>
              <w:top w:val="dashSmallGap" w:sz="4" w:space="0" w:color="auto"/>
              <w:left w:val="nil"/>
              <w:bottom w:val="dashSmallGap" w:sz="4" w:space="0" w:color="auto"/>
              <w:right w:val="nil"/>
            </w:tcBorders>
            <w:shd w:val="clear" w:color="auto" w:fill="D9D9D9" w:themeFill="background1" w:themeFillShade="D9"/>
            <w:vAlign w:val="center"/>
          </w:tcPr>
          <w:p w14:paraId="03D5D949" w14:textId="77777777" w:rsidR="00A872A9" w:rsidRPr="00DA24D9" w:rsidRDefault="00A872A9" w:rsidP="00ED0039">
            <w:pPr>
              <w:pStyle w:val="Tablerowrightaligned"/>
              <w:keepNext w:val="0"/>
              <w:ind w:right="57"/>
              <w:rPr>
                <w:color w:val="auto"/>
              </w:rPr>
            </w:pPr>
            <w:r w:rsidRPr="00DA24D9">
              <w:rPr>
                <w:color w:val="auto"/>
              </w:rPr>
              <w:t>46.8%</w:t>
            </w:r>
          </w:p>
        </w:tc>
        <w:tc>
          <w:tcPr>
            <w:tcW w:w="674" w:type="pct"/>
            <w:tcBorders>
              <w:top w:val="dashSmallGap" w:sz="4" w:space="0" w:color="auto"/>
              <w:left w:val="nil"/>
              <w:bottom w:val="dashSmallGap" w:sz="4" w:space="0" w:color="auto"/>
              <w:right w:val="nil"/>
            </w:tcBorders>
            <w:shd w:val="clear" w:color="auto" w:fill="D9D9D9" w:themeFill="background1" w:themeFillShade="D9"/>
            <w:vAlign w:val="center"/>
          </w:tcPr>
          <w:p w14:paraId="3DFD85A9" w14:textId="77777777" w:rsidR="00A872A9" w:rsidRPr="00DA24D9" w:rsidRDefault="00A872A9" w:rsidP="00ED0039">
            <w:pPr>
              <w:pStyle w:val="Tablerowrightaligned"/>
              <w:keepNext w:val="0"/>
              <w:ind w:right="57"/>
              <w:rPr>
                <w:color w:val="auto"/>
              </w:rPr>
            </w:pPr>
            <w:r w:rsidRPr="00DA24D9">
              <w:rPr>
                <w:color w:val="auto"/>
              </w:rPr>
              <w:t>$892.41</w:t>
            </w:r>
          </w:p>
        </w:tc>
        <w:tc>
          <w:tcPr>
            <w:tcW w:w="679" w:type="pct"/>
            <w:tcBorders>
              <w:top w:val="dashSmallGap" w:sz="4" w:space="0" w:color="auto"/>
              <w:left w:val="nil"/>
              <w:bottom w:val="dashSmallGap" w:sz="4" w:space="0" w:color="auto"/>
              <w:right w:val="nil"/>
            </w:tcBorders>
            <w:shd w:val="clear" w:color="auto" w:fill="D9D9D9" w:themeFill="background1" w:themeFillShade="D9"/>
            <w:vAlign w:val="center"/>
          </w:tcPr>
          <w:p w14:paraId="41FD6A74" w14:textId="77777777" w:rsidR="00A872A9" w:rsidRPr="00DA24D9" w:rsidRDefault="00A872A9" w:rsidP="00ED0039">
            <w:pPr>
              <w:pStyle w:val="Tablerowrightaligned"/>
              <w:keepNext w:val="0"/>
              <w:ind w:right="57"/>
              <w:rPr>
                <w:color w:val="auto"/>
              </w:rPr>
            </w:pPr>
            <w:r w:rsidRPr="00DA24D9">
              <w:rPr>
                <w:color w:val="auto"/>
              </w:rPr>
              <w:t>$420.65</w:t>
            </w:r>
          </w:p>
        </w:tc>
        <w:tc>
          <w:tcPr>
            <w:tcW w:w="484" w:type="pct"/>
            <w:tcBorders>
              <w:top w:val="dashSmallGap" w:sz="4" w:space="0" w:color="auto"/>
              <w:left w:val="nil"/>
              <w:bottom w:val="dashSmallGap" w:sz="4" w:space="0" w:color="auto"/>
              <w:right w:val="nil"/>
            </w:tcBorders>
            <w:shd w:val="clear" w:color="auto" w:fill="D9D9D9" w:themeFill="background1" w:themeFillShade="D9"/>
            <w:vAlign w:val="center"/>
          </w:tcPr>
          <w:p w14:paraId="31E9B79D" w14:textId="77777777" w:rsidR="00A872A9" w:rsidRPr="00DA24D9" w:rsidRDefault="00A872A9" w:rsidP="00ED0039">
            <w:pPr>
              <w:pStyle w:val="Tablerowrightaligned"/>
              <w:keepNext w:val="0"/>
              <w:ind w:right="57"/>
              <w:rPr>
                <w:color w:val="auto"/>
              </w:rPr>
            </w:pPr>
            <w:r w:rsidRPr="00DA24D9">
              <w:rPr>
                <w:color w:val="auto"/>
              </w:rPr>
              <w:t>1,184</w:t>
            </w:r>
          </w:p>
        </w:tc>
        <w:tc>
          <w:tcPr>
            <w:tcW w:w="609" w:type="pct"/>
            <w:tcBorders>
              <w:top w:val="dashSmallGap" w:sz="4" w:space="0" w:color="auto"/>
              <w:left w:val="nil"/>
              <w:bottom w:val="dashSmallGap" w:sz="4" w:space="0" w:color="auto"/>
              <w:right w:val="nil"/>
            </w:tcBorders>
            <w:shd w:val="clear" w:color="auto" w:fill="D9D9D9" w:themeFill="background1" w:themeFillShade="D9"/>
            <w:vAlign w:val="center"/>
          </w:tcPr>
          <w:p w14:paraId="6E35C2D8" w14:textId="77777777" w:rsidR="00A872A9" w:rsidRPr="00DA24D9" w:rsidRDefault="00A872A9" w:rsidP="00ED0039">
            <w:pPr>
              <w:pStyle w:val="Tablerowrightaligned"/>
              <w:keepNext w:val="0"/>
              <w:ind w:right="57"/>
              <w:rPr>
                <w:color w:val="auto"/>
              </w:rPr>
            </w:pPr>
            <w:r w:rsidRPr="00DA24D9">
              <w:rPr>
                <w:color w:val="auto"/>
              </w:rPr>
              <w:t>54.6%</w:t>
            </w:r>
          </w:p>
        </w:tc>
        <w:tc>
          <w:tcPr>
            <w:tcW w:w="541" w:type="pct"/>
            <w:tcBorders>
              <w:top w:val="dashSmallGap" w:sz="4" w:space="0" w:color="auto"/>
              <w:left w:val="nil"/>
              <w:bottom w:val="dashSmallGap" w:sz="4" w:space="0" w:color="auto"/>
              <w:right w:val="nil"/>
            </w:tcBorders>
            <w:shd w:val="clear" w:color="auto" w:fill="D9D9D9" w:themeFill="background1" w:themeFillShade="D9"/>
            <w:vAlign w:val="center"/>
          </w:tcPr>
          <w:p w14:paraId="1F80DD3E" w14:textId="77777777" w:rsidR="00A872A9" w:rsidRPr="00DA24D9" w:rsidRDefault="00A872A9" w:rsidP="00ED0039">
            <w:pPr>
              <w:pStyle w:val="Tablerowrightaligned"/>
              <w:keepNext w:val="0"/>
              <w:ind w:right="57"/>
              <w:rPr>
                <w:color w:val="auto"/>
              </w:rPr>
            </w:pPr>
            <w:r w:rsidRPr="00DA24D9">
              <w:rPr>
                <w:color w:val="auto"/>
              </w:rPr>
              <w:t>$1,059.78</w:t>
            </w:r>
          </w:p>
        </w:tc>
        <w:tc>
          <w:tcPr>
            <w:tcW w:w="595" w:type="pct"/>
            <w:tcBorders>
              <w:top w:val="dashSmallGap" w:sz="4" w:space="0" w:color="auto"/>
              <w:left w:val="nil"/>
              <w:bottom w:val="dashSmallGap" w:sz="4" w:space="0" w:color="auto"/>
            </w:tcBorders>
            <w:shd w:val="clear" w:color="auto" w:fill="D9D9D9" w:themeFill="background1" w:themeFillShade="D9"/>
            <w:vAlign w:val="center"/>
          </w:tcPr>
          <w:p w14:paraId="2DB46845" w14:textId="77777777" w:rsidR="00A872A9" w:rsidRPr="00DA24D9" w:rsidRDefault="00A872A9" w:rsidP="00ED0039">
            <w:pPr>
              <w:pStyle w:val="Tablerowrightaligned"/>
              <w:keepNext w:val="0"/>
              <w:ind w:right="57"/>
              <w:rPr>
                <w:color w:val="auto"/>
              </w:rPr>
            </w:pPr>
            <w:r w:rsidRPr="00DA24D9">
              <w:rPr>
                <w:color w:val="auto"/>
              </w:rPr>
              <w:t>$597.15</w:t>
            </w:r>
          </w:p>
        </w:tc>
      </w:tr>
      <w:tr w:rsidR="00385BE2" w:rsidRPr="00DA24D9" w14:paraId="1960BF40" w14:textId="77777777" w:rsidTr="009D3B80">
        <w:trPr>
          <w:cnfStyle w:val="000000010000" w:firstRow="0" w:lastRow="0" w:firstColumn="0" w:lastColumn="0" w:oddVBand="0" w:evenVBand="0" w:oddHBand="0" w:evenHBand="1" w:firstRowFirstColumn="0" w:firstRowLastColumn="0" w:lastRowFirstColumn="0" w:lastRowLastColumn="0"/>
          <w:jc w:val="center"/>
        </w:trPr>
        <w:tc>
          <w:tcPr>
            <w:tcW w:w="811" w:type="pct"/>
            <w:tcBorders>
              <w:top w:val="dashSmallGap" w:sz="4" w:space="0" w:color="auto"/>
              <w:bottom w:val="dashSmallGap" w:sz="4" w:space="0" w:color="auto"/>
              <w:right w:val="nil"/>
            </w:tcBorders>
          </w:tcPr>
          <w:p w14:paraId="0BEAF355" w14:textId="77777777" w:rsidR="00A872A9" w:rsidRPr="00DA24D9" w:rsidRDefault="00A872A9" w:rsidP="00A872A9">
            <w:pPr>
              <w:pStyle w:val="Tablerowleftaligned"/>
              <w:keepNext w:val="0"/>
              <w:rPr>
                <w:color w:val="auto"/>
              </w:rPr>
            </w:pPr>
            <w:r w:rsidRPr="00DA24D9">
              <w:rPr>
                <w:color w:val="auto"/>
              </w:rPr>
              <w:t>Part-time, casual or self-employed</w:t>
            </w:r>
          </w:p>
        </w:tc>
        <w:tc>
          <w:tcPr>
            <w:tcW w:w="608" w:type="pct"/>
            <w:tcBorders>
              <w:top w:val="dashSmallGap" w:sz="4" w:space="0" w:color="auto"/>
              <w:left w:val="nil"/>
              <w:bottom w:val="dashSmallGap" w:sz="4" w:space="0" w:color="auto"/>
            </w:tcBorders>
            <w:vAlign w:val="center"/>
          </w:tcPr>
          <w:p w14:paraId="4F85B8B4" w14:textId="77777777" w:rsidR="00A872A9" w:rsidRPr="00DA24D9" w:rsidRDefault="00A872A9" w:rsidP="00ED0039">
            <w:pPr>
              <w:pStyle w:val="Tablerowrightaligned"/>
              <w:keepNext w:val="0"/>
              <w:ind w:right="57"/>
              <w:rPr>
                <w:color w:val="auto"/>
              </w:rPr>
            </w:pPr>
            <w:r w:rsidRPr="00DA24D9">
              <w:rPr>
                <w:color w:val="auto"/>
              </w:rPr>
              <w:t>38.0%</w:t>
            </w:r>
          </w:p>
        </w:tc>
        <w:tc>
          <w:tcPr>
            <w:tcW w:w="674" w:type="pct"/>
            <w:tcBorders>
              <w:top w:val="dashSmallGap" w:sz="4" w:space="0" w:color="auto"/>
              <w:bottom w:val="dashSmallGap" w:sz="4" w:space="0" w:color="auto"/>
            </w:tcBorders>
            <w:vAlign w:val="center"/>
          </w:tcPr>
          <w:p w14:paraId="580BAD67" w14:textId="77777777" w:rsidR="00A872A9" w:rsidRPr="00DA24D9" w:rsidRDefault="00A872A9" w:rsidP="00ED0039">
            <w:pPr>
              <w:pStyle w:val="Tablerowrightaligned"/>
              <w:keepNext w:val="0"/>
              <w:ind w:right="57"/>
              <w:rPr>
                <w:color w:val="auto"/>
              </w:rPr>
            </w:pPr>
            <w:r w:rsidRPr="00DA24D9">
              <w:rPr>
                <w:color w:val="auto"/>
              </w:rPr>
              <w:t>$592.32</w:t>
            </w:r>
          </w:p>
        </w:tc>
        <w:tc>
          <w:tcPr>
            <w:tcW w:w="679" w:type="pct"/>
            <w:tcBorders>
              <w:top w:val="dashSmallGap" w:sz="4" w:space="0" w:color="auto"/>
              <w:bottom w:val="dashSmallGap" w:sz="4" w:space="0" w:color="auto"/>
              <w:right w:val="single" w:sz="4" w:space="0" w:color="auto"/>
            </w:tcBorders>
            <w:vAlign w:val="center"/>
          </w:tcPr>
          <w:p w14:paraId="5308245B" w14:textId="77777777" w:rsidR="00A872A9" w:rsidRPr="00DA24D9" w:rsidRDefault="00A872A9" w:rsidP="00ED0039">
            <w:pPr>
              <w:pStyle w:val="Tablerowrightaligned"/>
              <w:keepNext w:val="0"/>
              <w:ind w:right="57"/>
              <w:rPr>
                <w:color w:val="auto"/>
              </w:rPr>
            </w:pPr>
            <w:r w:rsidRPr="00DA24D9">
              <w:rPr>
                <w:color w:val="auto"/>
              </w:rPr>
              <w:t>$398.37</w:t>
            </w:r>
          </w:p>
        </w:tc>
        <w:tc>
          <w:tcPr>
            <w:tcW w:w="484" w:type="pct"/>
            <w:tcBorders>
              <w:top w:val="dashSmallGap" w:sz="4" w:space="0" w:color="auto"/>
              <w:left w:val="single" w:sz="4" w:space="0" w:color="auto"/>
              <w:bottom w:val="dashSmallGap" w:sz="4" w:space="0" w:color="auto"/>
            </w:tcBorders>
            <w:vAlign w:val="center"/>
          </w:tcPr>
          <w:p w14:paraId="7A678C06" w14:textId="77777777" w:rsidR="00A872A9" w:rsidRPr="00DA24D9" w:rsidRDefault="00A872A9" w:rsidP="00ED0039">
            <w:pPr>
              <w:pStyle w:val="Tablerowrightaligned"/>
              <w:keepNext w:val="0"/>
              <w:ind w:right="57"/>
              <w:rPr>
                <w:color w:val="auto"/>
              </w:rPr>
            </w:pPr>
            <w:r w:rsidRPr="00DA24D9">
              <w:rPr>
                <w:color w:val="auto"/>
              </w:rPr>
              <w:t>424</w:t>
            </w:r>
          </w:p>
        </w:tc>
        <w:tc>
          <w:tcPr>
            <w:tcW w:w="609" w:type="pct"/>
            <w:tcBorders>
              <w:top w:val="dashSmallGap" w:sz="4" w:space="0" w:color="auto"/>
              <w:bottom w:val="dashSmallGap" w:sz="4" w:space="0" w:color="auto"/>
            </w:tcBorders>
            <w:vAlign w:val="center"/>
          </w:tcPr>
          <w:p w14:paraId="7173C1A1" w14:textId="77777777" w:rsidR="00A872A9" w:rsidRPr="00DA24D9" w:rsidRDefault="00A872A9" w:rsidP="00ED0039">
            <w:pPr>
              <w:pStyle w:val="Tablerowrightaligned"/>
              <w:keepNext w:val="0"/>
              <w:ind w:right="57"/>
              <w:rPr>
                <w:color w:val="auto"/>
              </w:rPr>
            </w:pPr>
            <w:r w:rsidRPr="00DA24D9">
              <w:rPr>
                <w:color w:val="auto"/>
              </w:rPr>
              <w:t>41.8%</w:t>
            </w:r>
          </w:p>
        </w:tc>
        <w:tc>
          <w:tcPr>
            <w:tcW w:w="541" w:type="pct"/>
            <w:tcBorders>
              <w:top w:val="dashSmallGap" w:sz="4" w:space="0" w:color="auto"/>
              <w:bottom w:val="dashSmallGap" w:sz="4" w:space="0" w:color="auto"/>
            </w:tcBorders>
            <w:vAlign w:val="center"/>
          </w:tcPr>
          <w:p w14:paraId="00D83CA5" w14:textId="77777777" w:rsidR="00A872A9" w:rsidRPr="00DA24D9" w:rsidRDefault="00A872A9" w:rsidP="00ED0039">
            <w:pPr>
              <w:pStyle w:val="Tablerowrightaligned"/>
              <w:keepNext w:val="0"/>
              <w:ind w:right="57"/>
              <w:rPr>
                <w:color w:val="auto"/>
              </w:rPr>
            </w:pPr>
            <w:r w:rsidRPr="00DA24D9">
              <w:rPr>
                <w:color w:val="auto"/>
              </w:rPr>
              <w:t>$1,220.61</w:t>
            </w:r>
          </w:p>
        </w:tc>
        <w:tc>
          <w:tcPr>
            <w:tcW w:w="595" w:type="pct"/>
            <w:tcBorders>
              <w:top w:val="dashSmallGap" w:sz="4" w:space="0" w:color="auto"/>
              <w:bottom w:val="dashSmallGap" w:sz="4" w:space="0" w:color="auto"/>
            </w:tcBorders>
            <w:vAlign w:val="center"/>
          </w:tcPr>
          <w:p w14:paraId="029B42DD" w14:textId="77777777" w:rsidR="00A872A9" w:rsidRPr="00DA24D9" w:rsidRDefault="00A872A9" w:rsidP="00ED0039">
            <w:pPr>
              <w:pStyle w:val="Tablerowrightaligned"/>
              <w:keepNext w:val="0"/>
              <w:ind w:right="57"/>
              <w:rPr>
                <w:color w:val="auto"/>
              </w:rPr>
            </w:pPr>
            <w:r w:rsidRPr="00DA24D9">
              <w:rPr>
                <w:color w:val="auto"/>
              </w:rPr>
              <w:t>$362.05</w:t>
            </w:r>
          </w:p>
        </w:tc>
      </w:tr>
      <w:tr w:rsidR="00385BE2" w:rsidRPr="00DA24D9" w14:paraId="4774E520" w14:textId="77777777" w:rsidTr="009D3B80">
        <w:trPr>
          <w:cnfStyle w:val="000000100000" w:firstRow="0" w:lastRow="0" w:firstColumn="0" w:lastColumn="0" w:oddVBand="0" w:evenVBand="0" w:oddHBand="1" w:evenHBand="0" w:firstRowFirstColumn="0" w:firstRowLastColumn="0" w:lastRowFirstColumn="0" w:lastRowLastColumn="0"/>
          <w:jc w:val="center"/>
        </w:trPr>
        <w:tc>
          <w:tcPr>
            <w:tcW w:w="811" w:type="pct"/>
            <w:tcBorders>
              <w:top w:val="dashSmallGap" w:sz="4" w:space="0" w:color="auto"/>
              <w:bottom w:val="dashSmallGap" w:sz="4" w:space="0" w:color="auto"/>
              <w:right w:val="nil"/>
            </w:tcBorders>
            <w:shd w:val="clear" w:color="auto" w:fill="D9D9D9" w:themeFill="background1" w:themeFillShade="D9"/>
          </w:tcPr>
          <w:p w14:paraId="2F95CA9C" w14:textId="77777777" w:rsidR="00A872A9" w:rsidRPr="00DA24D9" w:rsidRDefault="00A872A9" w:rsidP="00A872A9">
            <w:pPr>
              <w:pStyle w:val="Tablerowleftaligned"/>
              <w:keepNext w:val="0"/>
              <w:rPr>
                <w:color w:val="auto"/>
              </w:rPr>
            </w:pPr>
            <w:r w:rsidRPr="00DA24D9">
              <w:rPr>
                <w:color w:val="auto"/>
              </w:rPr>
              <w:t>Unemployed, looking for work</w:t>
            </w:r>
          </w:p>
        </w:tc>
        <w:tc>
          <w:tcPr>
            <w:tcW w:w="608" w:type="pct"/>
            <w:tcBorders>
              <w:top w:val="dashSmallGap" w:sz="4" w:space="0" w:color="auto"/>
              <w:left w:val="nil"/>
              <w:bottom w:val="dashSmallGap" w:sz="4" w:space="0" w:color="auto"/>
              <w:right w:val="nil"/>
            </w:tcBorders>
            <w:shd w:val="clear" w:color="auto" w:fill="D9D9D9" w:themeFill="background1" w:themeFillShade="D9"/>
            <w:vAlign w:val="center"/>
          </w:tcPr>
          <w:p w14:paraId="208A9163" w14:textId="77777777" w:rsidR="00A872A9" w:rsidRPr="00DA24D9" w:rsidRDefault="00A872A9" w:rsidP="00ED0039">
            <w:pPr>
              <w:pStyle w:val="Tablerowrightaligned"/>
              <w:keepNext w:val="0"/>
              <w:ind w:right="57"/>
              <w:rPr>
                <w:color w:val="auto"/>
              </w:rPr>
            </w:pPr>
            <w:r w:rsidRPr="00DA24D9">
              <w:rPr>
                <w:color w:val="auto"/>
              </w:rPr>
              <w:t>15.7%</w:t>
            </w:r>
          </w:p>
        </w:tc>
        <w:tc>
          <w:tcPr>
            <w:tcW w:w="674" w:type="pct"/>
            <w:tcBorders>
              <w:top w:val="dashSmallGap" w:sz="4" w:space="0" w:color="auto"/>
              <w:left w:val="nil"/>
              <w:bottom w:val="dashSmallGap" w:sz="4" w:space="0" w:color="auto"/>
              <w:right w:val="nil"/>
            </w:tcBorders>
            <w:shd w:val="clear" w:color="auto" w:fill="D9D9D9" w:themeFill="background1" w:themeFillShade="D9"/>
            <w:vAlign w:val="center"/>
          </w:tcPr>
          <w:p w14:paraId="7EF84277" w14:textId="77777777" w:rsidR="00A872A9" w:rsidRPr="00DA24D9" w:rsidRDefault="00A872A9" w:rsidP="00ED0039">
            <w:pPr>
              <w:pStyle w:val="Tablerowrightaligned"/>
              <w:keepNext w:val="0"/>
              <w:ind w:right="57"/>
              <w:rPr>
                <w:color w:val="auto"/>
              </w:rPr>
            </w:pPr>
            <w:r w:rsidRPr="00DA24D9">
              <w:rPr>
                <w:color w:val="auto"/>
              </w:rPr>
              <w:t>$427.20</w:t>
            </w:r>
          </w:p>
        </w:tc>
        <w:tc>
          <w:tcPr>
            <w:tcW w:w="679" w:type="pct"/>
            <w:tcBorders>
              <w:top w:val="dashSmallGap" w:sz="4" w:space="0" w:color="auto"/>
              <w:left w:val="nil"/>
              <w:bottom w:val="dashSmallGap" w:sz="4" w:space="0" w:color="auto"/>
              <w:right w:val="nil"/>
            </w:tcBorders>
            <w:shd w:val="clear" w:color="auto" w:fill="D9D9D9" w:themeFill="background1" w:themeFillShade="D9"/>
            <w:vAlign w:val="center"/>
          </w:tcPr>
          <w:p w14:paraId="151AB9F8" w14:textId="77777777" w:rsidR="00A872A9" w:rsidRPr="00DA24D9" w:rsidRDefault="00A872A9" w:rsidP="00ED0039">
            <w:pPr>
              <w:pStyle w:val="Tablerowrightaligned"/>
              <w:keepNext w:val="0"/>
              <w:ind w:right="57"/>
              <w:rPr>
                <w:color w:val="auto"/>
              </w:rPr>
            </w:pPr>
            <w:r w:rsidRPr="00DA24D9">
              <w:rPr>
                <w:color w:val="auto"/>
              </w:rPr>
              <w:t>$184.77</w:t>
            </w:r>
          </w:p>
        </w:tc>
        <w:tc>
          <w:tcPr>
            <w:tcW w:w="484" w:type="pct"/>
            <w:tcBorders>
              <w:top w:val="dashSmallGap" w:sz="4" w:space="0" w:color="auto"/>
              <w:left w:val="nil"/>
              <w:bottom w:val="dashSmallGap" w:sz="4" w:space="0" w:color="auto"/>
              <w:right w:val="nil"/>
            </w:tcBorders>
            <w:shd w:val="clear" w:color="auto" w:fill="D9D9D9" w:themeFill="background1" w:themeFillShade="D9"/>
            <w:vAlign w:val="center"/>
          </w:tcPr>
          <w:p w14:paraId="3D5D1C29" w14:textId="77777777" w:rsidR="00A872A9" w:rsidRPr="00DA24D9" w:rsidRDefault="00A872A9" w:rsidP="00ED0039">
            <w:pPr>
              <w:pStyle w:val="Tablerowrightaligned"/>
              <w:keepNext w:val="0"/>
              <w:ind w:right="-85"/>
              <w:rPr>
                <w:color w:val="auto"/>
              </w:rPr>
            </w:pPr>
            <w:r w:rsidRPr="00DA24D9">
              <w:rPr>
                <w:color w:val="auto"/>
              </w:rPr>
              <w:t>46</w:t>
            </w:r>
            <w:r w:rsidRPr="00DA24D9">
              <w:rPr>
                <w:color w:val="auto"/>
                <w:vertAlign w:val="superscript"/>
              </w:rPr>
              <w:t>‡‡</w:t>
            </w:r>
          </w:p>
        </w:tc>
        <w:tc>
          <w:tcPr>
            <w:tcW w:w="609" w:type="pct"/>
            <w:tcBorders>
              <w:top w:val="dashSmallGap" w:sz="4" w:space="0" w:color="auto"/>
              <w:left w:val="nil"/>
              <w:bottom w:val="dashSmallGap" w:sz="4" w:space="0" w:color="auto"/>
              <w:right w:val="nil"/>
            </w:tcBorders>
            <w:shd w:val="clear" w:color="auto" w:fill="D9D9D9" w:themeFill="background1" w:themeFillShade="D9"/>
            <w:vAlign w:val="center"/>
          </w:tcPr>
          <w:p w14:paraId="380E2C28" w14:textId="77777777" w:rsidR="00A872A9" w:rsidRPr="00DA24D9" w:rsidRDefault="00A872A9" w:rsidP="00ED0039">
            <w:pPr>
              <w:pStyle w:val="Tablerowrightaligned"/>
              <w:keepNext w:val="0"/>
              <w:ind w:right="-57"/>
              <w:rPr>
                <w:color w:val="auto"/>
              </w:rPr>
            </w:pPr>
            <w:r w:rsidRPr="00DA24D9">
              <w:rPr>
                <w:color w:val="auto"/>
              </w:rPr>
              <w:t>19.3%</w:t>
            </w:r>
            <w:r w:rsidRPr="00DA24D9">
              <w:rPr>
                <w:color w:val="auto"/>
                <w:vertAlign w:val="superscript"/>
              </w:rPr>
              <w:t>‡‡</w:t>
            </w:r>
          </w:p>
        </w:tc>
        <w:tc>
          <w:tcPr>
            <w:tcW w:w="541" w:type="pct"/>
            <w:tcBorders>
              <w:top w:val="dashSmallGap" w:sz="4" w:space="0" w:color="auto"/>
              <w:left w:val="nil"/>
              <w:bottom w:val="dashSmallGap" w:sz="4" w:space="0" w:color="auto"/>
              <w:right w:val="nil"/>
            </w:tcBorders>
            <w:shd w:val="clear" w:color="auto" w:fill="D9D9D9" w:themeFill="background1" w:themeFillShade="D9"/>
            <w:vAlign w:val="center"/>
          </w:tcPr>
          <w:p w14:paraId="12C0DD84" w14:textId="77777777" w:rsidR="00A872A9" w:rsidRPr="00DA24D9" w:rsidRDefault="00A872A9" w:rsidP="00ED0039">
            <w:pPr>
              <w:pStyle w:val="Tablerowrightaligned"/>
              <w:keepNext w:val="0"/>
              <w:ind w:right="57"/>
              <w:rPr>
                <w:color w:val="auto"/>
              </w:rPr>
            </w:pPr>
            <w:r w:rsidRPr="00DA24D9">
              <w:rPr>
                <w:color w:val="auto"/>
              </w:rPr>
              <w:t>$574.83</w:t>
            </w:r>
          </w:p>
        </w:tc>
        <w:tc>
          <w:tcPr>
            <w:tcW w:w="595" w:type="pct"/>
            <w:tcBorders>
              <w:top w:val="dashSmallGap" w:sz="4" w:space="0" w:color="auto"/>
              <w:left w:val="nil"/>
              <w:bottom w:val="dashSmallGap" w:sz="4" w:space="0" w:color="auto"/>
            </w:tcBorders>
            <w:shd w:val="clear" w:color="auto" w:fill="D9D9D9" w:themeFill="background1" w:themeFillShade="D9"/>
            <w:vAlign w:val="center"/>
          </w:tcPr>
          <w:p w14:paraId="0BFEC269" w14:textId="77777777" w:rsidR="00A872A9" w:rsidRPr="00DA24D9" w:rsidRDefault="00A872A9" w:rsidP="00ED0039">
            <w:pPr>
              <w:pStyle w:val="Tablerowrightaligned"/>
              <w:keepNext w:val="0"/>
              <w:ind w:right="57"/>
              <w:rPr>
                <w:color w:val="auto"/>
              </w:rPr>
            </w:pPr>
            <w:r w:rsidRPr="00DA24D9">
              <w:rPr>
                <w:color w:val="auto"/>
              </w:rPr>
              <w:t>$287.45</w:t>
            </w:r>
          </w:p>
        </w:tc>
      </w:tr>
      <w:tr w:rsidR="00385BE2" w:rsidRPr="00DA24D9" w14:paraId="3D7BE2DD" w14:textId="77777777" w:rsidTr="009D3B80">
        <w:trPr>
          <w:cnfStyle w:val="000000010000" w:firstRow="0" w:lastRow="0" w:firstColumn="0" w:lastColumn="0" w:oddVBand="0" w:evenVBand="0" w:oddHBand="0" w:evenHBand="1" w:firstRowFirstColumn="0" w:firstRowLastColumn="0" w:lastRowFirstColumn="0" w:lastRowLastColumn="0"/>
          <w:jc w:val="center"/>
        </w:trPr>
        <w:tc>
          <w:tcPr>
            <w:tcW w:w="811" w:type="pct"/>
            <w:tcBorders>
              <w:top w:val="dashSmallGap" w:sz="4" w:space="0" w:color="auto"/>
              <w:bottom w:val="dashSmallGap" w:sz="4" w:space="0" w:color="auto"/>
              <w:right w:val="nil"/>
            </w:tcBorders>
          </w:tcPr>
          <w:p w14:paraId="6A86D231" w14:textId="77777777" w:rsidR="00A872A9" w:rsidRPr="00DA24D9" w:rsidRDefault="00A872A9" w:rsidP="00A872A9">
            <w:pPr>
              <w:pStyle w:val="Tablerowleftaligned"/>
              <w:keepNext w:val="0"/>
              <w:rPr>
                <w:color w:val="auto"/>
              </w:rPr>
            </w:pPr>
            <w:r w:rsidRPr="00DA24D9">
              <w:rPr>
                <w:color w:val="auto"/>
              </w:rPr>
              <w:t>Not retired and not in workforce</w:t>
            </w:r>
            <w:r w:rsidRPr="00DA24D9">
              <w:rPr>
                <w:rStyle w:val="FootnoteReference"/>
                <w:color w:val="auto"/>
              </w:rPr>
              <w:footnoteReference w:id="76"/>
            </w:r>
          </w:p>
        </w:tc>
        <w:tc>
          <w:tcPr>
            <w:tcW w:w="608" w:type="pct"/>
            <w:tcBorders>
              <w:top w:val="dashSmallGap" w:sz="4" w:space="0" w:color="auto"/>
              <w:left w:val="nil"/>
              <w:bottom w:val="dashSmallGap" w:sz="4" w:space="0" w:color="auto"/>
            </w:tcBorders>
            <w:vAlign w:val="center"/>
          </w:tcPr>
          <w:p w14:paraId="513A8C46" w14:textId="77777777" w:rsidR="00A872A9" w:rsidRPr="00DA24D9" w:rsidRDefault="00A872A9" w:rsidP="00ED0039">
            <w:pPr>
              <w:pStyle w:val="Tablerowrightaligned"/>
              <w:keepNext w:val="0"/>
              <w:ind w:right="57"/>
              <w:rPr>
                <w:color w:val="auto"/>
              </w:rPr>
            </w:pPr>
            <w:r w:rsidRPr="00DA24D9">
              <w:rPr>
                <w:color w:val="auto"/>
              </w:rPr>
              <w:t>21.3%</w:t>
            </w:r>
          </w:p>
        </w:tc>
        <w:tc>
          <w:tcPr>
            <w:tcW w:w="674" w:type="pct"/>
            <w:tcBorders>
              <w:top w:val="dashSmallGap" w:sz="4" w:space="0" w:color="auto"/>
              <w:bottom w:val="dashSmallGap" w:sz="4" w:space="0" w:color="auto"/>
            </w:tcBorders>
            <w:vAlign w:val="center"/>
          </w:tcPr>
          <w:p w14:paraId="4E24378A" w14:textId="77777777" w:rsidR="00A872A9" w:rsidRPr="00DA24D9" w:rsidRDefault="00A872A9" w:rsidP="00ED0039">
            <w:pPr>
              <w:pStyle w:val="Tablerowrightaligned"/>
              <w:keepNext w:val="0"/>
              <w:ind w:right="57"/>
              <w:rPr>
                <w:color w:val="auto"/>
              </w:rPr>
            </w:pPr>
            <w:r w:rsidRPr="00DA24D9">
              <w:rPr>
                <w:color w:val="auto"/>
              </w:rPr>
              <w:t>$841.30</w:t>
            </w:r>
          </w:p>
        </w:tc>
        <w:tc>
          <w:tcPr>
            <w:tcW w:w="679" w:type="pct"/>
            <w:tcBorders>
              <w:top w:val="dashSmallGap" w:sz="4" w:space="0" w:color="auto"/>
              <w:bottom w:val="dashSmallGap" w:sz="4" w:space="0" w:color="auto"/>
              <w:right w:val="single" w:sz="4" w:space="0" w:color="auto"/>
            </w:tcBorders>
            <w:vAlign w:val="center"/>
          </w:tcPr>
          <w:p w14:paraId="5E73885D" w14:textId="77777777" w:rsidR="00A872A9" w:rsidRPr="00DA24D9" w:rsidRDefault="00A872A9" w:rsidP="00ED0039">
            <w:pPr>
              <w:pStyle w:val="Tablerowrightaligned"/>
              <w:keepNext w:val="0"/>
              <w:ind w:right="57"/>
              <w:rPr>
                <w:color w:val="auto"/>
              </w:rPr>
            </w:pPr>
            <w:r w:rsidRPr="00DA24D9">
              <w:rPr>
                <w:color w:val="auto"/>
              </w:rPr>
              <w:t>$324.99</w:t>
            </w:r>
          </w:p>
        </w:tc>
        <w:tc>
          <w:tcPr>
            <w:tcW w:w="484" w:type="pct"/>
            <w:tcBorders>
              <w:top w:val="dashSmallGap" w:sz="4" w:space="0" w:color="auto"/>
              <w:left w:val="single" w:sz="4" w:space="0" w:color="auto"/>
              <w:bottom w:val="dashSmallGap" w:sz="4" w:space="0" w:color="auto"/>
            </w:tcBorders>
            <w:vAlign w:val="center"/>
          </w:tcPr>
          <w:p w14:paraId="114352D2" w14:textId="77777777" w:rsidR="00A872A9" w:rsidRPr="00DA24D9" w:rsidRDefault="00A872A9" w:rsidP="00ED0039">
            <w:pPr>
              <w:pStyle w:val="Tablerowrightaligned"/>
              <w:keepNext w:val="0"/>
              <w:ind w:right="-85"/>
              <w:rPr>
                <w:color w:val="auto"/>
              </w:rPr>
            </w:pPr>
            <w:r w:rsidRPr="00DA24D9">
              <w:rPr>
                <w:color w:val="auto"/>
              </w:rPr>
              <w:t>94</w:t>
            </w:r>
            <w:r w:rsidRPr="00DA24D9">
              <w:rPr>
                <w:color w:val="auto"/>
                <w:vertAlign w:val="superscript"/>
              </w:rPr>
              <w:t>‡‡</w:t>
            </w:r>
          </w:p>
        </w:tc>
        <w:tc>
          <w:tcPr>
            <w:tcW w:w="609" w:type="pct"/>
            <w:tcBorders>
              <w:top w:val="dashSmallGap" w:sz="4" w:space="0" w:color="auto"/>
              <w:bottom w:val="dashSmallGap" w:sz="4" w:space="0" w:color="auto"/>
            </w:tcBorders>
            <w:vAlign w:val="center"/>
          </w:tcPr>
          <w:p w14:paraId="5ECCFF81" w14:textId="77777777" w:rsidR="00A872A9" w:rsidRPr="00DA24D9" w:rsidRDefault="00A872A9" w:rsidP="00ED0039">
            <w:pPr>
              <w:pStyle w:val="Tablerowrightaligned"/>
              <w:keepNext w:val="0"/>
              <w:ind w:right="-57"/>
              <w:rPr>
                <w:color w:val="auto"/>
              </w:rPr>
            </w:pPr>
            <w:r w:rsidRPr="00DA24D9">
              <w:rPr>
                <w:color w:val="auto"/>
              </w:rPr>
              <w:t>19.8%</w:t>
            </w:r>
            <w:r w:rsidRPr="00DA24D9">
              <w:rPr>
                <w:color w:val="auto"/>
                <w:vertAlign w:val="superscript"/>
              </w:rPr>
              <w:t>‡‡</w:t>
            </w:r>
          </w:p>
        </w:tc>
        <w:tc>
          <w:tcPr>
            <w:tcW w:w="541" w:type="pct"/>
            <w:tcBorders>
              <w:top w:val="dashSmallGap" w:sz="4" w:space="0" w:color="auto"/>
              <w:bottom w:val="dashSmallGap" w:sz="4" w:space="0" w:color="auto"/>
            </w:tcBorders>
            <w:vAlign w:val="center"/>
          </w:tcPr>
          <w:p w14:paraId="7972E10F" w14:textId="77777777" w:rsidR="00A872A9" w:rsidRPr="00DA24D9" w:rsidRDefault="00A872A9" w:rsidP="00ED0039">
            <w:pPr>
              <w:pStyle w:val="Tablerowrightaligned"/>
              <w:keepNext w:val="0"/>
              <w:ind w:right="57"/>
              <w:rPr>
                <w:color w:val="auto"/>
              </w:rPr>
            </w:pPr>
            <w:r w:rsidRPr="00DA24D9">
              <w:rPr>
                <w:color w:val="auto"/>
              </w:rPr>
              <w:t>$1,200.20</w:t>
            </w:r>
          </w:p>
        </w:tc>
        <w:tc>
          <w:tcPr>
            <w:tcW w:w="595" w:type="pct"/>
            <w:tcBorders>
              <w:top w:val="dashSmallGap" w:sz="4" w:space="0" w:color="auto"/>
              <w:bottom w:val="dashSmallGap" w:sz="4" w:space="0" w:color="auto"/>
            </w:tcBorders>
            <w:vAlign w:val="center"/>
          </w:tcPr>
          <w:p w14:paraId="4730FD8D" w14:textId="77777777" w:rsidR="00A872A9" w:rsidRPr="00DA24D9" w:rsidRDefault="00A872A9" w:rsidP="00ED0039">
            <w:pPr>
              <w:pStyle w:val="Tablerowrightaligned"/>
              <w:keepNext w:val="0"/>
              <w:ind w:right="57"/>
              <w:rPr>
                <w:color w:val="auto"/>
              </w:rPr>
            </w:pPr>
            <w:r w:rsidRPr="00DA24D9">
              <w:rPr>
                <w:color w:val="auto"/>
              </w:rPr>
              <w:t>$453.50</w:t>
            </w:r>
          </w:p>
        </w:tc>
      </w:tr>
      <w:tr w:rsidR="00385BE2" w:rsidRPr="00DA24D9" w14:paraId="6DF968E1" w14:textId="77777777" w:rsidTr="009D3B80">
        <w:trPr>
          <w:cnfStyle w:val="000000100000" w:firstRow="0" w:lastRow="0" w:firstColumn="0" w:lastColumn="0" w:oddVBand="0" w:evenVBand="0" w:oddHBand="1" w:evenHBand="0" w:firstRowFirstColumn="0" w:firstRowLastColumn="0" w:lastRowFirstColumn="0" w:lastRowLastColumn="0"/>
          <w:jc w:val="center"/>
        </w:trPr>
        <w:tc>
          <w:tcPr>
            <w:tcW w:w="811" w:type="pct"/>
            <w:tcBorders>
              <w:top w:val="dashSmallGap" w:sz="4" w:space="0" w:color="auto"/>
              <w:bottom w:val="dashSmallGap" w:sz="4" w:space="0" w:color="auto"/>
              <w:right w:val="nil"/>
            </w:tcBorders>
            <w:shd w:val="clear" w:color="auto" w:fill="D9D9D9" w:themeFill="background1" w:themeFillShade="D9"/>
          </w:tcPr>
          <w:p w14:paraId="54BB0D8D" w14:textId="77777777" w:rsidR="00A872A9" w:rsidRPr="00DA24D9" w:rsidRDefault="00A872A9" w:rsidP="00A872A9">
            <w:pPr>
              <w:pStyle w:val="Tablerowleftaligned"/>
              <w:keepNext w:val="0"/>
              <w:rPr>
                <w:color w:val="auto"/>
              </w:rPr>
            </w:pPr>
            <w:r w:rsidRPr="00DA24D9">
              <w:rPr>
                <w:color w:val="auto"/>
              </w:rPr>
              <w:t>Full-time student</w:t>
            </w:r>
          </w:p>
        </w:tc>
        <w:tc>
          <w:tcPr>
            <w:tcW w:w="608" w:type="pct"/>
            <w:tcBorders>
              <w:top w:val="dashSmallGap" w:sz="4" w:space="0" w:color="auto"/>
              <w:left w:val="nil"/>
              <w:bottom w:val="dashSmallGap" w:sz="4" w:space="0" w:color="auto"/>
              <w:right w:val="nil"/>
            </w:tcBorders>
            <w:shd w:val="clear" w:color="auto" w:fill="D9D9D9" w:themeFill="background1" w:themeFillShade="D9"/>
            <w:vAlign w:val="center"/>
          </w:tcPr>
          <w:p w14:paraId="2703CF30" w14:textId="77777777" w:rsidR="00A872A9" w:rsidRPr="00DA24D9" w:rsidRDefault="00A872A9" w:rsidP="00ED0039">
            <w:pPr>
              <w:pStyle w:val="Tablerowrightaligned"/>
              <w:keepNext w:val="0"/>
              <w:ind w:right="57"/>
              <w:rPr>
                <w:color w:val="auto"/>
              </w:rPr>
            </w:pPr>
            <w:r w:rsidRPr="00DA24D9">
              <w:rPr>
                <w:color w:val="auto"/>
              </w:rPr>
              <w:t>9.6%</w:t>
            </w:r>
          </w:p>
        </w:tc>
        <w:tc>
          <w:tcPr>
            <w:tcW w:w="674" w:type="pct"/>
            <w:tcBorders>
              <w:top w:val="dashSmallGap" w:sz="4" w:space="0" w:color="auto"/>
              <w:left w:val="nil"/>
              <w:bottom w:val="dashSmallGap" w:sz="4" w:space="0" w:color="auto"/>
              <w:right w:val="nil"/>
            </w:tcBorders>
            <w:shd w:val="clear" w:color="auto" w:fill="D9D9D9" w:themeFill="background1" w:themeFillShade="D9"/>
            <w:vAlign w:val="center"/>
          </w:tcPr>
          <w:p w14:paraId="58302CAB" w14:textId="77777777" w:rsidR="00A872A9" w:rsidRPr="00DA24D9" w:rsidRDefault="00A872A9" w:rsidP="00ED0039">
            <w:pPr>
              <w:pStyle w:val="Tablerowrightaligned"/>
              <w:keepNext w:val="0"/>
              <w:ind w:right="57"/>
              <w:rPr>
                <w:color w:val="auto"/>
              </w:rPr>
            </w:pPr>
            <w:r w:rsidRPr="00DA24D9">
              <w:rPr>
                <w:color w:val="auto"/>
              </w:rPr>
              <w:t>$875.37</w:t>
            </w:r>
          </w:p>
        </w:tc>
        <w:tc>
          <w:tcPr>
            <w:tcW w:w="679" w:type="pct"/>
            <w:tcBorders>
              <w:top w:val="dashSmallGap" w:sz="4" w:space="0" w:color="auto"/>
              <w:left w:val="nil"/>
              <w:bottom w:val="dashSmallGap" w:sz="4" w:space="0" w:color="auto"/>
              <w:right w:val="nil"/>
            </w:tcBorders>
            <w:shd w:val="clear" w:color="auto" w:fill="D9D9D9" w:themeFill="background1" w:themeFillShade="D9"/>
            <w:vAlign w:val="center"/>
          </w:tcPr>
          <w:p w14:paraId="4B2E79DB" w14:textId="77777777" w:rsidR="00A872A9" w:rsidRPr="00DA24D9" w:rsidRDefault="00A872A9" w:rsidP="00ED0039">
            <w:pPr>
              <w:pStyle w:val="Tablerowrightaligned"/>
              <w:keepNext w:val="0"/>
              <w:ind w:right="57"/>
              <w:rPr>
                <w:color w:val="auto"/>
              </w:rPr>
            </w:pPr>
            <w:r w:rsidRPr="00DA24D9">
              <w:rPr>
                <w:color w:val="auto"/>
              </w:rPr>
              <w:t>$165.11</w:t>
            </w:r>
          </w:p>
        </w:tc>
        <w:tc>
          <w:tcPr>
            <w:tcW w:w="484" w:type="pct"/>
            <w:tcBorders>
              <w:top w:val="dashSmallGap" w:sz="4" w:space="0" w:color="auto"/>
              <w:left w:val="nil"/>
              <w:bottom w:val="dashSmallGap" w:sz="4" w:space="0" w:color="auto"/>
              <w:right w:val="nil"/>
            </w:tcBorders>
            <w:shd w:val="clear" w:color="auto" w:fill="D9D9D9" w:themeFill="background1" w:themeFillShade="D9"/>
            <w:vAlign w:val="center"/>
          </w:tcPr>
          <w:p w14:paraId="5105A950" w14:textId="77777777" w:rsidR="00A872A9" w:rsidRPr="00DA24D9" w:rsidRDefault="00A872A9" w:rsidP="00ED0039">
            <w:pPr>
              <w:pStyle w:val="Tablerowrightaligned"/>
              <w:keepNext w:val="0"/>
              <w:ind w:right="-85"/>
              <w:rPr>
                <w:color w:val="auto"/>
              </w:rPr>
            </w:pPr>
            <w:r w:rsidRPr="00DA24D9">
              <w:rPr>
                <w:color w:val="auto"/>
              </w:rPr>
              <w:t>23</w:t>
            </w:r>
            <w:r w:rsidRPr="00DA24D9">
              <w:rPr>
                <w:color w:val="auto"/>
                <w:vertAlign w:val="superscript"/>
              </w:rPr>
              <w:t>‡‡</w:t>
            </w:r>
          </w:p>
        </w:tc>
        <w:tc>
          <w:tcPr>
            <w:tcW w:w="609" w:type="pct"/>
            <w:tcBorders>
              <w:top w:val="dashSmallGap" w:sz="4" w:space="0" w:color="auto"/>
              <w:left w:val="nil"/>
              <w:bottom w:val="dashSmallGap" w:sz="4" w:space="0" w:color="auto"/>
              <w:right w:val="nil"/>
            </w:tcBorders>
            <w:shd w:val="clear" w:color="auto" w:fill="D9D9D9" w:themeFill="background1" w:themeFillShade="D9"/>
            <w:vAlign w:val="center"/>
          </w:tcPr>
          <w:p w14:paraId="613D4B56" w14:textId="77777777" w:rsidR="00A872A9" w:rsidRPr="00DA24D9" w:rsidRDefault="00A872A9" w:rsidP="00ED0039">
            <w:pPr>
              <w:pStyle w:val="Tablerowrightaligned"/>
              <w:keepNext w:val="0"/>
              <w:ind w:right="-57"/>
              <w:rPr>
                <w:color w:val="auto"/>
              </w:rPr>
            </w:pPr>
            <w:r w:rsidRPr="00DA24D9">
              <w:rPr>
                <w:color w:val="auto"/>
              </w:rPr>
              <w:t>11.4%</w:t>
            </w:r>
            <w:r w:rsidRPr="00DA24D9">
              <w:rPr>
                <w:color w:val="auto"/>
                <w:vertAlign w:val="superscript"/>
              </w:rPr>
              <w:t>‡‡</w:t>
            </w:r>
          </w:p>
        </w:tc>
        <w:tc>
          <w:tcPr>
            <w:tcW w:w="541" w:type="pct"/>
            <w:tcBorders>
              <w:top w:val="dashSmallGap" w:sz="4" w:space="0" w:color="auto"/>
              <w:left w:val="nil"/>
              <w:bottom w:val="dashSmallGap" w:sz="4" w:space="0" w:color="auto"/>
              <w:right w:val="nil"/>
            </w:tcBorders>
            <w:shd w:val="clear" w:color="auto" w:fill="D9D9D9" w:themeFill="background1" w:themeFillShade="D9"/>
            <w:vAlign w:val="center"/>
          </w:tcPr>
          <w:p w14:paraId="078003F4" w14:textId="77777777" w:rsidR="00A872A9" w:rsidRPr="00DA24D9" w:rsidRDefault="00A872A9" w:rsidP="00ED0039">
            <w:pPr>
              <w:pStyle w:val="Tablerowrightaligned"/>
              <w:keepNext w:val="0"/>
              <w:ind w:right="57"/>
              <w:rPr>
                <w:color w:val="auto"/>
              </w:rPr>
            </w:pPr>
            <w:r w:rsidRPr="00DA24D9">
              <w:rPr>
                <w:color w:val="auto"/>
              </w:rPr>
              <w:t>$678.73</w:t>
            </w:r>
          </w:p>
        </w:tc>
        <w:tc>
          <w:tcPr>
            <w:tcW w:w="595" w:type="pct"/>
            <w:tcBorders>
              <w:top w:val="dashSmallGap" w:sz="4" w:space="0" w:color="auto"/>
              <w:left w:val="nil"/>
              <w:bottom w:val="dashSmallGap" w:sz="4" w:space="0" w:color="auto"/>
            </w:tcBorders>
            <w:shd w:val="clear" w:color="auto" w:fill="D9D9D9" w:themeFill="background1" w:themeFillShade="D9"/>
            <w:vAlign w:val="center"/>
          </w:tcPr>
          <w:p w14:paraId="552455B8" w14:textId="77777777" w:rsidR="00A872A9" w:rsidRPr="00DA24D9" w:rsidRDefault="00A872A9" w:rsidP="00ED0039">
            <w:pPr>
              <w:pStyle w:val="Tablerowrightaligned"/>
              <w:keepNext w:val="0"/>
              <w:ind w:right="57"/>
              <w:rPr>
                <w:color w:val="auto"/>
              </w:rPr>
            </w:pPr>
            <w:r w:rsidRPr="00DA24D9">
              <w:rPr>
                <w:color w:val="auto"/>
              </w:rPr>
              <w:t>$271.20</w:t>
            </w:r>
          </w:p>
        </w:tc>
      </w:tr>
      <w:tr w:rsidR="00385BE2" w:rsidRPr="00DA24D9" w14:paraId="3AAFD6E7" w14:textId="77777777" w:rsidTr="009D3B80">
        <w:trPr>
          <w:cnfStyle w:val="000000010000" w:firstRow="0" w:lastRow="0" w:firstColumn="0" w:lastColumn="0" w:oddVBand="0" w:evenVBand="0" w:oddHBand="0" w:evenHBand="1" w:firstRowFirstColumn="0" w:firstRowLastColumn="0" w:lastRowFirstColumn="0" w:lastRowLastColumn="0"/>
          <w:jc w:val="center"/>
        </w:trPr>
        <w:tc>
          <w:tcPr>
            <w:tcW w:w="811" w:type="pct"/>
            <w:tcBorders>
              <w:top w:val="dashSmallGap" w:sz="4" w:space="0" w:color="auto"/>
              <w:bottom w:val="dashSmallGap" w:sz="4" w:space="0" w:color="auto"/>
              <w:right w:val="nil"/>
            </w:tcBorders>
          </w:tcPr>
          <w:p w14:paraId="1439754E" w14:textId="77777777" w:rsidR="00A872A9" w:rsidRPr="00DA24D9" w:rsidRDefault="00A872A9" w:rsidP="00A872A9">
            <w:pPr>
              <w:pStyle w:val="Tablerowleftaligned"/>
              <w:keepNext w:val="0"/>
              <w:rPr>
                <w:color w:val="auto"/>
              </w:rPr>
            </w:pPr>
            <w:r w:rsidRPr="00DA24D9">
              <w:rPr>
                <w:color w:val="auto"/>
              </w:rPr>
              <w:t>Retired</w:t>
            </w:r>
          </w:p>
        </w:tc>
        <w:tc>
          <w:tcPr>
            <w:tcW w:w="608" w:type="pct"/>
            <w:tcBorders>
              <w:top w:val="dashSmallGap" w:sz="4" w:space="0" w:color="auto"/>
              <w:left w:val="nil"/>
              <w:bottom w:val="dashSmallGap" w:sz="4" w:space="0" w:color="auto"/>
            </w:tcBorders>
            <w:vAlign w:val="center"/>
          </w:tcPr>
          <w:p w14:paraId="7B55E4A9" w14:textId="77777777" w:rsidR="00A872A9" w:rsidRPr="00DA24D9" w:rsidRDefault="00A872A9" w:rsidP="00ED0039">
            <w:pPr>
              <w:pStyle w:val="Tablerowrightaligned"/>
              <w:keepNext w:val="0"/>
              <w:ind w:right="57"/>
              <w:rPr>
                <w:color w:val="auto"/>
              </w:rPr>
            </w:pPr>
            <w:r w:rsidRPr="00DA24D9">
              <w:rPr>
                <w:color w:val="auto"/>
              </w:rPr>
              <w:t>28.5%</w:t>
            </w:r>
          </w:p>
        </w:tc>
        <w:tc>
          <w:tcPr>
            <w:tcW w:w="674" w:type="pct"/>
            <w:tcBorders>
              <w:top w:val="dashSmallGap" w:sz="4" w:space="0" w:color="auto"/>
              <w:bottom w:val="dashSmallGap" w:sz="4" w:space="0" w:color="auto"/>
            </w:tcBorders>
            <w:vAlign w:val="center"/>
          </w:tcPr>
          <w:p w14:paraId="2932117F" w14:textId="77777777" w:rsidR="00A872A9" w:rsidRPr="00DA24D9" w:rsidRDefault="00A872A9" w:rsidP="00ED0039">
            <w:pPr>
              <w:pStyle w:val="Tablerowrightaligned"/>
              <w:keepNext w:val="0"/>
              <w:ind w:right="57"/>
              <w:rPr>
                <w:color w:val="auto"/>
              </w:rPr>
            </w:pPr>
            <w:r w:rsidRPr="00DA24D9">
              <w:rPr>
                <w:color w:val="auto"/>
              </w:rPr>
              <w:t>$1,043.11</w:t>
            </w:r>
          </w:p>
        </w:tc>
        <w:tc>
          <w:tcPr>
            <w:tcW w:w="679" w:type="pct"/>
            <w:tcBorders>
              <w:top w:val="dashSmallGap" w:sz="4" w:space="0" w:color="auto"/>
              <w:bottom w:val="dashSmallGap" w:sz="4" w:space="0" w:color="auto"/>
              <w:right w:val="single" w:sz="4" w:space="0" w:color="auto"/>
            </w:tcBorders>
            <w:vAlign w:val="center"/>
          </w:tcPr>
          <w:p w14:paraId="00D5F069" w14:textId="77777777" w:rsidR="00A872A9" w:rsidRPr="00DA24D9" w:rsidRDefault="00A872A9" w:rsidP="00ED0039">
            <w:pPr>
              <w:pStyle w:val="Tablerowrightaligned"/>
              <w:keepNext w:val="0"/>
              <w:ind w:right="57"/>
              <w:rPr>
                <w:color w:val="auto"/>
              </w:rPr>
            </w:pPr>
            <w:r w:rsidRPr="00DA24D9">
              <w:rPr>
                <w:color w:val="auto"/>
              </w:rPr>
              <w:t>$431.13</w:t>
            </w:r>
          </w:p>
        </w:tc>
        <w:tc>
          <w:tcPr>
            <w:tcW w:w="484" w:type="pct"/>
            <w:tcBorders>
              <w:top w:val="dashSmallGap" w:sz="4" w:space="0" w:color="auto"/>
              <w:left w:val="single" w:sz="4" w:space="0" w:color="auto"/>
              <w:bottom w:val="dashSmallGap" w:sz="4" w:space="0" w:color="auto"/>
            </w:tcBorders>
            <w:vAlign w:val="center"/>
          </w:tcPr>
          <w:p w14:paraId="2A749342" w14:textId="77777777" w:rsidR="00A872A9" w:rsidRPr="00DA24D9" w:rsidRDefault="00A872A9" w:rsidP="00ED0039">
            <w:pPr>
              <w:pStyle w:val="Tablerowrightaligned"/>
              <w:keepNext w:val="0"/>
              <w:ind w:right="57"/>
              <w:rPr>
                <w:color w:val="auto"/>
              </w:rPr>
            </w:pPr>
            <w:r w:rsidRPr="00DA24D9">
              <w:rPr>
                <w:color w:val="auto"/>
              </w:rPr>
              <w:t>254</w:t>
            </w:r>
          </w:p>
        </w:tc>
        <w:tc>
          <w:tcPr>
            <w:tcW w:w="609" w:type="pct"/>
            <w:tcBorders>
              <w:top w:val="dashSmallGap" w:sz="4" w:space="0" w:color="auto"/>
              <w:bottom w:val="dashSmallGap" w:sz="4" w:space="0" w:color="auto"/>
            </w:tcBorders>
            <w:vAlign w:val="center"/>
          </w:tcPr>
          <w:p w14:paraId="55421DC6" w14:textId="77777777" w:rsidR="00A872A9" w:rsidRPr="00DA24D9" w:rsidRDefault="00A872A9" w:rsidP="00ED0039">
            <w:pPr>
              <w:pStyle w:val="Tablerowrightaligned"/>
              <w:keepNext w:val="0"/>
              <w:ind w:right="57"/>
              <w:rPr>
                <w:color w:val="auto"/>
              </w:rPr>
            </w:pPr>
            <w:r w:rsidRPr="00DA24D9">
              <w:rPr>
                <w:color w:val="auto"/>
              </w:rPr>
              <w:t>19.7%</w:t>
            </w:r>
          </w:p>
        </w:tc>
        <w:tc>
          <w:tcPr>
            <w:tcW w:w="541" w:type="pct"/>
            <w:tcBorders>
              <w:top w:val="dashSmallGap" w:sz="4" w:space="0" w:color="auto"/>
              <w:bottom w:val="dashSmallGap" w:sz="4" w:space="0" w:color="auto"/>
            </w:tcBorders>
            <w:vAlign w:val="center"/>
          </w:tcPr>
          <w:p w14:paraId="647D0F41" w14:textId="77777777" w:rsidR="00A872A9" w:rsidRPr="00DA24D9" w:rsidRDefault="00A872A9" w:rsidP="00ED0039">
            <w:pPr>
              <w:pStyle w:val="Tablerowrightaligned"/>
              <w:keepNext w:val="0"/>
              <w:ind w:right="57"/>
              <w:rPr>
                <w:color w:val="auto"/>
              </w:rPr>
            </w:pPr>
            <w:r w:rsidRPr="00DA24D9">
              <w:rPr>
                <w:color w:val="auto"/>
              </w:rPr>
              <w:t>$1,665.60</w:t>
            </w:r>
          </w:p>
        </w:tc>
        <w:tc>
          <w:tcPr>
            <w:tcW w:w="595" w:type="pct"/>
            <w:tcBorders>
              <w:top w:val="dashSmallGap" w:sz="4" w:space="0" w:color="auto"/>
              <w:bottom w:val="dashSmallGap" w:sz="4" w:space="0" w:color="auto"/>
            </w:tcBorders>
            <w:vAlign w:val="center"/>
          </w:tcPr>
          <w:p w14:paraId="2CBF1C5D" w14:textId="77777777" w:rsidR="00A872A9" w:rsidRPr="00DA24D9" w:rsidRDefault="00A872A9" w:rsidP="00ED0039">
            <w:pPr>
              <w:pStyle w:val="Tablerowrightaligned"/>
              <w:keepNext w:val="0"/>
              <w:ind w:right="57"/>
              <w:rPr>
                <w:color w:val="auto"/>
              </w:rPr>
            </w:pPr>
            <w:r w:rsidRPr="00DA24D9">
              <w:rPr>
                <w:color w:val="auto"/>
              </w:rPr>
              <w:t>$544.24</w:t>
            </w:r>
          </w:p>
        </w:tc>
      </w:tr>
      <w:tr w:rsidR="00385BE2" w:rsidRPr="00DA24D9" w14:paraId="47BAC8E2" w14:textId="77777777" w:rsidTr="009D3B80">
        <w:trPr>
          <w:cnfStyle w:val="000000100000" w:firstRow="0" w:lastRow="0" w:firstColumn="0" w:lastColumn="0" w:oddVBand="0" w:evenVBand="0" w:oddHBand="1" w:evenHBand="0" w:firstRowFirstColumn="0" w:firstRowLastColumn="0" w:lastRowFirstColumn="0" w:lastRowLastColumn="0"/>
          <w:jc w:val="center"/>
        </w:trPr>
        <w:tc>
          <w:tcPr>
            <w:tcW w:w="811" w:type="pct"/>
            <w:tcBorders>
              <w:top w:val="dashSmallGap" w:sz="4" w:space="0" w:color="auto"/>
              <w:bottom w:val="dashSmallGap" w:sz="4" w:space="0" w:color="auto"/>
              <w:right w:val="nil"/>
            </w:tcBorders>
            <w:shd w:val="clear" w:color="auto" w:fill="D9D9D9" w:themeFill="background1" w:themeFillShade="D9"/>
          </w:tcPr>
          <w:p w14:paraId="06D441D3" w14:textId="77777777" w:rsidR="00A872A9" w:rsidRPr="00DA24D9" w:rsidRDefault="00A872A9" w:rsidP="00A872A9">
            <w:pPr>
              <w:pStyle w:val="Tablerowleftaligned"/>
              <w:keepNext w:val="0"/>
              <w:rPr>
                <w:color w:val="auto"/>
              </w:rPr>
            </w:pPr>
            <w:r w:rsidRPr="00DA24D9">
              <w:rPr>
                <w:color w:val="auto"/>
              </w:rPr>
              <w:t>Total</w:t>
            </w:r>
          </w:p>
        </w:tc>
        <w:tc>
          <w:tcPr>
            <w:tcW w:w="608" w:type="pct"/>
            <w:tcBorders>
              <w:top w:val="dashSmallGap" w:sz="4" w:space="0" w:color="auto"/>
              <w:left w:val="nil"/>
              <w:bottom w:val="dashSmallGap" w:sz="4" w:space="0" w:color="auto"/>
              <w:right w:val="nil"/>
            </w:tcBorders>
            <w:shd w:val="clear" w:color="auto" w:fill="D9D9D9" w:themeFill="background1" w:themeFillShade="D9"/>
            <w:vAlign w:val="center"/>
          </w:tcPr>
          <w:p w14:paraId="17EDF054" w14:textId="77777777" w:rsidR="00A872A9" w:rsidRPr="00DA24D9" w:rsidRDefault="00A872A9" w:rsidP="00ED0039">
            <w:pPr>
              <w:pStyle w:val="Tablerowrightaligned"/>
              <w:keepNext w:val="0"/>
              <w:ind w:right="57"/>
              <w:rPr>
                <w:color w:val="auto"/>
              </w:rPr>
            </w:pPr>
            <w:r w:rsidRPr="00DA24D9">
              <w:rPr>
                <w:color w:val="auto"/>
              </w:rPr>
              <w:t>35.8%</w:t>
            </w:r>
          </w:p>
        </w:tc>
        <w:tc>
          <w:tcPr>
            <w:tcW w:w="674" w:type="pct"/>
            <w:tcBorders>
              <w:top w:val="dashSmallGap" w:sz="4" w:space="0" w:color="auto"/>
              <w:left w:val="nil"/>
              <w:bottom w:val="dashSmallGap" w:sz="4" w:space="0" w:color="auto"/>
              <w:right w:val="nil"/>
            </w:tcBorders>
            <w:shd w:val="clear" w:color="auto" w:fill="D9D9D9" w:themeFill="background1" w:themeFillShade="D9"/>
            <w:vAlign w:val="center"/>
          </w:tcPr>
          <w:p w14:paraId="1E299498" w14:textId="77777777" w:rsidR="00A872A9" w:rsidRPr="00DA24D9" w:rsidRDefault="00A872A9" w:rsidP="00ED0039">
            <w:pPr>
              <w:pStyle w:val="Tablerowrightaligned"/>
              <w:keepNext w:val="0"/>
              <w:ind w:right="57"/>
              <w:rPr>
                <w:color w:val="auto"/>
              </w:rPr>
            </w:pPr>
            <w:r w:rsidRPr="00DA24D9">
              <w:rPr>
                <w:color w:val="auto"/>
              </w:rPr>
              <w:t>$846.54</w:t>
            </w:r>
          </w:p>
        </w:tc>
        <w:tc>
          <w:tcPr>
            <w:tcW w:w="679" w:type="pct"/>
            <w:tcBorders>
              <w:top w:val="dashSmallGap" w:sz="4" w:space="0" w:color="auto"/>
              <w:left w:val="nil"/>
              <w:bottom w:val="dashSmallGap" w:sz="4" w:space="0" w:color="auto"/>
              <w:right w:val="nil"/>
            </w:tcBorders>
            <w:shd w:val="clear" w:color="auto" w:fill="D9D9D9" w:themeFill="background1" w:themeFillShade="D9"/>
            <w:vAlign w:val="center"/>
          </w:tcPr>
          <w:p w14:paraId="3C364909" w14:textId="77777777" w:rsidR="00A872A9" w:rsidRPr="00DA24D9" w:rsidRDefault="00A872A9" w:rsidP="00ED0039">
            <w:pPr>
              <w:pStyle w:val="Tablerowrightaligned"/>
              <w:keepNext w:val="0"/>
              <w:ind w:right="57"/>
              <w:rPr>
                <w:color w:val="auto"/>
              </w:rPr>
            </w:pPr>
            <w:r w:rsidRPr="00DA24D9">
              <w:rPr>
                <w:color w:val="auto"/>
              </w:rPr>
              <w:t>$389.20</w:t>
            </w:r>
          </w:p>
        </w:tc>
        <w:tc>
          <w:tcPr>
            <w:tcW w:w="484" w:type="pct"/>
            <w:tcBorders>
              <w:top w:val="dashSmallGap" w:sz="4" w:space="0" w:color="auto"/>
              <w:left w:val="nil"/>
              <w:bottom w:val="dashSmallGap" w:sz="4" w:space="0" w:color="auto"/>
              <w:right w:val="nil"/>
            </w:tcBorders>
            <w:shd w:val="clear" w:color="auto" w:fill="D9D9D9" w:themeFill="background1" w:themeFillShade="D9"/>
            <w:vAlign w:val="center"/>
          </w:tcPr>
          <w:p w14:paraId="099CB27E" w14:textId="77777777" w:rsidR="00A872A9" w:rsidRPr="00DA24D9" w:rsidRDefault="00A872A9" w:rsidP="00ED0039">
            <w:pPr>
              <w:pStyle w:val="Tablerowrightaligned"/>
              <w:keepNext w:val="0"/>
              <w:ind w:right="57"/>
              <w:rPr>
                <w:color w:val="auto"/>
              </w:rPr>
            </w:pPr>
            <w:r w:rsidRPr="00DA24D9">
              <w:rPr>
                <w:color w:val="auto"/>
              </w:rPr>
              <w:t>2,030</w:t>
            </w:r>
          </w:p>
        </w:tc>
        <w:tc>
          <w:tcPr>
            <w:tcW w:w="609" w:type="pct"/>
            <w:tcBorders>
              <w:top w:val="dashSmallGap" w:sz="4" w:space="0" w:color="auto"/>
              <w:left w:val="nil"/>
              <w:bottom w:val="dashSmallGap" w:sz="4" w:space="0" w:color="auto"/>
              <w:right w:val="nil"/>
            </w:tcBorders>
            <w:shd w:val="clear" w:color="auto" w:fill="D9D9D9" w:themeFill="background1" w:themeFillShade="D9"/>
            <w:vAlign w:val="center"/>
          </w:tcPr>
          <w:p w14:paraId="5B78458B" w14:textId="77777777" w:rsidR="00A872A9" w:rsidRPr="00DA24D9" w:rsidRDefault="00A872A9" w:rsidP="00ED0039">
            <w:pPr>
              <w:pStyle w:val="Tablerowrightaligned"/>
              <w:keepNext w:val="0"/>
              <w:ind w:right="57"/>
              <w:rPr>
                <w:color w:val="auto"/>
              </w:rPr>
            </w:pPr>
            <w:r w:rsidRPr="00DA24D9">
              <w:rPr>
                <w:color w:val="auto"/>
              </w:rPr>
              <w:t>37.4%</w:t>
            </w:r>
          </w:p>
        </w:tc>
        <w:tc>
          <w:tcPr>
            <w:tcW w:w="541" w:type="pct"/>
            <w:tcBorders>
              <w:top w:val="dashSmallGap" w:sz="4" w:space="0" w:color="auto"/>
              <w:left w:val="nil"/>
              <w:bottom w:val="dashSmallGap" w:sz="4" w:space="0" w:color="auto"/>
              <w:right w:val="nil"/>
            </w:tcBorders>
            <w:shd w:val="clear" w:color="auto" w:fill="D9D9D9" w:themeFill="background1" w:themeFillShade="D9"/>
            <w:vAlign w:val="center"/>
          </w:tcPr>
          <w:p w14:paraId="3010C10F" w14:textId="77777777" w:rsidR="00A872A9" w:rsidRPr="00DA24D9" w:rsidRDefault="00A872A9" w:rsidP="00ED0039">
            <w:pPr>
              <w:pStyle w:val="Tablerowrightaligned"/>
              <w:keepNext w:val="0"/>
              <w:ind w:right="57"/>
              <w:rPr>
                <w:color w:val="auto"/>
              </w:rPr>
            </w:pPr>
            <w:r w:rsidRPr="00DA24D9">
              <w:rPr>
                <w:color w:val="auto"/>
              </w:rPr>
              <w:t>$1,157.82</w:t>
            </w:r>
          </w:p>
        </w:tc>
        <w:tc>
          <w:tcPr>
            <w:tcW w:w="595" w:type="pct"/>
            <w:tcBorders>
              <w:top w:val="dashSmallGap" w:sz="4" w:space="0" w:color="auto"/>
              <w:left w:val="nil"/>
              <w:bottom w:val="dashSmallGap" w:sz="4" w:space="0" w:color="auto"/>
            </w:tcBorders>
            <w:shd w:val="clear" w:color="auto" w:fill="D9D9D9" w:themeFill="background1" w:themeFillShade="D9"/>
            <w:vAlign w:val="center"/>
          </w:tcPr>
          <w:p w14:paraId="0DCB34F1" w14:textId="77777777" w:rsidR="00A872A9" w:rsidRPr="00DA24D9" w:rsidRDefault="00A872A9" w:rsidP="00ED0039">
            <w:pPr>
              <w:pStyle w:val="Tablerowrightaligned"/>
              <w:keepNext w:val="0"/>
              <w:ind w:right="57"/>
              <w:rPr>
                <w:color w:val="auto"/>
              </w:rPr>
            </w:pPr>
            <w:r w:rsidRPr="00DA24D9">
              <w:rPr>
                <w:color w:val="auto"/>
              </w:rPr>
              <w:t>$494.49</w:t>
            </w:r>
          </w:p>
        </w:tc>
      </w:tr>
    </w:tbl>
    <w:p w14:paraId="63B95CF1" w14:textId="77777777" w:rsidR="00A872A9" w:rsidRPr="00DA24D9" w:rsidRDefault="00A872A9" w:rsidP="00A872A9">
      <w:pPr>
        <w:keepNext w:val="0"/>
      </w:pPr>
    </w:p>
    <w:p w14:paraId="592F7765" w14:textId="2980B497" w:rsidR="00A872A9" w:rsidRPr="00DA24D9" w:rsidRDefault="00A872A9" w:rsidP="00A872A9">
      <w:pPr>
        <w:keepNext w:val="0"/>
      </w:pPr>
      <w:r w:rsidRPr="00DA24D9">
        <w:t>In 2016</w:t>
      </w:r>
      <w:r w:rsidR="004E2DAA" w:rsidRPr="00DA24D9">
        <w:t>,</w:t>
      </w:r>
      <w:r w:rsidRPr="00DA24D9">
        <w:t xml:space="preserve"> it was estimated that 28% of all gifts made by individuals were claimed as a tax-deductible gift, while in 2005 the estimate was about a quarter of all gifts (ACOSS 2005).</w:t>
      </w:r>
      <w:r w:rsidRPr="00DA24D9">
        <w:rPr>
          <w:rStyle w:val="FootnoteReference"/>
        </w:rPr>
        <w:footnoteReference w:id="77"/>
      </w:r>
      <w:r w:rsidRPr="00DA24D9">
        <w:t xml:space="preserve"> From ATO data analysis it can be appreciated that claiming of tax-deductible gifts has varied since 2005 mostly due to financial conditions (McGregor-Lowndes and Crittall 201</w:t>
      </w:r>
      <w:r w:rsidR="007575AC" w:rsidRPr="00DA24D9">
        <w:t>7</w:t>
      </w:r>
      <w:r w:rsidRPr="00DA24D9">
        <w:t xml:space="preserve">) (see </w:t>
      </w:r>
      <w:r w:rsidRPr="00DA24D9">
        <w:fldChar w:fldCharType="begin"/>
      </w:r>
      <w:r w:rsidRPr="00DA24D9">
        <w:instrText xml:space="preserve"> REF _Ref484420624 \h </w:instrText>
      </w:r>
      <w:r w:rsidRPr="00DA24D9">
        <w:fldChar w:fldCharType="separate"/>
      </w:r>
      <w:r w:rsidR="009C1E7C" w:rsidRPr="00DA24D9">
        <w:t xml:space="preserve">Figure </w:t>
      </w:r>
      <w:r w:rsidR="009C1E7C">
        <w:rPr>
          <w:noProof/>
        </w:rPr>
        <w:t>10</w:t>
      </w:r>
      <w:r w:rsidRPr="00DA24D9">
        <w:fldChar w:fldCharType="end"/>
      </w:r>
      <w:r w:rsidRPr="00DA24D9">
        <w:t>).</w:t>
      </w:r>
    </w:p>
    <w:p w14:paraId="1CA4DD08" w14:textId="66C99EC1" w:rsidR="00B117E9" w:rsidRPr="00DA24D9" w:rsidRDefault="00190AA2" w:rsidP="00FA1C35">
      <w:pPr>
        <w:keepNext w:val="0"/>
        <w:spacing w:after="0"/>
      </w:pPr>
      <w:r w:rsidRPr="00190AA2">
        <w:rPr>
          <w:noProof/>
          <w:lang w:val="en-US"/>
        </w:rPr>
        <w:lastRenderedPageBreak/>
        <w:drawing>
          <wp:inline distT="0" distB="0" distL="0" distR="0" wp14:anchorId="5F2F83C7" wp14:editId="460D06CA">
            <wp:extent cx="5867400" cy="2944158"/>
            <wp:effectExtent l="0" t="0" r="0" b="8890"/>
            <wp:docPr id="480" name="Picture 480" descr="In 2016, it was estimated that 28% of all gifts made by individuals were claimed as a tax-deductible gift, while in 2005 the estimate was about a quarter of all gifts (ACOSS 2005).  From ATO data analysis it can be appreciated that claiming of tax-deductible gifts has varied since 2005 mostly due to financial conditions (McGregor-Lowndes and Crittall 2017)" title="Figure 10 Total tax-deductible donations to inflation-adjusted total tax-deductible donations since 19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Anil\21 July\Web accessible doc\Individual giving and vol 130717\78_img0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67400" cy="2944158"/>
                    </a:xfrm>
                    <a:prstGeom prst="rect">
                      <a:avLst/>
                    </a:prstGeom>
                    <a:noFill/>
                    <a:ln>
                      <a:noFill/>
                    </a:ln>
                  </pic:spPr>
                </pic:pic>
              </a:graphicData>
            </a:graphic>
          </wp:inline>
        </w:drawing>
      </w:r>
    </w:p>
    <w:p w14:paraId="7776DB32" w14:textId="77777777" w:rsidR="00A872A9" w:rsidRPr="00DA24D9" w:rsidRDefault="00A872A9" w:rsidP="00A872A9">
      <w:pPr>
        <w:pStyle w:val="GivingReportFootnote"/>
        <w:keepNext w:val="0"/>
      </w:pPr>
      <w:r w:rsidRPr="00DA24D9">
        <w:t>*Disclosure of tax-deductible donations was not required in income tax returns from 1988–1992.</w:t>
      </w:r>
    </w:p>
    <w:p w14:paraId="25C3F2B2" w14:textId="77777777" w:rsidR="00A872A9" w:rsidRPr="00DA24D9" w:rsidRDefault="00A872A9" w:rsidP="00A872A9">
      <w:pPr>
        <w:pStyle w:val="GivingReportFigureTitle"/>
        <w:keepNext w:val="0"/>
        <w:rPr>
          <w:vertAlign w:val="superscript"/>
        </w:rPr>
      </w:pPr>
      <w:bookmarkStart w:id="328" w:name="_Ref484420624"/>
      <w:bookmarkStart w:id="329" w:name="_Toc487708993"/>
      <w:r w:rsidRPr="00DA24D9">
        <w:t xml:space="preserve">Figure </w:t>
      </w:r>
      <w:r w:rsidR="006A12C7">
        <w:fldChar w:fldCharType="begin"/>
      </w:r>
      <w:r w:rsidR="006A12C7">
        <w:instrText xml:space="preserve"> SEQ Figure \* ARABIC </w:instrText>
      </w:r>
      <w:r w:rsidR="006A12C7">
        <w:fldChar w:fldCharType="separate"/>
      </w:r>
      <w:r w:rsidR="009C1E7C">
        <w:rPr>
          <w:noProof/>
        </w:rPr>
        <w:t>10</w:t>
      </w:r>
      <w:r w:rsidR="006A12C7">
        <w:rPr>
          <w:noProof/>
        </w:rPr>
        <w:fldChar w:fldCharType="end"/>
      </w:r>
      <w:bookmarkEnd w:id="328"/>
      <w:r w:rsidRPr="00DA24D9">
        <w:t xml:space="preserve"> Total tax-deductible donations to inflation-adjusted total tax-deductible donations since 1978–79</w:t>
      </w:r>
      <w:r w:rsidRPr="00DA24D9">
        <w:rPr>
          <w:rStyle w:val="FootnoteReference"/>
        </w:rPr>
        <w:footnoteReference w:id="78"/>
      </w:r>
      <w:bookmarkEnd w:id="329"/>
    </w:p>
    <w:p w14:paraId="40A5CB10" w14:textId="77777777" w:rsidR="000A05AD" w:rsidRPr="00DA24D9" w:rsidRDefault="00826E86" w:rsidP="0054340A">
      <w:pPr>
        <w:pStyle w:val="Heading2"/>
        <w:rPr>
          <w:color w:val="auto"/>
        </w:rPr>
      </w:pPr>
      <w:bookmarkStart w:id="330" w:name="_Ref485885849"/>
      <w:bookmarkStart w:id="331" w:name="_Toc487708840"/>
      <w:r w:rsidRPr="00DA24D9">
        <w:rPr>
          <w:color w:val="auto"/>
        </w:rPr>
        <w:t>Planned vs spontaneous giving</w:t>
      </w:r>
      <w:bookmarkEnd w:id="316"/>
      <w:bookmarkEnd w:id="330"/>
      <w:bookmarkEnd w:id="331"/>
    </w:p>
    <w:p w14:paraId="336C0745" w14:textId="77777777" w:rsidR="00BB309E" w:rsidRPr="00DA24D9" w:rsidRDefault="00BB309E" w:rsidP="00B5692D">
      <w:pPr>
        <w:keepNext w:val="0"/>
      </w:pPr>
      <w:r w:rsidRPr="00DA24D9">
        <w:t xml:space="preserve">The longevity and economic sustainability of many NPOs increasingly </w:t>
      </w:r>
      <w:r w:rsidR="0066292E" w:rsidRPr="00DA24D9">
        <w:rPr>
          <w:noProof/>
        </w:rPr>
        <w:t>reli</w:t>
      </w:r>
      <w:r w:rsidR="00A86524" w:rsidRPr="00DA24D9">
        <w:rPr>
          <w:noProof/>
        </w:rPr>
        <w:t>es</w:t>
      </w:r>
      <w:r w:rsidRPr="00DA24D9">
        <w:t xml:space="preserve"> on establishing new funding pathways</w:t>
      </w:r>
      <w:r w:rsidR="00A86524" w:rsidRPr="00DA24D9">
        <w:t>.</w:t>
      </w:r>
      <w:r w:rsidRPr="00DA24D9">
        <w:t xml:space="preserve"> </w:t>
      </w:r>
      <w:r w:rsidR="00A86524" w:rsidRPr="00DA24D9">
        <w:t>S</w:t>
      </w:r>
      <w:r w:rsidRPr="00DA24D9">
        <w:t>hifting spontaneous, ad hoc or episodic giving to regular, consistent giving patterns</w:t>
      </w:r>
      <w:r w:rsidR="00A86524" w:rsidRPr="00DA24D9">
        <w:t xml:space="preserve"> where </w:t>
      </w:r>
      <w:r w:rsidR="003C1C9F" w:rsidRPr="00DA24D9">
        <w:t xml:space="preserve">donors are happy to do this has been evident in the quest for </w:t>
      </w:r>
      <w:r w:rsidRPr="00DA24D9">
        <w:t xml:space="preserve">longer-term relationships with givers </w:t>
      </w:r>
      <w:r w:rsidR="003C1C9F" w:rsidRPr="00DA24D9">
        <w:t xml:space="preserve">that mean </w:t>
      </w:r>
      <w:r w:rsidRPr="00DA24D9">
        <w:t>more reliable funding pipelines or income</w:t>
      </w:r>
      <w:r w:rsidR="003C1C9F" w:rsidRPr="00DA24D9">
        <w:t xml:space="preserve"> for their mission</w:t>
      </w:r>
      <w:r w:rsidRPr="00DA24D9">
        <w:t>s.</w:t>
      </w:r>
    </w:p>
    <w:p w14:paraId="525FAF77" w14:textId="77777777" w:rsidR="0096791E" w:rsidRPr="00DA24D9" w:rsidRDefault="0096791E" w:rsidP="00B5692D">
      <w:pPr>
        <w:keepNext w:val="0"/>
      </w:pPr>
      <w:r w:rsidRPr="00DA24D9">
        <w:t xml:space="preserve">This section </w:t>
      </w:r>
      <w:r w:rsidR="003C1C9F" w:rsidRPr="00DA24D9">
        <w:t xml:space="preserve">presents </w:t>
      </w:r>
      <w:r w:rsidRPr="00DA24D9">
        <w:t xml:space="preserve">findings </w:t>
      </w:r>
      <w:r w:rsidR="003C1C9F" w:rsidRPr="00DA24D9">
        <w:t>for</w:t>
      </w:r>
      <w:r w:rsidRPr="00DA24D9">
        <w:t xml:space="preserve"> the research questions:</w:t>
      </w:r>
    </w:p>
    <w:p w14:paraId="3BDB5A6C" w14:textId="77777777" w:rsidR="000A05AD" w:rsidRPr="00DA24D9" w:rsidRDefault="0096791E" w:rsidP="00FD4AD6">
      <w:pPr>
        <w:pStyle w:val="GivingReportBulletLevel10"/>
        <w:keepNext w:val="0"/>
        <w:ind w:left="357" w:hanging="357"/>
      </w:pPr>
      <w:r w:rsidRPr="00DA24D9">
        <w:t>What factors influence people to utilise methods of giving, such as bequests, workplace giving and collectives (e.g. giving circles) and foundations?</w:t>
      </w:r>
    </w:p>
    <w:p w14:paraId="6928B42E" w14:textId="77777777" w:rsidR="000A05AD" w:rsidRPr="00DA24D9" w:rsidRDefault="00B1313D" w:rsidP="00FD4AD6">
      <w:pPr>
        <w:pStyle w:val="GivingReportBulletLevel10"/>
        <w:keepNext w:val="0"/>
        <w:ind w:left="357" w:hanging="357"/>
      </w:pPr>
      <w:r w:rsidRPr="00DA24D9">
        <w:t>Are there differences in motivation and behaviours among people according to age; gender; geography; cultural background; family structure; income or employment status?</w:t>
      </w:r>
    </w:p>
    <w:p w14:paraId="59952579" w14:textId="77777777" w:rsidR="000A05AD" w:rsidRPr="00DA24D9" w:rsidRDefault="0096791E" w:rsidP="002228E8">
      <w:pPr>
        <w:pStyle w:val="GivingReportBulletLevel10"/>
        <w:keepNext w:val="0"/>
        <w:spacing w:after="0"/>
        <w:ind w:left="357" w:hanging="357"/>
      </w:pPr>
      <w:r w:rsidRPr="00DA24D9">
        <w:t>What are the key factors that motivate individuals to move from spontaneous to planned giving and volunteering?</w:t>
      </w:r>
    </w:p>
    <w:p w14:paraId="49CB67DA" w14:textId="77777777" w:rsidR="000A05AD" w:rsidRPr="00DA24D9" w:rsidRDefault="0096791E" w:rsidP="00FD4AD6">
      <w:pPr>
        <w:pStyle w:val="GivingReportBulletlevel1"/>
        <w:keepNext w:val="0"/>
        <w:numPr>
          <w:ilvl w:val="0"/>
          <w:numId w:val="24"/>
        </w:numPr>
      </w:pPr>
      <w:r w:rsidRPr="00DA24D9">
        <w:t>What are the opportunities to grow levels of giving and volunteering among individuals and business?</w:t>
      </w:r>
    </w:p>
    <w:p w14:paraId="1B5BE852" w14:textId="77777777" w:rsidR="000A05AD" w:rsidRPr="00DA24D9" w:rsidRDefault="003C1C9F" w:rsidP="00F34CA0">
      <w:r w:rsidRPr="00DA24D9">
        <w:lastRenderedPageBreak/>
        <w:t>I</w:t>
      </w:r>
      <w:r w:rsidR="00BB309E" w:rsidRPr="00DA24D9">
        <w:t>nterview and focus group</w:t>
      </w:r>
      <w:r w:rsidRPr="00DA24D9">
        <w:t xml:space="preserve"> participant</w:t>
      </w:r>
      <w:r w:rsidR="00BB309E" w:rsidRPr="00DA24D9">
        <w:t>s</w:t>
      </w:r>
      <w:r w:rsidRPr="00DA24D9">
        <w:t xml:space="preserve"> </w:t>
      </w:r>
      <w:r w:rsidR="00BB309E" w:rsidRPr="00DA24D9">
        <w:t xml:space="preserve">(organisational representatives </w:t>
      </w:r>
      <w:r w:rsidRPr="00DA24D9">
        <w:t xml:space="preserve">and </w:t>
      </w:r>
      <w:r w:rsidR="00BB309E" w:rsidRPr="00DA24D9">
        <w:t xml:space="preserve">individuals) </w:t>
      </w:r>
      <w:r w:rsidRPr="00DA24D9">
        <w:t xml:space="preserve">felt </w:t>
      </w:r>
      <w:r w:rsidR="00BB309E" w:rsidRPr="00DA24D9">
        <w:t xml:space="preserve">increasing online </w:t>
      </w:r>
      <w:r w:rsidRPr="00DA24D9">
        <w:t xml:space="preserve">giving </w:t>
      </w:r>
      <w:r w:rsidR="00BB309E" w:rsidRPr="00DA24D9">
        <w:t>should translate to less administrati</w:t>
      </w:r>
      <w:r w:rsidRPr="00DA24D9">
        <w:t xml:space="preserve">on </w:t>
      </w:r>
      <w:r w:rsidR="00BB309E" w:rsidRPr="00DA24D9">
        <w:t>and fewer calls.</w:t>
      </w:r>
    </w:p>
    <w:p w14:paraId="2FEC4843" w14:textId="02BE1EBE" w:rsidR="00BB309E" w:rsidRPr="00DA24D9" w:rsidRDefault="003B048A" w:rsidP="00B5692D">
      <w:pPr>
        <w:pStyle w:val="GivingReportDirectQuote"/>
        <w:keepNext w:val="0"/>
      </w:pPr>
      <w:r w:rsidRPr="00DA24D9">
        <w:t>…</w:t>
      </w:r>
      <w:r w:rsidR="00025B6A" w:rsidRPr="00DA24D9">
        <w:t xml:space="preserve"> It’s</w:t>
      </w:r>
      <w:r w:rsidR="00BB309E" w:rsidRPr="00DA24D9">
        <w:t xml:space="preserve"> [planned giving] much less wasteful of resources it seems to me. That they don’t have to come out and ask me to pay constantly, that I’m actually giving them money, they know they’ve got it. They can build a resource base around that, that doesn’t require them every year to go around with their hat in their hand.</w:t>
      </w:r>
    </w:p>
    <w:p w14:paraId="169D0E34" w14:textId="77777777" w:rsidR="00BB309E" w:rsidRPr="00DA24D9" w:rsidRDefault="00BB309E" w:rsidP="00B5692D">
      <w:pPr>
        <w:pStyle w:val="Focusgrouplabel"/>
        <w:keepNext w:val="0"/>
        <w:rPr>
          <w:color w:val="auto"/>
        </w:rPr>
      </w:pPr>
      <w:r w:rsidRPr="00DA24D9">
        <w:rPr>
          <w:color w:val="auto"/>
        </w:rPr>
        <w:t>- Focus group, Everyday givers, VIC</w:t>
      </w:r>
    </w:p>
    <w:p w14:paraId="2236AEE5" w14:textId="1BBB658C" w:rsidR="00BB309E" w:rsidRPr="00DA24D9" w:rsidRDefault="00BB309E" w:rsidP="00B5692D">
      <w:pPr>
        <w:keepNext w:val="0"/>
      </w:pPr>
      <w:r w:rsidRPr="00DA24D9">
        <w:t>Among survey respondents</w:t>
      </w:r>
      <w:r w:rsidR="00A84257" w:rsidRPr="00DA24D9">
        <w:t xml:space="preserve"> </w:t>
      </w:r>
      <w:r w:rsidRPr="00DA24D9">
        <w:t xml:space="preserve">who identified that they made a donation to at least one NPO, one organisation was randomly selected for </w:t>
      </w:r>
      <w:r w:rsidR="003C1C9F" w:rsidRPr="00DA24D9">
        <w:t xml:space="preserve">deeper </w:t>
      </w:r>
      <w:r w:rsidRPr="00DA24D9">
        <w:t xml:space="preserve">analysis. Some 46.2% of donors indicated that they had only given to this organisation once in the previous 12 months, whereas 52.5% of donors indicated they had donated several times (see </w:t>
      </w:r>
      <w:r w:rsidR="005A2055" w:rsidRPr="00DA24D9">
        <w:fldChar w:fldCharType="begin"/>
      </w:r>
      <w:r w:rsidR="005A2055" w:rsidRPr="00DA24D9">
        <w:instrText xml:space="preserve"> REF _Ref484420509 \h </w:instrText>
      </w:r>
      <w:r w:rsidR="005A2055" w:rsidRPr="00DA24D9">
        <w:fldChar w:fldCharType="separate"/>
      </w:r>
      <w:r w:rsidR="009C1E7C" w:rsidRPr="00DA24D9">
        <w:t xml:space="preserve">Table </w:t>
      </w:r>
      <w:r w:rsidR="009C1E7C">
        <w:rPr>
          <w:noProof/>
        </w:rPr>
        <w:t>18</w:t>
      </w:r>
      <w:r w:rsidR="005A2055" w:rsidRPr="00DA24D9">
        <w:fldChar w:fldCharType="end"/>
      </w:r>
      <w:r w:rsidRPr="00DA24D9">
        <w:t>).</w:t>
      </w:r>
    </w:p>
    <w:p w14:paraId="26E03E0A" w14:textId="6179D97F" w:rsidR="00BB309E" w:rsidRPr="00DA24D9" w:rsidRDefault="00BB309E" w:rsidP="00B5692D">
      <w:pPr>
        <w:pStyle w:val="GivingReportTableTitle"/>
        <w:keepNext w:val="0"/>
        <w:rPr>
          <w:color w:val="auto"/>
        </w:rPr>
      </w:pPr>
      <w:bookmarkStart w:id="332" w:name="_Ref484420509"/>
      <w:bookmarkStart w:id="333" w:name="_Toc487708940"/>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18</w:t>
      </w:r>
      <w:r w:rsidR="00826E86" w:rsidRPr="00DA24D9">
        <w:rPr>
          <w:color w:val="auto"/>
        </w:rPr>
        <w:fldChar w:fldCharType="end"/>
      </w:r>
      <w:bookmarkEnd w:id="332"/>
      <w:r w:rsidRPr="00DA24D9">
        <w:rPr>
          <w:color w:val="auto"/>
        </w:rPr>
        <w:t xml:space="preserve"> Number of times donated to organisation in past 12 months</w:t>
      </w:r>
      <w:r w:rsidR="00C0399A" w:rsidRPr="00DA24D9">
        <w:rPr>
          <w:rStyle w:val="FootnoteReference"/>
          <w:color w:val="auto"/>
        </w:rPr>
        <w:footnoteReference w:id="79"/>
      </w:r>
      <w:bookmarkEnd w:id="333"/>
    </w:p>
    <w:tbl>
      <w:tblPr>
        <w:tblStyle w:val="GivingReportTable"/>
        <w:tblW w:w="0" w:type="auto"/>
        <w:tblLook w:val="04A0" w:firstRow="1" w:lastRow="0" w:firstColumn="1" w:lastColumn="0" w:noHBand="0" w:noVBand="1"/>
        <w:tblCaption w:val="Table 18 Number of times donated to organisation in past 12 months"/>
      </w:tblPr>
      <w:tblGrid>
        <w:gridCol w:w="2331"/>
        <w:gridCol w:w="2287"/>
        <w:gridCol w:w="2148"/>
        <w:gridCol w:w="2304"/>
      </w:tblGrid>
      <w:tr w:rsidR="00BB309E" w:rsidRPr="00DA24D9" w14:paraId="0B3B9C1B" w14:textId="77777777" w:rsidTr="00B732CB">
        <w:trPr>
          <w:cnfStyle w:val="100000000000" w:firstRow="1" w:lastRow="0" w:firstColumn="0" w:lastColumn="0" w:oddVBand="0" w:evenVBand="0" w:oddHBand="0" w:evenHBand="0" w:firstRowFirstColumn="0" w:firstRowLastColumn="0" w:lastRowFirstColumn="0" w:lastRowLastColumn="0"/>
          <w:tblHeader/>
        </w:trPr>
        <w:tc>
          <w:tcPr>
            <w:tcW w:w="2331" w:type="dxa"/>
            <w:tcBorders>
              <w:top w:val="single" w:sz="4" w:space="0" w:color="auto"/>
              <w:bottom w:val="dashSmallGap" w:sz="4" w:space="0" w:color="auto"/>
            </w:tcBorders>
          </w:tcPr>
          <w:p w14:paraId="03B8DDFA" w14:textId="77777777" w:rsidR="00BB309E" w:rsidRPr="00DA24D9" w:rsidRDefault="00EC6372"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Frequency</w:t>
            </w:r>
          </w:p>
        </w:tc>
        <w:tc>
          <w:tcPr>
            <w:tcW w:w="2287" w:type="dxa"/>
            <w:tcBorders>
              <w:top w:val="single" w:sz="4" w:space="0" w:color="auto"/>
              <w:bottom w:val="dashSmallGap" w:sz="4" w:space="0" w:color="auto"/>
              <w:right w:val="single" w:sz="4" w:space="0" w:color="auto"/>
            </w:tcBorders>
          </w:tcPr>
          <w:p w14:paraId="66287937" w14:textId="77777777" w:rsidR="00BB309E" w:rsidRPr="00DA24D9" w:rsidRDefault="00BB309E"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2005</w:t>
            </w:r>
          </w:p>
        </w:tc>
        <w:tc>
          <w:tcPr>
            <w:tcW w:w="2148" w:type="dxa"/>
            <w:tcBorders>
              <w:top w:val="single" w:sz="4" w:space="0" w:color="auto"/>
              <w:left w:val="single" w:sz="4" w:space="0" w:color="auto"/>
              <w:bottom w:val="dashSmallGap" w:sz="4" w:space="0" w:color="auto"/>
            </w:tcBorders>
          </w:tcPr>
          <w:p w14:paraId="39BF1211" w14:textId="77777777" w:rsidR="00BB309E" w:rsidRPr="00DA24D9" w:rsidRDefault="00BB309E"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2016 Number </w:t>
            </w:r>
          </w:p>
        </w:tc>
        <w:tc>
          <w:tcPr>
            <w:tcW w:w="2304" w:type="dxa"/>
            <w:tcBorders>
              <w:top w:val="single" w:sz="4" w:space="0" w:color="auto"/>
              <w:bottom w:val="dashSmallGap" w:sz="4" w:space="0" w:color="auto"/>
            </w:tcBorders>
          </w:tcPr>
          <w:p w14:paraId="7224DCE8" w14:textId="77777777" w:rsidR="00BB309E" w:rsidRPr="00DA24D9" w:rsidRDefault="00BB309E"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2016 Percentage</w:t>
            </w:r>
          </w:p>
        </w:tc>
      </w:tr>
      <w:tr w:rsidR="00BB309E" w:rsidRPr="00DA24D9" w14:paraId="237B289F" w14:textId="77777777" w:rsidTr="00B732CB">
        <w:trPr>
          <w:cnfStyle w:val="000000100000" w:firstRow="0" w:lastRow="0" w:firstColumn="0" w:lastColumn="0" w:oddVBand="0" w:evenVBand="0" w:oddHBand="1" w:evenHBand="0" w:firstRowFirstColumn="0" w:firstRowLastColumn="0" w:lastRowFirstColumn="0" w:lastRowLastColumn="0"/>
        </w:trPr>
        <w:tc>
          <w:tcPr>
            <w:tcW w:w="2331" w:type="dxa"/>
            <w:tcBorders>
              <w:top w:val="dashSmallGap" w:sz="4" w:space="0" w:color="auto"/>
              <w:bottom w:val="dashSmallGap" w:sz="4" w:space="0" w:color="auto"/>
              <w:right w:val="nil"/>
            </w:tcBorders>
            <w:shd w:val="clear" w:color="auto" w:fill="D9D9D9" w:themeFill="background1" w:themeFillShade="D9"/>
          </w:tcPr>
          <w:p w14:paraId="08E079F9" w14:textId="77777777" w:rsidR="00BB309E" w:rsidRPr="00DA24D9" w:rsidRDefault="00BB309E" w:rsidP="00B5692D">
            <w:pPr>
              <w:pStyle w:val="Tablerowleftaligned"/>
              <w:keepNext w:val="0"/>
              <w:rPr>
                <w:b/>
                <w:color w:val="auto"/>
              </w:rPr>
            </w:pPr>
            <w:r w:rsidRPr="00DA24D9">
              <w:rPr>
                <w:color w:val="auto"/>
              </w:rPr>
              <w:t>Once only</w:t>
            </w:r>
          </w:p>
        </w:tc>
        <w:tc>
          <w:tcPr>
            <w:tcW w:w="2287" w:type="dxa"/>
            <w:tcBorders>
              <w:top w:val="dashSmallGap" w:sz="4" w:space="0" w:color="auto"/>
              <w:left w:val="nil"/>
              <w:bottom w:val="dashSmallGap" w:sz="4" w:space="0" w:color="auto"/>
              <w:right w:val="nil"/>
            </w:tcBorders>
            <w:shd w:val="clear" w:color="auto" w:fill="D9D9D9" w:themeFill="background1" w:themeFillShade="D9"/>
            <w:vAlign w:val="center"/>
          </w:tcPr>
          <w:p w14:paraId="26B407D8" w14:textId="77777777" w:rsidR="00BB309E" w:rsidRPr="00DA24D9" w:rsidRDefault="00BB309E" w:rsidP="00ED0039">
            <w:pPr>
              <w:pStyle w:val="Tablerowrightaligned"/>
              <w:keepNext w:val="0"/>
              <w:ind w:right="57"/>
              <w:rPr>
                <w:color w:val="auto"/>
              </w:rPr>
            </w:pPr>
            <w:r w:rsidRPr="00DA24D9">
              <w:rPr>
                <w:color w:val="auto"/>
              </w:rPr>
              <w:t>51.0%</w:t>
            </w:r>
          </w:p>
        </w:tc>
        <w:tc>
          <w:tcPr>
            <w:tcW w:w="2148" w:type="dxa"/>
            <w:tcBorders>
              <w:top w:val="dashSmallGap" w:sz="4" w:space="0" w:color="auto"/>
              <w:left w:val="nil"/>
              <w:bottom w:val="dashSmallGap" w:sz="4" w:space="0" w:color="auto"/>
              <w:right w:val="nil"/>
            </w:tcBorders>
            <w:shd w:val="clear" w:color="auto" w:fill="D9D9D9" w:themeFill="background1" w:themeFillShade="D9"/>
            <w:vAlign w:val="center"/>
          </w:tcPr>
          <w:p w14:paraId="639DC0C2" w14:textId="77777777" w:rsidR="00BB309E" w:rsidRPr="00DA24D9" w:rsidRDefault="00BB309E" w:rsidP="00ED0039">
            <w:pPr>
              <w:pStyle w:val="Tablerowrightaligned"/>
              <w:keepNext w:val="0"/>
              <w:ind w:right="57"/>
              <w:rPr>
                <w:color w:val="auto"/>
              </w:rPr>
            </w:pPr>
            <w:r w:rsidRPr="00DA24D9">
              <w:rPr>
                <w:color w:val="auto"/>
              </w:rPr>
              <w:t>2</w:t>
            </w:r>
            <w:r w:rsidR="00496770" w:rsidRPr="00DA24D9">
              <w:rPr>
                <w:color w:val="auto"/>
              </w:rPr>
              <w:t>,</w:t>
            </w:r>
            <w:r w:rsidRPr="00DA24D9">
              <w:rPr>
                <w:color w:val="auto"/>
              </w:rPr>
              <w:t>315</w:t>
            </w:r>
          </w:p>
        </w:tc>
        <w:tc>
          <w:tcPr>
            <w:tcW w:w="2304" w:type="dxa"/>
            <w:tcBorders>
              <w:top w:val="dashSmallGap" w:sz="4" w:space="0" w:color="auto"/>
              <w:left w:val="nil"/>
              <w:bottom w:val="dashSmallGap" w:sz="4" w:space="0" w:color="auto"/>
            </w:tcBorders>
            <w:shd w:val="clear" w:color="auto" w:fill="D9D9D9" w:themeFill="background1" w:themeFillShade="D9"/>
            <w:vAlign w:val="center"/>
          </w:tcPr>
          <w:p w14:paraId="35F8C3C5" w14:textId="77777777" w:rsidR="00BB309E" w:rsidRPr="00DA24D9" w:rsidRDefault="00BB309E" w:rsidP="00ED0039">
            <w:pPr>
              <w:pStyle w:val="Tablerowrightaligned"/>
              <w:keepNext w:val="0"/>
              <w:ind w:right="57"/>
              <w:rPr>
                <w:color w:val="auto"/>
              </w:rPr>
            </w:pPr>
            <w:r w:rsidRPr="00DA24D9">
              <w:rPr>
                <w:color w:val="auto"/>
              </w:rPr>
              <w:t>46.2%</w:t>
            </w:r>
          </w:p>
        </w:tc>
      </w:tr>
      <w:tr w:rsidR="00BB309E" w:rsidRPr="00DA24D9" w14:paraId="0B919C81" w14:textId="77777777" w:rsidTr="00B732CB">
        <w:trPr>
          <w:cnfStyle w:val="000000010000" w:firstRow="0" w:lastRow="0" w:firstColumn="0" w:lastColumn="0" w:oddVBand="0" w:evenVBand="0" w:oddHBand="0" w:evenHBand="1" w:firstRowFirstColumn="0" w:firstRowLastColumn="0" w:lastRowFirstColumn="0" w:lastRowLastColumn="0"/>
        </w:trPr>
        <w:tc>
          <w:tcPr>
            <w:tcW w:w="2331" w:type="dxa"/>
            <w:tcBorders>
              <w:top w:val="dashSmallGap" w:sz="4" w:space="0" w:color="auto"/>
              <w:bottom w:val="dashSmallGap" w:sz="4" w:space="0" w:color="auto"/>
            </w:tcBorders>
          </w:tcPr>
          <w:p w14:paraId="46D21D40" w14:textId="77777777" w:rsidR="00BB309E" w:rsidRPr="00DA24D9" w:rsidRDefault="00BB309E" w:rsidP="00B5692D">
            <w:pPr>
              <w:pStyle w:val="Tablerowleftaligned"/>
              <w:keepNext w:val="0"/>
              <w:rPr>
                <w:b/>
                <w:color w:val="auto"/>
              </w:rPr>
            </w:pPr>
            <w:r w:rsidRPr="00DA24D9">
              <w:rPr>
                <w:color w:val="auto"/>
              </w:rPr>
              <w:t>Several times</w:t>
            </w:r>
          </w:p>
        </w:tc>
        <w:tc>
          <w:tcPr>
            <w:tcW w:w="2287" w:type="dxa"/>
            <w:tcBorders>
              <w:top w:val="dashSmallGap" w:sz="4" w:space="0" w:color="auto"/>
              <w:bottom w:val="dashSmallGap" w:sz="4" w:space="0" w:color="auto"/>
              <w:right w:val="dashSmallGap" w:sz="4" w:space="0" w:color="auto"/>
            </w:tcBorders>
            <w:vAlign w:val="center"/>
          </w:tcPr>
          <w:p w14:paraId="05B8F0A7" w14:textId="77777777" w:rsidR="00BB309E" w:rsidRPr="00DA24D9" w:rsidRDefault="00BB309E" w:rsidP="00ED0039">
            <w:pPr>
              <w:pStyle w:val="Tablerowrightaligned"/>
              <w:keepNext w:val="0"/>
              <w:ind w:right="57"/>
              <w:rPr>
                <w:color w:val="auto"/>
              </w:rPr>
            </w:pPr>
            <w:r w:rsidRPr="00DA24D9">
              <w:rPr>
                <w:color w:val="auto"/>
              </w:rPr>
              <w:t>48.0%</w:t>
            </w:r>
          </w:p>
        </w:tc>
        <w:tc>
          <w:tcPr>
            <w:tcW w:w="2148" w:type="dxa"/>
            <w:tcBorders>
              <w:top w:val="dashSmallGap" w:sz="4" w:space="0" w:color="auto"/>
              <w:left w:val="dashSmallGap" w:sz="4" w:space="0" w:color="auto"/>
              <w:bottom w:val="dashSmallGap" w:sz="4" w:space="0" w:color="auto"/>
            </w:tcBorders>
            <w:vAlign w:val="center"/>
          </w:tcPr>
          <w:p w14:paraId="22F4E653" w14:textId="77777777" w:rsidR="00BB309E" w:rsidRPr="00DA24D9" w:rsidRDefault="00BB309E" w:rsidP="00ED0039">
            <w:pPr>
              <w:pStyle w:val="Tablerowrightaligned"/>
              <w:keepNext w:val="0"/>
              <w:ind w:right="57"/>
              <w:rPr>
                <w:color w:val="auto"/>
              </w:rPr>
            </w:pPr>
            <w:r w:rsidRPr="00DA24D9">
              <w:rPr>
                <w:color w:val="auto"/>
              </w:rPr>
              <w:t>2</w:t>
            </w:r>
            <w:r w:rsidR="00496770" w:rsidRPr="00DA24D9">
              <w:rPr>
                <w:color w:val="auto"/>
              </w:rPr>
              <w:t>,</w:t>
            </w:r>
            <w:r w:rsidRPr="00DA24D9">
              <w:rPr>
                <w:color w:val="auto"/>
              </w:rPr>
              <w:t>632</w:t>
            </w:r>
          </w:p>
        </w:tc>
        <w:tc>
          <w:tcPr>
            <w:tcW w:w="2304" w:type="dxa"/>
            <w:tcBorders>
              <w:top w:val="dashSmallGap" w:sz="4" w:space="0" w:color="auto"/>
              <w:bottom w:val="dashSmallGap" w:sz="4" w:space="0" w:color="auto"/>
            </w:tcBorders>
            <w:vAlign w:val="center"/>
          </w:tcPr>
          <w:p w14:paraId="2834C5B6" w14:textId="77777777" w:rsidR="00BB309E" w:rsidRPr="00DA24D9" w:rsidRDefault="00BB309E" w:rsidP="00ED0039">
            <w:pPr>
              <w:pStyle w:val="Tablerowrightaligned"/>
              <w:keepNext w:val="0"/>
              <w:ind w:right="57"/>
              <w:rPr>
                <w:color w:val="auto"/>
              </w:rPr>
            </w:pPr>
            <w:r w:rsidRPr="00DA24D9">
              <w:rPr>
                <w:color w:val="auto"/>
              </w:rPr>
              <w:t>52.5%</w:t>
            </w:r>
          </w:p>
        </w:tc>
      </w:tr>
      <w:tr w:rsidR="00BB309E" w:rsidRPr="00DA24D9" w14:paraId="57A95A5D" w14:textId="77777777" w:rsidTr="00EB43EE">
        <w:trPr>
          <w:cnfStyle w:val="000000100000" w:firstRow="0" w:lastRow="0" w:firstColumn="0" w:lastColumn="0" w:oddVBand="0" w:evenVBand="0" w:oddHBand="1" w:evenHBand="0" w:firstRowFirstColumn="0" w:firstRowLastColumn="0" w:lastRowFirstColumn="0" w:lastRowLastColumn="0"/>
        </w:trPr>
        <w:tc>
          <w:tcPr>
            <w:tcW w:w="2331" w:type="dxa"/>
            <w:tcBorders>
              <w:top w:val="dashSmallGap" w:sz="4" w:space="0" w:color="auto"/>
              <w:bottom w:val="dashSmallGap" w:sz="4" w:space="0" w:color="auto"/>
              <w:right w:val="nil"/>
            </w:tcBorders>
            <w:shd w:val="clear" w:color="auto" w:fill="D9D9D9" w:themeFill="background1" w:themeFillShade="D9"/>
          </w:tcPr>
          <w:p w14:paraId="6C2DBBFB" w14:textId="77777777" w:rsidR="00BB309E" w:rsidRPr="00DA24D9" w:rsidRDefault="00BB309E" w:rsidP="00B5692D">
            <w:pPr>
              <w:pStyle w:val="Tablerowleftaligned"/>
              <w:keepNext w:val="0"/>
              <w:rPr>
                <w:b/>
                <w:color w:val="auto"/>
              </w:rPr>
            </w:pPr>
            <w:r w:rsidRPr="00DA24D9">
              <w:rPr>
                <w:color w:val="auto"/>
              </w:rPr>
              <w:t>Can’t say</w:t>
            </w:r>
          </w:p>
        </w:tc>
        <w:tc>
          <w:tcPr>
            <w:tcW w:w="2287" w:type="dxa"/>
            <w:tcBorders>
              <w:top w:val="dashSmallGap" w:sz="4" w:space="0" w:color="auto"/>
              <w:left w:val="nil"/>
              <w:bottom w:val="dashSmallGap" w:sz="4" w:space="0" w:color="auto"/>
              <w:right w:val="nil"/>
            </w:tcBorders>
            <w:shd w:val="clear" w:color="auto" w:fill="D9D9D9" w:themeFill="background1" w:themeFillShade="D9"/>
            <w:vAlign w:val="center"/>
          </w:tcPr>
          <w:p w14:paraId="31917216" w14:textId="77777777" w:rsidR="00BB309E" w:rsidRPr="00DA24D9" w:rsidRDefault="00BB309E" w:rsidP="00ED0039">
            <w:pPr>
              <w:pStyle w:val="Tablerowrightaligned"/>
              <w:keepNext w:val="0"/>
              <w:ind w:right="57"/>
              <w:rPr>
                <w:color w:val="auto"/>
              </w:rPr>
            </w:pPr>
            <w:r w:rsidRPr="00DA24D9">
              <w:rPr>
                <w:color w:val="auto"/>
              </w:rPr>
              <w:t>1.0%</w:t>
            </w:r>
          </w:p>
        </w:tc>
        <w:tc>
          <w:tcPr>
            <w:tcW w:w="2148" w:type="dxa"/>
            <w:tcBorders>
              <w:top w:val="dashSmallGap" w:sz="4" w:space="0" w:color="auto"/>
              <w:left w:val="nil"/>
              <w:bottom w:val="dashSmallGap" w:sz="4" w:space="0" w:color="auto"/>
              <w:right w:val="nil"/>
            </w:tcBorders>
            <w:shd w:val="clear" w:color="auto" w:fill="D9D9D9" w:themeFill="background1" w:themeFillShade="D9"/>
            <w:vAlign w:val="center"/>
          </w:tcPr>
          <w:p w14:paraId="33D29108" w14:textId="77777777" w:rsidR="00BB309E" w:rsidRPr="00DA24D9" w:rsidRDefault="00BB309E" w:rsidP="00ED0039">
            <w:pPr>
              <w:pStyle w:val="Tablerowrightaligned"/>
              <w:keepNext w:val="0"/>
              <w:ind w:right="-85"/>
              <w:rPr>
                <w:color w:val="auto"/>
              </w:rPr>
            </w:pPr>
            <w:r w:rsidRPr="00DA24D9">
              <w:rPr>
                <w:color w:val="auto"/>
              </w:rPr>
              <w:t>63</w:t>
            </w:r>
            <w:r w:rsidRPr="00DA24D9">
              <w:rPr>
                <w:color w:val="auto"/>
                <w:vertAlign w:val="superscript"/>
              </w:rPr>
              <w:t>‡‡</w:t>
            </w:r>
          </w:p>
        </w:tc>
        <w:tc>
          <w:tcPr>
            <w:tcW w:w="2304" w:type="dxa"/>
            <w:tcBorders>
              <w:top w:val="dashSmallGap" w:sz="4" w:space="0" w:color="auto"/>
              <w:left w:val="nil"/>
              <w:bottom w:val="dashSmallGap" w:sz="4" w:space="0" w:color="auto"/>
            </w:tcBorders>
            <w:shd w:val="clear" w:color="auto" w:fill="D9D9D9" w:themeFill="background1" w:themeFillShade="D9"/>
            <w:vAlign w:val="center"/>
          </w:tcPr>
          <w:p w14:paraId="3012ADFC" w14:textId="77777777" w:rsidR="00BB309E" w:rsidRPr="00DA24D9" w:rsidRDefault="00BB309E" w:rsidP="00ED0039">
            <w:pPr>
              <w:pStyle w:val="Tablerowrightaligned"/>
              <w:keepNext w:val="0"/>
              <w:ind w:right="-57"/>
              <w:rPr>
                <w:color w:val="auto"/>
              </w:rPr>
            </w:pPr>
            <w:r w:rsidRPr="00DA24D9">
              <w:rPr>
                <w:color w:val="auto"/>
              </w:rPr>
              <w:t>1.3%</w:t>
            </w:r>
            <w:r w:rsidRPr="00DA24D9">
              <w:rPr>
                <w:color w:val="auto"/>
                <w:vertAlign w:val="superscript"/>
              </w:rPr>
              <w:t>‡‡</w:t>
            </w:r>
          </w:p>
        </w:tc>
      </w:tr>
    </w:tbl>
    <w:p w14:paraId="6E47E47E" w14:textId="77777777" w:rsidR="00BB309E" w:rsidRPr="00DA24D9" w:rsidRDefault="00BB309E" w:rsidP="00B5692D">
      <w:pPr>
        <w:keepNext w:val="0"/>
        <w:spacing w:before="240"/>
      </w:pPr>
      <w:r w:rsidRPr="00DA24D9">
        <w:t>For those who donated a single time, 65% indicated their donation was a spur of the moment decision, while 33.9% indicated their one</w:t>
      </w:r>
      <w:r w:rsidR="00EC30D6" w:rsidRPr="00DA24D9">
        <w:t>-</w:t>
      </w:r>
      <w:r w:rsidRPr="00DA24D9">
        <w:t>off donation was planned. Among those who had donated several times, 43.2% indicated their donations were spur of the moment, 41.2% indicated their donations were planned and 15% indicated their donations included both planned and spur of the moment donations.</w:t>
      </w:r>
    </w:p>
    <w:p w14:paraId="5715B7B3" w14:textId="77777777" w:rsidR="00BB309E" w:rsidRPr="00DA24D9" w:rsidRDefault="003C1C9F" w:rsidP="00B5692D">
      <w:pPr>
        <w:keepNext w:val="0"/>
        <w:spacing w:before="240"/>
      </w:pPr>
      <w:r w:rsidRPr="00DA24D9">
        <w:t>These</w:t>
      </w:r>
      <w:r w:rsidR="00BB309E" w:rsidRPr="00DA24D9">
        <w:rPr>
          <w:i/>
        </w:rPr>
        <w:t xml:space="preserve"> </w:t>
      </w:r>
      <w:r w:rsidR="00BB309E" w:rsidRPr="00DA24D9">
        <w:t>survey results</w:t>
      </w:r>
      <w:r w:rsidRPr="00DA24D9">
        <w:t xml:space="preserve"> reflected the focus group themes where a) </w:t>
      </w:r>
      <w:r w:rsidR="00BB309E" w:rsidRPr="00DA24D9">
        <w:t>the majority of focus group participants identified as being ‘spontaneous’ givers</w:t>
      </w:r>
      <w:r w:rsidRPr="00DA24D9">
        <w:t xml:space="preserve"> and b)</w:t>
      </w:r>
      <w:r w:rsidR="00BB309E" w:rsidRPr="00DA24D9">
        <w:t xml:space="preserve"> a mixture of planned and spontaneous donations</w:t>
      </w:r>
      <w:r w:rsidRPr="00DA24D9">
        <w:t xml:space="preserve"> occurred</w:t>
      </w:r>
      <w:r w:rsidR="00BB309E" w:rsidRPr="00DA24D9">
        <w:t>.</w:t>
      </w:r>
    </w:p>
    <w:p w14:paraId="773526AA" w14:textId="09A4FEAC" w:rsidR="00BB309E" w:rsidRPr="00DA24D9" w:rsidRDefault="00BB309E" w:rsidP="00B5692D">
      <w:pPr>
        <w:pStyle w:val="GivingReportDirectQuote"/>
        <w:keepNext w:val="0"/>
      </w:pPr>
      <w:r w:rsidRPr="00DA24D9">
        <w:t xml:space="preserve">I’ve always had a regime of donations, part </w:t>
      </w:r>
      <w:r w:rsidRPr="00DA24D9">
        <w:rPr>
          <w:noProof/>
        </w:rPr>
        <w:t>to</w:t>
      </w:r>
      <w:r w:rsidRPr="00DA24D9">
        <w:t xml:space="preserve"> the church, part </w:t>
      </w:r>
      <w:r w:rsidRPr="00DA24D9">
        <w:rPr>
          <w:noProof/>
        </w:rPr>
        <w:t>to</w:t>
      </w:r>
      <w:r w:rsidRPr="00DA24D9">
        <w:t xml:space="preserve"> the community and the community ones I split between national and international. My wife and I decide what we’re going to do each year. We monitor that and when there’s a crisis or something that comes up we make a decision</w:t>
      </w:r>
      <w:r w:rsidR="0096791E" w:rsidRPr="00DA24D9">
        <w:t xml:space="preserve"> </w:t>
      </w:r>
      <w:r w:rsidR="003B048A" w:rsidRPr="00DA24D9">
        <w:t>…</w:t>
      </w:r>
      <w:r w:rsidR="0096791E" w:rsidRPr="00DA24D9">
        <w:t xml:space="preserve"> </w:t>
      </w:r>
      <w:r w:rsidRPr="00DA24D9">
        <w:t>we have</w:t>
      </w:r>
      <w:r w:rsidR="0096791E" w:rsidRPr="00DA24D9">
        <w:t xml:space="preserve"> </w:t>
      </w:r>
      <w:r w:rsidR="003B048A" w:rsidRPr="00DA24D9">
        <w:t>…</w:t>
      </w:r>
      <w:r w:rsidR="0096791E" w:rsidRPr="00DA24D9">
        <w:t xml:space="preserve"> </w:t>
      </w:r>
      <w:r w:rsidRPr="00DA24D9">
        <w:t>a regular month by month. Then we provide one-offs.</w:t>
      </w:r>
    </w:p>
    <w:p w14:paraId="4D194364" w14:textId="77777777" w:rsidR="00BB309E" w:rsidRPr="00DA24D9" w:rsidRDefault="00BB309E" w:rsidP="00B5692D">
      <w:pPr>
        <w:pStyle w:val="GivingReportDirectQuote"/>
        <w:keepNext w:val="0"/>
        <w:spacing w:after="240"/>
        <w:rPr>
          <w:rStyle w:val="Strong"/>
        </w:rPr>
      </w:pPr>
      <w:r w:rsidRPr="00DA24D9">
        <w:rPr>
          <w:rStyle w:val="Strong"/>
        </w:rPr>
        <w:t>- Interview, Everyday giver, QLD</w:t>
      </w:r>
    </w:p>
    <w:p w14:paraId="5D3B2214" w14:textId="77777777" w:rsidR="00BB309E" w:rsidRPr="00DA24D9" w:rsidRDefault="00BB309E" w:rsidP="00B5692D">
      <w:pPr>
        <w:keepNext w:val="0"/>
      </w:pPr>
      <w:r w:rsidRPr="00DA24D9">
        <w:t>Several authors (Lyons and Nivison-Smith 2006, Bekkers and Wiepking 2011b)</w:t>
      </w:r>
      <w:r w:rsidR="0066292E" w:rsidRPr="00DA24D9">
        <w:t xml:space="preserve"> </w:t>
      </w:r>
      <w:r w:rsidRPr="00DA24D9">
        <w:t>support</w:t>
      </w:r>
      <w:r w:rsidR="00025B6A" w:rsidRPr="00DA24D9">
        <w:t xml:space="preserve"> this notion</w:t>
      </w:r>
      <w:r w:rsidRPr="00DA24D9">
        <w:t xml:space="preserve"> that donors can be both ‘regular’ and ‘planned’ givers, and such approaches involve more considered </w:t>
      </w:r>
      <w:r w:rsidRPr="00DA24D9">
        <w:rPr>
          <w:noProof/>
        </w:rPr>
        <w:t>giving</w:t>
      </w:r>
      <w:r w:rsidRPr="00DA24D9">
        <w:t xml:space="preserve"> and usually bigger donations.</w:t>
      </w:r>
    </w:p>
    <w:p w14:paraId="40972F6F" w14:textId="05D0C6AA" w:rsidR="00BB309E" w:rsidRPr="00DA24D9" w:rsidRDefault="005A2055" w:rsidP="00B5692D">
      <w:pPr>
        <w:keepNext w:val="0"/>
      </w:pPr>
      <w:r w:rsidRPr="00DA24D9">
        <w:lastRenderedPageBreak/>
        <w:fldChar w:fldCharType="begin"/>
      </w:r>
      <w:r w:rsidRPr="00DA24D9">
        <w:instrText xml:space="preserve"> REF _Ref484420517 \h </w:instrText>
      </w:r>
      <w:r w:rsidRPr="00DA24D9">
        <w:fldChar w:fldCharType="separate"/>
      </w:r>
      <w:r w:rsidR="009C1E7C" w:rsidRPr="00DA24D9">
        <w:t xml:space="preserve">Table </w:t>
      </w:r>
      <w:r w:rsidR="009C1E7C">
        <w:rPr>
          <w:noProof/>
        </w:rPr>
        <w:t>19</w:t>
      </w:r>
      <w:r w:rsidRPr="00DA24D9">
        <w:fldChar w:fldCharType="end"/>
      </w:r>
      <w:r w:rsidRPr="00DA24D9">
        <w:t xml:space="preserve"> </w:t>
      </w:r>
      <w:r w:rsidR="00BB309E" w:rsidRPr="00DA24D9">
        <w:t xml:space="preserve">examines the percentage of donors in the </w:t>
      </w:r>
      <w:r w:rsidR="00BB309E" w:rsidRPr="00DA24D9">
        <w:rPr>
          <w:i/>
        </w:rPr>
        <w:t>Individual giving and volunteering</w:t>
      </w:r>
      <w:r w:rsidR="00BB309E" w:rsidRPr="00DA24D9">
        <w:t xml:space="preserve"> survey who were spontaneous or planned in their giving and their average donation for 2005 and 2016. In 2005, planned donations were four times greater than spontaneous donations. In 2016, planned donations were six times greater than spontaneous donations.</w:t>
      </w:r>
    </w:p>
    <w:p w14:paraId="03038AD2" w14:textId="35622713" w:rsidR="00BB309E" w:rsidRPr="00DA24D9" w:rsidRDefault="00BB309E" w:rsidP="00B5692D">
      <w:pPr>
        <w:pStyle w:val="GivingReportTableTitle"/>
        <w:keepNext w:val="0"/>
        <w:rPr>
          <w:color w:val="auto"/>
        </w:rPr>
      </w:pPr>
      <w:bookmarkStart w:id="334" w:name="_Ref484420517"/>
      <w:bookmarkStart w:id="335" w:name="_Toc487708941"/>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19</w:t>
      </w:r>
      <w:r w:rsidR="00826E86" w:rsidRPr="00DA24D9">
        <w:rPr>
          <w:color w:val="auto"/>
        </w:rPr>
        <w:fldChar w:fldCharType="end"/>
      </w:r>
      <w:bookmarkEnd w:id="334"/>
      <w:r w:rsidRPr="00DA24D9">
        <w:rPr>
          <w:color w:val="auto"/>
        </w:rPr>
        <w:t xml:space="preserve"> </w:t>
      </w:r>
      <w:r w:rsidR="00FA4CA2" w:rsidRPr="00DA24D9">
        <w:rPr>
          <w:color w:val="auto"/>
        </w:rPr>
        <w:t>Planned</w:t>
      </w:r>
      <w:r w:rsidRPr="00DA24D9">
        <w:rPr>
          <w:color w:val="auto"/>
        </w:rPr>
        <w:t xml:space="preserve"> and spontaneous giving, 2005</w:t>
      </w:r>
      <w:r w:rsidR="00982E77" w:rsidRPr="00DA24D9">
        <w:rPr>
          <w:color w:val="auto"/>
        </w:rPr>
        <w:t xml:space="preserve"> &amp; </w:t>
      </w:r>
      <w:r w:rsidRPr="00DA24D9">
        <w:rPr>
          <w:color w:val="auto"/>
        </w:rPr>
        <w:t>2016</w:t>
      </w:r>
      <w:r w:rsidRPr="00DA24D9">
        <w:rPr>
          <w:rStyle w:val="FootnoteReference"/>
          <w:color w:val="auto"/>
        </w:rPr>
        <w:footnoteReference w:id="80"/>
      </w:r>
      <w:bookmarkEnd w:id="335"/>
    </w:p>
    <w:tbl>
      <w:tblPr>
        <w:tblStyle w:val="GivingReportTable"/>
        <w:tblW w:w="5000" w:type="pct"/>
        <w:tblLook w:val="04A0" w:firstRow="1" w:lastRow="0" w:firstColumn="1" w:lastColumn="0" w:noHBand="0" w:noVBand="1"/>
        <w:tblCaption w:val="Table 19 Planned and spontaneous giving, 2005 &amp; 2016"/>
      </w:tblPr>
      <w:tblGrid>
        <w:gridCol w:w="2348"/>
        <w:gridCol w:w="1422"/>
        <w:gridCol w:w="1422"/>
        <w:gridCol w:w="1422"/>
        <w:gridCol w:w="1422"/>
        <w:gridCol w:w="1420"/>
      </w:tblGrid>
      <w:tr w:rsidR="00EC6372" w:rsidRPr="00DA24D9" w14:paraId="7217C2F4" w14:textId="77777777" w:rsidTr="008213F5">
        <w:trPr>
          <w:cnfStyle w:val="100000000000" w:firstRow="1" w:lastRow="0" w:firstColumn="0" w:lastColumn="0" w:oddVBand="0" w:evenVBand="0" w:oddHBand="0" w:evenHBand="0" w:firstRowFirstColumn="0" w:firstRowLastColumn="0" w:lastRowFirstColumn="0" w:lastRowLastColumn="0"/>
          <w:tblHeader/>
        </w:trPr>
        <w:tc>
          <w:tcPr>
            <w:tcW w:w="1241" w:type="pct"/>
            <w:vMerge w:val="restart"/>
            <w:tcBorders>
              <w:top w:val="single" w:sz="4" w:space="0" w:color="auto"/>
            </w:tcBorders>
          </w:tcPr>
          <w:p w14:paraId="39F1576E"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Planned/spontaneous</w:t>
            </w:r>
          </w:p>
        </w:tc>
        <w:tc>
          <w:tcPr>
            <w:tcW w:w="1504" w:type="pct"/>
            <w:gridSpan w:val="2"/>
            <w:tcBorders>
              <w:top w:val="single" w:sz="4" w:space="0" w:color="auto"/>
              <w:bottom w:val="single" w:sz="4" w:space="0" w:color="auto"/>
              <w:right w:val="single" w:sz="4" w:space="0" w:color="auto"/>
            </w:tcBorders>
          </w:tcPr>
          <w:p w14:paraId="7AB3F931"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255" w:type="pct"/>
            <w:gridSpan w:val="3"/>
            <w:tcBorders>
              <w:top w:val="single" w:sz="4" w:space="0" w:color="auto"/>
              <w:left w:val="single" w:sz="4" w:space="0" w:color="auto"/>
              <w:bottom w:val="single" w:sz="4" w:space="0" w:color="auto"/>
            </w:tcBorders>
          </w:tcPr>
          <w:p w14:paraId="656BC2A9"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EC6372" w:rsidRPr="00DA24D9" w14:paraId="276AC0C5" w14:textId="77777777" w:rsidTr="008213F5">
        <w:trPr>
          <w:cnfStyle w:val="100000000000" w:firstRow="1" w:lastRow="0" w:firstColumn="0" w:lastColumn="0" w:oddVBand="0" w:evenVBand="0" w:oddHBand="0" w:evenHBand="0" w:firstRowFirstColumn="0" w:firstRowLastColumn="0" w:lastRowFirstColumn="0" w:lastRowLastColumn="0"/>
          <w:tblHeader/>
        </w:trPr>
        <w:tc>
          <w:tcPr>
            <w:tcW w:w="1241" w:type="pct"/>
            <w:vMerge/>
            <w:tcBorders>
              <w:bottom w:val="dashSmallGap" w:sz="4" w:space="0" w:color="auto"/>
            </w:tcBorders>
          </w:tcPr>
          <w:p w14:paraId="149F0A9F" w14:textId="77777777" w:rsidR="00EC6372" w:rsidRPr="00DA24D9" w:rsidRDefault="00EC6372" w:rsidP="00B5692D">
            <w:pPr>
              <w:pStyle w:val="GivingReportTableHeading"/>
              <w:keepNext w:val="0"/>
              <w:jc w:val="center"/>
              <w:rPr>
                <w:rFonts w:ascii="Century Gothic" w:hAnsi="Century Gothic"/>
                <w:b/>
                <w:color w:val="auto"/>
                <w:sz w:val="18"/>
              </w:rPr>
            </w:pPr>
          </w:p>
        </w:tc>
        <w:tc>
          <w:tcPr>
            <w:tcW w:w="752" w:type="pct"/>
            <w:tcBorders>
              <w:top w:val="single" w:sz="4" w:space="0" w:color="auto"/>
              <w:bottom w:val="dashSmallGap" w:sz="4" w:space="0" w:color="auto"/>
            </w:tcBorders>
          </w:tcPr>
          <w:p w14:paraId="34673288"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Percentage</w:t>
            </w:r>
          </w:p>
        </w:tc>
        <w:tc>
          <w:tcPr>
            <w:tcW w:w="752" w:type="pct"/>
            <w:tcBorders>
              <w:top w:val="single" w:sz="4" w:space="0" w:color="auto"/>
              <w:bottom w:val="dashSmallGap" w:sz="4" w:space="0" w:color="auto"/>
              <w:right w:val="single" w:sz="4" w:space="0" w:color="auto"/>
            </w:tcBorders>
          </w:tcPr>
          <w:p w14:paraId="760A4ACB"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Average donation (2016 dollars)</w:t>
            </w:r>
          </w:p>
        </w:tc>
        <w:tc>
          <w:tcPr>
            <w:tcW w:w="752" w:type="pct"/>
            <w:tcBorders>
              <w:top w:val="single" w:sz="4" w:space="0" w:color="auto"/>
              <w:left w:val="single" w:sz="4" w:space="0" w:color="auto"/>
              <w:bottom w:val="dashSmallGap" w:sz="4" w:space="0" w:color="auto"/>
            </w:tcBorders>
          </w:tcPr>
          <w:p w14:paraId="03E44137"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Number</w:t>
            </w:r>
          </w:p>
        </w:tc>
        <w:tc>
          <w:tcPr>
            <w:tcW w:w="752" w:type="pct"/>
            <w:tcBorders>
              <w:top w:val="single" w:sz="4" w:space="0" w:color="auto"/>
              <w:bottom w:val="dashSmallGap" w:sz="4" w:space="0" w:color="auto"/>
            </w:tcBorders>
          </w:tcPr>
          <w:p w14:paraId="66A68B02"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Percentage</w:t>
            </w:r>
          </w:p>
        </w:tc>
        <w:tc>
          <w:tcPr>
            <w:tcW w:w="751" w:type="pct"/>
            <w:tcBorders>
              <w:top w:val="single" w:sz="4" w:space="0" w:color="auto"/>
              <w:bottom w:val="dashSmallGap" w:sz="4" w:space="0" w:color="auto"/>
            </w:tcBorders>
          </w:tcPr>
          <w:p w14:paraId="1E2FB621"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Average donation</w:t>
            </w:r>
          </w:p>
        </w:tc>
      </w:tr>
      <w:tr w:rsidR="00BB309E" w:rsidRPr="00DA24D9" w14:paraId="444F9DF0" w14:textId="77777777" w:rsidTr="008213F5">
        <w:trPr>
          <w:cnfStyle w:val="000000100000" w:firstRow="0" w:lastRow="0" w:firstColumn="0" w:lastColumn="0" w:oddVBand="0" w:evenVBand="0" w:oddHBand="1" w:evenHBand="0" w:firstRowFirstColumn="0" w:firstRowLastColumn="0" w:lastRowFirstColumn="0" w:lastRowLastColumn="0"/>
        </w:trPr>
        <w:tc>
          <w:tcPr>
            <w:tcW w:w="1241" w:type="pct"/>
            <w:tcBorders>
              <w:top w:val="dashSmallGap" w:sz="4" w:space="0" w:color="auto"/>
              <w:bottom w:val="dashSmallGap" w:sz="4" w:space="0" w:color="auto"/>
              <w:right w:val="nil"/>
            </w:tcBorders>
            <w:shd w:val="clear" w:color="auto" w:fill="D9D9D9" w:themeFill="background1" w:themeFillShade="D9"/>
          </w:tcPr>
          <w:p w14:paraId="4572028F" w14:textId="77777777" w:rsidR="00BB309E" w:rsidRPr="00DA24D9" w:rsidRDefault="00BB309E" w:rsidP="00B5692D">
            <w:pPr>
              <w:pStyle w:val="Tablerowleftaligned"/>
              <w:keepNext w:val="0"/>
              <w:rPr>
                <w:b/>
                <w:color w:val="auto"/>
              </w:rPr>
            </w:pPr>
            <w:r w:rsidRPr="00DA24D9">
              <w:rPr>
                <w:color w:val="auto"/>
              </w:rPr>
              <w:t>Spur of the moment</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41D8FC3E" w14:textId="77777777" w:rsidR="00BB309E" w:rsidRPr="00DA24D9" w:rsidRDefault="00BB309E" w:rsidP="00ED0039">
            <w:pPr>
              <w:pStyle w:val="Tablerowrightaligned"/>
              <w:keepNext w:val="0"/>
              <w:ind w:right="57"/>
              <w:rPr>
                <w:color w:val="auto"/>
              </w:rPr>
            </w:pPr>
            <w:r w:rsidRPr="00DA24D9">
              <w:rPr>
                <w:color w:val="auto"/>
              </w:rPr>
              <w:t>50%</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3C51BDA0" w14:textId="77777777" w:rsidR="00BB309E" w:rsidRPr="00DA24D9" w:rsidRDefault="00BB309E" w:rsidP="00ED0039">
            <w:pPr>
              <w:pStyle w:val="Tablerowrightaligned"/>
              <w:keepNext w:val="0"/>
              <w:ind w:right="57"/>
              <w:rPr>
                <w:color w:val="auto"/>
              </w:rPr>
            </w:pPr>
            <w:r w:rsidRPr="00DA24D9">
              <w:rPr>
                <w:color w:val="auto"/>
              </w:rPr>
              <w:t>$79.40</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26E47A91" w14:textId="77777777" w:rsidR="00BB309E" w:rsidRPr="00DA24D9" w:rsidRDefault="00BB309E" w:rsidP="00ED0039">
            <w:pPr>
              <w:pStyle w:val="Tablerowrightaligned"/>
              <w:keepNext w:val="0"/>
              <w:ind w:right="57"/>
              <w:rPr>
                <w:color w:val="auto"/>
              </w:rPr>
            </w:pPr>
            <w:r w:rsidRPr="00DA24D9">
              <w:rPr>
                <w:color w:val="auto"/>
              </w:rPr>
              <w:t>2</w:t>
            </w:r>
            <w:r w:rsidR="00496770" w:rsidRPr="00DA24D9">
              <w:rPr>
                <w:color w:val="auto"/>
              </w:rPr>
              <w:t>,</w:t>
            </w:r>
            <w:r w:rsidRPr="00DA24D9">
              <w:rPr>
                <w:color w:val="auto"/>
              </w:rPr>
              <w:t>632</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263EE58B" w14:textId="77777777" w:rsidR="00BB309E" w:rsidRPr="00DA24D9" w:rsidRDefault="00BB309E" w:rsidP="00ED0039">
            <w:pPr>
              <w:pStyle w:val="Tablerowrightaligned"/>
              <w:keepNext w:val="0"/>
              <w:ind w:right="57"/>
              <w:rPr>
                <w:color w:val="auto"/>
              </w:rPr>
            </w:pPr>
            <w:r w:rsidRPr="00DA24D9">
              <w:rPr>
                <w:color w:val="auto"/>
              </w:rPr>
              <w:t>53.2%</w:t>
            </w:r>
          </w:p>
        </w:tc>
        <w:tc>
          <w:tcPr>
            <w:tcW w:w="751" w:type="pct"/>
            <w:tcBorders>
              <w:top w:val="dashSmallGap" w:sz="4" w:space="0" w:color="auto"/>
              <w:left w:val="nil"/>
              <w:bottom w:val="dashSmallGap" w:sz="4" w:space="0" w:color="auto"/>
            </w:tcBorders>
            <w:shd w:val="clear" w:color="auto" w:fill="D9D9D9" w:themeFill="background1" w:themeFillShade="D9"/>
            <w:vAlign w:val="center"/>
          </w:tcPr>
          <w:p w14:paraId="55F8C94E" w14:textId="77777777" w:rsidR="00BB309E" w:rsidRPr="00DA24D9" w:rsidRDefault="00BB309E" w:rsidP="00ED0039">
            <w:pPr>
              <w:pStyle w:val="Tablerowrightaligned"/>
              <w:keepNext w:val="0"/>
              <w:ind w:right="57"/>
              <w:rPr>
                <w:color w:val="auto"/>
              </w:rPr>
            </w:pPr>
            <w:r w:rsidRPr="00DA24D9">
              <w:rPr>
                <w:color w:val="auto"/>
              </w:rPr>
              <w:t>$71.51</w:t>
            </w:r>
          </w:p>
        </w:tc>
      </w:tr>
      <w:tr w:rsidR="00BB309E" w:rsidRPr="00DA24D9" w14:paraId="1035E11A" w14:textId="77777777" w:rsidTr="008213F5">
        <w:trPr>
          <w:cnfStyle w:val="000000010000" w:firstRow="0" w:lastRow="0" w:firstColumn="0" w:lastColumn="0" w:oddVBand="0" w:evenVBand="0" w:oddHBand="0" w:evenHBand="1" w:firstRowFirstColumn="0" w:firstRowLastColumn="0" w:lastRowFirstColumn="0" w:lastRowLastColumn="0"/>
        </w:trPr>
        <w:tc>
          <w:tcPr>
            <w:tcW w:w="1241" w:type="pct"/>
            <w:tcBorders>
              <w:top w:val="dashSmallGap" w:sz="4" w:space="0" w:color="auto"/>
              <w:bottom w:val="dashSmallGap" w:sz="4" w:space="0" w:color="auto"/>
            </w:tcBorders>
          </w:tcPr>
          <w:p w14:paraId="3D6AC98B" w14:textId="77777777" w:rsidR="00BB309E" w:rsidRPr="00DA24D9" w:rsidRDefault="00BB309E" w:rsidP="00B5692D">
            <w:pPr>
              <w:pStyle w:val="Tablerowleftaligned"/>
              <w:keepNext w:val="0"/>
              <w:rPr>
                <w:b/>
                <w:color w:val="auto"/>
              </w:rPr>
            </w:pPr>
            <w:r w:rsidRPr="00DA24D9">
              <w:rPr>
                <w:color w:val="auto"/>
              </w:rPr>
              <w:t>Planned donations</w:t>
            </w:r>
          </w:p>
        </w:tc>
        <w:tc>
          <w:tcPr>
            <w:tcW w:w="752" w:type="pct"/>
            <w:tcBorders>
              <w:top w:val="dashSmallGap" w:sz="4" w:space="0" w:color="auto"/>
              <w:bottom w:val="dashSmallGap" w:sz="4" w:space="0" w:color="auto"/>
            </w:tcBorders>
            <w:vAlign w:val="center"/>
          </w:tcPr>
          <w:p w14:paraId="44C2ACAB" w14:textId="77777777" w:rsidR="00BB309E" w:rsidRPr="00DA24D9" w:rsidRDefault="00BB309E" w:rsidP="00ED0039">
            <w:pPr>
              <w:pStyle w:val="Tablerowrightaligned"/>
              <w:keepNext w:val="0"/>
              <w:ind w:right="57"/>
              <w:rPr>
                <w:color w:val="auto"/>
              </w:rPr>
            </w:pPr>
            <w:r w:rsidRPr="00DA24D9">
              <w:rPr>
                <w:color w:val="auto"/>
              </w:rPr>
              <w:t>16%</w:t>
            </w:r>
          </w:p>
        </w:tc>
        <w:tc>
          <w:tcPr>
            <w:tcW w:w="752" w:type="pct"/>
            <w:tcBorders>
              <w:top w:val="dashSmallGap" w:sz="4" w:space="0" w:color="auto"/>
              <w:bottom w:val="dashSmallGap" w:sz="4" w:space="0" w:color="auto"/>
              <w:right w:val="single" w:sz="4" w:space="0" w:color="auto"/>
            </w:tcBorders>
            <w:vAlign w:val="center"/>
          </w:tcPr>
          <w:p w14:paraId="7B66E76C" w14:textId="77777777" w:rsidR="00BB309E" w:rsidRPr="00DA24D9" w:rsidRDefault="00BB309E" w:rsidP="00ED0039">
            <w:pPr>
              <w:pStyle w:val="Tablerowrightaligned"/>
              <w:keepNext w:val="0"/>
              <w:ind w:right="57"/>
              <w:rPr>
                <w:color w:val="auto"/>
              </w:rPr>
            </w:pPr>
            <w:r w:rsidRPr="00DA24D9">
              <w:rPr>
                <w:color w:val="auto"/>
              </w:rPr>
              <w:t>$320.28</w:t>
            </w:r>
          </w:p>
        </w:tc>
        <w:tc>
          <w:tcPr>
            <w:tcW w:w="752" w:type="pct"/>
            <w:tcBorders>
              <w:top w:val="dashSmallGap" w:sz="4" w:space="0" w:color="auto"/>
              <w:left w:val="single" w:sz="4" w:space="0" w:color="auto"/>
              <w:bottom w:val="dashSmallGap" w:sz="4" w:space="0" w:color="auto"/>
            </w:tcBorders>
            <w:vAlign w:val="center"/>
          </w:tcPr>
          <w:p w14:paraId="35C90921" w14:textId="77777777" w:rsidR="00BB309E" w:rsidRPr="00DA24D9" w:rsidRDefault="00BB309E" w:rsidP="00ED0039">
            <w:pPr>
              <w:pStyle w:val="Tablerowrightaligned"/>
              <w:keepNext w:val="0"/>
              <w:ind w:right="57"/>
              <w:rPr>
                <w:color w:val="auto"/>
              </w:rPr>
            </w:pPr>
            <w:r w:rsidRPr="00DA24D9">
              <w:rPr>
                <w:color w:val="auto"/>
              </w:rPr>
              <w:t>1</w:t>
            </w:r>
            <w:r w:rsidR="00496770" w:rsidRPr="00DA24D9">
              <w:rPr>
                <w:color w:val="auto"/>
              </w:rPr>
              <w:t>,</w:t>
            </w:r>
            <w:r w:rsidRPr="00DA24D9">
              <w:rPr>
                <w:color w:val="auto"/>
              </w:rPr>
              <w:t>884</w:t>
            </w:r>
          </w:p>
        </w:tc>
        <w:tc>
          <w:tcPr>
            <w:tcW w:w="752" w:type="pct"/>
            <w:tcBorders>
              <w:top w:val="dashSmallGap" w:sz="4" w:space="0" w:color="auto"/>
              <w:bottom w:val="dashSmallGap" w:sz="4" w:space="0" w:color="auto"/>
            </w:tcBorders>
            <w:vAlign w:val="center"/>
          </w:tcPr>
          <w:p w14:paraId="7C700A3B" w14:textId="77777777" w:rsidR="00BB309E" w:rsidRPr="00DA24D9" w:rsidRDefault="00BB309E" w:rsidP="00ED0039">
            <w:pPr>
              <w:pStyle w:val="Tablerowrightaligned"/>
              <w:keepNext w:val="0"/>
              <w:ind w:right="57"/>
              <w:rPr>
                <w:color w:val="auto"/>
              </w:rPr>
            </w:pPr>
            <w:r w:rsidRPr="00DA24D9">
              <w:rPr>
                <w:color w:val="auto"/>
              </w:rPr>
              <w:t>38.1%</w:t>
            </w:r>
          </w:p>
        </w:tc>
        <w:tc>
          <w:tcPr>
            <w:tcW w:w="751" w:type="pct"/>
            <w:tcBorders>
              <w:top w:val="dashSmallGap" w:sz="4" w:space="0" w:color="auto"/>
              <w:bottom w:val="dashSmallGap" w:sz="4" w:space="0" w:color="auto"/>
            </w:tcBorders>
            <w:vAlign w:val="center"/>
          </w:tcPr>
          <w:p w14:paraId="71457211" w14:textId="77777777" w:rsidR="00BB309E" w:rsidRPr="00DA24D9" w:rsidRDefault="00BB309E" w:rsidP="00ED0039">
            <w:pPr>
              <w:pStyle w:val="Tablerowrightaligned"/>
              <w:keepNext w:val="0"/>
              <w:ind w:right="57"/>
              <w:rPr>
                <w:color w:val="auto"/>
              </w:rPr>
            </w:pPr>
            <w:r w:rsidRPr="00DA24D9">
              <w:rPr>
                <w:color w:val="auto"/>
              </w:rPr>
              <w:t>$437.77</w:t>
            </w:r>
          </w:p>
        </w:tc>
      </w:tr>
      <w:tr w:rsidR="00BB309E" w:rsidRPr="00DA24D9" w14:paraId="51D7EB18" w14:textId="77777777" w:rsidTr="008213F5">
        <w:trPr>
          <w:cnfStyle w:val="000000100000" w:firstRow="0" w:lastRow="0" w:firstColumn="0" w:lastColumn="0" w:oddVBand="0" w:evenVBand="0" w:oddHBand="1" w:evenHBand="0" w:firstRowFirstColumn="0" w:firstRowLastColumn="0" w:lastRowFirstColumn="0" w:lastRowLastColumn="0"/>
        </w:trPr>
        <w:tc>
          <w:tcPr>
            <w:tcW w:w="1241" w:type="pct"/>
            <w:tcBorders>
              <w:top w:val="dashSmallGap" w:sz="4" w:space="0" w:color="auto"/>
              <w:bottom w:val="dashSmallGap" w:sz="4" w:space="0" w:color="auto"/>
              <w:right w:val="nil"/>
            </w:tcBorders>
            <w:shd w:val="clear" w:color="auto" w:fill="D9D9D9" w:themeFill="background1" w:themeFillShade="D9"/>
          </w:tcPr>
          <w:p w14:paraId="7E095DB6" w14:textId="77777777" w:rsidR="00BB309E" w:rsidRPr="00DA24D9" w:rsidRDefault="00BB309E" w:rsidP="00B5692D">
            <w:pPr>
              <w:pStyle w:val="Tablerowleftaligned"/>
              <w:keepNext w:val="0"/>
              <w:rPr>
                <w:b/>
                <w:color w:val="auto"/>
              </w:rPr>
            </w:pPr>
            <w:r w:rsidRPr="00DA24D9">
              <w:rPr>
                <w:color w:val="auto"/>
              </w:rPr>
              <w:t>Planned donations plus some spur of the moment</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485D02F5" w14:textId="77777777" w:rsidR="00BB309E" w:rsidRPr="00DA24D9" w:rsidRDefault="00BB309E" w:rsidP="00ED0039">
            <w:pPr>
              <w:pStyle w:val="Tablerowrightaligned"/>
              <w:keepNext w:val="0"/>
              <w:ind w:right="57"/>
              <w:rPr>
                <w:color w:val="auto"/>
              </w:rPr>
            </w:pPr>
            <w:r w:rsidRPr="00DA24D9">
              <w:rPr>
                <w:color w:val="auto"/>
              </w:rPr>
              <w:t>31%</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334743F3" w14:textId="77777777" w:rsidR="00BB309E" w:rsidRPr="00DA24D9" w:rsidRDefault="00BB309E" w:rsidP="00ED0039">
            <w:pPr>
              <w:pStyle w:val="Tablerowrightaligned"/>
              <w:keepNext w:val="0"/>
              <w:ind w:right="57"/>
              <w:rPr>
                <w:color w:val="auto"/>
              </w:rPr>
            </w:pPr>
            <w:r w:rsidRPr="00DA24D9">
              <w:rPr>
                <w:color w:val="auto"/>
              </w:rPr>
              <w:t>N</w:t>
            </w:r>
            <w:r w:rsidR="00496770" w:rsidRPr="00DA24D9">
              <w:rPr>
                <w:color w:val="auto"/>
              </w:rPr>
              <w:t>/</w:t>
            </w:r>
            <w:r w:rsidRPr="00DA24D9">
              <w:rPr>
                <w:color w:val="auto"/>
              </w:rPr>
              <w:t>A</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50069E0A" w14:textId="77777777" w:rsidR="00BB309E" w:rsidRPr="00DA24D9" w:rsidRDefault="00BB309E" w:rsidP="00ED0039">
            <w:pPr>
              <w:pStyle w:val="Tablerowrightaligned"/>
              <w:keepNext w:val="0"/>
              <w:ind w:right="57"/>
              <w:rPr>
                <w:color w:val="auto"/>
              </w:rPr>
            </w:pPr>
            <w:r w:rsidRPr="00DA24D9">
              <w:rPr>
                <w:color w:val="auto"/>
              </w:rPr>
              <w:t>404</w:t>
            </w:r>
          </w:p>
        </w:tc>
        <w:tc>
          <w:tcPr>
            <w:tcW w:w="752" w:type="pct"/>
            <w:tcBorders>
              <w:top w:val="dashSmallGap" w:sz="4" w:space="0" w:color="auto"/>
              <w:left w:val="nil"/>
              <w:bottom w:val="dashSmallGap" w:sz="4" w:space="0" w:color="auto"/>
              <w:right w:val="nil"/>
            </w:tcBorders>
            <w:shd w:val="clear" w:color="auto" w:fill="D9D9D9" w:themeFill="background1" w:themeFillShade="D9"/>
            <w:vAlign w:val="center"/>
          </w:tcPr>
          <w:p w14:paraId="28E9BA87" w14:textId="77777777" w:rsidR="00BB309E" w:rsidRPr="00DA24D9" w:rsidRDefault="00BB309E" w:rsidP="00ED0039">
            <w:pPr>
              <w:pStyle w:val="Tablerowrightaligned"/>
              <w:keepNext w:val="0"/>
              <w:ind w:right="57"/>
              <w:rPr>
                <w:color w:val="auto"/>
              </w:rPr>
            </w:pPr>
            <w:r w:rsidRPr="00DA24D9">
              <w:rPr>
                <w:color w:val="auto"/>
              </w:rPr>
              <w:t>7.9%</w:t>
            </w:r>
          </w:p>
        </w:tc>
        <w:tc>
          <w:tcPr>
            <w:tcW w:w="751" w:type="pct"/>
            <w:tcBorders>
              <w:top w:val="dashSmallGap" w:sz="4" w:space="0" w:color="auto"/>
              <w:left w:val="nil"/>
              <w:bottom w:val="dashSmallGap" w:sz="4" w:space="0" w:color="auto"/>
            </w:tcBorders>
            <w:shd w:val="clear" w:color="auto" w:fill="D9D9D9" w:themeFill="background1" w:themeFillShade="D9"/>
            <w:vAlign w:val="center"/>
          </w:tcPr>
          <w:p w14:paraId="29A59F2B" w14:textId="77777777" w:rsidR="00BB309E" w:rsidRPr="00DA24D9" w:rsidRDefault="00BB309E" w:rsidP="00ED0039">
            <w:pPr>
              <w:pStyle w:val="Tablerowrightaligned"/>
              <w:keepNext w:val="0"/>
              <w:ind w:right="57"/>
              <w:rPr>
                <w:color w:val="auto"/>
              </w:rPr>
            </w:pPr>
            <w:r w:rsidRPr="00DA24D9">
              <w:rPr>
                <w:color w:val="auto"/>
              </w:rPr>
              <w:t>$383.42</w:t>
            </w:r>
          </w:p>
        </w:tc>
      </w:tr>
    </w:tbl>
    <w:p w14:paraId="6362D394" w14:textId="77777777" w:rsidR="00BB309E" w:rsidRPr="00DA24D9" w:rsidRDefault="00BB309E" w:rsidP="00B5692D">
      <w:pPr>
        <w:keepNext w:val="0"/>
        <w:spacing w:before="240"/>
      </w:pPr>
      <w:r w:rsidRPr="00DA24D9">
        <w:t>Among those who planned their donation, those giving more than once (</w:t>
      </w:r>
      <w:r w:rsidR="00C74A53" w:rsidRPr="00DA24D9">
        <w:t>average</w:t>
      </w:r>
      <w:r w:rsidRPr="00DA24D9">
        <w:t xml:space="preserve"> = $596.05) gave more than those who only donated once to the organisation in the 12 months prior to interview (</w:t>
      </w:r>
      <w:r w:rsidR="002830BC" w:rsidRPr="00DA24D9">
        <w:t>average</w:t>
      </w:r>
      <w:r w:rsidRPr="00DA24D9">
        <w:t xml:space="preserve"> =</w:t>
      </w:r>
      <w:r w:rsidR="00025B6A" w:rsidRPr="00DA24D9">
        <w:t xml:space="preserve"> </w:t>
      </w:r>
      <w:r w:rsidRPr="00DA24D9">
        <w:t>$222.18).</w:t>
      </w:r>
    </w:p>
    <w:p w14:paraId="193FD434" w14:textId="77777777" w:rsidR="00BB309E" w:rsidRPr="00DA24D9" w:rsidRDefault="00BB309E" w:rsidP="00B5692D">
      <w:pPr>
        <w:keepNext w:val="0"/>
      </w:pPr>
      <w:r w:rsidRPr="00DA24D9">
        <w:t xml:space="preserve">Focus groups also </w:t>
      </w:r>
      <w:r w:rsidR="00443A85" w:rsidRPr="00DA24D9">
        <w:t xml:space="preserve">reinforced </w:t>
      </w:r>
      <w:r w:rsidRPr="00DA24D9">
        <w:t>the difference in overall donation amount</w:t>
      </w:r>
      <w:r w:rsidR="00443A85" w:rsidRPr="00DA24D9">
        <w:t xml:space="preserve"> when giving was planned</w:t>
      </w:r>
      <w:r w:rsidRPr="00DA24D9">
        <w:t>.</w:t>
      </w:r>
    </w:p>
    <w:p w14:paraId="40BC80DE" w14:textId="1181CA0A" w:rsidR="00BB309E" w:rsidRPr="00DA24D9" w:rsidRDefault="00BB309E" w:rsidP="00B5692D">
      <w:pPr>
        <w:pStyle w:val="GivingReportDirectQuote"/>
        <w:keepNext w:val="0"/>
      </w:pPr>
      <w:r w:rsidRPr="00DA24D9">
        <w:t>I actually give more because of it [regular giving] I think</w:t>
      </w:r>
      <w:r w:rsidR="0057014F" w:rsidRPr="00DA24D9">
        <w:t xml:space="preserve"> …</w:t>
      </w:r>
      <w:r w:rsidR="0096791E" w:rsidRPr="00DA24D9">
        <w:t xml:space="preserve"> </w:t>
      </w:r>
      <w:r w:rsidRPr="00DA24D9">
        <w:t xml:space="preserve">you don’t get approached all that often, but giving regularly, in the long </w:t>
      </w:r>
      <w:r w:rsidRPr="00DA24D9">
        <w:rPr>
          <w:noProof/>
        </w:rPr>
        <w:t>run</w:t>
      </w:r>
      <w:r w:rsidR="0051130F" w:rsidRPr="00DA24D9">
        <w:rPr>
          <w:noProof/>
        </w:rPr>
        <w:t>,</w:t>
      </w:r>
      <w:r w:rsidRPr="00DA24D9">
        <w:t xml:space="preserve"> I‘m sure it means I give more because it’s established.</w:t>
      </w:r>
    </w:p>
    <w:p w14:paraId="1AA8A469" w14:textId="77777777" w:rsidR="00BB309E" w:rsidRPr="00DA24D9" w:rsidRDefault="00BB309E" w:rsidP="00B5692D">
      <w:pPr>
        <w:pStyle w:val="Focusgrouplabel"/>
        <w:keepNext w:val="0"/>
        <w:rPr>
          <w:color w:val="auto"/>
        </w:rPr>
      </w:pPr>
      <w:r w:rsidRPr="00DA24D9">
        <w:rPr>
          <w:color w:val="auto"/>
        </w:rPr>
        <w:t>- Focus group, Everyday givers, VIC</w:t>
      </w:r>
    </w:p>
    <w:p w14:paraId="52B808DD" w14:textId="1886C491" w:rsidR="00BB309E" w:rsidRPr="00DA24D9" w:rsidRDefault="00443A85" w:rsidP="00B5692D">
      <w:pPr>
        <w:keepNext w:val="0"/>
      </w:pPr>
      <w:r w:rsidRPr="00DA24D9">
        <w:t>Survey r</w:t>
      </w:r>
      <w:r w:rsidR="00BB309E" w:rsidRPr="00DA24D9">
        <w:t>espondents were also asked about their general method of charitable giving</w:t>
      </w:r>
      <w:r w:rsidR="00380E28" w:rsidRPr="00DA24D9">
        <w:t xml:space="preserve"> (see </w:t>
      </w:r>
      <w:r w:rsidR="00380E28" w:rsidRPr="00DA24D9">
        <w:fldChar w:fldCharType="begin"/>
      </w:r>
      <w:r w:rsidR="00380E28" w:rsidRPr="00DA24D9">
        <w:instrText xml:space="preserve"> REF _Ref484420529 \h </w:instrText>
      </w:r>
      <w:r w:rsidR="00380E28" w:rsidRPr="00DA24D9">
        <w:fldChar w:fldCharType="separate"/>
      </w:r>
      <w:r w:rsidR="009C1E7C" w:rsidRPr="00DA24D9">
        <w:t xml:space="preserve">Table </w:t>
      </w:r>
      <w:r w:rsidR="009C1E7C">
        <w:rPr>
          <w:noProof/>
        </w:rPr>
        <w:t>20</w:t>
      </w:r>
      <w:r w:rsidR="00380E28" w:rsidRPr="00DA24D9">
        <w:fldChar w:fldCharType="end"/>
      </w:r>
      <w:r w:rsidR="00380E28" w:rsidRPr="00DA24D9">
        <w:t>)</w:t>
      </w:r>
      <w:r w:rsidR="00BB309E" w:rsidRPr="00DA24D9">
        <w:t>. Some 61% indicated that they generally gave spontaneously, while 22.</w:t>
      </w:r>
      <w:r w:rsidR="00E95D46" w:rsidRPr="00DA24D9">
        <w:t>7</w:t>
      </w:r>
      <w:r w:rsidR="00BB309E" w:rsidRPr="00DA24D9">
        <w:t>% gave regularly to a request from the same cause and 16.3% were signed up to a regular automatic donation to an organisation.</w:t>
      </w:r>
      <w:r w:rsidR="00E12DBC" w:rsidRPr="00DA24D9">
        <w:rPr>
          <w:rStyle w:val="FootnoteReference"/>
        </w:rPr>
        <w:footnoteReference w:id="81"/>
      </w:r>
    </w:p>
    <w:p w14:paraId="7938F361" w14:textId="1EF27576" w:rsidR="00BB309E" w:rsidRPr="00DA24D9" w:rsidRDefault="00BB309E" w:rsidP="00B5692D">
      <w:pPr>
        <w:pStyle w:val="GivingReportTableTitle"/>
        <w:keepNext w:val="0"/>
        <w:rPr>
          <w:color w:val="auto"/>
        </w:rPr>
      </w:pPr>
      <w:bookmarkStart w:id="336" w:name="_Ref484420529"/>
      <w:bookmarkStart w:id="337" w:name="_Toc487708942"/>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20</w:t>
      </w:r>
      <w:r w:rsidR="00826E86" w:rsidRPr="00DA24D9">
        <w:rPr>
          <w:color w:val="auto"/>
        </w:rPr>
        <w:fldChar w:fldCharType="end"/>
      </w:r>
      <w:bookmarkEnd w:id="336"/>
      <w:r w:rsidRPr="00DA24D9">
        <w:rPr>
          <w:color w:val="auto"/>
        </w:rPr>
        <w:t xml:space="preserve"> General method of charitable giving</w:t>
      </w:r>
      <w:bookmarkEnd w:id="337"/>
    </w:p>
    <w:tbl>
      <w:tblPr>
        <w:tblStyle w:val="GivingReportTable"/>
        <w:tblW w:w="9322" w:type="dxa"/>
        <w:tblLook w:val="04A0" w:firstRow="1" w:lastRow="0" w:firstColumn="1" w:lastColumn="0" w:noHBand="0" w:noVBand="1"/>
        <w:tblCaption w:val="Table 20 General method of charitable giving"/>
      </w:tblPr>
      <w:tblGrid>
        <w:gridCol w:w="4561"/>
        <w:gridCol w:w="1134"/>
        <w:gridCol w:w="1643"/>
        <w:gridCol w:w="1984"/>
      </w:tblGrid>
      <w:tr w:rsidR="00BB309E" w:rsidRPr="00DA24D9" w14:paraId="03506DCB" w14:textId="77777777" w:rsidTr="00E7531A">
        <w:trPr>
          <w:cnfStyle w:val="100000000000" w:firstRow="1" w:lastRow="0" w:firstColumn="0" w:lastColumn="0" w:oddVBand="0" w:evenVBand="0" w:oddHBand="0" w:evenHBand="0" w:firstRowFirstColumn="0" w:firstRowLastColumn="0" w:lastRowFirstColumn="0" w:lastRowLastColumn="0"/>
          <w:tblHeader/>
        </w:trPr>
        <w:tc>
          <w:tcPr>
            <w:tcW w:w="4561" w:type="dxa"/>
            <w:tcBorders>
              <w:top w:val="single" w:sz="4" w:space="0" w:color="auto"/>
              <w:bottom w:val="dashSmallGap" w:sz="4" w:space="0" w:color="auto"/>
            </w:tcBorders>
          </w:tcPr>
          <w:p w14:paraId="18DDBC10" w14:textId="77777777" w:rsidR="00BB309E" w:rsidRPr="00DA24D9" w:rsidRDefault="00EC6372" w:rsidP="00FD4AD6">
            <w:pPr>
              <w:pStyle w:val="GivingReportTableHeading"/>
              <w:keepNext w:val="0"/>
              <w:rPr>
                <w:rFonts w:ascii="Century Gothic" w:hAnsi="Century Gothic"/>
                <w:b/>
                <w:color w:val="auto"/>
                <w:sz w:val="18"/>
              </w:rPr>
            </w:pPr>
            <w:r w:rsidRPr="00DA24D9">
              <w:rPr>
                <w:rFonts w:ascii="Century Gothic" w:hAnsi="Century Gothic"/>
                <w:b/>
                <w:color w:val="auto"/>
                <w:sz w:val="18"/>
              </w:rPr>
              <w:t>Planned/spontaneous</w:t>
            </w:r>
          </w:p>
        </w:tc>
        <w:tc>
          <w:tcPr>
            <w:tcW w:w="1134" w:type="dxa"/>
            <w:tcBorders>
              <w:top w:val="single" w:sz="4" w:space="0" w:color="auto"/>
              <w:bottom w:val="dashSmallGap" w:sz="4" w:space="0" w:color="auto"/>
            </w:tcBorders>
          </w:tcPr>
          <w:p w14:paraId="0D8473FA" w14:textId="77777777" w:rsidR="00BB309E" w:rsidRPr="00DA24D9" w:rsidRDefault="00BB309E"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1643" w:type="dxa"/>
            <w:tcBorders>
              <w:top w:val="single" w:sz="4" w:space="0" w:color="auto"/>
              <w:bottom w:val="dashSmallGap" w:sz="4" w:space="0" w:color="auto"/>
            </w:tcBorders>
          </w:tcPr>
          <w:p w14:paraId="2D620035" w14:textId="77777777" w:rsidR="00BB309E" w:rsidRPr="00DA24D9" w:rsidRDefault="00BB309E"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1984" w:type="dxa"/>
            <w:tcBorders>
              <w:top w:val="single" w:sz="4" w:space="0" w:color="auto"/>
              <w:bottom w:val="dashSmallGap" w:sz="4" w:space="0" w:color="auto"/>
            </w:tcBorders>
          </w:tcPr>
          <w:p w14:paraId="23AEC88C" w14:textId="77777777" w:rsidR="00BB309E" w:rsidRPr="00DA24D9" w:rsidRDefault="00BB309E"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amount donated overall</w:t>
            </w:r>
          </w:p>
        </w:tc>
      </w:tr>
      <w:tr w:rsidR="00BB309E" w:rsidRPr="00DA24D9" w14:paraId="360FD4C6" w14:textId="77777777" w:rsidTr="00E7531A">
        <w:trPr>
          <w:cnfStyle w:val="000000100000" w:firstRow="0" w:lastRow="0" w:firstColumn="0" w:lastColumn="0" w:oddVBand="0" w:evenVBand="0" w:oddHBand="1" w:evenHBand="0" w:firstRowFirstColumn="0" w:firstRowLastColumn="0" w:lastRowFirstColumn="0" w:lastRowLastColumn="0"/>
        </w:trPr>
        <w:tc>
          <w:tcPr>
            <w:tcW w:w="4561" w:type="dxa"/>
            <w:tcBorders>
              <w:top w:val="dashSmallGap" w:sz="4" w:space="0" w:color="auto"/>
              <w:bottom w:val="dashSmallGap" w:sz="4" w:space="0" w:color="auto"/>
            </w:tcBorders>
            <w:shd w:val="clear" w:color="auto" w:fill="D9D9D9" w:themeFill="background1" w:themeFillShade="D9"/>
          </w:tcPr>
          <w:p w14:paraId="3F90AA6F" w14:textId="77777777" w:rsidR="00BB309E" w:rsidRPr="00DA24D9" w:rsidRDefault="00BB309E" w:rsidP="00B5692D">
            <w:pPr>
              <w:pStyle w:val="Tablerowleftaligned"/>
              <w:keepNext w:val="0"/>
              <w:rPr>
                <w:color w:val="auto"/>
              </w:rPr>
            </w:pPr>
            <w:r w:rsidRPr="00DA24D9">
              <w:rPr>
                <w:color w:val="auto"/>
              </w:rPr>
              <w:t>Spur of the moment/spontaneous</w:t>
            </w:r>
          </w:p>
        </w:tc>
        <w:tc>
          <w:tcPr>
            <w:tcW w:w="1134" w:type="dxa"/>
            <w:tcBorders>
              <w:top w:val="dashSmallGap" w:sz="4" w:space="0" w:color="auto"/>
              <w:bottom w:val="dashSmallGap" w:sz="4" w:space="0" w:color="auto"/>
            </w:tcBorders>
            <w:shd w:val="clear" w:color="auto" w:fill="D9D9D9" w:themeFill="background1" w:themeFillShade="D9"/>
            <w:vAlign w:val="center"/>
          </w:tcPr>
          <w:p w14:paraId="2BE74C2E" w14:textId="77777777" w:rsidR="00BB309E" w:rsidRPr="00DA24D9" w:rsidRDefault="00BB309E" w:rsidP="00ED0039">
            <w:pPr>
              <w:pStyle w:val="Tablerowrightaligned"/>
              <w:keepNext w:val="0"/>
              <w:ind w:right="57"/>
              <w:rPr>
                <w:color w:val="auto"/>
              </w:rPr>
            </w:pPr>
            <w:r w:rsidRPr="00DA24D9">
              <w:rPr>
                <w:color w:val="auto"/>
              </w:rPr>
              <w:t>3</w:t>
            </w:r>
            <w:r w:rsidR="00496770" w:rsidRPr="00DA24D9">
              <w:rPr>
                <w:color w:val="auto"/>
              </w:rPr>
              <w:t>,</w:t>
            </w:r>
            <w:r w:rsidRPr="00DA24D9">
              <w:rPr>
                <w:color w:val="auto"/>
              </w:rPr>
              <w:t>275</w:t>
            </w:r>
          </w:p>
        </w:tc>
        <w:tc>
          <w:tcPr>
            <w:tcW w:w="1643" w:type="dxa"/>
            <w:tcBorders>
              <w:top w:val="dashSmallGap" w:sz="4" w:space="0" w:color="auto"/>
              <w:bottom w:val="dashSmallGap" w:sz="4" w:space="0" w:color="auto"/>
            </w:tcBorders>
            <w:shd w:val="clear" w:color="auto" w:fill="D9D9D9" w:themeFill="background1" w:themeFillShade="D9"/>
            <w:vAlign w:val="center"/>
          </w:tcPr>
          <w:p w14:paraId="636241BF" w14:textId="77777777" w:rsidR="00BB309E" w:rsidRPr="00DA24D9" w:rsidRDefault="00BB309E" w:rsidP="00ED0039">
            <w:pPr>
              <w:pStyle w:val="Tablerowrightaligned"/>
              <w:keepNext w:val="0"/>
              <w:ind w:right="57"/>
              <w:rPr>
                <w:color w:val="auto"/>
              </w:rPr>
            </w:pPr>
            <w:r w:rsidRPr="00DA24D9">
              <w:rPr>
                <w:color w:val="auto"/>
              </w:rPr>
              <w:t>61.0%</w:t>
            </w:r>
          </w:p>
        </w:tc>
        <w:tc>
          <w:tcPr>
            <w:tcW w:w="1984" w:type="dxa"/>
            <w:tcBorders>
              <w:top w:val="dashSmallGap" w:sz="4" w:space="0" w:color="auto"/>
              <w:bottom w:val="dashSmallGap" w:sz="4" w:space="0" w:color="auto"/>
            </w:tcBorders>
            <w:shd w:val="clear" w:color="auto" w:fill="D9D9D9" w:themeFill="background1" w:themeFillShade="D9"/>
            <w:vAlign w:val="center"/>
          </w:tcPr>
          <w:p w14:paraId="4B812FB3" w14:textId="77777777" w:rsidR="00BB309E" w:rsidRPr="00DA24D9" w:rsidRDefault="00BB309E" w:rsidP="00ED0039">
            <w:pPr>
              <w:pStyle w:val="Tablerowrightaligned"/>
              <w:keepNext w:val="0"/>
              <w:ind w:right="57"/>
              <w:rPr>
                <w:color w:val="auto"/>
              </w:rPr>
            </w:pPr>
            <w:r w:rsidRPr="00DA24D9">
              <w:rPr>
                <w:color w:val="auto"/>
              </w:rPr>
              <w:t>$395.04</w:t>
            </w:r>
          </w:p>
        </w:tc>
      </w:tr>
      <w:tr w:rsidR="00BB309E" w:rsidRPr="00DA24D9" w14:paraId="292E886D" w14:textId="77777777" w:rsidTr="00E7531A">
        <w:trPr>
          <w:cnfStyle w:val="000000010000" w:firstRow="0" w:lastRow="0" w:firstColumn="0" w:lastColumn="0" w:oddVBand="0" w:evenVBand="0" w:oddHBand="0" w:evenHBand="1" w:firstRowFirstColumn="0" w:firstRowLastColumn="0" w:lastRowFirstColumn="0" w:lastRowLastColumn="0"/>
        </w:trPr>
        <w:tc>
          <w:tcPr>
            <w:tcW w:w="4561" w:type="dxa"/>
            <w:tcBorders>
              <w:top w:val="dashSmallGap" w:sz="4" w:space="0" w:color="auto"/>
              <w:bottom w:val="dashSmallGap" w:sz="4" w:space="0" w:color="auto"/>
            </w:tcBorders>
          </w:tcPr>
          <w:p w14:paraId="1862753E" w14:textId="77777777" w:rsidR="00BB309E" w:rsidRPr="00DA24D9" w:rsidRDefault="00BB309E" w:rsidP="00B5692D">
            <w:pPr>
              <w:pStyle w:val="Tablerowleftaligned"/>
              <w:keepNext w:val="0"/>
              <w:rPr>
                <w:color w:val="auto"/>
              </w:rPr>
            </w:pPr>
            <w:r w:rsidRPr="00DA24D9">
              <w:rPr>
                <w:color w:val="auto"/>
              </w:rPr>
              <w:t>Regular donation to a request from the same cause/s</w:t>
            </w:r>
          </w:p>
        </w:tc>
        <w:tc>
          <w:tcPr>
            <w:tcW w:w="1134" w:type="dxa"/>
            <w:tcBorders>
              <w:top w:val="dashSmallGap" w:sz="4" w:space="0" w:color="auto"/>
              <w:bottom w:val="dashSmallGap" w:sz="4" w:space="0" w:color="auto"/>
            </w:tcBorders>
            <w:vAlign w:val="center"/>
          </w:tcPr>
          <w:p w14:paraId="14387FAD" w14:textId="77777777" w:rsidR="00BB309E" w:rsidRPr="00DA24D9" w:rsidRDefault="00BB309E" w:rsidP="00ED0039">
            <w:pPr>
              <w:pStyle w:val="Tablerowrightaligned"/>
              <w:keepNext w:val="0"/>
              <w:ind w:right="57"/>
              <w:rPr>
                <w:color w:val="auto"/>
              </w:rPr>
            </w:pPr>
            <w:r w:rsidRPr="00DA24D9">
              <w:rPr>
                <w:color w:val="auto"/>
              </w:rPr>
              <w:t>1</w:t>
            </w:r>
            <w:r w:rsidR="00496770" w:rsidRPr="00DA24D9">
              <w:rPr>
                <w:color w:val="auto"/>
              </w:rPr>
              <w:t>,</w:t>
            </w:r>
            <w:r w:rsidRPr="00DA24D9">
              <w:rPr>
                <w:color w:val="auto"/>
              </w:rPr>
              <w:t>222</w:t>
            </w:r>
          </w:p>
        </w:tc>
        <w:tc>
          <w:tcPr>
            <w:tcW w:w="1643" w:type="dxa"/>
            <w:tcBorders>
              <w:top w:val="dashSmallGap" w:sz="4" w:space="0" w:color="auto"/>
              <w:bottom w:val="dashSmallGap" w:sz="4" w:space="0" w:color="auto"/>
            </w:tcBorders>
            <w:vAlign w:val="center"/>
          </w:tcPr>
          <w:p w14:paraId="5686D382" w14:textId="77777777" w:rsidR="00BB309E" w:rsidRPr="00DA24D9" w:rsidRDefault="00BB309E" w:rsidP="00ED0039">
            <w:pPr>
              <w:pStyle w:val="Tablerowrightaligned"/>
              <w:keepNext w:val="0"/>
              <w:ind w:right="57"/>
              <w:rPr>
                <w:color w:val="auto"/>
              </w:rPr>
            </w:pPr>
            <w:r w:rsidRPr="00DA24D9">
              <w:rPr>
                <w:color w:val="auto"/>
              </w:rPr>
              <w:t>22.7%</w:t>
            </w:r>
          </w:p>
        </w:tc>
        <w:tc>
          <w:tcPr>
            <w:tcW w:w="1984" w:type="dxa"/>
            <w:tcBorders>
              <w:top w:val="dashSmallGap" w:sz="4" w:space="0" w:color="auto"/>
              <w:bottom w:val="dashSmallGap" w:sz="4" w:space="0" w:color="auto"/>
            </w:tcBorders>
            <w:vAlign w:val="center"/>
          </w:tcPr>
          <w:p w14:paraId="0D6CFCE5" w14:textId="77777777" w:rsidR="00BB309E" w:rsidRPr="00DA24D9" w:rsidRDefault="00BB309E" w:rsidP="00ED0039">
            <w:pPr>
              <w:pStyle w:val="Tablerowrightaligned"/>
              <w:keepNext w:val="0"/>
              <w:ind w:right="57"/>
              <w:rPr>
                <w:color w:val="auto"/>
              </w:rPr>
            </w:pPr>
            <w:r w:rsidRPr="00DA24D9">
              <w:rPr>
                <w:color w:val="auto"/>
              </w:rPr>
              <w:t>$1</w:t>
            </w:r>
            <w:r w:rsidR="00496770" w:rsidRPr="00DA24D9">
              <w:rPr>
                <w:color w:val="auto"/>
              </w:rPr>
              <w:t>,</w:t>
            </w:r>
            <w:r w:rsidRPr="00DA24D9">
              <w:rPr>
                <w:color w:val="auto"/>
              </w:rPr>
              <w:t>216.91</w:t>
            </w:r>
          </w:p>
        </w:tc>
      </w:tr>
      <w:tr w:rsidR="00BB309E" w:rsidRPr="00DA24D9" w14:paraId="4148015E" w14:textId="77777777" w:rsidTr="00E7531A">
        <w:trPr>
          <w:cnfStyle w:val="000000100000" w:firstRow="0" w:lastRow="0" w:firstColumn="0" w:lastColumn="0" w:oddVBand="0" w:evenVBand="0" w:oddHBand="1" w:evenHBand="0" w:firstRowFirstColumn="0" w:firstRowLastColumn="0" w:lastRowFirstColumn="0" w:lastRowLastColumn="0"/>
        </w:trPr>
        <w:tc>
          <w:tcPr>
            <w:tcW w:w="4561" w:type="dxa"/>
            <w:tcBorders>
              <w:top w:val="dashSmallGap" w:sz="4" w:space="0" w:color="auto"/>
              <w:bottom w:val="dashSmallGap" w:sz="4" w:space="0" w:color="auto"/>
            </w:tcBorders>
            <w:shd w:val="clear" w:color="auto" w:fill="D9D9D9" w:themeFill="background1" w:themeFillShade="D9"/>
          </w:tcPr>
          <w:p w14:paraId="79349004" w14:textId="77777777" w:rsidR="00BB309E" w:rsidRPr="00DA24D9" w:rsidRDefault="00BB309E" w:rsidP="00B5692D">
            <w:pPr>
              <w:pStyle w:val="Tablerowleftaligned"/>
              <w:keepNext w:val="0"/>
              <w:rPr>
                <w:color w:val="auto"/>
              </w:rPr>
            </w:pPr>
            <w:r w:rsidRPr="00DA24D9">
              <w:rPr>
                <w:color w:val="auto"/>
              </w:rPr>
              <w:t>Committed – regular automatic donation by payroll deduction/direct debit</w:t>
            </w:r>
          </w:p>
        </w:tc>
        <w:tc>
          <w:tcPr>
            <w:tcW w:w="1134" w:type="dxa"/>
            <w:tcBorders>
              <w:top w:val="dashSmallGap" w:sz="4" w:space="0" w:color="auto"/>
              <w:bottom w:val="dashSmallGap" w:sz="4" w:space="0" w:color="auto"/>
            </w:tcBorders>
            <w:shd w:val="clear" w:color="auto" w:fill="D9D9D9" w:themeFill="background1" w:themeFillShade="D9"/>
            <w:vAlign w:val="center"/>
          </w:tcPr>
          <w:p w14:paraId="7085E229" w14:textId="77777777" w:rsidR="00BB309E" w:rsidRPr="00DA24D9" w:rsidRDefault="00BB309E" w:rsidP="00ED0039">
            <w:pPr>
              <w:pStyle w:val="Tablerowrightaligned"/>
              <w:keepNext w:val="0"/>
              <w:ind w:right="57"/>
              <w:rPr>
                <w:color w:val="auto"/>
              </w:rPr>
            </w:pPr>
            <w:r w:rsidRPr="00DA24D9">
              <w:rPr>
                <w:color w:val="auto"/>
              </w:rPr>
              <w:t>875</w:t>
            </w:r>
          </w:p>
        </w:tc>
        <w:tc>
          <w:tcPr>
            <w:tcW w:w="1643" w:type="dxa"/>
            <w:tcBorders>
              <w:top w:val="dashSmallGap" w:sz="4" w:space="0" w:color="auto"/>
              <w:bottom w:val="dashSmallGap" w:sz="4" w:space="0" w:color="auto"/>
            </w:tcBorders>
            <w:shd w:val="clear" w:color="auto" w:fill="D9D9D9" w:themeFill="background1" w:themeFillShade="D9"/>
            <w:vAlign w:val="center"/>
          </w:tcPr>
          <w:p w14:paraId="5B4230B6" w14:textId="77777777" w:rsidR="00BB309E" w:rsidRPr="00DA24D9" w:rsidRDefault="00BB309E" w:rsidP="00ED0039">
            <w:pPr>
              <w:pStyle w:val="Tablerowrightaligned"/>
              <w:keepNext w:val="0"/>
              <w:ind w:right="57"/>
              <w:rPr>
                <w:color w:val="auto"/>
              </w:rPr>
            </w:pPr>
            <w:r w:rsidRPr="00DA24D9">
              <w:rPr>
                <w:color w:val="auto"/>
              </w:rPr>
              <w:t>16.3%</w:t>
            </w:r>
          </w:p>
        </w:tc>
        <w:tc>
          <w:tcPr>
            <w:tcW w:w="1984" w:type="dxa"/>
            <w:tcBorders>
              <w:top w:val="dashSmallGap" w:sz="4" w:space="0" w:color="auto"/>
              <w:bottom w:val="dashSmallGap" w:sz="4" w:space="0" w:color="auto"/>
            </w:tcBorders>
            <w:shd w:val="clear" w:color="auto" w:fill="D9D9D9" w:themeFill="background1" w:themeFillShade="D9"/>
            <w:vAlign w:val="center"/>
          </w:tcPr>
          <w:p w14:paraId="15538CAA" w14:textId="77777777" w:rsidR="00BB309E" w:rsidRPr="00DA24D9" w:rsidRDefault="00BB309E" w:rsidP="00ED0039">
            <w:pPr>
              <w:pStyle w:val="Tablerowrightaligned"/>
              <w:keepNext w:val="0"/>
              <w:ind w:right="57"/>
              <w:rPr>
                <w:color w:val="auto"/>
              </w:rPr>
            </w:pPr>
            <w:r w:rsidRPr="00DA24D9">
              <w:rPr>
                <w:color w:val="auto"/>
              </w:rPr>
              <w:t>$1</w:t>
            </w:r>
            <w:r w:rsidR="00496770" w:rsidRPr="00DA24D9">
              <w:rPr>
                <w:color w:val="auto"/>
              </w:rPr>
              <w:t>,</w:t>
            </w:r>
            <w:r w:rsidRPr="00DA24D9">
              <w:rPr>
                <w:color w:val="auto"/>
              </w:rPr>
              <w:t>434.02</w:t>
            </w:r>
          </w:p>
        </w:tc>
      </w:tr>
    </w:tbl>
    <w:p w14:paraId="0269420D" w14:textId="77777777" w:rsidR="00BB309E" w:rsidRPr="00DA24D9" w:rsidRDefault="00BB309E" w:rsidP="00B5692D">
      <w:pPr>
        <w:keepNext w:val="0"/>
      </w:pPr>
    </w:p>
    <w:p w14:paraId="1B17AA77" w14:textId="5A1A1020" w:rsidR="00BB309E" w:rsidRPr="00DA24D9" w:rsidRDefault="005A2055" w:rsidP="00B5692D">
      <w:pPr>
        <w:keepNext w:val="0"/>
        <w:spacing w:before="240"/>
      </w:pPr>
      <w:r w:rsidRPr="00DA24D9">
        <w:lastRenderedPageBreak/>
        <w:fldChar w:fldCharType="begin"/>
      </w:r>
      <w:r w:rsidRPr="00DA24D9">
        <w:instrText xml:space="preserve"> REF _Ref484420536 \h </w:instrText>
      </w:r>
      <w:r w:rsidRPr="00DA24D9">
        <w:fldChar w:fldCharType="separate"/>
      </w:r>
      <w:r w:rsidR="009C1E7C" w:rsidRPr="00DA24D9">
        <w:t xml:space="preserve">Table </w:t>
      </w:r>
      <w:r w:rsidR="009C1E7C">
        <w:rPr>
          <w:noProof/>
        </w:rPr>
        <w:t>21</w:t>
      </w:r>
      <w:r w:rsidRPr="00DA24D9">
        <w:fldChar w:fldCharType="end"/>
      </w:r>
      <w:r w:rsidRPr="00DA24D9">
        <w:t xml:space="preserve"> </w:t>
      </w:r>
      <w:r w:rsidR="00BC13DE" w:rsidRPr="00DA24D9">
        <w:t xml:space="preserve">and </w:t>
      </w:r>
      <w:r w:rsidRPr="00DA24D9">
        <w:fldChar w:fldCharType="begin"/>
      </w:r>
      <w:r w:rsidRPr="00DA24D9">
        <w:instrText xml:space="preserve"> REF _Ref484420542 \h </w:instrText>
      </w:r>
      <w:r w:rsidRPr="00DA24D9">
        <w:fldChar w:fldCharType="separate"/>
      </w:r>
      <w:r w:rsidR="009C1E7C" w:rsidRPr="00DA24D9">
        <w:t xml:space="preserve">Table </w:t>
      </w:r>
      <w:r w:rsidR="009C1E7C">
        <w:rPr>
          <w:noProof/>
        </w:rPr>
        <w:t>22</w:t>
      </w:r>
      <w:r w:rsidRPr="00DA24D9">
        <w:fldChar w:fldCharType="end"/>
      </w:r>
      <w:r w:rsidR="00BB309E" w:rsidRPr="00DA24D9">
        <w:t xml:space="preserve"> display the breakdown of spontaneous givers, regular donors and committed donors by gender, age, education, employment status, occupation and income. </w:t>
      </w:r>
      <w:r w:rsidR="00443A85" w:rsidRPr="00DA24D9">
        <w:t>M</w:t>
      </w:r>
      <w:r w:rsidR="00BB309E" w:rsidRPr="00DA24D9">
        <w:t>ales and females</w:t>
      </w:r>
      <w:r w:rsidR="00443A85" w:rsidRPr="00DA24D9">
        <w:t xml:space="preserve"> were similar</w:t>
      </w:r>
      <w:r w:rsidR="00BB309E" w:rsidRPr="00DA24D9">
        <w:t xml:space="preserve">. </w:t>
      </w:r>
      <w:r w:rsidR="00443A85" w:rsidRPr="00DA24D9">
        <w:t>T</w:t>
      </w:r>
      <w:r w:rsidR="00BB309E" w:rsidRPr="00DA24D9">
        <w:t>he percentage of regular</w:t>
      </w:r>
      <w:r w:rsidR="00025B6A" w:rsidRPr="00DA24D9">
        <w:t>, uncommitted</w:t>
      </w:r>
      <w:r w:rsidR="00BB309E" w:rsidRPr="00DA24D9">
        <w:t xml:space="preserve"> donors to the same cause/s increased with age. Those in the middle age brackets (25–54 years) had the highest percentage of committed donors (18% or above). Those aged 65</w:t>
      </w:r>
      <w:r w:rsidR="00CA5205" w:rsidRPr="00DA24D9">
        <w:t xml:space="preserve"> years and older</w:t>
      </w:r>
      <w:r w:rsidR="00BB309E" w:rsidRPr="00DA24D9">
        <w:t xml:space="preserve"> had the lowest percentage of committed donors (12.3%) followed by those aged 18–24 years.</w:t>
      </w:r>
    </w:p>
    <w:p w14:paraId="75F3647B" w14:textId="0853B0DE" w:rsidR="00BB309E" w:rsidRPr="00DA24D9" w:rsidRDefault="00BB309E" w:rsidP="00B5692D">
      <w:pPr>
        <w:keepNext w:val="0"/>
      </w:pPr>
      <w:r w:rsidRPr="00DA24D9">
        <w:t xml:space="preserve">The percentage of committed donors seems to increase with education with around 20% of those with a </w:t>
      </w:r>
      <w:r w:rsidR="00A33B7C" w:rsidRPr="00DA24D9">
        <w:t>B</w:t>
      </w:r>
      <w:r w:rsidRPr="00DA24D9">
        <w:t>achelor</w:t>
      </w:r>
      <w:r w:rsidR="00A33B7C" w:rsidRPr="00DA24D9">
        <w:t>’s</w:t>
      </w:r>
      <w:r w:rsidRPr="00DA24D9">
        <w:t xml:space="preserve"> degree or higher being committed donors. They also had the greatest percentage of regular </w:t>
      </w:r>
      <w:r w:rsidR="0066292E" w:rsidRPr="00DA24D9">
        <w:t>giver</w:t>
      </w:r>
      <w:r w:rsidRPr="00DA24D9">
        <w:t>s.</w:t>
      </w:r>
      <w:r w:rsidR="00907B98" w:rsidRPr="00DA24D9">
        <w:rPr>
          <w:rStyle w:val="FootnoteReference"/>
        </w:rPr>
        <w:footnoteReference w:id="82"/>
      </w:r>
    </w:p>
    <w:p w14:paraId="1562BDF2" w14:textId="3464B6D2" w:rsidR="00BB309E" w:rsidRPr="00DA24D9" w:rsidRDefault="00BB309E" w:rsidP="00B5692D">
      <w:pPr>
        <w:keepNext w:val="0"/>
      </w:pPr>
      <w:r w:rsidRPr="00DA24D9">
        <w:t xml:space="preserve">Around one-quarter </w:t>
      </w:r>
      <w:r w:rsidR="00025B6A" w:rsidRPr="00DA24D9">
        <w:t>(</w:t>
      </w:r>
      <w:r w:rsidR="00A70DC7" w:rsidRPr="00DA24D9">
        <w:t xml:space="preserve">25.4%) </w:t>
      </w:r>
      <w:r w:rsidRPr="00DA24D9">
        <w:t xml:space="preserve">of those in the $78,000–$90,999 income bracket were committed </w:t>
      </w:r>
      <w:r w:rsidR="0066292E" w:rsidRPr="00DA24D9">
        <w:t>donors</w:t>
      </w:r>
      <w:r w:rsidR="00A10614" w:rsidRPr="00DA24D9">
        <w:t>. This was followed by those in the $104,000–$155,999 income bracket where 24.5% were committed donors.</w:t>
      </w:r>
    </w:p>
    <w:p w14:paraId="3FD52907" w14:textId="77777777" w:rsidR="008B020B" w:rsidRPr="00DA24D9" w:rsidRDefault="008B020B">
      <w:pPr>
        <w:keepNext w:val="0"/>
        <w:rPr>
          <w:rFonts w:ascii="Century Gothic" w:hAnsi="Century Gothic"/>
          <w:sz w:val="18"/>
        </w:rPr>
      </w:pPr>
      <w:r w:rsidRPr="00DA24D9">
        <w:br w:type="page"/>
      </w:r>
    </w:p>
    <w:p w14:paraId="7279BB30" w14:textId="64EA329D" w:rsidR="00BB309E" w:rsidRPr="00DA24D9" w:rsidRDefault="00BB309E" w:rsidP="00B5692D">
      <w:pPr>
        <w:pStyle w:val="GivingReportTableTitle"/>
        <w:keepNext w:val="0"/>
        <w:rPr>
          <w:color w:val="auto"/>
        </w:rPr>
      </w:pPr>
      <w:bookmarkStart w:id="338" w:name="_Ref484420536"/>
      <w:bookmarkStart w:id="339" w:name="_Toc487708943"/>
      <w:r w:rsidRPr="00DA24D9">
        <w:rPr>
          <w:color w:val="auto"/>
        </w:rPr>
        <w:lastRenderedPageBreak/>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21</w:t>
      </w:r>
      <w:r w:rsidR="00826E86" w:rsidRPr="00DA24D9">
        <w:rPr>
          <w:color w:val="auto"/>
        </w:rPr>
        <w:fldChar w:fldCharType="end"/>
      </w:r>
      <w:bookmarkEnd w:id="338"/>
      <w:r w:rsidRPr="00DA24D9">
        <w:rPr>
          <w:color w:val="auto"/>
        </w:rPr>
        <w:t xml:space="preserve"> </w:t>
      </w:r>
      <w:r w:rsidR="00FA4CA2" w:rsidRPr="00DA24D9">
        <w:rPr>
          <w:color w:val="auto"/>
        </w:rPr>
        <w:t xml:space="preserve">Planned </w:t>
      </w:r>
      <w:r w:rsidR="00FA4CA2" w:rsidRPr="00DA24D9">
        <w:rPr>
          <w:noProof/>
          <w:color w:val="auto"/>
        </w:rPr>
        <w:t>giving</w:t>
      </w:r>
      <w:r w:rsidRPr="00DA24D9">
        <w:rPr>
          <w:color w:val="auto"/>
        </w:rPr>
        <w:t xml:space="preserve"> by gender, age, education and employment status</w:t>
      </w:r>
      <w:r w:rsidR="00C0399A" w:rsidRPr="00DA24D9">
        <w:rPr>
          <w:rStyle w:val="FootnoteReference"/>
          <w:color w:val="auto"/>
        </w:rPr>
        <w:footnoteReference w:id="83"/>
      </w:r>
      <w:bookmarkEnd w:id="339"/>
    </w:p>
    <w:tbl>
      <w:tblPr>
        <w:tblStyle w:val="GivingReportTable"/>
        <w:tblW w:w="5000" w:type="pct"/>
        <w:tblLook w:val="04A0" w:firstRow="1" w:lastRow="0" w:firstColumn="1" w:lastColumn="0" w:noHBand="0" w:noVBand="1"/>
        <w:tblCaption w:val="Table 21 Planned giving by gender, age, education and employment status"/>
      </w:tblPr>
      <w:tblGrid>
        <w:gridCol w:w="2420"/>
        <w:gridCol w:w="1229"/>
        <w:gridCol w:w="1258"/>
        <w:gridCol w:w="1031"/>
        <w:gridCol w:w="1258"/>
        <w:gridCol w:w="1002"/>
        <w:gridCol w:w="1258"/>
      </w:tblGrid>
      <w:tr w:rsidR="00EC6372" w:rsidRPr="00DA24D9" w14:paraId="0604B277" w14:textId="77777777" w:rsidTr="00E7531A">
        <w:trPr>
          <w:cnfStyle w:val="100000000000" w:firstRow="1" w:lastRow="0" w:firstColumn="0" w:lastColumn="0" w:oddVBand="0" w:evenVBand="0" w:oddHBand="0" w:evenHBand="0" w:firstRowFirstColumn="0" w:firstRowLastColumn="0" w:lastRowFirstColumn="0" w:lastRowLastColumn="0"/>
          <w:tblHeader/>
        </w:trPr>
        <w:tc>
          <w:tcPr>
            <w:tcW w:w="1280" w:type="pct"/>
            <w:vMerge w:val="restart"/>
            <w:tcBorders>
              <w:top w:val="single" w:sz="4" w:space="0" w:color="auto"/>
            </w:tcBorders>
          </w:tcPr>
          <w:p w14:paraId="430F1E8B" w14:textId="77777777" w:rsidR="00EC6372" w:rsidRPr="00DA24D9" w:rsidRDefault="00EC6372" w:rsidP="00B5692D">
            <w:pPr>
              <w:pStyle w:val="GivingReportTableHeading"/>
              <w:keepNext w:val="0"/>
              <w:jc w:val="center"/>
              <w:rPr>
                <w:rFonts w:ascii="Century Gothic" w:hAnsi="Century Gothic"/>
                <w:b/>
                <w:color w:val="auto"/>
                <w:sz w:val="18"/>
              </w:rPr>
            </w:pPr>
          </w:p>
        </w:tc>
        <w:tc>
          <w:tcPr>
            <w:tcW w:w="1315" w:type="pct"/>
            <w:gridSpan w:val="2"/>
            <w:tcBorders>
              <w:top w:val="single" w:sz="4" w:space="0" w:color="auto"/>
              <w:bottom w:val="single" w:sz="4" w:space="0" w:color="auto"/>
            </w:tcBorders>
          </w:tcPr>
          <w:p w14:paraId="361388F2"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Spur of the moment/ spontaneous</w:t>
            </w:r>
          </w:p>
        </w:tc>
        <w:tc>
          <w:tcPr>
            <w:tcW w:w="1210" w:type="pct"/>
            <w:gridSpan w:val="2"/>
            <w:tcBorders>
              <w:top w:val="single" w:sz="4" w:space="0" w:color="auto"/>
              <w:bottom w:val="single" w:sz="4" w:space="0" w:color="auto"/>
            </w:tcBorders>
          </w:tcPr>
          <w:p w14:paraId="26798C93"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Regular donation to a request from the same cause/s</w:t>
            </w:r>
          </w:p>
        </w:tc>
        <w:tc>
          <w:tcPr>
            <w:tcW w:w="1195" w:type="pct"/>
            <w:gridSpan w:val="2"/>
            <w:tcBorders>
              <w:top w:val="single" w:sz="4" w:space="0" w:color="auto"/>
              <w:bottom w:val="single" w:sz="4" w:space="0" w:color="auto"/>
            </w:tcBorders>
          </w:tcPr>
          <w:p w14:paraId="2012A305" w14:textId="77777777" w:rsidR="00EC6372" w:rsidRPr="00DA24D9" w:rsidRDefault="00EC6372"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Committed – regular automatic donation by payroll deduction/ direct debit</w:t>
            </w:r>
          </w:p>
        </w:tc>
      </w:tr>
      <w:tr w:rsidR="00EC6372" w:rsidRPr="00DA24D9" w14:paraId="66B75ABC" w14:textId="77777777" w:rsidTr="00E7531A">
        <w:trPr>
          <w:cnfStyle w:val="100000000000" w:firstRow="1" w:lastRow="0" w:firstColumn="0" w:lastColumn="0" w:oddVBand="0" w:evenVBand="0" w:oddHBand="0" w:evenHBand="0" w:firstRowFirstColumn="0" w:firstRowLastColumn="0" w:lastRowFirstColumn="0" w:lastRowLastColumn="0"/>
          <w:tblHeader/>
        </w:trPr>
        <w:tc>
          <w:tcPr>
            <w:tcW w:w="1280" w:type="pct"/>
            <w:vMerge/>
            <w:tcBorders>
              <w:bottom w:val="dashSmallGap" w:sz="4" w:space="0" w:color="auto"/>
            </w:tcBorders>
          </w:tcPr>
          <w:p w14:paraId="7D3F22D1" w14:textId="77777777" w:rsidR="00EC6372" w:rsidRPr="00DA24D9" w:rsidRDefault="00EC6372" w:rsidP="00B5692D">
            <w:pPr>
              <w:pStyle w:val="GivingReportTableHeading"/>
              <w:keepNext w:val="0"/>
              <w:jc w:val="right"/>
              <w:rPr>
                <w:rFonts w:ascii="Century Gothic" w:hAnsi="Century Gothic"/>
                <w:b/>
                <w:color w:val="auto"/>
                <w:sz w:val="18"/>
              </w:rPr>
            </w:pPr>
          </w:p>
        </w:tc>
        <w:tc>
          <w:tcPr>
            <w:tcW w:w="650" w:type="pct"/>
            <w:tcBorders>
              <w:top w:val="single" w:sz="4" w:space="0" w:color="auto"/>
              <w:bottom w:val="dashSmallGap" w:sz="4" w:space="0" w:color="auto"/>
            </w:tcBorders>
          </w:tcPr>
          <w:p w14:paraId="7A27B6D7" w14:textId="77777777" w:rsidR="00EC6372" w:rsidRPr="00DA24D9" w:rsidRDefault="00EC6372"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65" w:type="pct"/>
            <w:tcBorders>
              <w:top w:val="single" w:sz="4" w:space="0" w:color="auto"/>
              <w:bottom w:val="dashSmallGap" w:sz="4" w:space="0" w:color="auto"/>
            </w:tcBorders>
          </w:tcPr>
          <w:p w14:paraId="609E4D51" w14:textId="77777777" w:rsidR="00EC6372" w:rsidRPr="00DA24D9" w:rsidRDefault="00EC6372"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545" w:type="pct"/>
            <w:tcBorders>
              <w:top w:val="single" w:sz="4" w:space="0" w:color="auto"/>
              <w:bottom w:val="dashSmallGap" w:sz="4" w:space="0" w:color="auto"/>
            </w:tcBorders>
          </w:tcPr>
          <w:p w14:paraId="3408F5F7" w14:textId="77777777" w:rsidR="00EC6372" w:rsidRPr="00DA24D9" w:rsidRDefault="00EC6372"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65" w:type="pct"/>
            <w:tcBorders>
              <w:top w:val="single" w:sz="4" w:space="0" w:color="auto"/>
              <w:bottom w:val="dashSmallGap" w:sz="4" w:space="0" w:color="auto"/>
            </w:tcBorders>
          </w:tcPr>
          <w:p w14:paraId="56D0E0E4" w14:textId="77777777" w:rsidR="00EC6372" w:rsidRPr="00DA24D9" w:rsidRDefault="00EC6372"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530" w:type="pct"/>
            <w:tcBorders>
              <w:top w:val="single" w:sz="4" w:space="0" w:color="auto"/>
              <w:bottom w:val="dashSmallGap" w:sz="4" w:space="0" w:color="auto"/>
            </w:tcBorders>
          </w:tcPr>
          <w:p w14:paraId="265074B4" w14:textId="77777777" w:rsidR="00EC6372" w:rsidRPr="00DA24D9" w:rsidRDefault="00EC6372"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65" w:type="pct"/>
            <w:tcBorders>
              <w:top w:val="single" w:sz="4" w:space="0" w:color="auto"/>
              <w:bottom w:val="dashSmallGap" w:sz="4" w:space="0" w:color="auto"/>
            </w:tcBorders>
          </w:tcPr>
          <w:p w14:paraId="7799EA1D" w14:textId="77777777" w:rsidR="00EC6372" w:rsidRPr="00DA24D9" w:rsidRDefault="00EC6372"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r>
      <w:tr w:rsidR="00BB309E" w:rsidRPr="00DA24D9" w14:paraId="75AEFA35" w14:textId="77777777" w:rsidTr="00E7531A">
        <w:trPr>
          <w:cnfStyle w:val="000000100000" w:firstRow="0" w:lastRow="0" w:firstColumn="0" w:lastColumn="0" w:oddVBand="0" w:evenVBand="0" w:oddHBand="1" w:evenHBand="0" w:firstRowFirstColumn="0" w:firstRowLastColumn="0" w:lastRowFirstColumn="0" w:lastRowLastColumn="0"/>
          <w:trHeight w:val="33"/>
        </w:trPr>
        <w:tc>
          <w:tcPr>
            <w:tcW w:w="1280" w:type="pct"/>
            <w:tcBorders>
              <w:top w:val="dashSmallGap" w:sz="4" w:space="0" w:color="auto"/>
              <w:bottom w:val="dashSmallGap" w:sz="4" w:space="0" w:color="auto"/>
            </w:tcBorders>
            <w:shd w:val="clear" w:color="auto" w:fill="D9D9D9" w:themeFill="background1" w:themeFillShade="D9"/>
          </w:tcPr>
          <w:p w14:paraId="2320D669"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t>Gender</w:t>
            </w:r>
          </w:p>
        </w:tc>
        <w:tc>
          <w:tcPr>
            <w:tcW w:w="650" w:type="pct"/>
            <w:tcBorders>
              <w:top w:val="dashSmallGap" w:sz="4" w:space="0" w:color="auto"/>
              <w:bottom w:val="dashSmallGap" w:sz="4" w:space="0" w:color="auto"/>
            </w:tcBorders>
            <w:shd w:val="clear" w:color="auto" w:fill="D9D9D9" w:themeFill="background1" w:themeFillShade="D9"/>
          </w:tcPr>
          <w:p w14:paraId="3DCE3424" w14:textId="77777777" w:rsidR="00BB309E" w:rsidRPr="00DA24D9" w:rsidRDefault="00BB309E" w:rsidP="00B5692D">
            <w:pPr>
              <w:pStyle w:val="Tablerowrightaligned"/>
              <w:keepNext w:val="0"/>
              <w:ind w:firstLine="340"/>
              <w:jc w:val="left"/>
              <w:rPr>
                <w:rFonts w:ascii="Century Gothic" w:hAnsi="Century Gothic"/>
                <w:b/>
                <w:color w:val="auto"/>
                <w:sz w:val="18"/>
              </w:rPr>
            </w:pPr>
          </w:p>
        </w:tc>
        <w:tc>
          <w:tcPr>
            <w:tcW w:w="665" w:type="pct"/>
            <w:tcBorders>
              <w:top w:val="dashSmallGap" w:sz="4" w:space="0" w:color="auto"/>
              <w:bottom w:val="dashSmallGap" w:sz="4" w:space="0" w:color="auto"/>
            </w:tcBorders>
            <w:shd w:val="clear" w:color="auto" w:fill="D9D9D9" w:themeFill="background1" w:themeFillShade="D9"/>
          </w:tcPr>
          <w:p w14:paraId="2AB3132F" w14:textId="77777777" w:rsidR="00BB309E" w:rsidRPr="00DA24D9" w:rsidRDefault="00BB309E" w:rsidP="00B5692D">
            <w:pPr>
              <w:pStyle w:val="Tablerowrightaligned"/>
              <w:keepNext w:val="0"/>
              <w:ind w:left="312"/>
              <w:jc w:val="left"/>
              <w:rPr>
                <w:rFonts w:ascii="Century Gothic" w:hAnsi="Century Gothic"/>
                <w:b/>
                <w:color w:val="auto"/>
                <w:sz w:val="18"/>
              </w:rPr>
            </w:pPr>
          </w:p>
        </w:tc>
        <w:tc>
          <w:tcPr>
            <w:tcW w:w="545" w:type="pct"/>
            <w:tcBorders>
              <w:top w:val="dashSmallGap" w:sz="4" w:space="0" w:color="auto"/>
              <w:bottom w:val="dashSmallGap" w:sz="4" w:space="0" w:color="auto"/>
            </w:tcBorders>
            <w:shd w:val="clear" w:color="auto" w:fill="D9D9D9" w:themeFill="background1" w:themeFillShade="D9"/>
          </w:tcPr>
          <w:p w14:paraId="32F3BE34" w14:textId="77777777" w:rsidR="00BB309E" w:rsidRPr="00DA24D9" w:rsidRDefault="00BB309E" w:rsidP="00B5692D">
            <w:pPr>
              <w:pStyle w:val="Tablerowrightaligned"/>
              <w:keepNext w:val="0"/>
              <w:ind w:firstLine="510"/>
              <w:jc w:val="left"/>
              <w:rPr>
                <w:rFonts w:ascii="Century Gothic" w:hAnsi="Century Gothic"/>
                <w:b/>
                <w:color w:val="auto"/>
                <w:sz w:val="18"/>
              </w:rPr>
            </w:pPr>
          </w:p>
        </w:tc>
        <w:tc>
          <w:tcPr>
            <w:tcW w:w="665" w:type="pct"/>
            <w:tcBorders>
              <w:top w:val="dashSmallGap" w:sz="4" w:space="0" w:color="auto"/>
              <w:bottom w:val="dashSmallGap" w:sz="4" w:space="0" w:color="auto"/>
            </w:tcBorders>
            <w:shd w:val="clear" w:color="auto" w:fill="D9D9D9" w:themeFill="background1" w:themeFillShade="D9"/>
          </w:tcPr>
          <w:p w14:paraId="4BD49959" w14:textId="77777777" w:rsidR="00BB309E" w:rsidRPr="00DA24D9" w:rsidRDefault="00BB309E" w:rsidP="00B5692D">
            <w:pPr>
              <w:pStyle w:val="Tablerowrightaligned"/>
              <w:keepNext w:val="0"/>
              <w:ind w:left="312"/>
              <w:jc w:val="left"/>
              <w:rPr>
                <w:rFonts w:ascii="Century Gothic" w:hAnsi="Century Gothic"/>
                <w:b/>
                <w:color w:val="auto"/>
                <w:sz w:val="18"/>
              </w:rPr>
            </w:pPr>
          </w:p>
        </w:tc>
        <w:tc>
          <w:tcPr>
            <w:tcW w:w="530" w:type="pct"/>
            <w:tcBorders>
              <w:top w:val="dashSmallGap" w:sz="4" w:space="0" w:color="auto"/>
              <w:bottom w:val="dashSmallGap" w:sz="4" w:space="0" w:color="auto"/>
            </w:tcBorders>
            <w:shd w:val="clear" w:color="auto" w:fill="D9D9D9" w:themeFill="background1" w:themeFillShade="D9"/>
          </w:tcPr>
          <w:p w14:paraId="360BB79C" w14:textId="77777777" w:rsidR="00BB309E" w:rsidRPr="00DA24D9" w:rsidRDefault="00BB309E" w:rsidP="00B5692D">
            <w:pPr>
              <w:pStyle w:val="Tablerowrightaligned"/>
              <w:keepNext w:val="0"/>
              <w:ind w:firstLine="482"/>
              <w:jc w:val="left"/>
              <w:rPr>
                <w:rFonts w:ascii="Century Gothic" w:hAnsi="Century Gothic"/>
                <w:b/>
                <w:color w:val="auto"/>
                <w:sz w:val="18"/>
              </w:rPr>
            </w:pPr>
          </w:p>
        </w:tc>
        <w:tc>
          <w:tcPr>
            <w:tcW w:w="665" w:type="pct"/>
            <w:tcBorders>
              <w:top w:val="dashSmallGap" w:sz="4" w:space="0" w:color="auto"/>
              <w:bottom w:val="dashSmallGap" w:sz="4" w:space="0" w:color="auto"/>
            </w:tcBorders>
            <w:shd w:val="clear" w:color="auto" w:fill="D9D9D9" w:themeFill="background1" w:themeFillShade="D9"/>
          </w:tcPr>
          <w:p w14:paraId="7A8FB210" w14:textId="77777777" w:rsidR="00BB309E" w:rsidRPr="00DA24D9" w:rsidRDefault="00BB309E" w:rsidP="00B5692D">
            <w:pPr>
              <w:pStyle w:val="Tablerowrightaligned"/>
              <w:keepNext w:val="0"/>
              <w:ind w:left="312"/>
              <w:jc w:val="left"/>
              <w:rPr>
                <w:rFonts w:ascii="Century Gothic" w:hAnsi="Century Gothic"/>
                <w:b/>
                <w:color w:val="auto"/>
                <w:sz w:val="18"/>
              </w:rPr>
            </w:pPr>
          </w:p>
        </w:tc>
      </w:tr>
      <w:tr w:rsidR="00BB309E" w:rsidRPr="00DA24D9" w14:paraId="7D899FCB"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54C1C0C2" w14:textId="77777777" w:rsidR="00BB309E" w:rsidRPr="00DA24D9" w:rsidRDefault="00BB309E" w:rsidP="00B5692D">
            <w:pPr>
              <w:pStyle w:val="Tablerowleftaligned"/>
              <w:keepNext w:val="0"/>
              <w:ind w:left="284"/>
              <w:rPr>
                <w:color w:val="auto"/>
              </w:rPr>
            </w:pPr>
            <w:r w:rsidRPr="00DA24D9">
              <w:rPr>
                <w:color w:val="auto"/>
              </w:rPr>
              <w:t>Male</w:t>
            </w:r>
          </w:p>
        </w:tc>
        <w:tc>
          <w:tcPr>
            <w:tcW w:w="650" w:type="pct"/>
            <w:tcBorders>
              <w:top w:val="dashSmallGap" w:sz="4" w:space="0" w:color="auto"/>
              <w:bottom w:val="dashSmallGap" w:sz="4" w:space="0" w:color="auto"/>
            </w:tcBorders>
            <w:vAlign w:val="center"/>
          </w:tcPr>
          <w:p w14:paraId="280CB5E8" w14:textId="77777777" w:rsidR="00BB309E" w:rsidRPr="00DA24D9" w:rsidRDefault="00BB309E" w:rsidP="00ED0039">
            <w:pPr>
              <w:pStyle w:val="Tablerowrightaligned"/>
              <w:keepNext w:val="0"/>
              <w:ind w:right="57"/>
              <w:rPr>
                <w:color w:val="auto"/>
              </w:rPr>
            </w:pPr>
            <w:r w:rsidRPr="00DA24D9">
              <w:rPr>
                <w:color w:val="auto"/>
              </w:rPr>
              <w:t>1,586</w:t>
            </w:r>
          </w:p>
        </w:tc>
        <w:tc>
          <w:tcPr>
            <w:tcW w:w="665" w:type="pct"/>
            <w:tcBorders>
              <w:top w:val="dashSmallGap" w:sz="4" w:space="0" w:color="auto"/>
              <w:bottom w:val="dashSmallGap" w:sz="4" w:space="0" w:color="auto"/>
            </w:tcBorders>
            <w:vAlign w:val="center"/>
          </w:tcPr>
          <w:p w14:paraId="0AAB608C" w14:textId="77777777" w:rsidR="00BB309E" w:rsidRPr="00DA24D9" w:rsidRDefault="00BB309E" w:rsidP="00ED0039">
            <w:pPr>
              <w:pStyle w:val="Tablerowrightaligned"/>
              <w:keepNext w:val="0"/>
              <w:ind w:right="57"/>
              <w:rPr>
                <w:color w:val="auto"/>
              </w:rPr>
            </w:pPr>
            <w:r w:rsidRPr="00DA24D9">
              <w:rPr>
                <w:color w:val="auto"/>
              </w:rPr>
              <w:t>61.2%</w:t>
            </w:r>
          </w:p>
        </w:tc>
        <w:tc>
          <w:tcPr>
            <w:tcW w:w="545" w:type="pct"/>
            <w:tcBorders>
              <w:top w:val="dashSmallGap" w:sz="4" w:space="0" w:color="auto"/>
              <w:bottom w:val="dashSmallGap" w:sz="4" w:space="0" w:color="auto"/>
            </w:tcBorders>
            <w:vAlign w:val="center"/>
          </w:tcPr>
          <w:p w14:paraId="6BA39779" w14:textId="77777777" w:rsidR="00BB309E" w:rsidRPr="00DA24D9" w:rsidRDefault="00BB309E" w:rsidP="00ED0039">
            <w:pPr>
              <w:pStyle w:val="Tablerowrightaligned"/>
              <w:keepNext w:val="0"/>
              <w:ind w:right="57"/>
              <w:rPr>
                <w:color w:val="auto"/>
              </w:rPr>
            </w:pPr>
            <w:r w:rsidRPr="00DA24D9">
              <w:rPr>
                <w:color w:val="auto"/>
              </w:rPr>
              <w:t>586</w:t>
            </w:r>
          </w:p>
        </w:tc>
        <w:tc>
          <w:tcPr>
            <w:tcW w:w="665" w:type="pct"/>
            <w:tcBorders>
              <w:top w:val="dashSmallGap" w:sz="4" w:space="0" w:color="auto"/>
              <w:bottom w:val="dashSmallGap" w:sz="4" w:space="0" w:color="auto"/>
            </w:tcBorders>
            <w:vAlign w:val="center"/>
          </w:tcPr>
          <w:p w14:paraId="7DF6FB22" w14:textId="77777777" w:rsidR="00BB309E" w:rsidRPr="00DA24D9" w:rsidRDefault="00BB309E" w:rsidP="00ED0039">
            <w:pPr>
              <w:pStyle w:val="Tablerowrightaligned"/>
              <w:keepNext w:val="0"/>
              <w:ind w:right="57"/>
              <w:rPr>
                <w:color w:val="auto"/>
              </w:rPr>
            </w:pPr>
            <w:r w:rsidRPr="00DA24D9">
              <w:rPr>
                <w:color w:val="auto"/>
              </w:rPr>
              <w:t>22.6%</w:t>
            </w:r>
          </w:p>
        </w:tc>
        <w:tc>
          <w:tcPr>
            <w:tcW w:w="530" w:type="pct"/>
            <w:tcBorders>
              <w:top w:val="dashSmallGap" w:sz="4" w:space="0" w:color="auto"/>
              <w:bottom w:val="dashSmallGap" w:sz="4" w:space="0" w:color="auto"/>
            </w:tcBorders>
            <w:vAlign w:val="center"/>
          </w:tcPr>
          <w:p w14:paraId="070D4310" w14:textId="77777777" w:rsidR="00BB309E" w:rsidRPr="00DA24D9" w:rsidRDefault="00BB309E" w:rsidP="00ED0039">
            <w:pPr>
              <w:pStyle w:val="Tablerowrightaligned"/>
              <w:keepNext w:val="0"/>
              <w:ind w:right="57"/>
              <w:rPr>
                <w:color w:val="auto"/>
              </w:rPr>
            </w:pPr>
            <w:r w:rsidRPr="00DA24D9">
              <w:rPr>
                <w:color w:val="auto"/>
              </w:rPr>
              <w:t>419</w:t>
            </w:r>
          </w:p>
        </w:tc>
        <w:tc>
          <w:tcPr>
            <w:tcW w:w="665" w:type="pct"/>
            <w:tcBorders>
              <w:top w:val="dashSmallGap" w:sz="4" w:space="0" w:color="auto"/>
              <w:bottom w:val="dashSmallGap" w:sz="4" w:space="0" w:color="auto"/>
            </w:tcBorders>
            <w:vAlign w:val="center"/>
          </w:tcPr>
          <w:p w14:paraId="22D26C18" w14:textId="77777777" w:rsidR="00BB309E" w:rsidRPr="00DA24D9" w:rsidRDefault="00BB309E" w:rsidP="00ED0039">
            <w:pPr>
              <w:pStyle w:val="Tablerowrightaligned"/>
              <w:keepNext w:val="0"/>
              <w:ind w:right="57"/>
              <w:rPr>
                <w:color w:val="auto"/>
              </w:rPr>
            </w:pPr>
            <w:r w:rsidRPr="00DA24D9">
              <w:rPr>
                <w:color w:val="auto"/>
              </w:rPr>
              <w:t>16.2%</w:t>
            </w:r>
          </w:p>
        </w:tc>
      </w:tr>
      <w:tr w:rsidR="00BB309E" w:rsidRPr="00DA24D9" w14:paraId="493BFE36"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23C42F1A" w14:textId="77777777" w:rsidR="00BB309E" w:rsidRPr="00DA24D9" w:rsidRDefault="00BB309E" w:rsidP="00B5692D">
            <w:pPr>
              <w:pStyle w:val="Tablerowleftaligned"/>
              <w:keepNext w:val="0"/>
              <w:ind w:left="284"/>
              <w:rPr>
                <w:color w:val="auto"/>
              </w:rPr>
            </w:pPr>
            <w:r w:rsidRPr="00DA24D9">
              <w:rPr>
                <w:color w:val="auto"/>
              </w:rPr>
              <w:t>Female</w:t>
            </w:r>
          </w:p>
        </w:tc>
        <w:tc>
          <w:tcPr>
            <w:tcW w:w="650" w:type="pct"/>
            <w:tcBorders>
              <w:top w:val="dashSmallGap" w:sz="4" w:space="0" w:color="auto"/>
              <w:bottom w:val="dashSmallGap" w:sz="4" w:space="0" w:color="auto"/>
            </w:tcBorders>
            <w:shd w:val="clear" w:color="auto" w:fill="D9D9D9" w:themeFill="background1" w:themeFillShade="D9"/>
            <w:vAlign w:val="center"/>
          </w:tcPr>
          <w:p w14:paraId="384FB1C4" w14:textId="77777777" w:rsidR="00BB309E" w:rsidRPr="00DA24D9" w:rsidRDefault="00BB309E" w:rsidP="00ED0039">
            <w:pPr>
              <w:pStyle w:val="Tablerowrightaligned"/>
              <w:keepNext w:val="0"/>
              <w:ind w:right="57"/>
              <w:rPr>
                <w:color w:val="auto"/>
              </w:rPr>
            </w:pPr>
            <w:r w:rsidRPr="00DA24D9">
              <w:rPr>
                <w:color w:val="auto"/>
              </w:rPr>
              <w:t>1,689</w:t>
            </w:r>
          </w:p>
        </w:tc>
        <w:tc>
          <w:tcPr>
            <w:tcW w:w="665" w:type="pct"/>
            <w:tcBorders>
              <w:top w:val="dashSmallGap" w:sz="4" w:space="0" w:color="auto"/>
              <w:bottom w:val="dashSmallGap" w:sz="4" w:space="0" w:color="auto"/>
            </w:tcBorders>
            <w:shd w:val="clear" w:color="auto" w:fill="D9D9D9" w:themeFill="background1" w:themeFillShade="D9"/>
            <w:vAlign w:val="center"/>
          </w:tcPr>
          <w:p w14:paraId="64638451" w14:textId="77777777" w:rsidR="00BB309E" w:rsidRPr="00DA24D9" w:rsidRDefault="00BB309E" w:rsidP="00ED0039">
            <w:pPr>
              <w:pStyle w:val="Tablerowrightaligned"/>
              <w:keepNext w:val="0"/>
              <w:ind w:right="57"/>
              <w:rPr>
                <w:color w:val="auto"/>
              </w:rPr>
            </w:pPr>
            <w:r w:rsidRPr="00DA24D9">
              <w:rPr>
                <w:color w:val="auto"/>
              </w:rPr>
              <w:t>60.7%</w:t>
            </w:r>
          </w:p>
        </w:tc>
        <w:tc>
          <w:tcPr>
            <w:tcW w:w="545" w:type="pct"/>
            <w:tcBorders>
              <w:top w:val="dashSmallGap" w:sz="4" w:space="0" w:color="auto"/>
              <w:bottom w:val="dashSmallGap" w:sz="4" w:space="0" w:color="auto"/>
            </w:tcBorders>
            <w:shd w:val="clear" w:color="auto" w:fill="D9D9D9" w:themeFill="background1" w:themeFillShade="D9"/>
            <w:vAlign w:val="center"/>
          </w:tcPr>
          <w:p w14:paraId="58D808A4" w14:textId="77777777" w:rsidR="00BB309E" w:rsidRPr="00DA24D9" w:rsidRDefault="00BB309E" w:rsidP="00ED0039">
            <w:pPr>
              <w:pStyle w:val="Tablerowrightaligned"/>
              <w:keepNext w:val="0"/>
              <w:ind w:right="57"/>
              <w:rPr>
                <w:color w:val="auto"/>
              </w:rPr>
            </w:pPr>
            <w:r w:rsidRPr="00DA24D9">
              <w:rPr>
                <w:color w:val="auto"/>
              </w:rPr>
              <w:t>636</w:t>
            </w:r>
          </w:p>
        </w:tc>
        <w:tc>
          <w:tcPr>
            <w:tcW w:w="665" w:type="pct"/>
            <w:tcBorders>
              <w:top w:val="dashSmallGap" w:sz="4" w:space="0" w:color="auto"/>
              <w:bottom w:val="dashSmallGap" w:sz="4" w:space="0" w:color="auto"/>
            </w:tcBorders>
            <w:shd w:val="clear" w:color="auto" w:fill="D9D9D9" w:themeFill="background1" w:themeFillShade="D9"/>
            <w:vAlign w:val="center"/>
          </w:tcPr>
          <w:p w14:paraId="72D06706" w14:textId="77777777" w:rsidR="00BB309E" w:rsidRPr="00DA24D9" w:rsidRDefault="00BB309E" w:rsidP="00ED0039">
            <w:pPr>
              <w:pStyle w:val="Tablerowrightaligned"/>
              <w:keepNext w:val="0"/>
              <w:ind w:right="57"/>
              <w:rPr>
                <w:color w:val="auto"/>
              </w:rPr>
            </w:pPr>
            <w:r w:rsidRPr="00DA24D9">
              <w:rPr>
                <w:color w:val="auto"/>
              </w:rPr>
              <w:t>22.9%</w:t>
            </w:r>
          </w:p>
        </w:tc>
        <w:tc>
          <w:tcPr>
            <w:tcW w:w="530" w:type="pct"/>
            <w:tcBorders>
              <w:top w:val="dashSmallGap" w:sz="4" w:space="0" w:color="auto"/>
              <w:bottom w:val="dashSmallGap" w:sz="4" w:space="0" w:color="auto"/>
            </w:tcBorders>
            <w:shd w:val="clear" w:color="auto" w:fill="D9D9D9" w:themeFill="background1" w:themeFillShade="D9"/>
            <w:vAlign w:val="center"/>
          </w:tcPr>
          <w:p w14:paraId="400D3D27" w14:textId="77777777" w:rsidR="00BB309E" w:rsidRPr="00DA24D9" w:rsidRDefault="00BB309E" w:rsidP="00ED0039">
            <w:pPr>
              <w:pStyle w:val="Tablerowrightaligned"/>
              <w:keepNext w:val="0"/>
              <w:ind w:right="57"/>
              <w:rPr>
                <w:color w:val="auto"/>
              </w:rPr>
            </w:pPr>
            <w:r w:rsidRPr="00DA24D9">
              <w:rPr>
                <w:color w:val="auto"/>
              </w:rPr>
              <w:t>456</w:t>
            </w:r>
          </w:p>
        </w:tc>
        <w:tc>
          <w:tcPr>
            <w:tcW w:w="665" w:type="pct"/>
            <w:tcBorders>
              <w:top w:val="dashSmallGap" w:sz="4" w:space="0" w:color="auto"/>
              <w:bottom w:val="dashSmallGap" w:sz="4" w:space="0" w:color="auto"/>
            </w:tcBorders>
            <w:shd w:val="clear" w:color="auto" w:fill="D9D9D9" w:themeFill="background1" w:themeFillShade="D9"/>
            <w:vAlign w:val="center"/>
          </w:tcPr>
          <w:p w14:paraId="56EFD144" w14:textId="77777777" w:rsidR="00BB309E" w:rsidRPr="00DA24D9" w:rsidRDefault="00BB309E" w:rsidP="00ED0039">
            <w:pPr>
              <w:pStyle w:val="Tablerowrightaligned"/>
              <w:keepNext w:val="0"/>
              <w:ind w:right="57"/>
              <w:rPr>
                <w:color w:val="auto"/>
              </w:rPr>
            </w:pPr>
            <w:r w:rsidRPr="00DA24D9">
              <w:rPr>
                <w:color w:val="auto"/>
              </w:rPr>
              <w:t>16.4%</w:t>
            </w:r>
          </w:p>
        </w:tc>
      </w:tr>
      <w:tr w:rsidR="00BB309E" w:rsidRPr="00DA24D9" w14:paraId="723D9ED9"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1D9435A9"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t>Age</w:t>
            </w:r>
          </w:p>
        </w:tc>
        <w:tc>
          <w:tcPr>
            <w:tcW w:w="650" w:type="pct"/>
            <w:tcBorders>
              <w:top w:val="dashSmallGap" w:sz="4" w:space="0" w:color="auto"/>
              <w:bottom w:val="dashSmallGap" w:sz="4" w:space="0" w:color="auto"/>
            </w:tcBorders>
            <w:vAlign w:val="center"/>
          </w:tcPr>
          <w:p w14:paraId="59DB5847" w14:textId="77777777" w:rsidR="00BB309E" w:rsidRPr="00DA24D9" w:rsidRDefault="00BB309E" w:rsidP="00ED0039">
            <w:pPr>
              <w:pStyle w:val="Tablerowrightaligned"/>
              <w:keepNext w:val="0"/>
              <w:ind w:right="57"/>
              <w:rPr>
                <w:rFonts w:ascii="Century Gothic" w:hAnsi="Century Gothic"/>
                <w:b/>
                <w:color w:val="auto"/>
                <w:sz w:val="18"/>
              </w:rPr>
            </w:pPr>
          </w:p>
        </w:tc>
        <w:tc>
          <w:tcPr>
            <w:tcW w:w="665" w:type="pct"/>
            <w:tcBorders>
              <w:top w:val="dashSmallGap" w:sz="4" w:space="0" w:color="auto"/>
              <w:bottom w:val="dashSmallGap" w:sz="4" w:space="0" w:color="auto"/>
            </w:tcBorders>
            <w:vAlign w:val="center"/>
          </w:tcPr>
          <w:p w14:paraId="4ED68B5C" w14:textId="77777777" w:rsidR="00BB309E" w:rsidRPr="00DA24D9" w:rsidRDefault="00BB309E" w:rsidP="00ED0039">
            <w:pPr>
              <w:pStyle w:val="Tablerowrightaligned"/>
              <w:keepNext w:val="0"/>
              <w:ind w:right="57"/>
              <w:rPr>
                <w:rFonts w:ascii="Century Gothic" w:hAnsi="Century Gothic"/>
                <w:b/>
                <w:color w:val="auto"/>
                <w:sz w:val="18"/>
              </w:rPr>
            </w:pPr>
          </w:p>
        </w:tc>
        <w:tc>
          <w:tcPr>
            <w:tcW w:w="545" w:type="pct"/>
            <w:tcBorders>
              <w:top w:val="dashSmallGap" w:sz="4" w:space="0" w:color="auto"/>
              <w:bottom w:val="dashSmallGap" w:sz="4" w:space="0" w:color="auto"/>
            </w:tcBorders>
            <w:vAlign w:val="center"/>
          </w:tcPr>
          <w:p w14:paraId="17AD3406" w14:textId="77777777" w:rsidR="00BB309E" w:rsidRPr="00DA24D9" w:rsidRDefault="00BB309E" w:rsidP="00ED0039">
            <w:pPr>
              <w:pStyle w:val="Tablerowrightaligned"/>
              <w:keepNext w:val="0"/>
              <w:ind w:right="57"/>
              <w:rPr>
                <w:rFonts w:ascii="Century Gothic" w:hAnsi="Century Gothic"/>
                <w:b/>
                <w:color w:val="auto"/>
                <w:sz w:val="18"/>
              </w:rPr>
            </w:pPr>
          </w:p>
        </w:tc>
        <w:tc>
          <w:tcPr>
            <w:tcW w:w="665" w:type="pct"/>
            <w:tcBorders>
              <w:top w:val="dashSmallGap" w:sz="4" w:space="0" w:color="auto"/>
              <w:bottom w:val="dashSmallGap" w:sz="4" w:space="0" w:color="auto"/>
            </w:tcBorders>
            <w:vAlign w:val="center"/>
          </w:tcPr>
          <w:p w14:paraId="6AB1775C" w14:textId="77777777" w:rsidR="00BB309E" w:rsidRPr="00DA24D9" w:rsidRDefault="00BB309E" w:rsidP="00ED0039">
            <w:pPr>
              <w:pStyle w:val="Tablerowrightaligned"/>
              <w:keepNext w:val="0"/>
              <w:ind w:right="57"/>
              <w:rPr>
                <w:rFonts w:ascii="Century Gothic" w:hAnsi="Century Gothic"/>
                <w:b/>
                <w:color w:val="auto"/>
                <w:sz w:val="18"/>
              </w:rPr>
            </w:pPr>
          </w:p>
        </w:tc>
        <w:tc>
          <w:tcPr>
            <w:tcW w:w="530" w:type="pct"/>
            <w:tcBorders>
              <w:top w:val="dashSmallGap" w:sz="4" w:space="0" w:color="auto"/>
              <w:bottom w:val="dashSmallGap" w:sz="4" w:space="0" w:color="auto"/>
            </w:tcBorders>
            <w:vAlign w:val="center"/>
          </w:tcPr>
          <w:p w14:paraId="353CF291" w14:textId="77777777" w:rsidR="00BB309E" w:rsidRPr="00DA24D9" w:rsidRDefault="00BB309E" w:rsidP="00ED0039">
            <w:pPr>
              <w:pStyle w:val="Tablerowrightaligned"/>
              <w:keepNext w:val="0"/>
              <w:ind w:right="57"/>
              <w:rPr>
                <w:rFonts w:ascii="Century Gothic" w:hAnsi="Century Gothic"/>
                <w:b/>
                <w:color w:val="auto"/>
                <w:sz w:val="18"/>
              </w:rPr>
            </w:pPr>
          </w:p>
        </w:tc>
        <w:tc>
          <w:tcPr>
            <w:tcW w:w="665" w:type="pct"/>
            <w:tcBorders>
              <w:top w:val="dashSmallGap" w:sz="4" w:space="0" w:color="auto"/>
              <w:bottom w:val="dashSmallGap" w:sz="4" w:space="0" w:color="auto"/>
            </w:tcBorders>
            <w:vAlign w:val="center"/>
          </w:tcPr>
          <w:p w14:paraId="7E327EF6" w14:textId="77777777" w:rsidR="00BB309E" w:rsidRPr="00DA24D9" w:rsidRDefault="00BB309E" w:rsidP="00ED0039">
            <w:pPr>
              <w:pStyle w:val="Tablerowrightaligned"/>
              <w:keepNext w:val="0"/>
              <w:ind w:right="57"/>
              <w:rPr>
                <w:rFonts w:ascii="Century Gothic" w:hAnsi="Century Gothic"/>
                <w:b/>
                <w:color w:val="auto"/>
                <w:sz w:val="18"/>
              </w:rPr>
            </w:pPr>
          </w:p>
        </w:tc>
      </w:tr>
      <w:tr w:rsidR="00BB309E" w:rsidRPr="00DA24D9" w14:paraId="50CC0649"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4103D1DC" w14:textId="77777777" w:rsidR="00BB309E" w:rsidRPr="00DA24D9" w:rsidRDefault="00BB309E" w:rsidP="00B5692D">
            <w:pPr>
              <w:pStyle w:val="Tablerowleftaligned"/>
              <w:keepNext w:val="0"/>
              <w:ind w:left="284"/>
              <w:rPr>
                <w:color w:val="auto"/>
              </w:rPr>
            </w:pPr>
            <w:r w:rsidRPr="00DA24D9">
              <w:rPr>
                <w:color w:val="auto"/>
              </w:rPr>
              <w:t>18–24</w:t>
            </w:r>
          </w:p>
        </w:tc>
        <w:tc>
          <w:tcPr>
            <w:tcW w:w="650" w:type="pct"/>
            <w:tcBorders>
              <w:top w:val="dashSmallGap" w:sz="4" w:space="0" w:color="auto"/>
              <w:bottom w:val="dashSmallGap" w:sz="4" w:space="0" w:color="auto"/>
            </w:tcBorders>
            <w:shd w:val="clear" w:color="auto" w:fill="D9D9D9" w:themeFill="background1" w:themeFillShade="D9"/>
            <w:vAlign w:val="center"/>
          </w:tcPr>
          <w:p w14:paraId="4A96B578" w14:textId="77777777" w:rsidR="00BB309E" w:rsidRPr="00DA24D9" w:rsidRDefault="00BB309E" w:rsidP="00ED0039">
            <w:pPr>
              <w:pStyle w:val="Tablerowrightaligned"/>
              <w:keepNext w:val="0"/>
              <w:ind w:right="57"/>
              <w:rPr>
                <w:color w:val="auto"/>
              </w:rPr>
            </w:pPr>
            <w:r w:rsidRPr="00DA24D9">
              <w:rPr>
                <w:color w:val="auto"/>
              </w:rPr>
              <w:t>459</w:t>
            </w:r>
          </w:p>
        </w:tc>
        <w:tc>
          <w:tcPr>
            <w:tcW w:w="665" w:type="pct"/>
            <w:tcBorders>
              <w:top w:val="dashSmallGap" w:sz="4" w:space="0" w:color="auto"/>
              <w:bottom w:val="dashSmallGap" w:sz="4" w:space="0" w:color="auto"/>
            </w:tcBorders>
            <w:shd w:val="clear" w:color="auto" w:fill="D9D9D9" w:themeFill="background1" w:themeFillShade="D9"/>
            <w:vAlign w:val="center"/>
          </w:tcPr>
          <w:p w14:paraId="12BCA08D" w14:textId="77777777" w:rsidR="00BB309E" w:rsidRPr="00DA24D9" w:rsidRDefault="00BB309E" w:rsidP="00ED0039">
            <w:pPr>
              <w:pStyle w:val="Tablerowrightaligned"/>
              <w:keepNext w:val="0"/>
              <w:ind w:right="57"/>
              <w:rPr>
                <w:color w:val="auto"/>
              </w:rPr>
            </w:pPr>
            <w:r w:rsidRPr="00DA24D9">
              <w:rPr>
                <w:color w:val="auto"/>
              </w:rPr>
              <w:t>78.1%</w:t>
            </w:r>
          </w:p>
        </w:tc>
        <w:tc>
          <w:tcPr>
            <w:tcW w:w="545" w:type="pct"/>
            <w:tcBorders>
              <w:top w:val="dashSmallGap" w:sz="4" w:space="0" w:color="auto"/>
              <w:bottom w:val="dashSmallGap" w:sz="4" w:space="0" w:color="auto"/>
            </w:tcBorders>
            <w:shd w:val="clear" w:color="auto" w:fill="D9D9D9" w:themeFill="background1" w:themeFillShade="D9"/>
            <w:vAlign w:val="center"/>
          </w:tcPr>
          <w:p w14:paraId="69680089" w14:textId="77777777" w:rsidR="00BB309E" w:rsidRPr="00DA24D9" w:rsidRDefault="00BB309E" w:rsidP="00ED0039">
            <w:pPr>
              <w:pStyle w:val="Tablerowrightaligned"/>
              <w:keepNext w:val="0"/>
              <w:ind w:right="-85"/>
              <w:rPr>
                <w:color w:val="auto"/>
              </w:rPr>
            </w:pPr>
            <w:r w:rsidRPr="00DA24D9">
              <w:rPr>
                <w:color w:val="auto"/>
              </w:rPr>
              <w:t>52</w:t>
            </w:r>
            <w:r w:rsidRPr="00DA24D9">
              <w:rPr>
                <w:color w:val="auto"/>
                <w:vertAlign w:val="superscript"/>
              </w:rPr>
              <w:t>‡‡</w:t>
            </w:r>
          </w:p>
        </w:tc>
        <w:tc>
          <w:tcPr>
            <w:tcW w:w="665" w:type="pct"/>
            <w:tcBorders>
              <w:top w:val="dashSmallGap" w:sz="4" w:space="0" w:color="auto"/>
              <w:bottom w:val="dashSmallGap" w:sz="4" w:space="0" w:color="auto"/>
            </w:tcBorders>
            <w:shd w:val="clear" w:color="auto" w:fill="D9D9D9" w:themeFill="background1" w:themeFillShade="D9"/>
            <w:vAlign w:val="center"/>
          </w:tcPr>
          <w:p w14:paraId="55E97444" w14:textId="77777777" w:rsidR="00BB309E" w:rsidRPr="00DA24D9" w:rsidRDefault="00BB309E" w:rsidP="00ED0039">
            <w:pPr>
              <w:pStyle w:val="Tablerowrightaligned"/>
              <w:keepNext w:val="0"/>
              <w:ind w:right="-57"/>
              <w:rPr>
                <w:color w:val="auto"/>
              </w:rPr>
            </w:pPr>
            <w:r w:rsidRPr="00DA24D9">
              <w:rPr>
                <w:color w:val="auto"/>
              </w:rPr>
              <w:t>8.8%</w:t>
            </w:r>
            <w:r w:rsidRPr="00DA24D9">
              <w:rPr>
                <w:color w:val="auto"/>
                <w:vertAlign w:val="superscript"/>
              </w:rPr>
              <w:t>‡‡</w:t>
            </w:r>
          </w:p>
        </w:tc>
        <w:tc>
          <w:tcPr>
            <w:tcW w:w="530" w:type="pct"/>
            <w:tcBorders>
              <w:top w:val="dashSmallGap" w:sz="4" w:space="0" w:color="auto"/>
              <w:bottom w:val="dashSmallGap" w:sz="4" w:space="0" w:color="auto"/>
            </w:tcBorders>
            <w:shd w:val="clear" w:color="auto" w:fill="D9D9D9" w:themeFill="background1" w:themeFillShade="D9"/>
            <w:vAlign w:val="center"/>
          </w:tcPr>
          <w:p w14:paraId="781E2F23" w14:textId="77777777" w:rsidR="00BB309E" w:rsidRPr="00DA24D9" w:rsidRDefault="00BB309E" w:rsidP="00ED0039">
            <w:pPr>
              <w:pStyle w:val="Tablerowrightaligned"/>
              <w:keepNext w:val="0"/>
              <w:ind w:right="-85"/>
              <w:rPr>
                <w:color w:val="auto"/>
              </w:rPr>
            </w:pPr>
            <w:r w:rsidRPr="00DA24D9">
              <w:rPr>
                <w:color w:val="auto"/>
              </w:rPr>
              <w:t>77</w:t>
            </w:r>
            <w:r w:rsidRPr="00DA24D9">
              <w:rPr>
                <w:color w:val="auto"/>
                <w:vertAlign w:val="superscript"/>
              </w:rPr>
              <w:t>‡‡</w:t>
            </w:r>
          </w:p>
        </w:tc>
        <w:tc>
          <w:tcPr>
            <w:tcW w:w="665" w:type="pct"/>
            <w:tcBorders>
              <w:top w:val="dashSmallGap" w:sz="4" w:space="0" w:color="auto"/>
              <w:bottom w:val="dashSmallGap" w:sz="4" w:space="0" w:color="auto"/>
            </w:tcBorders>
            <w:shd w:val="clear" w:color="auto" w:fill="D9D9D9" w:themeFill="background1" w:themeFillShade="D9"/>
            <w:vAlign w:val="center"/>
          </w:tcPr>
          <w:p w14:paraId="39035B22" w14:textId="77777777" w:rsidR="00BB309E" w:rsidRPr="00DA24D9" w:rsidRDefault="00BB309E" w:rsidP="00ED0039">
            <w:pPr>
              <w:pStyle w:val="Tablerowrightaligned"/>
              <w:keepNext w:val="0"/>
              <w:ind w:right="-57"/>
              <w:rPr>
                <w:color w:val="auto"/>
              </w:rPr>
            </w:pPr>
            <w:r w:rsidRPr="00DA24D9">
              <w:rPr>
                <w:color w:val="auto"/>
              </w:rPr>
              <w:t>13.1%</w:t>
            </w:r>
            <w:r w:rsidRPr="00DA24D9">
              <w:rPr>
                <w:color w:val="auto"/>
                <w:vertAlign w:val="superscript"/>
              </w:rPr>
              <w:t>‡‡</w:t>
            </w:r>
          </w:p>
        </w:tc>
      </w:tr>
      <w:tr w:rsidR="00BB309E" w:rsidRPr="00DA24D9" w14:paraId="3460F670"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3E19FDAE" w14:textId="77777777" w:rsidR="00BB309E" w:rsidRPr="00DA24D9" w:rsidRDefault="00BB309E" w:rsidP="00B5692D">
            <w:pPr>
              <w:pStyle w:val="Tablerowleftaligned"/>
              <w:keepNext w:val="0"/>
              <w:ind w:left="284"/>
              <w:rPr>
                <w:color w:val="auto"/>
              </w:rPr>
            </w:pPr>
            <w:r w:rsidRPr="00DA24D9">
              <w:rPr>
                <w:color w:val="auto"/>
              </w:rPr>
              <w:t>25–34</w:t>
            </w:r>
          </w:p>
        </w:tc>
        <w:tc>
          <w:tcPr>
            <w:tcW w:w="650" w:type="pct"/>
            <w:tcBorders>
              <w:top w:val="dashSmallGap" w:sz="4" w:space="0" w:color="auto"/>
              <w:bottom w:val="dashSmallGap" w:sz="4" w:space="0" w:color="auto"/>
            </w:tcBorders>
            <w:vAlign w:val="center"/>
          </w:tcPr>
          <w:p w14:paraId="0625C9EA" w14:textId="77777777" w:rsidR="00BB309E" w:rsidRPr="00DA24D9" w:rsidRDefault="00BB309E" w:rsidP="00ED0039">
            <w:pPr>
              <w:pStyle w:val="Tablerowrightaligned"/>
              <w:keepNext w:val="0"/>
              <w:ind w:right="57"/>
              <w:rPr>
                <w:color w:val="auto"/>
              </w:rPr>
            </w:pPr>
            <w:r w:rsidRPr="00DA24D9">
              <w:rPr>
                <w:color w:val="auto"/>
              </w:rPr>
              <w:t>656</w:t>
            </w:r>
          </w:p>
        </w:tc>
        <w:tc>
          <w:tcPr>
            <w:tcW w:w="665" w:type="pct"/>
            <w:tcBorders>
              <w:top w:val="dashSmallGap" w:sz="4" w:space="0" w:color="auto"/>
              <w:bottom w:val="dashSmallGap" w:sz="4" w:space="0" w:color="auto"/>
            </w:tcBorders>
            <w:vAlign w:val="center"/>
          </w:tcPr>
          <w:p w14:paraId="72BFD758" w14:textId="77777777" w:rsidR="00BB309E" w:rsidRPr="00DA24D9" w:rsidRDefault="00BB309E" w:rsidP="00ED0039">
            <w:pPr>
              <w:pStyle w:val="Tablerowrightaligned"/>
              <w:keepNext w:val="0"/>
              <w:ind w:right="57"/>
              <w:rPr>
                <w:color w:val="auto"/>
              </w:rPr>
            </w:pPr>
            <w:r w:rsidRPr="00DA24D9">
              <w:rPr>
                <w:color w:val="auto"/>
              </w:rPr>
              <w:t>64.8%</w:t>
            </w:r>
          </w:p>
        </w:tc>
        <w:tc>
          <w:tcPr>
            <w:tcW w:w="545" w:type="pct"/>
            <w:tcBorders>
              <w:top w:val="dashSmallGap" w:sz="4" w:space="0" w:color="auto"/>
              <w:bottom w:val="dashSmallGap" w:sz="4" w:space="0" w:color="auto"/>
            </w:tcBorders>
            <w:vAlign w:val="center"/>
          </w:tcPr>
          <w:p w14:paraId="44B533CB" w14:textId="77777777" w:rsidR="00BB309E" w:rsidRPr="00DA24D9" w:rsidRDefault="00BB309E" w:rsidP="00ED0039">
            <w:pPr>
              <w:pStyle w:val="Tablerowrightaligned"/>
              <w:keepNext w:val="0"/>
              <w:ind w:right="57"/>
              <w:rPr>
                <w:color w:val="auto"/>
              </w:rPr>
            </w:pPr>
            <w:r w:rsidRPr="00DA24D9">
              <w:rPr>
                <w:color w:val="auto"/>
              </w:rPr>
              <w:t>174</w:t>
            </w:r>
          </w:p>
        </w:tc>
        <w:tc>
          <w:tcPr>
            <w:tcW w:w="665" w:type="pct"/>
            <w:tcBorders>
              <w:top w:val="dashSmallGap" w:sz="4" w:space="0" w:color="auto"/>
              <w:bottom w:val="dashSmallGap" w:sz="4" w:space="0" w:color="auto"/>
            </w:tcBorders>
            <w:vAlign w:val="center"/>
          </w:tcPr>
          <w:p w14:paraId="7690D114" w14:textId="77777777" w:rsidR="00BB309E" w:rsidRPr="00DA24D9" w:rsidRDefault="00BB309E" w:rsidP="00ED0039">
            <w:pPr>
              <w:pStyle w:val="Tablerowrightaligned"/>
              <w:keepNext w:val="0"/>
              <w:ind w:right="57"/>
              <w:rPr>
                <w:color w:val="auto"/>
              </w:rPr>
            </w:pPr>
            <w:r w:rsidRPr="00DA24D9">
              <w:rPr>
                <w:color w:val="auto"/>
              </w:rPr>
              <w:t>17.2%</w:t>
            </w:r>
          </w:p>
        </w:tc>
        <w:tc>
          <w:tcPr>
            <w:tcW w:w="530" w:type="pct"/>
            <w:tcBorders>
              <w:top w:val="dashSmallGap" w:sz="4" w:space="0" w:color="auto"/>
              <w:bottom w:val="dashSmallGap" w:sz="4" w:space="0" w:color="auto"/>
            </w:tcBorders>
            <w:vAlign w:val="center"/>
          </w:tcPr>
          <w:p w14:paraId="2CB1E068" w14:textId="77777777" w:rsidR="00BB309E" w:rsidRPr="00DA24D9" w:rsidRDefault="00BB309E" w:rsidP="00ED0039">
            <w:pPr>
              <w:pStyle w:val="Tablerowrightaligned"/>
              <w:keepNext w:val="0"/>
              <w:ind w:right="57"/>
              <w:rPr>
                <w:color w:val="auto"/>
              </w:rPr>
            </w:pPr>
            <w:r w:rsidRPr="00DA24D9">
              <w:rPr>
                <w:color w:val="auto"/>
              </w:rPr>
              <w:t>182</w:t>
            </w:r>
          </w:p>
        </w:tc>
        <w:tc>
          <w:tcPr>
            <w:tcW w:w="665" w:type="pct"/>
            <w:tcBorders>
              <w:top w:val="dashSmallGap" w:sz="4" w:space="0" w:color="auto"/>
              <w:bottom w:val="dashSmallGap" w:sz="4" w:space="0" w:color="auto"/>
            </w:tcBorders>
            <w:vAlign w:val="center"/>
          </w:tcPr>
          <w:p w14:paraId="3EFABE3D" w14:textId="77777777" w:rsidR="00BB309E" w:rsidRPr="00DA24D9" w:rsidRDefault="00BB309E" w:rsidP="00ED0039">
            <w:pPr>
              <w:pStyle w:val="Tablerowrightaligned"/>
              <w:keepNext w:val="0"/>
              <w:ind w:right="57"/>
              <w:rPr>
                <w:color w:val="auto"/>
              </w:rPr>
            </w:pPr>
            <w:r w:rsidRPr="00DA24D9">
              <w:rPr>
                <w:color w:val="auto"/>
              </w:rPr>
              <w:t>18.0%</w:t>
            </w:r>
          </w:p>
        </w:tc>
      </w:tr>
      <w:tr w:rsidR="00BB309E" w:rsidRPr="00DA24D9" w14:paraId="64BFCF04"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06DAFD15" w14:textId="77777777" w:rsidR="00BB309E" w:rsidRPr="00DA24D9" w:rsidRDefault="00BB309E" w:rsidP="00B5692D">
            <w:pPr>
              <w:pStyle w:val="Tablerowleftaligned"/>
              <w:keepNext w:val="0"/>
              <w:ind w:left="284"/>
              <w:rPr>
                <w:color w:val="auto"/>
              </w:rPr>
            </w:pPr>
            <w:r w:rsidRPr="00DA24D9">
              <w:rPr>
                <w:color w:val="auto"/>
              </w:rPr>
              <w:t>35–44</w:t>
            </w:r>
          </w:p>
        </w:tc>
        <w:tc>
          <w:tcPr>
            <w:tcW w:w="650" w:type="pct"/>
            <w:tcBorders>
              <w:top w:val="dashSmallGap" w:sz="4" w:space="0" w:color="auto"/>
              <w:bottom w:val="dashSmallGap" w:sz="4" w:space="0" w:color="auto"/>
            </w:tcBorders>
            <w:shd w:val="clear" w:color="auto" w:fill="D9D9D9" w:themeFill="background1" w:themeFillShade="D9"/>
            <w:vAlign w:val="center"/>
          </w:tcPr>
          <w:p w14:paraId="1A2BD2AB" w14:textId="77777777" w:rsidR="00BB309E" w:rsidRPr="00DA24D9" w:rsidRDefault="00BB309E" w:rsidP="00ED0039">
            <w:pPr>
              <w:pStyle w:val="Tablerowrightaligned"/>
              <w:keepNext w:val="0"/>
              <w:ind w:right="57"/>
              <w:rPr>
                <w:color w:val="auto"/>
              </w:rPr>
            </w:pPr>
            <w:r w:rsidRPr="00DA24D9">
              <w:rPr>
                <w:color w:val="auto"/>
              </w:rPr>
              <w:t>620</w:t>
            </w:r>
          </w:p>
        </w:tc>
        <w:tc>
          <w:tcPr>
            <w:tcW w:w="665" w:type="pct"/>
            <w:tcBorders>
              <w:top w:val="dashSmallGap" w:sz="4" w:space="0" w:color="auto"/>
              <w:bottom w:val="dashSmallGap" w:sz="4" w:space="0" w:color="auto"/>
            </w:tcBorders>
            <w:shd w:val="clear" w:color="auto" w:fill="D9D9D9" w:themeFill="background1" w:themeFillShade="D9"/>
            <w:vAlign w:val="center"/>
          </w:tcPr>
          <w:p w14:paraId="1E3D9AE7" w14:textId="77777777" w:rsidR="00BB309E" w:rsidRPr="00DA24D9" w:rsidRDefault="00BB309E" w:rsidP="00ED0039">
            <w:pPr>
              <w:pStyle w:val="Tablerowrightaligned"/>
              <w:keepNext w:val="0"/>
              <w:ind w:right="57"/>
              <w:rPr>
                <w:color w:val="auto"/>
              </w:rPr>
            </w:pPr>
            <w:r w:rsidRPr="00DA24D9">
              <w:rPr>
                <w:color w:val="auto"/>
              </w:rPr>
              <w:t>61.9%</w:t>
            </w:r>
          </w:p>
        </w:tc>
        <w:tc>
          <w:tcPr>
            <w:tcW w:w="545" w:type="pct"/>
            <w:tcBorders>
              <w:top w:val="dashSmallGap" w:sz="4" w:space="0" w:color="auto"/>
              <w:bottom w:val="dashSmallGap" w:sz="4" w:space="0" w:color="auto"/>
            </w:tcBorders>
            <w:shd w:val="clear" w:color="auto" w:fill="D9D9D9" w:themeFill="background1" w:themeFillShade="D9"/>
            <w:vAlign w:val="center"/>
          </w:tcPr>
          <w:p w14:paraId="3C6C4CE9" w14:textId="77777777" w:rsidR="00BB309E" w:rsidRPr="00DA24D9" w:rsidRDefault="00BB309E" w:rsidP="00ED0039">
            <w:pPr>
              <w:pStyle w:val="Tablerowrightaligned"/>
              <w:keepNext w:val="0"/>
              <w:ind w:right="57"/>
              <w:rPr>
                <w:color w:val="auto"/>
              </w:rPr>
            </w:pPr>
            <w:r w:rsidRPr="00DA24D9">
              <w:rPr>
                <w:color w:val="auto"/>
              </w:rPr>
              <w:t>198</w:t>
            </w:r>
          </w:p>
        </w:tc>
        <w:tc>
          <w:tcPr>
            <w:tcW w:w="665" w:type="pct"/>
            <w:tcBorders>
              <w:top w:val="dashSmallGap" w:sz="4" w:space="0" w:color="auto"/>
              <w:bottom w:val="dashSmallGap" w:sz="4" w:space="0" w:color="auto"/>
            </w:tcBorders>
            <w:shd w:val="clear" w:color="auto" w:fill="D9D9D9" w:themeFill="background1" w:themeFillShade="D9"/>
            <w:vAlign w:val="center"/>
          </w:tcPr>
          <w:p w14:paraId="21CF5AF1" w14:textId="77777777" w:rsidR="00BB309E" w:rsidRPr="00DA24D9" w:rsidRDefault="00BB309E" w:rsidP="00ED0039">
            <w:pPr>
              <w:pStyle w:val="Tablerowrightaligned"/>
              <w:keepNext w:val="0"/>
              <w:ind w:right="57"/>
              <w:rPr>
                <w:color w:val="auto"/>
              </w:rPr>
            </w:pPr>
            <w:r w:rsidRPr="00DA24D9">
              <w:rPr>
                <w:color w:val="auto"/>
              </w:rPr>
              <w:t>19.8%</w:t>
            </w:r>
          </w:p>
        </w:tc>
        <w:tc>
          <w:tcPr>
            <w:tcW w:w="530" w:type="pct"/>
            <w:tcBorders>
              <w:top w:val="dashSmallGap" w:sz="4" w:space="0" w:color="auto"/>
              <w:bottom w:val="dashSmallGap" w:sz="4" w:space="0" w:color="auto"/>
            </w:tcBorders>
            <w:shd w:val="clear" w:color="auto" w:fill="D9D9D9" w:themeFill="background1" w:themeFillShade="D9"/>
            <w:vAlign w:val="center"/>
          </w:tcPr>
          <w:p w14:paraId="2AE0904A" w14:textId="77777777" w:rsidR="00BB309E" w:rsidRPr="00DA24D9" w:rsidRDefault="00BB309E" w:rsidP="00ED0039">
            <w:pPr>
              <w:pStyle w:val="Tablerowrightaligned"/>
              <w:keepNext w:val="0"/>
              <w:ind w:right="57"/>
              <w:rPr>
                <w:color w:val="auto"/>
              </w:rPr>
            </w:pPr>
            <w:r w:rsidRPr="00DA24D9">
              <w:rPr>
                <w:color w:val="auto"/>
              </w:rPr>
              <w:t>184</w:t>
            </w:r>
          </w:p>
        </w:tc>
        <w:tc>
          <w:tcPr>
            <w:tcW w:w="665" w:type="pct"/>
            <w:tcBorders>
              <w:top w:val="dashSmallGap" w:sz="4" w:space="0" w:color="auto"/>
              <w:bottom w:val="dashSmallGap" w:sz="4" w:space="0" w:color="auto"/>
            </w:tcBorders>
            <w:shd w:val="clear" w:color="auto" w:fill="D9D9D9" w:themeFill="background1" w:themeFillShade="D9"/>
            <w:vAlign w:val="center"/>
          </w:tcPr>
          <w:p w14:paraId="040C3E54" w14:textId="77777777" w:rsidR="00BB309E" w:rsidRPr="00DA24D9" w:rsidRDefault="00BB309E" w:rsidP="00ED0039">
            <w:pPr>
              <w:pStyle w:val="Tablerowrightaligned"/>
              <w:keepNext w:val="0"/>
              <w:ind w:right="57"/>
              <w:rPr>
                <w:color w:val="auto"/>
              </w:rPr>
            </w:pPr>
            <w:r w:rsidRPr="00DA24D9">
              <w:rPr>
                <w:color w:val="auto"/>
              </w:rPr>
              <w:t>18.4%</w:t>
            </w:r>
          </w:p>
        </w:tc>
      </w:tr>
      <w:tr w:rsidR="00BB309E" w:rsidRPr="00DA24D9" w14:paraId="76C137CB"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2D75B6A1" w14:textId="77777777" w:rsidR="00BB309E" w:rsidRPr="00DA24D9" w:rsidRDefault="00BB309E" w:rsidP="00B5692D">
            <w:pPr>
              <w:pStyle w:val="Tablerowleftaligned"/>
              <w:keepNext w:val="0"/>
              <w:ind w:left="284"/>
              <w:rPr>
                <w:color w:val="auto"/>
              </w:rPr>
            </w:pPr>
            <w:r w:rsidRPr="00DA24D9">
              <w:rPr>
                <w:color w:val="auto"/>
              </w:rPr>
              <w:t>45–54</w:t>
            </w:r>
          </w:p>
        </w:tc>
        <w:tc>
          <w:tcPr>
            <w:tcW w:w="650" w:type="pct"/>
            <w:tcBorders>
              <w:top w:val="dashSmallGap" w:sz="4" w:space="0" w:color="auto"/>
              <w:bottom w:val="dashSmallGap" w:sz="4" w:space="0" w:color="auto"/>
            </w:tcBorders>
            <w:vAlign w:val="center"/>
          </w:tcPr>
          <w:p w14:paraId="17EC00BA" w14:textId="77777777" w:rsidR="00BB309E" w:rsidRPr="00DA24D9" w:rsidRDefault="00BB309E" w:rsidP="00ED0039">
            <w:pPr>
              <w:pStyle w:val="Tablerowrightaligned"/>
              <w:keepNext w:val="0"/>
              <w:ind w:right="57"/>
              <w:rPr>
                <w:color w:val="auto"/>
              </w:rPr>
            </w:pPr>
            <w:r w:rsidRPr="00DA24D9">
              <w:rPr>
                <w:color w:val="auto"/>
              </w:rPr>
              <w:t>561</w:t>
            </w:r>
          </w:p>
        </w:tc>
        <w:tc>
          <w:tcPr>
            <w:tcW w:w="665" w:type="pct"/>
            <w:tcBorders>
              <w:top w:val="dashSmallGap" w:sz="4" w:space="0" w:color="auto"/>
              <w:bottom w:val="dashSmallGap" w:sz="4" w:space="0" w:color="auto"/>
            </w:tcBorders>
            <w:vAlign w:val="center"/>
          </w:tcPr>
          <w:p w14:paraId="53E4A8ED" w14:textId="77777777" w:rsidR="00BB309E" w:rsidRPr="00DA24D9" w:rsidRDefault="00BB309E" w:rsidP="00ED0039">
            <w:pPr>
              <w:pStyle w:val="Tablerowrightaligned"/>
              <w:keepNext w:val="0"/>
              <w:ind w:right="57"/>
              <w:rPr>
                <w:color w:val="auto"/>
              </w:rPr>
            </w:pPr>
            <w:r w:rsidRPr="00DA24D9">
              <w:rPr>
                <w:color w:val="auto"/>
              </w:rPr>
              <w:t>59.1%</w:t>
            </w:r>
          </w:p>
        </w:tc>
        <w:tc>
          <w:tcPr>
            <w:tcW w:w="545" w:type="pct"/>
            <w:tcBorders>
              <w:top w:val="dashSmallGap" w:sz="4" w:space="0" w:color="auto"/>
              <w:bottom w:val="dashSmallGap" w:sz="4" w:space="0" w:color="auto"/>
            </w:tcBorders>
            <w:vAlign w:val="center"/>
          </w:tcPr>
          <w:p w14:paraId="06315F46" w14:textId="77777777" w:rsidR="00BB309E" w:rsidRPr="00DA24D9" w:rsidRDefault="00BB309E" w:rsidP="00ED0039">
            <w:pPr>
              <w:pStyle w:val="Tablerowrightaligned"/>
              <w:keepNext w:val="0"/>
              <w:ind w:right="57"/>
              <w:rPr>
                <w:color w:val="auto"/>
              </w:rPr>
            </w:pPr>
            <w:r w:rsidRPr="00DA24D9">
              <w:rPr>
                <w:color w:val="auto"/>
              </w:rPr>
              <w:t>210</w:t>
            </w:r>
          </w:p>
        </w:tc>
        <w:tc>
          <w:tcPr>
            <w:tcW w:w="665" w:type="pct"/>
            <w:tcBorders>
              <w:top w:val="dashSmallGap" w:sz="4" w:space="0" w:color="auto"/>
              <w:bottom w:val="dashSmallGap" w:sz="4" w:space="0" w:color="auto"/>
            </w:tcBorders>
            <w:vAlign w:val="center"/>
          </w:tcPr>
          <w:p w14:paraId="2F20A55F" w14:textId="77777777" w:rsidR="00BB309E" w:rsidRPr="00DA24D9" w:rsidRDefault="00BB309E" w:rsidP="00ED0039">
            <w:pPr>
              <w:pStyle w:val="Tablerowrightaligned"/>
              <w:keepNext w:val="0"/>
              <w:ind w:right="57"/>
              <w:rPr>
                <w:color w:val="auto"/>
              </w:rPr>
            </w:pPr>
            <w:r w:rsidRPr="00DA24D9">
              <w:rPr>
                <w:color w:val="auto"/>
              </w:rPr>
              <w:t>22.1%</w:t>
            </w:r>
          </w:p>
        </w:tc>
        <w:tc>
          <w:tcPr>
            <w:tcW w:w="530" w:type="pct"/>
            <w:tcBorders>
              <w:top w:val="dashSmallGap" w:sz="4" w:space="0" w:color="auto"/>
              <w:bottom w:val="dashSmallGap" w:sz="4" w:space="0" w:color="auto"/>
            </w:tcBorders>
            <w:vAlign w:val="center"/>
          </w:tcPr>
          <w:p w14:paraId="1274F60C" w14:textId="77777777" w:rsidR="00BB309E" w:rsidRPr="00DA24D9" w:rsidRDefault="00BB309E" w:rsidP="00ED0039">
            <w:pPr>
              <w:pStyle w:val="Tablerowrightaligned"/>
              <w:keepNext w:val="0"/>
              <w:ind w:right="57"/>
              <w:rPr>
                <w:color w:val="auto"/>
              </w:rPr>
            </w:pPr>
            <w:r w:rsidRPr="00DA24D9">
              <w:rPr>
                <w:color w:val="auto"/>
              </w:rPr>
              <w:t>179</w:t>
            </w:r>
          </w:p>
        </w:tc>
        <w:tc>
          <w:tcPr>
            <w:tcW w:w="665" w:type="pct"/>
            <w:tcBorders>
              <w:top w:val="dashSmallGap" w:sz="4" w:space="0" w:color="auto"/>
              <w:bottom w:val="dashSmallGap" w:sz="4" w:space="0" w:color="auto"/>
            </w:tcBorders>
            <w:vAlign w:val="center"/>
          </w:tcPr>
          <w:p w14:paraId="2C0FD73E" w14:textId="77777777" w:rsidR="00BB309E" w:rsidRPr="00DA24D9" w:rsidRDefault="00BB309E" w:rsidP="00ED0039">
            <w:pPr>
              <w:pStyle w:val="Tablerowrightaligned"/>
              <w:keepNext w:val="0"/>
              <w:ind w:right="57"/>
              <w:rPr>
                <w:color w:val="auto"/>
              </w:rPr>
            </w:pPr>
            <w:r w:rsidRPr="00DA24D9">
              <w:rPr>
                <w:color w:val="auto"/>
              </w:rPr>
              <w:t>18.8%</w:t>
            </w:r>
          </w:p>
        </w:tc>
      </w:tr>
      <w:tr w:rsidR="00BB309E" w:rsidRPr="00DA24D9" w14:paraId="0A79D949"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6D865184" w14:textId="77777777" w:rsidR="00BB309E" w:rsidRPr="00DA24D9" w:rsidRDefault="00BB309E" w:rsidP="00B5692D">
            <w:pPr>
              <w:pStyle w:val="Tablerowleftaligned"/>
              <w:keepNext w:val="0"/>
              <w:ind w:left="284"/>
              <w:rPr>
                <w:color w:val="auto"/>
              </w:rPr>
            </w:pPr>
            <w:r w:rsidRPr="00DA24D9">
              <w:rPr>
                <w:color w:val="auto"/>
              </w:rPr>
              <w:t>55–64</w:t>
            </w:r>
          </w:p>
        </w:tc>
        <w:tc>
          <w:tcPr>
            <w:tcW w:w="650" w:type="pct"/>
            <w:tcBorders>
              <w:top w:val="dashSmallGap" w:sz="4" w:space="0" w:color="auto"/>
              <w:bottom w:val="dashSmallGap" w:sz="4" w:space="0" w:color="auto"/>
            </w:tcBorders>
            <w:shd w:val="clear" w:color="auto" w:fill="D9D9D9" w:themeFill="background1" w:themeFillShade="D9"/>
            <w:vAlign w:val="center"/>
          </w:tcPr>
          <w:p w14:paraId="54F22F03" w14:textId="77777777" w:rsidR="00BB309E" w:rsidRPr="00DA24D9" w:rsidRDefault="00BB309E" w:rsidP="00ED0039">
            <w:pPr>
              <w:pStyle w:val="Tablerowrightaligned"/>
              <w:keepNext w:val="0"/>
              <w:ind w:right="57"/>
              <w:rPr>
                <w:color w:val="auto"/>
              </w:rPr>
            </w:pPr>
            <w:r w:rsidRPr="00DA24D9">
              <w:rPr>
                <w:color w:val="auto"/>
              </w:rPr>
              <w:t>468</w:t>
            </w:r>
          </w:p>
        </w:tc>
        <w:tc>
          <w:tcPr>
            <w:tcW w:w="665" w:type="pct"/>
            <w:tcBorders>
              <w:top w:val="dashSmallGap" w:sz="4" w:space="0" w:color="auto"/>
              <w:bottom w:val="dashSmallGap" w:sz="4" w:space="0" w:color="auto"/>
            </w:tcBorders>
            <w:shd w:val="clear" w:color="auto" w:fill="D9D9D9" w:themeFill="background1" w:themeFillShade="D9"/>
            <w:vAlign w:val="center"/>
          </w:tcPr>
          <w:p w14:paraId="6A025BE1" w14:textId="77777777" w:rsidR="00BB309E" w:rsidRPr="00DA24D9" w:rsidRDefault="00BB309E" w:rsidP="00ED0039">
            <w:pPr>
              <w:pStyle w:val="Tablerowrightaligned"/>
              <w:keepNext w:val="0"/>
              <w:ind w:right="57"/>
              <w:rPr>
                <w:color w:val="auto"/>
              </w:rPr>
            </w:pPr>
            <w:r w:rsidRPr="00DA24D9">
              <w:rPr>
                <w:color w:val="auto"/>
              </w:rPr>
              <w:t>56.6%</w:t>
            </w:r>
          </w:p>
        </w:tc>
        <w:tc>
          <w:tcPr>
            <w:tcW w:w="545" w:type="pct"/>
            <w:tcBorders>
              <w:top w:val="dashSmallGap" w:sz="4" w:space="0" w:color="auto"/>
              <w:bottom w:val="dashSmallGap" w:sz="4" w:space="0" w:color="auto"/>
            </w:tcBorders>
            <w:shd w:val="clear" w:color="auto" w:fill="D9D9D9" w:themeFill="background1" w:themeFillShade="D9"/>
            <w:vAlign w:val="center"/>
          </w:tcPr>
          <w:p w14:paraId="778BC61D" w14:textId="77777777" w:rsidR="00BB309E" w:rsidRPr="00DA24D9" w:rsidRDefault="00BB309E" w:rsidP="00ED0039">
            <w:pPr>
              <w:pStyle w:val="Tablerowrightaligned"/>
              <w:keepNext w:val="0"/>
              <w:ind w:right="57"/>
              <w:rPr>
                <w:color w:val="auto"/>
              </w:rPr>
            </w:pPr>
            <w:r w:rsidRPr="00DA24D9">
              <w:rPr>
                <w:color w:val="auto"/>
              </w:rPr>
              <w:t>228</w:t>
            </w:r>
          </w:p>
        </w:tc>
        <w:tc>
          <w:tcPr>
            <w:tcW w:w="665" w:type="pct"/>
            <w:tcBorders>
              <w:top w:val="dashSmallGap" w:sz="4" w:space="0" w:color="auto"/>
              <w:bottom w:val="dashSmallGap" w:sz="4" w:space="0" w:color="auto"/>
            </w:tcBorders>
            <w:shd w:val="clear" w:color="auto" w:fill="D9D9D9" w:themeFill="background1" w:themeFillShade="D9"/>
            <w:vAlign w:val="center"/>
          </w:tcPr>
          <w:p w14:paraId="483C3EA5" w14:textId="77777777" w:rsidR="00BB309E" w:rsidRPr="00DA24D9" w:rsidRDefault="00BB309E" w:rsidP="00ED0039">
            <w:pPr>
              <w:pStyle w:val="Tablerowrightaligned"/>
              <w:keepNext w:val="0"/>
              <w:ind w:right="57"/>
              <w:rPr>
                <w:color w:val="auto"/>
              </w:rPr>
            </w:pPr>
            <w:r w:rsidRPr="00DA24D9">
              <w:rPr>
                <w:color w:val="auto"/>
              </w:rPr>
              <w:t>27.6%</w:t>
            </w:r>
          </w:p>
        </w:tc>
        <w:tc>
          <w:tcPr>
            <w:tcW w:w="530" w:type="pct"/>
            <w:tcBorders>
              <w:top w:val="dashSmallGap" w:sz="4" w:space="0" w:color="auto"/>
              <w:bottom w:val="dashSmallGap" w:sz="4" w:space="0" w:color="auto"/>
            </w:tcBorders>
            <w:shd w:val="clear" w:color="auto" w:fill="D9D9D9" w:themeFill="background1" w:themeFillShade="D9"/>
            <w:vAlign w:val="center"/>
          </w:tcPr>
          <w:p w14:paraId="4A3C2060" w14:textId="77777777" w:rsidR="00BB309E" w:rsidRPr="00DA24D9" w:rsidRDefault="00BB309E" w:rsidP="00ED0039">
            <w:pPr>
              <w:pStyle w:val="Tablerowrightaligned"/>
              <w:keepNext w:val="0"/>
              <w:ind w:right="57"/>
              <w:rPr>
                <w:color w:val="auto"/>
              </w:rPr>
            </w:pPr>
            <w:r w:rsidRPr="00DA24D9">
              <w:rPr>
                <w:color w:val="auto"/>
              </w:rPr>
              <w:t>131</w:t>
            </w:r>
          </w:p>
        </w:tc>
        <w:tc>
          <w:tcPr>
            <w:tcW w:w="665" w:type="pct"/>
            <w:tcBorders>
              <w:top w:val="dashSmallGap" w:sz="4" w:space="0" w:color="auto"/>
              <w:bottom w:val="dashSmallGap" w:sz="4" w:space="0" w:color="auto"/>
            </w:tcBorders>
            <w:shd w:val="clear" w:color="auto" w:fill="D9D9D9" w:themeFill="background1" w:themeFillShade="D9"/>
            <w:vAlign w:val="center"/>
          </w:tcPr>
          <w:p w14:paraId="7FB2D3F2" w14:textId="77777777" w:rsidR="00BB309E" w:rsidRPr="00DA24D9" w:rsidRDefault="00BB309E" w:rsidP="00ED0039">
            <w:pPr>
              <w:pStyle w:val="Tablerowrightaligned"/>
              <w:keepNext w:val="0"/>
              <w:ind w:right="57"/>
              <w:rPr>
                <w:color w:val="auto"/>
              </w:rPr>
            </w:pPr>
            <w:r w:rsidRPr="00DA24D9">
              <w:rPr>
                <w:color w:val="auto"/>
              </w:rPr>
              <w:t>15.8%</w:t>
            </w:r>
          </w:p>
        </w:tc>
      </w:tr>
      <w:tr w:rsidR="00BB309E" w:rsidRPr="00DA24D9" w14:paraId="6738FB54"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7F918E6C" w14:textId="77777777" w:rsidR="00BB309E" w:rsidRPr="00DA24D9" w:rsidRDefault="00BB309E" w:rsidP="00B5692D">
            <w:pPr>
              <w:pStyle w:val="Tablerowleftaligned"/>
              <w:keepNext w:val="0"/>
              <w:ind w:left="284"/>
              <w:rPr>
                <w:color w:val="auto"/>
              </w:rPr>
            </w:pPr>
            <w:r w:rsidRPr="00DA24D9">
              <w:rPr>
                <w:color w:val="auto"/>
              </w:rPr>
              <w:t>65 plus</w:t>
            </w:r>
          </w:p>
        </w:tc>
        <w:tc>
          <w:tcPr>
            <w:tcW w:w="650" w:type="pct"/>
            <w:tcBorders>
              <w:top w:val="dashSmallGap" w:sz="4" w:space="0" w:color="auto"/>
              <w:bottom w:val="dashSmallGap" w:sz="4" w:space="0" w:color="auto"/>
            </w:tcBorders>
            <w:vAlign w:val="center"/>
          </w:tcPr>
          <w:p w14:paraId="0E11BB53" w14:textId="77777777" w:rsidR="00BB309E" w:rsidRPr="00DA24D9" w:rsidRDefault="00BB309E" w:rsidP="00ED0039">
            <w:pPr>
              <w:pStyle w:val="Tablerowrightaligned"/>
              <w:keepNext w:val="0"/>
              <w:ind w:right="57"/>
              <w:rPr>
                <w:color w:val="auto"/>
              </w:rPr>
            </w:pPr>
            <w:r w:rsidRPr="00DA24D9">
              <w:rPr>
                <w:color w:val="auto"/>
              </w:rPr>
              <w:t>511</w:t>
            </w:r>
          </w:p>
        </w:tc>
        <w:tc>
          <w:tcPr>
            <w:tcW w:w="665" w:type="pct"/>
            <w:tcBorders>
              <w:top w:val="dashSmallGap" w:sz="4" w:space="0" w:color="auto"/>
              <w:bottom w:val="dashSmallGap" w:sz="4" w:space="0" w:color="auto"/>
            </w:tcBorders>
            <w:vAlign w:val="center"/>
          </w:tcPr>
          <w:p w14:paraId="594C1CD1" w14:textId="77777777" w:rsidR="00BB309E" w:rsidRPr="00DA24D9" w:rsidRDefault="00BB309E" w:rsidP="00ED0039">
            <w:pPr>
              <w:pStyle w:val="Tablerowrightaligned"/>
              <w:keepNext w:val="0"/>
              <w:ind w:right="57"/>
              <w:rPr>
                <w:color w:val="auto"/>
              </w:rPr>
            </w:pPr>
            <w:r w:rsidRPr="00DA24D9">
              <w:rPr>
                <w:color w:val="auto"/>
              </w:rPr>
              <w:t>51.5%</w:t>
            </w:r>
          </w:p>
        </w:tc>
        <w:tc>
          <w:tcPr>
            <w:tcW w:w="545" w:type="pct"/>
            <w:tcBorders>
              <w:top w:val="dashSmallGap" w:sz="4" w:space="0" w:color="auto"/>
              <w:bottom w:val="dashSmallGap" w:sz="4" w:space="0" w:color="auto"/>
            </w:tcBorders>
            <w:vAlign w:val="center"/>
          </w:tcPr>
          <w:p w14:paraId="57FA6A92" w14:textId="77777777" w:rsidR="00BB309E" w:rsidRPr="00DA24D9" w:rsidRDefault="00BB309E" w:rsidP="00ED0039">
            <w:pPr>
              <w:pStyle w:val="Tablerowrightaligned"/>
              <w:keepNext w:val="0"/>
              <w:ind w:right="57"/>
              <w:rPr>
                <w:color w:val="auto"/>
              </w:rPr>
            </w:pPr>
            <w:r w:rsidRPr="00DA24D9">
              <w:rPr>
                <w:color w:val="auto"/>
              </w:rPr>
              <w:t>360</w:t>
            </w:r>
          </w:p>
        </w:tc>
        <w:tc>
          <w:tcPr>
            <w:tcW w:w="665" w:type="pct"/>
            <w:tcBorders>
              <w:top w:val="dashSmallGap" w:sz="4" w:space="0" w:color="auto"/>
              <w:bottom w:val="dashSmallGap" w:sz="4" w:space="0" w:color="auto"/>
            </w:tcBorders>
            <w:vAlign w:val="center"/>
          </w:tcPr>
          <w:p w14:paraId="3CD74B6A" w14:textId="77777777" w:rsidR="00BB309E" w:rsidRPr="00DA24D9" w:rsidRDefault="00BB309E" w:rsidP="00ED0039">
            <w:pPr>
              <w:pStyle w:val="Tablerowrightaligned"/>
              <w:keepNext w:val="0"/>
              <w:ind w:right="57"/>
              <w:rPr>
                <w:color w:val="auto"/>
              </w:rPr>
            </w:pPr>
            <w:r w:rsidRPr="00DA24D9">
              <w:rPr>
                <w:color w:val="auto"/>
              </w:rPr>
              <w:t>36.3%</w:t>
            </w:r>
          </w:p>
        </w:tc>
        <w:tc>
          <w:tcPr>
            <w:tcW w:w="530" w:type="pct"/>
            <w:tcBorders>
              <w:top w:val="dashSmallGap" w:sz="4" w:space="0" w:color="auto"/>
              <w:bottom w:val="dashSmallGap" w:sz="4" w:space="0" w:color="auto"/>
            </w:tcBorders>
            <w:vAlign w:val="center"/>
          </w:tcPr>
          <w:p w14:paraId="2A74FC53" w14:textId="77777777" w:rsidR="00BB309E" w:rsidRPr="00DA24D9" w:rsidRDefault="00BB309E" w:rsidP="00ED0039">
            <w:pPr>
              <w:pStyle w:val="Tablerowrightaligned"/>
              <w:keepNext w:val="0"/>
              <w:ind w:right="57"/>
              <w:rPr>
                <w:color w:val="auto"/>
              </w:rPr>
            </w:pPr>
            <w:r w:rsidRPr="00DA24D9">
              <w:rPr>
                <w:color w:val="auto"/>
              </w:rPr>
              <w:t>122</w:t>
            </w:r>
          </w:p>
        </w:tc>
        <w:tc>
          <w:tcPr>
            <w:tcW w:w="665" w:type="pct"/>
            <w:tcBorders>
              <w:top w:val="dashSmallGap" w:sz="4" w:space="0" w:color="auto"/>
              <w:bottom w:val="dashSmallGap" w:sz="4" w:space="0" w:color="auto"/>
            </w:tcBorders>
            <w:vAlign w:val="center"/>
          </w:tcPr>
          <w:p w14:paraId="6500B552" w14:textId="77777777" w:rsidR="00BB309E" w:rsidRPr="00DA24D9" w:rsidRDefault="00BB309E" w:rsidP="00ED0039">
            <w:pPr>
              <w:pStyle w:val="Tablerowrightaligned"/>
              <w:keepNext w:val="0"/>
              <w:ind w:right="57"/>
              <w:rPr>
                <w:color w:val="auto"/>
              </w:rPr>
            </w:pPr>
            <w:r w:rsidRPr="00DA24D9">
              <w:rPr>
                <w:color w:val="auto"/>
              </w:rPr>
              <w:t>12.3%</w:t>
            </w:r>
          </w:p>
        </w:tc>
      </w:tr>
      <w:tr w:rsidR="00BB309E" w:rsidRPr="00DA24D9" w14:paraId="2AA7626C"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100EBEFA"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t>Education</w:t>
            </w:r>
          </w:p>
        </w:tc>
        <w:tc>
          <w:tcPr>
            <w:tcW w:w="650" w:type="pct"/>
            <w:tcBorders>
              <w:top w:val="dashSmallGap" w:sz="4" w:space="0" w:color="auto"/>
              <w:bottom w:val="dashSmallGap" w:sz="4" w:space="0" w:color="auto"/>
            </w:tcBorders>
            <w:shd w:val="clear" w:color="auto" w:fill="D9D9D9" w:themeFill="background1" w:themeFillShade="D9"/>
            <w:vAlign w:val="center"/>
          </w:tcPr>
          <w:p w14:paraId="20C14128" w14:textId="77777777" w:rsidR="00BB309E" w:rsidRPr="00DA24D9" w:rsidRDefault="00BB309E" w:rsidP="00ED0039">
            <w:pPr>
              <w:pStyle w:val="Tablerowrightaligned"/>
              <w:keepNext w:val="0"/>
              <w:ind w:right="57"/>
              <w:rPr>
                <w:rFonts w:ascii="Century Gothic" w:hAnsi="Century Gothic"/>
                <w:b/>
                <w:color w:val="auto"/>
                <w:sz w:val="18"/>
              </w:rPr>
            </w:pPr>
          </w:p>
        </w:tc>
        <w:tc>
          <w:tcPr>
            <w:tcW w:w="665" w:type="pct"/>
            <w:tcBorders>
              <w:top w:val="dashSmallGap" w:sz="4" w:space="0" w:color="auto"/>
              <w:bottom w:val="dashSmallGap" w:sz="4" w:space="0" w:color="auto"/>
            </w:tcBorders>
            <w:shd w:val="clear" w:color="auto" w:fill="D9D9D9" w:themeFill="background1" w:themeFillShade="D9"/>
            <w:vAlign w:val="center"/>
          </w:tcPr>
          <w:p w14:paraId="30ED682F" w14:textId="77777777" w:rsidR="00BB309E" w:rsidRPr="00DA24D9" w:rsidRDefault="00BB309E" w:rsidP="00ED0039">
            <w:pPr>
              <w:pStyle w:val="Tablerowrightaligned"/>
              <w:keepNext w:val="0"/>
              <w:ind w:right="57"/>
              <w:rPr>
                <w:rFonts w:ascii="Century Gothic" w:hAnsi="Century Gothic"/>
                <w:b/>
                <w:color w:val="auto"/>
                <w:sz w:val="18"/>
              </w:rPr>
            </w:pPr>
          </w:p>
        </w:tc>
        <w:tc>
          <w:tcPr>
            <w:tcW w:w="545" w:type="pct"/>
            <w:tcBorders>
              <w:top w:val="dashSmallGap" w:sz="4" w:space="0" w:color="auto"/>
              <w:bottom w:val="dashSmallGap" w:sz="4" w:space="0" w:color="auto"/>
            </w:tcBorders>
            <w:shd w:val="clear" w:color="auto" w:fill="D9D9D9" w:themeFill="background1" w:themeFillShade="D9"/>
            <w:vAlign w:val="center"/>
          </w:tcPr>
          <w:p w14:paraId="1EC2A5F2" w14:textId="77777777" w:rsidR="00BB309E" w:rsidRPr="00DA24D9" w:rsidRDefault="00BB309E" w:rsidP="00ED0039">
            <w:pPr>
              <w:pStyle w:val="Tablerowrightaligned"/>
              <w:keepNext w:val="0"/>
              <w:ind w:right="57"/>
              <w:rPr>
                <w:rFonts w:ascii="Century Gothic" w:hAnsi="Century Gothic"/>
                <w:color w:val="auto"/>
                <w:sz w:val="18"/>
              </w:rPr>
            </w:pPr>
          </w:p>
        </w:tc>
        <w:tc>
          <w:tcPr>
            <w:tcW w:w="665" w:type="pct"/>
            <w:tcBorders>
              <w:top w:val="dashSmallGap" w:sz="4" w:space="0" w:color="auto"/>
              <w:bottom w:val="dashSmallGap" w:sz="4" w:space="0" w:color="auto"/>
            </w:tcBorders>
            <w:shd w:val="clear" w:color="auto" w:fill="D9D9D9" w:themeFill="background1" w:themeFillShade="D9"/>
            <w:vAlign w:val="center"/>
          </w:tcPr>
          <w:p w14:paraId="2C650AB5" w14:textId="77777777" w:rsidR="00BB309E" w:rsidRPr="00DA24D9" w:rsidRDefault="00BB309E" w:rsidP="00ED0039">
            <w:pPr>
              <w:pStyle w:val="Tablerowrightaligned"/>
              <w:keepNext w:val="0"/>
              <w:ind w:right="57"/>
              <w:rPr>
                <w:rFonts w:ascii="Century Gothic" w:hAnsi="Century Gothic"/>
                <w:b/>
                <w:color w:val="auto"/>
                <w:sz w:val="18"/>
              </w:rPr>
            </w:pPr>
          </w:p>
        </w:tc>
        <w:tc>
          <w:tcPr>
            <w:tcW w:w="530" w:type="pct"/>
            <w:tcBorders>
              <w:top w:val="dashSmallGap" w:sz="4" w:space="0" w:color="auto"/>
              <w:bottom w:val="dashSmallGap" w:sz="4" w:space="0" w:color="auto"/>
            </w:tcBorders>
            <w:shd w:val="clear" w:color="auto" w:fill="D9D9D9" w:themeFill="background1" w:themeFillShade="D9"/>
            <w:vAlign w:val="center"/>
          </w:tcPr>
          <w:p w14:paraId="3B589AC5" w14:textId="77777777" w:rsidR="00BB309E" w:rsidRPr="00DA24D9" w:rsidRDefault="00BB309E" w:rsidP="00ED0039">
            <w:pPr>
              <w:pStyle w:val="Tablerowrightaligned"/>
              <w:keepNext w:val="0"/>
              <w:ind w:right="57"/>
              <w:rPr>
                <w:rFonts w:ascii="Century Gothic" w:hAnsi="Century Gothic"/>
                <w:color w:val="auto"/>
                <w:sz w:val="18"/>
              </w:rPr>
            </w:pPr>
          </w:p>
        </w:tc>
        <w:tc>
          <w:tcPr>
            <w:tcW w:w="665" w:type="pct"/>
            <w:tcBorders>
              <w:top w:val="dashSmallGap" w:sz="4" w:space="0" w:color="auto"/>
              <w:bottom w:val="dashSmallGap" w:sz="4" w:space="0" w:color="auto"/>
            </w:tcBorders>
            <w:shd w:val="clear" w:color="auto" w:fill="D9D9D9" w:themeFill="background1" w:themeFillShade="D9"/>
            <w:vAlign w:val="center"/>
          </w:tcPr>
          <w:p w14:paraId="51364950" w14:textId="77777777" w:rsidR="00BB309E" w:rsidRPr="00DA24D9" w:rsidRDefault="00BB309E" w:rsidP="00ED0039">
            <w:pPr>
              <w:pStyle w:val="Tablerowrightaligned"/>
              <w:keepNext w:val="0"/>
              <w:ind w:right="57"/>
              <w:rPr>
                <w:rFonts w:ascii="Century Gothic" w:hAnsi="Century Gothic"/>
                <w:b/>
                <w:color w:val="auto"/>
                <w:sz w:val="18"/>
              </w:rPr>
            </w:pPr>
          </w:p>
        </w:tc>
      </w:tr>
      <w:tr w:rsidR="00BB309E" w:rsidRPr="00DA24D9" w14:paraId="315B485B"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72779356" w14:textId="77777777" w:rsidR="00BB309E" w:rsidRPr="00DA24D9" w:rsidRDefault="00BB309E" w:rsidP="00B5692D">
            <w:pPr>
              <w:pStyle w:val="Tablerowleftaligned"/>
              <w:keepNext w:val="0"/>
              <w:ind w:left="284"/>
              <w:rPr>
                <w:color w:val="auto"/>
              </w:rPr>
            </w:pPr>
            <w:r w:rsidRPr="00DA24D9">
              <w:rPr>
                <w:color w:val="auto"/>
              </w:rPr>
              <w:t>Year 12 or below</w:t>
            </w:r>
          </w:p>
        </w:tc>
        <w:tc>
          <w:tcPr>
            <w:tcW w:w="650" w:type="pct"/>
            <w:tcBorders>
              <w:top w:val="dashSmallGap" w:sz="4" w:space="0" w:color="auto"/>
              <w:bottom w:val="dashSmallGap" w:sz="4" w:space="0" w:color="auto"/>
            </w:tcBorders>
            <w:vAlign w:val="center"/>
          </w:tcPr>
          <w:p w14:paraId="705C3CBB" w14:textId="77777777" w:rsidR="00BB309E" w:rsidRPr="00DA24D9" w:rsidRDefault="00BB309E" w:rsidP="00ED0039">
            <w:pPr>
              <w:pStyle w:val="Tablerowrightaligned"/>
              <w:keepNext w:val="0"/>
              <w:ind w:right="57"/>
              <w:rPr>
                <w:color w:val="auto"/>
              </w:rPr>
            </w:pPr>
            <w:r w:rsidRPr="00DA24D9">
              <w:rPr>
                <w:color w:val="auto"/>
              </w:rPr>
              <w:t>844</w:t>
            </w:r>
          </w:p>
        </w:tc>
        <w:tc>
          <w:tcPr>
            <w:tcW w:w="665" w:type="pct"/>
            <w:tcBorders>
              <w:top w:val="dashSmallGap" w:sz="4" w:space="0" w:color="auto"/>
              <w:bottom w:val="dashSmallGap" w:sz="4" w:space="0" w:color="auto"/>
            </w:tcBorders>
            <w:vAlign w:val="center"/>
          </w:tcPr>
          <w:p w14:paraId="1D92C0C1" w14:textId="77777777" w:rsidR="00BB309E" w:rsidRPr="00DA24D9" w:rsidRDefault="00BB309E" w:rsidP="00ED0039">
            <w:pPr>
              <w:pStyle w:val="Tablerowrightaligned"/>
              <w:keepNext w:val="0"/>
              <w:ind w:right="57"/>
              <w:rPr>
                <w:color w:val="auto"/>
              </w:rPr>
            </w:pPr>
            <w:r w:rsidRPr="00DA24D9">
              <w:rPr>
                <w:color w:val="auto"/>
              </w:rPr>
              <w:t>68.2%</w:t>
            </w:r>
          </w:p>
        </w:tc>
        <w:tc>
          <w:tcPr>
            <w:tcW w:w="545" w:type="pct"/>
            <w:tcBorders>
              <w:top w:val="dashSmallGap" w:sz="4" w:space="0" w:color="auto"/>
              <w:bottom w:val="dashSmallGap" w:sz="4" w:space="0" w:color="auto"/>
            </w:tcBorders>
            <w:vAlign w:val="center"/>
          </w:tcPr>
          <w:p w14:paraId="21F97878" w14:textId="77777777" w:rsidR="00BB309E" w:rsidRPr="00DA24D9" w:rsidRDefault="00BB309E" w:rsidP="00ED0039">
            <w:pPr>
              <w:pStyle w:val="Tablerowrightaligned"/>
              <w:keepNext w:val="0"/>
              <w:ind w:right="57"/>
              <w:rPr>
                <w:color w:val="auto"/>
              </w:rPr>
            </w:pPr>
            <w:r w:rsidRPr="00DA24D9">
              <w:rPr>
                <w:color w:val="auto"/>
              </w:rPr>
              <w:t>253</w:t>
            </w:r>
          </w:p>
        </w:tc>
        <w:tc>
          <w:tcPr>
            <w:tcW w:w="665" w:type="pct"/>
            <w:tcBorders>
              <w:top w:val="dashSmallGap" w:sz="4" w:space="0" w:color="auto"/>
              <w:bottom w:val="dashSmallGap" w:sz="4" w:space="0" w:color="auto"/>
            </w:tcBorders>
            <w:vAlign w:val="center"/>
          </w:tcPr>
          <w:p w14:paraId="7A8F4A96" w14:textId="77777777" w:rsidR="00BB309E" w:rsidRPr="00DA24D9" w:rsidRDefault="00BB309E" w:rsidP="00ED0039">
            <w:pPr>
              <w:pStyle w:val="Tablerowrightaligned"/>
              <w:keepNext w:val="0"/>
              <w:ind w:right="57"/>
              <w:rPr>
                <w:color w:val="auto"/>
              </w:rPr>
            </w:pPr>
            <w:r w:rsidRPr="00DA24D9">
              <w:rPr>
                <w:color w:val="auto"/>
              </w:rPr>
              <w:t>20.5%</w:t>
            </w:r>
          </w:p>
        </w:tc>
        <w:tc>
          <w:tcPr>
            <w:tcW w:w="530" w:type="pct"/>
            <w:tcBorders>
              <w:top w:val="dashSmallGap" w:sz="4" w:space="0" w:color="auto"/>
              <w:bottom w:val="dashSmallGap" w:sz="4" w:space="0" w:color="auto"/>
            </w:tcBorders>
            <w:vAlign w:val="center"/>
          </w:tcPr>
          <w:p w14:paraId="662D6921" w14:textId="77777777" w:rsidR="00BB309E" w:rsidRPr="00DA24D9" w:rsidRDefault="00BB309E" w:rsidP="00ED0039">
            <w:pPr>
              <w:pStyle w:val="Tablerowrightaligned"/>
              <w:keepNext w:val="0"/>
              <w:ind w:right="57"/>
              <w:rPr>
                <w:color w:val="auto"/>
              </w:rPr>
            </w:pPr>
            <w:r w:rsidRPr="00DA24D9">
              <w:rPr>
                <w:color w:val="auto"/>
              </w:rPr>
              <w:t>140</w:t>
            </w:r>
          </w:p>
        </w:tc>
        <w:tc>
          <w:tcPr>
            <w:tcW w:w="665" w:type="pct"/>
            <w:tcBorders>
              <w:top w:val="dashSmallGap" w:sz="4" w:space="0" w:color="auto"/>
              <w:bottom w:val="dashSmallGap" w:sz="4" w:space="0" w:color="auto"/>
            </w:tcBorders>
            <w:vAlign w:val="center"/>
          </w:tcPr>
          <w:p w14:paraId="772714F1" w14:textId="77777777" w:rsidR="00BB309E" w:rsidRPr="00DA24D9" w:rsidRDefault="00BB309E" w:rsidP="00ED0039">
            <w:pPr>
              <w:pStyle w:val="Tablerowrightaligned"/>
              <w:keepNext w:val="0"/>
              <w:ind w:right="57"/>
              <w:rPr>
                <w:color w:val="auto"/>
              </w:rPr>
            </w:pPr>
            <w:r w:rsidRPr="00DA24D9">
              <w:rPr>
                <w:color w:val="auto"/>
              </w:rPr>
              <w:t>11.3%</w:t>
            </w:r>
          </w:p>
        </w:tc>
      </w:tr>
      <w:tr w:rsidR="00BB309E" w:rsidRPr="00DA24D9" w14:paraId="2B12C957"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15F386A1" w14:textId="77777777" w:rsidR="00BB309E" w:rsidRPr="00DA24D9" w:rsidRDefault="00BB309E" w:rsidP="00B5692D">
            <w:pPr>
              <w:pStyle w:val="Tablerowleftaligned"/>
              <w:keepNext w:val="0"/>
              <w:ind w:left="284"/>
              <w:rPr>
                <w:color w:val="auto"/>
              </w:rPr>
            </w:pPr>
            <w:r w:rsidRPr="00DA24D9">
              <w:rPr>
                <w:color w:val="auto"/>
              </w:rPr>
              <w:t>Trade qualification/ apprenticeship/ certificate/diploma</w:t>
            </w:r>
          </w:p>
        </w:tc>
        <w:tc>
          <w:tcPr>
            <w:tcW w:w="650" w:type="pct"/>
            <w:tcBorders>
              <w:top w:val="dashSmallGap" w:sz="4" w:space="0" w:color="auto"/>
              <w:bottom w:val="dashSmallGap" w:sz="4" w:space="0" w:color="auto"/>
            </w:tcBorders>
            <w:shd w:val="clear" w:color="auto" w:fill="D9D9D9" w:themeFill="background1" w:themeFillShade="D9"/>
            <w:vAlign w:val="center"/>
          </w:tcPr>
          <w:p w14:paraId="3A80917A" w14:textId="77777777" w:rsidR="00BB309E" w:rsidRPr="00DA24D9" w:rsidRDefault="00BB309E" w:rsidP="00ED0039">
            <w:pPr>
              <w:pStyle w:val="Tablerowrightaligned"/>
              <w:keepNext w:val="0"/>
              <w:ind w:right="57"/>
              <w:rPr>
                <w:color w:val="auto"/>
              </w:rPr>
            </w:pPr>
            <w:r w:rsidRPr="00DA24D9">
              <w:rPr>
                <w:color w:val="auto"/>
              </w:rPr>
              <w:t>1,101</w:t>
            </w:r>
          </w:p>
        </w:tc>
        <w:tc>
          <w:tcPr>
            <w:tcW w:w="665" w:type="pct"/>
            <w:tcBorders>
              <w:top w:val="dashSmallGap" w:sz="4" w:space="0" w:color="auto"/>
              <w:bottom w:val="dashSmallGap" w:sz="4" w:space="0" w:color="auto"/>
            </w:tcBorders>
            <w:shd w:val="clear" w:color="auto" w:fill="D9D9D9" w:themeFill="background1" w:themeFillShade="D9"/>
            <w:vAlign w:val="center"/>
          </w:tcPr>
          <w:p w14:paraId="7159B7A1" w14:textId="77777777" w:rsidR="00BB309E" w:rsidRPr="00DA24D9" w:rsidRDefault="00BB309E" w:rsidP="00ED0039">
            <w:pPr>
              <w:pStyle w:val="Tablerowrightaligned"/>
              <w:keepNext w:val="0"/>
              <w:ind w:right="57"/>
              <w:rPr>
                <w:color w:val="auto"/>
              </w:rPr>
            </w:pPr>
            <w:r w:rsidRPr="00DA24D9">
              <w:rPr>
                <w:color w:val="auto"/>
              </w:rPr>
              <w:t>63.4%</w:t>
            </w:r>
          </w:p>
        </w:tc>
        <w:tc>
          <w:tcPr>
            <w:tcW w:w="545" w:type="pct"/>
            <w:tcBorders>
              <w:top w:val="dashSmallGap" w:sz="4" w:space="0" w:color="auto"/>
              <w:bottom w:val="dashSmallGap" w:sz="4" w:space="0" w:color="auto"/>
            </w:tcBorders>
            <w:shd w:val="clear" w:color="auto" w:fill="D9D9D9" w:themeFill="background1" w:themeFillShade="D9"/>
            <w:vAlign w:val="center"/>
          </w:tcPr>
          <w:p w14:paraId="19E6922D" w14:textId="77777777" w:rsidR="00BB309E" w:rsidRPr="00DA24D9" w:rsidRDefault="00BB309E" w:rsidP="00ED0039">
            <w:pPr>
              <w:pStyle w:val="Tablerowrightaligned"/>
              <w:keepNext w:val="0"/>
              <w:ind w:right="57"/>
              <w:rPr>
                <w:color w:val="auto"/>
              </w:rPr>
            </w:pPr>
            <w:r w:rsidRPr="00DA24D9">
              <w:rPr>
                <w:color w:val="auto"/>
              </w:rPr>
              <w:t>384</w:t>
            </w:r>
          </w:p>
        </w:tc>
        <w:tc>
          <w:tcPr>
            <w:tcW w:w="665" w:type="pct"/>
            <w:tcBorders>
              <w:top w:val="dashSmallGap" w:sz="4" w:space="0" w:color="auto"/>
              <w:bottom w:val="dashSmallGap" w:sz="4" w:space="0" w:color="auto"/>
            </w:tcBorders>
            <w:shd w:val="clear" w:color="auto" w:fill="D9D9D9" w:themeFill="background1" w:themeFillShade="D9"/>
            <w:vAlign w:val="center"/>
          </w:tcPr>
          <w:p w14:paraId="3D829766" w14:textId="77777777" w:rsidR="00BB309E" w:rsidRPr="00DA24D9" w:rsidRDefault="00BB309E" w:rsidP="00ED0039">
            <w:pPr>
              <w:pStyle w:val="Tablerowrightaligned"/>
              <w:keepNext w:val="0"/>
              <w:ind w:right="57"/>
              <w:rPr>
                <w:color w:val="auto"/>
              </w:rPr>
            </w:pPr>
            <w:r w:rsidRPr="00DA24D9">
              <w:rPr>
                <w:color w:val="auto"/>
              </w:rPr>
              <w:t>22.1%</w:t>
            </w:r>
          </w:p>
        </w:tc>
        <w:tc>
          <w:tcPr>
            <w:tcW w:w="530" w:type="pct"/>
            <w:tcBorders>
              <w:top w:val="dashSmallGap" w:sz="4" w:space="0" w:color="auto"/>
              <w:bottom w:val="dashSmallGap" w:sz="4" w:space="0" w:color="auto"/>
            </w:tcBorders>
            <w:shd w:val="clear" w:color="auto" w:fill="D9D9D9" w:themeFill="background1" w:themeFillShade="D9"/>
            <w:vAlign w:val="center"/>
          </w:tcPr>
          <w:p w14:paraId="55F6EFBB" w14:textId="77777777" w:rsidR="00BB309E" w:rsidRPr="00DA24D9" w:rsidRDefault="00BB309E" w:rsidP="00ED0039">
            <w:pPr>
              <w:pStyle w:val="Tablerowrightaligned"/>
              <w:keepNext w:val="0"/>
              <w:ind w:right="57"/>
              <w:rPr>
                <w:color w:val="auto"/>
              </w:rPr>
            </w:pPr>
            <w:r w:rsidRPr="00DA24D9">
              <w:rPr>
                <w:color w:val="auto"/>
              </w:rPr>
              <w:t>252</w:t>
            </w:r>
          </w:p>
        </w:tc>
        <w:tc>
          <w:tcPr>
            <w:tcW w:w="665" w:type="pct"/>
            <w:tcBorders>
              <w:top w:val="dashSmallGap" w:sz="4" w:space="0" w:color="auto"/>
              <w:bottom w:val="dashSmallGap" w:sz="4" w:space="0" w:color="auto"/>
            </w:tcBorders>
            <w:shd w:val="clear" w:color="auto" w:fill="D9D9D9" w:themeFill="background1" w:themeFillShade="D9"/>
            <w:vAlign w:val="center"/>
          </w:tcPr>
          <w:p w14:paraId="7D57C44D" w14:textId="77777777" w:rsidR="00BB309E" w:rsidRPr="00DA24D9" w:rsidRDefault="00BB309E" w:rsidP="00ED0039">
            <w:pPr>
              <w:pStyle w:val="Tablerowrightaligned"/>
              <w:keepNext w:val="0"/>
              <w:ind w:right="57"/>
              <w:rPr>
                <w:color w:val="auto"/>
              </w:rPr>
            </w:pPr>
            <w:r w:rsidRPr="00DA24D9">
              <w:rPr>
                <w:color w:val="auto"/>
              </w:rPr>
              <w:t>14.5%</w:t>
            </w:r>
          </w:p>
        </w:tc>
      </w:tr>
      <w:tr w:rsidR="00BB309E" w:rsidRPr="00DA24D9" w14:paraId="1AA1EDF9"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0AC2E2C1" w14:textId="77777777" w:rsidR="00BB309E" w:rsidRPr="00DA24D9" w:rsidRDefault="00BB309E" w:rsidP="00B5692D">
            <w:pPr>
              <w:pStyle w:val="Tablerowleftaligned"/>
              <w:keepNext w:val="0"/>
              <w:ind w:left="284"/>
              <w:rPr>
                <w:color w:val="auto"/>
              </w:rPr>
            </w:pPr>
            <w:r w:rsidRPr="00DA24D9">
              <w:rPr>
                <w:color w:val="auto"/>
              </w:rPr>
              <w:t xml:space="preserve">Bachelor degree </w:t>
            </w:r>
          </w:p>
        </w:tc>
        <w:tc>
          <w:tcPr>
            <w:tcW w:w="650" w:type="pct"/>
            <w:tcBorders>
              <w:top w:val="dashSmallGap" w:sz="4" w:space="0" w:color="auto"/>
              <w:bottom w:val="dashSmallGap" w:sz="4" w:space="0" w:color="auto"/>
            </w:tcBorders>
            <w:vAlign w:val="center"/>
          </w:tcPr>
          <w:p w14:paraId="7181B8E9" w14:textId="77777777" w:rsidR="00BB309E" w:rsidRPr="00DA24D9" w:rsidRDefault="00BB309E" w:rsidP="00ED0039">
            <w:pPr>
              <w:pStyle w:val="Tablerowrightaligned"/>
              <w:keepNext w:val="0"/>
              <w:ind w:right="57"/>
              <w:rPr>
                <w:color w:val="auto"/>
              </w:rPr>
            </w:pPr>
            <w:r w:rsidRPr="00DA24D9">
              <w:rPr>
                <w:color w:val="auto"/>
              </w:rPr>
              <w:t>793</w:t>
            </w:r>
          </w:p>
        </w:tc>
        <w:tc>
          <w:tcPr>
            <w:tcW w:w="665" w:type="pct"/>
            <w:tcBorders>
              <w:top w:val="dashSmallGap" w:sz="4" w:space="0" w:color="auto"/>
              <w:bottom w:val="dashSmallGap" w:sz="4" w:space="0" w:color="auto"/>
            </w:tcBorders>
            <w:vAlign w:val="center"/>
          </w:tcPr>
          <w:p w14:paraId="189FC8B2" w14:textId="77777777" w:rsidR="00BB309E" w:rsidRPr="00DA24D9" w:rsidRDefault="00BB309E" w:rsidP="00ED0039">
            <w:pPr>
              <w:pStyle w:val="Tablerowrightaligned"/>
              <w:keepNext w:val="0"/>
              <w:ind w:right="57"/>
              <w:rPr>
                <w:color w:val="auto"/>
              </w:rPr>
            </w:pPr>
            <w:r w:rsidRPr="00DA24D9">
              <w:rPr>
                <w:color w:val="auto"/>
              </w:rPr>
              <w:t>57.2%</w:t>
            </w:r>
          </w:p>
        </w:tc>
        <w:tc>
          <w:tcPr>
            <w:tcW w:w="545" w:type="pct"/>
            <w:tcBorders>
              <w:top w:val="dashSmallGap" w:sz="4" w:space="0" w:color="auto"/>
              <w:bottom w:val="dashSmallGap" w:sz="4" w:space="0" w:color="auto"/>
            </w:tcBorders>
            <w:vAlign w:val="center"/>
          </w:tcPr>
          <w:p w14:paraId="44E3067E" w14:textId="77777777" w:rsidR="00BB309E" w:rsidRPr="00DA24D9" w:rsidRDefault="00BB309E" w:rsidP="00ED0039">
            <w:pPr>
              <w:pStyle w:val="Tablerowrightaligned"/>
              <w:keepNext w:val="0"/>
              <w:ind w:right="57"/>
              <w:rPr>
                <w:color w:val="auto"/>
              </w:rPr>
            </w:pPr>
            <w:r w:rsidRPr="00DA24D9">
              <w:rPr>
                <w:color w:val="auto"/>
              </w:rPr>
              <w:t>319</w:t>
            </w:r>
          </w:p>
        </w:tc>
        <w:tc>
          <w:tcPr>
            <w:tcW w:w="665" w:type="pct"/>
            <w:tcBorders>
              <w:top w:val="dashSmallGap" w:sz="4" w:space="0" w:color="auto"/>
              <w:bottom w:val="dashSmallGap" w:sz="4" w:space="0" w:color="auto"/>
            </w:tcBorders>
            <w:vAlign w:val="center"/>
          </w:tcPr>
          <w:p w14:paraId="547CE198" w14:textId="77777777" w:rsidR="00BB309E" w:rsidRPr="00DA24D9" w:rsidRDefault="00BB309E" w:rsidP="00ED0039">
            <w:pPr>
              <w:pStyle w:val="Tablerowrightaligned"/>
              <w:keepNext w:val="0"/>
              <w:ind w:right="57"/>
              <w:rPr>
                <w:color w:val="auto"/>
              </w:rPr>
            </w:pPr>
            <w:r w:rsidRPr="00DA24D9">
              <w:rPr>
                <w:color w:val="auto"/>
              </w:rPr>
              <w:t>23.0%</w:t>
            </w:r>
          </w:p>
        </w:tc>
        <w:tc>
          <w:tcPr>
            <w:tcW w:w="530" w:type="pct"/>
            <w:tcBorders>
              <w:top w:val="dashSmallGap" w:sz="4" w:space="0" w:color="auto"/>
              <w:bottom w:val="dashSmallGap" w:sz="4" w:space="0" w:color="auto"/>
            </w:tcBorders>
            <w:vAlign w:val="center"/>
          </w:tcPr>
          <w:p w14:paraId="55E76B8B" w14:textId="77777777" w:rsidR="00BB309E" w:rsidRPr="00DA24D9" w:rsidRDefault="00BB309E" w:rsidP="00ED0039">
            <w:pPr>
              <w:pStyle w:val="Tablerowrightaligned"/>
              <w:keepNext w:val="0"/>
              <w:ind w:right="57"/>
              <w:rPr>
                <w:color w:val="auto"/>
              </w:rPr>
            </w:pPr>
            <w:r w:rsidRPr="00DA24D9">
              <w:rPr>
                <w:color w:val="auto"/>
              </w:rPr>
              <w:t>274</w:t>
            </w:r>
          </w:p>
        </w:tc>
        <w:tc>
          <w:tcPr>
            <w:tcW w:w="665" w:type="pct"/>
            <w:tcBorders>
              <w:top w:val="dashSmallGap" w:sz="4" w:space="0" w:color="auto"/>
              <w:bottom w:val="dashSmallGap" w:sz="4" w:space="0" w:color="auto"/>
            </w:tcBorders>
            <w:vAlign w:val="center"/>
          </w:tcPr>
          <w:p w14:paraId="2A159FD8" w14:textId="77777777" w:rsidR="00BB309E" w:rsidRPr="00DA24D9" w:rsidRDefault="00BB309E" w:rsidP="00ED0039">
            <w:pPr>
              <w:pStyle w:val="Tablerowrightaligned"/>
              <w:keepNext w:val="0"/>
              <w:ind w:right="57"/>
              <w:rPr>
                <w:color w:val="auto"/>
              </w:rPr>
            </w:pPr>
            <w:r w:rsidRPr="00DA24D9">
              <w:rPr>
                <w:color w:val="auto"/>
              </w:rPr>
              <w:t>19.8%</w:t>
            </w:r>
          </w:p>
        </w:tc>
      </w:tr>
      <w:tr w:rsidR="00BB309E" w:rsidRPr="00DA24D9" w14:paraId="5C200CC3"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51332E64" w14:textId="77777777" w:rsidR="00BB309E" w:rsidRPr="00DA24D9" w:rsidRDefault="00BB309E" w:rsidP="00B5692D">
            <w:pPr>
              <w:pStyle w:val="Tablerowleftaligned"/>
              <w:keepNext w:val="0"/>
              <w:ind w:left="284"/>
              <w:rPr>
                <w:color w:val="auto"/>
              </w:rPr>
            </w:pPr>
            <w:r w:rsidRPr="00DA24D9">
              <w:rPr>
                <w:color w:val="auto"/>
              </w:rPr>
              <w:t>Postgraduate qualification</w:t>
            </w:r>
          </w:p>
        </w:tc>
        <w:tc>
          <w:tcPr>
            <w:tcW w:w="650" w:type="pct"/>
            <w:tcBorders>
              <w:top w:val="dashSmallGap" w:sz="4" w:space="0" w:color="auto"/>
              <w:bottom w:val="dashSmallGap" w:sz="4" w:space="0" w:color="auto"/>
            </w:tcBorders>
            <w:shd w:val="clear" w:color="auto" w:fill="D9D9D9" w:themeFill="background1" w:themeFillShade="D9"/>
            <w:vAlign w:val="center"/>
          </w:tcPr>
          <w:p w14:paraId="3387905D" w14:textId="77777777" w:rsidR="00BB309E" w:rsidRPr="00DA24D9" w:rsidRDefault="00BB309E" w:rsidP="00ED0039">
            <w:pPr>
              <w:pStyle w:val="Tablerowrightaligned"/>
              <w:keepNext w:val="0"/>
              <w:ind w:right="57"/>
              <w:rPr>
                <w:color w:val="auto"/>
              </w:rPr>
            </w:pPr>
            <w:r w:rsidRPr="00DA24D9">
              <w:rPr>
                <w:color w:val="auto"/>
              </w:rPr>
              <w:t>476</w:t>
            </w:r>
          </w:p>
        </w:tc>
        <w:tc>
          <w:tcPr>
            <w:tcW w:w="665" w:type="pct"/>
            <w:tcBorders>
              <w:top w:val="dashSmallGap" w:sz="4" w:space="0" w:color="auto"/>
              <w:bottom w:val="dashSmallGap" w:sz="4" w:space="0" w:color="auto"/>
            </w:tcBorders>
            <w:shd w:val="clear" w:color="auto" w:fill="D9D9D9" w:themeFill="background1" w:themeFillShade="D9"/>
            <w:vAlign w:val="center"/>
          </w:tcPr>
          <w:p w14:paraId="72BA180C" w14:textId="77777777" w:rsidR="00BB309E" w:rsidRPr="00DA24D9" w:rsidRDefault="00BB309E" w:rsidP="00ED0039">
            <w:pPr>
              <w:pStyle w:val="Tablerowrightaligned"/>
              <w:keepNext w:val="0"/>
              <w:ind w:right="57"/>
              <w:rPr>
                <w:color w:val="auto"/>
              </w:rPr>
            </w:pPr>
            <w:r w:rsidRPr="00DA24D9">
              <w:rPr>
                <w:color w:val="auto"/>
              </w:rPr>
              <w:t>51.4%</w:t>
            </w:r>
          </w:p>
        </w:tc>
        <w:tc>
          <w:tcPr>
            <w:tcW w:w="545" w:type="pct"/>
            <w:tcBorders>
              <w:top w:val="dashSmallGap" w:sz="4" w:space="0" w:color="auto"/>
              <w:bottom w:val="dashSmallGap" w:sz="4" w:space="0" w:color="auto"/>
            </w:tcBorders>
            <w:shd w:val="clear" w:color="auto" w:fill="D9D9D9" w:themeFill="background1" w:themeFillShade="D9"/>
            <w:vAlign w:val="center"/>
          </w:tcPr>
          <w:p w14:paraId="68398383" w14:textId="77777777" w:rsidR="00BB309E" w:rsidRPr="00DA24D9" w:rsidRDefault="00BB309E" w:rsidP="00ED0039">
            <w:pPr>
              <w:pStyle w:val="Tablerowrightaligned"/>
              <w:keepNext w:val="0"/>
              <w:ind w:right="57"/>
              <w:rPr>
                <w:color w:val="auto"/>
              </w:rPr>
            </w:pPr>
            <w:r w:rsidRPr="00DA24D9">
              <w:rPr>
                <w:color w:val="auto"/>
              </w:rPr>
              <w:t>246</w:t>
            </w:r>
          </w:p>
        </w:tc>
        <w:tc>
          <w:tcPr>
            <w:tcW w:w="665" w:type="pct"/>
            <w:tcBorders>
              <w:top w:val="dashSmallGap" w:sz="4" w:space="0" w:color="auto"/>
              <w:bottom w:val="dashSmallGap" w:sz="4" w:space="0" w:color="auto"/>
            </w:tcBorders>
            <w:shd w:val="clear" w:color="auto" w:fill="D9D9D9" w:themeFill="background1" w:themeFillShade="D9"/>
            <w:vAlign w:val="center"/>
          </w:tcPr>
          <w:p w14:paraId="01771BE0" w14:textId="77777777" w:rsidR="00BB309E" w:rsidRPr="00DA24D9" w:rsidRDefault="00BB309E" w:rsidP="00ED0039">
            <w:pPr>
              <w:pStyle w:val="Tablerowrightaligned"/>
              <w:keepNext w:val="0"/>
              <w:ind w:right="57"/>
              <w:rPr>
                <w:color w:val="auto"/>
              </w:rPr>
            </w:pPr>
            <w:r w:rsidRPr="00DA24D9">
              <w:rPr>
                <w:color w:val="auto"/>
              </w:rPr>
              <w:t>26.6%</w:t>
            </w:r>
          </w:p>
        </w:tc>
        <w:tc>
          <w:tcPr>
            <w:tcW w:w="530" w:type="pct"/>
            <w:tcBorders>
              <w:top w:val="dashSmallGap" w:sz="4" w:space="0" w:color="auto"/>
              <w:bottom w:val="dashSmallGap" w:sz="4" w:space="0" w:color="auto"/>
            </w:tcBorders>
            <w:shd w:val="clear" w:color="auto" w:fill="D9D9D9" w:themeFill="background1" w:themeFillShade="D9"/>
            <w:vAlign w:val="center"/>
          </w:tcPr>
          <w:p w14:paraId="51750756" w14:textId="77777777" w:rsidR="00BB309E" w:rsidRPr="00DA24D9" w:rsidRDefault="00BB309E" w:rsidP="00ED0039">
            <w:pPr>
              <w:pStyle w:val="Tablerowrightaligned"/>
              <w:keepNext w:val="0"/>
              <w:ind w:right="57"/>
              <w:rPr>
                <w:color w:val="auto"/>
              </w:rPr>
            </w:pPr>
            <w:r w:rsidRPr="00DA24D9">
              <w:rPr>
                <w:color w:val="auto"/>
              </w:rPr>
              <w:t>204</w:t>
            </w:r>
          </w:p>
        </w:tc>
        <w:tc>
          <w:tcPr>
            <w:tcW w:w="665" w:type="pct"/>
            <w:tcBorders>
              <w:top w:val="dashSmallGap" w:sz="4" w:space="0" w:color="auto"/>
              <w:bottom w:val="dashSmallGap" w:sz="4" w:space="0" w:color="auto"/>
            </w:tcBorders>
            <w:shd w:val="clear" w:color="auto" w:fill="D9D9D9" w:themeFill="background1" w:themeFillShade="D9"/>
            <w:vAlign w:val="center"/>
          </w:tcPr>
          <w:p w14:paraId="11A75978" w14:textId="77777777" w:rsidR="00BB309E" w:rsidRPr="00DA24D9" w:rsidRDefault="00BB309E" w:rsidP="00ED0039">
            <w:pPr>
              <w:pStyle w:val="Tablerowrightaligned"/>
              <w:keepNext w:val="0"/>
              <w:ind w:right="57"/>
              <w:rPr>
                <w:color w:val="auto"/>
              </w:rPr>
            </w:pPr>
            <w:r w:rsidRPr="00DA24D9">
              <w:rPr>
                <w:color w:val="auto"/>
              </w:rPr>
              <w:t>22.0%</w:t>
            </w:r>
          </w:p>
        </w:tc>
      </w:tr>
      <w:tr w:rsidR="00BB309E" w:rsidRPr="00DA24D9" w14:paraId="60837813"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54966935"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t>Employment status</w:t>
            </w:r>
          </w:p>
        </w:tc>
        <w:tc>
          <w:tcPr>
            <w:tcW w:w="650" w:type="pct"/>
            <w:tcBorders>
              <w:top w:val="dashSmallGap" w:sz="4" w:space="0" w:color="auto"/>
              <w:bottom w:val="dashSmallGap" w:sz="4" w:space="0" w:color="auto"/>
            </w:tcBorders>
            <w:vAlign w:val="center"/>
          </w:tcPr>
          <w:p w14:paraId="294F0453" w14:textId="77777777" w:rsidR="00BB309E" w:rsidRPr="00DA24D9" w:rsidRDefault="00BB309E" w:rsidP="00ED0039">
            <w:pPr>
              <w:pStyle w:val="Tablerowrightaligned"/>
              <w:keepNext w:val="0"/>
              <w:ind w:right="57"/>
              <w:rPr>
                <w:rFonts w:ascii="Century Gothic" w:hAnsi="Century Gothic"/>
                <w:b/>
                <w:color w:val="auto"/>
                <w:sz w:val="18"/>
              </w:rPr>
            </w:pPr>
          </w:p>
        </w:tc>
        <w:tc>
          <w:tcPr>
            <w:tcW w:w="665" w:type="pct"/>
            <w:tcBorders>
              <w:top w:val="dashSmallGap" w:sz="4" w:space="0" w:color="auto"/>
              <w:bottom w:val="dashSmallGap" w:sz="4" w:space="0" w:color="auto"/>
            </w:tcBorders>
            <w:vAlign w:val="center"/>
          </w:tcPr>
          <w:p w14:paraId="5765B779" w14:textId="77777777" w:rsidR="00BB309E" w:rsidRPr="00DA24D9" w:rsidRDefault="00BB309E" w:rsidP="00ED0039">
            <w:pPr>
              <w:pStyle w:val="Tablerowrightaligned"/>
              <w:keepNext w:val="0"/>
              <w:ind w:right="57"/>
              <w:rPr>
                <w:rFonts w:ascii="Century Gothic" w:hAnsi="Century Gothic"/>
                <w:b/>
                <w:color w:val="auto"/>
                <w:sz w:val="18"/>
              </w:rPr>
            </w:pPr>
          </w:p>
        </w:tc>
        <w:tc>
          <w:tcPr>
            <w:tcW w:w="545" w:type="pct"/>
            <w:tcBorders>
              <w:top w:val="dashSmallGap" w:sz="4" w:space="0" w:color="auto"/>
              <w:bottom w:val="dashSmallGap" w:sz="4" w:space="0" w:color="auto"/>
            </w:tcBorders>
            <w:vAlign w:val="center"/>
          </w:tcPr>
          <w:p w14:paraId="743C7632" w14:textId="77777777" w:rsidR="00BB309E" w:rsidRPr="00DA24D9" w:rsidRDefault="00BB309E" w:rsidP="00ED0039">
            <w:pPr>
              <w:pStyle w:val="Tablerowrightaligned"/>
              <w:keepNext w:val="0"/>
              <w:ind w:right="57"/>
              <w:rPr>
                <w:rFonts w:ascii="Century Gothic" w:hAnsi="Century Gothic"/>
                <w:color w:val="auto"/>
                <w:sz w:val="18"/>
              </w:rPr>
            </w:pPr>
          </w:p>
        </w:tc>
        <w:tc>
          <w:tcPr>
            <w:tcW w:w="665" w:type="pct"/>
            <w:tcBorders>
              <w:top w:val="dashSmallGap" w:sz="4" w:space="0" w:color="auto"/>
              <w:bottom w:val="dashSmallGap" w:sz="4" w:space="0" w:color="auto"/>
            </w:tcBorders>
            <w:vAlign w:val="center"/>
          </w:tcPr>
          <w:p w14:paraId="4E8F42D1" w14:textId="77777777" w:rsidR="00BB309E" w:rsidRPr="00DA24D9" w:rsidRDefault="00BB309E" w:rsidP="00ED0039">
            <w:pPr>
              <w:pStyle w:val="Tablerowrightaligned"/>
              <w:keepNext w:val="0"/>
              <w:ind w:right="57"/>
              <w:rPr>
                <w:rFonts w:ascii="Century Gothic" w:hAnsi="Century Gothic"/>
                <w:b/>
                <w:color w:val="auto"/>
                <w:sz w:val="18"/>
              </w:rPr>
            </w:pPr>
          </w:p>
        </w:tc>
        <w:tc>
          <w:tcPr>
            <w:tcW w:w="530" w:type="pct"/>
            <w:tcBorders>
              <w:top w:val="dashSmallGap" w:sz="4" w:space="0" w:color="auto"/>
              <w:bottom w:val="dashSmallGap" w:sz="4" w:space="0" w:color="auto"/>
            </w:tcBorders>
            <w:vAlign w:val="center"/>
          </w:tcPr>
          <w:p w14:paraId="69032011" w14:textId="77777777" w:rsidR="00BB309E" w:rsidRPr="00DA24D9" w:rsidRDefault="00BB309E" w:rsidP="00ED0039">
            <w:pPr>
              <w:pStyle w:val="Tablerowrightaligned"/>
              <w:keepNext w:val="0"/>
              <w:ind w:right="57"/>
              <w:rPr>
                <w:rFonts w:ascii="Century Gothic" w:hAnsi="Century Gothic"/>
                <w:color w:val="auto"/>
                <w:sz w:val="18"/>
              </w:rPr>
            </w:pPr>
          </w:p>
        </w:tc>
        <w:tc>
          <w:tcPr>
            <w:tcW w:w="665" w:type="pct"/>
            <w:tcBorders>
              <w:top w:val="dashSmallGap" w:sz="4" w:space="0" w:color="auto"/>
              <w:bottom w:val="dashSmallGap" w:sz="4" w:space="0" w:color="auto"/>
            </w:tcBorders>
            <w:vAlign w:val="center"/>
          </w:tcPr>
          <w:p w14:paraId="37F22BB4" w14:textId="77777777" w:rsidR="00BB309E" w:rsidRPr="00DA24D9" w:rsidRDefault="00BB309E" w:rsidP="00ED0039">
            <w:pPr>
              <w:pStyle w:val="Tablerowrightaligned"/>
              <w:keepNext w:val="0"/>
              <w:ind w:right="57"/>
              <w:rPr>
                <w:rFonts w:ascii="Century Gothic" w:hAnsi="Century Gothic"/>
                <w:b/>
                <w:color w:val="auto"/>
                <w:sz w:val="18"/>
              </w:rPr>
            </w:pPr>
          </w:p>
        </w:tc>
      </w:tr>
      <w:tr w:rsidR="00BB309E" w:rsidRPr="00DA24D9" w14:paraId="50EB47A1"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2EA24905" w14:textId="77777777" w:rsidR="00BB309E" w:rsidRPr="00DA24D9" w:rsidRDefault="00BB309E" w:rsidP="00B5692D">
            <w:pPr>
              <w:pStyle w:val="Tablerowleftaligned"/>
              <w:keepNext w:val="0"/>
              <w:ind w:left="284"/>
              <w:rPr>
                <w:color w:val="auto"/>
              </w:rPr>
            </w:pPr>
            <w:r w:rsidRPr="00DA24D9">
              <w:rPr>
                <w:color w:val="auto"/>
              </w:rPr>
              <w:t>Full-time paid employment</w:t>
            </w:r>
          </w:p>
        </w:tc>
        <w:tc>
          <w:tcPr>
            <w:tcW w:w="650" w:type="pct"/>
            <w:tcBorders>
              <w:top w:val="dashSmallGap" w:sz="4" w:space="0" w:color="auto"/>
              <w:bottom w:val="dashSmallGap" w:sz="4" w:space="0" w:color="auto"/>
            </w:tcBorders>
            <w:shd w:val="clear" w:color="auto" w:fill="D9D9D9" w:themeFill="background1" w:themeFillShade="D9"/>
            <w:vAlign w:val="center"/>
          </w:tcPr>
          <w:p w14:paraId="22D80FAC" w14:textId="77777777" w:rsidR="00BB309E" w:rsidRPr="00DA24D9" w:rsidRDefault="00BB309E" w:rsidP="00ED0039">
            <w:pPr>
              <w:pStyle w:val="Tablerowrightaligned"/>
              <w:keepNext w:val="0"/>
              <w:ind w:right="57"/>
              <w:rPr>
                <w:color w:val="auto"/>
              </w:rPr>
            </w:pPr>
            <w:r w:rsidRPr="00DA24D9">
              <w:rPr>
                <w:color w:val="auto"/>
              </w:rPr>
              <w:t>1,428</w:t>
            </w:r>
          </w:p>
        </w:tc>
        <w:tc>
          <w:tcPr>
            <w:tcW w:w="665" w:type="pct"/>
            <w:tcBorders>
              <w:top w:val="dashSmallGap" w:sz="4" w:space="0" w:color="auto"/>
              <w:bottom w:val="dashSmallGap" w:sz="4" w:space="0" w:color="auto"/>
            </w:tcBorders>
            <w:shd w:val="clear" w:color="auto" w:fill="D9D9D9" w:themeFill="background1" w:themeFillShade="D9"/>
            <w:vAlign w:val="center"/>
          </w:tcPr>
          <w:p w14:paraId="55DDFE91" w14:textId="77777777" w:rsidR="00BB309E" w:rsidRPr="00DA24D9" w:rsidRDefault="00BB309E" w:rsidP="00ED0039">
            <w:pPr>
              <w:pStyle w:val="Tablerowrightaligned"/>
              <w:keepNext w:val="0"/>
              <w:ind w:right="57"/>
              <w:rPr>
                <w:color w:val="auto"/>
              </w:rPr>
            </w:pPr>
            <w:r w:rsidRPr="00DA24D9">
              <w:rPr>
                <w:color w:val="auto"/>
              </w:rPr>
              <w:t>61.9%</w:t>
            </w:r>
          </w:p>
        </w:tc>
        <w:tc>
          <w:tcPr>
            <w:tcW w:w="545" w:type="pct"/>
            <w:tcBorders>
              <w:top w:val="dashSmallGap" w:sz="4" w:space="0" w:color="auto"/>
              <w:bottom w:val="dashSmallGap" w:sz="4" w:space="0" w:color="auto"/>
            </w:tcBorders>
            <w:shd w:val="clear" w:color="auto" w:fill="D9D9D9" w:themeFill="background1" w:themeFillShade="D9"/>
            <w:vAlign w:val="center"/>
          </w:tcPr>
          <w:p w14:paraId="407BECA6" w14:textId="77777777" w:rsidR="00BB309E" w:rsidRPr="00DA24D9" w:rsidRDefault="00BB309E" w:rsidP="00ED0039">
            <w:pPr>
              <w:pStyle w:val="Tablerowrightaligned"/>
              <w:keepNext w:val="0"/>
              <w:ind w:right="57"/>
              <w:rPr>
                <w:color w:val="auto"/>
              </w:rPr>
            </w:pPr>
            <w:r w:rsidRPr="00DA24D9">
              <w:rPr>
                <w:color w:val="auto"/>
              </w:rPr>
              <w:t>455</w:t>
            </w:r>
          </w:p>
        </w:tc>
        <w:tc>
          <w:tcPr>
            <w:tcW w:w="665" w:type="pct"/>
            <w:tcBorders>
              <w:top w:val="dashSmallGap" w:sz="4" w:space="0" w:color="auto"/>
              <w:bottom w:val="dashSmallGap" w:sz="4" w:space="0" w:color="auto"/>
            </w:tcBorders>
            <w:shd w:val="clear" w:color="auto" w:fill="D9D9D9" w:themeFill="background1" w:themeFillShade="D9"/>
            <w:vAlign w:val="center"/>
          </w:tcPr>
          <w:p w14:paraId="6D326C53" w14:textId="77777777" w:rsidR="00BB309E" w:rsidRPr="00DA24D9" w:rsidRDefault="00BB309E" w:rsidP="00ED0039">
            <w:pPr>
              <w:pStyle w:val="Tablerowrightaligned"/>
              <w:keepNext w:val="0"/>
              <w:ind w:right="57"/>
              <w:rPr>
                <w:color w:val="auto"/>
              </w:rPr>
            </w:pPr>
            <w:r w:rsidRPr="00DA24D9">
              <w:rPr>
                <w:color w:val="auto"/>
              </w:rPr>
              <w:t>19.7%</w:t>
            </w:r>
          </w:p>
        </w:tc>
        <w:tc>
          <w:tcPr>
            <w:tcW w:w="530" w:type="pct"/>
            <w:tcBorders>
              <w:top w:val="dashSmallGap" w:sz="4" w:space="0" w:color="auto"/>
              <w:bottom w:val="dashSmallGap" w:sz="4" w:space="0" w:color="auto"/>
            </w:tcBorders>
            <w:shd w:val="clear" w:color="auto" w:fill="D9D9D9" w:themeFill="background1" w:themeFillShade="D9"/>
            <w:vAlign w:val="center"/>
          </w:tcPr>
          <w:p w14:paraId="4272AC0E" w14:textId="77777777" w:rsidR="00BB309E" w:rsidRPr="00DA24D9" w:rsidRDefault="00BB309E" w:rsidP="00ED0039">
            <w:pPr>
              <w:pStyle w:val="Tablerowrightaligned"/>
              <w:keepNext w:val="0"/>
              <w:ind w:right="57"/>
              <w:rPr>
                <w:color w:val="auto"/>
              </w:rPr>
            </w:pPr>
            <w:r w:rsidRPr="00DA24D9">
              <w:rPr>
                <w:color w:val="auto"/>
              </w:rPr>
              <w:t>425</w:t>
            </w:r>
          </w:p>
        </w:tc>
        <w:tc>
          <w:tcPr>
            <w:tcW w:w="665" w:type="pct"/>
            <w:tcBorders>
              <w:top w:val="dashSmallGap" w:sz="4" w:space="0" w:color="auto"/>
              <w:bottom w:val="dashSmallGap" w:sz="4" w:space="0" w:color="auto"/>
            </w:tcBorders>
            <w:shd w:val="clear" w:color="auto" w:fill="D9D9D9" w:themeFill="background1" w:themeFillShade="D9"/>
            <w:vAlign w:val="center"/>
          </w:tcPr>
          <w:p w14:paraId="443F7153" w14:textId="77777777" w:rsidR="00BB309E" w:rsidRPr="00DA24D9" w:rsidRDefault="00BB309E" w:rsidP="00ED0039">
            <w:pPr>
              <w:pStyle w:val="Tablerowrightaligned"/>
              <w:keepNext w:val="0"/>
              <w:ind w:right="57"/>
              <w:rPr>
                <w:color w:val="auto"/>
              </w:rPr>
            </w:pPr>
            <w:r w:rsidRPr="00DA24D9">
              <w:rPr>
                <w:color w:val="auto"/>
              </w:rPr>
              <w:t>18.4%</w:t>
            </w:r>
          </w:p>
        </w:tc>
      </w:tr>
      <w:tr w:rsidR="00BB309E" w:rsidRPr="00DA24D9" w14:paraId="615CC59C"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6D27DA74" w14:textId="77777777" w:rsidR="00BB309E" w:rsidRPr="00DA24D9" w:rsidRDefault="00BB309E" w:rsidP="00B5692D">
            <w:pPr>
              <w:pStyle w:val="Tablerowleftaligned"/>
              <w:keepNext w:val="0"/>
              <w:ind w:left="284"/>
              <w:rPr>
                <w:color w:val="auto"/>
              </w:rPr>
            </w:pPr>
            <w:r w:rsidRPr="00DA24D9">
              <w:rPr>
                <w:color w:val="auto"/>
              </w:rPr>
              <w:t>Part-time, casual or self-employed</w:t>
            </w:r>
          </w:p>
        </w:tc>
        <w:tc>
          <w:tcPr>
            <w:tcW w:w="650" w:type="pct"/>
            <w:tcBorders>
              <w:top w:val="dashSmallGap" w:sz="4" w:space="0" w:color="auto"/>
              <w:bottom w:val="dashSmallGap" w:sz="4" w:space="0" w:color="auto"/>
            </w:tcBorders>
            <w:vAlign w:val="center"/>
          </w:tcPr>
          <w:p w14:paraId="2CF494B8" w14:textId="77777777" w:rsidR="00BB309E" w:rsidRPr="00DA24D9" w:rsidRDefault="00BB309E" w:rsidP="00ED0039">
            <w:pPr>
              <w:pStyle w:val="Tablerowrightaligned"/>
              <w:keepNext w:val="0"/>
              <w:ind w:right="57"/>
              <w:rPr>
                <w:color w:val="auto"/>
              </w:rPr>
            </w:pPr>
            <w:r w:rsidRPr="00DA24D9">
              <w:rPr>
                <w:color w:val="auto"/>
              </w:rPr>
              <w:t>655</w:t>
            </w:r>
          </w:p>
        </w:tc>
        <w:tc>
          <w:tcPr>
            <w:tcW w:w="665" w:type="pct"/>
            <w:tcBorders>
              <w:top w:val="dashSmallGap" w:sz="4" w:space="0" w:color="auto"/>
              <w:bottom w:val="dashSmallGap" w:sz="4" w:space="0" w:color="auto"/>
            </w:tcBorders>
            <w:vAlign w:val="center"/>
          </w:tcPr>
          <w:p w14:paraId="3DFA24FF" w14:textId="77777777" w:rsidR="00BB309E" w:rsidRPr="00DA24D9" w:rsidRDefault="00BB309E" w:rsidP="00ED0039">
            <w:pPr>
              <w:pStyle w:val="Tablerowrightaligned"/>
              <w:keepNext w:val="0"/>
              <w:ind w:right="57"/>
              <w:rPr>
                <w:color w:val="auto"/>
              </w:rPr>
            </w:pPr>
            <w:r w:rsidRPr="00DA24D9">
              <w:rPr>
                <w:color w:val="auto"/>
              </w:rPr>
              <w:t>62.7%</w:t>
            </w:r>
          </w:p>
        </w:tc>
        <w:tc>
          <w:tcPr>
            <w:tcW w:w="545" w:type="pct"/>
            <w:tcBorders>
              <w:top w:val="dashSmallGap" w:sz="4" w:space="0" w:color="auto"/>
              <w:bottom w:val="dashSmallGap" w:sz="4" w:space="0" w:color="auto"/>
            </w:tcBorders>
            <w:vAlign w:val="center"/>
          </w:tcPr>
          <w:p w14:paraId="406A0F6C" w14:textId="77777777" w:rsidR="00BB309E" w:rsidRPr="00DA24D9" w:rsidRDefault="00BB309E" w:rsidP="00ED0039">
            <w:pPr>
              <w:pStyle w:val="Tablerowrightaligned"/>
              <w:keepNext w:val="0"/>
              <w:ind w:right="57"/>
              <w:rPr>
                <w:color w:val="auto"/>
              </w:rPr>
            </w:pPr>
            <w:r w:rsidRPr="00DA24D9">
              <w:rPr>
                <w:color w:val="auto"/>
              </w:rPr>
              <w:t>206</w:t>
            </w:r>
          </w:p>
        </w:tc>
        <w:tc>
          <w:tcPr>
            <w:tcW w:w="665" w:type="pct"/>
            <w:tcBorders>
              <w:top w:val="dashSmallGap" w:sz="4" w:space="0" w:color="auto"/>
              <w:bottom w:val="dashSmallGap" w:sz="4" w:space="0" w:color="auto"/>
            </w:tcBorders>
            <w:vAlign w:val="center"/>
          </w:tcPr>
          <w:p w14:paraId="3FDE7255" w14:textId="77777777" w:rsidR="00BB309E" w:rsidRPr="00DA24D9" w:rsidRDefault="00BB309E" w:rsidP="00ED0039">
            <w:pPr>
              <w:pStyle w:val="Tablerowrightaligned"/>
              <w:keepNext w:val="0"/>
              <w:ind w:right="57"/>
              <w:rPr>
                <w:color w:val="auto"/>
              </w:rPr>
            </w:pPr>
            <w:r w:rsidRPr="00DA24D9">
              <w:rPr>
                <w:color w:val="auto"/>
              </w:rPr>
              <w:t>19.7%</w:t>
            </w:r>
          </w:p>
        </w:tc>
        <w:tc>
          <w:tcPr>
            <w:tcW w:w="530" w:type="pct"/>
            <w:tcBorders>
              <w:top w:val="dashSmallGap" w:sz="4" w:space="0" w:color="auto"/>
              <w:bottom w:val="dashSmallGap" w:sz="4" w:space="0" w:color="auto"/>
            </w:tcBorders>
            <w:vAlign w:val="center"/>
          </w:tcPr>
          <w:p w14:paraId="53D50763" w14:textId="77777777" w:rsidR="00BB309E" w:rsidRPr="00DA24D9" w:rsidRDefault="00BB309E" w:rsidP="00ED0039">
            <w:pPr>
              <w:pStyle w:val="Tablerowrightaligned"/>
              <w:keepNext w:val="0"/>
              <w:ind w:right="57"/>
              <w:rPr>
                <w:color w:val="auto"/>
              </w:rPr>
            </w:pPr>
            <w:r w:rsidRPr="00DA24D9">
              <w:rPr>
                <w:color w:val="auto"/>
              </w:rPr>
              <w:t>184</w:t>
            </w:r>
          </w:p>
        </w:tc>
        <w:tc>
          <w:tcPr>
            <w:tcW w:w="665" w:type="pct"/>
            <w:tcBorders>
              <w:top w:val="dashSmallGap" w:sz="4" w:space="0" w:color="auto"/>
              <w:bottom w:val="dashSmallGap" w:sz="4" w:space="0" w:color="auto"/>
            </w:tcBorders>
            <w:vAlign w:val="center"/>
          </w:tcPr>
          <w:p w14:paraId="2E893902" w14:textId="77777777" w:rsidR="00BB309E" w:rsidRPr="00DA24D9" w:rsidRDefault="00BB309E" w:rsidP="00ED0039">
            <w:pPr>
              <w:pStyle w:val="Tablerowrightaligned"/>
              <w:keepNext w:val="0"/>
              <w:ind w:right="57"/>
              <w:rPr>
                <w:color w:val="auto"/>
              </w:rPr>
            </w:pPr>
            <w:r w:rsidRPr="00DA24D9">
              <w:rPr>
                <w:color w:val="auto"/>
              </w:rPr>
              <w:t>17.6%</w:t>
            </w:r>
          </w:p>
        </w:tc>
      </w:tr>
      <w:tr w:rsidR="00BB309E" w:rsidRPr="00DA24D9" w14:paraId="04C92FDB"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3F15E13E" w14:textId="77777777" w:rsidR="00BB309E" w:rsidRPr="00DA24D9" w:rsidRDefault="00BB309E" w:rsidP="00B5692D">
            <w:pPr>
              <w:pStyle w:val="Tablerowleftaligned"/>
              <w:keepNext w:val="0"/>
              <w:ind w:left="284"/>
              <w:rPr>
                <w:color w:val="auto"/>
              </w:rPr>
            </w:pPr>
            <w:r w:rsidRPr="00DA24D9">
              <w:rPr>
                <w:color w:val="auto"/>
              </w:rPr>
              <w:t>Unemployed, looking for work</w:t>
            </w:r>
          </w:p>
        </w:tc>
        <w:tc>
          <w:tcPr>
            <w:tcW w:w="650" w:type="pct"/>
            <w:tcBorders>
              <w:top w:val="dashSmallGap" w:sz="4" w:space="0" w:color="auto"/>
              <w:bottom w:val="dashSmallGap" w:sz="4" w:space="0" w:color="auto"/>
            </w:tcBorders>
            <w:shd w:val="clear" w:color="auto" w:fill="D9D9D9" w:themeFill="background1" w:themeFillShade="D9"/>
            <w:vAlign w:val="center"/>
          </w:tcPr>
          <w:p w14:paraId="456ECCC2" w14:textId="77777777" w:rsidR="00BB309E" w:rsidRPr="00DA24D9" w:rsidRDefault="00BB309E" w:rsidP="00ED0039">
            <w:pPr>
              <w:pStyle w:val="Tablerowrightaligned"/>
              <w:keepNext w:val="0"/>
              <w:ind w:right="57"/>
              <w:rPr>
                <w:color w:val="auto"/>
              </w:rPr>
            </w:pPr>
            <w:r w:rsidRPr="00DA24D9">
              <w:rPr>
                <w:color w:val="auto"/>
              </w:rPr>
              <w:t>146</w:t>
            </w:r>
          </w:p>
        </w:tc>
        <w:tc>
          <w:tcPr>
            <w:tcW w:w="665" w:type="pct"/>
            <w:tcBorders>
              <w:top w:val="dashSmallGap" w:sz="4" w:space="0" w:color="auto"/>
              <w:bottom w:val="dashSmallGap" w:sz="4" w:space="0" w:color="auto"/>
            </w:tcBorders>
            <w:shd w:val="clear" w:color="auto" w:fill="D9D9D9" w:themeFill="background1" w:themeFillShade="D9"/>
            <w:vAlign w:val="center"/>
          </w:tcPr>
          <w:p w14:paraId="46B20206" w14:textId="77777777" w:rsidR="00BB309E" w:rsidRPr="00DA24D9" w:rsidRDefault="00BB309E" w:rsidP="00ED0039">
            <w:pPr>
              <w:pStyle w:val="Tablerowrightaligned"/>
              <w:keepNext w:val="0"/>
              <w:ind w:right="57"/>
              <w:rPr>
                <w:color w:val="auto"/>
              </w:rPr>
            </w:pPr>
            <w:r w:rsidRPr="00DA24D9">
              <w:rPr>
                <w:color w:val="auto"/>
              </w:rPr>
              <w:t>67.6%</w:t>
            </w:r>
          </w:p>
        </w:tc>
        <w:tc>
          <w:tcPr>
            <w:tcW w:w="545" w:type="pct"/>
            <w:tcBorders>
              <w:top w:val="dashSmallGap" w:sz="4" w:space="0" w:color="auto"/>
              <w:bottom w:val="dashSmallGap" w:sz="4" w:space="0" w:color="auto"/>
            </w:tcBorders>
            <w:shd w:val="clear" w:color="auto" w:fill="D9D9D9" w:themeFill="background1" w:themeFillShade="D9"/>
            <w:vAlign w:val="center"/>
          </w:tcPr>
          <w:p w14:paraId="360467F6" w14:textId="77777777" w:rsidR="00BB309E" w:rsidRPr="00DA24D9" w:rsidRDefault="00BB309E" w:rsidP="00ED0039">
            <w:pPr>
              <w:pStyle w:val="Tablerowrightaligned"/>
              <w:keepNext w:val="0"/>
              <w:ind w:right="-85"/>
              <w:rPr>
                <w:color w:val="auto"/>
              </w:rPr>
            </w:pPr>
            <w:r w:rsidRPr="00DA24D9">
              <w:rPr>
                <w:color w:val="auto"/>
              </w:rPr>
              <w:t>39</w:t>
            </w:r>
            <w:r w:rsidRPr="00DA24D9">
              <w:rPr>
                <w:color w:val="auto"/>
                <w:vertAlign w:val="superscript"/>
              </w:rPr>
              <w:t>‡‡</w:t>
            </w:r>
          </w:p>
        </w:tc>
        <w:tc>
          <w:tcPr>
            <w:tcW w:w="665" w:type="pct"/>
            <w:tcBorders>
              <w:top w:val="dashSmallGap" w:sz="4" w:space="0" w:color="auto"/>
              <w:bottom w:val="dashSmallGap" w:sz="4" w:space="0" w:color="auto"/>
            </w:tcBorders>
            <w:shd w:val="clear" w:color="auto" w:fill="D9D9D9" w:themeFill="background1" w:themeFillShade="D9"/>
            <w:vAlign w:val="center"/>
          </w:tcPr>
          <w:p w14:paraId="621522A7" w14:textId="77777777" w:rsidR="00BB309E" w:rsidRPr="00DA24D9" w:rsidRDefault="00BB309E" w:rsidP="00ED0039">
            <w:pPr>
              <w:pStyle w:val="Tablerowrightaligned"/>
              <w:keepNext w:val="0"/>
              <w:ind w:right="-57"/>
              <w:rPr>
                <w:color w:val="auto"/>
              </w:rPr>
            </w:pPr>
            <w:r w:rsidRPr="00DA24D9">
              <w:rPr>
                <w:color w:val="auto"/>
              </w:rPr>
              <w:t>18.1%</w:t>
            </w:r>
            <w:r w:rsidRPr="00DA24D9">
              <w:rPr>
                <w:color w:val="auto"/>
                <w:vertAlign w:val="superscript"/>
              </w:rPr>
              <w:t>‡‡</w:t>
            </w:r>
          </w:p>
        </w:tc>
        <w:tc>
          <w:tcPr>
            <w:tcW w:w="530" w:type="pct"/>
            <w:tcBorders>
              <w:top w:val="dashSmallGap" w:sz="4" w:space="0" w:color="auto"/>
              <w:bottom w:val="dashSmallGap" w:sz="4" w:space="0" w:color="auto"/>
            </w:tcBorders>
            <w:shd w:val="clear" w:color="auto" w:fill="D9D9D9" w:themeFill="background1" w:themeFillShade="D9"/>
            <w:vAlign w:val="center"/>
          </w:tcPr>
          <w:p w14:paraId="5FDF5C26" w14:textId="77777777" w:rsidR="00BB309E" w:rsidRPr="00DA24D9" w:rsidRDefault="00BB309E" w:rsidP="00ED0039">
            <w:pPr>
              <w:pStyle w:val="Tablerowrightaligned"/>
              <w:keepNext w:val="0"/>
              <w:ind w:right="-85"/>
              <w:rPr>
                <w:color w:val="auto"/>
              </w:rPr>
            </w:pPr>
            <w:r w:rsidRPr="00DA24D9">
              <w:rPr>
                <w:color w:val="auto"/>
              </w:rPr>
              <w:t>31</w:t>
            </w:r>
            <w:r w:rsidRPr="00DA24D9">
              <w:rPr>
                <w:color w:val="auto"/>
                <w:vertAlign w:val="superscript"/>
              </w:rPr>
              <w:t>‡‡</w:t>
            </w:r>
          </w:p>
        </w:tc>
        <w:tc>
          <w:tcPr>
            <w:tcW w:w="665" w:type="pct"/>
            <w:tcBorders>
              <w:top w:val="dashSmallGap" w:sz="4" w:space="0" w:color="auto"/>
              <w:bottom w:val="dashSmallGap" w:sz="4" w:space="0" w:color="auto"/>
            </w:tcBorders>
            <w:shd w:val="clear" w:color="auto" w:fill="D9D9D9" w:themeFill="background1" w:themeFillShade="D9"/>
            <w:vAlign w:val="center"/>
          </w:tcPr>
          <w:p w14:paraId="16DF04D5" w14:textId="77777777" w:rsidR="00BB309E" w:rsidRPr="00DA24D9" w:rsidRDefault="00BB309E" w:rsidP="00ED0039">
            <w:pPr>
              <w:pStyle w:val="Tablerowrightaligned"/>
              <w:keepNext w:val="0"/>
              <w:ind w:right="-57"/>
              <w:rPr>
                <w:color w:val="auto"/>
              </w:rPr>
            </w:pPr>
            <w:r w:rsidRPr="00DA24D9">
              <w:rPr>
                <w:color w:val="auto"/>
              </w:rPr>
              <w:t>14.4%</w:t>
            </w:r>
            <w:r w:rsidRPr="00DA24D9">
              <w:rPr>
                <w:color w:val="auto"/>
                <w:vertAlign w:val="superscript"/>
              </w:rPr>
              <w:t>‡‡</w:t>
            </w:r>
          </w:p>
        </w:tc>
      </w:tr>
      <w:tr w:rsidR="00BB309E" w:rsidRPr="00DA24D9" w14:paraId="7FFACBE9"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353D9B2F" w14:textId="77777777" w:rsidR="00BB309E" w:rsidRPr="00DA24D9" w:rsidRDefault="00BB309E" w:rsidP="00B5692D">
            <w:pPr>
              <w:pStyle w:val="Tablerowleftaligned"/>
              <w:keepNext w:val="0"/>
              <w:ind w:left="284"/>
              <w:rPr>
                <w:color w:val="auto"/>
              </w:rPr>
            </w:pPr>
            <w:r w:rsidRPr="00DA24D9">
              <w:rPr>
                <w:color w:val="auto"/>
              </w:rPr>
              <w:t>Not retired and not in workforce</w:t>
            </w:r>
            <w:r w:rsidRPr="00DA24D9">
              <w:rPr>
                <w:color w:val="auto"/>
                <w:vertAlign w:val="superscript"/>
              </w:rPr>
              <w:footnoteReference w:id="84"/>
            </w:r>
          </w:p>
        </w:tc>
        <w:tc>
          <w:tcPr>
            <w:tcW w:w="650" w:type="pct"/>
            <w:tcBorders>
              <w:top w:val="dashSmallGap" w:sz="4" w:space="0" w:color="auto"/>
              <w:bottom w:val="dashSmallGap" w:sz="4" w:space="0" w:color="auto"/>
            </w:tcBorders>
            <w:vAlign w:val="center"/>
          </w:tcPr>
          <w:p w14:paraId="17771D83" w14:textId="77777777" w:rsidR="00BB309E" w:rsidRPr="00DA24D9" w:rsidRDefault="00BB309E" w:rsidP="00ED0039">
            <w:pPr>
              <w:pStyle w:val="Tablerowrightaligned"/>
              <w:keepNext w:val="0"/>
              <w:ind w:right="57"/>
              <w:rPr>
                <w:color w:val="auto"/>
              </w:rPr>
            </w:pPr>
            <w:r w:rsidRPr="00DA24D9">
              <w:rPr>
                <w:color w:val="auto"/>
              </w:rPr>
              <w:t>292</w:t>
            </w:r>
          </w:p>
        </w:tc>
        <w:tc>
          <w:tcPr>
            <w:tcW w:w="665" w:type="pct"/>
            <w:tcBorders>
              <w:top w:val="dashSmallGap" w:sz="4" w:space="0" w:color="auto"/>
              <w:bottom w:val="dashSmallGap" w:sz="4" w:space="0" w:color="auto"/>
            </w:tcBorders>
            <w:vAlign w:val="center"/>
          </w:tcPr>
          <w:p w14:paraId="4FB3F059" w14:textId="77777777" w:rsidR="00BB309E" w:rsidRPr="00DA24D9" w:rsidRDefault="00BB309E" w:rsidP="00ED0039">
            <w:pPr>
              <w:pStyle w:val="Tablerowrightaligned"/>
              <w:keepNext w:val="0"/>
              <w:ind w:right="57"/>
              <w:rPr>
                <w:color w:val="auto"/>
              </w:rPr>
            </w:pPr>
            <w:r w:rsidRPr="00DA24D9">
              <w:rPr>
                <w:color w:val="auto"/>
              </w:rPr>
              <w:t>63.8%</w:t>
            </w:r>
          </w:p>
        </w:tc>
        <w:tc>
          <w:tcPr>
            <w:tcW w:w="545" w:type="pct"/>
            <w:tcBorders>
              <w:top w:val="dashSmallGap" w:sz="4" w:space="0" w:color="auto"/>
              <w:bottom w:val="dashSmallGap" w:sz="4" w:space="0" w:color="auto"/>
            </w:tcBorders>
            <w:vAlign w:val="center"/>
          </w:tcPr>
          <w:p w14:paraId="4518644B" w14:textId="77777777" w:rsidR="00BB309E" w:rsidRPr="00DA24D9" w:rsidRDefault="00BB309E" w:rsidP="00ED0039">
            <w:pPr>
              <w:pStyle w:val="Tablerowrightaligned"/>
              <w:keepNext w:val="0"/>
              <w:ind w:right="57"/>
              <w:rPr>
                <w:color w:val="auto"/>
              </w:rPr>
            </w:pPr>
            <w:r w:rsidRPr="00DA24D9">
              <w:rPr>
                <w:color w:val="auto"/>
              </w:rPr>
              <w:t>103</w:t>
            </w:r>
          </w:p>
        </w:tc>
        <w:tc>
          <w:tcPr>
            <w:tcW w:w="665" w:type="pct"/>
            <w:tcBorders>
              <w:top w:val="dashSmallGap" w:sz="4" w:space="0" w:color="auto"/>
              <w:bottom w:val="dashSmallGap" w:sz="4" w:space="0" w:color="auto"/>
            </w:tcBorders>
            <w:vAlign w:val="center"/>
          </w:tcPr>
          <w:p w14:paraId="53CC628B" w14:textId="77777777" w:rsidR="00BB309E" w:rsidRPr="00DA24D9" w:rsidRDefault="00BB309E" w:rsidP="00ED0039">
            <w:pPr>
              <w:pStyle w:val="Tablerowrightaligned"/>
              <w:keepNext w:val="0"/>
              <w:ind w:right="57"/>
              <w:rPr>
                <w:color w:val="auto"/>
              </w:rPr>
            </w:pPr>
            <w:r w:rsidRPr="00DA24D9">
              <w:rPr>
                <w:color w:val="auto"/>
              </w:rPr>
              <w:t>22.5%</w:t>
            </w:r>
          </w:p>
        </w:tc>
        <w:tc>
          <w:tcPr>
            <w:tcW w:w="530" w:type="pct"/>
            <w:tcBorders>
              <w:top w:val="dashSmallGap" w:sz="4" w:space="0" w:color="auto"/>
              <w:bottom w:val="dashSmallGap" w:sz="4" w:space="0" w:color="auto"/>
            </w:tcBorders>
            <w:vAlign w:val="center"/>
          </w:tcPr>
          <w:p w14:paraId="62ED4B68" w14:textId="77777777" w:rsidR="00BB309E" w:rsidRPr="00DA24D9" w:rsidRDefault="00BB309E" w:rsidP="00ED0039">
            <w:pPr>
              <w:pStyle w:val="Tablerowrightaligned"/>
              <w:keepNext w:val="0"/>
              <w:ind w:right="-85"/>
              <w:rPr>
                <w:color w:val="auto"/>
              </w:rPr>
            </w:pPr>
            <w:r w:rsidRPr="00DA24D9">
              <w:rPr>
                <w:color w:val="auto"/>
              </w:rPr>
              <w:t>63</w:t>
            </w:r>
            <w:r w:rsidRPr="00DA24D9">
              <w:rPr>
                <w:color w:val="auto"/>
                <w:vertAlign w:val="superscript"/>
              </w:rPr>
              <w:t>‡‡</w:t>
            </w:r>
          </w:p>
        </w:tc>
        <w:tc>
          <w:tcPr>
            <w:tcW w:w="665" w:type="pct"/>
            <w:tcBorders>
              <w:top w:val="dashSmallGap" w:sz="4" w:space="0" w:color="auto"/>
              <w:bottom w:val="dashSmallGap" w:sz="4" w:space="0" w:color="auto"/>
            </w:tcBorders>
            <w:vAlign w:val="center"/>
          </w:tcPr>
          <w:p w14:paraId="4472B79D" w14:textId="77777777" w:rsidR="00BB309E" w:rsidRPr="00DA24D9" w:rsidRDefault="00BB309E" w:rsidP="00ED0039">
            <w:pPr>
              <w:pStyle w:val="Tablerowrightaligned"/>
              <w:keepNext w:val="0"/>
              <w:ind w:right="-57"/>
              <w:rPr>
                <w:color w:val="auto"/>
              </w:rPr>
            </w:pPr>
            <w:r w:rsidRPr="00DA24D9">
              <w:rPr>
                <w:color w:val="auto"/>
              </w:rPr>
              <w:t>13.8%</w:t>
            </w:r>
            <w:r w:rsidRPr="00DA24D9">
              <w:rPr>
                <w:color w:val="auto"/>
                <w:vertAlign w:val="superscript"/>
              </w:rPr>
              <w:t>‡‡</w:t>
            </w:r>
          </w:p>
        </w:tc>
      </w:tr>
      <w:tr w:rsidR="00BB309E" w:rsidRPr="00DA24D9" w14:paraId="5AFD9984"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536DAD98" w14:textId="77777777" w:rsidR="00BB309E" w:rsidRPr="00DA24D9" w:rsidRDefault="00BB309E" w:rsidP="00B5692D">
            <w:pPr>
              <w:pStyle w:val="Tablerowleftaligned"/>
              <w:keepNext w:val="0"/>
              <w:ind w:left="284"/>
              <w:rPr>
                <w:color w:val="auto"/>
              </w:rPr>
            </w:pPr>
            <w:r w:rsidRPr="00DA24D9">
              <w:rPr>
                <w:color w:val="auto"/>
              </w:rPr>
              <w:t>Full-time student</w:t>
            </w:r>
          </w:p>
        </w:tc>
        <w:tc>
          <w:tcPr>
            <w:tcW w:w="650" w:type="pct"/>
            <w:tcBorders>
              <w:top w:val="dashSmallGap" w:sz="4" w:space="0" w:color="auto"/>
              <w:bottom w:val="dashSmallGap" w:sz="4" w:space="0" w:color="auto"/>
            </w:tcBorders>
            <w:shd w:val="clear" w:color="auto" w:fill="D9D9D9" w:themeFill="background1" w:themeFillShade="D9"/>
            <w:vAlign w:val="center"/>
          </w:tcPr>
          <w:p w14:paraId="31A9751D" w14:textId="77777777" w:rsidR="00BB309E" w:rsidRPr="00DA24D9" w:rsidRDefault="00BB309E" w:rsidP="00ED0039">
            <w:pPr>
              <w:pStyle w:val="Tablerowrightaligned"/>
              <w:keepNext w:val="0"/>
              <w:ind w:right="57"/>
              <w:rPr>
                <w:color w:val="auto"/>
              </w:rPr>
            </w:pPr>
            <w:r w:rsidRPr="00DA24D9">
              <w:rPr>
                <w:color w:val="auto"/>
              </w:rPr>
              <w:t>107</w:t>
            </w:r>
          </w:p>
        </w:tc>
        <w:tc>
          <w:tcPr>
            <w:tcW w:w="665" w:type="pct"/>
            <w:tcBorders>
              <w:top w:val="dashSmallGap" w:sz="4" w:space="0" w:color="auto"/>
              <w:bottom w:val="dashSmallGap" w:sz="4" w:space="0" w:color="auto"/>
            </w:tcBorders>
            <w:shd w:val="clear" w:color="auto" w:fill="D9D9D9" w:themeFill="background1" w:themeFillShade="D9"/>
            <w:vAlign w:val="center"/>
          </w:tcPr>
          <w:p w14:paraId="4CFEABA8" w14:textId="77777777" w:rsidR="00BB309E" w:rsidRPr="00DA24D9" w:rsidRDefault="00BB309E" w:rsidP="00ED0039">
            <w:pPr>
              <w:pStyle w:val="Tablerowrightaligned"/>
              <w:keepNext w:val="0"/>
              <w:ind w:right="57"/>
              <w:rPr>
                <w:color w:val="auto"/>
              </w:rPr>
            </w:pPr>
            <w:r w:rsidRPr="00DA24D9">
              <w:rPr>
                <w:color w:val="auto"/>
              </w:rPr>
              <w:t>72.3%</w:t>
            </w:r>
          </w:p>
        </w:tc>
        <w:tc>
          <w:tcPr>
            <w:tcW w:w="545" w:type="pct"/>
            <w:tcBorders>
              <w:top w:val="dashSmallGap" w:sz="4" w:space="0" w:color="auto"/>
              <w:bottom w:val="dashSmallGap" w:sz="4" w:space="0" w:color="auto"/>
            </w:tcBorders>
            <w:shd w:val="clear" w:color="auto" w:fill="D9D9D9" w:themeFill="background1" w:themeFillShade="D9"/>
            <w:vAlign w:val="center"/>
          </w:tcPr>
          <w:p w14:paraId="610C28DE" w14:textId="77777777" w:rsidR="00BB309E" w:rsidRPr="00DA24D9" w:rsidRDefault="00BB309E" w:rsidP="00ED0039">
            <w:pPr>
              <w:pStyle w:val="Tablerowrightaligned"/>
              <w:keepNext w:val="0"/>
              <w:ind w:right="-85"/>
              <w:rPr>
                <w:color w:val="auto"/>
              </w:rPr>
            </w:pPr>
            <w:r w:rsidRPr="00DA24D9">
              <w:rPr>
                <w:color w:val="auto"/>
              </w:rPr>
              <w:t>21</w:t>
            </w:r>
            <w:r w:rsidRPr="00DA24D9">
              <w:rPr>
                <w:color w:val="auto"/>
                <w:vertAlign w:val="superscript"/>
              </w:rPr>
              <w:t>‡‡</w:t>
            </w:r>
          </w:p>
        </w:tc>
        <w:tc>
          <w:tcPr>
            <w:tcW w:w="665" w:type="pct"/>
            <w:tcBorders>
              <w:top w:val="dashSmallGap" w:sz="4" w:space="0" w:color="auto"/>
              <w:bottom w:val="dashSmallGap" w:sz="4" w:space="0" w:color="auto"/>
            </w:tcBorders>
            <w:shd w:val="clear" w:color="auto" w:fill="D9D9D9" w:themeFill="background1" w:themeFillShade="D9"/>
            <w:vAlign w:val="center"/>
          </w:tcPr>
          <w:p w14:paraId="2A88A883" w14:textId="77777777" w:rsidR="00BB309E" w:rsidRPr="00DA24D9" w:rsidRDefault="00BB309E" w:rsidP="00ED0039">
            <w:pPr>
              <w:pStyle w:val="Tablerowrightaligned"/>
              <w:keepNext w:val="0"/>
              <w:ind w:right="-57"/>
              <w:rPr>
                <w:color w:val="auto"/>
              </w:rPr>
            </w:pPr>
            <w:r w:rsidRPr="00DA24D9">
              <w:rPr>
                <w:color w:val="auto"/>
              </w:rPr>
              <w:t>14.2%</w:t>
            </w:r>
            <w:r w:rsidRPr="00DA24D9">
              <w:rPr>
                <w:color w:val="auto"/>
                <w:vertAlign w:val="superscript"/>
              </w:rPr>
              <w:t>‡‡</w:t>
            </w:r>
          </w:p>
        </w:tc>
        <w:tc>
          <w:tcPr>
            <w:tcW w:w="530" w:type="pct"/>
            <w:tcBorders>
              <w:top w:val="dashSmallGap" w:sz="4" w:space="0" w:color="auto"/>
              <w:bottom w:val="dashSmallGap" w:sz="4" w:space="0" w:color="auto"/>
            </w:tcBorders>
            <w:shd w:val="clear" w:color="auto" w:fill="D9D9D9" w:themeFill="background1" w:themeFillShade="D9"/>
            <w:vAlign w:val="center"/>
          </w:tcPr>
          <w:p w14:paraId="57B57797" w14:textId="77777777" w:rsidR="00BB309E" w:rsidRPr="00DA24D9" w:rsidRDefault="00BB309E" w:rsidP="00ED0039">
            <w:pPr>
              <w:pStyle w:val="Tablerowrightaligned"/>
              <w:keepNext w:val="0"/>
              <w:ind w:right="-85"/>
              <w:rPr>
                <w:color w:val="auto"/>
              </w:rPr>
            </w:pPr>
            <w:r w:rsidRPr="00DA24D9">
              <w:rPr>
                <w:color w:val="auto"/>
              </w:rPr>
              <w:t>20</w:t>
            </w:r>
            <w:r w:rsidRPr="00DA24D9">
              <w:rPr>
                <w:color w:val="auto"/>
                <w:vertAlign w:val="superscript"/>
              </w:rPr>
              <w:t>‡‡</w:t>
            </w:r>
          </w:p>
        </w:tc>
        <w:tc>
          <w:tcPr>
            <w:tcW w:w="665" w:type="pct"/>
            <w:tcBorders>
              <w:top w:val="dashSmallGap" w:sz="4" w:space="0" w:color="auto"/>
              <w:bottom w:val="dashSmallGap" w:sz="4" w:space="0" w:color="auto"/>
            </w:tcBorders>
            <w:shd w:val="clear" w:color="auto" w:fill="D9D9D9" w:themeFill="background1" w:themeFillShade="D9"/>
            <w:vAlign w:val="center"/>
          </w:tcPr>
          <w:p w14:paraId="67B9B910" w14:textId="77777777" w:rsidR="00BB309E" w:rsidRPr="00DA24D9" w:rsidRDefault="00BB309E" w:rsidP="00ED0039">
            <w:pPr>
              <w:pStyle w:val="Tablerowrightaligned"/>
              <w:keepNext w:val="0"/>
              <w:ind w:right="-57"/>
              <w:rPr>
                <w:color w:val="auto"/>
              </w:rPr>
            </w:pPr>
            <w:r w:rsidRPr="00DA24D9">
              <w:rPr>
                <w:color w:val="auto"/>
              </w:rPr>
              <w:t>13.5%</w:t>
            </w:r>
            <w:r w:rsidRPr="00DA24D9">
              <w:rPr>
                <w:color w:val="auto"/>
                <w:vertAlign w:val="superscript"/>
              </w:rPr>
              <w:t>‡‡</w:t>
            </w:r>
          </w:p>
        </w:tc>
      </w:tr>
      <w:tr w:rsidR="00BB309E" w:rsidRPr="00DA24D9" w14:paraId="1EC2FE30" w14:textId="77777777" w:rsidTr="00E7531A">
        <w:trPr>
          <w:cnfStyle w:val="000000010000" w:firstRow="0" w:lastRow="0" w:firstColumn="0" w:lastColumn="0" w:oddVBand="0" w:evenVBand="0" w:oddHBand="0" w:evenHBand="1" w:firstRowFirstColumn="0" w:firstRowLastColumn="0" w:lastRowFirstColumn="0" w:lastRowLastColumn="0"/>
        </w:trPr>
        <w:tc>
          <w:tcPr>
            <w:tcW w:w="1280" w:type="pct"/>
            <w:tcBorders>
              <w:top w:val="dashSmallGap" w:sz="4" w:space="0" w:color="auto"/>
              <w:bottom w:val="dashSmallGap" w:sz="4" w:space="0" w:color="auto"/>
            </w:tcBorders>
          </w:tcPr>
          <w:p w14:paraId="4DF73CB6" w14:textId="77777777" w:rsidR="00BB309E" w:rsidRPr="00DA24D9" w:rsidRDefault="00BB309E" w:rsidP="00B5692D">
            <w:pPr>
              <w:pStyle w:val="Tablerowleftaligned"/>
              <w:keepNext w:val="0"/>
              <w:ind w:left="284"/>
              <w:rPr>
                <w:color w:val="auto"/>
              </w:rPr>
            </w:pPr>
            <w:r w:rsidRPr="00DA24D9">
              <w:rPr>
                <w:color w:val="auto"/>
              </w:rPr>
              <w:t>Retired</w:t>
            </w:r>
          </w:p>
        </w:tc>
        <w:tc>
          <w:tcPr>
            <w:tcW w:w="650" w:type="pct"/>
            <w:tcBorders>
              <w:top w:val="dashSmallGap" w:sz="4" w:space="0" w:color="auto"/>
              <w:bottom w:val="dashSmallGap" w:sz="4" w:space="0" w:color="auto"/>
            </w:tcBorders>
            <w:vAlign w:val="center"/>
          </w:tcPr>
          <w:p w14:paraId="20E0F134" w14:textId="77777777" w:rsidR="00BB309E" w:rsidRPr="00DA24D9" w:rsidRDefault="00BB309E" w:rsidP="00ED0039">
            <w:pPr>
              <w:pStyle w:val="Tablerowrightaligned"/>
              <w:keepNext w:val="0"/>
              <w:ind w:right="57"/>
              <w:rPr>
                <w:color w:val="auto"/>
              </w:rPr>
            </w:pPr>
            <w:r w:rsidRPr="00DA24D9">
              <w:rPr>
                <w:color w:val="auto"/>
              </w:rPr>
              <w:t>618</w:t>
            </w:r>
          </w:p>
        </w:tc>
        <w:tc>
          <w:tcPr>
            <w:tcW w:w="665" w:type="pct"/>
            <w:tcBorders>
              <w:top w:val="dashSmallGap" w:sz="4" w:space="0" w:color="auto"/>
              <w:bottom w:val="dashSmallGap" w:sz="4" w:space="0" w:color="auto"/>
            </w:tcBorders>
            <w:vAlign w:val="center"/>
          </w:tcPr>
          <w:p w14:paraId="70921E9F" w14:textId="77777777" w:rsidR="00BB309E" w:rsidRPr="00DA24D9" w:rsidRDefault="00BB309E" w:rsidP="00ED0039">
            <w:pPr>
              <w:pStyle w:val="Tablerowrightaligned"/>
              <w:keepNext w:val="0"/>
              <w:ind w:right="57"/>
              <w:rPr>
                <w:color w:val="auto"/>
              </w:rPr>
            </w:pPr>
            <w:r w:rsidRPr="00DA24D9">
              <w:rPr>
                <w:color w:val="auto"/>
              </w:rPr>
              <w:t>53.3%</w:t>
            </w:r>
          </w:p>
        </w:tc>
        <w:tc>
          <w:tcPr>
            <w:tcW w:w="545" w:type="pct"/>
            <w:tcBorders>
              <w:top w:val="dashSmallGap" w:sz="4" w:space="0" w:color="auto"/>
              <w:bottom w:val="dashSmallGap" w:sz="4" w:space="0" w:color="auto"/>
            </w:tcBorders>
            <w:vAlign w:val="center"/>
          </w:tcPr>
          <w:p w14:paraId="30ADA596" w14:textId="77777777" w:rsidR="00BB309E" w:rsidRPr="00DA24D9" w:rsidRDefault="00BB309E" w:rsidP="00ED0039">
            <w:pPr>
              <w:pStyle w:val="Tablerowrightaligned"/>
              <w:keepNext w:val="0"/>
              <w:ind w:right="57"/>
              <w:rPr>
                <w:color w:val="auto"/>
              </w:rPr>
            </w:pPr>
            <w:r w:rsidRPr="00DA24D9">
              <w:rPr>
                <w:color w:val="auto"/>
              </w:rPr>
              <w:t>392</w:t>
            </w:r>
          </w:p>
        </w:tc>
        <w:tc>
          <w:tcPr>
            <w:tcW w:w="665" w:type="pct"/>
            <w:tcBorders>
              <w:top w:val="dashSmallGap" w:sz="4" w:space="0" w:color="auto"/>
              <w:bottom w:val="dashSmallGap" w:sz="4" w:space="0" w:color="auto"/>
            </w:tcBorders>
            <w:vAlign w:val="center"/>
          </w:tcPr>
          <w:p w14:paraId="10B62DA8" w14:textId="77777777" w:rsidR="00BB309E" w:rsidRPr="00DA24D9" w:rsidRDefault="00BB309E" w:rsidP="00ED0039">
            <w:pPr>
              <w:pStyle w:val="Tablerowrightaligned"/>
              <w:keepNext w:val="0"/>
              <w:ind w:right="57"/>
              <w:rPr>
                <w:color w:val="auto"/>
              </w:rPr>
            </w:pPr>
            <w:r w:rsidRPr="00DA24D9">
              <w:rPr>
                <w:color w:val="auto"/>
              </w:rPr>
              <w:t>33.8%</w:t>
            </w:r>
          </w:p>
        </w:tc>
        <w:tc>
          <w:tcPr>
            <w:tcW w:w="530" w:type="pct"/>
            <w:tcBorders>
              <w:top w:val="dashSmallGap" w:sz="4" w:space="0" w:color="auto"/>
              <w:bottom w:val="dashSmallGap" w:sz="4" w:space="0" w:color="auto"/>
            </w:tcBorders>
            <w:vAlign w:val="center"/>
          </w:tcPr>
          <w:p w14:paraId="3802486B" w14:textId="77777777" w:rsidR="00BB309E" w:rsidRPr="00DA24D9" w:rsidRDefault="00BB309E" w:rsidP="00ED0039">
            <w:pPr>
              <w:pStyle w:val="Tablerowrightaligned"/>
              <w:keepNext w:val="0"/>
              <w:ind w:right="57"/>
              <w:rPr>
                <w:color w:val="auto"/>
              </w:rPr>
            </w:pPr>
            <w:r w:rsidRPr="00DA24D9">
              <w:rPr>
                <w:color w:val="auto"/>
              </w:rPr>
              <w:t>149</w:t>
            </w:r>
          </w:p>
        </w:tc>
        <w:tc>
          <w:tcPr>
            <w:tcW w:w="665" w:type="pct"/>
            <w:tcBorders>
              <w:top w:val="dashSmallGap" w:sz="4" w:space="0" w:color="auto"/>
              <w:bottom w:val="dashSmallGap" w:sz="4" w:space="0" w:color="auto"/>
            </w:tcBorders>
            <w:vAlign w:val="center"/>
          </w:tcPr>
          <w:p w14:paraId="4AA1082A" w14:textId="77777777" w:rsidR="00BB309E" w:rsidRPr="00DA24D9" w:rsidRDefault="00BB309E" w:rsidP="00ED0039">
            <w:pPr>
              <w:pStyle w:val="Tablerowrightaligned"/>
              <w:keepNext w:val="0"/>
              <w:ind w:right="57"/>
              <w:rPr>
                <w:color w:val="auto"/>
              </w:rPr>
            </w:pPr>
            <w:r w:rsidRPr="00DA24D9">
              <w:rPr>
                <w:color w:val="auto"/>
              </w:rPr>
              <w:t>12.9%</w:t>
            </w:r>
          </w:p>
        </w:tc>
      </w:tr>
      <w:tr w:rsidR="00BB309E" w:rsidRPr="00DA24D9" w14:paraId="7E3D7760" w14:textId="77777777" w:rsidTr="00E7531A">
        <w:trPr>
          <w:cnfStyle w:val="000000100000" w:firstRow="0" w:lastRow="0" w:firstColumn="0" w:lastColumn="0" w:oddVBand="0" w:evenVBand="0" w:oddHBand="1" w:evenHBand="0" w:firstRowFirstColumn="0" w:firstRowLastColumn="0" w:lastRowFirstColumn="0" w:lastRowLastColumn="0"/>
        </w:trPr>
        <w:tc>
          <w:tcPr>
            <w:tcW w:w="1280" w:type="pct"/>
            <w:tcBorders>
              <w:top w:val="dashSmallGap" w:sz="4" w:space="0" w:color="auto"/>
              <w:bottom w:val="dashSmallGap" w:sz="4" w:space="0" w:color="auto"/>
            </w:tcBorders>
            <w:shd w:val="clear" w:color="auto" w:fill="D9D9D9" w:themeFill="background1" w:themeFillShade="D9"/>
          </w:tcPr>
          <w:p w14:paraId="399E437E"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lastRenderedPageBreak/>
              <w:t>Total</w:t>
            </w:r>
          </w:p>
        </w:tc>
        <w:tc>
          <w:tcPr>
            <w:tcW w:w="650" w:type="pct"/>
            <w:tcBorders>
              <w:top w:val="dashSmallGap" w:sz="4" w:space="0" w:color="auto"/>
              <w:bottom w:val="dashSmallGap" w:sz="4" w:space="0" w:color="auto"/>
            </w:tcBorders>
            <w:shd w:val="clear" w:color="auto" w:fill="D9D9D9" w:themeFill="background1" w:themeFillShade="D9"/>
            <w:vAlign w:val="center"/>
          </w:tcPr>
          <w:p w14:paraId="078FFA44"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3,275</w:t>
            </w:r>
          </w:p>
        </w:tc>
        <w:tc>
          <w:tcPr>
            <w:tcW w:w="665" w:type="pct"/>
            <w:tcBorders>
              <w:top w:val="dashSmallGap" w:sz="4" w:space="0" w:color="auto"/>
              <w:bottom w:val="dashSmallGap" w:sz="4" w:space="0" w:color="auto"/>
            </w:tcBorders>
            <w:shd w:val="clear" w:color="auto" w:fill="D9D9D9" w:themeFill="background1" w:themeFillShade="D9"/>
            <w:vAlign w:val="center"/>
          </w:tcPr>
          <w:p w14:paraId="3980ACBD"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61.0%</w:t>
            </w:r>
          </w:p>
        </w:tc>
        <w:tc>
          <w:tcPr>
            <w:tcW w:w="545" w:type="pct"/>
            <w:tcBorders>
              <w:top w:val="dashSmallGap" w:sz="4" w:space="0" w:color="auto"/>
              <w:bottom w:val="dashSmallGap" w:sz="4" w:space="0" w:color="auto"/>
            </w:tcBorders>
            <w:shd w:val="clear" w:color="auto" w:fill="D9D9D9" w:themeFill="background1" w:themeFillShade="D9"/>
            <w:vAlign w:val="center"/>
          </w:tcPr>
          <w:p w14:paraId="186FA4AE"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1,222</w:t>
            </w:r>
          </w:p>
        </w:tc>
        <w:tc>
          <w:tcPr>
            <w:tcW w:w="665" w:type="pct"/>
            <w:tcBorders>
              <w:top w:val="dashSmallGap" w:sz="4" w:space="0" w:color="auto"/>
              <w:bottom w:val="dashSmallGap" w:sz="4" w:space="0" w:color="auto"/>
            </w:tcBorders>
            <w:shd w:val="clear" w:color="auto" w:fill="D9D9D9" w:themeFill="background1" w:themeFillShade="D9"/>
            <w:vAlign w:val="center"/>
          </w:tcPr>
          <w:p w14:paraId="0E0D6EC5"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22.7%</w:t>
            </w:r>
          </w:p>
        </w:tc>
        <w:tc>
          <w:tcPr>
            <w:tcW w:w="530" w:type="pct"/>
            <w:tcBorders>
              <w:top w:val="dashSmallGap" w:sz="4" w:space="0" w:color="auto"/>
              <w:bottom w:val="dashSmallGap" w:sz="4" w:space="0" w:color="auto"/>
            </w:tcBorders>
            <w:shd w:val="clear" w:color="auto" w:fill="D9D9D9" w:themeFill="background1" w:themeFillShade="D9"/>
            <w:vAlign w:val="center"/>
          </w:tcPr>
          <w:p w14:paraId="345F40F3"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875</w:t>
            </w:r>
          </w:p>
        </w:tc>
        <w:tc>
          <w:tcPr>
            <w:tcW w:w="665" w:type="pct"/>
            <w:tcBorders>
              <w:top w:val="dashSmallGap" w:sz="4" w:space="0" w:color="auto"/>
              <w:bottom w:val="dashSmallGap" w:sz="4" w:space="0" w:color="auto"/>
            </w:tcBorders>
            <w:shd w:val="clear" w:color="auto" w:fill="D9D9D9" w:themeFill="background1" w:themeFillShade="D9"/>
            <w:vAlign w:val="center"/>
          </w:tcPr>
          <w:p w14:paraId="454B8BC2"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16.3%</w:t>
            </w:r>
          </w:p>
        </w:tc>
      </w:tr>
    </w:tbl>
    <w:p w14:paraId="17199F47" w14:textId="522ADA1C" w:rsidR="00BB309E" w:rsidRPr="00DA24D9" w:rsidRDefault="00BB309E" w:rsidP="0001375B">
      <w:pPr>
        <w:pStyle w:val="GivingReportTableTitle"/>
        <w:spacing w:before="240" w:after="240"/>
        <w:rPr>
          <w:color w:val="auto"/>
        </w:rPr>
      </w:pPr>
      <w:bookmarkStart w:id="340" w:name="_Ref484420542"/>
      <w:bookmarkStart w:id="341" w:name="_Toc487708944"/>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22</w:t>
      </w:r>
      <w:r w:rsidR="00826E86" w:rsidRPr="00DA24D9">
        <w:rPr>
          <w:noProof/>
          <w:color w:val="auto"/>
        </w:rPr>
        <w:fldChar w:fldCharType="end"/>
      </w:r>
      <w:bookmarkEnd w:id="340"/>
      <w:r w:rsidRPr="00DA24D9">
        <w:rPr>
          <w:color w:val="auto"/>
        </w:rPr>
        <w:t xml:space="preserve"> </w:t>
      </w:r>
      <w:r w:rsidR="00FA4CA2" w:rsidRPr="00DA24D9">
        <w:rPr>
          <w:color w:val="auto"/>
        </w:rPr>
        <w:t xml:space="preserve">Planned </w:t>
      </w:r>
      <w:r w:rsidR="00FA4CA2" w:rsidRPr="00DA24D9">
        <w:rPr>
          <w:noProof/>
          <w:color w:val="auto"/>
        </w:rPr>
        <w:t>giving</w:t>
      </w:r>
      <w:r w:rsidRPr="00DA24D9">
        <w:rPr>
          <w:color w:val="auto"/>
        </w:rPr>
        <w:t xml:space="preserve"> by occupation and income</w:t>
      </w:r>
      <w:r w:rsidR="00C0399A" w:rsidRPr="00DA24D9">
        <w:rPr>
          <w:rStyle w:val="FootnoteReference"/>
          <w:color w:val="auto"/>
        </w:rPr>
        <w:footnoteReference w:id="85"/>
      </w:r>
      <w:bookmarkEnd w:id="341"/>
    </w:p>
    <w:tbl>
      <w:tblPr>
        <w:tblStyle w:val="GivingReportTable"/>
        <w:tblW w:w="5238" w:type="pct"/>
        <w:tblInd w:w="-3" w:type="dxa"/>
        <w:tblBorders>
          <w:top w:val="single" w:sz="4" w:space="0" w:color="auto"/>
          <w:insideH w:val="single" w:sz="4" w:space="0" w:color="auto"/>
        </w:tblBorders>
        <w:tblLayout w:type="fixed"/>
        <w:tblLook w:val="04A0" w:firstRow="1" w:lastRow="0" w:firstColumn="1" w:lastColumn="0" w:noHBand="0" w:noVBand="1"/>
        <w:tblCaption w:val="Table 22 Planned giving by occupation and income"/>
      </w:tblPr>
      <w:tblGrid>
        <w:gridCol w:w="2658"/>
        <w:gridCol w:w="1184"/>
        <w:gridCol w:w="1336"/>
        <w:gridCol w:w="1032"/>
        <w:gridCol w:w="1331"/>
        <w:gridCol w:w="1034"/>
        <w:gridCol w:w="1331"/>
      </w:tblGrid>
      <w:tr w:rsidR="00EC6372" w:rsidRPr="00DA24D9" w14:paraId="22C70365" w14:textId="77777777" w:rsidTr="003F5364">
        <w:trPr>
          <w:cnfStyle w:val="100000000000" w:firstRow="1" w:lastRow="0" w:firstColumn="0" w:lastColumn="0" w:oddVBand="0" w:evenVBand="0" w:oddHBand="0" w:evenHBand="0" w:firstRowFirstColumn="0" w:firstRowLastColumn="0" w:lastRowFirstColumn="0" w:lastRowLastColumn="0"/>
          <w:tblHeader/>
        </w:trPr>
        <w:tc>
          <w:tcPr>
            <w:tcW w:w="1341" w:type="pct"/>
            <w:vMerge w:val="restart"/>
            <w:tcBorders>
              <w:top w:val="none" w:sz="0" w:space="0" w:color="auto"/>
              <w:bottom w:val="none" w:sz="0" w:space="0" w:color="auto"/>
            </w:tcBorders>
          </w:tcPr>
          <w:p w14:paraId="4D0034F1" w14:textId="77777777" w:rsidR="00EC6372" w:rsidRPr="00DA24D9" w:rsidRDefault="00EC6372" w:rsidP="00B5692D">
            <w:pPr>
              <w:pStyle w:val="GivingReportTableHeading"/>
              <w:keepNext w:val="0"/>
              <w:jc w:val="center"/>
              <w:rPr>
                <w:rFonts w:ascii="Century Gothic" w:hAnsi="Century Gothic"/>
                <w:b/>
                <w:color w:val="auto"/>
                <w:sz w:val="18"/>
                <w:szCs w:val="18"/>
              </w:rPr>
            </w:pPr>
          </w:p>
        </w:tc>
        <w:tc>
          <w:tcPr>
            <w:tcW w:w="1271" w:type="pct"/>
            <w:gridSpan w:val="2"/>
            <w:tcBorders>
              <w:top w:val="none" w:sz="0" w:space="0" w:color="auto"/>
              <w:bottom w:val="none" w:sz="0" w:space="0" w:color="auto"/>
            </w:tcBorders>
          </w:tcPr>
          <w:p w14:paraId="1BFBECB3" w14:textId="77777777" w:rsidR="00EC6372" w:rsidRPr="00DA24D9" w:rsidRDefault="00EC6372"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Spur of the moment/ spontaneous</w:t>
            </w:r>
          </w:p>
        </w:tc>
        <w:tc>
          <w:tcPr>
            <w:tcW w:w="1193" w:type="pct"/>
            <w:gridSpan w:val="2"/>
            <w:tcBorders>
              <w:top w:val="none" w:sz="0" w:space="0" w:color="auto"/>
              <w:bottom w:val="none" w:sz="0" w:space="0" w:color="auto"/>
            </w:tcBorders>
          </w:tcPr>
          <w:p w14:paraId="2AB45F21" w14:textId="77777777" w:rsidR="00EC6372" w:rsidRPr="00DA24D9" w:rsidRDefault="00EC6372"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Regular donation to a request from the same cause/s</w:t>
            </w:r>
          </w:p>
        </w:tc>
        <w:tc>
          <w:tcPr>
            <w:tcW w:w="1194" w:type="pct"/>
            <w:gridSpan w:val="2"/>
            <w:tcBorders>
              <w:top w:val="none" w:sz="0" w:space="0" w:color="auto"/>
              <w:bottom w:val="none" w:sz="0" w:space="0" w:color="auto"/>
            </w:tcBorders>
          </w:tcPr>
          <w:p w14:paraId="64B22F21" w14:textId="77777777" w:rsidR="00EC6372" w:rsidRPr="00DA24D9" w:rsidRDefault="00EC6372"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Committed – regular automatic donation by payroll deduction/ direct debit</w:t>
            </w:r>
          </w:p>
        </w:tc>
      </w:tr>
      <w:tr w:rsidR="00385BE2" w:rsidRPr="00DA24D9" w14:paraId="2DE9D518" w14:textId="77777777" w:rsidTr="004B63F3">
        <w:trPr>
          <w:cnfStyle w:val="100000000000" w:firstRow="1" w:lastRow="0" w:firstColumn="0" w:lastColumn="0" w:oddVBand="0" w:evenVBand="0" w:oddHBand="0" w:evenHBand="0" w:firstRowFirstColumn="0" w:firstRowLastColumn="0" w:lastRowFirstColumn="0" w:lastRowLastColumn="0"/>
          <w:tblHeader/>
        </w:trPr>
        <w:tc>
          <w:tcPr>
            <w:tcW w:w="1341" w:type="pct"/>
            <w:vMerge/>
            <w:tcBorders>
              <w:top w:val="none" w:sz="0" w:space="0" w:color="auto"/>
              <w:bottom w:val="dashSmallGap" w:sz="4" w:space="0" w:color="auto"/>
            </w:tcBorders>
          </w:tcPr>
          <w:p w14:paraId="47D9FD94" w14:textId="77777777" w:rsidR="00EC6372" w:rsidRPr="00DA24D9" w:rsidRDefault="00EC6372" w:rsidP="00B5692D">
            <w:pPr>
              <w:pStyle w:val="GivingReportTableHeading"/>
              <w:keepNext w:val="0"/>
              <w:jc w:val="right"/>
              <w:rPr>
                <w:rFonts w:ascii="Century Gothic" w:hAnsi="Century Gothic"/>
                <w:b/>
                <w:color w:val="auto"/>
                <w:sz w:val="18"/>
                <w:szCs w:val="18"/>
              </w:rPr>
            </w:pPr>
          </w:p>
        </w:tc>
        <w:tc>
          <w:tcPr>
            <w:tcW w:w="597" w:type="pct"/>
            <w:tcBorders>
              <w:top w:val="none" w:sz="0" w:space="0" w:color="auto"/>
              <w:bottom w:val="dashSmallGap" w:sz="4" w:space="0" w:color="auto"/>
            </w:tcBorders>
          </w:tcPr>
          <w:p w14:paraId="10E1DFF9"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74" w:type="pct"/>
            <w:tcBorders>
              <w:top w:val="none" w:sz="0" w:space="0" w:color="auto"/>
              <w:bottom w:val="dashSmallGap" w:sz="4" w:space="0" w:color="auto"/>
            </w:tcBorders>
          </w:tcPr>
          <w:p w14:paraId="445A18B1"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521" w:type="pct"/>
            <w:tcBorders>
              <w:top w:val="none" w:sz="0" w:space="0" w:color="auto"/>
              <w:bottom w:val="dashSmallGap" w:sz="4" w:space="0" w:color="auto"/>
            </w:tcBorders>
          </w:tcPr>
          <w:p w14:paraId="4F7211D8"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72" w:type="pct"/>
            <w:tcBorders>
              <w:top w:val="none" w:sz="0" w:space="0" w:color="auto"/>
              <w:bottom w:val="dashSmallGap" w:sz="4" w:space="0" w:color="auto"/>
            </w:tcBorders>
          </w:tcPr>
          <w:p w14:paraId="6623799D"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522" w:type="pct"/>
            <w:tcBorders>
              <w:top w:val="none" w:sz="0" w:space="0" w:color="auto"/>
              <w:bottom w:val="dashSmallGap" w:sz="4" w:space="0" w:color="auto"/>
            </w:tcBorders>
          </w:tcPr>
          <w:p w14:paraId="79FD5652"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72" w:type="pct"/>
            <w:tcBorders>
              <w:top w:val="none" w:sz="0" w:space="0" w:color="auto"/>
              <w:bottom w:val="dashSmallGap" w:sz="4" w:space="0" w:color="auto"/>
            </w:tcBorders>
          </w:tcPr>
          <w:p w14:paraId="06E58346" w14:textId="77777777" w:rsidR="00EC6372" w:rsidRPr="00DA24D9" w:rsidRDefault="00EC6372"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r>
      <w:tr w:rsidR="00385BE2" w:rsidRPr="003F5364" w14:paraId="354A5406"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7EA0CA30" w14:textId="77777777" w:rsidR="00BB309E" w:rsidRPr="00DA24D9" w:rsidRDefault="00BB309E" w:rsidP="003F5364">
            <w:pPr>
              <w:keepNext w:val="0"/>
              <w:rPr>
                <w:rFonts w:ascii="Century Gothic" w:hAnsi="Century Gothic"/>
                <w:b/>
                <w:color w:val="auto"/>
              </w:rPr>
            </w:pPr>
            <w:r w:rsidRPr="00DA24D9">
              <w:rPr>
                <w:rFonts w:ascii="Century Gothic" w:hAnsi="Century Gothic"/>
                <w:b/>
                <w:color w:val="auto"/>
              </w:rPr>
              <w:t>Occupation</w:t>
            </w:r>
          </w:p>
        </w:tc>
        <w:tc>
          <w:tcPr>
            <w:tcW w:w="597" w:type="pct"/>
            <w:tcBorders>
              <w:top w:val="dashSmallGap" w:sz="4" w:space="0" w:color="auto"/>
              <w:bottom w:val="dashSmallGap" w:sz="4" w:space="0" w:color="auto"/>
            </w:tcBorders>
            <w:shd w:val="clear" w:color="auto" w:fill="D9D9D9" w:themeFill="background1" w:themeFillShade="D9"/>
          </w:tcPr>
          <w:p w14:paraId="797996C9" w14:textId="77777777" w:rsidR="00BB309E" w:rsidRPr="003F5364" w:rsidRDefault="00BB309E" w:rsidP="00B5692D">
            <w:pPr>
              <w:pStyle w:val="Tablerowrightaligned"/>
              <w:keepNext w:val="0"/>
              <w:ind w:firstLine="510"/>
              <w:jc w:val="left"/>
              <w:rPr>
                <w:rFonts w:ascii="Century Gothic" w:hAnsi="Century Gothic"/>
                <w:b/>
                <w:color w:val="auto"/>
                <w:sz w:val="18"/>
                <w:szCs w:val="22"/>
              </w:rPr>
            </w:pPr>
          </w:p>
        </w:tc>
        <w:tc>
          <w:tcPr>
            <w:tcW w:w="674" w:type="pct"/>
            <w:tcBorders>
              <w:top w:val="dashSmallGap" w:sz="4" w:space="0" w:color="auto"/>
              <w:bottom w:val="dashSmallGap" w:sz="4" w:space="0" w:color="auto"/>
            </w:tcBorders>
            <w:shd w:val="clear" w:color="auto" w:fill="D9D9D9" w:themeFill="background1" w:themeFillShade="D9"/>
          </w:tcPr>
          <w:p w14:paraId="489A86E5" w14:textId="77777777" w:rsidR="00BB309E" w:rsidRPr="003F5364" w:rsidRDefault="00BB309E" w:rsidP="00B5692D">
            <w:pPr>
              <w:pStyle w:val="Tablerowrightaligned"/>
              <w:keepNext w:val="0"/>
              <w:ind w:left="312"/>
              <w:jc w:val="left"/>
              <w:rPr>
                <w:rFonts w:ascii="Century Gothic" w:hAnsi="Century Gothic"/>
                <w:b/>
                <w:color w:val="auto"/>
                <w:sz w:val="18"/>
                <w:szCs w:val="22"/>
              </w:rPr>
            </w:pPr>
          </w:p>
        </w:tc>
        <w:tc>
          <w:tcPr>
            <w:tcW w:w="521" w:type="pct"/>
            <w:tcBorders>
              <w:top w:val="dashSmallGap" w:sz="4" w:space="0" w:color="auto"/>
              <w:bottom w:val="dashSmallGap" w:sz="4" w:space="0" w:color="auto"/>
            </w:tcBorders>
            <w:shd w:val="clear" w:color="auto" w:fill="D9D9D9" w:themeFill="background1" w:themeFillShade="D9"/>
          </w:tcPr>
          <w:p w14:paraId="6B35CBFE" w14:textId="77777777" w:rsidR="00BB309E" w:rsidRPr="003F5364" w:rsidRDefault="00BB309E" w:rsidP="00B5692D">
            <w:pPr>
              <w:pStyle w:val="Tablerowrightaligned"/>
              <w:keepNext w:val="0"/>
              <w:ind w:firstLine="510"/>
              <w:jc w:val="left"/>
              <w:rPr>
                <w:rFonts w:ascii="Century Gothic" w:hAnsi="Century Gothic"/>
                <w:b/>
                <w:color w:val="auto"/>
                <w:sz w:val="18"/>
                <w:szCs w:val="22"/>
              </w:rPr>
            </w:pPr>
          </w:p>
        </w:tc>
        <w:tc>
          <w:tcPr>
            <w:tcW w:w="672" w:type="pct"/>
            <w:tcBorders>
              <w:top w:val="dashSmallGap" w:sz="4" w:space="0" w:color="auto"/>
              <w:bottom w:val="dashSmallGap" w:sz="4" w:space="0" w:color="auto"/>
            </w:tcBorders>
            <w:shd w:val="clear" w:color="auto" w:fill="D9D9D9" w:themeFill="background1" w:themeFillShade="D9"/>
          </w:tcPr>
          <w:p w14:paraId="09DFB016" w14:textId="77777777" w:rsidR="00BB309E" w:rsidRPr="003F5364" w:rsidRDefault="00BB309E" w:rsidP="00B5692D">
            <w:pPr>
              <w:pStyle w:val="Tablerowrightaligned"/>
              <w:keepNext w:val="0"/>
              <w:ind w:left="312"/>
              <w:jc w:val="left"/>
              <w:rPr>
                <w:rFonts w:ascii="Century Gothic" w:hAnsi="Century Gothic"/>
                <w:b/>
                <w:color w:val="auto"/>
                <w:sz w:val="18"/>
                <w:szCs w:val="22"/>
              </w:rPr>
            </w:pPr>
          </w:p>
        </w:tc>
        <w:tc>
          <w:tcPr>
            <w:tcW w:w="522" w:type="pct"/>
            <w:tcBorders>
              <w:top w:val="dashSmallGap" w:sz="4" w:space="0" w:color="auto"/>
              <w:bottom w:val="dashSmallGap" w:sz="4" w:space="0" w:color="auto"/>
            </w:tcBorders>
            <w:shd w:val="clear" w:color="auto" w:fill="D9D9D9" w:themeFill="background1" w:themeFillShade="D9"/>
          </w:tcPr>
          <w:p w14:paraId="6572E32D" w14:textId="77777777" w:rsidR="00BB309E" w:rsidRPr="003F5364" w:rsidRDefault="00BB309E" w:rsidP="00B5692D">
            <w:pPr>
              <w:pStyle w:val="Tablerowrightaligned"/>
              <w:keepNext w:val="0"/>
              <w:rPr>
                <w:rFonts w:ascii="Century Gothic" w:hAnsi="Century Gothic"/>
                <w:b/>
                <w:color w:val="auto"/>
                <w:sz w:val="18"/>
                <w:szCs w:val="22"/>
              </w:rPr>
            </w:pPr>
          </w:p>
        </w:tc>
        <w:tc>
          <w:tcPr>
            <w:tcW w:w="672" w:type="pct"/>
            <w:tcBorders>
              <w:top w:val="dashSmallGap" w:sz="4" w:space="0" w:color="auto"/>
              <w:bottom w:val="dashSmallGap" w:sz="4" w:space="0" w:color="auto"/>
            </w:tcBorders>
            <w:shd w:val="clear" w:color="auto" w:fill="D9D9D9" w:themeFill="background1" w:themeFillShade="D9"/>
          </w:tcPr>
          <w:p w14:paraId="0382357B" w14:textId="77777777" w:rsidR="00BB309E" w:rsidRPr="003F5364" w:rsidRDefault="00BB309E" w:rsidP="00B5692D">
            <w:pPr>
              <w:pStyle w:val="Tablerowrightaligned"/>
              <w:keepNext w:val="0"/>
              <w:rPr>
                <w:rFonts w:ascii="Century Gothic" w:hAnsi="Century Gothic"/>
                <w:b/>
                <w:color w:val="auto"/>
                <w:sz w:val="18"/>
                <w:szCs w:val="22"/>
              </w:rPr>
            </w:pPr>
          </w:p>
        </w:tc>
      </w:tr>
      <w:tr w:rsidR="00C0399A" w:rsidRPr="00DA24D9" w14:paraId="34D7A8F5"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7F8647B0" w14:textId="77777777" w:rsidR="00BB309E" w:rsidRPr="00DA24D9" w:rsidRDefault="00BB309E" w:rsidP="00B5692D">
            <w:pPr>
              <w:pStyle w:val="Tablerowleftaligned"/>
              <w:keepNext w:val="0"/>
              <w:ind w:left="284"/>
              <w:rPr>
                <w:color w:val="auto"/>
              </w:rPr>
            </w:pPr>
            <w:r w:rsidRPr="00DA24D9">
              <w:rPr>
                <w:color w:val="auto"/>
              </w:rPr>
              <w:t>Managers</w:t>
            </w:r>
          </w:p>
        </w:tc>
        <w:tc>
          <w:tcPr>
            <w:tcW w:w="597" w:type="pct"/>
            <w:tcBorders>
              <w:top w:val="dashSmallGap" w:sz="4" w:space="0" w:color="auto"/>
              <w:bottom w:val="dashSmallGap" w:sz="4" w:space="0" w:color="auto"/>
            </w:tcBorders>
          </w:tcPr>
          <w:p w14:paraId="5D791F26" w14:textId="77777777" w:rsidR="00BB309E" w:rsidRPr="00DA24D9" w:rsidRDefault="00BB309E" w:rsidP="00ED0039">
            <w:pPr>
              <w:pStyle w:val="Tablerowrightaligned"/>
              <w:keepNext w:val="0"/>
              <w:ind w:right="57"/>
              <w:rPr>
                <w:color w:val="auto"/>
              </w:rPr>
            </w:pPr>
            <w:r w:rsidRPr="00DA24D9">
              <w:rPr>
                <w:color w:val="auto"/>
              </w:rPr>
              <w:t>296</w:t>
            </w:r>
          </w:p>
        </w:tc>
        <w:tc>
          <w:tcPr>
            <w:tcW w:w="674" w:type="pct"/>
            <w:tcBorders>
              <w:top w:val="dashSmallGap" w:sz="4" w:space="0" w:color="auto"/>
              <w:bottom w:val="dashSmallGap" w:sz="4" w:space="0" w:color="auto"/>
            </w:tcBorders>
          </w:tcPr>
          <w:p w14:paraId="0AACEA85" w14:textId="77777777" w:rsidR="00BB309E" w:rsidRPr="00DA24D9" w:rsidRDefault="00BB309E" w:rsidP="00ED0039">
            <w:pPr>
              <w:pStyle w:val="Tablerowrightaligned"/>
              <w:keepNext w:val="0"/>
              <w:ind w:right="57"/>
              <w:rPr>
                <w:color w:val="auto"/>
              </w:rPr>
            </w:pPr>
            <w:r w:rsidRPr="00DA24D9">
              <w:rPr>
                <w:color w:val="auto"/>
              </w:rPr>
              <w:t>58.3%</w:t>
            </w:r>
          </w:p>
        </w:tc>
        <w:tc>
          <w:tcPr>
            <w:tcW w:w="521" w:type="pct"/>
            <w:tcBorders>
              <w:top w:val="dashSmallGap" w:sz="4" w:space="0" w:color="auto"/>
              <w:bottom w:val="dashSmallGap" w:sz="4" w:space="0" w:color="auto"/>
            </w:tcBorders>
          </w:tcPr>
          <w:p w14:paraId="26ADB182" w14:textId="77777777" w:rsidR="00BB309E" w:rsidRPr="00DA24D9" w:rsidRDefault="00BB309E" w:rsidP="00ED0039">
            <w:pPr>
              <w:pStyle w:val="Tablerowrightaligned"/>
              <w:keepNext w:val="0"/>
              <w:ind w:right="57"/>
              <w:rPr>
                <w:color w:val="auto"/>
              </w:rPr>
            </w:pPr>
            <w:r w:rsidRPr="00DA24D9">
              <w:rPr>
                <w:color w:val="auto"/>
              </w:rPr>
              <w:t>128</w:t>
            </w:r>
          </w:p>
        </w:tc>
        <w:tc>
          <w:tcPr>
            <w:tcW w:w="672" w:type="pct"/>
            <w:tcBorders>
              <w:top w:val="dashSmallGap" w:sz="4" w:space="0" w:color="auto"/>
              <w:bottom w:val="dashSmallGap" w:sz="4" w:space="0" w:color="auto"/>
            </w:tcBorders>
          </w:tcPr>
          <w:p w14:paraId="707F7CC0" w14:textId="77777777" w:rsidR="00BB309E" w:rsidRPr="00DA24D9" w:rsidRDefault="00BB309E" w:rsidP="00ED0039">
            <w:pPr>
              <w:pStyle w:val="Tablerowrightaligned"/>
              <w:keepNext w:val="0"/>
              <w:ind w:right="57"/>
              <w:rPr>
                <w:color w:val="auto"/>
              </w:rPr>
            </w:pPr>
            <w:r w:rsidRPr="00DA24D9">
              <w:rPr>
                <w:color w:val="auto"/>
              </w:rPr>
              <w:t>25.2%</w:t>
            </w:r>
          </w:p>
        </w:tc>
        <w:tc>
          <w:tcPr>
            <w:tcW w:w="522" w:type="pct"/>
            <w:tcBorders>
              <w:top w:val="dashSmallGap" w:sz="4" w:space="0" w:color="auto"/>
              <w:bottom w:val="dashSmallGap" w:sz="4" w:space="0" w:color="auto"/>
            </w:tcBorders>
          </w:tcPr>
          <w:p w14:paraId="65E1B840" w14:textId="77777777" w:rsidR="00BB309E" w:rsidRPr="00DA24D9" w:rsidRDefault="00BB309E" w:rsidP="00ED0039">
            <w:pPr>
              <w:pStyle w:val="Tablerowrightaligned"/>
              <w:keepNext w:val="0"/>
              <w:ind w:right="-85"/>
              <w:rPr>
                <w:color w:val="auto"/>
              </w:rPr>
            </w:pPr>
            <w:r w:rsidRPr="00DA24D9">
              <w:rPr>
                <w:color w:val="auto"/>
              </w:rPr>
              <w:t>84</w:t>
            </w:r>
            <w:r w:rsidRPr="00DA24D9">
              <w:rPr>
                <w:color w:val="auto"/>
                <w:vertAlign w:val="superscript"/>
              </w:rPr>
              <w:t>‡‡</w:t>
            </w:r>
          </w:p>
        </w:tc>
        <w:tc>
          <w:tcPr>
            <w:tcW w:w="672" w:type="pct"/>
            <w:tcBorders>
              <w:top w:val="dashSmallGap" w:sz="4" w:space="0" w:color="auto"/>
              <w:bottom w:val="dashSmallGap" w:sz="4" w:space="0" w:color="auto"/>
            </w:tcBorders>
          </w:tcPr>
          <w:p w14:paraId="1F665BAC" w14:textId="77777777" w:rsidR="00BB309E" w:rsidRPr="00DA24D9" w:rsidRDefault="00BB309E" w:rsidP="00ED0039">
            <w:pPr>
              <w:pStyle w:val="Tablerowrightaligned"/>
              <w:keepNext w:val="0"/>
              <w:ind w:right="-57"/>
              <w:rPr>
                <w:color w:val="auto"/>
              </w:rPr>
            </w:pPr>
            <w:r w:rsidRPr="00DA24D9">
              <w:rPr>
                <w:color w:val="auto"/>
              </w:rPr>
              <w:t>16.5%</w:t>
            </w:r>
            <w:r w:rsidRPr="00DA24D9">
              <w:rPr>
                <w:color w:val="auto"/>
                <w:vertAlign w:val="superscript"/>
              </w:rPr>
              <w:t>‡‡</w:t>
            </w:r>
          </w:p>
        </w:tc>
      </w:tr>
      <w:tr w:rsidR="00385BE2" w:rsidRPr="00DA24D9" w14:paraId="0FA0C2E3"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50797FD1" w14:textId="77777777" w:rsidR="00BB309E" w:rsidRPr="00DA24D9" w:rsidRDefault="00BB309E" w:rsidP="00B5692D">
            <w:pPr>
              <w:pStyle w:val="Tablerowleftaligned"/>
              <w:keepNext w:val="0"/>
              <w:ind w:left="284"/>
              <w:rPr>
                <w:color w:val="auto"/>
              </w:rPr>
            </w:pPr>
            <w:r w:rsidRPr="00DA24D9">
              <w:rPr>
                <w:color w:val="auto"/>
              </w:rPr>
              <w:t>Professionals</w:t>
            </w:r>
          </w:p>
        </w:tc>
        <w:tc>
          <w:tcPr>
            <w:tcW w:w="597" w:type="pct"/>
            <w:tcBorders>
              <w:top w:val="dashSmallGap" w:sz="4" w:space="0" w:color="auto"/>
              <w:bottom w:val="dashSmallGap" w:sz="4" w:space="0" w:color="auto"/>
            </w:tcBorders>
            <w:shd w:val="clear" w:color="auto" w:fill="D9D9D9" w:themeFill="background1" w:themeFillShade="D9"/>
          </w:tcPr>
          <w:p w14:paraId="60295355" w14:textId="77777777" w:rsidR="00BB309E" w:rsidRPr="00DA24D9" w:rsidRDefault="00BB309E" w:rsidP="00ED0039">
            <w:pPr>
              <w:pStyle w:val="Tablerowrightaligned"/>
              <w:keepNext w:val="0"/>
              <w:ind w:right="57"/>
              <w:rPr>
                <w:color w:val="auto"/>
              </w:rPr>
            </w:pPr>
            <w:r w:rsidRPr="00DA24D9">
              <w:rPr>
                <w:color w:val="auto"/>
              </w:rPr>
              <w:t>635</w:t>
            </w:r>
          </w:p>
        </w:tc>
        <w:tc>
          <w:tcPr>
            <w:tcW w:w="674" w:type="pct"/>
            <w:tcBorders>
              <w:top w:val="dashSmallGap" w:sz="4" w:space="0" w:color="auto"/>
              <w:bottom w:val="dashSmallGap" w:sz="4" w:space="0" w:color="auto"/>
            </w:tcBorders>
            <w:shd w:val="clear" w:color="auto" w:fill="D9D9D9" w:themeFill="background1" w:themeFillShade="D9"/>
          </w:tcPr>
          <w:p w14:paraId="2C6EDEFD" w14:textId="77777777" w:rsidR="00BB309E" w:rsidRPr="00DA24D9" w:rsidRDefault="00BB309E" w:rsidP="00ED0039">
            <w:pPr>
              <w:pStyle w:val="Tablerowrightaligned"/>
              <w:keepNext w:val="0"/>
              <w:ind w:right="57"/>
              <w:rPr>
                <w:color w:val="auto"/>
              </w:rPr>
            </w:pPr>
            <w:r w:rsidRPr="00DA24D9">
              <w:rPr>
                <w:color w:val="auto"/>
              </w:rPr>
              <w:t>56.2%</w:t>
            </w:r>
          </w:p>
        </w:tc>
        <w:tc>
          <w:tcPr>
            <w:tcW w:w="521" w:type="pct"/>
            <w:tcBorders>
              <w:top w:val="dashSmallGap" w:sz="4" w:space="0" w:color="auto"/>
              <w:bottom w:val="dashSmallGap" w:sz="4" w:space="0" w:color="auto"/>
            </w:tcBorders>
            <w:shd w:val="clear" w:color="auto" w:fill="D9D9D9" w:themeFill="background1" w:themeFillShade="D9"/>
          </w:tcPr>
          <w:p w14:paraId="346D5419" w14:textId="77777777" w:rsidR="00BB309E" w:rsidRPr="00DA24D9" w:rsidRDefault="00BB309E" w:rsidP="00ED0039">
            <w:pPr>
              <w:pStyle w:val="Tablerowrightaligned"/>
              <w:keepNext w:val="0"/>
              <w:ind w:right="57"/>
              <w:rPr>
                <w:color w:val="auto"/>
              </w:rPr>
            </w:pPr>
            <w:r w:rsidRPr="00DA24D9">
              <w:rPr>
                <w:color w:val="auto"/>
              </w:rPr>
              <w:t>234</w:t>
            </w:r>
          </w:p>
        </w:tc>
        <w:tc>
          <w:tcPr>
            <w:tcW w:w="672" w:type="pct"/>
            <w:tcBorders>
              <w:top w:val="dashSmallGap" w:sz="4" w:space="0" w:color="auto"/>
              <w:bottom w:val="dashSmallGap" w:sz="4" w:space="0" w:color="auto"/>
            </w:tcBorders>
            <w:shd w:val="clear" w:color="auto" w:fill="D9D9D9" w:themeFill="background1" w:themeFillShade="D9"/>
          </w:tcPr>
          <w:p w14:paraId="614001CC" w14:textId="77777777" w:rsidR="00BB309E" w:rsidRPr="00DA24D9" w:rsidRDefault="00BB309E" w:rsidP="00ED0039">
            <w:pPr>
              <w:pStyle w:val="Tablerowrightaligned"/>
              <w:keepNext w:val="0"/>
              <w:ind w:right="57"/>
              <w:rPr>
                <w:color w:val="auto"/>
              </w:rPr>
            </w:pPr>
            <w:r w:rsidRPr="00DA24D9">
              <w:rPr>
                <w:color w:val="auto"/>
              </w:rPr>
              <w:t>20.7%</w:t>
            </w:r>
          </w:p>
        </w:tc>
        <w:tc>
          <w:tcPr>
            <w:tcW w:w="522" w:type="pct"/>
            <w:tcBorders>
              <w:top w:val="dashSmallGap" w:sz="4" w:space="0" w:color="auto"/>
              <w:bottom w:val="dashSmallGap" w:sz="4" w:space="0" w:color="auto"/>
            </w:tcBorders>
            <w:shd w:val="clear" w:color="auto" w:fill="D9D9D9" w:themeFill="background1" w:themeFillShade="D9"/>
          </w:tcPr>
          <w:p w14:paraId="6F91CA38" w14:textId="77777777" w:rsidR="00BB309E" w:rsidRPr="00DA24D9" w:rsidRDefault="00BB309E" w:rsidP="00ED0039">
            <w:pPr>
              <w:pStyle w:val="Tablerowrightaligned"/>
              <w:keepNext w:val="0"/>
              <w:ind w:right="57"/>
              <w:rPr>
                <w:color w:val="auto"/>
              </w:rPr>
            </w:pPr>
            <w:r w:rsidRPr="00DA24D9">
              <w:rPr>
                <w:color w:val="auto"/>
              </w:rPr>
              <w:t>261</w:t>
            </w:r>
          </w:p>
        </w:tc>
        <w:tc>
          <w:tcPr>
            <w:tcW w:w="672" w:type="pct"/>
            <w:tcBorders>
              <w:top w:val="dashSmallGap" w:sz="4" w:space="0" w:color="auto"/>
              <w:bottom w:val="dashSmallGap" w:sz="4" w:space="0" w:color="auto"/>
            </w:tcBorders>
            <w:shd w:val="clear" w:color="auto" w:fill="D9D9D9" w:themeFill="background1" w:themeFillShade="D9"/>
          </w:tcPr>
          <w:p w14:paraId="4707C1C0" w14:textId="77777777" w:rsidR="00BB309E" w:rsidRPr="00DA24D9" w:rsidRDefault="00BB309E" w:rsidP="00ED0039">
            <w:pPr>
              <w:pStyle w:val="Tablerowrightaligned"/>
              <w:keepNext w:val="0"/>
              <w:ind w:right="57"/>
              <w:rPr>
                <w:color w:val="auto"/>
              </w:rPr>
            </w:pPr>
            <w:r w:rsidRPr="00DA24D9">
              <w:rPr>
                <w:color w:val="auto"/>
              </w:rPr>
              <w:t>23.1%</w:t>
            </w:r>
          </w:p>
        </w:tc>
      </w:tr>
      <w:tr w:rsidR="00C0399A" w:rsidRPr="00DA24D9" w14:paraId="393B2E68"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256133AA" w14:textId="77777777" w:rsidR="00BB309E" w:rsidRPr="00DA24D9" w:rsidRDefault="00BB309E" w:rsidP="00B5692D">
            <w:pPr>
              <w:pStyle w:val="Tablerowleftaligned"/>
              <w:keepNext w:val="0"/>
              <w:ind w:left="284"/>
              <w:rPr>
                <w:color w:val="auto"/>
              </w:rPr>
            </w:pPr>
            <w:r w:rsidRPr="00DA24D9">
              <w:rPr>
                <w:color w:val="auto"/>
              </w:rPr>
              <w:t>Technicians and trades workers</w:t>
            </w:r>
          </w:p>
        </w:tc>
        <w:tc>
          <w:tcPr>
            <w:tcW w:w="597" w:type="pct"/>
            <w:tcBorders>
              <w:top w:val="dashSmallGap" w:sz="4" w:space="0" w:color="auto"/>
              <w:bottom w:val="dashSmallGap" w:sz="4" w:space="0" w:color="auto"/>
            </w:tcBorders>
          </w:tcPr>
          <w:p w14:paraId="1D07D940" w14:textId="77777777" w:rsidR="00BB309E" w:rsidRPr="00DA24D9" w:rsidRDefault="00BB309E" w:rsidP="00ED0039">
            <w:pPr>
              <w:pStyle w:val="Tablerowrightaligned"/>
              <w:keepNext w:val="0"/>
              <w:ind w:right="57"/>
              <w:rPr>
                <w:color w:val="auto"/>
              </w:rPr>
            </w:pPr>
            <w:r w:rsidRPr="00DA24D9">
              <w:rPr>
                <w:color w:val="auto"/>
              </w:rPr>
              <w:t>243</w:t>
            </w:r>
          </w:p>
        </w:tc>
        <w:tc>
          <w:tcPr>
            <w:tcW w:w="674" w:type="pct"/>
            <w:tcBorders>
              <w:top w:val="dashSmallGap" w:sz="4" w:space="0" w:color="auto"/>
              <w:bottom w:val="dashSmallGap" w:sz="4" w:space="0" w:color="auto"/>
            </w:tcBorders>
          </w:tcPr>
          <w:p w14:paraId="51263395" w14:textId="77777777" w:rsidR="00BB309E" w:rsidRPr="00DA24D9" w:rsidRDefault="00BB309E" w:rsidP="00ED0039">
            <w:pPr>
              <w:pStyle w:val="Tablerowrightaligned"/>
              <w:keepNext w:val="0"/>
              <w:ind w:right="57"/>
              <w:rPr>
                <w:color w:val="auto"/>
              </w:rPr>
            </w:pPr>
            <w:r w:rsidRPr="00DA24D9">
              <w:rPr>
                <w:color w:val="auto"/>
              </w:rPr>
              <w:t>68.5%</w:t>
            </w:r>
          </w:p>
        </w:tc>
        <w:tc>
          <w:tcPr>
            <w:tcW w:w="521" w:type="pct"/>
            <w:tcBorders>
              <w:top w:val="dashSmallGap" w:sz="4" w:space="0" w:color="auto"/>
              <w:bottom w:val="dashSmallGap" w:sz="4" w:space="0" w:color="auto"/>
            </w:tcBorders>
          </w:tcPr>
          <w:p w14:paraId="4195B1F9" w14:textId="77777777" w:rsidR="00BB309E" w:rsidRPr="00DA24D9" w:rsidRDefault="00BB309E" w:rsidP="00ED0039">
            <w:pPr>
              <w:pStyle w:val="Tablerowrightaligned"/>
              <w:keepNext w:val="0"/>
              <w:ind w:right="-85"/>
              <w:rPr>
                <w:color w:val="auto"/>
              </w:rPr>
            </w:pPr>
            <w:r w:rsidRPr="00DA24D9">
              <w:rPr>
                <w:color w:val="auto"/>
              </w:rPr>
              <w:t>55</w:t>
            </w:r>
            <w:r w:rsidRPr="00DA24D9">
              <w:rPr>
                <w:color w:val="auto"/>
                <w:vertAlign w:val="superscript"/>
              </w:rPr>
              <w:t>‡‡</w:t>
            </w:r>
          </w:p>
        </w:tc>
        <w:tc>
          <w:tcPr>
            <w:tcW w:w="672" w:type="pct"/>
            <w:tcBorders>
              <w:top w:val="dashSmallGap" w:sz="4" w:space="0" w:color="auto"/>
              <w:bottom w:val="dashSmallGap" w:sz="4" w:space="0" w:color="auto"/>
            </w:tcBorders>
          </w:tcPr>
          <w:p w14:paraId="26D964F1" w14:textId="77777777" w:rsidR="00BB309E" w:rsidRPr="00DA24D9" w:rsidRDefault="00BB309E" w:rsidP="00ED0039">
            <w:pPr>
              <w:pStyle w:val="Tablerowrightaligned"/>
              <w:keepNext w:val="0"/>
              <w:ind w:right="-57"/>
              <w:rPr>
                <w:color w:val="auto"/>
              </w:rPr>
            </w:pPr>
            <w:r w:rsidRPr="00DA24D9">
              <w:rPr>
                <w:color w:val="auto"/>
              </w:rPr>
              <w:t>15.5%</w:t>
            </w:r>
            <w:r w:rsidRPr="00DA24D9">
              <w:rPr>
                <w:color w:val="auto"/>
                <w:vertAlign w:val="superscript"/>
              </w:rPr>
              <w:t>‡‡</w:t>
            </w:r>
          </w:p>
        </w:tc>
        <w:tc>
          <w:tcPr>
            <w:tcW w:w="522" w:type="pct"/>
            <w:tcBorders>
              <w:top w:val="dashSmallGap" w:sz="4" w:space="0" w:color="auto"/>
              <w:bottom w:val="dashSmallGap" w:sz="4" w:space="0" w:color="auto"/>
            </w:tcBorders>
          </w:tcPr>
          <w:p w14:paraId="7D022FF6" w14:textId="77777777" w:rsidR="00BB309E" w:rsidRPr="00DA24D9" w:rsidRDefault="00BB309E" w:rsidP="00ED0039">
            <w:pPr>
              <w:pStyle w:val="Tablerowrightaligned"/>
              <w:keepNext w:val="0"/>
              <w:ind w:right="-85"/>
              <w:rPr>
                <w:color w:val="auto"/>
              </w:rPr>
            </w:pPr>
            <w:r w:rsidRPr="00DA24D9">
              <w:rPr>
                <w:color w:val="auto"/>
              </w:rPr>
              <w:t>57</w:t>
            </w:r>
            <w:r w:rsidRPr="00DA24D9">
              <w:rPr>
                <w:color w:val="auto"/>
                <w:vertAlign w:val="superscript"/>
              </w:rPr>
              <w:t>‡‡</w:t>
            </w:r>
          </w:p>
        </w:tc>
        <w:tc>
          <w:tcPr>
            <w:tcW w:w="672" w:type="pct"/>
            <w:tcBorders>
              <w:top w:val="dashSmallGap" w:sz="4" w:space="0" w:color="auto"/>
              <w:bottom w:val="dashSmallGap" w:sz="4" w:space="0" w:color="auto"/>
            </w:tcBorders>
          </w:tcPr>
          <w:p w14:paraId="57F6FC55" w14:textId="1FDB302A" w:rsidR="00BB309E" w:rsidRPr="00DA24D9" w:rsidRDefault="00BB309E" w:rsidP="00ED0039">
            <w:pPr>
              <w:pStyle w:val="Tablerowrightaligned"/>
              <w:keepNext w:val="0"/>
              <w:ind w:right="-57"/>
              <w:rPr>
                <w:color w:val="auto"/>
              </w:rPr>
            </w:pPr>
            <w:r w:rsidRPr="00DA24D9">
              <w:rPr>
                <w:color w:val="auto"/>
              </w:rPr>
              <w:t>16.1%</w:t>
            </w:r>
            <w:r w:rsidR="00ED0039" w:rsidRPr="00DA24D9">
              <w:rPr>
                <w:color w:val="auto"/>
                <w:vertAlign w:val="superscript"/>
              </w:rPr>
              <w:t>‡‡</w:t>
            </w:r>
          </w:p>
        </w:tc>
      </w:tr>
      <w:tr w:rsidR="00385BE2" w:rsidRPr="00DA24D9" w14:paraId="041AE29C"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2E702A58" w14:textId="77777777" w:rsidR="00BB309E" w:rsidRPr="00DA24D9" w:rsidRDefault="00BB309E" w:rsidP="00B5692D">
            <w:pPr>
              <w:pStyle w:val="Tablerowleftaligned"/>
              <w:keepNext w:val="0"/>
              <w:ind w:left="284"/>
              <w:rPr>
                <w:color w:val="auto"/>
              </w:rPr>
            </w:pPr>
            <w:r w:rsidRPr="00DA24D9">
              <w:rPr>
                <w:color w:val="auto"/>
              </w:rPr>
              <w:t>Community and personal service workers</w:t>
            </w:r>
          </w:p>
        </w:tc>
        <w:tc>
          <w:tcPr>
            <w:tcW w:w="597" w:type="pct"/>
            <w:tcBorders>
              <w:top w:val="dashSmallGap" w:sz="4" w:space="0" w:color="auto"/>
              <w:bottom w:val="dashSmallGap" w:sz="4" w:space="0" w:color="auto"/>
            </w:tcBorders>
            <w:shd w:val="clear" w:color="auto" w:fill="D9D9D9" w:themeFill="background1" w:themeFillShade="D9"/>
          </w:tcPr>
          <w:p w14:paraId="20152E4A" w14:textId="77777777" w:rsidR="00BB309E" w:rsidRPr="00DA24D9" w:rsidRDefault="00BB309E" w:rsidP="00ED0039">
            <w:pPr>
              <w:pStyle w:val="Tablerowrightaligned"/>
              <w:keepNext w:val="0"/>
              <w:ind w:right="57"/>
              <w:rPr>
                <w:color w:val="auto"/>
              </w:rPr>
            </w:pPr>
            <w:r w:rsidRPr="00DA24D9">
              <w:rPr>
                <w:color w:val="auto"/>
              </w:rPr>
              <w:t>210</w:t>
            </w:r>
          </w:p>
        </w:tc>
        <w:tc>
          <w:tcPr>
            <w:tcW w:w="674" w:type="pct"/>
            <w:tcBorders>
              <w:top w:val="dashSmallGap" w:sz="4" w:space="0" w:color="auto"/>
              <w:bottom w:val="dashSmallGap" w:sz="4" w:space="0" w:color="auto"/>
            </w:tcBorders>
            <w:shd w:val="clear" w:color="auto" w:fill="D9D9D9" w:themeFill="background1" w:themeFillShade="D9"/>
          </w:tcPr>
          <w:p w14:paraId="679D88D3" w14:textId="77777777" w:rsidR="00BB309E" w:rsidRPr="00DA24D9" w:rsidRDefault="00BB309E" w:rsidP="00ED0039">
            <w:pPr>
              <w:pStyle w:val="Tablerowrightaligned"/>
              <w:keepNext w:val="0"/>
              <w:ind w:right="57"/>
              <w:rPr>
                <w:color w:val="auto"/>
              </w:rPr>
            </w:pPr>
            <w:r w:rsidRPr="00DA24D9">
              <w:rPr>
                <w:color w:val="auto"/>
              </w:rPr>
              <w:t>66.7%</w:t>
            </w:r>
          </w:p>
        </w:tc>
        <w:tc>
          <w:tcPr>
            <w:tcW w:w="521" w:type="pct"/>
            <w:tcBorders>
              <w:top w:val="dashSmallGap" w:sz="4" w:space="0" w:color="auto"/>
              <w:bottom w:val="dashSmallGap" w:sz="4" w:space="0" w:color="auto"/>
            </w:tcBorders>
            <w:shd w:val="clear" w:color="auto" w:fill="D9D9D9" w:themeFill="background1" w:themeFillShade="D9"/>
          </w:tcPr>
          <w:p w14:paraId="2196EC7B" w14:textId="77777777" w:rsidR="00BB309E" w:rsidRPr="00DA24D9" w:rsidRDefault="00BB309E" w:rsidP="00ED0039">
            <w:pPr>
              <w:pStyle w:val="Tablerowrightaligned"/>
              <w:keepNext w:val="0"/>
              <w:ind w:right="-85"/>
              <w:rPr>
                <w:color w:val="auto"/>
              </w:rPr>
            </w:pPr>
            <w:r w:rsidRPr="00DA24D9">
              <w:rPr>
                <w:color w:val="auto"/>
              </w:rPr>
              <w:t>55</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35FAFEC1" w14:textId="77777777" w:rsidR="00BB309E" w:rsidRPr="00DA24D9" w:rsidRDefault="00BB309E" w:rsidP="00ED0039">
            <w:pPr>
              <w:pStyle w:val="Tablerowrightaligned"/>
              <w:keepNext w:val="0"/>
              <w:ind w:right="-57"/>
              <w:rPr>
                <w:color w:val="auto"/>
              </w:rPr>
            </w:pPr>
            <w:r w:rsidRPr="00DA24D9">
              <w:rPr>
                <w:color w:val="auto"/>
              </w:rPr>
              <w:t>17.5%</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790C044E" w14:textId="77777777" w:rsidR="00BB309E" w:rsidRPr="00DA24D9" w:rsidRDefault="00BB309E" w:rsidP="00ED0039">
            <w:pPr>
              <w:pStyle w:val="Tablerowrightaligned"/>
              <w:keepNext w:val="0"/>
              <w:ind w:right="-85"/>
              <w:rPr>
                <w:color w:val="auto"/>
              </w:rPr>
            </w:pPr>
            <w:r w:rsidRPr="00DA24D9">
              <w:rPr>
                <w:color w:val="auto"/>
              </w:rPr>
              <w:t>50</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5D0E2E81" w14:textId="1505DD07" w:rsidR="00BB309E" w:rsidRPr="00DA24D9" w:rsidRDefault="00BB309E" w:rsidP="00ED0039">
            <w:pPr>
              <w:pStyle w:val="Tablerowrightaligned"/>
              <w:keepNext w:val="0"/>
              <w:ind w:right="-57"/>
              <w:rPr>
                <w:color w:val="auto"/>
              </w:rPr>
            </w:pPr>
            <w:r w:rsidRPr="00DA24D9">
              <w:rPr>
                <w:color w:val="auto"/>
              </w:rPr>
              <w:t>15.9%</w:t>
            </w:r>
            <w:r w:rsidR="00D36BBA" w:rsidRPr="00DA24D9">
              <w:rPr>
                <w:color w:val="auto"/>
                <w:vertAlign w:val="superscript"/>
              </w:rPr>
              <w:t>‡‡</w:t>
            </w:r>
          </w:p>
        </w:tc>
      </w:tr>
      <w:tr w:rsidR="00C0399A" w:rsidRPr="00DA24D9" w14:paraId="314946C8"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167422B0" w14:textId="77777777" w:rsidR="00BB309E" w:rsidRPr="00DA24D9" w:rsidRDefault="00BB309E" w:rsidP="00B5692D">
            <w:pPr>
              <w:pStyle w:val="Tablerowleftaligned"/>
              <w:keepNext w:val="0"/>
              <w:ind w:left="284"/>
              <w:rPr>
                <w:color w:val="auto"/>
              </w:rPr>
            </w:pPr>
            <w:r w:rsidRPr="00DA24D9">
              <w:rPr>
                <w:color w:val="auto"/>
              </w:rPr>
              <w:t>Clerical and administrative workers</w:t>
            </w:r>
          </w:p>
        </w:tc>
        <w:tc>
          <w:tcPr>
            <w:tcW w:w="597" w:type="pct"/>
            <w:tcBorders>
              <w:top w:val="dashSmallGap" w:sz="4" w:space="0" w:color="auto"/>
              <w:bottom w:val="dashSmallGap" w:sz="4" w:space="0" w:color="auto"/>
            </w:tcBorders>
          </w:tcPr>
          <w:p w14:paraId="00636D45" w14:textId="77777777" w:rsidR="00BB309E" w:rsidRPr="00DA24D9" w:rsidRDefault="00BB309E" w:rsidP="00ED0039">
            <w:pPr>
              <w:pStyle w:val="Tablerowrightaligned"/>
              <w:keepNext w:val="0"/>
              <w:ind w:right="57"/>
              <w:rPr>
                <w:color w:val="auto"/>
              </w:rPr>
            </w:pPr>
            <w:r w:rsidRPr="00DA24D9">
              <w:rPr>
                <w:color w:val="auto"/>
              </w:rPr>
              <w:t>257</w:t>
            </w:r>
          </w:p>
        </w:tc>
        <w:tc>
          <w:tcPr>
            <w:tcW w:w="674" w:type="pct"/>
            <w:tcBorders>
              <w:top w:val="dashSmallGap" w:sz="4" w:space="0" w:color="auto"/>
              <w:bottom w:val="dashSmallGap" w:sz="4" w:space="0" w:color="auto"/>
            </w:tcBorders>
          </w:tcPr>
          <w:p w14:paraId="01638D71" w14:textId="77777777" w:rsidR="00BB309E" w:rsidRPr="00DA24D9" w:rsidRDefault="00BB309E" w:rsidP="00ED0039">
            <w:pPr>
              <w:pStyle w:val="Tablerowrightaligned"/>
              <w:keepNext w:val="0"/>
              <w:ind w:right="57"/>
              <w:rPr>
                <w:color w:val="auto"/>
              </w:rPr>
            </w:pPr>
            <w:r w:rsidRPr="00DA24D9">
              <w:rPr>
                <w:color w:val="auto"/>
              </w:rPr>
              <w:t>63.8%</w:t>
            </w:r>
          </w:p>
        </w:tc>
        <w:tc>
          <w:tcPr>
            <w:tcW w:w="521" w:type="pct"/>
            <w:tcBorders>
              <w:top w:val="dashSmallGap" w:sz="4" w:space="0" w:color="auto"/>
              <w:bottom w:val="dashSmallGap" w:sz="4" w:space="0" w:color="auto"/>
            </w:tcBorders>
          </w:tcPr>
          <w:p w14:paraId="6335E352" w14:textId="77777777" w:rsidR="00BB309E" w:rsidRPr="00DA24D9" w:rsidRDefault="00BB309E" w:rsidP="00ED0039">
            <w:pPr>
              <w:pStyle w:val="Tablerowrightaligned"/>
              <w:keepNext w:val="0"/>
              <w:ind w:right="-85"/>
              <w:rPr>
                <w:color w:val="auto"/>
              </w:rPr>
            </w:pPr>
            <w:r w:rsidRPr="00DA24D9">
              <w:rPr>
                <w:color w:val="auto"/>
              </w:rPr>
              <w:t>82</w:t>
            </w:r>
            <w:r w:rsidRPr="00DA24D9">
              <w:rPr>
                <w:color w:val="auto"/>
                <w:vertAlign w:val="superscript"/>
              </w:rPr>
              <w:t>‡‡</w:t>
            </w:r>
          </w:p>
        </w:tc>
        <w:tc>
          <w:tcPr>
            <w:tcW w:w="672" w:type="pct"/>
            <w:tcBorders>
              <w:top w:val="dashSmallGap" w:sz="4" w:space="0" w:color="auto"/>
              <w:bottom w:val="dashSmallGap" w:sz="4" w:space="0" w:color="auto"/>
            </w:tcBorders>
          </w:tcPr>
          <w:p w14:paraId="255E9CA4" w14:textId="77777777" w:rsidR="00BB309E" w:rsidRPr="00DA24D9" w:rsidRDefault="00BB309E" w:rsidP="00ED0039">
            <w:pPr>
              <w:pStyle w:val="Tablerowrightaligned"/>
              <w:keepNext w:val="0"/>
              <w:ind w:right="-57"/>
              <w:rPr>
                <w:color w:val="auto"/>
              </w:rPr>
            </w:pPr>
            <w:r w:rsidRPr="00DA24D9">
              <w:rPr>
                <w:color w:val="auto"/>
              </w:rPr>
              <w:t>20.3%</w:t>
            </w:r>
            <w:r w:rsidRPr="00DA24D9">
              <w:rPr>
                <w:color w:val="auto"/>
                <w:vertAlign w:val="superscript"/>
              </w:rPr>
              <w:t>‡‡</w:t>
            </w:r>
          </w:p>
        </w:tc>
        <w:tc>
          <w:tcPr>
            <w:tcW w:w="522" w:type="pct"/>
            <w:tcBorders>
              <w:top w:val="dashSmallGap" w:sz="4" w:space="0" w:color="auto"/>
              <w:bottom w:val="dashSmallGap" w:sz="4" w:space="0" w:color="auto"/>
            </w:tcBorders>
          </w:tcPr>
          <w:p w14:paraId="39AC0231" w14:textId="77777777" w:rsidR="00BB309E" w:rsidRPr="00DA24D9" w:rsidRDefault="00BB309E" w:rsidP="00ED0039">
            <w:pPr>
              <w:pStyle w:val="Tablerowrightaligned"/>
              <w:keepNext w:val="0"/>
              <w:ind w:right="-85"/>
              <w:rPr>
                <w:color w:val="auto"/>
              </w:rPr>
            </w:pPr>
            <w:r w:rsidRPr="00DA24D9">
              <w:rPr>
                <w:color w:val="auto"/>
              </w:rPr>
              <w:t>64</w:t>
            </w:r>
            <w:r w:rsidRPr="00DA24D9">
              <w:rPr>
                <w:color w:val="auto"/>
                <w:vertAlign w:val="superscript"/>
              </w:rPr>
              <w:t>‡‡</w:t>
            </w:r>
          </w:p>
        </w:tc>
        <w:tc>
          <w:tcPr>
            <w:tcW w:w="672" w:type="pct"/>
            <w:tcBorders>
              <w:top w:val="dashSmallGap" w:sz="4" w:space="0" w:color="auto"/>
              <w:bottom w:val="dashSmallGap" w:sz="4" w:space="0" w:color="auto"/>
            </w:tcBorders>
          </w:tcPr>
          <w:p w14:paraId="16DCD7A3" w14:textId="77777777" w:rsidR="00BB309E" w:rsidRPr="00DA24D9" w:rsidRDefault="00BB309E" w:rsidP="00ED0039">
            <w:pPr>
              <w:pStyle w:val="Tablerowrightaligned"/>
              <w:keepNext w:val="0"/>
              <w:ind w:right="-57"/>
              <w:rPr>
                <w:color w:val="auto"/>
              </w:rPr>
            </w:pPr>
            <w:r w:rsidRPr="00DA24D9">
              <w:rPr>
                <w:color w:val="auto"/>
              </w:rPr>
              <w:t>15.9%</w:t>
            </w:r>
            <w:r w:rsidRPr="00DA24D9">
              <w:rPr>
                <w:color w:val="auto"/>
                <w:vertAlign w:val="superscript"/>
              </w:rPr>
              <w:t>‡‡</w:t>
            </w:r>
          </w:p>
        </w:tc>
      </w:tr>
      <w:tr w:rsidR="00385BE2" w:rsidRPr="00DA24D9" w14:paraId="7CB480D1"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632D33D5" w14:textId="77777777" w:rsidR="00BB309E" w:rsidRPr="00DA24D9" w:rsidRDefault="00BB309E" w:rsidP="00B5692D">
            <w:pPr>
              <w:pStyle w:val="Tablerowleftaligned"/>
              <w:keepNext w:val="0"/>
              <w:ind w:left="284"/>
              <w:rPr>
                <w:color w:val="auto"/>
              </w:rPr>
            </w:pPr>
            <w:r w:rsidRPr="00DA24D9">
              <w:rPr>
                <w:color w:val="auto"/>
              </w:rPr>
              <w:t>Sales workers</w:t>
            </w:r>
          </w:p>
        </w:tc>
        <w:tc>
          <w:tcPr>
            <w:tcW w:w="597" w:type="pct"/>
            <w:tcBorders>
              <w:top w:val="dashSmallGap" w:sz="4" w:space="0" w:color="auto"/>
              <w:bottom w:val="dashSmallGap" w:sz="4" w:space="0" w:color="auto"/>
            </w:tcBorders>
            <w:shd w:val="clear" w:color="auto" w:fill="D9D9D9" w:themeFill="background1" w:themeFillShade="D9"/>
          </w:tcPr>
          <w:p w14:paraId="582A4FAA" w14:textId="77777777" w:rsidR="00BB309E" w:rsidRPr="00DA24D9" w:rsidRDefault="00BB309E" w:rsidP="00ED0039">
            <w:pPr>
              <w:pStyle w:val="Tablerowrightaligned"/>
              <w:keepNext w:val="0"/>
              <w:ind w:right="57"/>
              <w:rPr>
                <w:color w:val="auto"/>
              </w:rPr>
            </w:pPr>
            <w:r w:rsidRPr="00DA24D9">
              <w:rPr>
                <w:color w:val="auto"/>
              </w:rPr>
              <w:t>129</w:t>
            </w:r>
          </w:p>
        </w:tc>
        <w:tc>
          <w:tcPr>
            <w:tcW w:w="674" w:type="pct"/>
            <w:tcBorders>
              <w:top w:val="dashSmallGap" w:sz="4" w:space="0" w:color="auto"/>
              <w:bottom w:val="dashSmallGap" w:sz="4" w:space="0" w:color="auto"/>
            </w:tcBorders>
            <w:shd w:val="clear" w:color="auto" w:fill="D9D9D9" w:themeFill="background1" w:themeFillShade="D9"/>
          </w:tcPr>
          <w:p w14:paraId="6A3F0C10" w14:textId="77777777" w:rsidR="00BB309E" w:rsidRPr="00DA24D9" w:rsidRDefault="00BB309E" w:rsidP="00ED0039">
            <w:pPr>
              <w:pStyle w:val="Tablerowrightaligned"/>
              <w:keepNext w:val="0"/>
              <w:ind w:right="57"/>
              <w:rPr>
                <w:color w:val="auto"/>
              </w:rPr>
            </w:pPr>
            <w:r w:rsidRPr="00DA24D9">
              <w:rPr>
                <w:color w:val="auto"/>
              </w:rPr>
              <w:t>75.4%</w:t>
            </w:r>
          </w:p>
        </w:tc>
        <w:tc>
          <w:tcPr>
            <w:tcW w:w="521" w:type="pct"/>
            <w:tcBorders>
              <w:top w:val="dashSmallGap" w:sz="4" w:space="0" w:color="auto"/>
              <w:bottom w:val="dashSmallGap" w:sz="4" w:space="0" w:color="auto"/>
            </w:tcBorders>
            <w:shd w:val="clear" w:color="auto" w:fill="D9D9D9" w:themeFill="background1" w:themeFillShade="D9"/>
          </w:tcPr>
          <w:p w14:paraId="0FBEC3D1" w14:textId="77777777" w:rsidR="00BB309E" w:rsidRPr="00DA24D9" w:rsidRDefault="00BB309E" w:rsidP="00ED0039">
            <w:pPr>
              <w:pStyle w:val="Tablerowrightaligned"/>
              <w:keepNext w:val="0"/>
              <w:ind w:right="-85"/>
              <w:rPr>
                <w:color w:val="auto"/>
              </w:rPr>
            </w:pPr>
            <w:r w:rsidRPr="00DA24D9">
              <w:rPr>
                <w:color w:val="auto"/>
              </w:rPr>
              <w:t>21</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246AE206" w14:textId="77777777" w:rsidR="00BB309E" w:rsidRPr="00DA24D9" w:rsidRDefault="00BB309E" w:rsidP="00ED0039">
            <w:pPr>
              <w:pStyle w:val="Tablerowrightaligned"/>
              <w:keepNext w:val="0"/>
              <w:ind w:right="-57"/>
              <w:rPr>
                <w:color w:val="auto"/>
              </w:rPr>
            </w:pPr>
            <w:r w:rsidRPr="00DA24D9">
              <w:rPr>
                <w:color w:val="auto"/>
              </w:rPr>
              <w:t>12.3%</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336DC364" w14:textId="77777777" w:rsidR="00BB309E" w:rsidRPr="00DA24D9" w:rsidRDefault="00BB309E" w:rsidP="00ED0039">
            <w:pPr>
              <w:pStyle w:val="Tablerowrightaligned"/>
              <w:keepNext w:val="0"/>
              <w:ind w:right="-85"/>
              <w:rPr>
                <w:color w:val="auto"/>
              </w:rPr>
            </w:pPr>
            <w:r w:rsidRPr="00DA24D9">
              <w:rPr>
                <w:color w:val="auto"/>
              </w:rPr>
              <w:t>21</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14EDAA8C" w14:textId="77777777" w:rsidR="00BB309E" w:rsidRPr="00DA24D9" w:rsidRDefault="00BB309E" w:rsidP="00ED0039">
            <w:pPr>
              <w:pStyle w:val="Tablerowrightaligned"/>
              <w:keepNext w:val="0"/>
              <w:ind w:right="-57"/>
              <w:rPr>
                <w:color w:val="auto"/>
              </w:rPr>
            </w:pPr>
            <w:r w:rsidRPr="00DA24D9">
              <w:rPr>
                <w:color w:val="auto"/>
              </w:rPr>
              <w:t>12.3%</w:t>
            </w:r>
            <w:r w:rsidRPr="00DA24D9">
              <w:rPr>
                <w:color w:val="auto"/>
                <w:vertAlign w:val="superscript"/>
              </w:rPr>
              <w:t>‡‡</w:t>
            </w:r>
          </w:p>
        </w:tc>
      </w:tr>
      <w:tr w:rsidR="003F5364" w:rsidRPr="00DA24D9" w14:paraId="7832F657"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33BEC877" w14:textId="77777777" w:rsidR="00BB309E" w:rsidRPr="00DA24D9" w:rsidRDefault="00BB309E" w:rsidP="00B5692D">
            <w:pPr>
              <w:pStyle w:val="Tablerowleftaligned"/>
              <w:keepNext w:val="0"/>
              <w:ind w:left="284"/>
              <w:rPr>
                <w:color w:val="auto"/>
              </w:rPr>
            </w:pPr>
            <w:r w:rsidRPr="00DA24D9">
              <w:rPr>
                <w:color w:val="auto"/>
              </w:rPr>
              <w:t>Machinery operators and drivers</w:t>
            </w:r>
          </w:p>
        </w:tc>
        <w:tc>
          <w:tcPr>
            <w:tcW w:w="597" w:type="pct"/>
            <w:tcBorders>
              <w:top w:val="dashSmallGap" w:sz="4" w:space="0" w:color="auto"/>
              <w:bottom w:val="dashSmallGap" w:sz="4" w:space="0" w:color="auto"/>
            </w:tcBorders>
          </w:tcPr>
          <w:p w14:paraId="391D3E7E" w14:textId="77777777" w:rsidR="00BB309E" w:rsidRPr="00DA24D9" w:rsidRDefault="00BB309E" w:rsidP="00ED0039">
            <w:pPr>
              <w:pStyle w:val="Tablerowrightaligned"/>
              <w:keepNext w:val="0"/>
              <w:ind w:right="-85"/>
              <w:rPr>
                <w:color w:val="auto"/>
              </w:rPr>
            </w:pPr>
            <w:r w:rsidRPr="00DA24D9">
              <w:rPr>
                <w:color w:val="auto"/>
              </w:rPr>
              <w:t>79</w:t>
            </w:r>
            <w:r w:rsidRPr="00DA24D9">
              <w:rPr>
                <w:color w:val="auto"/>
                <w:vertAlign w:val="superscript"/>
              </w:rPr>
              <w:t>‡‡</w:t>
            </w:r>
          </w:p>
        </w:tc>
        <w:tc>
          <w:tcPr>
            <w:tcW w:w="674" w:type="pct"/>
            <w:tcBorders>
              <w:top w:val="dashSmallGap" w:sz="4" w:space="0" w:color="auto"/>
              <w:bottom w:val="dashSmallGap" w:sz="4" w:space="0" w:color="auto"/>
            </w:tcBorders>
          </w:tcPr>
          <w:p w14:paraId="31F349A2" w14:textId="77777777" w:rsidR="00BB309E" w:rsidRPr="00DA24D9" w:rsidRDefault="00BB309E" w:rsidP="00ED0039">
            <w:pPr>
              <w:pStyle w:val="Tablerowrightaligned"/>
              <w:keepNext w:val="0"/>
              <w:ind w:right="-57"/>
              <w:rPr>
                <w:color w:val="auto"/>
              </w:rPr>
            </w:pPr>
            <w:r w:rsidRPr="00DA24D9">
              <w:rPr>
                <w:color w:val="auto"/>
              </w:rPr>
              <w:t>63.2%</w:t>
            </w:r>
            <w:r w:rsidRPr="00DA24D9">
              <w:rPr>
                <w:color w:val="auto"/>
                <w:vertAlign w:val="superscript"/>
              </w:rPr>
              <w:t>‡‡</w:t>
            </w:r>
          </w:p>
        </w:tc>
        <w:tc>
          <w:tcPr>
            <w:tcW w:w="521" w:type="pct"/>
            <w:tcBorders>
              <w:top w:val="dashSmallGap" w:sz="4" w:space="0" w:color="auto"/>
              <w:bottom w:val="dashSmallGap" w:sz="4" w:space="0" w:color="auto"/>
            </w:tcBorders>
          </w:tcPr>
          <w:p w14:paraId="5D5C87DE" w14:textId="77777777" w:rsidR="00BB309E" w:rsidRPr="00DA24D9" w:rsidRDefault="00BB309E" w:rsidP="00ED0039">
            <w:pPr>
              <w:pStyle w:val="Tablerowrightaligned"/>
              <w:keepNext w:val="0"/>
              <w:ind w:right="-85"/>
              <w:rPr>
                <w:color w:val="auto"/>
              </w:rPr>
            </w:pPr>
            <w:r w:rsidRPr="00DA24D9">
              <w:rPr>
                <w:color w:val="auto"/>
              </w:rPr>
              <w:t>27</w:t>
            </w:r>
            <w:r w:rsidRPr="00DA24D9">
              <w:rPr>
                <w:color w:val="auto"/>
                <w:vertAlign w:val="superscript"/>
              </w:rPr>
              <w:t>‡‡</w:t>
            </w:r>
          </w:p>
        </w:tc>
        <w:tc>
          <w:tcPr>
            <w:tcW w:w="672" w:type="pct"/>
            <w:tcBorders>
              <w:top w:val="dashSmallGap" w:sz="4" w:space="0" w:color="auto"/>
              <w:bottom w:val="dashSmallGap" w:sz="4" w:space="0" w:color="auto"/>
            </w:tcBorders>
          </w:tcPr>
          <w:p w14:paraId="41D53C72" w14:textId="77777777" w:rsidR="00BB309E" w:rsidRPr="00DA24D9" w:rsidRDefault="00BB309E" w:rsidP="00ED0039">
            <w:pPr>
              <w:pStyle w:val="Tablerowrightaligned"/>
              <w:keepNext w:val="0"/>
              <w:ind w:right="-57"/>
              <w:rPr>
                <w:color w:val="auto"/>
              </w:rPr>
            </w:pPr>
            <w:r w:rsidRPr="00DA24D9">
              <w:rPr>
                <w:color w:val="auto"/>
              </w:rPr>
              <w:t>21.6%</w:t>
            </w:r>
            <w:r w:rsidRPr="00DA24D9">
              <w:rPr>
                <w:color w:val="auto"/>
                <w:vertAlign w:val="superscript"/>
              </w:rPr>
              <w:t>‡‡</w:t>
            </w:r>
          </w:p>
        </w:tc>
        <w:tc>
          <w:tcPr>
            <w:tcW w:w="522" w:type="pct"/>
            <w:tcBorders>
              <w:top w:val="dashSmallGap" w:sz="4" w:space="0" w:color="auto"/>
              <w:bottom w:val="dashSmallGap" w:sz="4" w:space="0" w:color="auto"/>
            </w:tcBorders>
          </w:tcPr>
          <w:p w14:paraId="2C7CB15D" w14:textId="77777777" w:rsidR="00BB309E" w:rsidRPr="00DA24D9" w:rsidRDefault="00BB309E" w:rsidP="00ED0039">
            <w:pPr>
              <w:pStyle w:val="Tablerowrightaligned"/>
              <w:keepNext w:val="0"/>
              <w:ind w:right="-85"/>
              <w:rPr>
                <w:color w:val="auto"/>
              </w:rPr>
            </w:pPr>
            <w:r w:rsidRPr="00DA24D9">
              <w:rPr>
                <w:color w:val="auto"/>
              </w:rPr>
              <w:t>19</w:t>
            </w:r>
            <w:r w:rsidRPr="00DA24D9">
              <w:rPr>
                <w:color w:val="auto"/>
                <w:vertAlign w:val="superscript"/>
              </w:rPr>
              <w:t>‡‡</w:t>
            </w:r>
          </w:p>
        </w:tc>
        <w:tc>
          <w:tcPr>
            <w:tcW w:w="672" w:type="pct"/>
            <w:tcBorders>
              <w:top w:val="dashSmallGap" w:sz="4" w:space="0" w:color="auto"/>
              <w:bottom w:val="dashSmallGap" w:sz="4" w:space="0" w:color="auto"/>
            </w:tcBorders>
          </w:tcPr>
          <w:p w14:paraId="46AD0F5B" w14:textId="77777777" w:rsidR="00BB309E" w:rsidRPr="00DA24D9" w:rsidRDefault="00BB309E" w:rsidP="00ED0039">
            <w:pPr>
              <w:pStyle w:val="Tablerowrightaligned"/>
              <w:keepNext w:val="0"/>
              <w:ind w:right="-57"/>
              <w:rPr>
                <w:color w:val="auto"/>
              </w:rPr>
            </w:pPr>
            <w:r w:rsidRPr="00DA24D9">
              <w:rPr>
                <w:color w:val="auto"/>
              </w:rPr>
              <w:t>15.2%</w:t>
            </w:r>
            <w:r w:rsidRPr="00DA24D9">
              <w:rPr>
                <w:color w:val="auto"/>
                <w:vertAlign w:val="superscript"/>
              </w:rPr>
              <w:t>‡‡</w:t>
            </w:r>
          </w:p>
        </w:tc>
      </w:tr>
      <w:tr w:rsidR="003F5364" w:rsidRPr="00DA24D9" w14:paraId="70A8E6AF"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5621511A" w14:textId="77777777" w:rsidR="00BB309E" w:rsidRPr="00DA24D9" w:rsidRDefault="00BB309E" w:rsidP="00B5692D">
            <w:pPr>
              <w:pStyle w:val="Tablerowleftaligned"/>
              <w:keepNext w:val="0"/>
              <w:ind w:left="284"/>
              <w:rPr>
                <w:color w:val="auto"/>
              </w:rPr>
            </w:pPr>
            <w:r w:rsidRPr="00DA24D9">
              <w:rPr>
                <w:color w:val="auto"/>
              </w:rPr>
              <w:t>Labourers</w:t>
            </w:r>
          </w:p>
        </w:tc>
        <w:tc>
          <w:tcPr>
            <w:tcW w:w="597" w:type="pct"/>
            <w:tcBorders>
              <w:top w:val="dashSmallGap" w:sz="4" w:space="0" w:color="auto"/>
              <w:bottom w:val="dashSmallGap" w:sz="4" w:space="0" w:color="auto"/>
            </w:tcBorders>
            <w:shd w:val="clear" w:color="auto" w:fill="D9D9D9" w:themeFill="background1" w:themeFillShade="D9"/>
          </w:tcPr>
          <w:p w14:paraId="5731490E" w14:textId="77777777" w:rsidR="00BB309E" w:rsidRPr="00DA24D9" w:rsidRDefault="00BB309E" w:rsidP="00ED0039">
            <w:pPr>
              <w:pStyle w:val="Tablerowrightaligned"/>
              <w:keepNext w:val="0"/>
              <w:ind w:right="57"/>
              <w:rPr>
                <w:color w:val="auto"/>
              </w:rPr>
            </w:pPr>
            <w:r w:rsidRPr="00DA24D9">
              <w:rPr>
                <w:color w:val="auto"/>
              </w:rPr>
              <w:t>120</w:t>
            </w:r>
          </w:p>
        </w:tc>
        <w:tc>
          <w:tcPr>
            <w:tcW w:w="674" w:type="pct"/>
            <w:tcBorders>
              <w:top w:val="dashSmallGap" w:sz="4" w:space="0" w:color="auto"/>
              <w:bottom w:val="dashSmallGap" w:sz="4" w:space="0" w:color="auto"/>
            </w:tcBorders>
            <w:shd w:val="clear" w:color="auto" w:fill="D9D9D9" w:themeFill="background1" w:themeFillShade="D9"/>
          </w:tcPr>
          <w:p w14:paraId="18CC8C88" w14:textId="77777777" w:rsidR="00BB309E" w:rsidRPr="00DA24D9" w:rsidRDefault="00BB309E" w:rsidP="00ED0039">
            <w:pPr>
              <w:pStyle w:val="Tablerowrightaligned"/>
              <w:keepNext w:val="0"/>
              <w:ind w:right="57"/>
              <w:rPr>
                <w:color w:val="auto"/>
              </w:rPr>
            </w:pPr>
            <w:r w:rsidRPr="00DA24D9">
              <w:rPr>
                <w:color w:val="auto"/>
              </w:rPr>
              <w:t>69.8%</w:t>
            </w:r>
          </w:p>
        </w:tc>
        <w:tc>
          <w:tcPr>
            <w:tcW w:w="521" w:type="pct"/>
            <w:tcBorders>
              <w:top w:val="dashSmallGap" w:sz="4" w:space="0" w:color="auto"/>
              <w:bottom w:val="dashSmallGap" w:sz="4" w:space="0" w:color="auto"/>
            </w:tcBorders>
            <w:shd w:val="clear" w:color="auto" w:fill="D9D9D9" w:themeFill="background1" w:themeFillShade="D9"/>
          </w:tcPr>
          <w:p w14:paraId="7A380D34" w14:textId="77777777" w:rsidR="00BB309E" w:rsidRPr="00DA24D9" w:rsidRDefault="00BB309E" w:rsidP="00ED0039">
            <w:pPr>
              <w:pStyle w:val="Tablerowrightaligned"/>
              <w:keepNext w:val="0"/>
              <w:ind w:right="-85"/>
              <w:rPr>
                <w:color w:val="auto"/>
              </w:rPr>
            </w:pPr>
            <w:r w:rsidRPr="00DA24D9">
              <w:rPr>
                <w:color w:val="auto"/>
              </w:rPr>
              <w:t>28</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535F6EE3" w14:textId="77777777" w:rsidR="00BB309E" w:rsidRPr="00DA24D9" w:rsidRDefault="00BB309E" w:rsidP="00ED0039">
            <w:pPr>
              <w:pStyle w:val="Tablerowrightaligned"/>
              <w:keepNext w:val="0"/>
              <w:ind w:right="-57"/>
              <w:rPr>
                <w:color w:val="auto"/>
              </w:rPr>
            </w:pPr>
            <w:r w:rsidRPr="00DA24D9">
              <w:rPr>
                <w:color w:val="auto"/>
              </w:rPr>
              <w:t>16.3%</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0F2DE2FE" w14:textId="77777777" w:rsidR="00BB309E" w:rsidRPr="00DA24D9" w:rsidRDefault="00BB309E" w:rsidP="00ED0039">
            <w:pPr>
              <w:pStyle w:val="Tablerowrightaligned"/>
              <w:keepNext w:val="0"/>
              <w:ind w:right="-85"/>
              <w:rPr>
                <w:color w:val="auto"/>
              </w:rPr>
            </w:pPr>
            <w:r w:rsidRPr="00DA24D9">
              <w:rPr>
                <w:color w:val="auto"/>
              </w:rPr>
              <w:t>24</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6E69ECA8" w14:textId="77777777" w:rsidR="00BB309E" w:rsidRPr="00DA24D9" w:rsidRDefault="00BB309E" w:rsidP="00ED0039">
            <w:pPr>
              <w:pStyle w:val="Tablerowrightaligned"/>
              <w:keepNext w:val="0"/>
              <w:ind w:right="-57"/>
              <w:rPr>
                <w:color w:val="auto"/>
              </w:rPr>
            </w:pPr>
            <w:r w:rsidRPr="00DA24D9">
              <w:rPr>
                <w:color w:val="auto"/>
              </w:rPr>
              <w:t>14.0%</w:t>
            </w:r>
            <w:r w:rsidRPr="00DA24D9">
              <w:rPr>
                <w:color w:val="auto"/>
                <w:vertAlign w:val="superscript"/>
              </w:rPr>
              <w:t>‡‡</w:t>
            </w:r>
          </w:p>
        </w:tc>
      </w:tr>
      <w:tr w:rsidR="00C0399A" w:rsidRPr="00DA24D9" w14:paraId="30B9FB1C"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1AA6B8F1"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t>Income</w:t>
            </w:r>
          </w:p>
        </w:tc>
        <w:tc>
          <w:tcPr>
            <w:tcW w:w="597" w:type="pct"/>
            <w:tcBorders>
              <w:top w:val="dashSmallGap" w:sz="4" w:space="0" w:color="auto"/>
              <w:bottom w:val="dashSmallGap" w:sz="4" w:space="0" w:color="auto"/>
            </w:tcBorders>
          </w:tcPr>
          <w:p w14:paraId="0911C8A6" w14:textId="77777777" w:rsidR="00BB309E" w:rsidRPr="00DA24D9" w:rsidRDefault="00BB309E" w:rsidP="00ED0039">
            <w:pPr>
              <w:pStyle w:val="Tablerowrightaligned"/>
              <w:keepNext w:val="0"/>
              <w:ind w:right="57"/>
              <w:rPr>
                <w:rFonts w:ascii="Century Gothic" w:hAnsi="Century Gothic"/>
                <w:b/>
                <w:color w:val="auto"/>
                <w:sz w:val="18"/>
              </w:rPr>
            </w:pPr>
          </w:p>
        </w:tc>
        <w:tc>
          <w:tcPr>
            <w:tcW w:w="674" w:type="pct"/>
            <w:tcBorders>
              <w:top w:val="dashSmallGap" w:sz="4" w:space="0" w:color="auto"/>
              <w:bottom w:val="dashSmallGap" w:sz="4" w:space="0" w:color="auto"/>
            </w:tcBorders>
          </w:tcPr>
          <w:p w14:paraId="0A4B4CA5" w14:textId="77777777" w:rsidR="00BB309E" w:rsidRPr="00DA24D9" w:rsidRDefault="00BB309E" w:rsidP="00ED0039">
            <w:pPr>
              <w:pStyle w:val="Tablerowrightaligned"/>
              <w:keepNext w:val="0"/>
              <w:ind w:right="57"/>
              <w:rPr>
                <w:rFonts w:ascii="Century Gothic" w:hAnsi="Century Gothic"/>
                <w:b/>
                <w:color w:val="auto"/>
                <w:sz w:val="18"/>
              </w:rPr>
            </w:pPr>
          </w:p>
        </w:tc>
        <w:tc>
          <w:tcPr>
            <w:tcW w:w="521" w:type="pct"/>
            <w:tcBorders>
              <w:top w:val="dashSmallGap" w:sz="4" w:space="0" w:color="auto"/>
              <w:bottom w:val="dashSmallGap" w:sz="4" w:space="0" w:color="auto"/>
            </w:tcBorders>
          </w:tcPr>
          <w:p w14:paraId="05C7FC3C" w14:textId="77777777" w:rsidR="00BB309E" w:rsidRPr="00DA24D9" w:rsidRDefault="00BB309E" w:rsidP="00ED0039">
            <w:pPr>
              <w:pStyle w:val="Tablerowrightaligned"/>
              <w:keepNext w:val="0"/>
              <w:ind w:right="-85"/>
              <w:rPr>
                <w:rFonts w:ascii="Century Gothic" w:hAnsi="Century Gothic"/>
                <w:b/>
                <w:color w:val="auto"/>
                <w:sz w:val="18"/>
              </w:rPr>
            </w:pPr>
          </w:p>
        </w:tc>
        <w:tc>
          <w:tcPr>
            <w:tcW w:w="672" w:type="pct"/>
            <w:tcBorders>
              <w:top w:val="dashSmallGap" w:sz="4" w:space="0" w:color="auto"/>
              <w:bottom w:val="dashSmallGap" w:sz="4" w:space="0" w:color="auto"/>
            </w:tcBorders>
          </w:tcPr>
          <w:p w14:paraId="6424364D" w14:textId="77777777" w:rsidR="00BB309E" w:rsidRPr="00DA24D9" w:rsidRDefault="00BB309E" w:rsidP="00ED0039">
            <w:pPr>
              <w:pStyle w:val="Tablerowrightaligned"/>
              <w:keepNext w:val="0"/>
              <w:ind w:right="-57"/>
              <w:rPr>
                <w:rFonts w:ascii="Century Gothic" w:hAnsi="Century Gothic"/>
                <w:b/>
                <w:color w:val="auto"/>
                <w:sz w:val="18"/>
              </w:rPr>
            </w:pPr>
          </w:p>
        </w:tc>
        <w:tc>
          <w:tcPr>
            <w:tcW w:w="522" w:type="pct"/>
            <w:tcBorders>
              <w:top w:val="dashSmallGap" w:sz="4" w:space="0" w:color="auto"/>
              <w:bottom w:val="dashSmallGap" w:sz="4" w:space="0" w:color="auto"/>
            </w:tcBorders>
          </w:tcPr>
          <w:p w14:paraId="5C442421" w14:textId="77777777" w:rsidR="00BB309E" w:rsidRPr="00DA24D9" w:rsidRDefault="00BB309E" w:rsidP="00ED0039">
            <w:pPr>
              <w:pStyle w:val="Tablerowrightaligned"/>
              <w:keepNext w:val="0"/>
              <w:ind w:right="-85"/>
              <w:rPr>
                <w:rFonts w:ascii="Century Gothic" w:hAnsi="Century Gothic"/>
                <w:b/>
                <w:color w:val="auto"/>
                <w:sz w:val="18"/>
              </w:rPr>
            </w:pPr>
          </w:p>
        </w:tc>
        <w:tc>
          <w:tcPr>
            <w:tcW w:w="672" w:type="pct"/>
            <w:tcBorders>
              <w:top w:val="dashSmallGap" w:sz="4" w:space="0" w:color="auto"/>
              <w:bottom w:val="dashSmallGap" w:sz="4" w:space="0" w:color="auto"/>
            </w:tcBorders>
          </w:tcPr>
          <w:p w14:paraId="3D2ADF01" w14:textId="77777777" w:rsidR="00BB309E" w:rsidRPr="00DA24D9" w:rsidRDefault="00BB309E" w:rsidP="00ED0039">
            <w:pPr>
              <w:pStyle w:val="Tablerowrightaligned"/>
              <w:keepNext w:val="0"/>
              <w:ind w:right="-57"/>
              <w:rPr>
                <w:rFonts w:ascii="Century Gothic" w:hAnsi="Century Gothic"/>
                <w:b/>
                <w:color w:val="auto"/>
                <w:sz w:val="18"/>
              </w:rPr>
            </w:pPr>
          </w:p>
        </w:tc>
      </w:tr>
      <w:tr w:rsidR="00385BE2" w:rsidRPr="00DA24D9" w14:paraId="279DB5F7"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69E34187" w14:textId="77777777" w:rsidR="00BB309E" w:rsidRPr="00DA24D9" w:rsidRDefault="00BB309E" w:rsidP="00B5692D">
            <w:pPr>
              <w:pStyle w:val="Tablerowleftaligned"/>
              <w:keepNext w:val="0"/>
              <w:ind w:left="284"/>
              <w:rPr>
                <w:color w:val="auto"/>
              </w:rPr>
            </w:pPr>
            <w:r w:rsidRPr="00DA24D9">
              <w:rPr>
                <w:color w:val="auto"/>
              </w:rPr>
              <w:t>Nil income</w:t>
            </w:r>
          </w:p>
        </w:tc>
        <w:tc>
          <w:tcPr>
            <w:tcW w:w="597" w:type="pct"/>
            <w:tcBorders>
              <w:top w:val="dashSmallGap" w:sz="4" w:space="0" w:color="auto"/>
              <w:bottom w:val="dashSmallGap" w:sz="4" w:space="0" w:color="auto"/>
            </w:tcBorders>
            <w:shd w:val="clear" w:color="auto" w:fill="D9D9D9" w:themeFill="background1" w:themeFillShade="D9"/>
          </w:tcPr>
          <w:p w14:paraId="4E55C883" w14:textId="77777777" w:rsidR="00BB309E" w:rsidRPr="00DA24D9" w:rsidRDefault="00BB309E" w:rsidP="00ED0039">
            <w:pPr>
              <w:pStyle w:val="Tablerowrightaligned"/>
              <w:keepNext w:val="0"/>
              <w:ind w:right="57"/>
              <w:rPr>
                <w:color w:val="auto"/>
              </w:rPr>
            </w:pPr>
            <w:r w:rsidRPr="00DA24D9">
              <w:rPr>
                <w:color w:val="auto"/>
              </w:rPr>
              <w:t>127</w:t>
            </w:r>
          </w:p>
        </w:tc>
        <w:tc>
          <w:tcPr>
            <w:tcW w:w="674" w:type="pct"/>
            <w:tcBorders>
              <w:top w:val="dashSmallGap" w:sz="4" w:space="0" w:color="auto"/>
              <w:bottom w:val="dashSmallGap" w:sz="4" w:space="0" w:color="auto"/>
            </w:tcBorders>
            <w:shd w:val="clear" w:color="auto" w:fill="D9D9D9" w:themeFill="background1" w:themeFillShade="D9"/>
          </w:tcPr>
          <w:p w14:paraId="4BFA15B7" w14:textId="77777777" w:rsidR="00BB309E" w:rsidRPr="00DA24D9" w:rsidRDefault="00BB309E" w:rsidP="00ED0039">
            <w:pPr>
              <w:pStyle w:val="Tablerowrightaligned"/>
              <w:keepNext w:val="0"/>
              <w:ind w:right="57"/>
              <w:rPr>
                <w:color w:val="auto"/>
              </w:rPr>
            </w:pPr>
            <w:r w:rsidRPr="00DA24D9">
              <w:rPr>
                <w:color w:val="auto"/>
              </w:rPr>
              <w:t>63.8%</w:t>
            </w:r>
          </w:p>
        </w:tc>
        <w:tc>
          <w:tcPr>
            <w:tcW w:w="521" w:type="pct"/>
            <w:tcBorders>
              <w:top w:val="dashSmallGap" w:sz="4" w:space="0" w:color="auto"/>
              <w:bottom w:val="dashSmallGap" w:sz="4" w:space="0" w:color="auto"/>
            </w:tcBorders>
            <w:shd w:val="clear" w:color="auto" w:fill="D9D9D9" w:themeFill="background1" w:themeFillShade="D9"/>
          </w:tcPr>
          <w:p w14:paraId="541FFC4C" w14:textId="77777777" w:rsidR="00BB309E" w:rsidRPr="00DA24D9" w:rsidRDefault="00BB309E" w:rsidP="00ED0039">
            <w:pPr>
              <w:pStyle w:val="Tablerowrightaligned"/>
              <w:keepNext w:val="0"/>
              <w:ind w:right="-85"/>
              <w:rPr>
                <w:color w:val="auto"/>
              </w:rPr>
            </w:pPr>
            <w:r w:rsidRPr="00DA24D9">
              <w:rPr>
                <w:color w:val="auto"/>
              </w:rPr>
              <w:t>47</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6A1EE23F" w14:textId="77777777" w:rsidR="00BB309E" w:rsidRPr="00DA24D9" w:rsidRDefault="00BB309E" w:rsidP="00ED0039">
            <w:pPr>
              <w:pStyle w:val="Tablerowrightaligned"/>
              <w:keepNext w:val="0"/>
              <w:ind w:right="-57"/>
              <w:rPr>
                <w:color w:val="auto"/>
              </w:rPr>
            </w:pPr>
            <w:r w:rsidRPr="00DA24D9">
              <w:rPr>
                <w:color w:val="auto"/>
              </w:rPr>
              <w:t>23.6%</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3DDA87A5" w14:textId="77777777" w:rsidR="00BB309E" w:rsidRPr="00DA24D9" w:rsidRDefault="00BB309E" w:rsidP="00ED0039">
            <w:pPr>
              <w:pStyle w:val="Tablerowrightaligned"/>
              <w:keepNext w:val="0"/>
              <w:ind w:right="-85"/>
              <w:rPr>
                <w:color w:val="auto"/>
              </w:rPr>
            </w:pPr>
            <w:r w:rsidRPr="00DA24D9">
              <w:rPr>
                <w:color w:val="auto"/>
              </w:rPr>
              <w:t>25</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039288FB" w14:textId="77777777" w:rsidR="00BB309E" w:rsidRPr="00DA24D9" w:rsidRDefault="00BB309E" w:rsidP="00ED0039">
            <w:pPr>
              <w:pStyle w:val="Tablerowrightaligned"/>
              <w:keepNext w:val="0"/>
              <w:ind w:right="-57"/>
              <w:rPr>
                <w:color w:val="auto"/>
              </w:rPr>
            </w:pPr>
            <w:r w:rsidRPr="00DA24D9">
              <w:rPr>
                <w:color w:val="auto"/>
              </w:rPr>
              <w:t>12.6%</w:t>
            </w:r>
            <w:r w:rsidRPr="00DA24D9">
              <w:rPr>
                <w:color w:val="auto"/>
                <w:vertAlign w:val="superscript"/>
              </w:rPr>
              <w:t>‡‡</w:t>
            </w:r>
          </w:p>
        </w:tc>
      </w:tr>
      <w:tr w:rsidR="00C0399A" w:rsidRPr="00DA24D9" w14:paraId="2C077E44"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685A81B8" w14:textId="77777777" w:rsidR="00BB309E" w:rsidRPr="00DA24D9" w:rsidRDefault="00BB309E" w:rsidP="00B5692D">
            <w:pPr>
              <w:pStyle w:val="Tablerowleftaligned"/>
              <w:keepNext w:val="0"/>
              <w:ind w:left="284"/>
              <w:rPr>
                <w:color w:val="auto"/>
              </w:rPr>
            </w:pPr>
            <w:r w:rsidRPr="00DA24D9">
              <w:rPr>
                <w:color w:val="auto"/>
              </w:rPr>
              <w:t>$1–$7,799</w:t>
            </w:r>
          </w:p>
        </w:tc>
        <w:tc>
          <w:tcPr>
            <w:tcW w:w="597" w:type="pct"/>
            <w:tcBorders>
              <w:top w:val="dashSmallGap" w:sz="4" w:space="0" w:color="auto"/>
              <w:bottom w:val="dashSmallGap" w:sz="4" w:space="0" w:color="auto"/>
            </w:tcBorders>
          </w:tcPr>
          <w:p w14:paraId="732F6A80" w14:textId="77777777" w:rsidR="00BB309E" w:rsidRPr="00DA24D9" w:rsidRDefault="00BB309E" w:rsidP="00ED0039">
            <w:pPr>
              <w:pStyle w:val="Tablerowrightaligned"/>
              <w:keepNext w:val="0"/>
              <w:ind w:right="-85"/>
              <w:rPr>
                <w:color w:val="auto"/>
              </w:rPr>
            </w:pPr>
            <w:r w:rsidRPr="00DA24D9">
              <w:rPr>
                <w:color w:val="auto"/>
              </w:rPr>
              <w:t>51</w:t>
            </w:r>
            <w:r w:rsidRPr="00DA24D9">
              <w:rPr>
                <w:color w:val="auto"/>
                <w:vertAlign w:val="superscript"/>
              </w:rPr>
              <w:t>‡‡</w:t>
            </w:r>
          </w:p>
        </w:tc>
        <w:tc>
          <w:tcPr>
            <w:tcW w:w="674" w:type="pct"/>
            <w:tcBorders>
              <w:top w:val="dashSmallGap" w:sz="4" w:space="0" w:color="auto"/>
              <w:bottom w:val="dashSmallGap" w:sz="4" w:space="0" w:color="auto"/>
            </w:tcBorders>
          </w:tcPr>
          <w:p w14:paraId="7D159799" w14:textId="77777777" w:rsidR="00BB309E" w:rsidRPr="00DA24D9" w:rsidRDefault="00BB309E" w:rsidP="00ED0039">
            <w:pPr>
              <w:pStyle w:val="Tablerowrightaligned"/>
              <w:keepNext w:val="0"/>
              <w:ind w:right="-57"/>
              <w:rPr>
                <w:color w:val="auto"/>
              </w:rPr>
            </w:pPr>
            <w:r w:rsidRPr="00DA24D9">
              <w:rPr>
                <w:color w:val="auto"/>
              </w:rPr>
              <w:t>77.3%</w:t>
            </w:r>
            <w:r w:rsidRPr="00DA24D9">
              <w:rPr>
                <w:color w:val="auto"/>
                <w:vertAlign w:val="superscript"/>
              </w:rPr>
              <w:t>‡‡</w:t>
            </w:r>
          </w:p>
        </w:tc>
        <w:tc>
          <w:tcPr>
            <w:tcW w:w="521" w:type="pct"/>
            <w:tcBorders>
              <w:top w:val="dashSmallGap" w:sz="4" w:space="0" w:color="auto"/>
              <w:bottom w:val="dashSmallGap" w:sz="4" w:space="0" w:color="auto"/>
            </w:tcBorders>
          </w:tcPr>
          <w:p w14:paraId="4065C663" w14:textId="77777777" w:rsidR="00BB309E" w:rsidRPr="00DA24D9" w:rsidRDefault="00BB309E" w:rsidP="00ED0039">
            <w:pPr>
              <w:pStyle w:val="Tablerowrightaligned"/>
              <w:keepNext w:val="0"/>
              <w:ind w:right="-85"/>
              <w:rPr>
                <w:color w:val="auto"/>
              </w:rPr>
            </w:pPr>
            <w:r w:rsidRPr="00DA24D9">
              <w:rPr>
                <w:color w:val="auto"/>
              </w:rPr>
              <w:t>10</w:t>
            </w:r>
            <w:r w:rsidRPr="00DA24D9">
              <w:rPr>
                <w:color w:val="auto"/>
                <w:vertAlign w:val="superscript"/>
              </w:rPr>
              <w:t>‡‡</w:t>
            </w:r>
          </w:p>
        </w:tc>
        <w:tc>
          <w:tcPr>
            <w:tcW w:w="672" w:type="pct"/>
            <w:tcBorders>
              <w:top w:val="dashSmallGap" w:sz="4" w:space="0" w:color="auto"/>
              <w:bottom w:val="dashSmallGap" w:sz="4" w:space="0" w:color="auto"/>
            </w:tcBorders>
          </w:tcPr>
          <w:p w14:paraId="1B789CE8" w14:textId="77777777" w:rsidR="00BB309E" w:rsidRPr="00DA24D9" w:rsidRDefault="00BB309E" w:rsidP="00ED0039">
            <w:pPr>
              <w:pStyle w:val="Tablerowrightaligned"/>
              <w:keepNext w:val="0"/>
              <w:ind w:right="-57"/>
              <w:rPr>
                <w:color w:val="auto"/>
              </w:rPr>
            </w:pPr>
            <w:r w:rsidRPr="00DA24D9">
              <w:rPr>
                <w:color w:val="auto"/>
              </w:rPr>
              <w:t>15.2%</w:t>
            </w:r>
            <w:r w:rsidRPr="00DA24D9">
              <w:rPr>
                <w:color w:val="auto"/>
                <w:vertAlign w:val="superscript"/>
              </w:rPr>
              <w:t>‡‡</w:t>
            </w:r>
          </w:p>
        </w:tc>
        <w:tc>
          <w:tcPr>
            <w:tcW w:w="522" w:type="pct"/>
            <w:tcBorders>
              <w:top w:val="dashSmallGap" w:sz="4" w:space="0" w:color="auto"/>
              <w:bottom w:val="dashSmallGap" w:sz="4" w:space="0" w:color="auto"/>
            </w:tcBorders>
          </w:tcPr>
          <w:p w14:paraId="7D283B0E" w14:textId="77777777" w:rsidR="00BB309E" w:rsidRPr="00DA24D9" w:rsidRDefault="00BB309E" w:rsidP="00ED0039">
            <w:pPr>
              <w:pStyle w:val="Tablerowrightaligned"/>
              <w:keepNext w:val="0"/>
              <w:ind w:right="-85"/>
              <w:rPr>
                <w:color w:val="auto"/>
              </w:rPr>
            </w:pPr>
            <w:r w:rsidRPr="00DA24D9">
              <w:rPr>
                <w:color w:val="auto"/>
              </w:rPr>
              <w:t>5</w:t>
            </w:r>
            <w:r w:rsidRPr="00DA24D9">
              <w:rPr>
                <w:color w:val="auto"/>
                <w:vertAlign w:val="superscript"/>
              </w:rPr>
              <w:t>‡‡</w:t>
            </w:r>
          </w:p>
        </w:tc>
        <w:tc>
          <w:tcPr>
            <w:tcW w:w="672" w:type="pct"/>
            <w:tcBorders>
              <w:top w:val="dashSmallGap" w:sz="4" w:space="0" w:color="auto"/>
              <w:bottom w:val="dashSmallGap" w:sz="4" w:space="0" w:color="auto"/>
            </w:tcBorders>
          </w:tcPr>
          <w:p w14:paraId="0B6E92EE" w14:textId="77777777" w:rsidR="00BB309E" w:rsidRPr="00DA24D9" w:rsidRDefault="00BB309E" w:rsidP="00ED0039">
            <w:pPr>
              <w:pStyle w:val="Tablerowrightaligned"/>
              <w:keepNext w:val="0"/>
              <w:ind w:right="-57"/>
              <w:rPr>
                <w:color w:val="auto"/>
              </w:rPr>
            </w:pPr>
            <w:r w:rsidRPr="00DA24D9">
              <w:rPr>
                <w:color w:val="auto"/>
              </w:rPr>
              <w:t>7.6%</w:t>
            </w:r>
            <w:r w:rsidRPr="00DA24D9">
              <w:rPr>
                <w:color w:val="auto"/>
                <w:vertAlign w:val="superscript"/>
              </w:rPr>
              <w:t>‡‡</w:t>
            </w:r>
          </w:p>
        </w:tc>
      </w:tr>
      <w:tr w:rsidR="00385BE2" w:rsidRPr="00DA24D9" w14:paraId="7A3DB0B8"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3683CD52" w14:textId="77777777" w:rsidR="00BB309E" w:rsidRPr="00DA24D9" w:rsidRDefault="00BB309E" w:rsidP="00B5692D">
            <w:pPr>
              <w:pStyle w:val="Tablerowleftaligned"/>
              <w:keepNext w:val="0"/>
              <w:ind w:left="284"/>
              <w:rPr>
                <w:color w:val="auto"/>
              </w:rPr>
            </w:pPr>
            <w:r w:rsidRPr="00DA24D9">
              <w:rPr>
                <w:color w:val="auto"/>
              </w:rPr>
              <w:t>$7,800–$15,599</w:t>
            </w:r>
          </w:p>
        </w:tc>
        <w:tc>
          <w:tcPr>
            <w:tcW w:w="597" w:type="pct"/>
            <w:tcBorders>
              <w:top w:val="dashSmallGap" w:sz="4" w:space="0" w:color="auto"/>
              <w:bottom w:val="dashSmallGap" w:sz="4" w:space="0" w:color="auto"/>
            </w:tcBorders>
            <w:shd w:val="clear" w:color="auto" w:fill="D9D9D9" w:themeFill="background1" w:themeFillShade="D9"/>
          </w:tcPr>
          <w:p w14:paraId="79689BBA" w14:textId="77777777" w:rsidR="00BB309E" w:rsidRPr="00DA24D9" w:rsidRDefault="00BB309E" w:rsidP="00ED0039">
            <w:pPr>
              <w:pStyle w:val="Tablerowrightaligned"/>
              <w:keepNext w:val="0"/>
              <w:ind w:right="57"/>
              <w:rPr>
                <w:color w:val="auto"/>
              </w:rPr>
            </w:pPr>
            <w:r w:rsidRPr="00DA24D9">
              <w:rPr>
                <w:color w:val="auto"/>
              </w:rPr>
              <w:t>152</w:t>
            </w:r>
          </w:p>
        </w:tc>
        <w:tc>
          <w:tcPr>
            <w:tcW w:w="674" w:type="pct"/>
            <w:tcBorders>
              <w:top w:val="dashSmallGap" w:sz="4" w:space="0" w:color="auto"/>
              <w:bottom w:val="dashSmallGap" w:sz="4" w:space="0" w:color="auto"/>
            </w:tcBorders>
            <w:shd w:val="clear" w:color="auto" w:fill="D9D9D9" w:themeFill="background1" w:themeFillShade="D9"/>
          </w:tcPr>
          <w:p w14:paraId="3D2B1FB6" w14:textId="77777777" w:rsidR="00BB309E" w:rsidRPr="00DA24D9" w:rsidRDefault="00BB309E" w:rsidP="00ED0039">
            <w:pPr>
              <w:pStyle w:val="Tablerowrightaligned"/>
              <w:keepNext w:val="0"/>
              <w:ind w:right="57"/>
              <w:rPr>
                <w:color w:val="auto"/>
              </w:rPr>
            </w:pPr>
            <w:r w:rsidRPr="00DA24D9">
              <w:rPr>
                <w:color w:val="auto"/>
              </w:rPr>
              <w:t>69.4%</w:t>
            </w:r>
          </w:p>
        </w:tc>
        <w:tc>
          <w:tcPr>
            <w:tcW w:w="521" w:type="pct"/>
            <w:tcBorders>
              <w:top w:val="dashSmallGap" w:sz="4" w:space="0" w:color="auto"/>
              <w:bottom w:val="dashSmallGap" w:sz="4" w:space="0" w:color="auto"/>
            </w:tcBorders>
            <w:shd w:val="clear" w:color="auto" w:fill="D9D9D9" w:themeFill="background1" w:themeFillShade="D9"/>
          </w:tcPr>
          <w:p w14:paraId="3A6C6DBF" w14:textId="77777777" w:rsidR="00BB309E" w:rsidRPr="00DA24D9" w:rsidRDefault="00BB309E" w:rsidP="00ED0039">
            <w:pPr>
              <w:pStyle w:val="Tablerowrightaligned"/>
              <w:keepNext w:val="0"/>
              <w:ind w:right="-85"/>
              <w:rPr>
                <w:color w:val="auto"/>
              </w:rPr>
            </w:pPr>
            <w:r w:rsidRPr="00DA24D9">
              <w:rPr>
                <w:color w:val="auto"/>
              </w:rPr>
              <w:t>41</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6CBB100D" w14:textId="77777777" w:rsidR="00BB309E" w:rsidRPr="00DA24D9" w:rsidRDefault="00BB309E" w:rsidP="00ED0039">
            <w:pPr>
              <w:pStyle w:val="Tablerowrightaligned"/>
              <w:keepNext w:val="0"/>
              <w:ind w:right="-57"/>
              <w:rPr>
                <w:color w:val="auto"/>
              </w:rPr>
            </w:pPr>
            <w:r w:rsidRPr="00DA24D9">
              <w:rPr>
                <w:color w:val="auto"/>
              </w:rPr>
              <w:t>18.7%</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5F63B07E" w14:textId="77777777" w:rsidR="00BB309E" w:rsidRPr="00DA24D9" w:rsidRDefault="00BB309E" w:rsidP="00ED0039">
            <w:pPr>
              <w:pStyle w:val="Tablerowrightaligned"/>
              <w:keepNext w:val="0"/>
              <w:ind w:right="-85"/>
              <w:rPr>
                <w:color w:val="auto"/>
              </w:rPr>
            </w:pPr>
            <w:r w:rsidRPr="00DA24D9">
              <w:rPr>
                <w:color w:val="auto"/>
              </w:rPr>
              <w:t>26</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0E76AFA9" w14:textId="77777777" w:rsidR="00BB309E" w:rsidRPr="00DA24D9" w:rsidRDefault="00BB309E" w:rsidP="00ED0039">
            <w:pPr>
              <w:pStyle w:val="Tablerowrightaligned"/>
              <w:keepNext w:val="0"/>
              <w:ind w:right="-57"/>
              <w:rPr>
                <w:color w:val="auto"/>
              </w:rPr>
            </w:pPr>
            <w:r w:rsidRPr="00DA24D9">
              <w:rPr>
                <w:color w:val="auto"/>
              </w:rPr>
              <w:t>11.9%</w:t>
            </w:r>
            <w:r w:rsidRPr="00DA24D9">
              <w:rPr>
                <w:color w:val="auto"/>
                <w:vertAlign w:val="superscript"/>
              </w:rPr>
              <w:t>‡‡</w:t>
            </w:r>
          </w:p>
        </w:tc>
      </w:tr>
      <w:tr w:rsidR="00C0399A" w:rsidRPr="00DA24D9" w14:paraId="49E63A50"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2BB18A3E" w14:textId="77777777" w:rsidR="00BB309E" w:rsidRPr="00DA24D9" w:rsidRDefault="00BB309E" w:rsidP="00B5692D">
            <w:pPr>
              <w:pStyle w:val="Tablerowleftaligned"/>
              <w:keepNext w:val="0"/>
              <w:ind w:left="284"/>
              <w:rPr>
                <w:color w:val="auto"/>
              </w:rPr>
            </w:pPr>
            <w:r w:rsidRPr="00DA24D9">
              <w:rPr>
                <w:color w:val="auto"/>
              </w:rPr>
              <w:t>$15,600–20,799</w:t>
            </w:r>
          </w:p>
        </w:tc>
        <w:tc>
          <w:tcPr>
            <w:tcW w:w="597" w:type="pct"/>
            <w:tcBorders>
              <w:top w:val="dashSmallGap" w:sz="4" w:space="0" w:color="auto"/>
              <w:bottom w:val="dashSmallGap" w:sz="4" w:space="0" w:color="auto"/>
            </w:tcBorders>
          </w:tcPr>
          <w:p w14:paraId="551128B1" w14:textId="77777777" w:rsidR="00BB309E" w:rsidRPr="00DA24D9" w:rsidRDefault="00BB309E" w:rsidP="00ED0039">
            <w:pPr>
              <w:pStyle w:val="Tablerowrightaligned"/>
              <w:keepNext w:val="0"/>
              <w:ind w:right="57"/>
              <w:rPr>
                <w:color w:val="auto"/>
              </w:rPr>
            </w:pPr>
            <w:r w:rsidRPr="00DA24D9">
              <w:rPr>
                <w:color w:val="auto"/>
              </w:rPr>
              <w:t>213</w:t>
            </w:r>
          </w:p>
        </w:tc>
        <w:tc>
          <w:tcPr>
            <w:tcW w:w="674" w:type="pct"/>
            <w:tcBorders>
              <w:top w:val="dashSmallGap" w:sz="4" w:space="0" w:color="auto"/>
              <w:bottom w:val="dashSmallGap" w:sz="4" w:space="0" w:color="auto"/>
            </w:tcBorders>
          </w:tcPr>
          <w:p w14:paraId="0E52E2AC" w14:textId="77777777" w:rsidR="00BB309E" w:rsidRPr="00DA24D9" w:rsidRDefault="00BB309E" w:rsidP="00ED0039">
            <w:pPr>
              <w:pStyle w:val="Tablerowrightaligned"/>
              <w:keepNext w:val="0"/>
              <w:ind w:right="57"/>
              <w:rPr>
                <w:color w:val="auto"/>
              </w:rPr>
            </w:pPr>
            <w:r w:rsidRPr="00DA24D9">
              <w:rPr>
                <w:color w:val="auto"/>
              </w:rPr>
              <w:t>68.3%</w:t>
            </w:r>
          </w:p>
        </w:tc>
        <w:tc>
          <w:tcPr>
            <w:tcW w:w="521" w:type="pct"/>
            <w:tcBorders>
              <w:top w:val="dashSmallGap" w:sz="4" w:space="0" w:color="auto"/>
              <w:bottom w:val="dashSmallGap" w:sz="4" w:space="0" w:color="auto"/>
            </w:tcBorders>
          </w:tcPr>
          <w:p w14:paraId="1CCEA831" w14:textId="77777777" w:rsidR="00BB309E" w:rsidRPr="00DA24D9" w:rsidRDefault="00BB309E" w:rsidP="00ED0039">
            <w:pPr>
              <w:pStyle w:val="Tablerowrightaligned"/>
              <w:keepNext w:val="0"/>
              <w:ind w:right="-85"/>
              <w:rPr>
                <w:color w:val="auto"/>
              </w:rPr>
            </w:pPr>
            <w:r w:rsidRPr="00DA24D9">
              <w:rPr>
                <w:color w:val="auto"/>
              </w:rPr>
              <w:t>64</w:t>
            </w:r>
            <w:r w:rsidRPr="00DA24D9">
              <w:rPr>
                <w:color w:val="auto"/>
                <w:vertAlign w:val="superscript"/>
              </w:rPr>
              <w:t>‡‡</w:t>
            </w:r>
          </w:p>
        </w:tc>
        <w:tc>
          <w:tcPr>
            <w:tcW w:w="672" w:type="pct"/>
            <w:tcBorders>
              <w:top w:val="dashSmallGap" w:sz="4" w:space="0" w:color="auto"/>
              <w:bottom w:val="dashSmallGap" w:sz="4" w:space="0" w:color="auto"/>
            </w:tcBorders>
          </w:tcPr>
          <w:p w14:paraId="3F17331F" w14:textId="77777777" w:rsidR="00BB309E" w:rsidRPr="00DA24D9" w:rsidRDefault="00BB309E" w:rsidP="00ED0039">
            <w:pPr>
              <w:pStyle w:val="Tablerowrightaligned"/>
              <w:keepNext w:val="0"/>
              <w:ind w:right="-57"/>
              <w:rPr>
                <w:color w:val="auto"/>
              </w:rPr>
            </w:pPr>
            <w:r w:rsidRPr="00DA24D9">
              <w:rPr>
                <w:color w:val="auto"/>
              </w:rPr>
              <w:t>20.5%</w:t>
            </w:r>
            <w:r w:rsidRPr="00DA24D9">
              <w:rPr>
                <w:color w:val="auto"/>
                <w:vertAlign w:val="superscript"/>
              </w:rPr>
              <w:t>‡‡</w:t>
            </w:r>
          </w:p>
        </w:tc>
        <w:tc>
          <w:tcPr>
            <w:tcW w:w="522" w:type="pct"/>
            <w:tcBorders>
              <w:top w:val="dashSmallGap" w:sz="4" w:space="0" w:color="auto"/>
              <w:bottom w:val="dashSmallGap" w:sz="4" w:space="0" w:color="auto"/>
            </w:tcBorders>
          </w:tcPr>
          <w:p w14:paraId="78110580" w14:textId="77777777" w:rsidR="00BB309E" w:rsidRPr="00DA24D9" w:rsidRDefault="00BB309E" w:rsidP="00ED0039">
            <w:pPr>
              <w:pStyle w:val="Tablerowrightaligned"/>
              <w:keepNext w:val="0"/>
              <w:ind w:right="-85"/>
              <w:rPr>
                <w:color w:val="auto"/>
              </w:rPr>
            </w:pPr>
            <w:r w:rsidRPr="00DA24D9">
              <w:rPr>
                <w:color w:val="auto"/>
              </w:rPr>
              <w:t>35</w:t>
            </w:r>
            <w:r w:rsidRPr="00DA24D9">
              <w:rPr>
                <w:color w:val="auto"/>
                <w:vertAlign w:val="superscript"/>
              </w:rPr>
              <w:t>‡‡</w:t>
            </w:r>
          </w:p>
        </w:tc>
        <w:tc>
          <w:tcPr>
            <w:tcW w:w="672" w:type="pct"/>
            <w:tcBorders>
              <w:top w:val="dashSmallGap" w:sz="4" w:space="0" w:color="auto"/>
              <w:bottom w:val="dashSmallGap" w:sz="4" w:space="0" w:color="auto"/>
            </w:tcBorders>
          </w:tcPr>
          <w:p w14:paraId="400CE627" w14:textId="77777777" w:rsidR="00BB309E" w:rsidRPr="00DA24D9" w:rsidRDefault="00BB309E" w:rsidP="00ED0039">
            <w:pPr>
              <w:pStyle w:val="Tablerowrightaligned"/>
              <w:keepNext w:val="0"/>
              <w:ind w:right="-57"/>
              <w:rPr>
                <w:color w:val="auto"/>
              </w:rPr>
            </w:pPr>
            <w:r w:rsidRPr="00DA24D9">
              <w:rPr>
                <w:color w:val="auto"/>
              </w:rPr>
              <w:t>11.2%</w:t>
            </w:r>
            <w:r w:rsidRPr="00DA24D9">
              <w:rPr>
                <w:color w:val="auto"/>
                <w:vertAlign w:val="superscript"/>
              </w:rPr>
              <w:t>‡‡</w:t>
            </w:r>
          </w:p>
        </w:tc>
      </w:tr>
      <w:tr w:rsidR="00385BE2" w:rsidRPr="00DA24D9" w14:paraId="70F87D0B"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2057E83B" w14:textId="77777777" w:rsidR="00BB309E" w:rsidRPr="00DA24D9" w:rsidRDefault="00BB309E" w:rsidP="00B5692D">
            <w:pPr>
              <w:pStyle w:val="Tablerowleftaligned"/>
              <w:keepNext w:val="0"/>
              <w:ind w:left="284"/>
              <w:rPr>
                <w:color w:val="auto"/>
              </w:rPr>
            </w:pPr>
            <w:r w:rsidRPr="00DA24D9">
              <w:rPr>
                <w:color w:val="auto"/>
              </w:rPr>
              <w:t>$20,800–$25,999</w:t>
            </w:r>
          </w:p>
        </w:tc>
        <w:tc>
          <w:tcPr>
            <w:tcW w:w="597" w:type="pct"/>
            <w:tcBorders>
              <w:top w:val="dashSmallGap" w:sz="4" w:space="0" w:color="auto"/>
              <w:bottom w:val="dashSmallGap" w:sz="4" w:space="0" w:color="auto"/>
            </w:tcBorders>
            <w:shd w:val="clear" w:color="auto" w:fill="D9D9D9" w:themeFill="background1" w:themeFillShade="D9"/>
          </w:tcPr>
          <w:p w14:paraId="6774D8C0" w14:textId="77777777" w:rsidR="00BB309E" w:rsidRPr="00DA24D9" w:rsidRDefault="00BB309E" w:rsidP="00ED0039">
            <w:pPr>
              <w:pStyle w:val="Tablerowrightaligned"/>
              <w:keepNext w:val="0"/>
              <w:ind w:right="57"/>
              <w:rPr>
                <w:color w:val="auto"/>
              </w:rPr>
            </w:pPr>
            <w:r w:rsidRPr="00DA24D9">
              <w:rPr>
                <w:color w:val="auto"/>
              </w:rPr>
              <w:t>183</w:t>
            </w:r>
          </w:p>
        </w:tc>
        <w:tc>
          <w:tcPr>
            <w:tcW w:w="674" w:type="pct"/>
            <w:tcBorders>
              <w:top w:val="dashSmallGap" w:sz="4" w:space="0" w:color="auto"/>
              <w:bottom w:val="dashSmallGap" w:sz="4" w:space="0" w:color="auto"/>
            </w:tcBorders>
            <w:shd w:val="clear" w:color="auto" w:fill="D9D9D9" w:themeFill="background1" w:themeFillShade="D9"/>
          </w:tcPr>
          <w:p w14:paraId="08AC3C3C" w14:textId="77777777" w:rsidR="00BB309E" w:rsidRPr="00DA24D9" w:rsidRDefault="00BB309E" w:rsidP="00ED0039">
            <w:pPr>
              <w:pStyle w:val="Tablerowrightaligned"/>
              <w:keepNext w:val="0"/>
              <w:ind w:right="57"/>
              <w:rPr>
                <w:color w:val="auto"/>
              </w:rPr>
            </w:pPr>
            <w:r w:rsidRPr="00DA24D9">
              <w:rPr>
                <w:color w:val="auto"/>
              </w:rPr>
              <w:t>60.2%</w:t>
            </w:r>
          </w:p>
        </w:tc>
        <w:tc>
          <w:tcPr>
            <w:tcW w:w="521" w:type="pct"/>
            <w:tcBorders>
              <w:top w:val="dashSmallGap" w:sz="4" w:space="0" w:color="auto"/>
              <w:bottom w:val="dashSmallGap" w:sz="4" w:space="0" w:color="auto"/>
            </w:tcBorders>
            <w:shd w:val="clear" w:color="auto" w:fill="D9D9D9" w:themeFill="background1" w:themeFillShade="D9"/>
          </w:tcPr>
          <w:p w14:paraId="528F6E49" w14:textId="77777777" w:rsidR="00BB309E" w:rsidRPr="00DA24D9" w:rsidRDefault="00BB309E" w:rsidP="00ED0039">
            <w:pPr>
              <w:pStyle w:val="Tablerowrightaligned"/>
              <w:keepNext w:val="0"/>
              <w:ind w:right="-85"/>
              <w:rPr>
                <w:color w:val="auto"/>
              </w:rPr>
            </w:pPr>
            <w:r w:rsidRPr="00DA24D9">
              <w:rPr>
                <w:color w:val="auto"/>
              </w:rPr>
              <w:t>81</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6386D1F7" w14:textId="77777777" w:rsidR="00BB309E" w:rsidRPr="00DA24D9" w:rsidRDefault="00BB309E" w:rsidP="00ED0039">
            <w:pPr>
              <w:pStyle w:val="Tablerowrightaligned"/>
              <w:keepNext w:val="0"/>
              <w:ind w:right="-57"/>
              <w:rPr>
                <w:color w:val="auto"/>
              </w:rPr>
            </w:pPr>
            <w:r w:rsidRPr="00DA24D9">
              <w:rPr>
                <w:color w:val="auto"/>
              </w:rPr>
              <w:t>26.6%</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4631DCB4" w14:textId="77777777" w:rsidR="00BB309E" w:rsidRPr="00DA24D9" w:rsidRDefault="00BB309E" w:rsidP="00ED0039">
            <w:pPr>
              <w:pStyle w:val="Tablerowrightaligned"/>
              <w:keepNext w:val="0"/>
              <w:ind w:right="-85"/>
              <w:rPr>
                <w:color w:val="auto"/>
              </w:rPr>
            </w:pPr>
            <w:r w:rsidRPr="00DA24D9">
              <w:rPr>
                <w:color w:val="auto"/>
              </w:rPr>
              <w:t>40</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01ECB56B" w14:textId="77777777" w:rsidR="00BB309E" w:rsidRPr="00DA24D9" w:rsidRDefault="00BB309E" w:rsidP="00ED0039">
            <w:pPr>
              <w:pStyle w:val="Tablerowrightaligned"/>
              <w:keepNext w:val="0"/>
              <w:ind w:right="-57"/>
              <w:rPr>
                <w:color w:val="auto"/>
              </w:rPr>
            </w:pPr>
            <w:r w:rsidRPr="00DA24D9">
              <w:rPr>
                <w:color w:val="auto"/>
              </w:rPr>
              <w:t>13.2%</w:t>
            </w:r>
            <w:r w:rsidRPr="00DA24D9">
              <w:rPr>
                <w:color w:val="auto"/>
                <w:vertAlign w:val="superscript"/>
              </w:rPr>
              <w:t>‡‡</w:t>
            </w:r>
          </w:p>
        </w:tc>
      </w:tr>
      <w:tr w:rsidR="00C0399A" w:rsidRPr="00DA24D9" w14:paraId="328949C8"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07E21187" w14:textId="77777777" w:rsidR="00BB309E" w:rsidRPr="00DA24D9" w:rsidRDefault="00BB309E" w:rsidP="00B5692D">
            <w:pPr>
              <w:pStyle w:val="Tablerowleftaligned"/>
              <w:keepNext w:val="0"/>
              <w:ind w:left="284"/>
              <w:rPr>
                <w:color w:val="auto"/>
              </w:rPr>
            </w:pPr>
            <w:r w:rsidRPr="00DA24D9">
              <w:rPr>
                <w:color w:val="auto"/>
              </w:rPr>
              <w:t>$26,000–$33,799</w:t>
            </w:r>
          </w:p>
        </w:tc>
        <w:tc>
          <w:tcPr>
            <w:tcW w:w="597" w:type="pct"/>
            <w:tcBorders>
              <w:top w:val="dashSmallGap" w:sz="4" w:space="0" w:color="auto"/>
              <w:bottom w:val="dashSmallGap" w:sz="4" w:space="0" w:color="auto"/>
            </w:tcBorders>
          </w:tcPr>
          <w:p w14:paraId="06C71C46" w14:textId="77777777" w:rsidR="00BB309E" w:rsidRPr="00DA24D9" w:rsidRDefault="00BB309E" w:rsidP="00ED0039">
            <w:pPr>
              <w:pStyle w:val="Tablerowrightaligned"/>
              <w:keepNext w:val="0"/>
              <w:ind w:right="57"/>
              <w:rPr>
                <w:color w:val="auto"/>
              </w:rPr>
            </w:pPr>
            <w:r w:rsidRPr="00DA24D9">
              <w:rPr>
                <w:color w:val="auto"/>
              </w:rPr>
              <w:t>192</w:t>
            </w:r>
          </w:p>
        </w:tc>
        <w:tc>
          <w:tcPr>
            <w:tcW w:w="674" w:type="pct"/>
            <w:tcBorders>
              <w:top w:val="dashSmallGap" w:sz="4" w:space="0" w:color="auto"/>
              <w:bottom w:val="dashSmallGap" w:sz="4" w:space="0" w:color="auto"/>
            </w:tcBorders>
          </w:tcPr>
          <w:p w14:paraId="1F944DB3" w14:textId="77777777" w:rsidR="00BB309E" w:rsidRPr="00DA24D9" w:rsidRDefault="00BB309E" w:rsidP="00ED0039">
            <w:pPr>
              <w:pStyle w:val="Tablerowrightaligned"/>
              <w:keepNext w:val="0"/>
              <w:ind w:right="57"/>
              <w:rPr>
                <w:color w:val="auto"/>
              </w:rPr>
            </w:pPr>
            <w:r w:rsidRPr="00DA24D9">
              <w:rPr>
                <w:color w:val="auto"/>
              </w:rPr>
              <w:t>69.6%</w:t>
            </w:r>
          </w:p>
        </w:tc>
        <w:tc>
          <w:tcPr>
            <w:tcW w:w="521" w:type="pct"/>
            <w:tcBorders>
              <w:top w:val="dashSmallGap" w:sz="4" w:space="0" w:color="auto"/>
              <w:bottom w:val="dashSmallGap" w:sz="4" w:space="0" w:color="auto"/>
            </w:tcBorders>
          </w:tcPr>
          <w:p w14:paraId="17757C36" w14:textId="77777777" w:rsidR="00BB309E" w:rsidRPr="00DA24D9" w:rsidRDefault="00BB309E" w:rsidP="00ED0039">
            <w:pPr>
              <w:pStyle w:val="Tablerowrightaligned"/>
              <w:keepNext w:val="0"/>
              <w:ind w:right="-85"/>
              <w:rPr>
                <w:color w:val="auto"/>
              </w:rPr>
            </w:pPr>
            <w:r w:rsidRPr="00DA24D9">
              <w:rPr>
                <w:color w:val="auto"/>
              </w:rPr>
              <w:t>45</w:t>
            </w:r>
            <w:r w:rsidRPr="00DA24D9">
              <w:rPr>
                <w:color w:val="auto"/>
                <w:vertAlign w:val="superscript"/>
              </w:rPr>
              <w:t>‡‡</w:t>
            </w:r>
          </w:p>
        </w:tc>
        <w:tc>
          <w:tcPr>
            <w:tcW w:w="672" w:type="pct"/>
            <w:tcBorders>
              <w:top w:val="dashSmallGap" w:sz="4" w:space="0" w:color="auto"/>
              <w:bottom w:val="dashSmallGap" w:sz="4" w:space="0" w:color="auto"/>
            </w:tcBorders>
          </w:tcPr>
          <w:p w14:paraId="112ACF3B" w14:textId="77777777" w:rsidR="00BB309E" w:rsidRPr="00DA24D9" w:rsidRDefault="00BB309E" w:rsidP="00ED0039">
            <w:pPr>
              <w:pStyle w:val="Tablerowrightaligned"/>
              <w:keepNext w:val="0"/>
              <w:ind w:right="-57"/>
              <w:rPr>
                <w:color w:val="auto"/>
              </w:rPr>
            </w:pPr>
            <w:r w:rsidRPr="00DA24D9">
              <w:rPr>
                <w:color w:val="auto"/>
              </w:rPr>
              <w:t>16.3%</w:t>
            </w:r>
            <w:r w:rsidRPr="00DA24D9">
              <w:rPr>
                <w:color w:val="auto"/>
                <w:vertAlign w:val="superscript"/>
              </w:rPr>
              <w:t>‡‡</w:t>
            </w:r>
          </w:p>
        </w:tc>
        <w:tc>
          <w:tcPr>
            <w:tcW w:w="522" w:type="pct"/>
            <w:tcBorders>
              <w:top w:val="dashSmallGap" w:sz="4" w:space="0" w:color="auto"/>
              <w:bottom w:val="dashSmallGap" w:sz="4" w:space="0" w:color="auto"/>
            </w:tcBorders>
          </w:tcPr>
          <w:p w14:paraId="325CB2F9" w14:textId="77777777" w:rsidR="00BB309E" w:rsidRPr="00DA24D9" w:rsidRDefault="00BB309E" w:rsidP="00ED0039">
            <w:pPr>
              <w:pStyle w:val="Tablerowrightaligned"/>
              <w:keepNext w:val="0"/>
              <w:ind w:right="-85"/>
              <w:rPr>
                <w:color w:val="auto"/>
              </w:rPr>
            </w:pPr>
            <w:r w:rsidRPr="00DA24D9">
              <w:rPr>
                <w:color w:val="auto"/>
              </w:rPr>
              <w:t>39</w:t>
            </w:r>
            <w:r w:rsidRPr="00DA24D9">
              <w:rPr>
                <w:color w:val="auto"/>
                <w:vertAlign w:val="superscript"/>
              </w:rPr>
              <w:t>‡‡</w:t>
            </w:r>
          </w:p>
        </w:tc>
        <w:tc>
          <w:tcPr>
            <w:tcW w:w="672" w:type="pct"/>
            <w:tcBorders>
              <w:top w:val="dashSmallGap" w:sz="4" w:space="0" w:color="auto"/>
              <w:bottom w:val="dashSmallGap" w:sz="4" w:space="0" w:color="auto"/>
            </w:tcBorders>
          </w:tcPr>
          <w:p w14:paraId="294AB833" w14:textId="77777777" w:rsidR="00BB309E" w:rsidRPr="00DA24D9" w:rsidRDefault="00BB309E" w:rsidP="00ED0039">
            <w:pPr>
              <w:pStyle w:val="Tablerowrightaligned"/>
              <w:keepNext w:val="0"/>
              <w:ind w:right="-57"/>
              <w:rPr>
                <w:color w:val="auto"/>
              </w:rPr>
            </w:pPr>
            <w:r w:rsidRPr="00DA24D9">
              <w:rPr>
                <w:color w:val="auto"/>
              </w:rPr>
              <w:t>14.1%</w:t>
            </w:r>
            <w:r w:rsidRPr="00DA24D9">
              <w:rPr>
                <w:color w:val="auto"/>
                <w:vertAlign w:val="superscript"/>
              </w:rPr>
              <w:t>‡‡</w:t>
            </w:r>
          </w:p>
        </w:tc>
      </w:tr>
      <w:tr w:rsidR="00385BE2" w:rsidRPr="00DA24D9" w14:paraId="03009783"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57E03B8C" w14:textId="77777777" w:rsidR="00BB309E" w:rsidRPr="00DA24D9" w:rsidRDefault="00BB309E" w:rsidP="00B5692D">
            <w:pPr>
              <w:pStyle w:val="Tablerowleftaligned"/>
              <w:keepNext w:val="0"/>
              <w:ind w:left="284"/>
              <w:rPr>
                <w:color w:val="auto"/>
              </w:rPr>
            </w:pPr>
            <w:r w:rsidRPr="00DA24D9">
              <w:rPr>
                <w:color w:val="auto"/>
              </w:rPr>
              <w:t>$33,800–$41,599</w:t>
            </w:r>
          </w:p>
        </w:tc>
        <w:tc>
          <w:tcPr>
            <w:tcW w:w="597" w:type="pct"/>
            <w:tcBorders>
              <w:top w:val="dashSmallGap" w:sz="4" w:space="0" w:color="auto"/>
              <w:bottom w:val="dashSmallGap" w:sz="4" w:space="0" w:color="auto"/>
            </w:tcBorders>
            <w:shd w:val="clear" w:color="auto" w:fill="D9D9D9" w:themeFill="background1" w:themeFillShade="D9"/>
          </w:tcPr>
          <w:p w14:paraId="5059450C" w14:textId="77777777" w:rsidR="00BB309E" w:rsidRPr="00DA24D9" w:rsidRDefault="00BB309E" w:rsidP="00ED0039">
            <w:pPr>
              <w:pStyle w:val="Tablerowrightaligned"/>
              <w:keepNext w:val="0"/>
              <w:ind w:right="57"/>
              <w:rPr>
                <w:color w:val="auto"/>
              </w:rPr>
            </w:pPr>
            <w:r w:rsidRPr="00DA24D9">
              <w:rPr>
                <w:color w:val="auto"/>
              </w:rPr>
              <w:t>176</w:t>
            </w:r>
          </w:p>
        </w:tc>
        <w:tc>
          <w:tcPr>
            <w:tcW w:w="674" w:type="pct"/>
            <w:tcBorders>
              <w:top w:val="dashSmallGap" w:sz="4" w:space="0" w:color="auto"/>
              <w:bottom w:val="dashSmallGap" w:sz="4" w:space="0" w:color="auto"/>
            </w:tcBorders>
            <w:shd w:val="clear" w:color="auto" w:fill="D9D9D9" w:themeFill="background1" w:themeFillShade="D9"/>
          </w:tcPr>
          <w:p w14:paraId="0BBAB960" w14:textId="77777777" w:rsidR="00BB309E" w:rsidRPr="00DA24D9" w:rsidRDefault="00BB309E" w:rsidP="00ED0039">
            <w:pPr>
              <w:pStyle w:val="Tablerowrightaligned"/>
              <w:keepNext w:val="0"/>
              <w:ind w:right="57"/>
              <w:rPr>
                <w:color w:val="auto"/>
              </w:rPr>
            </w:pPr>
            <w:r w:rsidRPr="00DA24D9">
              <w:rPr>
                <w:color w:val="auto"/>
              </w:rPr>
              <w:t>59.3%</w:t>
            </w:r>
          </w:p>
        </w:tc>
        <w:tc>
          <w:tcPr>
            <w:tcW w:w="521" w:type="pct"/>
            <w:tcBorders>
              <w:top w:val="dashSmallGap" w:sz="4" w:space="0" w:color="auto"/>
              <w:bottom w:val="dashSmallGap" w:sz="4" w:space="0" w:color="auto"/>
            </w:tcBorders>
            <w:shd w:val="clear" w:color="auto" w:fill="D9D9D9" w:themeFill="background1" w:themeFillShade="D9"/>
          </w:tcPr>
          <w:p w14:paraId="15664D74" w14:textId="77777777" w:rsidR="00BB309E" w:rsidRPr="00DA24D9" w:rsidRDefault="00BB309E" w:rsidP="00ED0039">
            <w:pPr>
              <w:pStyle w:val="Tablerowrightaligned"/>
              <w:keepNext w:val="0"/>
              <w:ind w:right="-85"/>
              <w:rPr>
                <w:color w:val="auto"/>
              </w:rPr>
            </w:pPr>
            <w:r w:rsidRPr="00DA24D9">
              <w:rPr>
                <w:color w:val="auto"/>
              </w:rPr>
              <w:t>72</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10B609C0" w14:textId="77777777" w:rsidR="00BB309E" w:rsidRPr="00DA24D9" w:rsidRDefault="00BB309E" w:rsidP="00ED0039">
            <w:pPr>
              <w:pStyle w:val="Tablerowrightaligned"/>
              <w:keepNext w:val="0"/>
              <w:ind w:right="-57"/>
              <w:rPr>
                <w:color w:val="auto"/>
              </w:rPr>
            </w:pPr>
            <w:r w:rsidRPr="00DA24D9">
              <w:rPr>
                <w:color w:val="auto"/>
              </w:rPr>
              <w:t>24.2%</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32A0BD7A" w14:textId="77777777" w:rsidR="00BB309E" w:rsidRPr="00DA24D9" w:rsidRDefault="00BB309E" w:rsidP="00ED0039">
            <w:pPr>
              <w:pStyle w:val="Tablerowrightaligned"/>
              <w:keepNext w:val="0"/>
              <w:ind w:right="-85"/>
              <w:rPr>
                <w:color w:val="auto"/>
              </w:rPr>
            </w:pPr>
            <w:r w:rsidRPr="00DA24D9">
              <w:rPr>
                <w:color w:val="auto"/>
              </w:rPr>
              <w:t>49</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5B91CA09" w14:textId="77777777" w:rsidR="00BB309E" w:rsidRPr="00DA24D9" w:rsidRDefault="00BB309E" w:rsidP="00ED0039">
            <w:pPr>
              <w:pStyle w:val="Tablerowrightaligned"/>
              <w:keepNext w:val="0"/>
              <w:ind w:right="-57"/>
              <w:rPr>
                <w:color w:val="auto"/>
              </w:rPr>
            </w:pPr>
            <w:r w:rsidRPr="00DA24D9">
              <w:rPr>
                <w:color w:val="auto"/>
              </w:rPr>
              <w:t>16.5%</w:t>
            </w:r>
            <w:r w:rsidRPr="00DA24D9">
              <w:rPr>
                <w:color w:val="auto"/>
                <w:vertAlign w:val="superscript"/>
              </w:rPr>
              <w:t>‡‡</w:t>
            </w:r>
          </w:p>
        </w:tc>
      </w:tr>
      <w:tr w:rsidR="00C0399A" w:rsidRPr="00DA24D9" w14:paraId="5D122B23"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48C120B4" w14:textId="77777777" w:rsidR="00BB309E" w:rsidRPr="00DA24D9" w:rsidRDefault="00BB309E" w:rsidP="00B5692D">
            <w:pPr>
              <w:pStyle w:val="Tablerowleftaligned"/>
              <w:keepNext w:val="0"/>
              <w:ind w:left="284"/>
              <w:rPr>
                <w:color w:val="auto"/>
              </w:rPr>
            </w:pPr>
            <w:r w:rsidRPr="00DA24D9">
              <w:rPr>
                <w:color w:val="auto"/>
              </w:rPr>
              <w:t>$41,600–$51,999</w:t>
            </w:r>
          </w:p>
        </w:tc>
        <w:tc>
          <w:tcPr>
            <w:tcW w:w="597" w:type="pct"/>
            <w:tcBorders>
              <w:top w:val="dashSmallGap" w:sz="4" w:space="0" w:color="auto"/>
              <w:bottom w:val="dashSmallGap" w:sz="4" w:space="0" w:color="auto"/>
            </w:tcBorders>
          </w:tcPr>
          <w:p w14:paraId="3410885D" w14:textId="77777777" w:rsidR="00BB309E" w:rsidRPr="00DA24D9" w:rsidRDefault="00BB309E" w:rsidP="00ED0039">
            <w:pPr>
              <w:pStyle w:val="Tablerowrightaligned"/>
              <w:keepNext w:val="0"/>
              <w:ind w:right="57"/>
              <w:rPr>
                <w:color w:val="auto"/>
              </w:rPr>
            </w:pPr>
            <w:r w:rsidRPr="00DA24D9">
              <w:rPr>
                <w:color w:val="auto"/>
              </w:rPr>
              <w:t>233</w:t>
            </w:r>
          </w:p>
        </w:tc>
        <w:tc>
          <w:tcPr>
            <w:tcW w:w="674" w:type="pct"/>
            <w:tcBorders>
              <w:top w:val="dashSmallGap" w:sz="4" w:space="0" w:color="auto"/>
              <w:bottom w:val="dashSmallGap" w:sz="4" w:space="0" w:color="auto"/>
            </w:tcBorders>
          </w:tcPr>
          <w:p w14:paraId="794C22A3" w14:textId="77777777" w:rsidR="00BB309E" w:rsidRPr="00DA24D9" w:rsidRDefault="00BB309E" w:rsidP="00ED0039">
            <w:pPr>
              <w:pStyle w:val="Tablerowrightaligned"/>
              <w:keepNext w:val="0"/>
              <w:ind w:right="57"/>
              <w:rPr>
                <w:color w:val="auto"/>
              </w:rPr>
            </w:pPr>
            <w:r w:rsidRPr="00DA24D9">
              <w:rPr>
                <w:color w:val="auto"/>
              </w:rPr>
              <w:t>64.0%</w:t>
            </w:r>
          </w:p>
        </w:tc>
        <w:tc>
          <w:tcPr>
            <w:tcW w:w="521" w:type="pct"/>
            <w:tcBorders>
              <w:top w:val="dashSmallGap" w:sz="4" w:space="0" w:color="auto"/>
              <w:bottom w:val="dashSmallGap" w:sz="4" w:space="0" w:color="auto"/>
            </w:tcBorders>
          </w:tcPr>
          <w:p w14:paraId="78D9B2A9" w14:textId="77777777" w:rsidR="00BB309E" w:rsidRPr="00DA24D9" w:rsidRDefault="00BB309E" w:rsidP="00ED0039">
            <w:pPr>
              <w:pStyle w:val="Tablerowrightaligned"/>
              <w:keepNext w:val="0"/>
              <w:ind w:right="-85"/>
              <w:rPr>
                <w:color w:val="auto"/>
              </w:rPr>
            </w:pPr>
            <w:r w:rsidRPr="00DA24D9">
              <w:rPr>
                <w:color w:val="auto"/>
              </w:rPr>
              <w:t>78</w:t>
            </w:r>
            <w:r w:rsidRPr="00DA24D9">
              <w:rPr>
                <w:color w:val="auto"/>
                <w:vertAlign w:val="superscript"/>
              </w:rPr>
              <w:t>‡‡</w:t>
            </w:r>
          </w:p>
        </w:tc>
        <w:tc>
          <w:tcPr>
            <w:tcW w:w="672" w:type="pct"/>
            <w:tcBorders>
              <w:top w:val="dashSmallGap" w:sz="4" w:space="0" w:color="auto"/>
              <w:bottom w:val="dashSmallGap" w:sz="4" w:space="0" w:color="auto"/>
            </w:tcBorders>
          </w:tcPr>
          <w:p w14:paraId="52A7E984" w14:textId="77777777" w:rsidR="00BB309E" w:rsidRPr="00DA24D9" w:rsidRDefault="00BB309E" w:rsidP="00ED0039">
            <w:pPr>
              <w:pStyle w:val="Tablerowrightaligned"/>
              <w:keepNext w:val="0"/>
              <w:ind w:right="-57"/>
              <w:rPr>
                <w:color w:val="auto"/>
              </w:rPr>
            </w:pPr>
            <w:r w:rsidRPr="00DA24D9">
              <w:rPr>
                <w:color w:val="auto"/>
              </w:rPr>
              <w:t>21.4%</w:t>
            </w:r>
            <w:r w:rsidRPr="00DA24D9">
              <w:rPr>
                <w:color w:val="auto"/>
                <w:vertAlign w:val="superscript"/>
              </w:rPr>
              <w:t>‡‡</w:t>
            </w:r>
          </w:p>
        </w:tc>
        <w:tc>
          <w:tcPr>
            <w:tcW w:w="522" w:type="pct"/>
            <w:tcBorders>
              <w:top w:val="dashSmallGap" w:sz="4" w:space="0" w:color="auto"/>
              <w:bottom w:val="dashSmallGap" w:sz="4" w:space="0" w:color="auto"/>
            </w:tcBorders>
          </w:tcPr>
          <w:p w14:paraId="0EB64AFE" w14:textId="77777777" w:rsidR="00BB309E" w:rsidRPr="00DA24D9" w:rsidRDefault="00BB309E" w:rsidP="00ED0039">
            <w:pPr>
              <w:pStyle w:val="Tablerowrightaligned"/>
              <w:keepNext w:val="0"/>
              <w:ind w:right="-85"/>
              <w:rPr>
                <w:color w:val="auto"/>
              </w:rPr>
            </w:pPr>
            <w:r w:rsidRPr="00DA24D9">
              <w:rPr>
                <w:color w:val="auto"/>
              </w:rPr>
              <w:t>53</w:t>
            </w:r>
            <w:r w:rsidRPr="00DA24D9">
              <w:rPr>
                <w:color w:val="auto"/>
                <w:vertAlign w:val="superscript"/>
              </w:rPr>
              <w:t>‡‡</w:t>
            </w:r>
          </w:p>
        </w:tc>
        <w:tc>
          <w:tcPr>
            <w:tcW w:w="672" w:type="pct"/>
            <w:tcBorders>
              <w:top w:val="dashSmallGap" w:sz="4" w:space="0" w:color="auto"/>
              <w:bottom w:val="dashSmallGap" w:sz="4" w:space="0" w:color="auto"/>
            </w:tcBorders>
          </w:tcPr>
          <w:p w14:paraId="0267A42E" w14:textId="77777777" w:rsidR="00BB309E" w:rsidRPr="00DA24D9" w:rsidRDefault="00BB309E" w:rsidP="00ED0039">
            <w:pPr>
              <w:pStyle w:val="Tablerowrightaligned"/>
              <w:keepNext w:val="0"/>
              <w:ind w:right="-57"/>
              <w:rPr>
                <w:color w:val="auto"/>
              </w:rPr>
            </w:pPr>
            <w:r w:rsidRPr="00DA24D9">
              <w:rPr>
                <w:color w:val="auto"/>
              </w:rPr>
              <w:t>14.6%</w:t>
            </w:r>
            <w:r w:rsidRPr="00DA24D9">
              <w:rPr>
                <w:color w:val="auto"/>
                <w:vertAlign w:val="superscript"/>
              </w:rPr>
              <w:t>‡‡</w:t>
            </w:r>
          </w:p>
        </w:tc>
      </w:tr>
      <w:tr w:rsidR="00385BE2" w:rsidRPr="00DA24D9" w14:paraId="2B8556E7"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1D0DC0ED" w14:textId="77777777" w:rsidR="00BB309E" w:rsidRPr="00DA24D9" w:rsidRDefault="00BB309E" w:rsidP="00B5692D">
            <w:pPr>
              <w:pStyle w:val="Tablerowleftaligned"/>
              <w:keepNext w:val="0"/>
              <w:ind w:left="284"/>
              <w:rPr>
                <w:color w:val="auto"/>
              </w:rPr>
            </w:pPr>
            <w:r w:rsidRPr="00DA24D9">
              <w:rPr>
                <w:color w:val="auto"/>
              </w:rPr>
              <w:t>$52,000–$64,999</w:t>
            </w:r>
          </w:p>
        </w:tc>
        <w:tc>
          <w:tcPr>
            <w:tcW w:w="597" w:type="pct"/>
            <w:tcBorders>
              <w:top w:val="dashSmallGap" w:sz="4" w:space="0" w:color="auto"/>
              <w:bottom w:val="dashSmallGap" w:sz="4" w:space="0" w:color="auto"/>
            </w:tcBorders>
            <w:shd w:val="clear" w:color="auto" w:fill="D9D9D9" w:themeFill="background1" w:themeFillShade="D9"/>
          </w:tcPr>
          <w:p w14:paraId="33AEFB19" w14:textId="77777777" w:rsidR="00BB309E" w:rsidRPr="00DA24D9" w:rsidRDefault="00BB309E" w:rsidP="00ED0039">
            <w:pPr>
              <w:pStyle w:val="Tablerowrightaligned"/>
              <w:keepNext w:val="0"/>
              <w:ind w:right="57"/>
              <w:rPr>
                <w:color w:val="auto"/>
              </w:rPr>
            </w:pPr>
            <w:r w:rsidRPr="00DA24D9">
              <w:rPr>
                <w:color w:val="auto"/>
              </w:rPr>
              <w:t>241</w:t>
            </w:r>
          </w:p>
        </w:tc>
        <w:tc>
          <w:tcPr>
            <w:tcW w:w="674" w:type="pct"/>
            <w:tcBorders>
              <w:top w:val="dashSmallGap" w:sz="4" w:space="0" w:color="auto"/>
              <w:bottom w:val="dashSmallGap" w:sz="4" w:space="0" w:color="auto"/>
            </w:tcBorders>
            <w:shd w:val="clear" w:color="auto" w:fill="D9D9D9" w:themeFill="background1" w:themeFillShade="D9"/>
          </w:tcPr>
          <w:p w14:paraId="5AE3ADFF" w14:textId="77777777" w:rsidR="00BB309E" w:rsidRPr="00DA24D9" w:rsidRDefault="00BB309E" w:rsidP="00ED0039">
            <w:pPr>
              <w:pStyle w:val="Tablerowrightaligned"/>
              <w:keepNext w:val="0"/>
              <w:ind w:right="57"/>
              <w:rPr>
                <w:color w:val="auto"/>
              </w:rPr>
            </w:pPr>
            <w:r w:rsidRPr="00DA24D9">
              <w:rPr>
                <w:color w:val="auto"/>
              </w:rPr>
              <w:t>60.3%</w:t>
            </w:r>
          </w:p>
        </w:tc>
        <w:tc>
          <w:tcPr>
            <w:tcW w:w="521" w:type="pct"/>
            <w:tcBorders>
              <w:top w:val="dashSmallGap" w:sz="4" w:space="0" w:color="auto"/>
              <w:bottom w:val="dashSmallGap" w:sz="4" w:space="0" w:color="auto"/>
            </w:tcBorders>
            <w:shd w:val="clear" w:color="auto" w:fill="D9D9D9" w:themeFill="background1" w:themeFillShade="D9"/>
          </w:tcPr>
          <w:p w14:paraId="6B96E727" w14:textId="77777777" w:rsidR="00BB309E" w:rsidRPr="00DA24D9" w:rsidRDefault="00BB309E" w:rsidP="00ED0039">
            <w:pPr>
              <w:pStyle w:val="Tablerowrightaligned"/>
              <w:keepNext w:val="0"/>
              <w:ind w:right="-85"/>
              <w:rPr>
                <w:color w:val="auto"/>
              </w:rPr>
            </w:pPr>
            <w:r w:rsidRPr="00DA24D9">
              <w:rPr>
                <w:color w:val="auto"/>
              </w:rPr>
              <w:t>95</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172EA301" w14:textId="77777777" w:rsidR="00BB309E" w:rsidRPr="00DA24D9" w:rsidRDefault="00BB309E" w:rsidP="00ED0039">
            <w:pPr>
              <w:pStyle w:val="Tablerowrightaligned"/>
              <w:keepNext w:val="0"/>
              <w:ind w:right="-57"/>
              <w:rPr>
                <w:color w:val="auto"/>
              </w:rPr>
            </w:pPr>
            <w:r w:rsidRPr="00DA24D9">
              <w:rPr>
                <w:color w:val="auto"/>
              </w:rPr>
              <w:t>23.8%</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73301D20" w14:textId="77777777" w:rsidR="00BB309E" w:rsidRPr="00DA24D9" w:rsidRDefault="00BB309E" w:rsidP="00ED0039">
            <w:pPr>
              <w:pStyle w:val="Tablerowrightaligned"/>
              <w:keepNext w:val="0"/>
              <w:ind w:right="-85"/>
              <w:rPr>
                <w:color w:val="auto"/>
              </w:rPr>
            </w:pPr>
            <w:r w:rsidRPr="00DA24D9">
              <w:rPr>
                <w:color w:val="auto"/>
              </w:rPr>
              <w:t>64</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17DA4492" w14:textId="77777777" w:rsidR="00BB309E" w:rsidRPr="00DA24D9" w:rsidRDefault="00BB309E" w:rsidP="00ED0039">
            <w:pPr>
              <w:pStyle w:val="Tablerowrightaligned"/>
              <w:keepNext w:val="0"/>
              <w:ind w:right="-57"/>
              <w:rPr>
                <w:color w:val="auto"/>
              </w:rPr>
            </w:pPr>
            <w:r w:rsidRPr="00DA24D9">
              <w:rPr>
                <w:color w:val="auto"/>
              </w:rPr>
              <w:t>16.0%</w:t>
            </w:r>
            <w:r w:rsidRPr="00DA24D9">
              <w:rPr>
                <w:color w:val="auto"/>
                <w:vertAlign w:val="superscript"/>
              </w:rPr>
              <w:t>‡‡</w:t>
            </w:r>
          </w:p>
        </w:tc>
      </w:tr>
      <w:tr w:rsidR="00C0399A" w:rsidRPr="00DA24D9" w14:paraId="1629EC68"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3563A8CC" w14:textId="77777777" w:rsidR="00BB309E" w:rsidRPr="00DA24D9" w:rsidRDefault="00BB309E" w:rsidP="00B5692D">
            <w:pPr>
              <w:pStyle w:val="Tablerowleftaligned"/>
              <w:keepNext w:val="0"/>
              <w:ind w:left="284"/>
              <w:rPr>
                <w:color w:val="auto"/>
              </w:rPr>
            </w:pPr>
            <w:r w:rsidRPr="00DA24D9">
              <w:rPr>
                <w:color w:val="auto"/>
              </w:rPr>
              <w:lastRenderedPageBreak/>
              <w:t>$65,000–77,999</w:t>
            </w:r>
          </w:p>
        </w:tc>
        <w:tc>
          <w:tcPr>
            <w:tcW w:w="597" w:type="pct"/>
            <w:tcBorders>
              <w:top w:val="dashSmallGap" w:sz="4" w:space="0" w:color="auto"/>
              <w:bottom w:val="dashSmallGap" w:sz="4" w:space="0" w:color="auto"/>
            </w:tcBorders>
          </w:tcPr>
          <w:p w14:paraId="4B4F5B85" w14:textId="77777777" w:rsidR="00BB309E" w:rsidRPr="00DA24D9" w:rsidRDefault="00BB309E" w:rsidP="00ED0039">
            <w:pPr>
              <w:pStyle w:val="Tablerowrightaligned"/>
              <w:keepNext w:val="0"/>
              <w:ind w:right="57"/>
              <w:rPr>
                <w:color w:val="auto"/>
              </w:rPr>
            </w:pPr>
            <w:r w:rsidRPr="00DA24D9">
              <w:rPr>
                <w:color w:val="auto"/>
              </w:rPr>
              <w:t>207</w:t>
            </w:r>
          </w:p>
        </w:tc>
        <w:tc>
          <w:tcPr>
            <w:tcW w:w="674" w:type="pct"/>
            <w:tcBorders>
              <w:top w:val="dashSmallGap" w:sz="4" w:space="0" w:color="auto"/>
              <w:bottom w:val="dashSmallGap" w:sz="4" w:space="0" w:color="auto"/>
            </w:tcBorders>
          </w:tcPr>
          <w:p w14:paraId="3E76ED1C" w14:textId="77777777" w:rsidR="00BB309E" w:rsidRPr="00DA24D9" w:rsidRDefault="00BB309E" w:rsidP="00ED0039">
            <w:pPr>
              <w:pStyle w:val="Tablerowrightaligned"/>
              <w:keepNext w:val="0"/>
              <w:ind w:right="57"/>
              <w:rPr>
                <w:color w:val="auto"/>
              </w:rPr>
            </w:pPr>
            <w:r w:rsidRPr="00DA24D9">
              <w:rPr>
                <w:color w:val="auto"/>
              </w:rPr>
              <w:t>62.7%</w:t>
            </w:r>
          </w:p>
        </w:tc>
        <w:tc>
          <w:tcPr>
            <w:tcW w:w="521" w:type="pct"/>
            <w:tcBorders>
              <w:top w:val="dashSmallGap" w:sz="4" w:space="0" w:color="auto"/>
              <w:bottom w:val="dashSmallGap" w:sz="4" w:space="0" w:color="auto"/>
            </w:tcBorders>
          </w:tcPr>
          <w:p w14:paraId="7373254F" w14:textId="77777777" w:rsidR="00BB309E" w:rsidRPr="00DA24D9" w:rsidRDefault="00BB309E" w:rsidP="00ED0039">
            <w:pPr>
              <w:pStyle w:val="Tablerowrightaligned"/>
              <w:keepNext w:val="0"/>
              <w:ind w:right="-85"/>
              <w:rPr>
                <w:color w:val="auto"/>
              </w:rPr>
            </w:pPr>
            <w:r w:rsidRPr="00DA24D9">
              <w:rPr>
                <w:color w:val="auto"/>
              </w:rPr>
              <w:t>68</w:t>
            </w:r>
            <w:r w:rsidRPr="00DA24D9">
              <w:rPr>
                <w:color w:val="auto"/>
                <w:vertAlign w:val="superscript"/>
              </w:rPr>
              <w:t>‡‡</w:t>
            </w:r>
          </w:p>
        </w:tc>
        <w:tc>
          <w:tcPr>
            <w:tcW w:w="672" w:type="pct"/>
            <w:tcBorders>
              <w:top w:val="dashSmallGap" w:sz="4" w:space="0" w:color="auto"/>
              <w:bottom w:val="dashSmallGap" w:sz="4" w:space="0" w:color="auto"/>
            </w:tcBorders>
          </w:tcPr>
          <w:p w14:paraId="236B353F" w14:textId="77777777" w:rsidR="00BB309E" w:rsidRPr="00DA24D9" w:rsidRDefault="00BB309E" w:rsidP="00ED0039">
            <w:pPr>
              <w:pStyle w:val="Tablerowrightaligned"/>
              <w:keepNext w:val="0"/>
              <w:ind w:right="-57"/>
              <w:rPr>
                <w:color w:val="auto"/>
              </w:rPr>
            </w:pPr>
            <w:r w:rsidRPr="00DA24D9">
              <w:rPr>
                <w:color w:val="auto"/>
              </w:rPr>
              <w:t>20.6%</w:t>
            </w:r>
            <w:r w:rsidRPr="00DA24D9">
              <w:rPr>
                <w:color w:val="auto"/>
                <w:vertAlign w:val="superscript"/>
              </w:rPr>
              <w:t>‡‡</w:t>
            </w:r>
          </w:p>
        </w:tc>
        <w:tc>
          <w:tcPr>
            <w:tcW w:w="522" w:type="pct"/>
            <w:tcBorders>
              <w:top w:val="dashSmallGap" w:sz="4" w:space="0" w:color="auto"/>
              <w:bottom w:val="dashSmallGap" w:sz="4" w:space="0" w:color="auto"/>
            </w:tcBorders>
          </w:tcPr>
          <w:p w14:paraId="62E67AF1" w14:textId="77777777" w:rsidR="00BB309E" w:rsidRPr="00DA24D9" w:rsidRDefault="00BB309E" w:rsidP="00ED0039">
            <w:pPr>
              <w:pStyle w:val="Tablerowrightaligned"/>
              <w:keepNext w:val="0"/>
              <w:ind w:right="-85"/>
              <w:rPr>
                <w:color w:val="auto"/>
              </w:rPr>
            </w:pPr>
            <w:r w:rsidRPr="00DA24D9">
              <w:rPr>
                <w:color w:val="auto"/>
              </w:rPr>
              <w:t>55</w:t>
            </w:r>
            <w:r w:rsidRPr="00DA24D9">
              <w:rPr>
                <w:color w:val="auto"/>
                <w:vertAlign w:val="superscript"/>
              </w:rPr>
              <w:t>‡‡</w:t>
            </w:r>
          </w:p>
        </w:tc>
        <w:tc>
          <w:tcPr>
            <w:tcW w:w="672" w:type="pct"/>
            <w:tcBorders>
              <w:top w:val="dashSmallGap" w:sz="4" w:space="0" w:color="auto"/>
              <w:bottom w:val="dashSmallGap" w:sz="4" w:space="0" w:color="auto"/>
            </w:tcBorders>
          </w:tcPr>
          <w:p w14:paraId="3F074D36" w14:textId="77777777" w:rsidR="00BB309E" w:rsidRPr="00DA24D9" w:rsidRDefault="00BB309E" w:rsidP="00ED0039">
            <w:pPr>
              <w:pStyle w:val="Tablerowrightaligned"/>
              <w:keepNext w:val="0"/>
              <w:ind w:right="-57"/>
              <w:rPr>
                <w:color w:val="auto"/>
              </w:rPr>
            </w:pPr>
            <w:r w:rsidRPr="00DA24D9">
              <w:rPr>
                <w:color w:val="auto"/>
              </w:rPr>
              <w:t>16.7%</w:t>
            </w:r>
            <w:r w:rsidRPr="00DA24D9">
              <w:rPr>
                <w:color w:val="auto"/>
                <w:vertAlign w:val="superscript"/>
              </w:rPr>
              <w:t>‡‡</w:t>
            </w:r>
          </w:p>
        </w:tc>
      </w:tr>
      <w:tr w:rsidR="00385BE2" w:rsidRPr="00DA24D9" w14:paraId="635646E6"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615F18D0" w14:textId="77777777" w:rsidR="00BB309E" w:rsidRPr="00DA24D9" w:rsidRDefault="00BB309E" w:rsidP="00B5692D">
            <w:pPr>
              <w:pStyle w:val="Tablerowleftaligned"/>
              <w:keepNext w:val="0"/>
              <w:ind w:left="284"/>
              <w:rPr>
                <w:color w:val="auto"/>
              </w:rPr>
            </w:pPr>
            <w:r w:rsidRPr="00DA24D9">
              <w:rPr>
                <w:color w:val="auto"/>
              </w:rPr>
              <w:t>$78,000–$90,999</w:t>
            </w:r>
          </w:p>
        </w:tc>
        <w:tc>
          <w:tcPr>
            <w:tcW w:w="597" w:type="pct"/>
            <w:tcBorders>
              <w:top w:val="dashSmallGap" w:sz="4" w:space="0" w:color="auto"/>
              <w:bottom w:val="dashSmallGap" w:sz="4" w:space="0" w:color="auto"/>
            </w:tcBorders>
            <w:shd w:val="clear" w:color="auto" w:fill="D9D9D9" w:themeFill="background1" w:themeFillShade="D9"/>
          </w:tcPr>
          <w:p w14:paraId="1847C4E6" w14:textId="77777777" w:rsidR="00BB309E" w:rsidRPr="00DA24D9" w:rsidRDefault="00BB309E" w:rsidP="00ED0039">
            <w:pPr>
              <w:pStyle w:val="Tablerowrightaligned"/>
              <w:keepNext w:val="0"/>
              <w:ind w:right="57"/>
              <w:rPr>
                <w:color w:val="auto"/>
              </w:rPr>
            </w:pPr>
            <w:r w:rsidRPr="00DA24D9">
              <w:rPr>
                <w:color w:val="auto"/>
              </w:rPr>
              <w:t>195</w:t>
            </w:r>
          </w:p>
        </w:tc>
        <w:tc>
          <w:tcPr>
            <w:tcW w:w="674" w:type="pct"/>
            <w:tcBorders>
              <w:top w:val="dashSmallGap" w:sz="4" w:space="0" w:color="auto"/>
              <w:bottom w:val="dashSmallGap" w:sz="4" w:space="0" w:color="auto"/>
            </w:tcBorders>
            <w:shd w:val="clear" w:color="auto" w:fill="D9D9D9" w:themeFill="background1" w:themeFillShade="D9"/>
          </w:tcPr>
          <w:p w14:paraId="14595D29" w14:textId="77777777" w:rsidR="00BB309E" w:rsidRPr="00DA24D9" w:rsidRDefault="00BB309E" w:rsidP="00ED0039">
            <w:pPr>
              <w:pStyle w:val="Tablerowrightaligned"/>
              <w:keepNext w:val="0"/>
              <w:ind w:right="57"/>
              <w:rPr>
                <w:color w:val="auto"/>
              </w:rPr>
            </w:pPr>
            <w:r w:rsidRPr="00DA24D9">
              <w:rPr>
                <w:color w:val="auto"/>
              </w:rPr>
              <w:t>55.6%</w:t>
            </w:r>
          </w:p>
        </w:tc>
        <w:tc>
          <w:tcPr>
            <w:tcW w:w="521" w:type="pct"/>
            <w:tcBorders>
              <w:top w:val="dashSmallGap" w:sz="4" w:space="0" w:color="auto"/>
              <w:bottom w:val="dashSmallGap" w:sz="4" w:space="0" w:color="auto"/>
            </w:tcBorders>
            <w:shd w:val="clear" w:color="auto" w:fill="D9D9D9" w:themeFill="background1" w:themeFillShade="D9"/>
          </w:tcPr>
          <w:p w14:paraId="4357AAD0" w14:textId="77777777" w:rsidR="00BB309E" w:rsidRPr="00DA24D9" w:rsidRDefault="00BB309E" w:rsidP="00ED0039">
            <w:pPr>
              <w:pStyle w:val="Tablerowrightaligned"/>
              <w:keepNext w:val="0"/>
              <w:ind w:right="-85"/>
              <w:rPr>
                <w:color w:val="auto"/>
              </w:rPr>
            </w:pPr>
            <w:r w:rsidRPr="00DA24D9">
              <w:rPr>
                <w:color w:val="auto"/>
              </w:rPr>
              <w:t>67</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1540BAE4" w14:textId="77777777" w:rsidR="00BB309E" w:rsidRPr="00DA24D9" w:rsidRDefault="00BB309E" w:rsidP="00ED0039">
            <w:pPr>
              <w:pStyle w:val="Tablerowrightaligned"/>
              <w:keepNext w:val="0"/>
              <w:ind w:right="-57"/>
              <w:rPr>
                <w:color w:val="auto"/>
              </w:rPr>
            </w:pPr>
            <w:r w:rsidRPr="00DA24D9">
              <w:rPr>
                <w:color w:val="auto"/>
              </w:rPr>
              <w:t>19.1%</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6F4E81AF" w14:textId="77777777" w:rsidR="00BB309E" w:rsidRPr="00DA24D9" w:rsidRDefault="00BB309E" w:rsidP="00ED0039">
            <w:pPr>
              <w:pStyle w:val="Tablerowrightaligned"/>
              <w:keepNext w:val="0"/>
              <w:ind w:right="-85"/>
              <w:rPr>
                <w:color w:val="auto"/>
              </w:rPr>
            </w:pPr>
            <w:r w:rsidRPr="00DA24D9">
              <w:rPr>
                <w:color w:val="auto"/>
              </w:rPr>
              <w:t>89</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31D21401" w14:textId="77777777" w:rsidR="00BB309E" w:rsidRPr="00DA24D9" w:rsidRDefault="00BB309E" w:rsidP="00ED0039">
            <w:pPr>
              <w:pStyle w:val="Tablerowrightaligned"/>
              <w:keepNext w:val="0"/>
              <w:ind w:right="-57"/>
              <w:rPr>
                <w:color w:val="auto"/>
              </w:rPr>
            </w:pPr>
            <w:r w:rsidRPr="00DA24D9">
              <w:rPr>
                <w:color w:val="auto"/>
              </w:rPr>
              <w:t>25.4%</w:t>
            </w:r>
            <w:r w:rsidRPr="00DA24D9">
              <w:rPr>
                <w:color w:val="auto"/>
                <w:vertAlign w:val="superscript"/>
              </w:rPr>
              <w:t>‡‡</w:t>
            </w:r>
          </w:p>
        </w:tc>
      </w:tr>
      <w:tr w:rsidR="00C0399A" w:rsidRPr="00DA24D9" w14:paraId="6F02F41F"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7FEACBE7" w14:textId="77777777" w:rsidR="00BB309E" w:rsidRPr="00DA24D9" w:rsidRDefault="00BB309E" w:rsidP="00B5692D">
            <w:pPr>
              <w:pStyle w:val="Tablerowleftaligned"/>
              <w:keepNext w:val="0"/>
              <w:ind w:left="284"/>
              <w:rPr>
                <w:color w:val="auto"/>
              </w:rPr>
            </w:pPr>
            <w:r w:rsidRPr="00DA24D9">
              <w:rPr>
                <w:color w:val="auto"/>
              </w:rPr>
              <w:t>$91,000–$103,999</w:t>
            </w:r>
          </w:p>
        </w:tc>
        <w:tc>
          <w:tcPr>
            <w:tcW w:w="597" w:type="pct"/>
            <w:tcBorders>
              <w:top w:val="dashSmallGap" w:sz="4" w:space="0" w:color="auto"/>
              <w:bottom w:val="dashSmallGap" w:sz="4" w:space="0" w:color="auto"/>
            </w:tcBorders>
          </w:tcPr>
          <w:p w14:paraId="6D9D61C3" w14:textId="77777777" w:rsidR="00BB309E" w:rsidRPr="00DA24D9" w:rsidRDefault="00BB309E" w:rsidP="00ED0039">
            <w:pPr>
              <w:pStyle w:val="Tablerowrightaligned"/>
              <w:keepNext w:val="0"/>
              <w:ind w:right="57"/>
              <w:rPr>
                <w:color w:val="auto"/>
              </w:rPr>
            </w:pPr>
            <w:r w:rsidRPr="00DA24D9">
              <w:rPr>
                <w:color w:val="auto"/>
              </w:rPr>
              <w:t>149</w:t>
            </w:r>
          </w:p>
        </w:tc>
        <w:tc>
          <w:tcPr>
            <w:tcW w:w="674" w:type="pct"/>
            <w:tcBorders>
              <w:top w:val="dashSmallGap" w:sz="4" w:space="0" w:color="auto"/>
              <w:bottom w:val="dashSmallGap" w:sz="4" w:space="0" w:color="auto"/>
            </w:tcBorders>
          </w:tcPr>
          <w:p w14:paraId="49BC77FD" w14:textId="77777777" w:rsidR="00BB309E" w:rsidRPr="00DA24D9" w:rsidRDefault="00BB309E" w:rsidP="00ED0039">
            <w:pPr>
              <w:pStyle w:val="Tablerowrightaligned"/>
              <w:keepNext w:val="0"/>
              <w:ind w:right="57"/>
              <w:rPr>
                <w:color w:val="auto"/>
              </w:rPr>
            </w:pPr>
            <w:r w:rsidRPr="00DA24D9">
              <w:rPr>
                <w:color w:val="auto"/>
              </w:rPr>
              <w:t>57.3%</w:t>
            </w:r>
          </w:p>
        </w:tc>
        <w:tc>
          <w:tcPr>
            <w:tcW w:w="521" w:type="pct"/>
            <w:tcBorders>
              <w:top w:val="dashSmallGap" w:sz="4" w:space="0" w:color="auto"/>
              <w:bottom w:val="dashSmallGap" w:sz="4" w:space="0" w:color="auto"/>
            </w:tcBorders>
          </w:tcPr>
          <w:p w14:paraId="5E541261" w14:textId="77777777" w:rsidR="00BB309E" w:rsidRPr="00DA24D9" w:rsidRDefault="00BB309E" w:rsidP="00ED0039">
            <w:pPr>
              <w:pStyle w:val="Tablerowrightaligned"/>
              <w:keepNext w:val="0"/>
              <w:ind w:right="-85"/>
              <w:rPr>
                <w:color w:val="auto"/>
              </w:rPr>
            </w:pPr>
            <w:r w:rsidRPr="00DA24D9">
              <w:rPr>
                <w:color w:val="auto"/>
              </w:rPr>
              <w:t>61</w:t>
            </w:r>
            <w:r w:rsidRPr="00DA24D9">
              <w:rPr>
                <w:color w:val="auto"/>
                <w:vertAlign w:val="superscript"/>
              </w:rPr>
              <w:t>‡‡</w:t>
            </w:r>
          </w:p>
        </w:tc>
        <w:tc>
          <w:tcPr>
            <w:tcW w:w="672" w:type="pct"/>
            <w:tcBorders>
              <w:top w:val="dashSmallGap" w:sz="4" w:space="0" w:color="auto"/>
              <w:bottom w:val="dashSmallGap" w:sz="4" w:space="0" w:color="auto"/>
            </w:tcBorders>
          </w:tcPr>
          <w:p w14:paraId="5A51FB8A" w14:textId="77777777" w:rsidR="00BB309E" w:rsidRPr="00DA24D9" w:rsidRDefault="00BB309E" w:rsidP="00ED0039">
            <w:pPr>
              <w:pStyle w:val="Tablerowrightaligned"/>
              <w:keepNext w:val="0"/>
              <w:ind w:right="-57"/>
              <w:rPr>
                <w:color w:val="auto"/>
              </w:rPr>
            </w:pPr>
            <w:r w:rsidRPr="00DA24D9">
              <w:rPr>
                <w:color w:val="auto"/>
              </w:rPr>
              <w:t>23.5%</w:t>
            </w:r>
            <w:r w:rsidRPr="00DA24D9">
              <w:rPr>
                <w:color w:val="auto"/>
                <w:vertAlign w:val="superscript"/>
              </w:rPr>
              <w:t>‡‡</w:t>
            </w:r>
          </w:p>
        </w:tc>
        <w:tc>
          <w:tcPr>
            <w:tcW w:w="522" w:type="pct"/>
            <w:tcBorders>
              <w:top w:val="dashSmallGap" w:sz="4" w:space="0" w:color="auto"/>
              <w:bottom w:val="dashSmallGap" w:sz="4" w:space="0" w:color="auto"/>
            </w:tcBorders>
          </w:tcPr>
          <w:p w14:paraId="162BB0FB" w14:textId="77777777" w:rsidR="00BB309E" w:rsidRPr="00DA24D9" w:rsidRDefault="00BB309E" w:rsidP="00ED0039">
            <w:pPr>
              <w:pStyle w:val="Tablerowrightaligned"/>
              <w:keepNext w:val="0"/>
              <w:ind w:right="-85"/>
              <w:rPr>
                <w:color w:val="auto"/>
              </w:rPr>
            </w:pPr>
            <w:r w:rsidRPr="00DA24D9">
              <w:rPr>
                <w:color w:val="auto"/>
              </w:rPr>
              <w:t>50</w:t>
            </w:r>
            <w:r w:rsidRPr="00DA24D9">
              <w:rPr>
                <w:color w:val="auto"/>
                <w:vertAlign w:val="superscript"/>
              </w:rPr>
              <w:t>‡‡</w:t>
            </w:r>
          </w:p>
        </w:tc>
        <w:tc>
          <w:tcPr>
            <w:tcW w:w="672" w:type="pct"/>
            <w:tcBorders>
              <w:top w:val="dashSmallGap" w:sz="4" w:space="0" w:color="auto"/>
              <w:bottom w:val="dashSmallGap" w:sz="4" w:space="0" w:color="auto"/>
            </w:tcBorders>
          </w:tcPr>
          <w:p w14:paraId="25314A7A" w14:textId="77777777" w:rsidR="00BB309E" w:rsidRPr="00DA24D9" w:rsidRDefault="00BB309E" w:rsidP="00ED0039">
            <w:pPr>
              <w:pStyle w:val="Tablerowrightaligned"/>
              <w:keepNext w:val="0"/>
              <w:ind w:right="-57"/>
              <w:rPr>
                <w:color w:val="auto"/>
              </w:rPr>
            </w:pPr>
            <w:r w:rsidRPr="00DA24D9">
              <w:rPr>
                <w:color w:val="auto"/>
              </w:rPr>
              <w:t>19.2%</w:t>
            </w:r>
            <w:r w:rsidRPr="00DA24D9">
              <w:rPr>
                <w:color w:val="auto"/>
                <w:vertAlign w:val="superscript"/>
              </w:rPr>
              <w:t>‡‡</w:t>
            </w:r>
          </w:p>
        </w:tc>
      </w:tr>
      <w:tr w:rsidR="00385BE2" w:rsidRPr="00DA24D9" w14:paraId="6699E06A"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5F5C463E" w14:textId="77777777" w:rsidR="00BB309E" w:rsidRPr="00DA24D9" w:rsidRDefault="00BB309E" w:rsidP="00B5692D">
            <w:pPr>
              <w:pStyle w:val="Tablerowleftaligned"/>
              <w:keepNext w:val="0"/>
              <w:ind w:left="284"/>
              <w:rPr>
                <w:color w:val="auto"/>
              </w:rPr>
            </w:pPr>
            <w:r w:rsidRPr="00DA24D9">
              <w:rPr>
                <w:color w:val="auto"/>
              </w:rPr>
              <w:t>$104,000-$155,999</w:t>
            </w:r>
          </w:p>
        </w:tc>
        <w:tc>
          <w:tcPr>
            <w:tcW w:w="597" w:type="pct"/>
            <w:tcBorders>
              <w:top w:val="dashSmallGap" w:sz="4" w:space="0" w:color="auto"/>
              <w:bottom w:val="dashSmallGap" w:sz="4" w:space="0" w:color="auto"/>
            </w:tcBorders>
            <w:shd w:val="clear" w:color="auto" w:fill="D9D9D9" w:themeFill="background1" w:themeFillShade="D9"/>
          </w:tcPr>
          <w:p w14:paraId="71FF9176" w14:textId="77777777" w:rsidR="00BB309E" w:rsidRPr="00DA24D9" w:rsidRDefault="00BB309E" w:rsidP="00ED0039">
            <w:pPr>
              <w:pStyle w:val="Tablerowrightaligned"/>
              <w:keepNext w:val="0"/>
              <w:ind w:right="57"/>
              <w:rPr>
                <w:color w:val="auto"/>
              </w:rPr>
            </w:pPr>
            <w:r w:rsidRPr="00DA24D9">
              <w:rPr>
                <w:color w:val="auto"/>
              </w:rPr>
              <w:t>202</w:t>
            </w:r>
          </w:p>
        </w:tc>
        <w:tc>
          <w:tcPr>
            <w:tcW w:w="674" w:type="pct"/>
            <w:tcBorders>
              <w:top w:val="dashSmallGap" w:sz="4" w:space="0" w:color="auto"/>
              <w:bottom w:val="dashSmallGap" w:sz="4" w:space="0" w:color="auto"/>
            </w:tcBorders>
            <w:shd w:val="clear" w:color="auto" w:fill="D9D9D9" w:themeFill="background1" w:themeFillShade="D9"/>
          </w:tcPr>
          <w:p w14:paraId="747C4D02" w14:textId="77777777" w:rsidR="00BB309E" w:rsidRPr="00DA24D9" w:rsidRDefault="00BB309E" w:rsidP="00ED0039">
            <w:pPr>
              <w:pStyle w:val="Tablerowrightaligned"/>
              <w:keepNext w:val="0"/>
              <w:ind w:right="57"/>
              <w:rPr>
                <w:color w:val="auto"/>
              </w:rPr>
            </w:pPr>
            <w:r w:rsidRPr="00DA24D9">
              <w:rPr>
                <w:color w:val="auto"/>
              </w:rPr>
              <w:t>53.3%</w:t>
            </w:r>
          </w:p>
        </w:tc>
        <w:tc>
          <w:tcPr>
            <w:tcW w:w="521" w:type="pct"/>
            <w:tcBorders>
              <w:top w:val="dashSmallGap" w:sz="4" w:space="0" w:color="auto"/>
              <w:bottom w:val="dashSmallGap" w:sz="4" w:space="0" w:color="auto"/>
            </w:tcBorders>
            <w:shd w:val="clear" w:color="auto" w:fill="D9D9D9" w:themeFill="background1" w:themeFillShade="D9"/>
          </w:tcPr>
          <w:p w14:paraId="5FA32A5B" w14:textId="77777777" w:rsidR="00BB309E" w:rsidRPr="00DA24D9" w:rsidRDefault="00BB309E" w:rsidP="00ED0039">
            <w:pPr>
              <w:pStyle w:val="Tablerowrightaligned"/>
              <w:keepNext w:val="0"/>
              <w:ind w:right="-85"/>
              <w:rPr>
                <w:color w:val="auto"/>
              </w:rPr>
            </w:pPr>
            <w:r w:rsidRPr="00DA24D9">
              <w:rPr>
                <w:color w:val="auto"/>
              </w:rPr>
              <w:t>84</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119CBCCE" w14:textId="77777777" w:rsidR="00BB309E" w:rsidRPr="00DA24D9" w:rsidRDefault="00BB309E" w:rsidP="00ED0039">
            <w:pPr>
              <w:pStyle w:val="Tablerowrightaligned"/>
              <w:keepNext w:val="0"/>
              <w:ind w:right="-57"/>
              <w:rPr>
                <w:color w:val="auto"/>
              </w:rPr>
            </w:pPr>
            <w:r w:rsidRPr="00DA24D9">
              <w:rPr>
                <w:color w:val="auto"/>
              </w:rPr>
              <w:t>22.2%</w:t>
            </w:r>
            <w:r w:rsidRPr="00DA24D9">
              <w:rPr>
                <w:color w:val="auto"/>
                <w:vertAlign w:val="superscript"/>
              </w:rPr>
              <w:t>‡‡</w:t>
            </w:r>
          </w:p>
        </w:tc>
        <w:tc>
          <w:tcPr>
            <w:tcW w:w="522" w:type="pct"/>
            <w:tcBorders>
              <w:top w:val="dashSmallGap" w:sz="4" w:space="0" w:color="auto"/>
              <w:bottom w:val="dashSmallGap" w:sz="4" w:space="0" w:color="auto"/>
            </w:tcBorders>
            <w:shd w:val="clear" w:color="auto" w:fill="D9D9D9" w:themeFill="background1" w:themeFillShade="D9"/>
          </w:tcPr>
          <w:p w14:paraId="4503D2D9" w14:textId="77777777" w:rsidR="00BB309E" w:rsidRPr="00DA24D9" w:rsidRDefault="00BB309E" w:rsidP="00ED0039">
            <w:pPr>
              <w:pStyle w:val="Tablerowrightaligned"/>
              <w:keepNext w:val="0"/>
              <w:ind w:right="-85"/>
              <w:rPr>
                <w:color w:val="auto"/>
              </w:rPr>
            </w:pPr>
            <w:r w:rsidRPr="00DA24D9">
              <w:rPr>
                <w:color w:val="auto"/>
              </w:rPr>
              <w:t>93</w:t>
            </w:r>
            <w:r w:rsidRPr="00DA24D9">
              <w:rPr>
                <w:color w:val="auto"/>
                <w:vertAlign w:val="superscript"/>
              </w:rPr>
              <w:t>‡‡</w:t>
            </w:r>
          </w:p>
        </w:tc>
        <w:tc>
          <w:tcPr>
            <w:tcW w:w="672" w:type="pct"/>
            <w:tcBorders>
              <w:top w:val="dashSmallGap" w:sz="4" w:space="0" w:color="auto"/>
              <w:bottom w:val="dashSmallGap" w:sz="4" w:space="0" w:color="auto"/>
            </w:tcBorders>
            <w:shd w:val="clear" w:color="auto" w:fill="D9D9D9" w:themeFill="background1" w:themeFillShade="D9"/>
          </w:tcPr>
          <w:p w14:paraId="3EBCA886" w14:textId="77777777" w:rsidR="00BB309E" w:rsidRPr="00DA24D9" w:rsidRDefault="00BB309E" w:rsidP="00ED0039">
            <w:pPr>
              <w:pStyle w:val="Tablerowrightaligned"/>
              <w:keepNext w:val="0"/>
              <w:ind w:right="-57"/>
              <w:rPr>
                <w:color w:val="auto"/>
              </w:rPr>
            </w:pPr>
            <w:r w:rsidRPr="00DA24D9">
              <w:rPr>
                <w:color w:val="auto"/>
              </w:rPr>
              <w:t>24.5%</w:t>
            </w:r>
            <w:r w:rsidRPr="00DA24D9">
              <w:rPr>
                <w:color w:val="auto"/>
                <w:vertAlign w:val="superscript"/>
              </w:rPr>
              <w:t>‡‡</w:t>
            </w:r>
          </w:p>
        </w:tc>
      </w:tr>
      <w:tr w:rsidR="00C0399A" w:rsidRPr="00DA24D9" w14:paraId="0D9365F6" w14:textId="77777777" w:rsidTr="004B63F3">
        <w:trPr>
          <w:cnfStyle w:val="000000010000" w:firstRow="0" w:lastRow="0" w:firstColumn="0" w:lastColumn="0" w:oddVBand="0" w:evenVBand="0" w:oddHBand="0" w:evenHBand="1" w:firstRowFirstColumn="0" w:firstRowLastColumn="0" w:lastRowFirstColumn="0" w:lastRowLastColumn="0"/>
        </w:trPr>
        <w:tc>
          <w:tcPr>
            <w:tcW w:w="1341" w:type="pct"/>
            <w:tcBorders>
              <w:top w:val="dashSmallGap" w:sz="4" w:space="0" w:color="auto"/>
              <w:bottom w:val="dashSmallGap" w:sz="4" w:space="0" w:color="auto"/>
            </w:tcBorders>
          </w:tcPr>
          <w:p w14:paraId="38432424" w14:textId="77777777" w:rsidR="00BB309E" w:rsidRPr="00DA24D9" w:rsidRDefault="00BB309E" w:rsidP="00B5692D">
            <w:pPr>
              <w:pStyle w:val="Tablerowleftaligned"/>
              <w:keepNext w:val="0"/>
              <w:ind w:left="284"/>
              <w:rPr>
                <w:color w:val="auto"/>
              </w:rPr>
            </w:pPr>
            <w:r w:rsidRPr="00DA24D9">
              <w:rPr>
                <w:color w:val="auto"/>
              </w:rPr>
              <w:t>$156,000 or more</w:t>
            </w:r>
          </w:p>
        </w:tc>
        <w:tc>
          <w:tcPr>
            <w:tcW w:w="597" w:type="pct"/>
            <w:tcBorders>
              <w:top w:val="dashSmallGap" w:sz="4" w:space="0" w:color="auto"/>
              <w:bottom w:val="dashSmallGap" w:sz="4" w:space="0" w:color="auto"/>
            </w:tcBorders>
          </w:tcPr>
          <w:p w14:paraId="02CE468F" w14:textId="77777777" w:rsidR="00BB309E" w:rsidRPr="00DA24D9" w:rsidRDefault="00BB309E" w:rsidP="00ED0039">
            <w:pPr>
              <w:pStyle w:val="Tablerowrightaligned"/>
              <w:keepNext w:val="0"/>
              <w:ind w:right="57"/>
              <w:rPr>
                <w:color w:val="auto"/>
              </w:rPr>
            </w:pPr>
            <w:r w:rsidRPr="00DA24D9">
              <w:rPr>
                <w:color w:val="auto"/>
              </w:rPr>
              <w:t>160</w:t>
            </w:r>
          </w:p>
        </w:tc>
        <w:tc>
          <w:tcPr>
            <w:tcW w:w="674" w:type="pct"/>
            <w:tcBorders>
              <w:top w:val="dashSmallGap" w:sz="4" w:space="0" w:color="auto"/>
              <w:bottom w:val="dashSmallGap" w:sz="4" w:space="0" w:color="auto"/>
            </w:tcBorders>
          </w:tcPr>
          <w:p w14:paraId="3E758862" w14:textId="77777777" w:rsidR="00BB309E" w:rsidRPr="00DA24D9" w:rsidRDefault="00BB309E" w:rsidP="00ED0039">
            <w:pPr>
              <w:pStyle w:val="Tablerowrightaligned"/>
              <w:keepNext w:val="0"/>
              <w:ind w:right="57"/>
              <w:rPr>
                <w:color w:val="auto"/>
              </w:rPr>
            </w:pPr>
            <w:r w:rsidRPr="00DA24D9">
              <w:rPr>
                <w:color w:val="auto"/>
              </w:rPr>
              <w:t>50.2%</w:t>
            </w:r>
          </w:p>
        </w:tc>
        <w:tc>
          <w:tcPr>
            <w:tcW w:w="521" w:type="pct"/>
            <w:tcBorders>
              <w:top w:val="dashSmallGap" w:sz="4" w:space="0" w:color="auto"/>
              <w:bottom w:val="dashSmallGap" w:sz="4" w:space="0" w:color="auto"/>
            </w:tcBorders>
          </w:tcPr>
          <w:p w14:paraId="3DFDE66E" w14:textId="77777777" w:rsidR="00BB309E" w:rsidRPr="00DA24D9" w:rsidRDefault="00BB309E" w:rsidP="00ED0039">
            <w:pPr>
              <w:pStyle w:val="Tablerowrightaligned"/>
              <w:keepNext w:val="0"/>
              <w:ind w:right="-85"/>
              <w:rPr>
                <w:color w:val="auto"/>
              </w:rPr>
            </w:pPr>
            <w:r w:rsidRPr="00DA24D9">
              <w:rPr>
                <w:color w:val="auto"/>
              </w:rPr>
              <w:t>94</w:t>
            </w:r>
            <w:r w:rsidRPr="00DA24D9">
              <w:rPr>
                <w:color w:val="auto"/>
                <w:vertAlign w:val="superscript"/>
              </w:rPr>
              <w:t>‡‡</w:t>
            </w:r>
          </w:p>
        </w:tc>
        <w:tc>
          <w:tcPr>
            <w:tcW w:w="672" w:type="pct"/>
            <w:tcBorders>
              <w:top w:val="dashSmallGap" w:sz="4" w:space="0" w:color="auto"/>
              <w:bottom w:val="dashSmallGap" w:sz="4" w:space="0" w:color="auto"/>
            </w:tcBorders>
          </w:tcPr>
          <w:p w14:paraId="507DD7BC" w14:textId="77777777" w:rsidR="00BB309E" w:rsidRPr="00DA24D9" w:rsidRDefault="00BB309E" w:rsidP="00ED0039">
            <w:pPr>
              <w:pStyle w:val="Tablerowrightaligned"/>
              <w:keepNext w:val="0"/>
              <w:ind w:right="-57"/>
              <w:rPr>
                <w:color w:val="auto"/>
              </w:rPr>
            </w:pPr>
            <w:r w:rsidRPr="00DA24D9">
              <w:rPr>
                <w:color w:val="auto"/>
              </w:rPr>
              <w:t>29.5%</w:t>
            </w:r>
            <w:r w:rsidRPr="00DA24D9">
              <w:rPr>
                <w:color w:val="auto"/>
                <w:vertAlign w:val="superscript"/>
              </w:rPr>
              <w:t>‡‡</w:t>
            </w:r>
          </w:p>
        </w:tc>
        <w:tc>
          <w:tcPr>
            <w:tcW w:w="522" w:type="pct"/>
            <w:tcBorders>
              <w:top w:val="dashSmallGap" w:sz="4" w:space="0" w:color="auto"/>
              <w:bottom w:val="dashSmallGap" w:sz="4" w:space="0" w:color="auto"/>
            </w:tcBorders>
          </w:tcPr>
          <w:p w14:paraId="06CA35F8" w14:textId="77777777" w:rsidR="00BB309E" w:rsidRPr="00DA24D9" w:rsidRDefault="00BB309E" w:rsidP="00ED0039">
            <w:pPr>
              <w:pStyle w:val="Tablerowrightaligned"/>
              <w:keepNext w:val="0"/>
              <w:ind w:right="-85"/>
              <w:rPr>
                <w:color w:val="auto"/>
              </w:rPr>
            </w:pPr>
            <w:r w:rsidRPr="00DA24D9">
              <w:rPr>
                <w:color w:val="auto"/>
              </w:rPr>
              <w:t>65</w:t>
            </w:r>
            <w:r w:rsidRPr="00DA24D9">
              <w:rPr>
                <w:color w:val="auto"/>
                <w:vertAlign w:val="superscript"/>
              </w:rPr>
              <w:t>‡‡</w:t>
            </w:r>
          </w:p>
        </w:tc>
        <w:tc>
          <w:tcPr>
            <w:tcW w:w="672" w:type="pct"/>
            <w:tcBorders>
              <w:top w:val="dashSmallGap" w:sz="4" w:space="0" w:color="auto"/>
              <w:bottom w:val="dashSmallGap" w:sz="4" w:space="0" w:color="auto"/>
            </w:tcBorders>
          </w:tcPr>
          <w:p w14:paraId="16852970" w14:textId="77777777" w:rsidR="00BB309E" w:rsidRPr="00DA24D9" w:rsidRDefault="00BB309E" w:rsidP="00ED0039">
            <w:pPr>
              <w:pStyle w:val="Tablerowrightaligned"/>
              <w:keepNext w:val="0"/>
              <w:ind w:right="-57"/>
              <w:rPr>
                <w:color w:val="auto"/>
              </w:rPr>
            </w:pPr>
            <w:r w:rsidRPr="00DA24D9">
              <w:rPr>
                <w:color w:val="auto"/>
              </w:rPr>
              <w:t>20.4%</w:t>
            </w:r>
            <w:r w:rsidRPr="00DA24D9">
              <w:rPr>
                <w:color w:val="auto"/>
                <w:vertAlign w:val="superscript"/>
              </w:rPr>
              <w:t>‡‡</w:t>
            </w:r>
          </w:p>
        </w:tc>
      </w:tr>
      <w:tr w:rsidR="00385BE2" w:rsidRPr="00DA24D9" w14:paraId="468CA2D8" w14:textId="77777777" w:rsidTr="004B63F3">
        <w:trPr>
          <w:cnfStyle w:val="000000100000" w:firstRow="0" w:lastRow="0" w:firstColumn="0" w:lastColumn="0" w:oddVBand="0" w:evenVBand="0" w:oddHBand="1" w:evenHBand="0" w:firstRowFirstColumn="0" w:firstRowLastColumn="0" w:lastRowFirstColumn="0" w:lastRowLastColumn="0"/>
        </w:trPr>
        <w:tc>
          <w:tcPr>
            <w:tcW w:w="1341" w:type="pct"/>
            <w:tcBorders>
              <w:top w:val="dashSmallGap" w:sz="4" w:space="0" w:color="auto"/>
              <w:bottom w:val="dashSmallGap" w:sz="4" w:space="0" w:color="auto"/>
            </w:tcBorders>
            <w:shd w:val="clear" w:color="auto" w:fill="D9D9D9" w:themeFill="background1" w:themeFillShade="D9"/>
          </w:tcPr>
          <w:p w14:paraId="6ABB51A7" w14:textId="77777777" w:rsidR="00BB309E" w:rsidRPr="00DA24D9" w:rsidRDefault="00BB309E" w:rsidP="00B5692D">
            <w:pPr>
              <w:pStyle w:val="Tablerowleftaligned"/>
              <w:keepNext w:val="0"/>
              <w:rPr>
                <w:rFonts w:ascii="Century Gothic" w:hAnsi="Century Gothic"/>
                <w:b/>
                <w:color w:val="auto"/>
                <w:sz w:val="18"/>
              </w:rPr>
            </w:pPr>
            <w:r w:rsidRPr="00DA24D9">
              <w:rPr>
                <w:rFonts w:ascii="Century Gothic" w:hAnsi="Century Gothic"/>
                <w:b/>
                <w:color w:val="auto"/>
                <w:sz w:val="18"/>
              </w:rPr>
              <w:t>Total</w:t>
            </w:r>
          </w:p>
        </w:tc>
        <w:tc>
          <w:tcPr>
            <w:tcW w:w="597" w:type="pct"/>
            <w:tcBorders>
              <w:top w:val="dashSmallGap" w:sz="4" w:space="0" w:color="auto"/>
              <w:bottom w:val="dashSmallGap" w:sz="4" w:space="0" w:color="auto"/>
            </w:tcBorders>
            <w:shd w:val="clear" w:color="auto" w:fill="D9D9D9" w:themeFill="background1" w:themeFillShade="D9"/>
          </w:tcPr>
          <w:p w14:paraId="2F3851DB"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3,275</w:t>
            </w:r>
          </w:p>
        </w:tc>
        <w:tc>
          <w:tcPr>
            <w:tcW w:w="674" w:type="pct"/>
            <w:tcBorders>
              <w:top w:val="dashSmallGap" w:sz="4" w:space="0" w:color="auto"/>
              <w:bottom w:val="dashSmallGap" w:sz="4" w:space="0" w:color="auto"/>
            </w:tcBorders>
            <w:shd w:val="clear" w:color="auto" w:fill="D9D9D9" w:themeFill="background1" w:themeFillShade="D9"/>
          </w:tcPr>
          <w:p w14:paraId="1EA8FE66"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61.0%</w:t>
            </w:r>
          </w:p>
        </w:tc>
        <w:tc>
          <w:tcPr>
            <w:tcW w:w="521" w:type="pct"/>
            <w:tcBorders>
              <w:top w:val="dashSmallGap" w:sz="4" w:space="0" w:color="auto"/>
              <w:bottom w:val="dashSmallGap" w:sz="4" w:space="0" w:color="auto"/>
            </w:tcBorders>
            <w:shd w:val="clear" w:color="auto" w:fill="D9D9D9" w:themeFill="background1" w:themeFillShade="D9"/>
          </w:tcPr>
          <w:p w14:paraId="54345F9A"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1,222</w:t>
            </w:r>
          </w:p>
        </w:tc>
        <w:tc>
          <w:tcPr>
            <w:tcW w:w="672" w:type="pct"/>
            <w:tcBorders>
              <w:top w:val="dashSmallGap" w:sz="4" w:space="0" w:color="auto"/>
              <w:bottom w:val="dashSmallGap" w:sz="4" w:space="0" w:color="auto"/>
            </w:tcBorders>
            <w:shd w:val="clear" w:color="auto" w:fill="D9D9D9" w:themeFill="background1" w:themeFillShade="D9"/>
          </w:tcPr>
          <w:p w14:paraId="78447AE6"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22.7%</w:t>
            </w:r>
          </w:p>
        </w:tc>
        <w:tc>
          <w:tcPr>
            <w:tcW w:w="522" w:type="pct"/>
            <w:tcBorders>
              <w:top w:val="dashSmallGap" w:sz="4" w:space="0" w:color="auto"/>
              <w:bottom w:val="dashSmallGap" w:sz="4" w:space="0" w:color="auto"/>
            </w:tcBorders>
            <w:shd w:val="clear" w:color="auto" w:fill="D9D9D9" w:themeFill="background1" w:themeFillShade="D9"/>
          </w:tcPr>
          <w:p w14:paraId="762BAF3B"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875</w:t>
            </w:r>
          </w:p>
        </w:tc>
        <w:tc>
          <w:tcPr>
            <w:tcW w:w="672" w:type="pct"/>
            <w:tcBorders>
              <w:top w:val="dashSmallGap" w:sz="4" w:space="0" w:color="auto"/>
              <w:bottom w:val="dashSmallGap" w:sz="4" w:space="0" w:color="auto"/>
            </w:tcBorders>
            <w:shd w:val="clear" w:color="auto" w:fill="D9D9D9" w:themeFill="background1" w:themeFillShade="D9"/>
          </w:tcPr>
          <w:p w14:paraId="04EE5702" w14:textId="77777777" w:rsidR="00BB309E" w:rsidRPr="00DA24D9" w:rsidRDefault="00BB309E" w:rsidP="00ED0039">
            <w:pPr>
              <w:pStyle w:val="Tablerowrightaligned"/>
              <w:keepNext w:val="0"/>
              <w:ind w:right="57"/>
              <w:rPr>
                <w:rFonts w:ascii="Century Gothic" w:hAnsi="Century Gothic"/>
                <w:b/>
                <w:color w:val="auto"/>
                <w:sz w:val="18"/>
              </w:rPr>
            </w:pPr>
            <w:r w:rsidRPr="00DA24D9">
              <w:rPr>
                <w:rFonts w:ascii="Century Gothic" w:hAnsi="Century Gothic"/>
                <w:b/>
                <w:color w:val="auto"/>
                <w:sz w:val="18"/>
              </w:rPr>
              <w:t>16.3%</w:t>
            </w:r>
          </w:p>
        </w:tc>
      </w:tr>
    </w:tbl>
    <w:p w14:paraId="1C501E60" w14:textId="015FEB87" w:rsidR="00BB309E" w:rsidRPr="00DA24D9" w:rsidRDefault="00BB309E" w:rsidP="00385BE2">
      <w:pPr>
        <w:pStyle w:val="Heading3"/>
        <w:rPr>
          <w:color w:val="auto"/>
        </w:rPr>
      </w:pPr>
      <w:bookmarkStart w:id="342" w:name="_Toc487708841"/>
      <w:r w:rsidRPr="00DA24D9">
        <w:rPr>
          <w:color w:val="auto"/>
        </w:rPr>
        <w:t>What would prompt people to become committed donors?</w:t>
      </w:r>
      <w:bookmarkEnd w:id="342"/>
    </w:p>
    <w:p w14:paraId="48A9FD8D" w14:textId="5607B0D0" w:rsidR="00BB309E" w:rsidRPr="00DA24D9" w:rsidRDefault="00BB309E" w:rsidP="00B5692D">
      <w:pPr>
        <w:keepNext w:val="0"/>
        <w:spacing w:before="240"/>
      </w:pPr>
      <w:r w:rsidRPr="00DA24D9">
        <w:t>Of the</w:t>
      </w:r>
      <w:r w:rsidR="00087165" w:rsidRPr="00DA24D9">
        <w:t xml:space="preserve"> survey</w:t>
      </w:r>
      <w:r w:rsidRPr="00DA24D9">
        <w:t xml:space="preserve"> respondents who were not committed donors, some 22.6% indicated they would consider becoming a </w:t>
      </w:r>
      <w:r w:rsidR="00E12DBC" w:rsidRPr="00DA24D9">
        <w:t xml:space="preserve">committed </w:t>
      </w:r>
      <w:r w:rsidRPr="00DA24D9">
        <w:t>donor.</w:t>
      </w:r>
      <w:r w:rsidR="00E12DBC" w:rsidRPr="00DA24D9">
        <w:rPr>
          <w:rStyle w:val="FootnoteReference"/>
        </w:rPr>
        <w:footnoteReference w:id="86"/>
      </w:r>
      <w:r w:rsidRPr="00DA24D9">
        <w:t xml:space="preserve"> The most common factor identified by non-committed donors that would prompt them to become committed was ‘change in lifestyle’. However, only 8% of committed donors specified that this did prompt them to</w:t>
      </w:r>
      <w:r w:rsidR="005A2055" w:rsidRPr="00DA24D9">
        <w:t xml:space="preserve"> become a committed donor (see </w:t>
      </w:r>
      <w:r w:rsidR="005A2055" w:rsidRPr="00DA24D9">
        <w:fldChar w:fldCharType="begin"/>
      </w:r>
      <w:r w:rsidR="005A2055" w:rsidRPr="00DA24D9">
        <w:instrText xml:space="preserve"> REF _Ref484420569 \h </w:instrText>
      </w:r>
      <w:r w:rsidR="005A2055" w:rsidRPr="00DA24D9">
        <w:fldChar w:fldCharType="separate"/>
      </w:r>
      <w:r w:rsidR="009C1E7C" w:rsidRPr="00DA24D9">
        <w:t xml:space="preserve">Figure </w:t>
      </w:r>
      <w:r w:rsidR="009C1E7C">
        <w:rPr>
          <w:noProof/>
        </w:rPr>
        <w:t>11</w:t>
      </w:r>
      <w:r w:rsidR="005A2055" w:rsidRPr="00DA24D9">
        <w:fldChar w:fldCharType="end"/>
      </w:r>
      <w:r w:rsidRPr="00DA24D9">
        <w:t>).</w:t>
      </w:r>
    </w:p>
    <w:p w14:paraId="3C70D84C" w14:textId="2338A980" w:rsidR="00BB309E" w:rsidRPr="00DA24D9" w:rsidRDefault="00190AA2" w:rsidP="00B5692D">
      <w:pPr>
        <w:keepNext w:val="0"/>
        <w:spacing w:after="0"/>
      </w:pPr>
      <w:r w:rsidRPr="00190AA2">
        <w:rPr>
          <w:noProof/>
          <w:lang w:val="en-US"/>
        </w:rPr>
        <w:drawing>
          <wp:inline distT="0" distB="0" distL="0" distR="0" wp14:anchorId="06D3A640" wp14:editId="2B9DA634">
            <wp:extent cx="5867400" cy="3781291"/>
            <wp:effectExtent l="0" t="0" r="0" b="0"/>
            <wp:docPr id="483" name="Picture 483" descr="Exposure to an issue, cause, or individual organisation you want to become involved with: Non-committed donors = 28.1%. Committed donors = 29.4%; Personal experience: Non-committed donors = 14.8%. Committed donors = 19.7%; Easy access to set up ongoing donations: Non-committed donors = 4.5%. Committed donors = 13.4%; Response to a request for financial support: Non-committed donors = 7.9%. Committed donors = 11.3%; Help the charitable cause: Non-committed donors = 4.6%. Committed donors = 8.6%; Change in lifestyle: Non-committed donors = 34.3%. Committed donors = 8.0%; Availability of information: Non-committed donors = 11.1%. Committed donors = 6.2%; Ease and convenience: Non-committed donors = 1.4%. Committed donors = 5.0% Did not want to be continually contacted for donations: Non-committed donors = 2.6%. Committed donors = 4.5%" title="Figure 11 Reasons for becoming a committed don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hared\Anil\21 July\Web accessible doc\Individual giving and vol 130717\84_img0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67400" cy="3781291"/>
                    </a:xfrm>
                    <a:prstGeom prst="rect">
                      <a:avLst/>
                    </a:prstGeom>
                    <a:noFill/>
                    <a:ln>
                      <a:noFill/>
                    </a:ln>
                  </pic:spPr>
                </pic:pic>
              </a:graphicData>
            </a:graphic>
          </wp:inline>
        </w:drawing>
      </w:r>
    </w:p>
    <w:p w14:paraId="5026BFCA" w14:textId="2B184DC5" w:rsidR="00BB309E" w:rsidRPr="00DA24D9" w:rsidRDefault="00BB309E" w:rsidP="00190AA2">
      <w:pPr>
        <w:pStyle w:val="GivingReportFigureTitle"/>
        <w:keepNext w:val="0"/>
        <w:spacing w:before="240"/>
      </w:pPr>
      <w:bookmarkStart w:id="343" w:name="_Ref484420569"/>
      <w:bookmarkStart w:id="344" w:name="_Toc487708994"/>
      <w:r w:rsidRPr="00DA24D9">
        <w:lastRenderedPageBreak/>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11</w:t>
      </w:r>
      <w:r w:rsidR="00826E86" w:rsidRPr="00DA24D9">
        <w:fldChar w:fldCharType="end"/>
      </w:r>
      <w:bookmarkEnd w:id="343"/>
      <w:r w:rsidRPr="00DA24D9">
        <w:t xml:space="preserve"> Reasons for becoming a committed donor</w:t>
      </w:r>
      <w:bookmarkEnd w:id="344"/>
    </w:p>
    <w:p w14:paraId="79987C99" w14:textId="77777777" w:rsidR="00BB309E" w:rsidRPr="00DA24D9" w:rsidRDefault="00BB309E" w:rsidP="00B5692D">
      <w:pPr>
        <w:keepNext w:val="0"/>
      </w:pPr>
      <w:r w:rsidRPr="00DA24D9">
        <w:t xml:space="preserve">Exposure to an issue, cause or individual organisation was identified by committed donors as the most common reason they give on a regular basis. </w:t>
      </w:r>
      <w:r w:rsidR="00087165" w:rsidRPr="00DA24D9">
        <w:t>F</w:t>
      </w:r>
      <w:r w:rsidRPr="00DA24D9">
        <w:t>ocus groups and interviews</w:t>
      </w:r>
      <w:r w:rsidR="00087165" w:rsidRPr="00DA24D9">
        <w:t xml:space="preserve"> of fundraisers, workplace and other givers all raised the importance of engaging with the cause and that regular</w:t>
      </w:r>
      <w:r w:rsidR="00E12DBC" w:rsidRPr="00DA24D9">
        <w:t xml:space="preserve"> and committed</w:t>
      </w:r>
      <w:r w:rsidR="00087165" w:rsidRPr="00DA24D9">
        <w:t xml:space="preserve"> giving was about </w:t>
      </w:r>
      <w:r w:rsidRPr="00DA24D9">
        <w:t>building, supporting and maintaining authentic relationships.</w:t>
      </w:r>
      <w:r w:rsidR="00E12DBC" w:rsidRPr="00DA24D9">
        <w:rPr>
          <w:rStyle w:val="FootnoteReference"/>
        </w:rPr>
        <w:footnoteReference w:id="87"/>
      </w:r>
    </w:p>
    <w:p w14:paraId="69F10013" w14:textId="77777777" w:rsidR="00BB309E" w:rsidRPr="00DA24D9" w:rsidRDefault="00BB309E" w:rsidP="00B5692D">
      <w:pPr>
        <w:pStyle w:val="GivingReportDirectQuote"/>
        <w:keepNext w:val="0"/>
      </w:pPr>
      <w:r w:rsidRPr="00DA24D9">
        <w:t>I think the relationships with donors is important, and I think that the stronger the relationship is the more they are willing to give and continue that sustainable type of fundraising.</w:t>
      </w:r>
    </w:p>
    <w:p w14:paraId="5D9CDAE7" w14:textId="77777777" w:rsidR="00BB309E" w:rsidRPr="00DA24D9" w:rsidRDefault="00BB309E" w:rsidP="00B5692D">
      <w:pPr>
        <w:pStyle w:val="Focusgrouplabel"/>
        <w:keepNext w:val="0"/>
        <w:rPr>
          <w:color w:val="auto"/>
        </w:rPr>
      </w:pPr>
      <w:r w:rsidRPr="00DA24D9">
        <w:rPr>
          <w:color w:val="auto"/>
        </w:rPr>
        <w:t>- Focus group, NPO fundraisers, QLD</w:t>
      </w:r>
    </w:p>
    <w:p w14:paraId="6586AF60" w14:textId="77777777" w:rsidR="00E12DBC" w:rsidRPr="00DA24D9" w:rsidRDefault="00E12DBC">
      <w:pPr>
        <w:keepNext w:val="0"/>
        <w:rPr>
          <w:rFonts w:cs="Times New Roman"/>
          <w:i/>
        </w:rPr>
      </w:pPr>
      <w:r w:rsidRPr="00DA24D9">
        <w:br w:type="page"/>
      </w:r>
    </w:p>
    <w:p w14:paraId="7B02DF72" w14:textId="4D3C20FA" w:rsidR="00BB309E" w:rsidRPr="00DA24D9" w:rsidRDefault="003B048A" w:rsidP="00B5692D">
      <w:pPr>
        <w:pStyle w:val="GivingReportDirectQuote"/>
        <w:keepNext w:val="0"/>
      </w:pPr>
      <w:r w:rsidRPr="00DA24D9">
        <w:lastRenderedPageBreak/>
        <w:t>…</w:t>
      </w:r>
      <w:r w:rsidR="007A14E7" w:rsidRPr="00DA24D9">
        <w:t xml:space="preserve"> </w:t>
      </w:r>
      <w:r w:rsidR="00BB309E" w:rsidRPr="00DA24D9">
        <w:t>it’s about that relationship</w:t>
      </w:r>
      <w:r w:rsidR="00BC13DE" w:rsidRPr="00DA24D9">
        <w:t xml:space="preserve"> </w:t>
      </w:r>
      <w:r w:rsidRPr="00DA24D9">
        <w:t>…</w:t>
      </w:r>
      <w:r w:rsidR="00BC13DE" w:rsidRPr="00DA24D9">
        <w:t xml:space="preserve"> </w:t>
      </w:r>
      <w:r w:rsidR="00BB309E" w:rsidRPr="00DA24D9">
        <w:t>nowadays everything can be quite throwaway and so you do tend to go for – you want a relationship, you don’t want something that’s just a throwaway.</w:t>
      </w:r>
    </w:p>
    <w:p w14:paraId="384315FF" w14:textId="77777777" w:rsidR="00BB309E" w:rsidRPr="00DA24D9" w:rsidRDefault="00BB309E" w:rsidP="00B5692D">
      <w:pPr>
        <w:pStyle w:val="Focusgrouplabel"/>
        <w:keepNext w:val="0"/>
        <w:rPr>
          <w:color w:val="auto"/>
        </w:rPr>
      </w:pPr>
      <w:r w:rsidRPr="00DA24D9">
        <w:rPr>
          <w:color w:val="auto"/>
        </w:rPr>
        <w:t>- Focus group, Workplace givers, QLD</w:t>
      </w:r>
    </w:p>
    <w:p w14:paraId="00AF9B9A" w14:textId="77777777" w:rsidR="00BB309E" w:rsidRPr="00DA24D9" w:rsidRDefault="00087165" w:rsidP="00B5692D">
      <w:pPr>
        <w:keepNext w:val="0"/>
      </w:pPr>
      <w:r w:rsidRPr="00DA24D9">
        <w:t>Participants also highlighted</w:t>
      </w:r>
      <w:r w:rsidR="00BB309E" w:rsidRPr="00DA24D9">
        <w:t xml:space="preserve"> the negative effect of poor engagement practices </w:t>
      </w:r>
      <w:r w:rsidRPr="00DA24D9">
        <w:t>on</w:t>
      </w:r>
      <w:r w:rsidR="00BB309E" w:rsidRPr="00DA24D9">
        <w:t xml:space="preserve"> relationship</w:t>
      </w:r>
      <w:r w:rsidRPr="00DA24D9">
        <w:t>s</w:t>
      </w:r>
      <w:r w:rsidR="00BB309E" w:rsidRPr="00DA24D9">
        <w:t>.</w:t>
      </w:r>
    </w:p>
    <w:p w14:paraId="6BF10CC1" w14:textId="51936D4B" w:rsidR="00BB309E" w:rsidRPr="00DA24D9" w:rsidRDefault="00BB309E" w:rsidP="00B5692D">
      <w:pPr>
        <w:pStyle w:val="GivingReportDirectQuote"/>
        <w:keepNext w:val="0"/>
      </w:pPr>
      <w:r w:rsidRPr="00DA24D9">
        <w:t xml:space="preserve">A good friend of mine who [has been] </w:t>
      </w:r>
      <w:r w:rsidR="003B048A" w:rsidRPr="00DA24D9">
        <w:t>…</w:t>
      </w:r>
      <w:r w:rsidRPr="00DA24D9">
        <w:t xml:space="preserve"> supporting a charity </w:t>
      </w:r>
      <w:r w:rsidR="003B048A" w:rsidRPr="00DA24D9">
        <w:t>…</w:t>
      </w:r>
      <w:r w:rsidRPr="00DA24D9">
        <w:t xml:space="preserve"> for 20 years, her mother’s really very, very unwell in another country town.</w:t>
      </w:r>
      <w:r w:rsidR="00A84257" w:rsidRPr="00DA24D9">
        <w:t xml:space="preserve"> </w:t>
      </w:r>
      <w:r w:rsidRPr="00DA24D9">
        <w:t>She got three calls on Friday from three different people from the [charity].</w:t>
      </w:r>
      <w:r w:rsidR="00A84257" w:rsidRPr="00DA24D9">
        <w:t xml:space="preserve"> </w:t>
      </w:r>
      <w:r w:rsidRPr="00DA24D9">
        <w:t>Each person who called, she told them her mother was critically unwell, that could they leave it a couple of months.</w:t>
      </w:r>
      <w:r w:rsidR="00A84257" w:rsidRPr="00DA24D9">
        <w:t xml:space="preserve"> </w:t>
      </w:r>
      <w:r w:rsidRPr="00DA24D9">
        <w:t xml:space="preserve">By the third </w:t>
      </w:r>
      <w:r w:rsidRPr="00DA24D9">
        <w:rPr>
          <w:noProof/>
        </w:rPr>
        <w:t>one</w:t>
      </w:r>
      <w:r w:rsidR="0051130F" w:rsidRPr="00DA24D9">
        <w:rPr>
          <w:noProof/>
        </w:rPr>
        <w:t>,</w:t>
      </w:r>
      <w:r w:rsidRPr="00DA24D9">
        <w:t xml:space="preserve"> she asked if she could be taken off.</w:t>
      </w:r>
      <w:r w:rsidR="00A84257" w:rsidRPr="00DA24D9">
        <w:t xml:space="preserve"> </w:t>
      </w:r>
      <w:r w:rsidRPr="00DA24D9">
        <w:t xml:space="preserve">She got another phone call on </w:t>
      </w:r>
      <w:r w:rsidRPr="00DA24D9">
        <w:rPr>
          <w:noProof/>
        </w:rPr>
        <w:t>the Monday</w:t>
      </w:r>
      <w:r w:rsidRPr="00DA24D9">
        <w:t>.</w:t>
      </w:r>
    </w:p>
    <w:p w14:paraId="19832F98" w14:textId="77777777" w:rsidR="00BB309E" w:rsidRPr="00DA24D9" w:rsidRDefault="00BB309E" w:rsidP="00B5692D">
      <w:pPr>
        <w:pStyle w:val="Focusgrouplabel"/>
        <w:keepNext w:val="0"/>
        <w:rPr>
          <w:color w:val="auto"/>
        </w:rPr>
      </w:pPr>
      <w:r w:rsidRPr="00DA24D9">
        <w:rPr>
          <w:color w:val="auto"/>
        </w:rPr>
        <w:t>- Focus groups, NPO fundraisers, VIC</w:t>
      </w:r>
    </w:p>
    <w:p w14:paraId="58C59363" w14:textId="5D692EE0" w:rsidR="00BB309E" w:rsidRPr="00DA24D9" w:rsidRDefault="00BB309E" w:rsidP="00385BE2">
      <w:pPr>
        <w:pStyle w:val="Heading3"/>
        <w:rPr>
          <w:color w:val="auto"/>
        </w:rPr>
      </w:pPr>
      <w:bookmarkStart w:id="345" w:name="_Toc487708842"/>
      <w:r w:rsidRPr="00DA24D9">
        <w:rPr>
          <w:color w:val="auto"/>
        </w:rPr>
        <w:t>Wh</w:t>
      </w:r>
      <w:r w:rsidR="007E5F46" w:rsidRPr="00DA24D9">
        <w:rPr>
          <w:color w:val="auto"/>
        </w:rPr>
        <w:t>at</w:t>
      </w:r>
      <w:r w:rsidRPr="00DA24D9">
        <w:rPr>
          <w:color w:val="auto"/>
        </w:rPr>
        <w:t xml:space="preserve"> </w:t>
      </w:r>
      <w:r w:rsidR="00BC13DE" w:rsidRPr="00DA24D9">
        <w:rPr>
          <w:color w:val="auto"/>
        </w:rPr>
        <w:t>stops people becoming</w:t>
      </w:r>
      <w:r w:rsidRPr="00DA24D9">
        <w:rPr>
          <w:color w:val="auto"/>
        </w:rPr>
        <w:t xml:space="preserve"> committed donors?</w:t>
      </w:r>
      <w:bookmarkEnd w:id="345"/>
    </w:p>
    <w:p w14:paraId="2EB42D82" w14:textId="77777777" w:rsidR="00BB309E" w:rsidRPr="00DA24D9" w:rsidRDefault="00BB309E" w:rsidP="00B5692D">
      <w:pPr>
        <w:keepNext w:val="0"/>
      </w:pPr>
      <w:r w:rsidRPr="00DA24D9">
        <w:t>Respondents</w:t>
      </w:r>
      <w:r w:rsidR="00087165" w:rsidRPr="00DA24D9">
        <w:t xml:space="preserve"> </w:t>
      </w:r>
      <w:r w:rsidRPr="00DA24D9">
        <w:t xml:space="preserve">who indicated they would not consider becoming a </w:t>
      </w:r>
      <w:r w:rsidR="00E12DBC" w:rsidRPr="00DA24D9">
        <w:t>committed</w:t>
      </w:r>
      <w:r w:rsidRPr="00DA24D9">
        <w:t xml:space="preserve"> donor most common</w:t>
      </w:r>
      <w:r w:rsidR="00087165" w:rsidRPr="00DA24D9">
        <w:t>ly nominated</w:t>
      </w:r>
      <w:r w:rsidRPr="00DA24D9">
        <w:t>:</w:t>
      </w:r>
    </w:p>
    <w:p w14:paraId="5142A752" w14:textId="77777777" w:rsidR="00BB309E" w:rsidRPr="00DA24D9" w:rsidRDefault="00BB309E" w:rsidP="00B5692D">
      <w:pPr>
        <w:pStyle w:val="GivingReportBulletlevel1"/>
        <w:keepNext w:val="0"/>
      </w:pPr>
      <w:r w:rsidRPr="00DA24D9">
        <w:t>I am unable to commit funds in an ongoing way (37.8%)</w:t>
      </w:r>
    </w:p>
    <w:p w14:paraId="0519DF7E" w14:textId="77777777" w:rsidR="00BB309E" w:rsidRPr="00DA24D9" w:rsidRDefault="00BB309E" w:rsidP="00B5692D">
      <w:pPr>
        <w:pStyle w:val="GivingReportBulletlevel1"/>
        <w:keepNext w:val="0"/>
      </w:pPr>
      <w:r w:rsidRPr="00DA24D9">
        <w:t>I do not want to commit funds in an ongoing way (29.1%), and</w:t>
      </w:r>
    </w:p>
    <w:p w14:paraId="4C9F8B10" w14:textId="77777777" w:rsidR="00BB309E" w:rsidRPr="00DA24D9" w:rsidRDefault="00BB309E" w:rsidP="00B5692D">
      <w:pPr>
        <w:pStyle w:val="GivingReportBulletlevel1"/>
        <w:keepNext w:val="0"/>
      </w:pPr>
      <w:r w:rsidRPr="00DA24D9">
        <w:t>I may need extra funds for my own/family needs (14.9%).</w:t>
      </w:r>
    </w:p>
    <w:p w14:paraId="1FA6B7AF" w14:textId="77777777" w:rsidR="00BB309E" w:rsidRPr="00DA24D9" w:rsidRDefault="00BB309E" w:rsidP="00B5692D">
      <w:pPr>
        <w:keepNext w:val="0"/>
      </w:pPr>
      <w:r w:rsidRPr="00DA24D9">
        <w:t>Focus group and interview participants noted that organisations need to be aware that while it might be convenient for them to receive a regular income, it may not suit the needs of the givers. There was some sense of push-back by givers who preferred to retain the control and flexibility over their choices.</w:t>
      </w:r>
    </w:p>
    <w:p w14:paraId="59E18A5E" w14:textId="0F6918B5" w:rsidR="00BB309E" w:rsidRPr="00DA24D9" w:rsidRDefault="003B048A" w:rsidP="00B5692D">
      <w:pPr>
        <w:pStyle w:val="GivingReportDirectQuote"/>
        <w:keepNext w:val="0"/>
      </w:pPr>
      <w:r w:rsidRPr="00DA24D9">
        <w:t>…</w:t>
      </w:r>
      <w:r w:rsidR="00BB309E" w:rsidRPr="00DA24D9">
        <w:t xml:space="preserve"> what you’re trying to do is set me up with something which is every month</w:t>
      </w:r>
      <w:r w:rsidR="0057014F" w:rsidRPr="00DA24D9">
        <w:t xml:space="preserve"> …</w:t>
      </w:r>
      <w:r w:rsidR="00BB309E" w:rsidRPr="00DA24D9">
        <w:t xml:space="preserve"> I can’t do that.</w:t>
      </w:r>
      <w:r w:rsidR="00A84257" w:rsidRPr="00DA24D9">
        <w:t xml:space="preserve"> </w:t>
      </w:r>
      <w:r w:rsidR="00BB309E" w:rsidRPr="00DA24D9">
        <w:t>My financial situation is such that we’re back against the wall, and then when I have the energy or have the extra money or something prompts me, then I will come and do my kind of way of doing this, rather than having anything set</w:t>
      </w:r>
      <w:r w:rsidR="006F6670" w:rsidRPr="00DA24D9">
        <w:t>-</w:t>
      </w:r>
      <w:r w:rsidR="00BB309E" w:rsidRPr="00DA24D9">
        <w:t>up.</w:t>
      </w:r>
      <w:r w:rsidR="00A84257" w:rsidRPr="00DA24D9">
        <w:t xml:space="preserve"> </w:t>
      </w:r>
      <w:r w:rsidR="00BB309E" w:rsidRPr="00DA24D9">
        <w:t>So I don’t want people asking me to set something up.</w:t>
      </w:r>
    </w:p>
    <w:p w14:paraId="3C86112A" w14:textId="77777777" w:rsidR="00BB309E" w:rsidRPr="00DA24D9" w:rsidRDefault="00BB309E" w:rsidP="00B5692D">
      <w:pPr>
        <w:pStyle w:val="Focusgrouplabel"/>
        <w:keepNext w:val="0"/>
        <w:rPr>
          <w:color w:val="auto"/>
        </w:rPr>
      </w:pPr>
      <w:r w:rsidRPr="00DA24D9">
        <w:rPr>
          <w:color w:val="auto"/>
        </w:rPr>
        <w:t>- Focus group, Everyday givers, VIC</w:t>
      </w:r>
    </w:p>
    <w:p w14:paraId="5D4706EE" w14:textId="4152D47A" w:rsidR="00154C6A" w:rsidRPr="00DA24D9" w:rsidRDefault="00154C6A" w:rsidP="00385BE2">
      <w:pPr>
        <w:pStyle w:val="Heading2"/>
        <w:rPr>
          <w:color w:val="auto"/>
        </w:rPr>
      </w:pPr>
      <w:bookmarkStart w:id="346" w:name="_6.8_Workplace_giving"/>
      <w:bookmarkStart w:id="347" w:name="_Toc485883210"/>
      <w:bookmarkStart w:id="348" w:name="_Toc485883383"/>
      <w:bookmarkStart w:id="349" w:name="_Toc485883498"/>
      <w:bookmarkStart w:id="350" w:name="_Toc485883736"/>
      <w:bookmarkStart w:id="351" w:name="_Toc485899420"/>
      <w:bookmarkStart w:id="352" w:name="_Toc485883737"/>
      <w:bookmarkStart w:id="353" w:name="_Toc485899421"/>
      <w:bookmarkStart w:id="354" w:name="_Toc485883738"/>
      <w:bookmarkStart w:id="355" w:name="_Toc485899422"/>
      <w:bookmarkStart w:id="356" w:name="_Toc485883739"/>
      <w:bookmarkStart w:id="357" w:name="_Toc485899423"/>
      <w:bookmarkStart w:id="358" w:name="_Ref478140186"/>
      <w:bookmarkStart w:id="359" w:name="_Ref484418082"/>
      <w:bookmarkStart w:id="360" w:name="_Ref484418150"/>
      <w:bookmarkStart w:id="361" w:name="_Ref484419980"/>
      <w:bookmarkStart w:id="362" w:name="_Ref485886077"/>
      <w:bookmarkStart w:id="363" w:name="_Toc487708843"/>
      <w:bookmarkEnd w:id="346"/>
      <w:bookmarkEnd w:id="347"/>
      <w:bookmarkEnd w:id="348"/>
      <w:bookmarkEnd w:id="349"/>
      <w:bookmarkEnd w:id="350"/>
      <w:bookmarkEnd w:id="351"/>
      <w:bookmarkEnd w:id="352"/>
      <w:bookmarkEnd w:id="353"/>
      <w:bookmarkEnd w:id="354"/>
      <w:bookmarkEnd w:id="355"/>
      <w:bookmarkEnd w:id="356"/>
      <w:bookmarkEnd w:id="357"/>
      <w:r w:rsidRPr="00DA24D9">
        <w:rPr>
          <w:color w:val="auto"/>
        </w:rPr>
        <w:t>Workplace giving</w:t>
      </w:r>
      <w:bookmarkEnd w:id="317"/>
      <w:bookmarkEnd w:id="358"/>
      <w:bookmarkEnd w:id="359"/>
      <w:bookmarkEnd w:id="360"/>
      <w:bookmarkEnd w:id="361"/>
      <w:bookmarkEnd w:id="362"/>
      <w:bookmarkEnd w:id="363"/>
    </w:p>
    <w:p w14:paraId="08E1C7F5" w14:textId="77777777" w:rsidR="00805146" w:rsidRPr="00DA24D9" w:rsidRDefault="003109C6" w:rsidP="00B5692D">
      <w:pPr>
        <w:keepNext w:val="0"/>
      </w:pPr>
      <w:r w:rsidRPr="00DA24D9">
        <w:t>One way planned giving can occur is through a workplace giving</w:t>
      </w:r>
      <w:r w:rsidR="005B6DAF" w:rsidRPr="00DA24D9">
        <w:t xml:space="preserve"> (WPG)</w:t>
      </w:r>
      <w:r w:rsidRPr="00DA24D9">
        <w:t xml:space="preserve"> </w:t>
      </w:r>
      <w:r w:rsidRPr="00DA24D9">
        <w:rPr>
          <w:noProof/>
        </w:rPr>
        <w:t>program</w:t>
      </w:r>
      <w:r w:rsidRPr="00DA24D9">
        <w:t xml:space="preserve">. </w:t>
      </w:r>
      <w:r w:rsidR="00805146" w:rsidRPr="00DA24D9">
        <w:t>W</w:t>
      </w:r>
      <w:r w:rsidR="00CA7808" w:rsidRPr="00DA24D9">
        <w:t>PG</w:t>
      </w:r>
      <w:r w:rsidR="00805146" w:rsidRPr="00DA24D9">
        <w:t xml:space="preserve"> programs allow employees to make regular donations to a DGR through regular payroll deductions. Since 2002, gifts can be made from pre-tax pay. Employees receive immediate tax benefits as employers are able to reduce the amount of PAYG withholding tax from that employee’s pay.</w:t>
      </w:r>
    </w:p>
    <w:p w14:paraId="4BCA0C23" w14:textId="77777777" w:rsidR="009F6D8E" w:rsidRPr="00DA24D9" w:rsidRDefault="009F6D8E">
      <w:pPr>
        <w:keepNext w:val="0"/>
      </w:pPr>
      <w:r w:rsidRPr="00DA24D9">
        <w:br w:type="page"/>
      </w:r>
    </w:p>
    <w:p w14:paraId="58C0C045" w14:textId="56426282" w:rsidR="00B1313D" w:rsidRPr="00DA24D9" w:rsidRDefault="00B1313D" w:rsidP="00B5692D">
      <w:pPr>
        <w:keepNext w:val="0"/>
      </w:pPr>
      <w:r w:rsidRPr="00DA24D9">
        <w:lastRenderedPageBreak/>
        <w:t>This section looks at the results in relation to workplace giving</w:t>
      </w:r>
      <w:r w:rsidR="00A6309A" w:rsidRPr="00DA24D9">
        <w:t>,</w:t>
      </w:r>
      <w:r w:rsidRPr="00DA24D9">
        <w:t xml:space="preserve"> which answer the following research questions:</w:t>
      </w:r>
    </w:p>
    <w:p w14:paraId="759CEEBB" w14:textId="77777777" w:rsidR="00B1313D" w:rsidRPr="00DA24D9" w:rsidRDefault="00B1313D" w:rsidP="00B5692D">
      <w:pPr>
        <w:pStyle w:val="GivingReportBulletlevel1"/>
        <w:keepNext w:val="0"/>
      </w:pPr>
      <w:r w:rsidRPr="00DA24D9">
        <w:t>What factors influence people to utilise methods of giving, such as bequests, workplace giving and collectives (e.g. giving circles) and foundations?</w:t>
      </w:r>
    </w:p>
    <w:p w14:paraId="207F69B5" w14:textId="77777777" w:rsidR="00B1313D" w:rsidRPr="00DA24D9" w:rsidRDefault="00B1313D"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5306FC46" w14:textId="77777777" w:rsidR="00B1313D" w:rsidRPr="00DA24D9" w:rsidRDefault="00B1313D" w:rsidP="00B5692D">
      <w:pPr>
        <w:pStyle w:val="GivingReportBulletlevel1"/>
        <w:keepNext w:val="0"/>
      </w:pPr>
      <w:r w:rsidRPr="00DA24D9">
        <w:t>What are the key factors that motivate individuals to move from spontaneous to planned giving and volunteering?</w:t>
      </w:r>
    </w:p>
    <w:p w14:paraId="4E08FA1F" w14:textId="77777777" w:rsidR="00B1313D" w:rsidRPr="00DA24D9" w:rsidRDefault="00B1313D" w:rsidP="00B5692D">
      <w:pPr>
        <w:pStyle w:val="GivingReportBulletlevel1"/>
        <w:keepNext w:val="0"/>
      </w:pPr>
      <w:r w:rsidRPr="00DA24D9">
        <w:t>What are the opportunities to grow levels of giving and volunteering among individuals and business?</w:t>
      </w:r>
    </w:p>
    <w:p w14:paraId="4970584B" w14:textId="77777777" w:rsidR="00B1313D" w:rsidRPr="00DA24D9" w:rsidRDefault="00B1313D" w:rsidP="00B5692D">
      <w:pPr>
        <w:pStyle w:val="GivingReportBulletlevel1"/>
        <w:keepNext w:val="0"/>
      </w:pPr>
      <w:r w:rsidRPr="00DA24D9">
        <w:t>What are the current trends in levels of corporate social responsibility, including participation in workplace giving and corporate volunteering program</w:t>
      </w:r>
      <w:r w:rsidR="00B13DD8" w:rsidRPr="00DA24D9">
        <w:t>s</w:t>
      </w:r>
      <w:r w:rsidRPr="00DA24D9">
        <w:t xml:space="preserve"> and is this changing over time?</w:t>
      </w:r>
    </w:p>
    <w:p w14:paraId="75F817B3" w14:textId="2EC57E5E" w:rsidR="00154C6A" w:rsidRPr="00DA24D9" w:rsidRDefault="00154C6A" w:rsidP="00385BE2">
      <w:pPr>
        <w:pStyle w:val="Heading3"/>
        <w:rPr>
          <w:color w:val="auto"/>
        </w:rPr>
      </w:pPr>
      <w:bookmarkStart w:id="364" w:name="_Toc468264544"/>
      <w:bookmarkStart w:id="365" w:name="_Toc487708844"/>
      <w:r w:rsidRPr="00DA24D9">
        <w:rPr>
          <w:color w:val="auto"/>
        </w:rPr>
        <w:t>Who uses workplace giving?</w:t>
      </w:r>
      <w:bookmarkEnd w:id="364"/>
      <w:bookmarkEnd w:id="365"/>
    </w:p>
    <w:p w14:paraId="49B221CB" w14:textId="77777777" w:rsidR="00B1313D" w:rsidRPr="00DA24D9" w:rsidRDefault="00805146" w:rsidP="00B5692D">
      <w:pPr>
        <w:keepNext w:val="0"/>
      </w:pPr>
      <w:r w:rsidRPr="00DA24D9">
        <w:t xml:space="preserve">Uptake of </w:t>
      </w:r>
      <w:r w:rsidR="005B6DAF" w:rsidRPr="00DA24D9">
        <w:t>W</w:t>
      </w:r>
      <w:r w:rsidR="000F63E9" w:rsidRPr="00DA24D9">
        <w:t xml:space="preserve">PG </w:t>
      </w:r>
      <w:r w:rsidR="003109C6" w:rsidRPr="00DA24D9">
        <w:t>programs</w:t>
      </w:r>
      <w:r w:rsidRPr="00DA24D9">
        <w:t xml:space="preserve"> is still relatively low. </w:t>
      </w:r>
      <w:r w:rsidR="00A43291" w:rsidRPr="00DA24D9">
        <w:t xml:space="preserve">Overall, 2.7% of donors reported that they make regular payments to NPOs via payroll deduction. In 2005, only 0.7% of donors reported this. However, many of these respondents may not have been in paid work or may not have access to a </w:t>
      </w:r>
      <w:r w:rsidR="004B4F5F" w:rsidRPr="00DA24D9">
        <w:t>WPG</w:t>
      </w:r>
      <w:r w:rsidR="00A43291" w:rsidRPr="00DA24D9">
        <w:t xml:space="preserve"> </w:t>
      </w:r>
      <w:r w:rsidR="00A43291" w:rsidRPr="00DA24D9">
        <w:rPr>
          <w:noProof/>
        </w:rPr>
        <w:t>program</w:t>
      </w:r>
      <w:r w:rsidR="00A43291" w:rsidRPr="00DA24D9">
        <w:t xml:space="preserve"> at their place of work.</w:t>
      </w:r>
      <w:r w:rsidR="00A43291" w:rsidRPr="00DA24D9">
        <w:rPr>
          <w:rStyle w:val="FootnoteReference"/>
        </w:rPr>
        <w:footnoteReference w:id="88"/>
      </w:r>
      <w:r w:rsidR="00A43291" w:rsidRPr="00DA24D9">
        <w:t xml:space="preserve"> In 2016, o</w:t>
      </w:r>
      <w:r w:rsidRPr="00DA24D9">
        <w:t xml:space="preserve">nly 20.8% of respondents to the </w:t>
      </w:r>
      <w:r w:rsidRPr="00DA24D9">
        <w:rPr>
          <w:i/>
        </w:rPr>
        <w:t xml:space="preserve">Individual giving and volunteering </w:t>
      </w:r>
      <w:r w:rsidRPr="00DA24D9">
        <w:t xml:space="preserve">survey who were in paid employment said they had access to a </w:t>
      </w:r>
      <w:r w:rsidR="004B4F5F" w:rsidRPr="00DA24D9">
        <w:t>WPG</w:t>
      </w:r>
      <w:r w:rsidRPr="00DA24D9">
        <w:t xml:space="preserve"> </w:t>
      </w:r>
      <w:r w:rsidRPr="00DA24D9">
        <w:rPr>
          <w:noProof/>
        </w:rPr>
        <w:t>program</w:t>
      </w:r>
      <w:r w:rsidRPr="00DA24D9">
        <w:t>. Of those who did have access, most were not using the program, with only 18.2% making regular donations from their pay. The average donation over the course of the year was $1,037.42 or $51.42 per pay. However, the median annual donation was $240 and $7 per pay.</w:t>
      </w:r>
      <w:r w:rsidRPr="00DA24D9">
        <w:rPr>
          <w:rStyle w:val="FootnoteReference"/>
        </w:rPr>
        <w:footnoteReference w:id="89"/>
      </w:r>
    </w:p>
    <w:p w14:paraId="51C734A6" w14:textId="4696496B" w:rsidR="00E44CD6" w:rsidRPr="00DA24D9" w:rsidRDefault="00B1313D" w:rsidP="00B5692D">
      <w:pPr>
        <w:keepNext w:val="0"/>
        <w:rPr>
          <w:rFonts w:ascii="Century Gothic" w:hAnsi="Century Gothic"/>
          <w:sz w:val="18"/>
        </w:rPr>
      </w:pPr>
      <w:r w:rsidRPr="00DA24D9">
        <w:t xml:space="preserve">These figures are likely to be inflated due to sample design (see </w:t>
      </w:r>
      <w:r w:rsidR="00260ECB" w:rsidRPr="00DA24D9">
        <w:t>section</w:t>
      </w:r>
      <w:r w:rsidR="000B1630" w:rsidRPr="00DA24D9">
        <w:t xml:space="preserve"> </w:t>
      </w:r>
      <w:r w:rsidR="000B1630" w:rsidRPr="00DA24D9">
        <w:rPr>
          <w:rStyle w:val="Cross-referenceChar"/>
          <w:color w:val="auto"/>
        </w:rPr>
        <w:fldChar w:fldCharType="begin"/>
      </w:r>
      <w:r w:rsidR="000B1630" w:rsidRPr="00DA24D9">
        <w:rPr>
          <w:rStyle w:val="Cross-referenceChar"/>
          <w:color w:val="auto"/>
        </w:rPr>
        <w:instrText xml:space="preserve"> REF _Ref484525150 \r \h  \* MERGEFORMAT </w:instrText>
      </w:r>
      <w:r w:rsidR="000B1630" w:rsidRPr="00DA24D9">
        <w:rPr>
          <w:rStyle w:val="Cross-referenceChar"/>
          <w:color w:val="auto"/>
        </w:rPr>
      </w:r>
      <w:r w:rsidR="000B1630" w:rsidRPr="00DA24D9">
        <w:rPr>
          <w:rStyle w:val="Cross-referenceChar"/>
          <w:color w:val="auto"/>
        </w:rPr>
        <w:fldChar w:fldCharType="separate"/>
      </w:r>
      <w:r w:rsidR="009C1E7C">
        <w:rPr>
          <w:rStyle w:val="Cross-referenceChar"/>
          <w:color w:val="auto"/>
        </w:rPr>
        <w:t>5.4.3</w:t>
      </w:r>
      <w:r w:rsidR="000B1630" w:rsidRPr="00DA24D9">
        <w:rPr>
          <w:rStyle w:val="Cross-referenceChar"/>
          <w:color w:val="auto"/>
        </w:rPr>
        <w:fldChar w:fldCharType="end"/>
      </w:r>
      <w:r w:rsidRPr="00DA24D9">
        <w:t xml:space="preserve">). The ATO data shows that in </w:t>
      </w:r>
      <w:r w:rsidR="00904D3F" w:rsidRPr="00DA24D9">
        <w:t>2014–15</w:t>
      </w:r>
      <w:r w:rsidRPr="00DA24D9">
        <w:t xml:space="preserve">, the number of people employed in workplaces with </w:t>
      </w:r>
      <w:r w:rsidR="00CA7808" w:rsidRPr="00DA24D9">
        <w:t>WPG</w:t>
      </w:r>
      <w:r w:rsidRPr="00DA24D9">
        <w:t xml:space="preserve"> programs increased to 3,</w:t>
      </w:r>
      <w:r w:rsidR="00904D3F" w:rsidRPr="00DA24D9">
        <w:t>319,105</w:t>
      </w:r>
      <w:r w:rsidR="00DA2529" w:rsidRPr="00DA24D9">
        <w:t>.</w:t>
      </w:r>
      <w:r w:rsidRPr="00DA24D9">
        <w:t xml:space="preserve"> Just under 5% of all employees in </w:t>
      </w:r>
      <w:r w:rsidR="00904D3F" w:rsidRPr="00DA24D9">
        <w:t>2014–15</w:t>
      </w:r>
      <w:r w:rsidRPr="00DA24D9">
        <w:t xml:space="preserve"> donated through </w:t>
      </w:r>
      <w:r w:rsidR="00616428" w:rsidRPr="00DA24D9">
        <w:t>WPG</w:t>
      </w:r>
      <w:r w:rsidRPr="00DA24D9">
        <w:t xml:space="preserve">, and the total amount donated using </w:t>
      </w:r>
      <w:r w:rsidR="00616428" w:rsidRPr="00DA24D9">
        <w:t>WPG</w:t>
      </w:r>
      <w:r w:rsidRPr="00DA24D9">
        <w:t xml:space="preserve"> was $</w:t>
      </w:r>
      <w:r w:rsidR="00904D3F" w:rsidRPr="00DA24D9">
        <w:t>43</w:t>
      </w:r>
      <w:r w:rsidRPr="00DA24D9">
        <w:t xml:space="preserve"> million (see</w:t>
      </w:r>
      <w:r w:rsidR="000B1630" w:rsidRPr="00DA24D9">
        <w:t xml:space="preserve"> </w:t>
      </w:r>
      <w:r w:rsidR="000B1630" w:rsidRPr="00DA24D9">
        <w:fldChar w:fldCharType="begin"/>
      </w:r>
      <w:r w:rsidR="000B1630" w:rsidRPr="00DA24D9">
        <w:instrText xml:space="preserve"> REF _Ref484525348 \h </w:instrText>
      </w:r>
      <w:r w:rsidR="000B1630" w:rsidRPr="00DA24D9">
        <w:fldChar w:fldCharType="separate"/>
      </w:r>
      <w:r w:rsidR="009C1E7C" w:rsidRPr="00DA24D9">
        <w:t xml:space="preserve">Table </w:t>
      </w:r>
      <w:r w:rsidR="009C1E7C">
        <w:rPr>
          <w:noProof/>
        </w:rPr>
        <w:t>23</w:t>
      </w:r>
      <w:r w:rsidR="000B1630" w:rsidRPr="00DA24D9">
        <w:fldChar w:fldCharType="end"/>
      </w:r>
      <w:r w:rsidR="000B1630" w:rsidRPr="00DA24D9">
        <w:t>)</w:t>
      </w:r>
      <w:r w:rsidRPr="00DA24D9">
        <w:t>.</w:t>
      </w:r>
      <w:r w:rsidR="00904D3F" w:rsidRPr="00DA24D9">
        <w:t xml:space="preserve"> The average amount donated in 2014–15 through </w:t>
      </w:r>
      <w:r w:rsidR="00CA7808" w:rsidRPr="00DA24D9">
        <w:t>WPG</w:t>
      </w:r>
      <w:r w:rsidR="00904D3F" w:rsidRPr="00DA24D9">
        <w:t xml:space="preserve"> programs was $261, an increase from $201 in 2013–14</w:t>
      </w:r>
      <w:r w:rsidR="00B117E9" w:rsidRPr="00DA24D9">
        <w:t xml:space="preserve"> (McGregor-Lowndes and Crittall 2017)</w:t>
      </w:r>
      <w:r w:rsidR="00904D3F" w:rsidRPr="00DA24D9">
        <w:t>.</w:t>
      </w:r>
    </w:p>
    <w:p w14:paraId="70AD1908" w14:textId="77777777" w:rsidR="000B1630" w:rsidRPr="00DA24D9" w:rsidRDefault="000B1630">
      <w:pPr>
        <w:keepNext w:val="0"/>
        <w:rPr>
          <w:rFonts w:ascii="Century Gothic" w:hAnsi="Century Gothic"/>
          <w:sz w:val="18"/>
        </w:rPr>
      </w:pPr>
      <w:bookmarkStart w:id="366" w:name="_Ref484420642"/>
      <w:bookmarkStart w:id="367" w:name="_Ref484525130"/>
      <w:r w:rsidRPr="00DA24D9">
        <w:br w:type="page"/>
      </w:r>
    </w:p>
    <w:p w14:paraId="1F4672D1" w14:textId="0D9A8A74" w:rsidR="00B1313D" w:rsidRPr="00DA24D9" w:rsidRDefault="00B1313D" w:rsidP="00B5692D">
      <w:pPr>
        <w:pStyle w:val="GivingReportTableTitle"/>
        <w:keepNext w:val="0"/>
        <w:rPr>
          <w:color w:val="auto"/>
        </w:rPr>
      </w:pPr>
      <w:bookmarkStart w:id="368" w:name="_Ref484525348"/>
      <w:bookmarkStart w:id="369" w:name="_Toc487708945"/>
      <w:r w:rsidRPr="00DA24D9">
        <w:rPr>
          <w:color w:val="auto"/>
        </w:rPr>
        <w:lastRenderedPageBreak/>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23</w:t>
      </w:r>
      <w:r w:rsidR="00826E86" w:rsidRPr="00DA24D9">
        <w:rPr>
          <w:color w:val="auto"/>
        </w:rPr>
        <w:fldChar w:fldCharType="end"/>
      </w:r>
      <w:bookmarkEnd w:id="366"/>
      <w:bookmarkEnd w:id="367"/>
      <w:bookmarkEnd w:id="368"/>
      <w:r w:rsidRPr="00DA24D9">
        <w:rPr>
          <w:color w:val="auto"/>
        </w:rPr>
        <w:t xml:space="preserve"> W</w:t>
      </w:r>
      <w:r w:rsidR="00CA7808" w:rsidRPr="00DA24D9">
        <w:rPr>
          <w:color w:val="auto"/>
        </w:rPr>
        <w:t>orkplace giving</w:t>
      </w:r>
      <w:r w:rsidRPr="00DA24D9">
        <w:rPr>
          <w:color w:val="auto"/>
        </w:rPr>
        <w:t xml:space="preserve"> programs, 2011–12</w:t>
      </w:r>
      <w:r w:rsidR="004E2DAA" w:rsidRPr="00DA24D9">
        <w:rPr>
          <w:color w:val="auto"/>
        </w:rPr>
        <w:t xml:space="preserve"> to </w:t>
      </w:r>
      <w:r w:rsidR="00904D3F" w:rsidRPr="00DA24D9">
        <w:rPr>
          <w:color w:val="auto"/>
        </w:rPr>
        <w:t>2014–15</w:t>
      </w:r>
      <w:r w:rsidRPr="00DA24D9">
        <w:rPr>
          <w:color w:val="auto"/>
        </w:rPr>
        <w:t xml:space="preserve"> income years</w:t>
      </w:r>
      <w:bookmarkEnd w:id="369"/>
    </w:p>
    <w:tbl>
      <w:tblPr>
        <w:tblStyle w:val="GivingReportTable"/>
        <w:tblW w:w="5000" w:type="pct"/>
        <w:tblLook w:val="04A0" w:firstRow="1" w:lastRow="0" w:firstColumn="1" w:lastColumn="0" w:noHBand="0" w:noVBand="1"/>
        <w:tblCaption w:val="Table 23 Workplace giving programs, 2011–12 to 2014–15 income years"/>
      </w:tblPr>
      <w:tblGrid>
        <w:gridCol w:w="4730"/>
        <w:gridCol w:w="1182"/>
        <w:gridCol w:w="1182"/>
        <w:gridCol w:w="1182"/>
        <w:gridCol w:w="1180"/>
      </w:tblGrid>
      <w:tr w:rsidR="00616D80" w:rsidRPr="00DA24D9" w14:paraId="1132577F" w14:textId="77777777" w:rsidTr="002542EB">
        <w:trPr>
          <w:cnfStyle w:val="100000000000" w:firstRow="1" w:lastRow="0" w:firstColumn="0" w:lastColumn="0" w:oddVBand="0" w:evenVBand="0" w:oddHBand="0" w:evenHBand="0" w:firstRowFirstColumn="0" w:firstRowLastColumn="0" w:lastRowFirstColumn="0" w:lastRowLastColumn="0"/>
          <w:tblHeader/>
        </w:trPr>
        <w:tc>
          <w:tcPr>
            <w:tcW w:w="2501" w:type="pct"/>
            <w:tcBorders>
              <w:top w:val="single" w:sz="4" w:space="0" w:color="auto"/>
              <w:bottom w:val="dashSmallGap" w:sz="4" w:space="0" w:color="auto"/>
            </w:tcBorders>
          </w:tcPr>
          <w:p w14:paraId="6CAF8A86" w14:textId="77777777" w:rsidR="00616D80" w:rsidRPr="00DA24D9" w:rsidRDefault="00616D80" w:rsidP="00B5692D">
            <w:pPr>
              <w:pStyle w:val="GivingReportTableHeading"/>
              <w:keepNext w:val="0"/>
              <w:jc w:val="right"/>
              <w:rPr>
                <w:rFonts w:ascii="Century Gothic" w:hAnsi="Century Gothic"/>
                <w:b/>
                <w:color w:val="auto"/>
                <w:sz w:val="18"/>
              </w:rPr>
            </w:pPr>
          </w:p>
        </w:tc>
        <w:tc>
          <w:tcPr>
            <w:tcW w:w="625" w:type="pct"/>
            <w:tcBorders>
              <w:top w:val="single" w:sz="4" w:space="0" w:color="auto"/>
              <w:bottom w:val="dashSmallGap" w:sz="4" w:space="0" w:color="auto"/>
            </w:tcBorders>
          </w:tcPr>
          <w:p w14:paraId="25622547" w14:textId="77777777" w:rsidR="00616D80" w:rsidRPr="00DA24D9" w:rsidRDefault="00616D8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2011–12</w:t>
            </w:r>
          </w:p>
        </w:tc>
        <w:tc>
          <w:tcPr>
            <w:tcW w:w="625" w:type="pct"/>
            <w:tcBorders>
              <w:top w:val="single" w:sz="4" w:space="0" w:color="auto"/>
              <w:bottom w:val="dashSmallGap" w:sz="4" w:space="0" w:color="auto"/>
            </w:tcBorders>
          </w:tcPr>
          <w:p w14:paraId="413CCC2A" w14:textId="77777777" w:rsidR="00616D80" w:rsidRPr="00DA24D9" w:rsidRDefault="00616D8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2012–13</w:t>
            </w:r>
          </w:p>
        </w:tc>
        <w:tc>
          <w:tcPr>
            <w:tcW w:w="625" w:type="pct"/>
            <w:tcBorders>
              <w:top w:val="single" w:sz="4" w:space="0" w:color="auto"/>
              <w:bottom w:val="dashSmallGap" w:sz="4" w:space="0" w:color="auto"/>
            </w:tcBorders>
          </w:tcPr>
          <w:p w14:paraId="54714A03" w14:textId="77777777" w:rsidR="00616D80" w:rsidRPr="00DA24D9" w:rsidRDefault="00616D8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2013–14</w:t>
            </w:r>
          </w:p>
        </w:tc>
        <w:tc>
          <w:tcPr>
            <w:tcW w:w="625" w:type="pct"/>
            <w:tcBorders>
              <w:top w:val="single" w:sz="4" w:space="0" w:color="auto"/>
              <w:bottom w:val="dashSmallGap" w:sz="4" w:space="0" w:color="auto"/>
            </w:tcBorders>
          </w:tcPr>
          <w:p w14:paraId="19313E5E" w14:textId="77777777" w:rsidR="00616D80" w:rsidRPr="00DA24D9" w:rsidRDefault="00616D8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2014–15</w:t>
            </w:r>
          </w:p>
        </w:tc>
      </w:tr>
      <w:tr w:rsidR="00616D80" w:rsidRPr="00DA24D9" w14:paraId="14119F17" w14:textId="77777777" w:rsidTr="002542EB">
        <w:trPr>
          <w:cnfStyle w:val="000000100000" w:firstRow="0" w:lastRow="0" w:firstColumn="0" w:lastColumn="0" w:oddVBand="0" w:evenVBand="0" w:oddHBand="1" w:evenHBand="0" w:firstRowFirstColumn="0" w:firstRowLastColumn="0" w:lastRowFirstColumn="0" w:lastRowLastColumn="0"/>
          <w:trHeight w:val="20"/>
        </w:trPr>
        <w:tc>
          <w:tcPr>
            <w:tcW w:w="2501" w:type="pct"/>
            <w:tcBorders>
              <w:top w:val="dashSmallGap" w:sz="4" w:space="0" w:color="auto"/>
              <w:bottom w:val="dashSmallGap" w:sz="4" w:space="0" w:color="auto"/>
            </w:tcBorders>
            <w:shd w:val="clear" w:color="auto" w:fill="D9D9D9" w:themeFill="background1" w:themeFillShade="D9"/>
          </w:tcPr>
          <w:p w14:paraId="53535137" w14:textId="7CBE3C42" w:rsidR="00616D80" w:rsidRPr="00DA24D9" w:rsidRDefault="00616D80" w:rsidP="00B5692D">
            <w:pPr>
              <w:pStyle w:val="Tablerowleftaligned"/>
              <w:keepNext w:val="0"/>
              <w:rPr>
                <w:color w:val="auto"/>
              </w:rPr>
            </w:pPr>
            <w:r w:rsidRPr="00DA24D9">
              <w:rPr>
                <w:color w:val="auto"/>
              </w:rPr>
              <w:t xml:space="preserve">Total number of employees employed by </w:t>
            </w:r>
            <w:r w:rsidR="00616428" w:rsidRPr="00DA24D9">
              <w:rPr>
                <w:color w:val="auto"/>
              </w:rPr>
              <w:t>WPG</w:t>
            </w:r>
            <w:r w:rsidRPr="00DA24D9">
              <w:rPr>
                <w:color w:val="auto"/>
              </w:rPr>
              <w:t xml:space="preserve"> employers (no.)</w:t>
            </w:r>
          </w:p>
        </w:tc>
        <w:tc>
          <w:tcPr>
            <w:tcW w:w="625" w:type="pct"/>
            <w:tcBorders>
              <w:top w:val="dashSmallGap" w:sz="4" w:space="0" w:color="auto"/>
              <w:bottom w:val="dashSmallGap" w:sz="4" w:space="0" w:color="auto"/>
            </w:tcBorders>
            <w:shd w:val="clear" w:color="auto" w:fill="D9D9D9" w:themeFill="background1" w:themeFillShade="D9"/>
            <w:vAlign w:val="center"/>
          </w:tcPr>
          <w:p w14:paraId="3E5FA005" w14:textId="77777777" w:rsidR="00616D80" w:rsidRPr="00DA24D9" w:rsidRDefault="00616D80" w:rsidP="00D36BBA">
            <w:pPr>
              <w:pStyle w:val="Tablerowrightaligned"/>
              <w:keepNext w:val="0"/>
              <w:ind w:right="57"/>
              <w:rPr>
                <w:color w:val="auto"/>
              </w:rPr>
            </w:pPr>
            <w:r w:rsidRPr="00DA24D9">
              <w:rPr>
                <w:color w:val="auto"/>
              </w:rPr>
              <w:t>2,813,915</w:t>
            </w:r>
          </w:p>
        </w:tc>
        <w:tc>
          <w:tcPr>
            <w:tcW w:w="625" w:type="pct"/>
            <w:tcBorders>
              <w:top w:val="dashSmallGap" w:sz="4" w:space="0" w:color="auto"/>
              <w:bottom w:val="dashSmallGap" w:sz="4" w:space="0" w:color="auto"/>
            </w:tcBorders>
            <w:shd w:val="clear" w:color="auto" w:fill="D9D9D9" w:themeFill="background1" w:themeFillShade="D9"/>
            <w:vAlign w:val="center"/>
          </w:tcPr>
          <w:p w14:paraId="758AAF03" w14:textId="77777777" w:rsidR="00616D80" w:rsidRPr="00DA24D9" w:rsidRDefault="00616D80" w:rsidP="00D36BBA">
            <w:pPr>
              <w:pStyle w:val="Tablerowrightaligned"/>
              <w:keepNext w:val="0"/>
              <w:ind w:right="57"/>
              <w:rPr>
                <w:color w:val="auto"/>
              </w:rPr>
            </w:pPr>
            <w:r w:rsidRPr="00DA24D9">
              <w:rPr>
                <w:color w:val="auto"/>
              </w:rPr>
              <w:t>2,928,725</w:t>
            </w:r>
          </w:p>
        </w:tc>
        <w:tc>
          <w:tcPr>
            <w:tcW w:w="625" w:type="pct"/>
            <w:tcBorders>
              <w:top w:val="dashSmallGap" w:sz="4" w:space="0" w:color="auto"/>
              <w:bottom w:val="dashSmallGap" w:sz="4" w:space="0" w:color="auto"/>
            </w:tcBorders>
            <w:shd w:val="clear" w:color="auto" w:fill="D9D9D9" w:themeFill="background1" w:themeFillShade="D9"/>
            <w:vAlign w:val="center"/>
          </w:tcPr>
          <w:p w14:paraId="64690611" w14:textId="77777777" w:rsidR="00616D80" w:rsidRPr="00DA24D9" w:rsidRDefault="00616D80" w:rsidP="00D36BBA">
            <w:pPr>
              <w:pStyle w:val="Tablerowrightaligned"/>
              <w:keepNext w:val="0"/>
              <w:ind w:right="57"/>
              <w:rPr>
                <w:color w:val="auto"/>
              </w:rPr>
            </w:pPr>
            <w:r w:rsidRPr="00DA24D9">
              <w:rPr>
                <w:color w:val="auto"/>
              </w:rPr>
              <w:t>3,173,802</w:t>
            </w:r>
          </w:p>
        </w:tc>
        <w:tc>
          <w:tcPr>
            <w:tcW w:w="625" w:type="pct"/>
            <w:tcBorders>
              <w:top w:val="dashSmallGap" w:sz="4" w:space="0" w:color="auto"/>
              <w:bottom w:val="dashSmallGap" w:sz="4" w:space="0" w:color="auto"/>
            </w:tcBorders>
            <w:shd w:val="clear" w:color="auto" w:fill="D9D9D9" w:themeFill="background1" w:themeFillShade="D9"/>
            <w:vAlign w:val="center"/>
          </w:tcPr>
          <w:p w14:paraId="2C1A9D4F" w14:textId="77777777" w:rsidR="00616D80" w:rsidRPr="00DA24D9" w:rsidRDefault="00616D80" w:rsidP="00D36BBA">
            <w:pPr>
              <w:pStyle w:val="Tablerowrightaligned"/>
              <w:keepNext w:val="0"/>
              <w:ind w:right="57"/>
              <w:rPr>
                <w:color w:val="auto"/>
              </w:rPr>
            </w:pPr>
            <w:r w:rsidRPr="00DA24D9">
              <w:rPr>
                <w:color w:val="auto"/>
              </w:rPr>
              <w:t>3,319,105</w:t>
            </w:r>
          </w:p>
        </w:tc>
      </w:tr>
      <w:tr w:rsidR="00616D80" w:rsidRPr="00DA24D9" w14:paraId="6BD72C80" w14:textId="77777777" w:rsidTr="002542EB">
        <w:trPr>
          <w:cnfStyle w:val="000000010000" w:firstRow="0" w:lastRow="0" w:firstColumn="0" w:lastColumn="0" w:oddVBand="0" w:evenVBand="0" w:oddHBand="0" w:evenHBand="1" w:firstRowFirstColumn="0" w:firstRowLastColumn="0" w:lastRowFirstColumn="0" w:lastRowLastColumn="0"/>
          <w:trHeight w:val="20"/>
        </w:trPr>
        <w:tc>
          <w:tcPr>
            <w:tcW w:w="2501" w:type="pct"/>
            <w:tcBorders>
              <w:top w:val="dashSmallGap" w:sz="4" w:space="0" w:color="auto"/>
              <w:bottom w:val="dashSmallGap" w:sz="4" w:space="0" w:color="auto"/>
            </w:tcBorders>
          </w:tcPr>
          <w:p w14:paraId="03110276" w14:textId="291AB20E" w:rsidR="00616D80" w:rsidRPr="00DA24D9" w:rsidRDefault="00616D80" w:rsidP="00B5692D">
            <w:pPr>
              <w:pStyle w:val="Tablerowleftaligned"/>
              <w:keepNext w:val="0"/>
              <w:rPr>
                <w:color w:val="auto"/>
              </w:rPr>
            </w:pPr>
            <w:r w:rsidRPr="00DA24D9">
              <w:rPr>
                <w:color w:val="auto"/>
              </w:rPr>
              <w:t xml:space="preserve">Number of employees using </w:t>
            </w:r>
            <w:r w:rsidR="00616428" w:rsidRPr="00DA24D9">
              <w:rPr>
                <w:color w:val="auto"/>
              </w:rPr>
              <w:t>WPG</w:t>
            </w:r>
            <w:r w:rsidRPr="00DA24D9">
              <w:rPr>
                <w:color w:val="auto"/>
              </w:rPr>
              <w:t xml:space="preserve"> (no.)</w:t>
            </w:r>
          </w:p>
        </w:tc>
        <w:tc>
          <w:tcPr>
            <w:tcW w:w="625" w:type="pct"/>
            <w:tcBorders>
              <w:top w:val="dashSmallGap" w:sz="4" w:space="0" w:color="auto"/>
              <w:bottom w:val="dashSmallGap" w:sz="4" w:space="0" w:color="auto"/>
            </w:tcBorders>
            <w:vAlign w:val="center"/>
          </w:tcPr>
          <w:p w14:paraId="3E9818D2" w14:textId="77777777" w:rsidR="00616D80" w:rsidRPr="00DA24D9" w:rsidRDefault="00616D80" w:rsidP="00D36BBA">
            <w:pPr>
              <w:pStyle w:val="Tablerowrightaligned"/>
              <w:keepNext w:val="0"/>
              <w:ind w:right="57"/>
              <w:rPr>
                <w:color w:val="auto"/>
              </w:rPr>
            </w:pPr>
            <w:r w:rsidRPr="00DA24D9">
              <w:rPr>
                <w:color w:val="auto"/>
              </w:rPr>
              <w:t>130,754</w:t>
            </w:r>
          </w:p>
        </w:tc>
        <w:tc>
          <w:tcPr>
            <w:tcW w:w="625" w:type="pct"/>
            <w:tcBorders>
              <w:top w:val="dashSmallGap" w:sz="4" w:space="0" w:color="auto"/>
              <w:bottom w:val="dashSmallGap" w:sz="4" w:space="0" w:color="auto"/>
            </w:tcBorders>
            <w:vAlign w:val="center"/>
          </w:tcPr>
          <w:p w14:paraId="6BFD13B8" w14:textId="77777777" w:rsidR="00616D80" w:rsidRPr="00DA24D9" w:rsidRDefault="00616D80" w:rsidP="00D36BBA">
            <w:pPr>
              <w:pStyle w:val="Tablerowrightaligned"/>
              <w:keepNext w:val="0"/>
              <w:ind w:right="57"/>
              <w:rPr>
                <w:color w:val="auto"/>
              </w:rPr>
            </w:pPr>
            <w:r w:rsidRPr="00DA24D9">
              <w:rPr>
                <w:color w:val="auto"/>
              </w:rPr>
              <w:t>141,910</w:t>
            </w:r>
          </w:p>
        </w:tc>
        <w:tc>
          <w:tcPr>
            <w:tcW w:w="625" w:type="pct"/>
            <w:tcBorders>
              <w:top w:val="dashSmallGap" w:sz="4" w:space="0" w:color="auto"/>
              <w:bottom w:val="dashSmallGap" w:sz="4" w:space="0" w:color="auto"/>
            </w:tcBorders>
            <w:vAlign w:val="center"/>
          </w:tcPr>
          <w:p w14:paraId="66EA6C1B" w14:textId="77777777" w:rsidR="00616D80" w:rsidRPr="00DA24D9" w:rsidRDefault="00616D80" w:rsidP="00D36BBA">
            <w:pPr>
              <w:pStyle w:val="Tablerowrightaligned"/>
              <w:keepNext w:val="0"/>
              <w:ind w:right="57"/>
              <w:rPr>
                <w:color w:val="auto"/>
              </w:rPr>
            </w:pPr>
            <w:r w:rsidRPr="00DA24D9">
              <w:rPr>
                <w:color w:val="auto"/>
              </w:rPr>
              <w:t>156,289</w:t>
            </w:r>
          </w:p>
        </w:tc>
        <w:tc>
          <w:tcPr>
            <w:tcW w:w="625" w:type="pct"/>
            <w:tcBorders>
              <w:top w:val="dashSmallGap" w:sz="4" w:space="0" w:color="auto"/>
              <w:bottom w:val="dashSmallGap" w:sz="4" w:space="0" w:color="auto"/>
            </w:tcBorders>
            <w:vAlign w:val="center"/>
          </w:tcPr>
          <w:p w14:paraId="4A424829" w14:textId="77777777" w:rsidR="00616D80" w:rsidRPr="00DA24D9" w:rsidRDefault="00616D80" w:rsidP="00D36BBA">
            <w:pPr>
              <w:pStyle w:val="Tablerowrightaligned"/>
              <w:keepNext w:val="0"/>
              <w:ind w:right="57"/>
              <w:rPr>
                <w:color w:val="auto"/>
              </w:rPr>
            </w:pPr>
            <w:r w:rsidRPr="00DA24D9">
              <w:rPr>
                <w:color w:val="auto"/>
              </w:rPr>
              <w:t>162,573</w:t>
            </w:r>
          </w:p>
        </w:tc>
      </w:tr>
      <w:tr w:rsidR="00904D3F" w:rsidRPr="00DA24D9" w14:paraId="7ED933DD" w14:textId="77777777" w:rsidTr="002542EB">
        <w:trPr>
          <w:cnfStyle w:val="000000100000" w:firstRow="0" w:lastRow="0" w:firstColumn="0" w:lastColumn="0" w:oddVBand="0" w:evenVBand="0" w:oddHBand="1" w:evenHBand="0" w:firstRowFirstColumn="0" w:firstRowLastColumn="0" w:lastRowFirstColumn="0" w:lastRowLastColumn="0"/>
          <w:trHeight w:val="20"/>
        </w:trPr>
        <w:tc>
          <w:tcPr>
            <w:tcW w:w="2501" w:type="pct"/>
            <w:tcBorders>
              <w:top w:val="dashSmallGap" w:sz="4" w:space="0" w:color="auto"/>
              <w:bottom w:val="dashSmallGap" w:sz="4" w:space="0" w:color="auto"/>
            </w:tcBorders>
            <w:shd w:val="clear" w:color="auto" w:fill="D9D9D9" w:themeFill="background1" w:themeFillShade="D9"/>
          </w:tcPr>
          <w:p w14:paraId="38D32203" w14:textId="002D8327" w:rsidR="00904D3F" w:rsidRPr="00DA24D9" w:rsidRDefault="00904D3F" w:rsidP="00904D3F">
            <w:pPr>
              <w:pStyle w:val="Tablerowleftaligned"/>
              <w:keepNext w:val="0"/>
              <w:rPr>
                <w:color w:val="auto"/>
              </w:rPr>
            </w:pPr>
            <w:r w:rsidRPr="00DA24D9">
              <w:rPr>
                <w:color w:val="auto"/>
              </w:rPr>
              <w:t xml:space="preserve">Percentage of employees using </w:t>
            </w:r>
            <w:r w:rsidR="00616428" w:rsidRPr="00DA24D9">
              <w:rPr>
                <w:color w:val="auto"/>
              </w:rPr>
              <w:t>WPG</w:t>
            </w:r>
            <w:r w:rsidRPr="00DA24D9">
              <w:rPr>
                <w:color w:val="auto"/>
              </w:rPr>
              <w:t xml:space="preserve"> (%)</w:t>
            </w:r>
          </w:p>
        </w:tc>
        <w:tc>
          <w:tcPr>
            <w:tcW w:w="625" w:type="pct"/>
            <w:tcBorders>
              <w:top w:val="dashSmallGap" w:sz="4" w:space="0" w:color="auto"/>
              <w:bottom w:val="dashSmallGap" w:sz="4" w:space="0" w:color="auto"/>
            </w:tcBorders>
            <w:shd w:val="clear" w:color="auto" w:fill="D9D9D9" w:themeFill="background1" w:themeFillShade="D9"/>
            <w:vAlign w:val="center"/>
          </w:tcPr>
          <w:p w14:paraId="16CC9C24" w14:textId="77777777" w:rsidR="00904D3F" w:rsidRPr="00DA24D9" w:rsidRDefault="00904D3F" w:rsidP="00D36BBA">
            <w:pPr>
              <w:pStyle w:val="Tablerowrightaligned"/>
              <w:keepNext w:val="0"/>
              <w:ind w:right="57"/>
              <w:rPr>
                <w:color w:val="auto"/>
              </w:rPr>
            </w:pPr>
            <w:r w:rsidRPr="00DA24D9">
              <w:rPr>
                <w:color w:val="auto"/>
              </w:rPr>
              <w:t>4.65%</w:t>
            </w:r>
          </w:p>
        </w:tc>
        <w:tc>
          <w:tcPr>
            <w:tcW w:w="625" w:type="pct"/>
            <w:tcBorders>
              <w:top w:val="dashSmallGap" w:sz="4" w:space="0" w:color="auto"/>
              <w:bottom w:val="dashSmallGap" w:sz="4" w:space="0" w:color="auto"/>
            </w:tcBorders>
            <w:shd w:val="clear" w:color="auto" w:fill="D9D9D9" w:themeFill="background1" w:themeFillShade="D9"/>
            <w:vAlign w:val="center"/>
          </w:tcPr>
          <w:p w14:paraId="428EDCC2" w14:textId="77777777" w:rsidR="00904D3F" w:rsidRPr="00DA24D9" w:rsidRDefault="00904D3F" w:rsidP="00D36BBA">
            <w:pPr>
              <w:pStyle w:val="Tablerowrightaligned"/>
              <w:keepNext w:val="0"/>
              <w:ind w:right="57"/>
              <w:rPr>
                <w:color w:val="auto"/>
              </w:rPr>
            </w:pPr>
            <w:r w:rsidRPr="00DA24D9">
              <w:rPr>
                <w:color w:val="auto"/>
              </w:rPr>
              <w:t>4.85%</w:t>
            </w:r>
          </w:p>
        </w:tc>
        <w:tc>
          <w:tcPr>
            <w:tcW w:w="625" w:type="pct"/>
            <w:tcBorders>
              <w:top w:val="dashSmallGap" w:sz="4" w:space="0" w:color="auto"/>
              <w:bottom w:val="dashSmallGap" w:sz="4" w:space="0" w:color="auto"/>
            </w:tcBorders>
            <w:shd w:val="clear" w:color="auto" w:fill="D9D9D9" w:themeFill="background1" w:themeFillShade="D9"/>
            <w:vAlign w:val="center"/>
          </w:tcPr>
          <w:p w14:paraId="7DB7C37B" w14:textId="77777777" w:rsidR="00904D3F" w:rsidRPr="00DA24D9" w:rsidRDefault="00904D3F" w:rsidP="00D36BBA">
            <w:pPr>
              <w:pStyle w:val="Tablerowrightaligned"/>
              <w:keepNext w:val="0"/>
              <w:ind w:right="57"/>
              <w:rPr>
                <w:color w:val="auto"/>
              </w:rPr>
            </w:pPr>
            <w:r w:rsidRPr="00DA24D9">
              <w:rPr>
                <w:color w:val="auto"/>
              </w:rPr>
              <w:t>4.92%</w:t>
            </w:r>
          </w:p>
        </w:tc>
        <w:tc>
          <w:tcPr>
            <w:tcW w:w="625" w:type="pct"/>
            <w:tcBorders>
              <w:top w:val="dashSmallGap" w:sz="4" w:space="0" w:color="auto"/>
              <w:bottom w:val="dashSmallGap" w:sz="4" w:space="0" w:color="auto"/>
            </w:tcBorders>
            <w:shd w:val="clear" w:color="auto" w:fill="D9D9D9" w:themeFill="background1" w:themeFillShade="D9"/>
            <w:vAlign w:val="center"/>
          </w:tcPr>
          <w:p w14:paraId="0DD3510E" w14:textId="77777777" w:rsidR="00904D3F" w:rsidRPr="00DA24D9" w:rsidRDefault="00904D3F" w:rsidP="00D36BBA">
            <w:pPr>
              <w:pStyle w:val="Tablerowrightaligned"/>
              <w:keepNext w:val="0"/>
              <w:ind w:right="57"/>
              <w:rPr>
                <w:color w:val="auto"/>
              </w:rPr>
            </w:pPr>
            <w:r w:rsidRPr="00DA24D9">
              <w:rPr>
                <w:color w:val="auto"/>
              </w:rPr>
              <w:t>4.90%</w:t>
            </w:r>
          </w:p>
        </w:tc>
      </w:tr>
      <w:tr w:rsidR="00616D80" w:rsidRPr="00DA24D9" w14:paraId="3C039A96" w14:textId="77777777" w:rsidTr="002542EB">
        <w:trPr>
          <w:cnfStyle w:val="000000010000" w:firstRow="0" w:lastRow="0" w:firstColumn="0" w:lastColumn="0" w:oddVBand="0" w:evenVBand="0" w:oddHBand="0" w:evenHBand="1" w:firstRowFirstColumn="0" w:firstRowLastColumn="0" w:lastRowFirstColumn="0" w:lastRowLastColumn="0"/>
          <w:trHeight w:val="20"/>
        </w:trPr>
        <w:tc>
          <w:tcPr>
            <w:tcW w:w="2501" w:type="pct"/>
            <w:tcBorders>
              <w:top w:val="dashSmallGap" w:sz="4" w:space="0" w:color="auto"/>
              <w:bottom w:val="dashSmallGap" w:sz="4" w:space="0" w:color="auto"/>
            </w:tcBorders>
          </w:tcPr>
          <w:p w14:paraId="6DA7A4D0" w14:textId="6D0D2E41" w:rsidR="00616D80" w:rsidRPr="00DA24D9" w:rsidRDefault="00616D80" w:rsidP="00B5692D">
            <w:pPr>
              <w:pStyle w:val="Tablerowleftaligned"/>
              <w:keepNext w:val="0"/>
              <w:rPr>
                <w:color w:val="auto"/>
              </w:rPr>
            </w:pPr>
            <w:r w:rsidRPr="00DA24D9">
              <w:rPr>
                <w:color w:val="auto"/>
              </w:rPr>
              <w:t xml:space="preserve">Total donations given using </w:t>
            </w:r>
            <w:r w:rsidR="00616428" w:rsidRPr="00DA24D9">
              <w:rPr>
                <w:color w:val="auto"/>
              </w:rPr>
              <w:t>WPG</w:t>
            </w:r>
            <w:r w:rsidRPr="00DA24D9">
              <w:rPr>
                <w:color w:val="auto"/>
              </w:rPr>
              <w:t xml:space="preserve"> ($m)</w:t>
            </w:r>
          </w:p>
        </w:tc>
        <w:tc>
          <w:tcPr>
            <w:tcW w:w="625" w:type="pct"/>
            <w:tcBorders>
              <w:top w:val="dashSmallGap" w:sz="4" w:space="0" w:color="auto"/>
              <w:bottom w:val="dashSmallGap" w:sz="4" w:space="0" w:color="auto"/>
            </w:tcBorders>
            <w:vAlign w:val="center"/>
          </w:tcPr>
          <w:p w14:paraId="536A9F65" w14:textId="77777777" w:rsidR="00616D80" w:rsidRPr="00DA24D9" w:rsidRDefault="00616D80" w:rsidP="00D36BBA">
            <w:pPr>
              <w:pStyle w:val="Tablerowrightaligned"/>
              <w:keepNext w:val="0"/>
              <w:ind w:right="57"/>
              <w:rPr>
                <w:color w:val="auto"/>
              </w:rPr>
            </w:pPr>
            <w:r w:rsidRPr="00DA24D9">
              <w:rPr>
                <w:color w:val="auto"/>
              </w:rPr>
              <w:t>27</w:t>
            </w:r>
          </w:p>
        </w:tc>
        <w:tc>
          <w:tcPr>
            <w:tcW w:w="625" w:type="pct"/>
            <w:tcBorders>
              <w:top w:val="dashSmallGap" w:sz="4" w:space="0" w:color="auto"/>
              <w:bottom w:val="dashSmallGap" w:sz="4" w:space="0" w:color="auto"/>
            </w:tcBorders>
            <w:vAlign w:val="center"/>
          </w:tcPr>
          <w:p w14:paraId="3C71CBD2" w14:textId="77777777" w:rsidR="00616D80" w:rsidRPr="00DA24D9" w:rsidRDefault="00616D80" w:rsidP="00D36BBA">
            <w:pPr>
              <w:pStyle w:val="Tablerowrightaligned"/>
              <w:keepNext w:val="0"/>
              <w:ind w:right="57"/>
              <w:rPr>
                <w:color w:val="auto"/>
              </w:rPr>
            </w:pPr>
            <w:r w:rsidRPr="00DA24D9">
              <w:rPr>
                <w:color w:val="auto"/>
              </w:rPr>
              <w:t>28</w:t>
            </w:r>
          </w:p>
        </w:tc>
        <w:tc>
          <w:tcPr>
            <w:tcW w:w="625" w:type="pct"/>
            <w:tcBorders>
              <w:top w:val="dashSmallGap" w:sz="4" w:space="0" w:color="auto"/>
              <w:bottom w:val="dashSmallGap" w:sz="4" w:space="0" w:color="auto"/>
            </w:tcBorders>
            <w:vAlign w:val="center"/>
          </w:tcPr>
          <w:p w14:paraId="74A500DE" w14:textId="77777777" w:rsidR="00616D80" w:rsidRPr="00DA24D9" w:rsidRDefault="00616D80" w:rsidP="00D36BBA">
            <w:pPr>
              <w:pStyle w:val="Tablerowrightaligned"/>
              <w:keepNext w:val="0"/>
              <w:ind w:right="57"/>
              <w:rPr>
                <w:color w:val="auto"/>
              </w:rPr>
            </w:pPr>
            <w:r w:rsidRPr="00DA24D9">
              <w:rPr>
                <w:color w:val="auto"/>
              </w:rPr>
              <w:t>31</w:t>
            </w:r>
          </w:p>
        </w:tc>
        <w:tc>
          <w:tcPr>
            <w:tcW w:w="625" w:type="pct"/>
            <w:tcBorders>
              <w:top w:val="dashSmallGap" w:sz="4" w:space="0" w:color="auto"/>
              <w:bottom w:val="dashSmallGap" w:sz="4" w:space="0" w:color="auto"/>
            </w:tcBorders>
            <w:vAlign w:val="center"/>
          </w:tcPr>
          <w:p w14:paraId="791F2CB8" w14:textId="77777777" w:rsidR="00616D80" w:rsidRPr="00DA24D9" w:rsidRDefault="00616D80" w:rsidP="00D36BBA">
            <w:pPr>
              <w:pStyle w:val="Tablerowrightaligned"/>
              <w:keepNext w:val="0"/>
              <w:ind w:right="57"/>
              <w:rPr>
                <w:color w:val="auto"/>
              </w:rPr>
            </w:pPr>
            <w:r w:rsidRPr="00DA24D9">
              <w:rPr>
                <w:color w:val="auto"/>
              </w:rPr>
              <w:t>43</w:t>
            </w:r>
          </w:p>
        </w:tc>
      </w:tr>
      <w:tr w:rsidR="00616D80" w:rsidRPr="00DA24D9" w14:paraId="20839B1D" w14:textId="77777777" w:rsidTr="002542EB">
        <w:trPr>
          <w:cnfStyle w:val="000000100000" w:firstRow="0" w:lastRow="0" w:firstColumn="0" w:lastColumn="0" w:oddVBand="0" w:evenVBand="0" w:oddHBand="1" w:evenHBand="0" w:firstRowFirstColumn="0" w:firstRowLastColumn="0" w:lastRowFirstColumn="0" w:lastRowLastColumn="0"/>
          <w:trHeight w:val="20"/>
        </w:trPr>
        <w:tc>
          <w:tcPr>
            <w:tcW w:w="2501" w:type="pct"/>
            <w:tcBorders>
              <w:top w:val="dashSmallGap" w:sz="4" w:space="0" w:color="auto"/>
              <w:bottom w:val="dashSmallGap" w:sz="4" w:space="0" w:color="auto"/>
            </w:tcBorders>
            <w:shd w:val="clear" w:color="auto" w:fill="D9D9D9" w:themeFill="background1" w:themeFillShade="D9"/>
          </w:tcPr>
          <w:p w14:paraId="714E3D30" w14:textId="77777777" w:rsidR="00616D80" w:rsidRPr="00DA24D9" w:rsidRDefault="00616D80" w:rsidP="00616D80">
            <w:pPr>
              <w:pStyle w:val="Tablerowleftaligned"/>
              <w:keepNext w:val="0"/>
              <w:rPr>
                <w:color w:val="auto"/>
              </w:rPr>
            </w:pPr>
            <w:r w:rsidRPr="00DA24D9">
              <w:rPr>
                <w:color w:val="auto"/>
              </w:rPr>
              <w:t>Average donation ($)</w:t>
            </w:r>
          </w:p>
        </w:tc>
        <w:tc>
          <w:tcPr>
            <w:tcW w:w="625" w:type="pct"/>
            <w:tcBorders>
              <w:top w:val="dashSmallGap" w:sz="4" w:space="0" w:color="auto"/>
              <w:bottom w:val="dashSmallGap" w:sz="4" w:space="0" w:color="auto"/>
            </w:tcBorders>
            <w:shd w:val="clear" w:color="auto" w:fill="D9D9D9" w:themeFill="background1" w:themeFillShade="D9"/>
            <w:vAlign w:val="center"/>
          </w:tcPr>
          <w:p w14:paraId="618E4C54" w14:textId="77777777" w:rsidR="00616D80" w:rsidRPr="00DA24D9" w:rsidRDefault="00616D80" w:rsidP="00D36BBA">
            <w:pPr>
              <w:pStyle w:val="Tablerowrightaligned"/>
              <w:keepNext w:val="0"/>
              <w:ind w:right="57"/>
              <w:rPr>
                <w:color w:val="auto"/>
              </w:rPr>
            </w:pPr>
            <w:r w:rsidRPr="00DA24D9">
              <w:rPr>
                <w:color w:val="auto"/>
              </w:rPr>
              <w:t>N</w:t>
            </w:r>
            <w:r w:rsidR="00904D3F" w:rsidRPr="00DA24D9">
              <w:rPr>
                <w:color w:val="auto"/>
              </w:rPr>
              <w:t>/</w:t>
            </w:r>
            <w:r w:rsidRPr="00DA24D9">
              <w:rPr>
                <w:color w:val="auto"/>
              </w:rPr>
              <w:t>A</w:t>
            </w:r>
          </w:p>
        </w:tc>
        <w:tc>
          <w:tcPr>
            <w:tcW w:w="625" w:type="pct"/>
            <w:tcBorders>
              <w:top w:val="dashSmallGap" w:sz="4" w:space="0" w:color="auto"/>
              <w:bottom w:val="dashSmallGap" w:sz="4" w:space="0" w:color="auto"/>
            </w:tcBorders>
            <w:shd w:val="clear" w:color="auto" w:fill="D9D9D9" w:themeFill="background1" w:themeFillShade="D9"/>
            <w:vAlign w:val="center"/>
          </w:tcPr>
          <w:p w14:paraId="2B130FF4" w14:textId="77777777" w:rsidR="00616D80" w:rsidRPr="00DA24D9" w:rsidRDefault="00616D80" w:rsidP="00D36BBA">
            <w:pPr>
              <w:pStyle w:val="Tablerowrightaligned"/>
              <w:keepNext w:val="0"/>
              <w:ind w:right="57"/>
              <w:rPr>
                <w:color w:val="auto"/>
              </w:rPr>
            </w:pPr>
            <w:r w:rsidRPr="00DA24D9">
              <w:rPr>
                <w:color w:val="auto"/>
              </w:rPr>
              <w:t>197</w:t>
            </w:r>
          </w:p>
        </w:tc>
        <w:tc>
          <w:tcPr>
            <w:tcW w:w="625" w:type="pct"/>
            <w:tcBorders>
              <w:top w:val="dashSmallGap" w:sz="4" w:space="0" w:color="auto"/>
              <w:bottom w:val="dashSmallGap" w:sz="4" w:space="0" w:color="auto"/>
            </w:tcBorders>
            <w:shd w:val="clear" w:color="auto" w:fill="D9D9D9" w:themeFill="background1" w:themeFillShade="D9"/>
            <w:vAlign w:val="center"/>
          </w:tcPr>
          <w:p w14:paraId="1557CA87" w14:textId="77777777" w:rsidR="00616D80" w:rsidRPr="00DA24D9" w:rsidRDefault="00616D80" w:rsidP="00D36BBA">
            <w:pPr>
              <w:pStyle w:val="Tablerowrightaligned"/>
              <w:keepNext w:val="0"/>
              <w:ind w:right="57"/>
              <w:rPr>
                <w:color w:val="auto"/>
              </w:rPr>
            </w:pPr>
            <w:r w:rsidRPr="00DA24D9">
              <w:rPr>
                <w:color w:val="auto"/>
              </w:rPr>
              <w:t>201</w:t>
            </w:r>
          </w:p>
        </w:tc>
        <w:tc>
          <w:tcPr>
            <w:tcW w:w="625" w:type="pct"/>
            <w:tcBorders>
              <w:top w:val="dashSmallGap" w:sz="4" w:space="0" w:color="auto"/>
              <w:bottom w:val="dashSmallGap" w:sz="4" w:space="0" w:color="auto"/>
            </w:tcBorders>
            <w:shd w:val="clear" w:color="auto" w:fill="D9D9D9" w:themeFill="background1" w:themeFillShade="D9"/>
            <w:vAlign w:val="center"/>
          </w:tcPr>
          <w:p w14:paraId="64014A13" w14:textId="77777777" w:rsidR="00616D80" w:rsidRPr="00DA24D9" w:rsidRDefault="00616D80" w:rsidP="00D36BBA">
            <w:pPr>
              <w:pStyle w:val="Tablerowrightaligned"/>
              <w:keepNext w:val="0"/>
              <w:ind w:right="57"/>
              <w:rPr>
                <w:color w:val="auto"/>
              </w:rPr>
            </w:pPr>
            <w:r w:rsidRPr="00DA24D9">
              <w:rPr>
                <w:color w:val="auto"/>
              </w:rPr>
              <w:t>261</w:t>
            </w:r>
          </w:p>
        </w:tc>
      </w:tr>
    </w:tbl>
    <w:p w14:paraId="76A30F1F" w14:textId="77777777" w:rsidR="00DA24D9" w:rsidRDefault="00B1313D" w:rsidP="00B5692D">
      <w:pPr>
        <w:keepNext w:val="0"/>
        <w:rPr>
          <w:i/>
          <w:sz w:val="16"/>
        </w:rPr>
      </w:pPr>
      <w:r w:rsidRPr="00DA24D9">
        <w:rPr>
          <w:i/>
          <w:sz w:val="16"/>
        </w:rPr>
        <w:t xml:space="preserve">Source: </w:t>
      </w:r>
      <w:r w:rsidR="00616D80" w:rsidRPr="00DA24D9">
        <w:rPr>
          <w:i/>
          <w:sz w:val="16"/>
        </w:rPr>
        <w:t xml:space="preserve">Table 7: </w:t>
      </w:r>
      <w:r w:rsidR="00826E86" w:rsidRPr="00DA24D9">
        <w:rPr>
          <w:i/>
          <w:sz w:val="16"/>
        </w:rPr>
        <w:t>Individuals – workplace giving programs, 2012–13 to 2014–15 income years. ATO</w:t>
      </w:r>
      <w:r w:rsidR="00904D3F" w:rsidRPr="00DA24D9">
        <w:rPr>
          <w:i/>
          <w:sz w:val="16"/>
        </w:rPr>
        <w:t xml:space="preserve"> Taxation Statistics 2014-15.</w:t>
      </w:r>
    </w:p>
    <w:p w14:paraId="4F17C4C2" w14:textId="42489C5A" w:rsidR="00264824" w:rsidRPr="00DA24D9" w:rsidRDefault="00B1313D" w:rsidP="00B5692D">
      <w:pPr>
        <w:keepNext w:val="0"/>
        <w:rPr>
          <w:rFonts w:ascii="Century Gothic" w:eastAsiaTheme="majorEastAsia" w:hAnsi="Century Gothic" w:cstheme="majorBidi"/>
          <w:b/>
          <w:bCs/>
          <w:iCs/>
          <w:sz w:val="20"/>
        </w:rPr>
      </w:pPr>
      <w:r w:rsidRPr="00DA24D9">
        <w:t xml:space="preserve">Comparisons of </w:t>
      </w:r>
      <w:r w:rsidRPr="00DA24D9">
        <w:rPr>
          <w:i/>
        </w:rPr>
        <w:t xml:space="preserve">Giving Australia </w:t>
      </w:r>
      <w:r w:rsidR="00A6309A" w:rsidRPr="00DA24D9">
        <w:rPr>
          <w:i/>
        </w:rPr>
        <w:t xml:space="preserve">2016 </w:t>
      </w:r>
      <w:r w:rsidRPr="00DA24D9">
        <w:t xml:space="preserve">data with ATO data for the 2015–16 year will only be possible when the ATO releases the data in </w:t>
      </w:r>
      <w:r w:rsidR="00904D3F" w:rsidRPr="00DA24D9">
        <w:t>2018</w:t>
      </w:r>
      <w:r w:rsidRPr="00DA24D9">
        <w:t>.</w:t>
      </w:r>
    </w:p>
    <w:p w14:paraId="5DE434B2" w14:textId="77777777" w:rsidR="00154C6A" w:rsidRPr="00DA24D9" w:rsidRDefault="00154C6A" w:rsidP="00B5692D">
      <w:pPr>
        <w:pStyle w:val="Heading4"/>
        <w:keepNext w:val="0"/>
        <w:keepLines w:val="0"/>
      </w:pPr>
      <w:r w:rsidRPr="00DA24D9">
        <w:t>Gender</w:t>
      </w:r>
    </w:p>
    <w:p w14:paraId="16C671EC" w14:textId="20CB13F8" w:rsidR="00805146" w:rsidRPr="00DA24D9" w:rsidRDefault="00805146" w:rsidP="00B5692D">
      <w:pPr>
        <w:keepNext w:val="0"/>
      </w:pPr>
      <w:r w:rsidRPr="00DA24D9">
        <w:t xml:space="preserve">Consistent with the data on giving in general, </w:t>
      </w:r>
      <w:r w:rsidR="00B117E9" w:rsidRPr="00DA24D9">
        <w:t xml:space="preserve">the </w:t>
      </w:r>
      <w:r w:rsidR="00B117E9" w:rsidRPr="00DA24D9">
        <w:rPr>
          <w:i/>
        </w:rPr>
        <w:t>Individual giving and volunteering</w:t>
      </w:r>
      <w:r w:rsidR="00B117E9" w:rsidRPr="00DA24D9">
        <w:t xml:space="preserve"> survey revealed that </w:t>
      </w:r>
      <w:r w:rsidRPr="00DA24D9">
        <w:t xml:space="preserve">women had a slightly higher participation rate in </w:t>
      </w:r>
      <w:r w:rsidR="00CA7808" w:rsidRPr="00DA24D9">
        <w:t>WPG</w:t>
      </w:r>
      <w:r w:rsidRPr="00DA24D9">
        <w:t xml:space="preserve"> programs than men. Men, however, donated more on average both per pay and per year</w:t>
      </w:r>
      <w:r w:rsidR="00B1313D" w:rsidRPr="00DA24D9">
        <w:t xml:space="preserve"> (see </w:t>
      </w:r>
      <w:r w:rsidR="005A2055" w:rsidRPr="00DA24D9">
        <w:fldChar w:fldCharType="begin"/>
      </w:r>
      <w:r w:rsidR="005A2055" w:rsidRPr="00DA24D9">
        <w:instrText xml:space="preserve"> REF _Ref484420657 \h </w:instrText>
      </w:r>
      <w:r w:rsidR="005A2055" w:rsidRPr="00DA24D9">
        <w:fldChar w:fldCharType="separate"/>
      </w:r>
      <w:r w:rsidR="009C1E7C" w:rsidRPr="00DA24D9">
        <w:t xml:space="preserve">Table </w:t>
      </w:r>
      <w:r w:rsidR="009C1E7C">
        <w:rPr>
          <w:noProof/>
        </w:rPr>
        <w:t>24</w:t>
      </w:r>
      <w:r w:rsidR="005A2055" w:rsidRPr="00DA24D9">
        <w:fldChar w:fldCharType="end"/>
      </w:r>
      <w:r w:rsidR="00B1313D" w:rsidRPr="00DA24D9">
        <w:t>).</w:t>
      </w:r>
    </w:p>
    <w:p w14:paraId="560D3BBB" w14:textId="77777777" w:rsidR="00154C6A" w:rsidRPr="00DA24D9" w:rsidRDefault="00154C6A" w:rsidP="00B5692D">
      <w:pPr>
        <w:pStyle w:val="GivingReportTableTitle"/>
        <w:keepNext w:val="0"/>
        <w:rPr>
          <w:color w:val="auto"/>
        </w:rPr>
      </w:pPr>
      <w:bookmarkStart w:id="370" w:name="_Ref484420657"/>
      <w:bookmarkStart w:id="371" w:name="_Toc468264616"/>
      <w:bookmarkStart w:id="372" w:name="_Toc487708946"/>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24</w:t>
      </w:r>
      <w:r w:rsidR="00826E86" w:rsidRPr="00DA24D9">
        <w:rPr>
          <w:noProof/>
          <w:color w:val="auto"/>
        </w:rPr>
        <w:fldChar w:fldCharType="end"/>
      </w:r>
      <w:bookmarkEnd w:id="370"/>
      <w:r w:rsidRPr="00DA24D9">
        <w:rPr>
          <w:color w:val="auto"/>
        </w:rPr>
        <w:t xml:space="preserve"> </w:t>
      </w:r>
      <w:r w:rsidR="00FA4CA2" w:rsidRPr="00DA24D9">
        <w:rPr>
          <w:color w:val="auto"/>
        </w:rPr>
        <w:t>W</w:t>
      </w:r>
      <w:r w:rsidRPr="00DA24D9">
        <w:rPr>
          <w:color w:val="auto"/>
        </w:rPr>
        <w:t>orkplace giving by gender</w:t>
      </w:r>
      <w:bookmarkEnd w:id="371"/>
      <w:r w:rsidR="00C0399A" w:rsidRPr="00DA24D9">
        <w:rPr>
          <w:rStyle w:val="FootnoteReference"/>
          <w:color w:val="auto"/>
        </w:rPr>
        <w:footnoteReference w:id="90"/>
      </w:r>
      <w:bookmarkEnd w:id="372"/>
    </w:p>
    <w:tbl>
      <w:tblPr>
        <w:tblStyle w:val="GivingReportTable"/>
        <w:tblW w:w="5000" w:type="pct"/>
        <w:tblLook w:val="04A0" w:firstRow="1" w:lastRow="0" w:firstColumn="1" w:lastColumn="0" w:noHBand="0" w:noVBand="1"/>
        <w:tblCaption w:val="Table 24 Workplace giving by gender"/>
      </w:tblPr>
      <w:tblGrid>
        <w:gridCol w:w="1113"/>
        <w:gridCol w:w="1411"/>
        <w:gridCol w:w="1795"/>
        <w:gridCol w:w="1704"/>
        <w:gridCol w:w="1729"/>
        <w:gridCol w:w="1704"/>
      </w:tblGrid>
      <w:tr w:rsidR="00A337D5" w:rsidRPr="00DA24D9" w14:paraId="3C76758A" w14:textId="77777777" w:rsidTr="002542EB">
        <w:trPr>
          <w:cnfStyle w:val="100000000000" w:firstRow="1" w:lastRow="0" w:firstColumn="0" w:lastColumn="0" w:oddVBand="0" w:evenVBand="0" w:oddHBand="0" w:evenHBand="0" w:firstRowFirstColumn="0" w:firstRowLastColumn="0" w:lastRowFirstColumn="0" w:lastRowLastColumn="0"/>
          <w:tblHeader/>
        </w:trPr>
        <w:tc>
          <w:tcPr>
            <w:tcW w:w="589" w:type="pct"/>
            <w:tcBorders>
              <w:top w:val="single" w:sz="4" w:space="0" w:color="auto"/>
              <w:bottom w:val="dashSmallGap" w:sz="4" w:space="0" w:color="auto"/>
            </w:tcBorders>
          </w:tcPr>
          <w:p w14:paraId="54B95C55" w14:textId="77777777" w:rsidR="00A337D5" w:rsidRPr="00DA24D9" w:rsidRDefault="00A337D5"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Gender</w:t>
            </w:r>
          </w:p>
        </w:tc>
        <w:tc>
          <w:tcPr>
            <w:tcW w:w="746" w:type="pct"/>
            <w:tcBorders>
              <w:top w:val="single" w:sz="4" w:space="0" w:color="auto"/>
              <w:bottom w:val="dashSmallGap" w:sz="4" w:space="0" w:color="auto"/>
            </w:tcBorders>
          </w:tcPr>
          <w:p w14:paraId="66181C31" w14:textId="77777777" w:rsidR="00A337D5" w:rsidRPr="00DA24D9" w:rsidRDefault="00A337D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using WPG</w:t>
            </w:r>
          </w:p>
        </w:tc>
        <w:tc>
          <w:tcPr>
            <w:tcW w:w="949" w:type="pct"/>
            <w:tcBorders>
              <w:top w:val="single" w:sz="4" w:space="0" w:color="auto"/>
              <w:bottom w:val="dashSmallGap" w:sz="4" w:space="0" w:color="auto"/>
            </w:tcBorders>
          </w:tcPr>
          <w:p w14:paraId="45FE728B" w14:textId="77777777" w:rsidR="00A337D5" w:rsidRPr="00DA24D9" w:rsidRDefault="00A337D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using WPG</w:t>
            </w:r>
          </w:p>
        </w:tc>
        <w:tc>
          <w:tcPr>
            <w:tcW w:w="901" w:type="pct"/>
            <w:tcBorders>
              <w:top w:val="single" w:sz="4" w:space="0" w:color="auto"/>
              <w:bottom w:val="dashSmallGap" w:sz="4" w:space="0" w:color="auto"/>
            </w:tcBorders>
          </w:tcPr>
          <w:p w14:paraId="4D7D2A2B" w14:textId="77777777" w:rsidR="00A337D5" w:rsidRPr="00DA24D9" w:rsidRDefault="00A337D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donation per pay</w:t>
            </w:r>
          </w:p>
        </w:tc>
        <w:tc>
          <w:tcPr>
            <w:tcW w:w="914" w:type="pct"/>
            <w:tcBorders>
              <w:top w:val="single" w:sz="4" w:space="0" w:color="auto"/>
              <w:bottom w:val="dashSmallGap" w:sz="4" w:space="0" w:color="auto"/>
            </w:tcBorders>
          </w:tcPr>
          <w:p w14:paraId="55C78E22" w14:textId="77777777" w:rsidR="00A337D5" w:rsidRPr="00DA24D9" w:rsidRDefault="00A337D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donation per year</w:t>
            </w:r>
          </w:p>
        </w:tc>
        <w:tc>
          <w:tcPr>
            <w:tcW w:w="902" w:type="pct"/>
            <w:tcBorders>
              <w:top w:val="single" w:sz="4" w:space="0" w:color="auto"/>
              <w:bottom w:val="dashSmallGap" w:sz="4" w:space="0" w:color="auto"/>
            </w:tcBorders>
          </w:tcPr>
          <w:p w14:paraId="63A49860" w14:textId="77777777" w:rsidR="00A337D5" w:rsidRPr="00DA24D9" w:rsidRDefault="00A337D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Median donation per year</w:t>
            </w:r>
          </w:p>
        </w:tc>
      </w:tr>
      <w:tr w:rsidR="00A337D5" w:rsidRPr="00DA24D9" w14:paraId="1E657B5B" w14:textId="77777777" w:rsidTr="002542EB">
        <w:trPr>
          <w:cnfStyle w:val="000000100000" w:firstRow="0" w:lastRow="0" w:firstColumn="0" w:lastColumn="0" w:oddVBand="0" w:evenVBand="0" w:oddHBand="1" w:evenHBand="0" w:firstRowFirstColumn="0" w:firstRowLastColumn="0" w:lastRowFirstColumn="0" w:lastRowLastColumn="0"/>
          <w:trHeight w:val="227"/>
        </w:trPr>
        <w:tc>
          <w:tcPr>
            <w:tcW w:w="589" w:type="pct"/>
            <w:tcBorders>
              <w:top w:val="dashSmallGap" w:sz="4" w:space="0" w:color="auto"/>
              <w:bottom w:val="dashSmallGap" w:sz="4" w:space="0" w:color="auto"/>
            </w:tcBorders>
            <w:shd w:val="clear" w:color="auto" w:fill="D9D9D9" w:themeFill="background1" w:themeFillShade="D9"/>
          </w:tcPr>
          <w:p w14:paraId="278800BB" w14:textId="77777777" w:rsidR="00A337D5" w:rsidRPr="00DA24D9" w:rsidRDefault="00A337D5" w:rsidP="00B5692D">
            <w:pPr>
              <w:pStyle w:val="Tablerowleftaligned"/>
              <w:keepNext w:val="0"/>
              <w:rPr>
                <w:color w:val="auto"/>
              </w:rPr>
            </w:pPr>
            <w:r w:rsidRPr="00DA24D9">
              <w:rPr>
                <w:color w:val="auto"/>
              </w:rPr>
              <w:t>Male</w:t>
            </w:r>
          </w:p>
        </w:tc>
        <w:tc>
          <w:tcPr>
            <w:tcW w:w="746" w:type="pct"/>
            <w:tcBorders>
              <w:top w:val="dashSmallGap" w:sz="4" w:space="0" w:color="auto"/>
              <w:bottom w:val="dashSmallGap" w:sz="4" w:space="0" w:color="auto"/>
            </w:tcBorders>
            <w:shd w:val="clear" w:color="auto" w:fill="D9D9D9" w:themeFill="background1" w:themeFillShade="D9"/>
            <w:vAlign w:val="center"/>
          </w:tcPr>
          <w:p w14:paraId="2790D85B" w14:textId="77777777" w:rsidR="00A337D5" w:rsidRPr="00DA24D9" w:rsidRDefault="00A337D5" w:rsidP="00D36BBA">
            <w:pPr>
              <w:pStyle w:val="Tablerowrightaligned"/>
              <w:keepNext w:val="0"/>
              <w:ind w:right="-85"/>
              <w:rPr>
                <w:color w:val="auto"/>
                <w:vertAlign w:val="superscript"/>
              </w:rPr>
            </w:pPr>
            <w:r w:rsidRPr="00DA24D9">
              <w:rPr>
                <w:color w:val="auto"/>
              </w:rPr>
              <w:t>73</w:t>
            </w:r>
            <w:r w:rsidRPr="00DA24D9">
              <w:rPr>
                <w:color w:val="auto"/>
                <w:vertAlign w:val="superscript"/>
              </w:rPr>
              <w:t>‡‡</w:t>
            </w:r>
          </w:p>
        </w:tc>
        <w:tc>
          <w:tcPr>
            <w:tcW w:w="949" w:type="pct"/>
            <w:tcBorders>
              <w:top w:val="dashSmallGap" w:sz="4" w:space="0" w:color="auto"/>
              <w:bottom w:val="dashSmallGap" w:sz="4" w:space="0" w:color="auto"/>
            </w:tcBorders>
            <w:shd w:val="clear" w:color="auto" w:fill="D9D9D9" w:themeFill="background1" w:themeFillShade="D9"/>
            <w:vAlign w:val="center"/>
          </w:tcPr>
          <w:p w14:paraId="7AC8ED67" w14:textId="77777777" w:rsidR="00A337D5" w:rsidRPr="00DA24D9" w:rsidRDefault="00A337D5" w:rsidP="00D36BBA">
            <w:pPr>
              <w:pStyle w:val="Tablerowrightaligned"/>
              <w:keepNext w:val="0"/>
              <w:ind w:right="-57"/>
              <w:rPr>
                <w:color w:val="auto"/>
              </w:rPr>
            </w:pPr>
            <w:r w:rsidRPr="00DA24D9">
              <w:rPr>
                <w:color w:val="auto"/>
              </w:rPr>
              <w:t>16.9%</w:t>
            </w:r>
            <w:r w:rsidRPr="00DA24D9">
              <w:rPr>
                <w:color w:val="auto"/>
                <w:vertAlign w:val="superscript"/>
              </w:rPr>
              <w:t>‡‡</w:t>
            </w:r>
          </w:p>
        </w:tc>
        <w:tc>
          <w:tcPr>
            <w:tcW w:w="901" w:type="pct"/>
            <w:tcBorders>
              <w:top w:val="dashSmallGap" w:sz="4" w:space="0" w:color="auto"/>
              <w:bottom w:val="dashSmallGap" w:sz="4" w:space="0" w:color="auto"/>
            </w:tcBorders>
            <w:shd w:val="clear" w:color="auto" w:fill="D9D9D9" w:themeFill="background1" w:themeFillShade="D9"/>
            <w:vAlign w:val="center"/>
          </w:tcPr>
          <w:p w14:paraId="09487A2A" w14:textId="77777777" w:rsidR="00A337D5" w:rsidRPr="00DA24D9" w:rsidRDefault="00A337D5" w:rsidP="00D36BBA">
            <w:pPr>
              <w:pStyle w:val="Tablerowrightaligned"/>
              <w:keepNext w:val="0"/>
              <w:ind w:right="-57"/>
              <w:rPr>
                <w:color w:val="auto"/>
              </w:rPr>
            </w:pPr>
            <w:r w:rsidRPr="00DA24D9">
              <w:rPr>
                <w:color w:val="auto"/>
              </w:rPr>
              <w:t>$76.38</w:t>
            </w:r>
            <w:r w:rsidRPr="00DA24D9">
              <w:rPr>
                <w:color w:val="auto"/>
                <w:vertAlign w:val="superscript"/>
              </w:rPr>
              <w:t>‡‡</w:t>
            </w:r>
          </w:p>
        </w:tc>
        <w:tc>
          <w:tcPr>
            <w:tcW w:w="914" w:type="pct"/>
            <w:tcBorders>
              <w:top w:val="dashSmallGap" w:sz="4" w:space="0" w:color="auto"/>
              <w:bottom w:val="dashSmallGap" w:sz="4" w:space="0" w:color="auto"/>
            </w:tcBorders>
            <w:shd w:val="clear" w:color="auto" w:fill="D9D9D9" w:themeFill="background1" w:themeFillShade="D9"/>
            <w:vAlign w:val="center"/>
          </w:tcPr>
          <w:p w14:paraId="3C83468B" w14:textId="77777777" w:rsidR="00A337D5" w:rsidRPr="00DA24D9" w:rsidRDefault="00A337D5" w:rsidP="00D36BBA">
            <w:pPr>
              <w:pStyle w:val="Tablerowrightaligned"/>
              <w:keepNext w:val="0"/>
              <w:ind w:right="-57"/>
              <w:rPr>
                <w:color w:val="auto"/>
              </w:rPr>
            </w:pPr>
            <w:r w:rsidRPr="00DA24D9">
              <w:rPr>
                <w:color w:val="auto"/>
              </w:rPr>
              <w:t>$1,385.46</w:t>
            </w:r>
            <w:r w:rsidRPr="00DA24D9">
              <w:rPr>
                <w:color w:val="auto"/>
                <w:vertAlign w:val="superscript"/>
              </w:rPr>
              <w:t>‡‡</w:t>
            </w:r>
          </w:p>
        </w:tc>
        <w:tc>
          <w:tcPr>
            <w:tcW w:w="902" w:type="pct"/>
            <w:tcBorders>
              <w:top w:val="dashSmallGap" w:sz="4" w:space="0" w:color="auto"/>
              <w:bottom w:val="dashSmallGap" w:sz="4" w:space="0" w:color="auto"/>
            </w:tcBorders>
            <w:shd w:val="clear" w:color="auto" w:fill="D9D9D9" w:themeFill="background1" w:themeFillShade="D9"/>
            <w:vAlign w:val="center"/>
          </w:tcPr>
          <w:p w14:paraId="13361F8F" w14:textId="77777777" w:rsidR="00A337D5" w:rsidRPr="00DA24D9" w:rsidRDefault="00A337D5" w:rsidP="00D36BBA">
            <w:pPr>
              <w:pStyle w:val="Tablerowrightaligned"/>
              <w:keepNext w:val="0"/>
              <w:ind w:right="-57"/>
              <w:rPr>
                <w:color w:val="auto"/>
              </w:rPr>
            </w:pPr>
            <w:r w:rsidRPr="00DA24D9">
              <w:rPr>
                <w:color w:val="auto"/>
              </w:rPr>
              <w:t>$260</w:t>
            </w:r>
            <w:r w:rsidRPr="00DA24D9">
              <w:rPr>
                <w:color w:val="auto"/>
                <w:vertAlign w:val="superscript"/>
              </w:rPr>
              <w:t>‡‡</w:t>
            </w:r>
          </w:p>
        </w:tc>
      </w:tr>
      <w:tr w:rsidR="00A337D5" w:rsidRPr="00DA24D9" w14:paraId="7B5ACA42" w14:textId="77777777" w:rsidTr="002542EB">
        <w:trPr>
          <w:cnfStyle w:val="000000010000" w:firstRow="0" w:lastRow="0" w:firstColumn="0" w:lastColumn="0" w:oddVBand="0" w:evenVBand="0" w:oddHBand="0" w:evenHBand="1" w:firstRowFirstColumn="0" w:firstRowLastColumn="0" w:lastRowFirstColumn="0" w:lastRowLastColumn="0"/>
          <w:trHeight w:val="227"/>
        </w:trPr>
        <w:tc>
          <w:tcPr>
            <w:tcW w:w="589" w:type="pct"/>
            <w:tcBorders>
              <w:top w:val="dashSmallGap" w:sz="4" w:space="0" w:color="auto"/>
              <w:bottom w:val="dashSmallGap" w:sz="4" w:space="0" w:color="auto"/>
            </w:tcBorders>
          </w:tcPr>
          <w:p w14:paraId="363A13B2" w14:textId="77777777" w:rsidR="00A337D5" w:rsidRPr="00DA24D9" w:rsidRDefault="00A337D5" w:rsidP="00B5692D">
            <w:pPr>
              <w:pStyle w:val="Tablerowleftaligned"/>
              <w:keepNext w:val="0"/>
              <w:rPr>
                <w:color w:val="auto"/>
              </w:rPr>
            </w:pPr>
            <w:r w:rsidRPr="00DA24D9">
              <w:rPr>
                <w:color w:val="auto"/>
              </w:rPr>
              <w:t>Female</w:t>
            </w:r>
          </w:p>
        </w:tc>
        <w:tc>
          <w:tcPr>
            <w:tcW w:w="746" w:type="pct"/>
            <w:tcBorders>
              <w:top w:val="dashSmallGap" w:sz="4" w:space="0" w:color="auto"/>
              <w:bottom w:val="dashSmallGap" w:sz="4" w:space="0" w:color="auto"/>
            </w:tcBorders>
            <w:vAlign w:val="center"/>
          </w:tcPr>
          <w:p w14:paraId="6D1271FF" w14:textId="77777777" w:rsidR="00A337D5" w:rsidRPr="00DA24D9" w:rsidRDefault="00A337D5" w:rsidP="00D36BBA">
            <w:pPr>
              <w:pStyle w:val="Tablerowrightaligned"/>
              <w:keepNext w:val="0"/>
              <w:ind w:right="-85"/>
              <w:rPr>
                <w:color w:val="auto"/>
              </w:rPr>
            </w:pPr>
            <w:r w:rsidRPr="00DA24D9">
              <w:rPr>
                <w:color w:val="auto"/>
              </w:rPr>
              <w:t>68</w:t>
            </w:r>
            <w:r w:rsidRPr="00DA24D9">
              <w:rPr>
                <w:color w:val="auto"/>
                <w:vertAlign w:val="superscript"/>
              </w:rPr>
              <w:t>‡‡</w:t>
            </w:r>
          </w:p>
        </w:tc>
        <w:tc>
          <w:tcPr>
            <w:tcW w:w="949" w:type="pct"/>
            <w:tcBorders>
              <w:top w:val="dashSmallGap" w:sz="4" w:space="0" w:color="auto"/>
              <w:bottom w:val="dashSmallGap" w:sz="4" w:space="0" w:color="auto"/>
            </w:tcBorders>
            <w:vAlign w:val="center"/>
          </w:tcPr>
          <w:p w14:paraId="77AC37C6" w14:textId="77777777" w:rsidR="00A337D5" w:rsidRPr="00DA24D9" w:rsidRDefault="00A337D5" w:rsidP="00D36BBA">
            <w:pPr>
              <w:pStyle w:val="Tablerowrightaligned"/>
              <w:keepNext w:val="0"/>
              <w:ind w:right="-57"/>
              <w:rPr>
                <w:color w:val="auto"/>
              </w:rPr>
            </w:pPr>
            <w:r w:rsidRPr="00DA24D9">
              <w:rPr>
                <w:color w:val="auto"/>
              </w:rPr>
              <w:t>19.9%</w:t>
            </w:r>
            <w:r w:rsidRPr="00DA24D9">
              <w:rPr>
                <w:color w:val="auto"/>
                <w:vertAlign w:val="superscript"/>
              </w:rPr>
              <w:t>‡‡</w:t>
            </w:r>
          </w:p>
        </w:tc>
        <w:tc>
          <w:tcPr>
            <w:tcW w:w="901" w:type="pct"/>
            <w:tcBorders>
              <w:top w:val="dashSmallGap" w:sz="4" w:space="0" w:color="auto"/>
              <w:bottom w:val="dashSmallGap" w:sz="4" w:space="0" w:color="auto"/>
            </w:tcBorders>
            <w:vAlign w:val="center"/>
          </w:tcPr>
          <w:p w14:paraId="24E495C0" w14:textId="77777777" w:rsidR="00A337D5" w:rsidRPr="00DA24D9" w:rsidRDefault="00A337D5" w:rsidP="00D36BBA">
            <w:pPr>
              <w:pStyle w:val="Tablerowrightaligned"/>
              <w:keepNext w:val="0"/>
              <w:ind w:right="-57"/>
              <w:rPr>
                <w:color w:val="auto"/>
              </w:rPr>
            </w:pPr>
            <w:r w:rsidRPr="00DA24D9">
              <w:rPr>
                <w:color w:val="auto"/>
              </w:rPr>
              <w:t>$23.59</w:t>
            </w:r>
            <w:r w:rsidRPr="00DA24D9">
              <w:rPr>
                <w:color w:val="auto"/>
                <w:vertAlign w:val="superscript"/>
              </w:rPr>
              <w:t>‡‡</w:t>
            </w:r>
          </w:p>
        </w:tc>
        <w:tc>
          <w:tcPr>
            <w:tcW w:w="914" w:type="pct"/>
            <w:tcBorders>
              <w:top w:val="dashSmallGap" w:sz="4" w:space="0" w:color="auto"/>
              <w:bottom w:val="dashSmallGap" w:sz="4" w:space="0" w:color="auto"/>
            </w:tcBorders>
            <w:vAlign w:val="center"/>
          </w:tcPr>
          <w:p w14:paraId="7051B319" w14:textId="77777777" w:rsidR="00A337D5" w:rsidRPr="00DA24D9" w:rsidRDefault="00A337D5" w:rsidP="00D36BBA">
            <w:pPr>
              <w:pStyle w:val="Tablerowrightaligned"/>
              <w:keepNext w:val="0"/>
              <w:ind w:right="-57"/>
              <w:rPr>
                <w:color w:val="auto"/>
              </w:rPr>
            </w:pPr>
            <w:r w:rsidRPr="00DA24D9">
              <w:rPr>
                <w:color w:val="auto"/>
              </w:rPr>
              <w:t>$649.44</w:t>
            </w:r>
            <w:r w:rsidRPr="00DA24D9">
              <w:rPr>
                <w:color w:val="auto"/>
                <w:vertAlign w:val="superscript"/>
              </w:rPr>
              <w:t>‡‡</w:t>
            </w:r>
          </w:p>
        </w:tc>
        <w:tc>
          <w:tcPr>
            <w:tcW w:w="902" w:type="pct"/>
            <w:tcBorders>
              <w:top w:val="dashSmallGap" w:sz="4" w:space="0" w:color="auto"/>
              <w:bottom w:val="dashSmallGap" w:sz="4" w:space="0" w:color="auto"/>
            </w:tcBorders>
            <w:vAlign w:val="center"/>
          </w:tcPr>
          <w:p w14:paraId="0950C9CF" w14:textId="77777777" w:rsidR="00A337D5" w:rsidRPr="00DA24D9" w:rsidRDefault="00A337D5" w:rsidP="00D36BBA">
            <w:pPr>
              <w:pStyle w:val="Tablerowrightaligned"/>
              <w:keepNext w:val="0"/>
              <w:ind w:right="-57"/>
              <w:rPr>
                <w:color w:val="auto"/>
              </w:rPr>
            </w:pPr>
            <w:r w:rsidRPr="00DA24D9">
              <w:rPr>
                <w:color w:val="auto"/>
              </w:rPr>
              <w:t>$208</w:t>
            </w:r>
            <w:r w:rsidRPr="00DA24D9">
              <w:rPr>
                <w:color w:val="auto"/>
                <w:vertAlign w:val="superscript"/>
              </w:rPr>
              <w:t>‡‡</w:t>
            </w:r>
          </w:p>
        </w:tc>
      </w:tr>
      <w:tr w:rsidR="00A337D5" w:rsidRPr="00DA24D9" w14:paraId="5E18C0E5" w14:textId="77777777" w:rsidTr="002542EB">
        <w:trPr>
          <w:cnfStyle w:val="000000100000" w:firstRow="0" w:lastRow="0" w:firstColumn="0" w:lastColumn="0" w:oddVBand="0" w:evenVBand="0" w:oddHBand="1" w:evenHBand="0" w:firstRowFirstColumn="0" w:firstRowLastColumn="0" w:lastRowFirstColumn="0" w:lastRowLastColumn="0"/>
          <w:trHeight w:val="227"/>
        </w:trPr>
        <w:tc>
          <w:tcPr>
            <w:tcW w:w="589" w:type="pct"/>
            <w:tcBorders>
              <w:top w:val="dashSmallGap" w:sz="4" w:space="0" w:color="auto"/>
              <w:bottom w:val="dashSmallGap" w:sz="4" w:space="0" w:color="auto"/>
            </w:tcBorders>
            <w:shd w:val="clear" w:color="auto" w:fill="D9D9D9" w:themeFill="background1" w:themeFillShade="D9"/>
          </w:tcPr>
          <w:p w14:paraId="650E51CA" w14:textId="77777777" w:rsidR="00A337D5" w:rsidRPr="00DA24D9" w:rsidRDefault="00A337D5" w:rsidP="00B5692D">
            <w:pPr>
              <w:pStyle w:val="Tablerowleftaligned"/>
              <w:keepNext w:val="0"/>
              <w:rPr>
                <w:color w:val="auto"/>
              </w:rPr>
            </w:pPr>
            <w:r w:rsidRPr="00DA24D9">
              <w:rPr>
                <w:color w:val="auto"/>
              </w:rPr>
              <w:t>Total</w:t>
            </w:r>
          </w:p>
        </w:tc>
        <w:tc>
          <w:tcPr>
            <w:tcW w:w="746" w:type="pct"/>
            <w:tcBorders>
              <w:top w:val="dashSmallGap" w:sz="4" w:space="0" w:color="auto"/>
              <w:bottom w:val="dashSmallGap" w:sz="4" w:space="0" w:color="auto"/>
            </w:tcBorders>
            <w:shd w:val="clear" w:color="auto" w:fill="D9D9D9" w:themeFill="background1" w:themeFillShade="D9"/>
            <w:vAlign w:val="center"/>
          </w:tcPr>
          <w:p w14:paraId="7164B07C" w14:textId="77777777" w:rsidR="00A337D5" w:rsidRPr="00DA24D9" w:rsidRDefault="00A337D5" w:rsidP="00D36BBA">
            <w:pPr>
              <w:pStyle w:val="Tablerowrightaligned"/>
              <w:keepNext w:val="0"/>
              <w:ind w:right="57"/>
              <w:rPr>
                <w:color w:val="auto"/>
              </w:rPr>
            </w:pPr>
            <w:r w:rsidRPr="00DA24D9">
              <w:rPr>
                <w:color w:val="auto"/>
              </w:rPr>
              <w:t>141</w:t>
            </w:r>
          </w:p>
        </w:tc>
        <w:tc>
          <w:tcPr>
            <w:tcW w:w="949" w:type="pct"/>
            <w:tcBorders>
              <w:top w:val="dashSmallGap" w:sz="4" w:space="0" w:color="auto"/>
              <w:bottom w:val="dashSmallGap" w:sz="4" w:space="0" w:color="auto"/>
            </w:tcBorders>
            <w:shd w:val="clear" w:color="auto" w:fill="D9D9D9" w:themeFill="background1" w:themeFillShade="D9"/>
            <w:vAlign w:val="center"/>
          </w:tcPr>
          <w:p w14:paraId="3ED379C9" w14:textId="77777777" w:rsidR="00A337D5" w:rsidRPr="00DA24D9" w:rsidRDefault="00A337D5" w:rsidP="00D36BBA">
            <w:pPr>
              <w:pStyle w:val="Tablerowrightaligned"/>
              <w:keepNext w:val="0"/>
              <w:ind w:right="57"/>
              <w:rPr>
                <w:color w:val="auto"/>
              </w:rPr>
            </w:pPr>
            <w:r w:rsidRPr="00DA24D9">
              <w:rPr>
                <w:color w:val="auto"/>
              </w:rPr>
              <w:t>18.2%</w:t>
            </w:r>
          </w:p>
        </w:tc>
        <w:tc>
          <w:tcPr>
            <w:tcW w:w="901" w:type="pct"/>
            <w:tcBorders>
              <w:top w:val="dashSmallGap" w:sz="4" w:space="0" w:color="auto"/>
              <w:bottom w:val="dashSmallGap" w:sz="4" w:space="0" w:color="auto"/>
            </w:tcBorders>
            <w:shd w:val="clear" w:color="auto" w:fill="D9D9D9" w:themeFill="background1" w:themeFillShade="D9"/>
            <w:vAlign w:val="center"/>
          </w:tcPr>
          <w:p w14:paraId="51F3EDDC" w14:textId="77777777" w:rsidR="00A337D5" w:rsidRPr="00DA24D9" w:rsidRDefault="00A337D5" w:rsidP="00D36BBA">
            <w:pPr>
              <w:pStyle w:val="Tablerowrightaligned"/>
              <w:keepNext w:val="0"/>
              <w:ind w:right="57"/>
              <w:rPr>
                <w:color w:val="auto"/>
              </w:rPr>
            </w:pPr>
            <w:r w:rsidRPr="00DA24D9">
              <w:rPr>
                <w:color w:val="auto"/>
              </w:rPr>
              <w:t>$51.42</w:t>
            </w:r>
          </w:p>
        </w:tc>
        <w:tc>
          <w:tcPr>
            <w:tcW w:w="914" w:type="pct"/>
            <w:tcBorders>
              <w:top w:val="dashSmallGap" w:sz="4" w:space="0" w:color="auto"/>
              <w:bottom w:val="dashSmallGap" w:sz="4" w:space="0" w:color="auto"/>
            </w:tcBorders>
            <w:shd w:val="clear" w:color="auto" w:fill="D9D9D9" w:themeFill="background1" w:themeFillShade="D9"/>
            <w:vAlign w:val="center"/>
          </w:tcPr>
          <w:p w14:paraId="15F8E299" w14:textId="77777777" w:rsidR="00A337D5" w:rsidRPr="00DA24D9" w:rsidRDefault="00A337D5" w:rsidP="00D36BBA">
            <w:pPr>
              <w:pStyle w:val="Tablerowrightaligned"/>
              <w:keepNext w:val="0"/>
              <w:ind w:right="57"/>
              <w:rPr>
                <w:color w:val="auto"/>
              </w:rPr>
            </w:pPr>
            <w:r w:rsidRPr="00DA24D9">
              <w:rPr>
                <w:color w:val="auto"/>
              </w:rPr>
              <w:t>$1,037.42</w:t>
            </w:r>
          </w:p>
        </w:tc>
        <w:tc>
          <w:tcPr>
            <w:tcW w:w="902" w:type="pct"/>
            <w:tcBorders>
              <w:top w:val="dashSmallGap" w:sz="4" w:space="0" w:color="auto"/>
              <w:bottom w:val="dashSmallGap" w:sz="4" w:space="0" w:color="auto"/>
            </w:tcBorders>
            <w:shd w:val="clear" w:color="auto" w:fill="D9D9D9" w:themeFill="background1" w:themeFillShade="D9"/>
            <w:vAlign w:val="center"/>
          </w:tcPr>
          <w:p w14:paraId="0819BA9D" w14:textId="77777777" w:rsidR="00A337D5" w:rsidRPr="00DA24D9" w:rsidRDefault="00A337D5" w:rsidP="00D36BBA">
            <w:pPr>
              <w:pStyle w:val="Tablerowrightaligned"/>
              <w:keepNext w:val="0"/>
              <w:ind w:right="57"/>
              <w:rPr>
                <w:color w:val="auto"/>
              </w:rPr>
            </w:pPr>
            <w:r w:rsidRPr="00DA24D9">
              <w:rPr>
                <w:color w:val="auto"/>
              </w:rPr>
              <w:t>$240</w:t>
            </w:r>
          </w:p>
        </w:tc>
      </w:tr>
    </w:tbl>
    <w:p w14:paraId="76AD034E" w14:textId="77777777" w:rsidR="00154C6A" w:rsidRPr="00DA24D9" w:rsidRDefault="00154C6A" w:rsidP="00B5692D">
      <w:pPr>
        <w:pStyle w:val="Heading4"/>
        <w:keepNext w:val="0"/>
        <w:keepLines w:val="0"/>
      </w:pPr>
      <w:r w:rsidRPr="00DA24D9">
        <w:t>Age</w:t>
      </w:r>
    </w:p>
    <w:p w14:paraId="6664B9AD" w14:textId="3CD76317" w:rsidR="00805146" w:rsidRPr="00DA24D9" w:rsidRDefault="00805146" w:rsidP="00B5692D">
      <w:pPr>
        <w:keepNext w:val="0"/>
      </w:pPr>
      <w:r w:rsidRPr="00DA24D9">
        <w:t xml:space="preserve">Those </w:t>
      </w:r>
      <w:r w:rsidR="00CA5205" w:rsidRPr="00DA24D9">
        <w:t>aged</w:t>
      </w:r>
      <w:r w:rsidRPr="00DA24D9">
        <w:t xml:space="preserve"> 35–44 year</w:t>
      </w:r>
      <w:r w:rsidR="00CA5205" w:rsidRPr="00DA24D9">
        <w:t>s</w:t>
      </w:r>
      <w:r w:rsidRPr="00DA24D9">
        <w:t xml:space="preserve"> had the greatest participation rate in </w:t>
      </w:r>
      <w:r w:rsidR="00CA7808" w:rsidRPr="00DA24D9">
        <w:t>WPG</w:t>
      </w:r>
      <w:r w:rsidRPr="00DA24D9">
        <w:t xml:space="preserve"> programs, with 25.4% of those with access to </w:t>
      </w:r>
      <w:r w:rsidR="00CA7808" w:rsidRPr="00DA24D9">
        <w:t>WPG</w:t>
      </w:r>
      <w:r w:rsidRPr="00DA24D9">
        <w:t xml:space="preserve"> programs participating</w:t>
      </w:r>
      <w:r w:rsidR="003109C6" w:rsidRPr="00DA24D9">
        <w:t xml:space="preserve"> (see</w:t>
      </w:r>
      <w:r w:rsidR="00B117E9" w:rsidRPr="00DA24D9">
        <w:t xml:space="preserve"> </w:t>
      </w:r>
      <w:r w:rsidR="00B117E9" w:rsidRPr="00DA24D9">
        <w:fldChar w:fldCharType="begin"/>
      </w:r>
      <w:r w:rsidR="00B117E9" w:rsidRPr="00DA24D9">
        <w:instrText xml:space="preserve"> REF _Ref484522327 \h </w:instrText>
      </w:r>
      <w:r w:rsidR="00B117E9" w:rsidRPr="00DA24D9">
        <w:fldChar w:fldCharType="separate"/>
      </w:r>
      <w:r w:rsidR="009C1E7C" w:rsidRPr="00DA24D9">
        <w:t xml:space="preserve">Table </w:t>
      </w:r>
      <w:r w:rsidR="009C1E7C">
        <w:rPr>
          <w:noProof/>
        </w:rPr>
        <w:t>25</w:t>
      </w:r>
      <w:r w:rsidR="00B117E9" w:rsidRPr="00DA24D9">
        <w:fldChar w:fldCharType="end"/>
      </w:r>
      <w:r w:rsidR="003109C6" w:rsidRPr="00DA24D9">
        <w:t>)</w:t>
      </w:r>
      <w:r w:rsidRPr="00DA24D9">
        <w:t>.</w:t>
      </w:r>
    </w:p>
    <w:p w14:paraId="6960E001" w14:textId="77777777" w:rsidR="00FB6298" w:rsidRPr="00DA24D9" w:rsidRDefault="00FB6298">
      <w:pPr>
        <w:keepNext w:val="0"/>
        <w:rPr>
          <w:rFonts w:ascii="Century Gothic" w:hAnsi="Century Gothic"/>
          <w:sz w:val="18"/>
        </w:rPr>
      </w:pPr>
      <w:bookmarkStart w:id="373" w:name="_Ref484420663"/>
      <w:r w:rsidRPr="00DA24D9">
        <w:br w:type="page"/>
      </w:r>
    </w:p>
    <w:p w14:paraId="035F5433" w14:textId="3C42CA8A" w:rsidR="00250024" w:rsidRPr="00DA24D9" w:rsidRDefault="00250024" w:rsidP="00B5692D">
      <w:pPr>
        <w:pStyle w:val="GivingReportTableTitle"/>
        <w:keepNext w:val="0"/>
        <w:rPr>
          <w:color w:val="auto"/>
        </w:rPr>
      </w:pPr>
      <w:bookmarkStart w:id="374" w:name="_Ref484522327"/>
      <w:bookmarkStart w:id="375" w:name="_Toc487708947"/>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25</w:t>
      </w:r>
      <w:r w:rsidR="00826E86" w:rsidRPr="00DA24D9">
        <w:rPr>
          <w:noProof/>
          <w:color w:val="auto"/>
        </w:rPr>
        <w:fldChar w:fldCharType="end"/>
      </w:r>
      <w:bookmarkEnd w:id="373"/>
      <w:bookmarkEnd w:id="374"/>
      <w:r w:rsidRPr="00DA24D9">
        <w:rPr>
          <w:color w:val="auto"/>
        </w:rPr>
        <w:t xml:space="preserve"> </w:t>
      </w:r>
      <w:r w:rsidR="00FA4CA2" w:rsidRPr="00DA24D9">
        <w:rPr>
          <w:color w:val="auto"/>
        </w:rPr>
        <w:t>W</w:t>
      </w:r>
      <w:r w:rsidRPr="00DA24D9">
        <w:rPr>
          <w:color w:val="auto"/>
        </w:rPr>
        <w:t>orkplace giving by age group</w:t>
      </w:r>
      <w:r w:rsidR="00C0399A" w:rsidRPr="00DA24D9">
        <w:rPr>
          <w:rStyle w:val="FootnoteReference"/>
          <w:color w:val="auto"/>
        </w:rPr>
        <w:footnoteReference w:id="91"/>
      </w:r>
      <w:bookmarkEnd w:id="375"/>
    </w:p>
    <w:tbl>
      <w:tblPr>
        <w:tblStyle w:val="GivingReportTable"/>
        <w:tblW w:w="5000" w:type="pct"/>
        <w:tblLook w:val="04A0" w:firstRow="1" w:lastRow="0" w:firstColumn="1" w:lastColumn="0" w:noHBand="0" w:noVBand="1"/>
        <w:tblCaption w:val="Table 25 Workplace giving by age group"/>
      </w:tblPr>
      <w:tblGrid>
        <w:gridCol w:w="2300"/>
        <w:gridCol w:w="3578"/>
        <w:gridCol w:w="3578"/>
      </w:tblGrid>
      <w:tr w:rsidR="00250024" w:rsidRPr="00DA24D9" w14:paraId="4F4A4DF6" w14:textId="77777777" w:rsidTr="00E21184">
        <w:trPr>
          <w:cnfStyle w:val="100000000000" w:firstRow="1" w:lastRow="0" w:firstColumn="0" w:lastColumn="0" w:oddVBand="0" w:evenVBand="0" w:oddHBand="0" w:evenHBand="0" w:firstRowFirstColumn="0" w:firstRowLastColumn="0" w:lastRowFirstColumn="0" w:lastRowLastColumn="0"/>
          <w:tblHeader/>
        </w:trPr>
        <w:tc>
          <w:tcPr>
            <w:tcW w:w="1216" w:type="pct"/>
            <w:tcBorders>
              <w:top w:val="single" w:sz="4" w:space="0" w:color="auto"/>
              <w:bottom w:val="dashSmallGap" w:sz="4" w:space="0" w:color="auto"/>
            </w:tcBorders>
          </w:tcPr>
          <w:p w14:paraId="7B2DCF90" w14:textId="77777777" w:rsidR="00250024" w:rsidRPr="00DA24D9" w:rsidRDefault="00B1313D"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Age group</w:t>
            </w:r>
          </w:p>
        </w:tc>
        <w:tc>
          <w:tcPr>
            <w:tcW w:w="1892" w:type="pct"/>
            <w:tcBorders>
              <w:top w:val="single" w:sz="4" w:space="0" w:color="auto"/>
              <w:bottom w:val="dashSmallGap" w:sz="4" w:space="0" w:color="auto"/>
            </w:tcBorders>
          </w:tcPr>
          <w:p w14:paraId="2780B981" w14:textId="77777777" w:rsidR="00250024" w:rsidRPr="00DA24D9" w:rsidRDefault="00250024"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participating</w:t>
            </w:r>
          </w:p>
        </w:tc>
        <w:tc>
          <w:tcPr>
            <w:tcW w:w="1892" w:type="pct"/>
            <w:tcBorders>
              <w:top w:val="single" w:sz="4" w:space="0" w:color="auto"/>
              <w:bottom w:val="dashSmallGap" w:sz="4" w:space="0" w:color="auto"/>
            </w:tcBorders>
          </w:tcPr>
          <w:p w14:paraId="10595CD0" w14:textId="77777777" w:rsidR="00250024" w:rsidRPr="00DA24D9" w:rsidRDefault="00250024"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participating</w:t>
            </w:r>
          </w:p>
        </w:tc>
      </w:tr>
      <w:tr w:rsidR="00250024" w:rsidRPr="00DA24D9" w14:paraId="18ED6755" w14:textId="77777777" w:rsidTr="00E21184">
        <w:trPr>
          <w:cnfStyle w:val="000000100000" w:firstRow="0" w:lastRow="0" w:firstColumn="0" w:lastColumn="0" w:oddVBand="0" w:evenVBand="0" w:oddHBand="1" w:evenHBand="0" w:firstRowFirstColumn="0" w:firstRowLastColumn="0" w:lastRowFirstColumn="0" w:lastRowLastColumn="0"/>
          <w:trHeight w:val="215"/>
        </w:trPr>
        <w:tc>
          <w:tcPr>
            <w:tcW w:w="1216" w:type="pct"/>
            <w:tcBorders>
              <w:top w:val="dashSmallGap" w:sz="4" w:space="0" w:color="auto"/>
              <w:bottom w:val="dashSmallGap" w:sz="4" w:space="0" w:color="auto"/>
            </w:tcBorders>
            <w:shd w:val="clear" w:color="auto" w:fill="D9D9D9" w:themeFill="background1" w:themeFillShade="D9"/>
          </w:tcPr>
          <w:p w14:paraId="709DAB42" w14:textId="77777777" w:rsidR="00250024" w:rsidRPr="00DA24D9" w:rsidRDefault="00250024" w:rsidP="00B5692D">
            <w:pPr>
              <w:pStyle w:val="Tablerowleftaligned"/>
              <w:keepNext w:val="0"/>
              <w:rPr>
                <w:color w:val="auto"/>
              </w:rPr>
            </w:pPr>
            <w:r w:rsidRPr="00DA24D9">
              <w:rPr>
                <w:color w:val="auto"/>
              </w:rPr>
              <w:t>18–24</w:t>
            </w:r>
          </w:p>
        </w:tc>
        <w:tc>
          <w:tcPr>
            <w:tcW w:w="1892" w:type="pct"/>
            <w:tcBorders>
              <w:top w:val="dashSmallGap" w:sz="4" w:space="0" w:color="auto"/>
              <w:bottom w:val="dashSmallGap" w:sz="4" w:space="0" w:color="auto"/>
            </w:tcBorders>
            <w:shd w:val="clear" w:color="auto" w:fill="D9D9D9" w:themeFill="background1" w:themeFillShade="D9"/>
            <w:vAlign w:val="center"/>
          </w:tcPr>
          <w:p w14:paraId="6BBFFB75" w14:textId="77777777" w:rsidR="00250024" w:rsidRPr="00DA24D9" w:rsidRDefault="00250024" w:rsidP="00D36BBA">
            <w:pPr>
              <w:pStyle w:val="Tablerowrightaligned"/>
              <w:keepNext w:val="0"/>
              <w:ind w:right="-85"/>
              <w:rPr>
                <w:color w:val="auto"/>
              </w:rPr>
            </w:pPr>
            <w:r w:rsidRPr="00DA24D9">
              <w:rPr>
                <w:color w:val="auto"/>
              </w:rPr>
              <w:t>13</w:t>
            </w:r>
            <w:r w:rsidR="00AD1461" w:rsidRPr="00DA24D9">
              <w:rPr>
                <w:color w:val="auto"/>
                <w:vertAlign w:val="superscript"/>
              </w:rPr>
              <w:t>‡‡</w:t>
            </w:r>
          </w:p>
        </w:tc>
        <w:tc>
          <w:tcPr>
            <w:tcW w:w="1892" w:type="pct"/>
            <w:tcBorders>
              <w:top w:val="dashSmallGap" w:sz="4" w:space="0" w:color="auto"/>
              <w:bottom w:val="dashSmallGap" w:sz="4" w:space="0" w:color="auto"/>
            </w:tcBorders>
            <w:shd w:val="clear" w:color="auto" w:fill="D9D9D9" w:themeFill="background1" w:themeFillShade="D9"/>
            <w:vAlign w:val="center"/>
          </w:tcPr>
          <w:p w14:paraId="3F1EBAB4" w14:textId="77777777" w:rsidR="00250024" w:rsidRPr="00DA24D9" w:rsidRDefault="00250024" w:rsidP="00D36BBA">
            <w:pPr>
              <w:pStyle w:val="Tablerowrightaligned"/>
              <w:keepNext w:val="0"/>
              <w:ind w:right="-57"/>
              <w:rPr>
                <w:color w:val="auto"/>
              </w:rPr>
            </w:pPr>
            <w:r w:rsidRPr="00DA24D9">
              <w:rPr>
                <w:color w:val="auto"/>
              </w:rPr>
              <w:t>14.3%</w:t>
            </w:r>
            <w:r w:rsidRPr="00DA24D9">
              <w:rPr>
                <w:color w:val="auto"/>
                <w:vertAlign w:val="superscript"/>
              </w:rPr>
              <w:t>‡‡</w:t>
            </w:r>
          </w:p>
        </w:tc>
      </w:tr>
      <w:tr w:rsidR="00250024" w:rsidRPr="00DA24D9" w14:paraId="04563F34" w14:textId="77777777" w:rsidTr="00E21184">
        <w:trPr>
          <w:cnfStyle w:val="000000010000" w:firstRow="0" w:lastRow="0" w:firstColumn="0" w:lastColumn="0" w:oddVBand="0" w:evenVBand="0" w:oddHBand="0" w:evenHBand="1" w:firstRowFirstColumn="0" w:firstRowLastColumn="0" w:lastRowFirstColumn="0" w:lastRowLastColumn="0"/>
        </w:trPr>
        <w:tc>
          <w:tcPr>
            <w:tcW w:w="1216" w:type="pct"/>
            <w:tcBorders>
              <w:top w:val="dashSmallGap" w:sz="4" w:space="0" w:color="auto"/>
              <w:bottom w:val="dashSmallGap" w:sz="4" w:space="0" w:color="auto"/>
            </w:tcBorders>
          </w:tcPr>
          <w:p w14:paraId="66A1D67B" w14:textId="77777777" w:rsidR="00250024" w:rsidRPr="00DA24D9" w:rsidRDefault="00250024" w:rsidP="00B5692D">
            <w:pPr>
              <w:pStyle w:val="Tablerowleftaligned"/>
              <w:keepNext w:val="0"/>
              <w:rPr>
                <w:color w:val="auto"/>
              </w:rPr>
            </w:pPr>
            <w:r w:rsidRPr="00DA24D9">
              <w:rPr>
                <w:color w:val="auto"/>
              </w:rPr>
              <w:t>25–34</w:t>
            </w:r>
          </w:p>
        </w:tc>
        <w:tc>
          <w:tcPr>
            <w:tcW w:w="1892" w:type="pct"/>
            <w:tcBorders>
              <w:top w:val="dashSmallGap" w:sz="4" w:space="0" w:color="auto"/>
              <w:bottom w:val="dashSmallGap" w:sz="4" w:space="0" w:color="auto"/>
            </w:tcBorders>
            <w:vAlign w:val="center"/>
          </w:tcPr>
          <w:p w14:paraId="69AE2C22" w14:textId="77777777" w:rsidR="00250024" w:rsidRPr="00DA24D9" w:rsidRDefault="00250024" w:rsidP="00D36BBA">
            <w:pPr>
              <w:pStyle w:val="Tablerowrightaligned"/>
              <w:keepNext w:val="0"/>
              <w:ind w:right="-85"/>
              <w:rPr>
                <w:color w:val="auto"/>
              </w:rPr>
            </w:pPr>
            <w:r w:rsidRPr="00DA24D9">
              <w:rPr>
                <w:color w:val="auto"/>
              </w:rPr>
              <w:t>30</w:t>
            </w:r>
            <w:r w:rsidR="00AD1461" w:rsidRPr="00DA24D9">
              <w:rPr>
                <w:color w:val="auto"/>
                <w:vertAlign w:val="superscript"/>
              </w:rPr>
              <w:t>‡‡</w:t>
            </w:r>
          </w:p>
        </w:tc>
        <w:tc>
          <w:tcPr>
            <w:tcW w:w="1892" w:type="pct"/>
            <w:tcBorders>
              <w:top w:val="dashSmallGap" w:sz="4" w:space="0" w:color="auto"/>
              <w:bottom w:val="dashSmallGap" w:sz="4" w:space="0" w:color="auto"/>
            </w:tcBorders>
            <w:vAlign w:val="center"/>
          </w:tcPr>
          <w:p w14:paraId="59E0136E" w14:textId="77777777" w:rsidR="00250024" w:rsidRPr="00DA24D9" w:rsidRDefault="00250024" w:rsidP="00D36BBA">
            <w:pPr>
              <w:pStyle w:val="Tablerowrightaligned"/>
              <w:keepNext w:val="0"/>
              <w:ind w:right="-57"/>
              <w:rPr>
                <w:color w:val="auto"/>
              </w:rPr>
            </w:pPr>
            <w:r w:rsidRPr="00DA24D9">
              <w:rPr>
                <w:color w:val="auto"/>
              </w:rPr>
              <w:t>15.2%</w:t>
            </w:r>
            <w:r w:rsidRPr="00DA24D9">
              <w:rPr>
                <w:color w:val="auto"/>
                <w:vertAlign w:val="superscript"/>
              </w:rPr>
              <w:t>‡‡</w:t>
            </w:r>
          </w:p>
        </w:tc>
      </w:tr>
      <w:tr w:rsidR="00250024" w:rsidRPr="00DA24D9" w14:paraId="697038BD" w14:textId="77777777" w:rsidTr="00E21184">
        <w:trPr>
          <w:cnfStyle w:val="000000100000" w:firstRow="0" w:lastRow="0" w:firstColumn="0" w:lastColumn="0" w:oddVBand="0" w:evenVBand="0" w:oddHBand="1" w:evenHBand="0" w:firstRowFirstColumn="0" w:firstRowLastColumn="0" w:lastRowFirstColumn="0" w:lastRowLastColumn="0"/>
        </w:trPr>
        <w:tc>
          <w:tcPr>
            <w:tcW w:w="1216" w:type="pct"/>
            <w:tcBorders>
              <w:top w:val="dashSmallGap" w:sz="4" w:space="0" w:color="auto"/>
              <w:bottom w:val="dashSmallGap" w:sz="4" w:space="0" w:color="auto"/>
            </w:tcBorders>
            <w:shd w:val="clear" w:color="auto" w:fill="D9D9D9" w:themeFill="background1" w:themeFillShade="D9"/>
          </w:tcPr>
          <w:p w14:paraId="7BC35201" w14:textId="77777777" w:rsidR="00250024" w:rsidRPr="00DA24D9" w:rsidRDefault="00250024" w:rsidP="00B5692D">
            <w:pPr>
              <w:pStyle w:val="Tablerowleftaligned"/>
              <w:keepNext w:val="0"/>
              <w:rPr>
                <w:color w:val="auto"/>
              </w:rPr>
            </w:pPr>
            <w:r w:rsidRPr="00DA24D9">
              <w:rPr>
                <w:color w:val="auto"/>
              </w:rPr>
              <w:t>35–44</w:t>
            </w:r>
          </w:p>
        </w:tc>
        <w:tc>
          <w:tcPr>
            <w:tcW w:w="1892" w:type="pct"/>
            <w:tcBorders>
              <w:top w:val="dashSmallGap" w:sz="4" w:space="0" w:color="auto"/>
              <w:bottom w:val="dashSmallGap" w:sz="4" w:space="0" w:color="auto"/>
            </w:tcBorders>
            <w:shd w:val="clear" w:color="auto" w:fill="D9D9D9" w:themeFill="background1" w:themeFillShade="D9"/>
            <w:vAlign w:val="center"/>
          </w:tcPr>
          <w:p w14:paraId="0F2DDF56" w14:textId="77777777" w:rsidR="00250024" w:rsidRPr="00DA24D9" w:rsidRDefault="00250024" w:rsidP="00D36BBA">
            <w:pPr>
              <w:pStyle w:val="Tablerowrightaligned"/>
              <w:keepNext w:val="0"/>
              <w:ind w:right="-85"/>
              <w:rPr>
                <w:color w:val="auto"/>
              </w:rPr>
            </w:pPr>
            <w:r w:rsidRPr="00DA24D9">
              <w:rPr>
                <w:color w:val="auto"/>
              </w:rPr>
              <w:t>44</w:t>
            </w:r>
            <w:r w:rsidR="00AD1461" w:rsidRPr="00DA24D9">
              <w:rPr>
                <w:color w:val="auto"/>
                <w:vertAlign w:val="superscript"/>
              </w:rPr>
              <w:t>‡‡</w:t>
            </w:r>
          </w:p>
        </w:tc>
        <w:tc>
          <w:tcPr>
            <w:tcW w:w="1892" w:type="pct"/>
            <w:tcBorders>
              <w:top w:val="dashSmallGap" w:sz="4" w:space="0" w:color="auto"/>
              <w:bottom w:val="dashSmallGap" w:sz="4" w:space="0" w:color="auto"/>
            </w:tcBorders>
            <w:shd w:val="clear" w:color="auto" w:fill="D9D9D9" w:themeFill="background1" w:themeFillShade="D9"/>
            <w:vAlign w:val="center"/>
          </w:tcPr>
          <w:p w14:paraId="6DDD9A2A" w14:textId="77777777" w:rsidR="00250024" w:rsidRPr="00DA24D9" w:rsidRDefault="00250024" w:rsidP="00D36BBA">
            <w:pPr>
              <w:pStyle w:val="Tablerowrightaligned"/>
              <w:keepNext w:val="0"/>
              <w:ind w:right="-57"/>
              <w:rPr>
                <w:color w:val="auto"/>
              </w:rPr>
            </w:pPr>
            <w:r w:rsidRPr="00DA24D9">
              <w:rPr>
                <w:color w:val="auto"/>
              </w:rPr>
              <w:t>25.4%</w:t>
            </w:r>
            <w:r w:rsidRPr="00DA24D9">
              <w:rPr>
                <w:color w:val="auto"/>
                <w:vertAlign w:val="superscript"/>
              </w:rPr>
              <w:t>‡‡</w:t>
            </w:r>
          </w:p>
        </w:tc>
      </w:tr>
      <w:tr w:rsidR="00250024" w:rsidRPr="00DA24D9" w14:paraId="35DBF5CA" w14:textId="77777777" w:rsidTr="00E21184">
        <w:trPr>
          <w:cnfStyle w:val="000000010000" w:firstRow="0" w:lastRow="0" w:firstColumn="0" w:lastColumn="0" w:oddVBand="0" w:evenVBand="0" w:oddHBand="0" w:evenHBand="1" w:firstRowFirstColumn="0" w:firstRowLastColumn="0" w:lastRowFirstColumn="0" w:lastRowLastColumn="0"/>
        </w:trPr>
        <w:tc>
          <w:tcPr>
            <w:tcW w:w="1216" w:type="pct"/>
            <w:tcBorders>
              <w:top w:val="dashSmallGap" w:sz="4" w:space="0" w:color="auto"/>
              <w:bottom w:val="dashSmallGap" w:sz="4" w:space="0" w:color="auto"/>
            </w:tcBorders>
          </w:tcPr>
          <w:p w14:paraId="113D91B1" w14:textId="77777777" w:rsidR="00250024" w:rsidRPr="00DA24D9" w:rsidRDefault="00250024" w:rsidP="00B5692D">
            <w:pPr>
              <w:pStyle w:val="Tablerowleftaligned"/>
              <w:keepNext w:val="0"/>
              <w:rPr>
                <w:color w:val="auto"/>
              </w:rPr>
            </w:pPr>
            <w:r w:rsidRPr="00DA24D9">
              <w:rPr>
                <w:color w:val="auto"/>
              </w:rPr>
              <w:t>45–54</w:t>
            </w:r>
          </w:p>
        </w:tc>
        <w:tc>
          <w:tcPr>
            <w:tcW w:w="1892" w:type="pct"/>
            <w:tcBorders>
              <w:top w:val="dashSmallGap" w:sz="4" w:space="0" w:color="auto"/>
              <w:bottom w:val="dashSmallGap" w:sz="4" w:space="0" w:color="auto"/>
            </w:tcBorders>
            <w:vAlign w:val="center"/>
          </w:tcPr>
          <w:p w14:paraId="020ADD6A" w14:textId="77777777" w:rsidR="00250024" w:rsidRPr="00DA24D9" w:rsidRDefault="00250024" w:rsidP="00D36BBA">
            <w:pPr>
              <w:pStyle w:val="Tablerowrightaligned"/>
              <w:keepNext w:val="0"/>
              <w:ind w:right="-85"/>
              <w:rPr>
                <w:color w:val="auto"/>
              </w:rPr>
            </w:pPr>
            <w:r w:rsidRPr="00DA24D9">
              <w:rPr>
                <w:color w:val="auto"/>
              </w:rPr>
              <w:t>33</w:t>
            </w:r>
            <w:r w:rsidR="00AD1461" w:rsidRPr="00DA24D9">
              <w:rPr>
                <w:color w:val="auto"/>
                <w:vertAlign w:val="superscript"/>
              </w:rPr>
              <w:t>‡‡</w:t>
            </w:r>
          </w:p>
        </w:tc>
        <w:tc>
          <w:tcPr>
            <w:tcW w:w="1892" w:type="pct"/>
            <w:tcBorders>
              <w:top w:val="dashSmallGap" w:sz="4" w:space="0" w:color="auto"/>
              <w:bottom w:val="dashSmallGap" w:sz="4" w:space="0" w:color="auto"/>
            </w:tcBorders>
            <w:vAlign w:val="center"/>
          </w:tcPr>
          <w:p w14:paraId="75DCE221" w14:textId="77777777" w:rsidR="00250024" w:rsidRPr="00DA24D9" w:rsidRDefault="00250024" w:rsidP="00D36BBA">
            <w:pPr>
              <w:pStyle w:val="Tablerowrightaligned"/>
              <w:keepNext w:val="0"/>
              <w:ind w:right="-57"/>
              <w:rPr>
                <w:color w:val="auto"/>
              </w:rPr>
            </w:pPr>
            <w:r w:rsidRPr="00DA24D9">
              <w:rPr>
                <w:color w:val="auto"/>
              </w:rPr>
              <w:t>17.4%</w:t>
            </w:r>
            <w:r w:rsidRPr="00DA24D9">
              <w:rPr>
                <w:color w:val="auto"/>
                <w:vertAlign w:val="superscript"/>
              </w:rPr>
              <w:t>‡‡</w:t>
            </w:r>
          </w:p>
        </w:tc>
      </w:tr>
      <w:tr w:rsidR="00250024" w:rsidRPr="00DA24D9" w14:paraId="1276ECD4" w14:textId="77777777" w:rsidTr="00E21184">
        <w:trPr>
          <w:cnfStyle w:val="000000100000" w:firstRow="0" w:lastRow="0" w:firstColumn="0" w:lastColumn="0" w:oddVBand="0" w:evenVBand="0" w:oddHBand="1" w:evenHBand="0" w:firstRowFirstColumn="0" w:firstRowLastColumn="0" w:lastRowFirstColumn="0" w:lastRowLastColumn="0"/>
        </w:trPr>
        <w:tc>
          <w:tcPr>
            <w:tcW w:w="1216" w:type="pct"/>
            <w:tcBorders>
              <w:top w:val="dashSmallGap" w:sz="4" w:space="0" w:color="auto"/>
              <w:bottom w:val="dashSmallGap" w:sz="4" w:space="0" w:color="auto"/>
            </w:tcBorders>
            <w:shd w:val="clear" w:color="auto" w:fill="D9D9D9" w:themeFill="background1" w:themeFillShade="D9"/>
          </w:tcPr>
          <w:p w14:paraId="52712338" w14:textId="77777777" w:rsidR="00250024" w:rsidRPr="00DA24D9" w:rsidRDefault="00250024" w:rsidP="00B5692D">
            <w:pPr>
              <w:pStyle w:val="Tablerowleftaligned"/>
              <w:keepNext w:val="0"/>
              <w:rPr>
                <w:color w:val="auto"/>
              </w:rPr>
            </w:pPr>
            <w:r w:rsidRPr="00DA24D9">
              <w:rPr>
                <w:color w:val="auto"/>
              </w:rPr>
              <w:t>55–64</w:t>
            </w:r>
          </w:p>
        </w:tc>
        <w:tc>
          <w:tcPr>
            <w:tcW w:w="1892" w:type="pct"/>
            <w:tcBorders>
              <w:top w:val="dashSmallGap" w:sz="4" w:space="0" w:color="auto"/>
              <w:bottom w:val="dashSmallGap" w:sz="4" w:space="0" w:color="auto"/>
            </w:tcBorders>
            <w:shd w:val="clear" w:color="auto" w:fill="D9D9D9" w:themeFill="background1" w:themeFillShade="D9"/>
            <w:vAlign w:val="center"/>
          </w:tcPr>
          <w:p w14:paraId="5960F734" w14:textId="77777777" w:rsidR="00250024" w:rsidRPr="00DA24D9" w:rsidRDefault="00250024" w:rsidP="00D36BBA">
            <w:pPr>
              <w:pStyle w:val="Tablerowrightaligned"/>
              <w:keepNext w:val="0"/>
              <w:ind w:right="-85"/>
              <w:rPr>
                <w:color w:val="auto"/>
              </w:rPr>
            </w:pPr>
            <w:r w:rsidRPr="00DA24D9">
              <w:rPr>
                <w:color w:val="auto"/>
              </w:rPr>
              <w:t>19</w:t>
            </w:r>
            <w:r w:rsidR="00AD1461" w:rsidRPr="00DA24D9">
              <w:rPr>
                <w:color w:val="auto"/>
                <w:vertAlign w:val="superscript"/>
              </w:rPr>
              <w:t>‡‡</w:t>
            </w:r>
          </w:p>
        </w:tc>
        <w:tc>
          <w:tcPr>
            <w:tcW w:w="1892" w:type="pct"/>
            <w:tcBorders>
              <w:top w:val="dashSmallGap" w:sz="4" w:space="0" w:color="auto"/>
              <w:bottom w:val="dashSmallGap" w:sz="4" w:space="0" w:color="auto"/>
            </w:tcBorders>
            <w:shd w:val="clear" w:color="auto" w:fill="D9D9D9" w:themeFill="background1" w:themeFillShade="D9"/>
            <w:vAlign w:val="center"/>
          </w:tcPr>
          <w:p w14:paraId="77F87A40" w14:textId="77777777" w:rsidR="00250024" w:rsidRPr="00DA24D9" w:rsidRDefault="00250024" w:rsidP="00D36BBA">
            <w:pPr>
              <w:pStyle w:val="Tablerowrightaligned"/>
              <w:keepNext w:val="0"/>
              <w:ind w:right="-57"/>
              <w:rPr>
                <w:color w:val="auto"/>
              </w:rPr>
            </w:pPr>
            <w:r w:rsidRPr="00DA24D9">
              <w:rPr>
                <w:color w:val="auto"/>
              </w:rPr>
              <w:t>17.8%</w:t>
            </w:r>
            <w:r w:rsidRPr="00DA24D9">
              <w:rPr>
                <w:color w:val="auto"/>
                <w:vertAlign w:val="superscript"/>
              </w:rPr>
              <w:t>‡‡</w:t>
            </w:r>
          </w:p>
        </w:tc>
      </w:tr>
      <w:tr w:rsidR="00250024" w:rsidRPr="00DA24D9" w14:paraId="7E222DD2" w14:textId="77777777" w:rsidTr="00E21184">
        <w:trPr>
          <w:cnfStyle w:val="000000010000" w:firstRow="0" w:lastRow="0" w:firstColumn="0" w:lastColumn="0" w:oddVBand="0" w:evenVBand="0" w:oddHBand="0" w:evenHBand="1" w:firstRowFirstColumn="0" w:firstRowLastColumn="0" w:lastRowFirstColumn="0" w:lastRowLastColumn="0"/>
          <w:trHeight w:val="33"/>
        </w:trPr>
        <w:tc>
          <w:tcPr>
            <w:tcW w:w="1216" w:type="pct"/>
            <w:tcBorders>
              <w:top w:val="dashSmallGap" w:sz="4" w:space="0" w:color="auto"/>
              <w:bottom w:val="dashSmallGap" w:sz="4" w:space="0" w:color="auto"/>
            </w:tcBorders>
          </w:tcPr>
          <w:p w14:paraId="776832FD" w14:textId="77777777" w:rsidR="00250024" w:rsidRPr="00DA24D9" w:rsidRDefault="00A021A4" w:rsidP="00B5692D">
            <w:pPr>
              <w:pStyle w:val="Tablerowleftaligned"/>
              <w:keepNext w:val="0"/>
              <w:rPr>
                <w:color w:val="auto"/>
              </w:rPr>
            </w:pPr>
            <w:r w:rsidRPr="00DA24D9">
              <w:rPr>
                <w:color w:val="auto"/>
              </w:rPr>
              <w:t>65 plus</w:t>
            </w:r>
          </w:p>
        </w:tc>
        <w:tc>
          <w:tcPr>
            <w:tcW w:w="1892" w:type="pct"/>
            <w:tcBorders>
              <w:top w:val="dashSmallGap" w:sz="4" w:space="0" w:color="auto"/>
              <w:bottom w:val="dashSmallGap" w:sz="4" w:space="0" w:color="auto"/>
            </w:tcBorders>
            <w:vAlign w:val="center"/>
          </w:tcPr>
          <w:p w14:paraId="73791A07" w14:textId="77777777" w:rsidR="00250024" w:rsidRPr="00DA24D9" w:rsidRDefault="00250024" w:rsidP="00D36BBA">
            <w:pPr>
              <w:pStyle w:val="Tablerowrightaligned"/>
              <w:keepNext w:val="0"/>
              <w:ind w:right="-85"/>
              <w:rPr>
                <w:color w:val="auto"/>
              </w:rPr>
            </w:pPr>
            <w:r w:rsidRPr="00DA24D9">
              <w:rPr>
                <w:color w:val="auto"/>
              </w:rPr>
              <w:t>2</w:t>
            </w:r>
            <w:r w:rsidR="00AD1461" w:rsidRPr="00DA24D9">
              <w:rPr>
                <w:color w:val="auto"/>
                <w:vertAlign w:val="superscript"/>
              </w:rPr>
              <w:t>‡‡</w:t>
            </w:r>
          </w:p>
        </w:tc>
        <w:tc>
          <w:tcPr>
            <w:tcW w:w="1892" w:type="pct"/>
            <w:tcBorders>
              <w:top w:val="dashSmallGap" w:sz="4" w:space="0" w:color="auto"/>
              <w:bottom w:val="dashSmallGap" w:sz="4" w:space="0" w:color="auto"/>
            </w:tcBorders>
            <w:vAlign w:val="center"/>
          </w:tcPr>
          <w:p w14:paraId="07E88425" w14:textId="77777777" w:rsidR="00250024" w:rsidRPr="00DA24D9" w:rsidRDefault="00250024" w:rsidP="00D36BBA">
            <w:pPr>
              <w:pStyle w:val="Tablerowrightaligned"/>
              <w:keepNext w:val="0"/>
              <w:ind w:right="-57"/>
              <w:rPr>
                <w:color w:val="auto"/>
              </w:rPr>
            </w:pPr>
            <w:r w:rsidRPr="00DA24D9">
              <w:rPr>
                <w:color w:val="auto"/>
              </w:rPr>
              <w:t>14.3%</w:t>
            </w:r>
            <w:r w:rsidRPr="00DA24D9">
              <w:rPr>
                <w:color w:val="auto"/>
                <w:vertAlign w:val="superscript"/>
              </w:rPr>
              <w:t>‡‡</w:t>
            </w:r>
          </w:p>
        </w:tc>
      </w:tr>
      <w:tr w:rsidR="00250024" w:rsidRPr="00DA24D9" w14:paraId="51701AA1" w14:textId="77777777" w:rsidTr="00E21184">
        <w:trPr>
          <w:cnfStyle w:val="000000100000" w:firstRow="0" w:lastRow="0" w:firstColumn="0" w:lastColumn="0" w:oddVBand="0" w:evenVBand="0" w:oddHBand="1" w:evenHBand="0" w:firstRowFirstColumn="0" w:firstRowLastColumn="0" w:lastRowFirstColumn="0" w:lastRowLastColumn="0"/>
        </w:trPr>
        <w:tc>
          <w:tcPr>
            <w:tcW w:w="1216" w:type="pct"/>
            <w:tcBorders>
              <w:top w:val="dashSmallGap" w:sz="4" w:space="0" w:color="auto"/>
              <w:bottom w:val="dashSmallGap" w:sz="4" w:space="0" w:color="auto"/>
            </w:tcBorders>
            <w:shd w:val="clear" w:color="auto" w:fill="D9D9D9" w:themeFill="background1" w:themeFillShade="D9"/>
          </w:tcPr>
          <w:p w14:paraId="0044BBD7" w14:textId="77777777" w:rsidR="00250024" w:rsidRPr="00DA24D9" w:rsidRDefault="00250024" w:rsidP="00B5692D">
            <w:pPr>
              <w:pStyle w:val="Tablerowleftaligned"/>
              <w:keepNext w:val="0"/>
              <w:rPr>
                <w:color w:val="auto"/>
              </w:rPr>
            </w:pPr>
            <w:r w:rsidRPr="00DA24D9">
              <w:rPr>
                <w:color w:val="auto"/>
              </w:rPr>
              <w:t>Total</w:t>
            </w:r>
          </w:p>
        </w:tc>
        <w:tc>
          <w:tcPr>
            <w:tcW w:w="1892" w:type="pct"/>
            <w:tcBorders>
              <w:top w:val="dashSmallGap" w:sz="4" w:space="0" w:color="auto"/>
              <w:bottom w:val="dashSmallGap" w:sz="4" w:space="0" w:color="auto"/>
            </w:tcBorders>
            <w:shd w:val="clear" w:color="auto" w:fill="D9D9D9" w:themeFill="background1" w:themeFillShade="D9"/>
            <w:vAlign w:val="center"/>
          </w:tcPr>
          <w:p w14:paraId="67E6E5F8" w14:textId="77777777" w:rsidR="00250024" w:rsidRPr="00DA24D9" w:rsidRDefault="00250024" w:rsidP="00D36BBA">
            <w:pPr>
              <w:pStyle w:val="Tablerowrightaligned"/>
              <w:keepNext w:val="0"/>
              <w:ind w:right="57"/>
              <w:rPr>
                <w:color w:val="auto"/>
              </w:rPr>
            </w:pPr>
            <w:r w:rsidRPr="00DA24D9">
              <w:rPr>
                <w:color w:val="auto"/>
              </w:rPr>
              <w:t>141</w:t>
            </w:r>
          </w:p>
        </w:tc>
        <w:tc>
          <w:tcPr>
            <w:tcW w:w="1892" w:type="pct"/>
            <w:tcBorders>
              <w:top w:val="dashSmallGap" w:sz="4" w:space="0" w:color="auto"/>
              <w:bottom w:val="dashSmallGap" w:sz="4" w:space="0" w:color="auto"/>
            </w:tcBorders>
            <w:shd w:val="clear" w:color="auto" w:fill="D9D9D9" w:themeFill="background1" w:themeFillShade="D9"/>
            <w:vAlign w:val="center"/>
          </w:tcPr>
          <w:p w14:paraId="20114426" w14:textId="77777777" w:rsidR="00250024" w:rsidRPr="00DA24D9" w:rsidRDefault="00250024" w:rsidP="00D36BBA">
            <w:pPr>
              <w:pStyle w:val="Tablerowrightaligned"/>
              <w:keepNext w:val="0"/>
              <w:ind w:right="57"/>
              <w:rPr>
                <w:color w:val="auto"/>
              </w:rPr>
            </w:pPr>
            <w:r w:rsidRPr="00DA24D9">
              <w:rPr>
                <w:color w:val="auto"/>
              </w:rPr>
              <w:t>18.2%</w:t>
            </w:r>
          </w:p>
        </w:tc>
      </w:tr>
    </w:tbl>
    <w:p w14:paraId="0F2E0071" w14:textId="77777777" w:rsidR="003B0085" w:rsidRPr="00DA24D9" w:rsidRDefault="00154C6A" w:rsidP="00B5692D">
      <w:pPr>
        <w:pStyle w:val="Heading4"/>
        <w:keepNext w:val="0"/>
        <w:keepLines w:val="0"/>
      </w:pPr>
      <w:r w:rsidRPr="00DA24D9">
        <w:t>Education</w:t>
      </w:r>
    </w:p>
    <w:p w14:paraId="72D39DA7" w14:textId="1F636802" w:rsidR="00154C6A" w:rsidRPr="00DA24D9" w:rsidRDefault="003B0085" w:rsidP="00B5692D">
      <w:pPr>
        <w:keepNext w:val="0"/>
      </w:pPr>
      <w:r w:rsidRPr="00DA24D9">
        <w:t xml:space="preserve">Those with a postgraduate qualification had the highest participation rate in </w:t>
      </w:r>
      <w:r w:rsidR="00616428" w:rsidRPr="00DA24D9">
        <w:t>WPG</w:t>
      </w:r>
      <w:r w:rsidRPr="00DA24D9">
        <w:t xml:space="preserve"> (21.4%), followed by those with a trade qualification, apprenticeship, certificate or dip</w:t>
      </w:r>
      <w:r w:rsidR="004472CE" w:rsidRPr="00DA24D9">
        <w:t xml:space="preserve">loma level (18.2%) (see </w:t>
      </w:r>
      <w:r w:rsidR="005A2055" w:rsidRPr="00DA24D9">
        <w:fldChar w:fldCharType="begin"/>
      </w:r>
      <w:r w:rsidR="005A2055" w:rsidRPr="00DA24D9">
        <w:instrText xml:space="preserve"> REF _Ref484420668 \h </w:instrText>
      </w:r>
      <w:r w:rsidR="005A2055" w:rsidRPr="00DA24D9">
        <w:fldChar w:fldCharType="separate"/>
      </w:r>
      <w:r w:rsidR="009C1E7C" w:rsidRPr="00DA24D9">
        <w:t xml:space="preserve">Table </w:t>
      </w:r>
      <w:r w:rsidR="009C1E7C">
        <w:rPr>
          <w:noProof/>
        </w:rPr>
        <w:t>26</w:t>
      </w:r>
      <w:r w:rsidR="005A2055" w:rsidRPr="00DA24D9">
        <w:fldChar w:fldCharType="end"/>
      </w:r>
      <w:r w:rsidRPr="00DA24D9">
        <w:t>).</w:t>
      </w:r>
    </w:p>
    <w:p w14:paraId="3B540F1F" w14:textId="77777777" w:rsidR="00250024" w:rsidRPr="00DA24D9" w:rsidRDefault="00250024" w:rsidP="00B5692D">
      <w:pPr>
        <w:pStyle w:val="GivingReportTableTitle"/>
        <w:keepNext w:val="0"/>
        <w:rPr>
          <w:color w:val="auto"/>
        </w:rPr>
      </w:pPr>
      <w:bookmarkStart w:id="376" w:name="_Ref484420668"/>
      <w:bookmarkStart w:id="377" w:name="_Toc487708948"/>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26</w:t>
      </w:r>
      <w:r w:rsidR="00826E86" w:rsidRPr="00DA24D9">
        <w:rPr>
          <w:noProof/>
          <w:color w:val="auto"/>
        </w:rPr>
        <w:fldChar w:fldCharType="end"/>
      </w:r>
      <w:bookmarkEnd w:id="376"/>
      <w:r w:rsidRPr="00DA24D9">
        <w:rPr>
          <w:color w:val="auto"/>
        </w:rPr>
        <w:t xml:space="preserve"> </w:t>
      </w:r>
      <w:r w:rsidR="00FA4CA2" w:rsidRPr="00DA24D9">
        <w:rPr>
          <w:color w:val="auto"/>
        </w:rPr>
        <w:t>Workplace</w:t>
      </w:r>
      <w:r w:rsidRPr="00DA24D9">
        <w:rPr>
          <w:color w:val="auto"/>
        </w:rPr>
        <w:t xml:space="preserve"> giving by education level</w:t>
      </w:r>
      <w:r w:rsidR="00C0399A" w:rsidRPr="00DA24D9">
        <w:rPr>
          <w:rStyle w:val="FootnoteReference"/>
          <w:color w:val="auto"/>
        </w:rPr>
        <w:footnoteReference w:id="92"/>
      </w:r>
      <w:bookmarkEnd w:id="377"/>
    </w:p>
    <w:tbl>
      <w:tblPr>
        <w:tblStyle w:val="GivingReportTable"/>
        <w:tblW w:w="9322" w:type="dxa"/>
        <w:tblLook w:val="04A0" w:firstRow="1" w:lastRow="0" w:firstColumn="1" w:lastColumn="0" w:noHBand="0" w:noVBand="1"/>
        <w:tblCaption w:val="Table 26 Workplace giving by education level"/>
      </w:tblPr>
      <w:tblGrid>
        <w:gridCol w:w="4650"/>
        <w:gridCol w:w="2013"/>
        <w:gridCol w:w="2659"/>
      </w:tblGrid>
      <w:tr w:rsidR="00250024" w:rsidRPr="00DA24D9" w14:paraId="76BBE344" w14:textId="77777777" w:rsidTr="00E21184">
        <w:trPr>
          <w:cnfStyle w:val="100000000000" w:firstRow="1" w:lastRow="0" w:firstColumn="0" w:lastColumn="0" w:oddVBand="0" w:evenVBand="0" w:oddHBand="0" w:evenHBand="0" w:firstRowFirstColumn="0" w:firstRowLastColumn="0" w:lastRowFirstColumn="0" w:lastRowLastColumn="0"/>
          <w:tblHeader/>
        </w:trPr>
        <w:tc>
          <w:tcPr>
            <w:tcW w:w="4650" w:type="dxa"/>
            <w:tcBorders>
              <w:top w:val="single" w:sz="4" w:space="0" w:color="auto"/>
              <w:bottom w:val="dashSmallGap" w:sz="4" w:space="0" w:color="auto"/>
            </w:tcBorders>
          </w:tcPr>
          <w:p w14:paraId="22D4F10E" w14:textId="77777777" w:rsidR="00250024" w:rsidRPr="00DA24D9" w:rsidRDefault="00B1313D"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Education level</w:t>
            </w:r>
          </w:p>
        </w:tc>
        <w:tc>
          <w:tcPr>
            <w:tcW w:w="2013" w:type="dxa"/>
            <w:tcBorders>
              <w:top w:val="single" w:sz="4" w:space="0" w:color="auto"/>
              <w:bottom w:val="dashSmallGap" w:sz="4" w:space="0" w:color="auto"/>
            </w:tcBorders>
          </w:tcPr>
          <w:p w14:paraId="5E3062ED" w14:textId="77777777" w:rsidR="00250024" w:rsidRPr="00DA24D9" w:rsidRDefault="00250024"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participating</w:t>
            </w:r>
          </w:p>
        </w:tc>
        <w:tc>
          <w:tcPr>
            <w:tcW w:w="2659" w:type="dxa"/>
            <w:tcBorders>
              <w:top w:val="single" w:sz="4" w:space="0" w:color="auto"/>
              <w:bottom w:val="dashSmallGap" w:sz="4" w:space="0" w:color="auto"/>
            </w:tcBorders>
          </w:tcPr>
          <w:p w14:paraId="01500AD3" w14:textId="77777777" w:rsidR="00250024" w:rsidRPr="00DA24D9" w:rsidRDefault="00250024"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participating</w:t>
            </w:r>
          </w:p>
        </w:tc>
      </w:tr>
      <w:tr w:rsidR="00250024" w:rsidRPr="00DA24D9" w14:paraId="4CE4B7AB" w14:textId="77777777" w:rsidTr="00E21184">
        <w:trPr>
          <w:cnfStyle w:val="000000100000" w:firstRow="0" w:lastRow="0" w:firstColumn="0" w:lastColumn="0" w:oddVBand="0" w:evenVBand="0" w:oddHBand="1" w:evenHBand="0" w:firstRowFirstColumn="0" w:firstRowLastColumn="0" w:lastRowFirstColumn="0" w:lastRowLastColumn="0"/>
        </w:trPr>
        <w:tc>
          <w:tcPr>
            <w:tcW w:w="4650" w:type="dxa"/>
            <w:tcBorders>
              <w:top w:val="dashSmallGap" w:sz="4" w:space="0" w:color="auto"/>
              <w:bottom w:val="dashSmallGap" w:sz="4" w:space="0" w:color="auto"/>
            </w:tcBorders>
            <w:shd w:val="clear" w:color="auto" w:fill="D9D9D9" w:themeFill="background1" w:themeFillShade="D9"/>
          </w:tcPr>
          <w:p w14:paraId="210AA4C3" w14:textId="77777777" w:rsidR="00250024" w:rsidRPr="00DA24D9" w:rsidRDefault="00250024" w:rsidP="00B5692D">
            <w:pPr>
              <w:pStyle w:val="Tablerowleftaligned"/>
              <w:keepNext w:val="0"/>
              <w:rPr>
                <w:color w:val="auto"/>
              </w:rPr>
            </w:pPr>
            <w:r w:rsidRPr="00DA24D9">
              <w:rPr>
                <w:color w:val="auto"/>
              </w:rPr>
              <w:t>Year 12 or below</w:t>
            </w:r>
          </w:p>
        </w:tc>
        <w:tc>
          <w:tcPr>
            <w:tcW w:w="2013" w:type="dxa"/>
            <w:tcBorders>
              <w:top w:val="dashSmallGap" w:sz="4" w:space="0" w:color="auto"/>
              <w:bottom w:val="dashSmallGap" w:sz="4" w:space="0" w:color="auto"/>
            </w:tcBorders>
            <w:shd w:val="clear" w:color="auto" w:fill="D9D9D9" w:themeFill="background1" w:themeFillShade="D9"/>
            <w:vAlign w:val="center"/>
          </w:tcPr>
          <w:p w14:paraId="305F9200" w14:textId="77777777" w:rsidR="00250024" w:rsidRPr="00DA24D9" w:rsidRDefault="00250024" w:rsidP="00D36BBA">
            <w:pPr>
              <w:pStyle w:val="Tablerowrightaligned"/>
              <w:keepNext w:val="0"/>
              <w:ind w:right="-85"/>
              <w:rPr>
                <w:color w:val="auto"/>
              </w:rPr>
            </w:pPr>
            <w:r w:rsidRPr="00DA24D9">
              <w:rPr>
                <w:color w:val="auto"/>
              </w:rPr>
              <w:t>18</w:t>
            </w:r>
            <w:r w:rsidR="00AD1461" w:rsidRPr="00DA24D9">
              <w:rPr>
                <w:color w:val="auto"/>
                <w:vertAlign w:val="superscript"/>
              </w:rPr>
              <w:t>‡‡</w:t>
            </w:r>
          </w:p>
        </w:tc>
        <w:tc>
          <w:tcPr>
            <w:tcW w:w="2659" w:type="dxa"/>
            <w:tcBorders>
              <w:top w:val="dashSmallGap" w:sz="4" w:space="0" w:color="auto"/>
              <w:bottom w:val="dashSmallGap" w:sz="4" w:space="0" w:color="auto"/>
            </w:tcBorders>
            <w:shd w:val="clear" w:color="auto" w:fill="D9D9D9" w:themeFill="background1" w:themeFillShade="D9"/>
            <w:vAlign w:val="center"/>
          </w:tcPr>
          <w:p w14:paraId="5D70D693" w14:textId="77777777" w:rsidR="00250024" w:rsidRPr="00DA24D9" w:rsidRDefault="00250024" w:rsidP="00D36BBA">
            <w:pPr>
              <w:pStyle w:val="Tablerowrightaligned"/>
              <w:keepNext w:val="0"/>
              <w:ind w:right="-57"/>
              <w:rPr>
                <w:color w:val="auto"/>
              </w:rPr>
            </w:pPr>
            <w:r w:rsidRPr="00DA24D9">
              <w:rPr>
                <w:color w:val="auto"/>
              </w:rPr>
              <w:t>16.4%</w:t>
            </w:r>
            <w:r w:rsidR="00367840" w:rsidRPr="00DA24D9">
              <w:rPr>
                <w:color w:val="auto"/>
                <w:vertAlign w:val="superscript"/>
              </w:rPr>
              <w:t>‡‡</w:t>
            </w:r>
          </w:p>
        </w:tc>
      </w:tr>
      <w:tr w:rsidR="00250024" w:rsidRPr="00DA24D9" w14:paraId="2AA1648E" w14:textId="77777777" w:rsidTr="00E21184">
        <w:trPr>
          <w:cnfStyle w:val="000000010000" w:firstRow="0" w:lastRow="0" w:firstColumn="0" w:lastColumn="0" w:oddVBand="0" w:evenVBand="0" w:oddHBand="0" w:evenHBand="1" w:firstRowFirstColumn="0" w:firstRowLastColumn="0" w:lastRowFirstColumn="0" w:lastRowLastColumn="0"/>
        </w:trPr>
        <w:tc>
          <w:tcPr>
            <w:tcW w:w="4650" w:type="dxa"/>
            <w:tcBorders>
              <w:top w:val="dashSmallGap" w:sz="4" w:space="0" w:color="auto"/>
              <w:bottom w:val="dashSmallGap" w:sz="4" w:space="0" w:color="auto"/>
            </w:tcBorders>
          </w:tcPr>
          <w:p w14:paraId="7D66F508" w14:textId="77777777" w:rsidR="00250024" w:rsidRPr="00DA24D9" w:rsidRDefault="00250024" w:rsidP="00B5692D">
            <w:pPr>
              <w:pStyle w:val="Tablerowleftaligned"/>
              <w:keepNext w:val="0"/>
              <w:rPr>
                <w:color w:val="auto"/>
              </w:rPr>
            </w:pPr>
            <w:r w:rsidRPr="00DA24D9">
              <w:rPr>
                <w:color w:val="auto"/>
              </w:rPr>
              <w:t>Trade qualification/ apprenticeship/ certificate/ diploma</w:t>
            </w:r>
          </w:p>
        </w:tc>
        <w:tc>
          <w:tcPr>
            <w:tcW w:w="2013" w:type="dxa"/>
            <w:tcBorders>
              <w:top w:val="dashSmallGap" w:sz="4" w:space="0" w:color="auto"/>
              <w:bottom w:val="dashSmallGap" w:sz="4" w:space="0" w:color="auto"/>
            </w:tcBorders>
            <w:vAlign w:val="center"/>
          </w:tcPr>
          <w:p w14:paraId="71D332E8" w14:textId="77777777" w:rsidR="00250024" w:rsidRPr="00DA24D9" w:rsidRDefault="00250024" w:rsidP="00D36BBA">
            <w:pPr>
              <w:pStyle w:val="Tablerowrightaligned"/>
              <w:keepNext w:val="0"/>
              <w:ind w:right="-85"/>
              <w:rPr>
                <w:color w:val="auto"/>
              </w:rPr>
            </w:pPr>
            <w:r w:rsidRPr="00DA24D9">
              <w:rPr>
                <w:color w:val="auto"/>
              </w:rPr>
              <w:t>40</w:t>
            </w:r>
            <w:r w:rsidR="00AD1461" w:rsidRPr="00DA24D9">
              <w:rPr>
                <w:color w:val="auto"/>
                <w:vertAlign w:val="superscript"/>
              </w:rPr>
              <w:t>‡‡</w:t>
            </w:r>
          </w:p>
        </w:tc>
        <w:tc>
          <w:tcPr>
            <w:tcW w:w="2659" w:type="dxa"/>
            <w:tcBorders>
              <w:top w:val="dashSmallGap" w:sz="4" w:space="0" w:color="auto"/>
              <w:bottom w:val="dashSmallGap" w:sz="4" w:space="0" w:color="auto"/>
            </w:tcBorders>
            <w:vAlign w:val="center"/>
          </w:tcPr>
          <w:p w14:paraId="4E54E9FD" w14:textId="77777777" w:rsidR="00250024" w:rsidRPr="00DA24D9" w:rsidRDefault="00250024" w:rsidP="00D36BBA">
            <w:pPr>
              <w:pStyle w:val="Tablerowrightaligned"/>
              <w:keepNext w:val="0"/>
              <w:ind w:right="-57"/>
              <w:rPr>
                <w:color w:val="auto"/>
              </w:rPr>
            </w:pPr>
            <w:r w:rsidRPr="00DA24D9">
              <w:rPr>
                <w:color w:val="auto"/>
              </w:rPr>
              <w:t>18.2%</w:t>
            </w:r>
            <w:r w:rsidR="00367840" w:rsidRPr="00DA24D9">
              <w:rPr>
                <w:color w:val="auto"/>
                <w:vertAlign w:val="superscript"/>
              </w:rPr>
              <w:t>‡‡</w:t>
            </w:r>
          </w:p>
        </w:tc>
      </w:tr>
      <w:tr w:rsidR="00250024" w:rsidRPr="00DA24D9" w14:paraId="6410F6C8" w14:textId="77777777" w:rsidTr="00E21184">
        <w:trPr>
          <w:cnfStyle w:val="000000100000" w:firstRow="0" w:lastRow="0" w:firstColumn="0" w:lastColumn="0" w:oddVBand="0" w:evenVBand="0" w:oddHBand="1" w:evenHBand="0" w:firstRowFirstColumn="0" w:firstRowLastColumn="0" w:lastRowFirstColumn="0" w:lastRowLastColumn="0"/>
        </w:trPr>
        <w:tc>
          <w:tcPr>
            <w:tcW w:w="4650" w:type="dxa"/>
            <w:tcBorders>
              <w:top w:val="dashSmallGap" w:sz="4" w:space="0" w:color="auto"/>
              <w:bottom w:val="dashSmallGap" w:sz="4" w:space="0" w:color="auto"/>
            </w:tcBorders>
            <w:shd w:val="clear" w:color="auto" w:fill="D9D9D9" w:themeFill="background1" w:themeFillShade="D9"/>
          </w:tcPr>
          <w:p w14:paraId="0C9B66AB" w14:textId="77777777" w:rsidR="00250024" w:rsidRPr="00DA24D9" w:rsidRDefault="00250024" w:rsidP="00B5692D">
            <w:pPr>
              <w:pStyle w:val="Tablerowleftaligned"/>
              <w:keepNext w:val="0"/>
              <w:rPr>
                <w:color w:val="auto"/>
              </w:rPr>
            </w:pPr>
            <w:r w:rsidRPr="00DA24D9">
              <w:rPr>
                <w:color w:val="auto"/>
              </w:rPr>
              <w:t xml:space="preserve">Undergraduate </w:t>
            </w:r>
            <w:r w:rsidR="00AC55CA" w:rsidRPr="00DA24D9">
              <w:rPr>
                <w:color w:val="auto"/>
              </w:rPr>
              <w:t>qualification</w:t>
            </w:r>
          </w:p>
        </w:tc>
        <w:tc>
          <w:tcPr>
            <w:tcW w:w="2013" w:type="dxa"/>
            <w:tcBorders>
              <w:top w:val="dashSmallGap" w:sz="4" w:space="0" w:color="auto"/>
              <w:bottom w:val="dashSmallGap" w:sz="4" w:space="0" w:color="auto"/>
            </w:tcBorders>
            <w:shd w:val="clear" w:color="auto" w:fill="D9D9D9" w:themeFill="background1" w:themeFillShade="D9"/>
            <w:vAlign w:val="center"/>
          </w:tcPr>
          <w:p w14:paraId="40BE61BF" w14:textId="77777777" w:rsidR="00250024" w:rsidRPr="00DA24D9" w:rsidRDefault="00250024" w:rsidP="00D36BBA">
            <w:pPr>
              <w:pStyle w:val="Tablerowrightaligned"/>
              <w:keepNext w:val="0"/>
              <w:ind w:right="-85"/>
              <w:rPr>
                <w:color w:val="auto"/>
              </w:rPr>
            </w:pPr>
            <w:r w:rsidRPr="00DA24D9">
              <w:rPr>
                <w:color w:val="auto"/>
              </w:rPr>
              <w:t>40</w:t>
            </w:r>
            <w:r w:rsidR="00AD1461" w:rsidRPr="00DA24D9">
              <w:rPr>
                <w:color w:val="auto"/>
                <w:vertAlign w:val="superscript"/>
              </w:rPr>
              <w:t>‡‡</w:t>
            </w:r>
          </w:p>
        </w:tc>
        <w:tc>
          <w:tcPr>
            <w:tcW w:w="2659" w:type="dxa"/>
            <w:tcBorders>
              <w:top w:val="dashSmallGap" w:sz="4" w:space="0" w:color="auto"/>
              <w:bottom w:val="dashSmallGap" w:sz="4" w:space="0" w:color="auto"/>
            </w:tcBorders>
            <w:shd w:val="clear" w:color="auto" w:fill="D9D9D9" w:themeFill="background1" w:themeFillShade="D9"/>
            <w:vAlign w:val="center"/>
          </w:tcPr>
          <w:p w14:paraId="62B8BBFE" w14:textId="77777777" w:rsidR="00250024" w:rsidRPr="00DA24D9" w:rsidRDefault="00250024" w:rsidP="00D36BBA">
            <w:pPr>
              <w:pStyle w:val="Tablerowrightaligned"/>
              <w:keepNext w:val="0"/>
              <w:ind w:right="-57"/>
              <w:rPr>
                <w:color w:val="auto"/>
              </w:rPr>
            </w:pPr>
            <w:r w:rsidRPr="00DA24D9">
              <w:rPr>
                <w:color w:val="auto"/>
              </w:rPr>
              <w:t>16.5%</w:t>
            </w:r>
            <w:r w:rsidR="00367840" w:rsidRPr="00DA24D9">
              <w:rPr>
                <w:color w:val="auto"/>
                <w:vertAlign w:val="superscript"/>
              </w:rPr>
              <w:t>‡‡</w:t>
            </w:r>
          </w:p>
        </w:tc>
      </w:tr>
      <w:tr w:rsidR="00250024" w:rsidRPr="00DA24D9" w14:paraId="44604071" w14:textId="77777777" w:rsidTr="00E21184">
        <w:trPr>
          <w:cnfStyle w:val="000000010000" w:firstRow="0" w:lastRow="0" w:firstColumn="0" w:lastColumn="0" w:oddVBand="0" w:evenVBand="0" w:oddHBand="0" w:evenHBand="1" w:firstRowFirstColumn="0" w:firstRowLastColumn="0" w:lastRowFirstColumn="0" w:lastRowLastColumn="0"/>
        </w:trPr>
        <w:tc>
          <w:tcPr>
            <w:tcW w:w="4650" w:type="dxa"/>
            <w:tcBorders>
              <w:top w:val="dashSmallGap" w:sz="4" w:space="0" w:color="auto"/>
              <w:bottom w:val="dashSmallGap" w:sz="4" w:space="0" w:color="auto"/>
            </w:tcBorders>
          </w:tcPr>
          <w:p w14:paraId="79D84BFE" w14:textId="77777777" w:rsidR="00250024" w:rsidRPr="00DA24D9" w:rsidRDefault="00250024" w:rsidP="00B5692D">
            <w:pPr>
              <w:pStyle w:val="Tablerowleftaligned"/>
              <w:keepNext w:val="0"/>
              <w:rPr>
                <w:color w:val="auto"/>
              </w:rPr>
            </w:pPr>
            <w:r w:rsidRPr="00DA24D9">
              <w:rPr>
                <w:color w:val="auto"/>
              </w:rPr>
              <w:t xml:space="preserve">Postgraduate </w:t>
            </w:r>
            <w:r w:rsidR="00AC55CA" w:rsidRPr="00DA24D9">
              <w:rPr>
                <w:color w:val="auto"/>
              </w:rPr>
              <w:t xml:space="preserve">qualification </w:t>
            </w:r>
          </w:p>
        </w:tc>
        <w:tc>
          <w:tcPr>
            <w:tcW w:w="2013" w:type="dxa"/>
            <w:tcBorders>
              <w:top w:val="dashSmallGap" w:sz="4" w:space="0" w:color="auto"/>
              <w:bottom w:val="dashSmallGap" w:sz="4" w:space="0" w:color="auto"/>
            </w:tcBorders>
            <w:vAlign w:val="center"/>
          </w:tcPr>
          <w:p w14:paraId="79E83A58" w14:textId="77777777" w:rsidR="00250024" w:rsidRPr="00DA24D9" w:rsidRDefault="00250024" w:rsidP="00D36BBA">
            <w:pPr>
              <w:pStyle w:val="Tablerowrightaligned"/>
              <w:keepNext w:val="0"/>
              <w:ind w:right="-85"/>
              <w:rPr>
                <w:color w:val="auto"/>
              </w:rPr>
            </w:pPr>
            <w:r w:rsidRPr="00DA24D9">
              <w:rPr>
                <w:color w:val="auto"/>
              </w:rPr>
              <w:t>42</w:t>
            </w:r>
            <w:r w:rsidR="00AD1461" w:rsidRPr="00DA24D9">
              <w:rPr>
                <w:color w:val="auto"/>
                <w:vertAlign w:val="superscript"/>
              </w:rPr>
              <w:t>‡‡</w:t>
            </w:r>
          </w:p>
        </w:tc>
        <w:tc>
          <w:tcPr>
            <w:tcW w:w="2659" w:type="dxa"/>
            <w:tcBorders>
              <w:top w:val="dashSmallGap" w:sz="4" w:space="0" w:color="auto"/>
              <w:bottom w:val="dashSmallGap" w:sz="4" w:space="0" w:color="auto"/>
            </w:tcBorders>
            <w:vAlign w:val="center"/>
          </w:tcPr>
          <w:p w14:paraId="5D133189" w14:textId="77777777" w:rsidR="00250024" w:rsidRPr="00DA24D9" w:rsidRDefault="00250024" w:rsidP="00D36BBA">
            <w:pPr>
              <w:pStyle w:val="Tablerowrightaligned"/>
              <w:keepNext w:val="0"/>
              <w:ind w:right="-57"/>
              <w:rPr>
                <w:color w:val="auto"/>
              </w:rPr>
            </w:pPr>
            <w:r w:rsidRPr="00DA24D9">
              <w:rPr>
                <w:color w:val="auto"/>
              </w:rPr>
              <w:t>21.4%</w:t>
            </w:r>
            <w:r w:rsidR="00367840" w:rsidRPr="00DA24D9">
              <w:rPr>
                <w:color w:val="auto"/>
                <w:vertAlign w:val="superscript"/>
              </w:rPr>
              <w:t>‡‡</w:t>
            </w:r>
          </w:p>
        </w:tc>
      </w:tr>
      <w:tr w:rsidR="00250024" w:rsidRPr="00DA24D9" w14:paraId="10A359E2" w14:textId="77777777" w:rsidTr="00E21184">
        <w:trPr>
          <w:cnfStyle w:val="000000100000" w:firstRow="0" w:lastRow="0" w:firstColumn="0" w:lastColumn="0" w:oddVBand="0" w:evenVBand="0" w:oddHBand="1" w:evenHBand="0" w:firstRowFirstColumn="0" w:firstRowLastColumn="0" w:lastRowFirstColumn="0" w:lastRowLastColumn="0"/>
        </w:trPr>
        <w:tc>
          <w:tcPr>
            <w:tcW w:w="4650" w:type="dxa"/>
            <w:tcBorders>
              <w:top w:val="dashSmallGap" w:sz="4" w:space="0" w:color="auto"/>
              <w:bottom w:val="dashSmallGap" w:sz="4" w:space="0" w:color="auto"/>
            </w:tcBorders>
            <w:shd w:val="clear" w:color="auto" w:fill="D9D9D9" w:themeFill="background1" w:themeFillShade="D9"/>
          </w:tcPr>
          <w:p w14:paraId="3B950991" w14:textId="77777777" w:rsidR="00250024" w:rsidRPr="00DA24D9" w:rsidRDefault="00250024" w:rsidP="00B5692D">
            <w:pPr>
              <w:pStyle w:val="Tablerowleftaligned"/>
              <w:keepNext w:val="0"/>
              <w:rPr>
                <w:color w:val="auto"/>
              </w:rPr>
            </w:pPr>
            <w:r w:rsidRPr="00DA24D9">
              <w:rPr>
                <w:color w:val="auto"/>
              </w:rPr>
              <w:t>Total</w:t>
            </w:r>
          </w:p>
        </w:tc>
        <w:tc>
          <w:tcPr>
            <w:tcW w:w="2013" w:type="dxa"/>
            <w:tcBorders>
              <w:top w:val="dashSmallGap" w:sz="4" w:space="0" w:color="auto"/>
              <w:bottom w:val="dashSmallGap" w:sz="4" w:space="0" w:color="auto"/>
            </w:tcBorders>
            <w:shd w:val="clear" w:color="auto" w:fill="D9D9D9" w:themeFill="background1" w:themeFillShade="D9"/>
            <w:vAlign w:val="center"/>
          </w:tcPr>
          <w:p w14:paraId="5F9CC356" w14:textId="77777777" w:rsidR="00250024" w:rsidRPr="00DA24D9" w:rsidRDefault="00250024" w:rsidP="00D36BBA">
            <w:pPr>
              <w:pStyle w:val="Tablerowrightaligned"/>
              <w:keepNext w:val="0"/>
              <w:ind w:right="57"/>
              <w:rPr>
                <w:color w:val="auto"/>
              </w:rPr>
            </w:pPr>
            <w:r w:rsidRPr="00DA24D9">
              <w:rPr>
                <w:color w:val="auto"/>
              </w:rPr>
              <w:t>141</w:t>
            </w:r>
          </w:p>
        </w:tc>
        <w:tc>
          <w:tcPr>
            <w:tcW w:w="2659" w:type="dxa"/>
            <w:tcBorders>
              <w:top w:val="dashSmallGap" w:sz="4" w:space="0" w:color="auto"/>
              <w:bottom w:val="dashSmallGap" w:sz="4" w:space="0" w:color="auto"/>
            </w:tcBorders>
            <w:shd w:val="clear" w:color="auto" w:fill="D9D9D9" w:themeFill="background1" w:themeFillShade="D9"/>
            <w:vAlign w:val="center"/>
          </w:tcPr>
          <w:p w14:paraId="1BFE94E8" w14:textId="77777777" w:rsidR="00250024" w:rsidRPr="00DA24D9" w:rsidRDefault="00250024" w:rsidP="00D36BBA">
            <w:pPr>
              <w:pStyle w:val="Tablerowrightaligned"/>
              <w:keepNext w:val="0"/>
              <w:ind w:right="57"/>
              <w:rPr>
                <w:color w:val="auto"/>
              </w:rPr>
            </w:pPr>
            <w:r w:rsidRPr="00DA24D9">
              <w:rPr>
                <w:color w:val="auto"/>
              </w:rPr>
              <w:t>18.2%</w:t>
            </w:r>
          </w:p>
        </w:tc>
      </w:tr>
    </w:tbl>
    <w:p w14:paraId="65BBDF28" w14:textId="4D1CD03B" w:rsidR="00154C6A" w:rsidRPr="00DA24D9" w:rsidRDefault="00154C6A" w:rsidP="00385BE2">
      <w:pPr>
        <w:pStyle w:val="Heading3"/>
        <w:rPr>
          <w:color w:val="auto"/>
        </w:rPr>
      </w:pPr>
      <w:bookmarkStart w:id="378" w:name="_Toc468264545"/>
      <w:bookmarkStart w:id="379" w:name="_Toc487708845"/>
      <w:r w:rsidRPr="00DA24D9">
        <w:rPr>
          <w:color w:val="auto"/>
        </w:rPr>
        <w:t>Why do people use workplace giving?</w:t>
      </w:r>
      <w:bookmarkEnd w:id="378"/>
      <w:bookmarkEnd w:id="379"/>
    </w:p>
    <w:p w14:paraId="736CFA3D" w14:textId="33A0D98C" w:rsidR="00154C6A" w:rsidRPr="00DA24D9" w:rsidRDefault="00C659B1" w:rsidP="00B5692D">
      <w:pPr>
        <w:keepNext w:val="0"/>
      </w:pPr>
      <w:r w:rsidRPr="00DA24D9">
        <w:t>C</w:t>
      </w:r>
      <w:r w:rsidR="00154C6A" w:rsidRPr="00DA24D9">
        <w:t xml:space="preserve">onvenience </w:t>
      </w:r>
      <w:r w:rsidR="002C18E5" w:rsidRPr="00DA24D9">
        <w:t>was</w:t>
      </w:r>
      <w:r w:rsidRPr="00DA24D9">
        <w:t xml:space="preserve"> a significant factor </w:t>
      </w:r>
      <w:r w:rsidR="0051130F" w:rsidRPr="00DA24D9">
        <w:rPr>
          <w:noProof/>
        </w:rPr>
        <w:t>in</w:t>
      </w:r>
      <w:r w:rsidR="002C18E5" w:rsidRPr="00DA24D9">
        <w:t xml:space="preserve"> survey</w:t>
      </w:r>
      <w:r w:rsidRPr="00DA24D9">
        <w:t xml:space="preserve"> respondents deciding to use </w:t>
      </w:r>
      <w:r w:rsidR="00616428" w:rsidRPr="00DA24D9">
        <w:t>WPG</w:t>
      </w:r>
      <w:r w:rsidRPr="00DA24D9">
        <w:t>, but as with giving in general, the dominant reason was a match of cause and personal values</w:t>
      </w:r>
      <w:r w:rsidR="001C0A1D" w:rsidRPr="00DA24D9">
        <w:t xml:space="preserve"> (see </w:t>
      </w:r>
      <w:r w:rsidR="005A2055" w:rsidRPr="00DA24D9">
        <w:fldChar w:fldCharType="begin"/>
      </w:r>
      <w:r w:rsidR="005A2055" w:rsidRPr="00DA24D9">
        <w:instrText xml:space="preserve"> REF _Ref484420678 \h </w:instrText>
      </w:r>
      <w:r w:rsidR="005A2055" w:rsidRPr="00DA24D9">
        <w:fldChar w:fldCharType="separate"/>
      </w:r>
      <w:r w:rsidR="009C1E7C" w:rsidRPr="00DA24D9">
        <w:t xml:space="preserve">Figure </w:t>
      </w:r>
      <w:r w:rsidR="009C1E7C">
        <w:rPr>
          <w:noProof/>
        </w:rPr>
        <w:t>12</w:t>
      </w:r>
      <w:r w:rsidR="005A2055" w:rsidRPr="00DA24D9">
        <w:fldChar w:fldCharType="end"/>
      </w:r>
      <w:r w:rsidR="001C0A1D" w:rsidRPr="00DA24D9">
        <w:t>)</w:t>
      </w:r>
      <w:r w:rsidRPr="00DA24D9">
        <w:t>.</w:t>
      </w:r>
      <w:r w:rsidR="0066292E" w:rsidRPr="00DA24D9">
        <w:rPr>
          <w:rStyle w:val="FootnoteReference"/>
        </w:rPr>
        <w:footnoteReference w:id="93"/>
      </w:r>
    </w:p>
    <w:p w14:paraId="36C8E7E7" w14:textId="6FB2E4E4" w:rsidR="00154C6A" w:rsidRPr="00DA24D9" w:rsidRDefault="005135D5" w:rsidP="00B5692D">
      <w:pPr>
        <w:keepNext w:val="0"/>
        <w:spacing w:after="0"/>
      </w:pPr>
      <w:r w:rsidRPr="005135D5">
        <w:rPr>
          <w:noProof/>
          <w:lang w:val="en-US"/>
        </w:rPr>
        <w:lastRenderedPageBreak/>
        <w:drawing>
          <wp:inline distT="0" distB="0" distL="0" distR="0" wp14:anchorId="5D4AC103" wp14:editId="1D4E65BB">
            <wp:extent cx="5448300" cy="2466975"/>
            <wp:effectExtent l="0" t="0" r="0" b="9525"/>
            <wp:docPr id="484" name="Picture 484" descr="The program included a cause important to me = 27.7%; It is convenient = 16.3%; The workplace/leaders encourage participation = 12.1%; It is easy to set up = 11.3%; The workplace matches my gift = 8.5%; I can choose whichever charity I want to donate to = 8.5%; I wanted to donate to something = 7.1%; It is a tax-effective way to give = 3.5%;" title="Figure 12 Why did people use workplace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hared\Anil\21 July\Web accessible doc\Individual giving and vol 130717\89_img0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48300" cy="2466975"/>
                    </a:xfrm>
                    <a:prstGeom prst="rect">
                      <a:avLst/>
                    </a:prstGeom>
                    <a:noFill/>
                    <a:ln>
                      <a:noFill/>
                    </a:ln>
                  </pic:spPr>
                </pic:pic>
              </a:graphicData>
            </a:graphic>
          </wp:inline>
        </w:drawing>
      </w:r>
    </w:p>
    <w:p w14:paraId="54755891" w14:textId="77777777" w:rsidR="00154C6A" w:rsidRPr="00DA24D9" w:rsidRDefault="00154C6A" w:rsidP="005135D5">
      <w:pPr>
        <w:pStyle w:val="GivingReportFigureTitle"/>
        <w:keepNext w:val="0"/>
        <w:spacing w:before="240"/>
      </w:pPr>
      <w:bookmarkStart w:id="380" w:name="_Ref484420678"/>
      <w:bookmarkStart w:id="381" w:name="_Toc468264655"/>
      <w:bookmarkStart w:id="382" w:name="_Toc487708995"/>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12</w:t>
      </w:r>
      <w:r w:rsidR="00826E86" w:rsidRPr="00DA24D9">
        <w:rPr>
          <w:noProof/>
        </w:rPr>
        <w:fldChar w:fldCharType="end"/>
      </w:r>
      <w:bookmarkEnd w:id="380"/>
      <w:r w:rsidRPr="00DA24D9">
        <w:t xml:space="preserve"> Why d</w:t>
      </w:r>
      <w:r w:rsidR="00FA4CA2" w:rsidRPr="00DA24D9">
        <w:t>id</w:t>
      </w:r>
      <w:r w:rsidRPr="00DA24D9">
        <w:t xml:space="preserve"> people use workplace giving?</w:t>
      </w:r>
      <w:bookmarkEnd w:id="381"/>
      <w:bookmarkEnd w:id="382"/>
    </w:p>
    <w:p w14:paraId="34D38FBD" w14:textId="2CD0850C" w:rsidR="00CD208F" w:rsidRPr="00DA24D9" w:rsidRDefault="00CD208F" w:rsidP="00B5692D">
      <w:pPr>
        <w:keepNext w:val="0"/>
      </w:pPr>
      <w:r w:rsidRPr="00DA24D9">
        <w:t xml:space="preserve">Focus group participants </w:t>
      </w:r>
      <w:r w:rsidR="00A6309A" w:rsidRPr="00DA24D9">
        <w:t>reinforced such</w:t>
      </w:r>
      <w:r w:rsidRPr="00DA24D9">
        <w:t xml:space="preserve"> factors</w:t>
      </w:r>
      <w:r w:rsidR="00DA2529" w:rsidRPr="00DA24D9">
        <w:t xml:space="preserve"> </w:t>
      </w:r>
      <w:r w:rsidR="00A6309A" w:rsidRPr="00DA24D9">
        <w:t>and amplified</w:t>
      </w:r>
      <w:r w:rsidR="00DA2529" w:rsidRPr="00DA24D9">
        <w:t xml:space="preserve"> the following that </w:t>
      </w:r>
      <w:r w:rsidR="00A6309A" w:rsidRPr="00DA24D9">
        <w:t>lies behind them</w:t>
      </w:r>
      <w:r w:rsidR="004E2DAA" w:rsidRPr="00DA24D9">
        <w:t>:</w:t>
      </w:r>
    </w:p>
    <w:p w14:paraId="333E1011" w14:textId="73E6AB65" w:rsidR="00CD208F" w:rsidRPr="00DA24D9" w:rsidRDefault="004E2DAA" w:rsidP="00B5692D">
      <w:pPr>
        <w:pStyle w:val="GivingReportBulletlevel1"/>
        <w:keepNext w:val="0"/>
      </w:pPr>
      <w:r w:rsidRPr="00DA24D9">
        <w:t>e</w:t>
      </w:r>
      <w:r w:rsidR="00CD208F" w:rsidRPr="00DA24D9">
        <w:t>motional connection or personal values alignment to the issues or groups receiving funds</w:t>
      </w:r>
    </w:p>
    <w:p w14:paraId="6EFB1DCF" w14:textId="7EF1EC6C" w:rsidR="00687CE4" w:rsidRPr="00DA24D9" w:rsidRDefault="004E2DAA" w:rsidP="00B5692D">
      <w:pPr>
        <w:pStyle w:val="GivingReportBulletlevel1"/>
        <w:keepNext w:val="0"/>
      </w:pPr>
      <w:r w:rsidRPr="00DA24D9">
        <w:t>c</w:t>
      </w:r>
      <w:r w:rsidR="00687CE4" w:rsidRPr="00DA24D9">
        <w:t>onvenience or ease of joining and low continuing administrative effort for them and the organisation</w:t>
      </w:r>
    </w:p>
    <w:p w14:paraId="32B392E6" w14:textId="2597F129" w:rsidR="00CD208F" w:rsidRPr="00DA24D9" w:rsidRDefault="004E2DAA" w:rsidP="00B5692D">
      <w:pPr>
        <w:pStyle w:val="GivingReportBulletlevel1"/>
        <w:keepNext w:val="0"/>
      </w:pPr>
      <w:r w:rsidRPr="00DA24D9">
        <w:rPr>
          <w:noProof/>
        </w:rPr>
        <w:t>t</w:t>
      </w:r>
      <w:r w:rsidR="00117A6C" w:rsidRPr="00DA24D9">
        <w:rPr>
          <w:noProof/>
        </w:rPr>
        <w:t>he i</w:t>
      </w:r>
      <w:r w:rsidR="00CD208F" w:rsidRPr="00DA24D9">
        <w:rPr>
          <w:noProof/>
        </w:rPr>
        <w:t>mportance</w:t>
      </w:r>
      <w:r w:rsidR="00CD208F" w:rsidRPr="00DA24D9">
        <w:t xml:space="preserve"> of ongoing information on</w:t>
      </w:r>
      <w:r w:rsidR="00117A6C" w:rsidRPr="00DA24D9">
        <w:t xml:space="preserve"> the</w:t>
      </w:r>
      <w:r w:rsidR="00CD208F" w:rsidRPr="00DA24D9">
        <w:t xml:space="preserve"> </w:t>
      </w:r>
      <w:r w:rsidR="00CD208F" w:rsidRPr="00DA24D9">
        <w:rPr>
          <w:noProof/>
        </w:rPr>
        <w:t>impact</w:t>
      </w:r>
      <w:r w:rsidR="00CD208F" w:rsidRPr="00DA24D9">
        <w:t xml:space="preserve"> of their contribution – they want to see evidence that their donation is making a difference</w:t>
      </w:r>
      <w:r w:rsidRPr="00DA24D9">
        <w:t>, and</w:t>
      </w:r>
    </w:p>
    <w:p w14:paraId="2E174F68" w14:textId="510B70AF" w:rsidR="00CD208F" w:rsidRPr="00DA24D9" w:rsidRDefault="004E2DAA" w:rsidP="00B5692D">
      <w:pPr>
        <w:pStyle w:val="GivingReportBulletlevel1"/>
        <w:keepNext w:val="0"/>
      </w:pPr>
      <w:r w:rsidRPr="00DA24D9">
        <w:t>d</w:t>
      </w:r>
      <w:r w:rsidR="00CD208F" w:rsidRPr="00DA24D9">
        <w:t xml:space="preserve">onation-matching by </w:t>
      </w:r>
      <w:r w:rsidR="00117A6C" w:rsidRPr="00DA24D9">
        <w:t xml:space="preserve">their </w:t>
      </w:r>
      <w:r w:rsidR="00CD208F" w:rsidRPr="00DA24D9">
        <w:rPr>
          <w:noProof/>
        </w:rPr>
        <w:t>employer</w:t>
      </w:r>
      <w:r w:rsidR="00CD208F" w:rsidRPr="00DA24D9">
        <w:t>, and confidence that the benefiting charities will actually receive the benefit of the donations</w:t>
      </w:r>
      <w:r w:rsidR="00A6309A" w:rsidRPr="00DA24D9">
        <w:t>.</w:t>
      </w:r>
    </w:p>
    <w:p w14:paraId="4F4E180E" w14:textId="77777777" w:rsidR="00154C6A" w:rsidRPr="00DA24D9" w:rsidRDefault="00A6309A" w:rsidP="00B5692D">
      <w:pPr>
        <w:keepNext w:val="0"/>
      </w:pPr>
      <w:r w:rsidRPr="00DA24D9">
        <w:t xml:space="preserve">Qualitative </w:t>
      </w:r>
      <w:r w:rsidR="00154C6A" w:rsidRPr="00DA24D9">
        <w:t xml:space="preserve">participants </w:t>
      </w:r>
      <w:r w:rsidR="00861596" w:rsidRPr="00DA24D9">
        <w:t>and respondents alike emphasised</w:t>
      </w:r>
      <w:r w:rsidR="001B7B7B" w:rsidRPr="00DA24D9">
        <w:t xml:space="preserve"> </w:t>
      </w:r>
      <w:r w:rsidR="00154C6A" w:rsidRPr="00DA24D9">
        <w:t>convenience</w:t>
      </w:r>
      <w:r w:rsidR="002C18E5" w:rsidRPr="00DA24D9">
        <w:t xml:space="preserve"> </w:t>
      </w:r>
      <w:r w:rsidR="00861596" w:rsidRPr="00DA24D9">
        <w:t>with participants equating it</w:t>
      </w:r>
      <w:r w:rsidR="009174BA" w:rsidRPr="00DA24D9">
        <w:t xml:space="preserve"> </w:t>
      </w:r>
      <w:r w:rsidR="00154C6A" w:rsidRPr="00DA24D9">
        <w:t>with the notion of ‘set and forget’</w:t>
      </w:r>
      <w:r w:rsidR="00EC6D1B" w:rsidRPr="00DA24D9">
        <w:t>.</w:t>
      </w:r>
    </w:p>
    <w:p w14:paraId="01FDB1AC" w14:textId="77777777" w:rsidR="00154C6A" w:rsidRPr="00DA24D9" w:rsidRDefault="00154C6A" w:rsidP="00B5692D">
      <w:pPr>
        <w:pStyle w:val="GivingReportDirectQuote"/>
        <w:keepNext w:val="0"/>
      </w:pPr>
      <w:r w:rsidRPr="00DA24D9">
        <w:t>It’s the ease of it. I can nominate as little as I want or as much as I want but it’s not something I have to think about either.</w:t>
      </w:r>
    </w:p>
    <w:p w14:paraId="7C95CC20" w14:textId="77777777" w:rsidR="00154C6A" w:rsidRPr="00DA24D9" w:rsidRDefault="00154C6A" w:rsidP="00B5692D">
      <w:pPr>
        <w:pStyle w:val="Focusgrouplabel"/>
        <w:keepNext w:val="0"/>
        <w:rPr>
          <w:color w:val="auto"/>
        </w:rPr>
      </w:pPr>
      <w:r w:rsidRPr="00DA24D9">
        <w:rPr>
          <w:color w:val="auto"/>
        </w:rPr>
        <w:t>- Focus group, Workplace givers, QLD</w:t>
      </w:r>
    </w:p>
    <w:p w14:paraId="19C4F41F" w14:textId="77777777" w:rsidR="0066292E" w:rsidRPr="00DA24D9" w:rsidRDefault="006F1135" w:rsidP="00B5692D">
      <w:pPr>
        <w:keepNext w:val="0"/>
        <w:rPr>
          <w:rFonts w:cs="Times New Roman"/>
          <w:i/>
        </w:rPr>
      </w:pPr>
      <w:r w:rsidRPr="00DA24D9">
        <w:t>Participants also liked</w:t>
      </w:r>
      <w:r w:rsidR="00154C6A" w:rsidRPr="00DA24D9">
        <w:t xml:space="preserve"> that funds were withdrawn prior to receiving their pay, </w:t>
      </w:r>
      <w:r w:rsidRPr="00DA24D9">
        <w:t>meaning less</w:t>
      </w:r>
      <w:r w:rsidR="00154C6A" w:rsidRPr="00DA24D9">
        <w:t xml:space="preserve"> effort</w:t>
      </w:r>
      <w:r w:rsidR="002C18E5" w:rsidRPr="00DA24D9">
        <w:t xml:space="preserve"> and inconvenience</w:t>
      </w:r>
      <w:r w:rsidR="00154C6A" w:rsidRPr="00DA24D9">
        <w:t>.</w:t>
      </w:r>
    </w:p>
    <w:p w14:paraId="33D6037B" w14:textId="16CA0292" w:rsidR="00154C6A" w:rsidRPr="00DA24D9" w:rsidRDefault="003B048A" w:rsidP="00B5692D">
      <w:pPr>
        <w:pStyle w:val="GivingReportDirectQuote"/>
        <w:keepNext w:val="0"/>
      </w:pPr>
      <w:r w:rsidRPr="00DA24D9">
        <w:t>…</w:t>
      </w:r>
      <w:r w:rsidR="007A14E7" w:rsidRPr="00DA24D9">
        <w:t xml:space="preserve"> </w:t>
      </w:r>
      <w:r w:rsidR="00154C6A" w:rsidRPr="00DA24D9">
        <w:t xml:space="preserve">it’s just a straight payroll deduction, you don’t even have to think about it, it’s not a lot every fortnight and you don’t miss it </w:t>
      </w:r>
      <w:r w:rsidRPr="00DA24D9">
        <w:t>…</w:t>
      </w:r>
      <w:r w:rsidR="00154C6A" w:rsidRPr="00DA24D9">
        <w:t xml:space="preserve"> if everyone was able to contribute even just a small amount then it would make a really, really big difference.</w:t>
      </w:r>
    </w:p>
    <w:p w14:paraId="345064B2" w14:textId="77777777" w:rsidR="00154C6A" w:rsidRPr="00DA24D9" w:rsidRDefault="00154C6A" w:rsidP="00B5692D">
      <w:pPr>
        <w:pStyle w:val="Focusgrouplabel"/>
        <w:keepNext w:val="0"/>
        <w:rPr>
          <w:color w:val="auto"/>
        </w:rPr>
      </w:pPr>
      <w:r w:rsidRPr="00DA24D9">
        <w:rPr>
          <w:color w:val="auto"/>
        </w:rPr>
        <w:t>- Focus group, Workplace givers, QLD</w:t>
      </w:r>
    </w:p>
    <w:p w14:paraId="0B33C06E" w14:textId="77777777" w:rsidR="00D76EEF" w:rsidRPr="00DA24D9" w:rsidRDefault="006F1135" w:rsidP="00B5692D">
      <w:pPr>
        <w:keepNext w:val="0"/>
      </w:pPr>
      <w:r w:rsidRPr="00DA24D9">
        <w:t>Participants said organisations m</w:t>
      </w:r>
      <w:r w:rsidR="00D76EEF" w:rsidRPr="00DA24D9">
        <w:t xml:space="preserve">atching donor contributions increased </w:t>
      </w:r>
      <w:r w:rsidRPr="00DA24D9">
        <w:t>giving, sometimes ‘</w:t>
      </w:r>
      <w:r w:rsidR="00D76EEF" w:rsidRPr="00DA24D9">
        <w:t>exponentially</w:t>
      </w:r>
      <w:r w:rsidRPr="00DA24D9">
        <w:t>’</w:t>
      </w:r>
      <w:r w:rsidR="00D76EEF" w:rsidRPr="00DA24D9">
        <w:t xml:space="preserve"> (Focus group, Workplace givers, VIC). The expectation for organisational fund matching was emphatic</w:t>
      </w:r>
      <w:r w:rsidR="008D1A59" w:rsidRPr="00DA24D9">
        <w:t>.</w:t>
      </w:r>
    </w:p>
    <w:p w14:paraId="5B6A058A" w14:textId="77777777" w:rsidR="00D76EEF" w:rsidRPr="00DA24D9" w:rsidRDefault="00D76EEF" w:rsidP="00B5692D">
      <w:pPr>
        <w:pStyle w:val="GivingReportDirectQuote"/>
        <w:keepNext w:val="0"/>
      </w:pPr>
      <w:r w:rsidRPr="00DA24D9">
        <w:lastRenderedPageBreak/>
        <w:t xml:space="preserve">It’s what I believe in and so then I’ve got to walk </w:t>
      </w:r>
      <w:r w:rsidRPr="00DA24D9">
        <w:rPr>
          <w:noProof/>
        </w:rPr>
        <w:t xml:space="preserve">to </w:t>
      </w:r>
      <w:r w:rsidRPr="00DA24D9">
        <w:t>the talk, and hey, why not if the company is going to match it.</w:t>
      </w:r>
    </w:p>
    <w:p w14:paraId="0D636736" w14:textId="77777777" w:rsidR="00D76EEF" w:rsidRPr="00DA24D9" w:rsidRDefault="00D76EEF" w:rsidP="00B5692D">
      <w:pPr>
        <w:pStyle w:val="Focusgrouplabel"/>
        <w:keepNext w:val="0"/>
        <w:rPr>
          <w:color w:val="auto"/>
        </w:rPr>
      </w:pPr>
      <w:r w:rsidRPr="00DA24D9">
        <w:rPr>
          <w:color w:val="auto"/>
        </w:rPr>
        <w:t>- Focus group, Workplace givers, VIC</w:t>
      </w:r>
    </w:p>
    <w:p w14:paraId="397B418F" w14:textId="77777777" w:rsidR="00D76EEF" w:rsidRPr="00DA24D9" w:rsidRDefault="00D76EEF" w:rsidP="00B5692D">
      <w:pPr>
        <w:pStyle w:val="GivingReportDirectQuote"/>
        <w:keepNext w:val="0"/>
      </w:pPr>
      <w:r w:rsidRPr="00DA24D9">
        <w:t>I don’t think I would [give] if it wasn’t matched, I would just [give] outside of work.</w:t>
      </w:r>
    </w:p>
    <w:p w14:paraId="488ED49B" w14:textId="77777777" w:rsidR="00D76EEF" w:rsidRPr="00DA24D9" w:rsidRDefault="00D76EEF" w:rsidP="00B5692D">
      <w:pPr>
        <w:pStyle w:val="Focusgrouplabel"/>
        <w:keepNext w:val="0"/>
        <w:rPr>
          <w:color w:val="auto"/>
        </w:rPr>
      </w:pPr>
      <w:r w:rsidRPr="00DA24D9">
        <w:rPr>
          <w:color w:val="auto"/>
        </w:rPr>
        <w:t>- Focus group, Workplace givers, VIC</w:t>
      </w:r>
    </w:p>
    <w:p w14:paraId="441D2D12" w14:textId="77777777" w:rsidR="00DA24D9" w:rsidRDefault="006F1135" w:rsidP="00B5692D">
      <w:pPr>
        <w:keepNext w:val="0"/>
      </w:pPr>
      <w:r w:rsidRPr="00DA24D9">
        <w:t>Qualitative participants especially</w:t>
      </w:r>
      <w:r w:rsidR="00D76EEF" w:rsidRPr="00DA24D9">
        <w:t xml:space="preserve"> raised the tax benefits available to donors as a core incentive to participate in </w:t>
      </w:r>
      <w:r w:rsidR="00616428" w:rsidRPr="00DA24D9">
        <w:t>WPG</w:t>
      </w:r>
      <w:r w:rsidRPr="00DA24D9">
        <w:t xml:space="preserve"> even though this was not a high response item in the survey. The dual tax benefit was highlighted.</w:t>
      </w:r>
    </w:p>
    <w:p w14:paraId="663BF917" w14:textId="6887FDB6" w:rsidR="00D76EEF" w:rsidRPr="00DA24D9" w:rsidRDefault="003B048A" w:rsidP="00B5692D">
      <w:pPr>
        <w:pStyle w:val="GivingReportDirectQuote"/>
        <w:keepNext w:val="0"/>
      </w:pPr>
      <w:r w:rsidRPr="00DA24D9">
        <w:t>…</w:t>
      </w:r>
      <w:r w:rsidR="00D76EEF" w:rsidRPr="00DA24D9">
        <w:t xml:space="preserve"> it’s done pre-tax, plus it’s matched. So that’s the two incentives really.</w:t>
      </w:r>
    </w:p>
    <w:p w14:paraId="25CFD7C0" w14:textId="77777777" w:rsidR="00D76EEF" w:rsidRPr="00DA24D9" w:rsidRDefault="00D76EEF" w:rsidP="00B5692D">
      <w:pPr>
        <w:pStyle w:val="Focusgrouplabel"/>
        <w:keepNext w:val="0"/>
        <w:rPr>
          <w:color w:val="auto"/>
        </w:rPr>
      </w:pPr>
      <w:r w:rsidRPr="00DA24D9">
        <w:rPr>
          <w:color w:val="auto"/>
        </w:rPr>
        <w:t>- Focus group, Workplace givers, VIC</w:t>
      </w:r>
    </w:p>
    <w:p w14:paraId="3194A5E9" w14:textId="77777777" w:rsidR="00D76EEF" w:rsidRPr="00DA24D9" w:rsidRDefault="006F1135" w:rsidP="00B5692D">
      <w:pPr>
        <w:keepNext w:val="0"/>
      </w:pPr>
      <w:r w:rsidRPr="00DA24D9">
        <w:t>Y</w:t>
      </w:r>
      <w:r w:rsidR="00D76EEF" w:rsidRPr="00DA24D9">
        <w:t xml:space="preserve">oung </w:t>
      </w:r>
      <w:r w:rsidR="00D76EEF" w:rsidRPr="00DA24D9">
        <w:rPr>
          <w:noProof/>
        </w:rPr>
        <w:t>giver</w:t>
      </w:r>
      <w:r w:rsidRPr="00DA24D9">
        <w:t xml:space="preserve"> participant</w:t>
      </w:r>
      <w:r w:rsidR="00D76EEF" w:rsidRPr="00DA24D9">
        <w:t>s</w:t>
      </w:r>
      <w:r w:rsidR="009174BA" w:rsidRPr="00DA24D9">
        <w:t xml:space="preserve"> </w:t>
      </w:r>
      <w:r w:rsidRPr="00DA24D9">
        <w:t xml:space="preserve">saw </w:t>
      </w:r>
      <w:r w:rsidR="00D76EEF" w:rsidRPr="00DA24D9">
        <w:t xml:space="preserve">less value </w:t>
      </w:r>
      <w:r w:rsidRPr="00DA24D9">
        <w:t>in</w:t>
      </w:r>
      <w:r w:rsidR="00D76EEF" w:rsidRPr="00DA24D9">
        <w:t xml:space="preserve"> tax benefits, which </w:t>
      </w:r>
      <w:r w:rsidRPr="00DA24D9">
        <w:t>are less impactful for</w:t>
      </w:r>
      <w:r w:rsidR="00D76EEF" w:rsidRPr="00DA24D9">
        <w:t xml:space="preserve"> </w:t>
      </w:r>
      <w:r w:rsidR="00D76EEF" w:rsidRPr="00DA24D9">
        <w:rPr>
          <w:noProof/>
        </w:rPr>
        <w:t>low</w:t>
      </w:r>
      <w:r w:rsidRPr="00DA24D9">
        <w:rPr>
          <w:noProof/>
        </w:rPr>
        <w:t>er</w:t>
      </w:r>
      <w:r w:rsidR="0051130F" w:rsidRPr="00DA24D9">
        <w:rPr>
          <w:noProof/>
        </w:rPr>
        <w:t>-</w:t>
      </w:r>
      <w:r w:rsidR="00D76EEF" w:rsidRPr="00DA24D9">
        <w:rPr>
          <w:noProof/>
        </w:rPr>
        <w:t>income</w:t>
      </w:r>
      <w:r w:rsidR="00D76EEF" w:rsidRPr="00DA24D9">
        <w:t xml:space="preserve"> earners (Focus group, Young </w:t>
      </w:r>
      <w:r w:rsidR="00D76EEF" w:rsidRPr="00DA24D9">
        <w:rPr>
          <w:noProof/>
        </w:rPr>
        <w:t>givers</w:t>
      </w:r>
      <w:r w:rsidR="00D76EEF" w:rsidRPr="00DA24D9">
        <w:t>, WA).</w:t>
      </w:r>
      <w:r w:rsidR="009174BA" w:rsidRPr="00DA24D9">
        <w:rPr>
          <w:rStyle w:val="FootnoteReference"/>
        </w:rPr>
        <w:footnoteReference w:id="94"/>
      </w:r>
    </w:p>
    <w:p w14:paraId="2EADA839" w14:textId="0CAA52FA" w:rsidR="002C18E5" w:rsidRPr="00DA24D9" w:rsidRDefault="006F1135" w:rsidP="00B5692D">
      <w:pPr>
        <w:keepNext w:val="0"/>
      </w:pPr>
      <w:r w:rsidRPr="00DA24D9">
        <w:t>They</w:t>
      </w:r>
      <w:r w:rsidR="00154C6A" w:rsidRPr="00DA24D9">
        <w:t xml:space="preserve"> placed a high value on a clear alignment between their personal interests and values with those of charities supported under the program. </w:t>
      </w:r>
      <w:r w:rsidR="002C18E5" w:rsidRPr="00DA24D9">
        <w:t>This reflects the general mo</w:t>
      </w:r>
      <w:r w:rsidR="00B1313D" w:rsidRPr="00DA24D9">
        <w:t xml:space="preserve">tivations to give discussed in </w:t>
      </w:r>
      <w:r w:rsidR="00834128" w:rsidRPr="00DA24D9">
        <w:rPr>
          <w:rStyle w:val="Cross-referenceChar"/>
          <w:color w:val="auto"/>
        </w:rPr>
        <w:fldChar w:fldCharType="begin"/>
      </w:r>
      <w:r w:rsidR="00834128" w:rsidRPr="00DA24D9">
        <w:rPr>
          <w:rStyle w:val="Cross-referenceChar"/>
          <w:color w:val="auto"/>
        </w:rPr>
        <w:instrText xml:space="preserve"> REF _Ref484523220 \r \h  \* MERGEFORMAT </w:instrText>
      </w:r>
      <w:r w:rsidR="00834128" w:rsidRPr="00DA24D9">
        <w:rPr>
          <w:rStyle w:val="Cross-referenceChar"/>
          <w:color w:val="auto"/>
        </w:rPr>
      </w:r>
      <w:r w:rsidR="00834128" w:rsidRPr="00DA24D9">
        <w:rPr>
          <w:rStyle w:val="Cross-referenceChar"/>
          <w:color w:val="auto"/>
        </w:rPr>
        <w:fldChar w:fldCharType="separate"/>
      </w:r>
      <w:r w:rsidR="009C1E7C">
        <w:rPr>
          <w:rStyle w:val="Cross-referenceChar"/>
          <w:color w:val="auto"/>
        </w:rPr>
        <w:t>6.2</w:t>
      </w:r>
      <w:r w:rsidR="00834128" w:rsidRPr="00DA24D9">
        <w:rPr>
          <w:rStyle w:val="Cross-referenceChar"/>
          <w:color w:val="auto"/>
        </w:rPr>
        <w:fldChar w:fldCharType="end"/>
      </w:r>
      <w:r w:rsidR="00834128" w:rsidRPr="00DA24D9">
        <w:t xml:space="preserve"> a</w:t>
      </w:r>
      <w:r w:rsidR="002C18E5" w:rsidRPr="00DA24D9">
        <w:t>nd suggests that even if a method of giving is convenient and tax-effective, it may not attract support unless there is a personal values alignment.</w:t>
      </w:r>
    </w:p>
    <w:p w14:paraId="571B5E9C" w14:textId="67ACD75C" w:rsidR="002C18E5" w:rsidRPr="00DA24D9" w:rsidRDefault="003B048A" w:rsidP="00B5692D">
      <w:pPr>
        <w:pStyle w:val="GivingReportDirectQuote"/>
        <w:keepNext w:val="0"/>
      </w:pPr>
      <w:r w:rsidRPr="00DA24D9">
        <w:t>…</w:t>
      </w:r>
      <w:r w:rsidR="007A14E7" w:rsidRPr="00DA24D9">
        <w:t xml:space="preserve"> </w:t>
      </w:r>
      <w:r w:rsidR="002C18E5" w:rsidRPr="00DA24D9">
        <w:t>I believe it’s a very personal thing, people start with their personal choices. That’s why we had the open choice</w:t>
      </w:r>
      <w:r w:rsidR="00881EBE" w:rsidRPr="00DA24D9">
        <w:t xml:space="preserve"> </w:t>
      </w:r>
      <w:r w:rsidRPr="00DA24D9">
        <w:t>…</w:t>
      </w:r>
      <w:r w:rsidR="00881EBE" w:rsidRPr="00DA24D9">
        <w:t xml:space="preserve"> </w:t>
      </w:r>
      <w:r w:rsidR="002C18E5" w:rsidRPr="00DA24D9">
        <w:t>To be forced to, when you come into a company</w:t>
      </w:r>
      <w:r w:rsidR="00881EBE" w:rsidRPr="00DA24D9">
        <w:t xml:space="preserve"> </w:t>
      </w:r>
      <w:r w:rsidRPr="00DA24D9">
        <w:t>…</w:t>
      </w:r>
      <w:r w:rsidR="00881EBE" w:rsidRPr="00DA24D9">
        <w:t xml:space="preserve"> </w:t>
      </w:r>
      <w:r w:rsidR="002C18E5" w:rsidRPr="00DA24D9">
        <w:t>I think it’s wrong</w:t>
      </w:r>
      <w:r w:rsidR="007A14E7" w:rsidRPr="00DA24D9">
        <w:t xml:space="preserve"> </w:t>
      </w:r>
      <w:r w:rsidRPr="00DA24D9">
        <w:t>…</w:t>
      </w:r>
    </w:p>
    <w:p w14:paraId="50096096" w14:textId="77777777" w:rsidR="002C18E5" w:rsidRPr="00DA24D9" w:rsidRDefault="002C18E5" w:rsidP="00B5692D">
      <w:pPr>
        <w:pStyle w:val="Focusgrouplabel"/>
        <w:keepNext w:val="0"/>
        <w:rPr>
          <w:color w:val="auto"/>
        </w:rPr>
      </w:pPr>
      <w:r w:rsidRPr="00DA24D9">
        <w:rPr>
          <w:color w:val="auto"/>
        </w:rPr>
        <w:t>- Focus group, Workplace givers, VIC</w:t>
      </w:r>
    </w:p>
    <w:p w14:paraId="12CB3323" w14:textId="7D3E08D3" w:rsidR="00154C6A" w:rsidRPr="00DA24D9" w:rsidRDefault="002C18E5" w:rsidP="00B5692D">
      <w:pPr>
        <w:keepNext w:val="0"/>
        <w:rPr>
          <w:rFonts w:cs="CenturyGothic"/>
        </w:rPr>
      </w:pPr>
      <w:r w:rsidRPr="00DA24D9">
        <w:t>Focus groups noted that</w:t>
      </w:r>
      <w:r w:rsidR="00154C6A" w:rsidRPr="00DA24D9">
        <w:t xml:space="preserve"> many organisations choose to offer </w:t>
      </w:r>
      <w:r w:rsidR="00616428" w:rsidRPr="00DA24D9">
        <w:t>WPG</w:t>
      </w:r>
      <w:r w:rsidR="00154C6A" w:rsidRPr="00DA24D9">
        <w:t xml:space="preserve"> to attract </w:t>
      </w:r>
      <w:r w:rsidR="00F537A0" w:rsidRPr="00DA24D9">
        <w:t>‘</w:t>
      </w:r>
      <w:r w:rsidR="00154C6A" w:rsidRPr="00DA24D9">
        <w:t>Gen Y looking for purpose</w:t>
      </w:r>
      <w:r w:rsidR="00F537A0" w:rsidRPr="00DA24D9">
        <w:t>’</w:t>
      </w:r>
      <w:r w:rsidR="00154C6A" w:rsidRPr="00DA24D9">
        <w:t xml:space="preserve"> (Focus group,</w:t>
      </w:r>
      <w:r w:rsidR="00FE6D86" w:rsidRPr="00DA24D9">
        <w:t xml:space="preserve"> </w:t>
      </w:r>
      <w:r w:rsidR="00154C6A" w:rsidRPr="00DA24D9">
        <w:t>Workplace givers, VIC)</w:t>
      </w:r>
      <w:r w:rsidR="00A57C1E" w:rsidRPr="00DA24D9">
        <w:t>.</w:t>
      </w:r>
      <w:r w:rsidR="009174BA" w:rsidRPr="00DA24D9">
        <w:t xml:space="preserve"> </w:t>
      </w:r>
      <w:r w:rsidR="00A57C1E" w:rsidRPr="00DA24D9">
        <w:t>Participants generally raised the need to u</w:t>
      </w:r>
      <w:r w:rsidR="00154C6A" w:rsidRPr="00DA24D9">
        <w:t xml:space="preserve">nderstand the </w:t>
      </w:r>
      <w:r w:rsidR="00CA7808" w:rsidRPr="00DA24D9">
        <w:t>WPG</w:t>
      </w:r>
      <w:r w:rsidR="00154C6A" w:rsidRPr="00DA24D9">
        <w:t xml:space="preserve"> </w:t>
      </w:r>
      <w:r w:rsidR="00154C6A" w:rsidRPr="00DA24D9">
        <w:rPr>
          <w:noProof/>
        </w:rPr>
        <w:t>program</w:t>
      </w:r>
      <w:r w:rsidR="00154C6A" w:rsidRPr="00DA24D9">
        <w:t xml:space="preserve"> and see its benefits </w:t>
      </w:r>
      <w:r w:rsidR="00A57C1E" w:rsidRPr="00DA24D9">
        <w:t xml:space="preserve">if they were to be </w:t>
      </w:r>
      <w:r w:rsidR="00154C6A" w:rsidRPr="00DA24D9">
        <w:t>involve</w:t>
      </w:r>
      <w:r w:rsidR="00A57C1E" w:rsidRPr="00DA24D9">
        <w:t>d</w:t>
      </w:r>
      <w:r w:rsidR="00154C6A" w:rsidRPr="00DA24D9">
        <w:t xml:space="preserve">, </w:t>
      </w:r>
      <w:r w:rsidR="009174BA" w:rsidRPr="00DA24D9">
        <w:t>committed</w:t>
      </w:r>
      <w:r w:rsidR="00154C6A" w:rsidRPr="00DA24D9">
        <w:t xml:space="preserve"> and satisf</w:t>
      </w:r>
      <w:r w:rsidR="009174BA" w:rsidRPr="00DA24D9">
        <w:t>i</w:t>
      </w:r>
      <w:r w:rsidR="00A57C1E" w:rsidRPr="00DA24D9">
        <w:t>ed</w:t>
      </w:r>
      <w:r w:rsidR="00154C6A" w:rsidRPr="00DA24D9">
        <w:t>.</w:t>
      </w:r>
    </w:p>
    <w:p w14:paraId="1875749F" w14:textId="6CCED8DC" w:rsidR="00154C6A" w:rsidRPr="00DA24D9" w:rsidRDefault="003B048A" w:rsidP="00B5692D">
      <w:pPr>
        <w:pStyle w:val="GivingReportDirectQuote"/>
        <w:keepNext w:val="0"/>
      </w:pPr>
      <w:r w:rsidRPr="00DA24D9">
        <w:t>…</w:t>
      </w:r>
      <w:r w:rsidR="007A14E7" w:rsidRPr="00DA24D9">
        <w:t xml:space="preserve"> </w:t>
      </w:r>
      <w:r w:rsidR="00154C6A" w:rsidRPr="00DA24D9">
        <w:t>really I came to understand the concept [workplace giving] far more fully when I got involved in this organisation</w:t>
      </w:r>
      <w:r w:rsidR="007A14E7" w:rsidRPr="00DA24D9">
        <w:t xml:space="preserve"> </w:t>
      </w:r>
      <w:r w:rsidRPr="00DA24D9">
        <w:t>…</w:t>
      </w:r>
    </w:p>
    <w:p w14:paraId="6D07C65C" w14:textId="77777777" w:rsidR="00154C6A" w:rsidRPr="00DA24D9" w:rsidRDefault="00154C6A" w:rsidP="00B5692D">
      <w:pPr>
        <w:pStyle w:val="Focusgrouplabel"/>
        <w:keepNext w:val="0"/>
        <w:rPr>
          <w:color w:val="auto"/>
        </w:rPr>
      </w:pPr>
      <w:r w:rsidRPr="00DA24D9">
        <w:rPr>
          <w:color w:val="auto"/>
        </w:rPr>
        <w:t>- Interview, Workplace giver, VIC</w:t>
      </w:r>
    </w:p>
    <w:p w14:paraId="5E51A604" w14:textId="77777777" w:rsidR="00154C6A" w:rsidRPr="00DA24D9" w:rsidRDefault="00154C6A" w:rsidP="00B5692D">
      <w:pPr>
        <w:pStyle w:val="GivingReportDirectQuote"/>
        <w:keepNext w:val="0"/>
      </w:pPr>
      <w:r w:rsidRPr="00DA24D9">
        <w:t>So once people see there’s an impact of where their money is going, they are quite willing to contribute.</w:t>
      </w:r>
    </w:p>
    <w:p w14:paraId="7D5AC52F" w14:textId="77777777" w:rsidR="00154C6A" w:rsidRPr="00DA24D9" w:rsidRDefault="00154C6A" w:rsidP="00B5692D">
      <w:pPr>
        <w:pStyle w:val="Focusgrouplabel"/>
        <w:keepNext w:val="0"/>
        <w:rPr>
          <w:color w:val="auto"/>
        </w:rPr>
      </w:pPr>
      <w:r w:rsidRPr="00DA24D9">
        <w:rPr>
          <w:color w:val="auto"/>
        </w:rPr>
        <w:t>- Focus group, Workplace givers, QLD</w:t>
      </w:r>
    </w:p>
    <w:p w14:paraId="1E4BA532" w14:textId="77777777" w:rsidR="00154C6A" w:rsidRPr="00DA24D9" w:rsidRDefault="004C095D" w:rsidP="00B5692D">
      <w:pPr>
        <w:keepNext w:val="0"/>
      </w:pPr>
      <w:r w:rsidRPr="00DA24D9">
        <w:t>Participants valued</w:t>
      </w:r>
      <w:r w:rsidR="00154C6A" w:rsidRPr="00DA24D9">
        <w:t xml:space="preserve"> </w:t>
      </w:r>
      <w:r w:rsidR="00154C6A" w:rsidRPr="00DA24D9">
        <w:rPr>
          <w:noProof/>
        </w:rPr>
        <w:t>feedback</w:t>
      </w:r>
      <w:r w:rsidR="00117A6C" w:rsidRPr="00DA24D9">
        <w:rPr>
          <w:noProof/>
        </w:rPr>
        <w:t>,</w:t>
      </w:r>
      <w:r w:rsidR="00154C6A" w:rsidRPr="00DA24D9">
        <w:t xml:space="preserve"> </w:t>
      </w:r>
      <w:r w:rsidR="00793497" w:rsidRPr="00DA24D9">
        <w:rPr>
          <w:noProof/>
        </w:rPr>
        <w:t>es</w:t>
      </w:r>
      <w:r w:rsidRPr="00DA24D9">
        <w:rPr>
          <w:noProof/>
        </w:rPr>
        <w:t xml:space="preserve">pecially </w:t>
      </w:r>
      <w:r w:rsidR="00154C6A" w:rsidRPr="00DA24D9">
        <w:t>where there was a personal touch or connection made by recipients, such as a letter or speech from a bursary winner explaining the difference it had made in their life (Focus group, Workplace givers, QLD).</w:t>
      </w:r>
    </w:p>
    <w:p w14:paraId="570D3239" w14:textId="77777777" w:rsidR="00CA5205" w:rsidRPr="00DA24D9" w:rsidRDefault="00CA5205" w:rsidP="00CA5205">
      <w:pPr>
        <w:keepNext w:val="0"/>
      </w:pPr>
      <w:r w:rsidRPr="00DA24D9">
        <w:t xml:space="preserve">Several participants called for better tracking of </w:t>
      </w:r>
      <w:r w:rsidRPr="00DA24D9">
        <w:rPr>
          <w:noProof/>
        </w:rPr>
        <w:t>impacts</w:t>
      </w:r>
      <w:r w:rsidRPr="00DA24D9">
        <w:t xml:space="preserve"> and</w:t>
      </w:r>
      <w:r w:rsidR="004C095D" w:rsidRPr="00DA24D9">
        <w:t xml:space="preserve"> praised</w:t>
      </w:r>
      <w:r w:rsidRPr="00DA24D9">
        <w:t xml:space="preserve"> transparency.</w:t>
      </w:r>
    </w:p>
    <w:p w14:paraId="304CA45A" w14:textId="5662541A" w:rsidR="00CA5205" w:rsidRPr="00DA24D9" w:rsidRDefault="003B048A" w:rsidP="00CA5205">
      <w:pPr>
        <w:pStyle w:val="GivingReportDirectQuote"/>
        <w:keepNext w:val="0"/>
      </w:pPr>
      <w:r w:rsidRPr="00DA24D9">
        <w:lastRenderedPageBreak/>
        <w:t>…</w:t>
      </w:r>
      <w:r w:rsidR="007A14E7" w:rsidRPr="00DA24D9">
        <w:t xml:space="preserve"> </w:t>
      </w:r>
      <w:r w:rsidR="00CA5205" w:rsidRPr="00DA24D9">
        <w:t xml:space="preserve">that ability to see exactly what income is coming into the fund and what it is spent on and what it is used for </w:t>
      </w:r>
      <w:r w:rsidRPr="00DA24D9">
        <w:t>…</w:t>
      </w:r>
      <w:r w:rsidR="00CA5205" w:rsidRPr="00DA24D9">
        <w:t xml:space="preserve"> I think that’s very important, to be able to see what’s actually happening at the end.</w:t>
      </w:r>
    </w:p>
    <w:p w14:paraId="0749DCE7" w14:textId="77777777" w:rsidR="00CA5205" w:rsidRPr="00DA24D9" w:rsidRDefault="00CA5205" w:rsidP="00CA5205">
      <w:pPr>
        <w:pStyle w:val="Focusgrouplabel"/>
        <w:keepNext w:val="0"/>
        <w:rPr>
          <w:color w:val="auto"/>
        </w:rPr>
      </w:pPr>
      <w:r w:rsidRPr="00DA24D9">
        <w:rPr>
          <w:b w:val="0"/>
          <w:i w:val="0"/>
          <w:color w:val="auto"/>
        </w:rPr>
        <w:t>-</w:t>
      </w:r>
      <w:r w:rsidRPr="00DA24D9">
        <w:rPr>
          <w:color w:val="auto"/>
        </w:rPr>
        <w:t xml:space="preserve"> Focus group, Workplace givers, QLD</w:t>
      </w:r>
    </w:p>
    <w:p w14:paraId="589BD589" w14:textId="77777777" w:rsidR="00DA24D9" w:rsidRDefault="004C095D" w:rsidP="00B5692D">
      <w:pPr>
        <w:keepNext w:val="0"/>
      </w:pPr>
      <w:r w:rsidRPr="00DA24D9">
        <w:t>T</w:t>
      </w:r>
      <w:r w:rsidR="00154C6A" w:rsidRPr="00DA24D9">
        <w:t xml:space="preserve">he expectation of a connection or a relationship was </w:t>
      </w:r>
      <w:r w:rsidRPr="00DA24D9">
        <w:t xml:space="preserve">clear and meant the potential for giving to that NPO beyond the workplace </w:t>
      </w:r>
      <w:r w:rsidRPr="00DA24D9">
        <w:rPr>
          <w:noProof/>
        </w:rPr>
        <w:t>givers</w:t>
      </w:r>
      <w:r w:rsidRPr="00DA24D9">
        <w:t xml:space="preserve"> time with that employer.</w:t>
      </w:r>
    </w:p>
    <w:p w14:paraId="642C8F56" w14:textId="2E56F258" w:rsidR="00154C6A" w:rsidRPr="00DA24D9" w:rsidRDefault="00154C6A" w:rsidP="00B5692D">
      <w:pPr>
        <w:pStyle w:val="GivingReportDirectQuote"/>
        <w:keepNext w:val="0"/>
      </w:pPr>
      <w:r w:rsidRPr="00DA24D9">
        <w:t>It’s about that relationship</w:t>
      </w:r>
      <w:r w:rsidR="007A14E7" w:rsidRPr="00DA24D9">
        <w:t xml:space="preserve"> </w:t>
      </w:r>
      <w:r w:rsidR="003B048A" w:rsidRPr="00DA24D9">
        <w:t>…</w:t>
      </w:r>
      <w:r w:rsidRPr="00DA24D9">
        <w:t xml:space="preserve"> I’m unlikely to stop it </w:t>
      </w:r>
      <w:r w:rsidR="003B048A" w:rsidRPr="00DA24D9">
        <w:t>…</w:t>
      </w:r>
      <w:r w:rsidRPr="00DA24D9">
        <w:t xml:space="preserve"> [even if] I leave [employer]</w:t>
      </w:r>
      <w:r w:rsidR="007A14E7" w:rsidRPr="00DA24D9">
        <w:t xml:space="preserve"> </w:t>
      </w:r>
      <w:r w:rsidR="003B048A" w:rsidRPr="00DA24D9">
        <w:t>…</w:t>
      </w:r>
      <w:r w:rsidR="007A14E7" w:rsidRPr="00DA24D9">
        <w:t xml:space="preserve"> </w:t>
      </w:r>
      <w:r w:rsidRPr="00DA24D9">
        <w:t>I might still just give to it b</w:t>
      </w:r>
      <w:r w:rsidR="00CA5205" w:rsidRPr="00DA24D9">
        <w:t>ecause I have that relationship.</w:t>
      </w:r>
    </w:p>
    <w:p w14:paraId="1C83D360" w14:textId="77777777" w:rsidR="00154C6A" w:rsidRPr="00DA24D9" w:rsidRDefault="00154C6A" w:rsidP="00B5692D">
      <w:pPr>
        <w:pStyle w:val="Focusgrouplabel"/>
        <w:keepNext w:val="0"/>
        <w:rPr>
          <w:color w:val="auto"/>
        </w:rPr>
      </w:pPr>
      <w:r w:rsidRPr="00DA24D9">
        <w:rPr>
          <w:color w:val="auto"/>
        </w:rPr>
        <w:t>- Focus group, Workplace givers, QLD</w:t>
      </w:r>
    </w:p>
    <w:p w14:paraId="0850CA64" w14:textId="219038A5" w:rsidR="00154C6A" w:rsidRPr="00DA24D9" w:rsidRDefault="004C095D" w:rsidP="00B5692D">
      <w:pPr>
        <w:keepNext w:val="0"/>
      </w:pPr>
      <w:r w:rsidRPr="00DA24D9">
        <w:t>I</w:t>
      </w:r>
      <w:r w:rsidR="00154C6A" w:rsidRPr="00DA24D9">
        <w:t>t was apparent that people want to be involved not just as</w:t>
      </w:r>
      <w:r w:rsidR="0051130F" w:rsidRPr="00DA24D9">
        <w:t xml:space="preserve"> an</w:t>
      </w:r>
      <w:r w:rsidR="00154C6A" w:rsidRPr="00DA24D9">
        <w:t xml:space="preserve"> </w:t>
      </w:r>
      <w:r w:rsidR="00154C6A" w:rsidRPr="00DA24D9">
        <w:rPr>
          <w:noProof/>
        </w:rPr>
        <w:t>individual</w:t>
      </w:r>
      <w:r w:rsidR="00154C6A" w:rsidRPr="00DA24D9">
        <w:t xml:space="preserve">, and ‘distant’ giver but also to be part of a larger community effort that has meaning and purpose. </w:t>
      </w:r>
      <w:r w:rsidRPr="00DA24D9">
        <w:t>P</w:t>
      </w:r>
      <w:r w:rsidR="00154C6A" w:rsidRPr="00DA24D9">
        <w:t xml:space="preserve">articipants appreciated the benefits that their contributions collectively could make on an issue or a persons’ life. </w:t>
      </w:r>
      <w:r w:rsidR="00793497" w:rsidRPr="00DA24D9">
        <w:t>The</w:t>
      </w:r>
      <w:r w:rsidR="008255A0" w:rsidRPr="00DA24D9">
        <w:t xml:space="preserve"> view that,</w:t>
      </w:r>
      <w:r w:rsidR="00154C6A" w:rsidRPr="00DA24D9">
        <w:t xml:space="preserve"> </w:t>
      </w:r>
      <w:r w:rsidR="0057014F" w:rsidRPr="00DA24D9">
        <w:t>‘</w:t>
      </w:r>
      <w:r w:rsidR="008255A0" w:rsidRPr="00DA24D9">
        <w:t xml:space="preserve">I </w:t>
      </w:r>
      <w:r w:rsidR="00154C6A" w:rsidRPr="00DA24D9">
        <w:t>wouldn’t have given so eagerly</w:t>
      </w:r>
      <w:r w:rsidR="0057014F" w:rsidRPr="00DA24D9">
        <w:t>’</w:t>
      </w:r>
      <w:r w:rsidR="00154C6A" w:rsidRPr="00DA24D9">
        <w:t xml:space="preserve"> if not involved in their employer’s structured giving program</w:t>
      </w:r>
      <w:r w:rsidR="008255A0" w:rsidRPr="00DA24D9">
        <w:t xml:space="preserve"> was expressed</w:t>
      </w:r>
      <w:r w:rsidR="00154C6A" w:rsidRPr="00DA24D9">
        <w:t>, although this has also meant a decrease in more informal giving (Focus group, Workplace givers, VIC).</w:t>
      </w:r>
    </w:p>
    <w:p w14:paraId="1E7120DE" w14:textId="77777777" w:rsidR="00B93E7C" w:rsidRPr="00DA24D9" w:rsidRDefault="004C095D" w:rsidP="00B5692D">
      <w:pPr>
        <w:keepNext w:val="0"/>
      </w:pPr>
      <w:r w:rsidRPr="00DA24D9">
        <w:t>’N</w:t>
      </w:r>
      <w:r w:rsidR="00B93E7C" w:rsidRPr="00DA24D9">
        <w:t>udging</w:t>
      </w:r>
      <w:r w:rsidRPr="00DA24D9">
        <w:t>’</w:t>
      </w:r>
      <w:r w:rsidR="00B93E7C" w:rsidRPr="00DA24D9">
        <w:t xml:space="preserve"> by both workplace givers and other champions within organisations</w:t>
      </w:r>
      <w:r w:rsidR="008255A0" w:rsidRPr="00DA24D9">
        <w:t xml:space="preserve"> was raised</w:t>
      </w:r>
      <w:r w:rsidR="00943E2A" w:rsidRPr="00DA24D9">
        <w:t>.</w:t>
      </w:r>
      <w:r w:rsidR="00943E2A" w:rsidRPr="00DA24D9">
        <w:rPr>
          <w:rStyle w:val="FootnoteReference"/>
        </w:rPr>
        <w:footnoteReference w:id="95"/>
      </w:r>
    </w:p>
    <w:p w14:paraId="7506A383" w14:textId="2A206506" w:rsidR="00B93E7C" w:rsidRPr="00DA24D9" w:rsidRDefault="003B048A" w:rsidP="00B5692D">
      <w:pPr>
        <w:pStyle w:val="GivingReportDirectQuote"/>
        <w:keepNext w:val="0"/>
      </w:pPr>
      <w:r w:rsidRPr="00DA24D9">
        <w:t>…</w:t>
      </w:r>
      <w:r w:rsidR="007A14E7" w:rsidRPr="00DA24D9">
        <w:t xml:space="preserve"> </w:t>
      </w:r>
      <w:r w:rsidR="00B93E7C" w:rsidRPr="00DA24D9">
        <w:t xml:space="preserve">we’re not bombarded </w:t>
      </w:r>
      <w:r w:rsidRPr="00DA24D9">
        <w:t>…</w:t>
      </w:r>
      <w:r w:rsidR="00B93E7C" w:rsidRPr="00DA24D9">
        <w:t xml:space="preserve"> but we’re certainly nudged on an intermittent basis on a corporate mailing list with, ‘Hey, are you aware of the [project] fund? </w:t>
      </w:r>
      <w:r w:rsidR="00B93E7C" w:rsidRPr="00DA24D9">
        <w:rPr>
          <w:noProof/>
        </w:rPr>
        <w:t>This many people</w:t>
      </w:r>
      <w:r w:rsidR="00B93E7C" w:rsidRPr="00DA24D9">
        <w:t xml:space="preserve"> in your division donate to the [project] fund.’</w:t>
      </w:r>
    </w:p>
    <w:p w14:paraId="1ABBC1A4" w14:textId="77777777" w:rsidR="00B93E7C" w:rsidRPr="00DA24D9" w:rsidRDefault="00B93E7C" w:rsidP="00B5692D">
      <w:pPr>
        <w:pStyle w:val="Focusgrouplabel"/>
        <w:keepNext w:val="0"/>
        <w:rPr>
          <w:color w:val="auto"/>
        </w:rPr>
      </w:pPr>
      <w:r w:rsidRPr="00DA24D9">
        <w:rPr>
          <w:color w:val="auto"/>
        </w:rPr>
        <w:t>- Focus group, Workplace givers, QLD</w:t>
      </w:r>
    </w:p>
    <w:p w14:paraId="30007D88" w14:textId="77777777" w:rsidR="00154C6A" w:rsidRPr="00DA24D9" w:rsidRDefault="008255A0" w:rsidP="00B5692D">
      <w:pPr>
        <w:keepNext w:val="0"/>
        <w:rPr>
          <w:rFonts w:cs="CenturyGothic"/>
        </w:rPr>
      </w:pPr>
      <w:r w:rsidRPr="00DA24D9">
        <w:t>Participants</w:t>
      </w:r>
      <w:r w:rsidR="00154C6A" w:rsidRPr="00DA24D9">
        <w:t xml:space="preserve"> </w:t>
      </w:r>
      <w:r w:rsidR="00154C6A" w:rsidRPr="00DA24D9">
        <w:rPr>
          <w:rFonts w:cs="CenturyGothic"/>
        </w:rPr>
        <w:t xml:space="preserve">noted that younger workplace givers held higher </w:t>
      </w:r>
      <w:r w:rsidRPr="00DA24D9">
        <w:rPr>
          <w:rFonts w:cs="CenturyGothic"/>
        </w:rPr>
        <w:t xml:space="preserve">corporate responsibility </w:t>
      </w:r>
      <w:r w:rsidR="00154C6A" w:rsidRPr="00DA24D9">
        <w:rPr>
          <w:rFonts w:cs="CenturyGothic"/>
        </w:rPr>
        <w:t xml:space="preserve">expectations </w:t>
      </w:r>
      <w:r w:rsidR="00154C6A" w:rsidRPr="00DA24D9">
        <w:rPr>
          <w:noProof/>
        </w:rPr>
        <w:t>than older</w:t>
      </w:r>
      <w:r w:rsidR="00154C6A" w:rsidRPr="00DA24D9">
        <w:t xml:space="preserve"> givers.</w:t>
      </w:r>
    </w:p>
    <w:p w14:paraId="1DDC92CA" w14:textId="52ED164D" w:rsidR="00154C6A" w:rsidRPr="00DA24D9" w:rsidRDefault="003B048A" w:rsidP="00B5692D">
      <w:pPr>
        <w:pStyle w:val="GivingReportDirectQuote"/>
        <w:keepNext w:val="0"/>
      </w:pPr>
      <w:r w:rsidRPr="00DA24D9">
        <w:t>…</w:t>
      </w:r>
      <w:r w:rsidR="00881EBE" w:rsidRPr="00DA24D9">
        <w:t xml:space="preserve"> </w:t>
      </w:r>
      <w:r w:rsidR="00154C6A" w:rsidRPr="00DA24D9">
        <w:t>the attitude of the young people that are working. They definitely want to hold the company accountable as to what we’re doing as part of our responsible business pillar.</w:t>
      </w:r>
    </w:p>
    <w:p w14:paraId="31F814B1" w14:textId="77777777" w:rsidR="00154C6A" w:rsidRPr="00DA24D9" w:rsidRDefault="00154C6A" w:rsidP="00B5692D">
      <w:pPr>
        <w:pStyle w:val="Focusgrouplabel"/>
        <w:keepNext w:val="0"/>
        <w:rPr>
          <w:color w:val="auto"/>
        </w:rPr>
      </w:pPr>
      <w:r w:rsidRPr="00DA24D9">
        <w:rPr>
          <w:color w:val="auto"/>
        </w:rPr>
        <w:t>- Focus group, Workplace givers, VIC</w:t>
      </w:r>
    </w:p>
    <w:p w14:paraId="1F45A997" w14:textId="2028BBAF" w:rsidR="00154C6A" w:rsidRPr="00DA24D9" w:rsidRDefault="004B4F5F" w:rsidP="00385BE2">
      <w:pPr>
        <w:pStyle w:val="Heading3"/>
        <w:rPr>
          <w:color w:val="auto"/>
        </w:rPr>
      </w:pPr>
      <w:bookmarkStart w:id="383" w:name="_Toc468264546"/>
      <w:bookmarkStart w:id="384" w:name="_Toc487708846"/>
      <w:r w:rsidRPr="00DA24D9">
        <w:rPr>
          <w:color w:val="auto"/>
        </w:rPr>
        <w:t>Why don’</w:t>
      </w:r>
      <w:r w:rsidR="00154C6A" w:rsidRPr="00DA24D9">
        <w:rPr>
          <w:color w:val="auto"/>
        </w:rPr>
        <w:t>t people use workplace giving?</w:t>
      </w:r>
      <w:bookmarkEnd w:id="383"/>
      <w:bookmarkEnd w:id="384"/>
    </w:p>
    <w:p w14:paraId="4E87BA28" w14:textId="243A8BBB" w:rsidR="00154C6A" w:rsidRPr="00DA24D9" w:rsidRDefault="005A2055" w:rsidP="00B5692D">
      <w:pPr>
        <w:keepNext w:val="0"/>
      </w:pPr>
      <w:r w:rsidRPr="00DA24D9">
        <w:fldChar w:fldCharType="begin"/>
      </w:r>
      <w:r w:rsidRPr="00DA24D9">
        <w:instrText xml:space="preserve"> REF _Ref484420691 \h </w:instrText>
      </w:r>
      <w:r w:rsidRPr="00DA24D9">
        <w:fldChar w:fldCharType="separate"/>
      </w:r>
      <w:r w:rsidR="009C1E7C" w:rsidRPr="00DA24D9">
        <w:t xml:space="preserve">Figure </w:t>
      </w:r>
      <w:r w:rsidR="009C1E7C">
        <w:rPr>
          <w:noProof/>
        </w:rPr>
        <w:t>13</w:t>
      </w:r>
      <w:r w:rsidRPr="00DA24D9">
        <w:fldChar w:fldCharType="end"/>
      </w:r>
      <w:r w:rsidRPr="00DA24D9">
        <w:t xml:space="preserve"> </w:t>
      </w:r>
      <w:r w:rsidR="00154C6A" w:rsidRPr="00DA24D9">
        <w:t xml:space="preserve">shows the reasons </w:t>
      </w:r>
      <w:r w:rsidR="00CA5205" w:rsidRPr="00DA24D9">
        <w:t>(</w:t>
      </w:r>
      <w:r w:rsidR="00154C6A" w:rsidRPr="00DA24D9">
        <w:t xml:space="preserve">reported by donors, non-donors and all people with a </w:t>
      </w:r>
      <w:r w:rsidR="00CA7808" w:rsidRPr="00DA24D9">
        <w:t>WPG</w:t>
      </w:r>
      <w:r w:rsidR="00154C6A" w:rsidRPr="00DA24D9">
        <w:t xml:space="preserve"> </w:t>
      </w:r>
      <w:r w:rsidR="00154C6A" w:rsidRPr="00DA24D9">
        <w:rPr>
          <w:noProof/>
        </w:rPr>
        <w:t>program</w:t>
      </w:r>
      <w:r w:rsidR="00154C6A" w:rsidRPr="00DA24D9">
        <w:t xml:space="preserve"> at their organisation</w:t>
      </w:r>
      <w:r w:rsidR="00CA5205" w:rsidRPr="00DA24D9">
        <w:t>)</w:t>
      </w:r>
      <w:r w:rsidR="00154C6A" w:rsidRPr="00DA24D9">
        <w:t xml:space="preserve"> </w:t>
      </w:r>
      <w:r w:rsidR="00CA5205" w:rsidRPr="00DA24D9">
        <w:t>why they</w:t>
      </w:r>
      <w:r w:rsidR="00793497" w:rsidRPr="00DA24D9">
        <w:t xml:space="preserve"> have chosen not to participate</w:t>
      </w:r>
      <w:r w:rsidR="00154C6A" w:rsidRPr="00DA24D9">
        <w:t xml:space="preserve">. For non-donors, the most common reason given for not participating in a </w:t>
      </w:r>
      <w:r w:rsidR="00CA7808" w:rsidRPr="00DA24D9">
        <w:t>WPG</w:t>
      </w:r>
      <w:r w:rsidR="00154C6A" w:rsidRPr="00DA24D9">
        <w:t xml:space="preserve"> program </w:t>
      </w:r>
      <w:r w:rsidR="00CA5205" w:rsidRPr="00DA24D9">
        <w:t>wa</w:t>
      </w:r>
      <w:r w:rsidR="00154C6A" w:rsidRPr="00DA24D9">
        <w:t xml:space="preserve">s ‘not enough money’. </w:t>
      </w:r>
      <w:r w:rsidR="008255A0" w:rsidRPr="00DA24D9">
        <w:t>T</w:t>
      </w:r>
      <w:r w:rsidR="00154C6A" w:rsidRPr="00DA24D9">
        <w:t xml:space="preserve">he most common reason </w:t>
      </w:r>
      <w:r w:rsidR="00CA5205" w:rsidRPr="00DA24D9">
        <w:t xml:space="preserve">cited </w:t>
      </w:r>
      <w:r w:rsidR="008255A0" w:rsidRPr="00DA24D9">
        <w:t>by</w:t>
      </w:r>
      <w:r w:rsidR="00CA5205" w:rsidRPr="00DA24D9">
        <w:t xml:space="preserve"> donors wa</w:t>
      </w:r>
      <w:r w:rsidR="00154C6A" w:rsidRPr="00DA24D9">
        <w:t xml:space="preserve">s that they </w:t>
      </w:r>
      <w:r w:rsidR="00CA5205" w:rsidRPr="00DA24D9">
        <w:t>‘</w:t>
      </w:r>
      <w:r w:rsidR="00154C6A" w:rsidRPr="00DA24D9">
        <w:t>prefer to do it themselves</w:t>
      </w:r>
      <w:r w:rsidR="00CA5205" w:rsidRPr="00DA24D9">
        <w:t>’</w:t>
      </w:r>
      <w:r w:rsidR="00154C6A" w:rsidRPr="00DA24D9">
        <w:t>.</w:t>
      </w:r>
    </w:p>
    <w:p w14:paraId="47FD6221" w14:textId="5DCD883A" w:rsidR="00154C6A" w:rsidRPr="00DA24D9" w:rsidRDefault="00B25172" w:rsidP="00B5692D">
      <w:pPr>
        <w:keepNext w:val="0"/>
      </w:pPr>
      <w:r w:rsidRPr="00B25172">
        <w:rPr>
          <w:noProof/>
          <w:lang w:val="en-US"/>
        </w:rPr>
        <w:lastRenderedPageBreak/>
        <w:drawing>
          <wp:inline distT="0" distB="0" distL="0" distR="0" wp14:anchorId="034DA676" wp14:editId="117869B5">
            <wp:extent cx="5867400" cy="4625396"/>
            <wp:effectExtent l="0" t="0" r="0" b="3810"/>
            <wp:docPr id="487" name="Picture 487" descr="Not enough money: Non-donors = 36.6%, Donors 15.5%, All people with workplace giving programs = 18.6%; Prefer to do it myself/be conscious of giving/be in control of what I give: Non-donors = 2.4%, Donors 20.8%, All people with workplace giving programs = 18.1%; I give in other ways: Non-donors = 12.2%, Donors 19.1%, All people with workplace giving programs = 18.1%; Don't want the regular commitment: Non-donors = 8.5%, Donors 13.6%, All people with workplace giving programs = 12.8%; Can't select the organisation it goes to: Non-donors = 6.1%, Donors 12.3%, All people with workplace giving programs = 11.4%; Just don't want to: Non-donors = 14.6%, Donors 6.6%, All people with workplace giving programs = 7.8%; Have not thought about it: Non-donors = 6.1%, Donors 5.9%, All people with workplace giving programs = 6.0%; I was never asked: Non-donors = 3.7%, Donors 5.5%, All people with workplace giving programs = 5.2%" title="Figure 13 Why didn’t people use workplace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hared\Anil\21 July\Web accessible doc\Individual giving and vol 130717\92_img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67400" cy="4625396"/>
                    </a:xfrm>
                    <a:prstGeom prst="rect">
                      <a:avLst/>
                    </a:prstGeom>
                    <a:noFill/>
                    <a:ln>
                      <a:noFill/>
                    </a:ln>
                  </pic:spPr>
                </pic:pic>
              </a:graphicData>
            </a:graphic>
          </wp:inline>
        </w:drawing>
      </w:r>
    </w:p>
    <w:p w14:paraId="5EAA5E68" w14:textId="77777777" w:rsidR="00154C6A" w:rsidRPr="00DA24D9" w:rsidRDefault="00154C6A" w:rsidP="00B25172">
      <w:pPr>
        <w:pStyle w:val="GivingReportFigureTitle"/>
        <w:keepNext w:val="0"/>
        <w:spacing w:before="240"/>
        <w:rPr>
          <w:sz w:val="24"/>
          <w:szCs w:val="24"/>
        </w:rPr>
      </w:pPr>
      <w:bookmarkStart w:id="385" w:name="_Ref484420691"/>
      <w:bookmarkStart w:id="386" w:name="_Toc468264656"/>
      <w:bookmarkStart w:id="387" w:name="_Toc487708996"/>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13</w:t>
      </w:r>
      <w:r w:rsidR="00826E86" w:rsidRPr="00DA24D9">
        <w:rPr>
          <w:noProof/>
        </w:rPr>
        <w:fldChar w:fldCharType="end"/>
      </w:r>
      <w:bookmarkEnd w:id="385"/>
      <w:r w:rsidR="00FA4CA2" w:rsidRPr="00DA24D9">
        <w:t xml:space="preserve"> Why didn</w:t>
      </w:r>
      <w:r w:rsidRPr="00DA24D9">
        <w:t>’t people use workplace giving?</w:t>
      </w:r>
      <w:bookmarkEnd w:id="386"/>
      <w:bookmarkEnd w:id="387"/>
    </w:p>
    <w:p w14:paraId="7698B192" w14:textId="77777777" w:rsidR="00DA24D9" w:rsidRDefault="00154C6A" w:rsidP="00B5692D">
      <w:pPr>
        <w:keepNext w:val="0"/>
      </w:pPr>
      <w:r w:rsidRPr="00DA24D9">
        <w:t xml:space="preserve">The qualitative data provided a different perspective </w:t>
      </w:r>
      <w:r w:rsidR="002F3381" w:rsidRPr="00DA24D9">
        <w:t xml:space="preserve">to the survey </w:t>
      </w:r>
      <w:r w:rsidRPr="00DA24D9">
        <w:t xml:space="preserve">on why people do not participate in </w:t>
      </w:r>
      <w:r w:rsidR="00CA7808" w:rsidRPr="00DA24D9">
        <w:t>WPG</w:t>
      </w:r>
      <w:r w:rsidRPr="00DA24D9">
        <w:t xml:space="preserve"> programs. While </w:t>
      </w:r>
      <w:r w:rsidR="002F3381" w:rsidRPr="00DA24D9">
        <w:t xml:space="preserve">ease and convenience were identified as incentives to give via </w:t>
      </w:r>
      <w:r w:rsidR="00CA7808" w:rsidRPr="00DA24D9">
        <w:t>WPG</w:t>
      </w:r>
      <w:r w:rsidR="002F3381" w:rsidRPr="00DA24D9">
        <w:t xml:space="preserve"> prog</w:t>
      </w:r>
      <w:r w:rsidR="00623907" w:rsidRPr="00DA24D9">
        <w:t>r</w:t>
      </w:r>
      <w:r w:rsidR="002F3381" w:rsidRPr="00DA24D9">
        <w:t>ams</w:t>
      </w:r>
      <w:r w:rsidRPr="00DA24D9">
        <w:t>, some</w:t>
      </w:r>
      <w:r w:rsidR="002F3381" w:rsidRPr="00DA24D9">
        <w:t xml:space="preserve"> interview and focus group participants</w:t>
      </w:r>
      <w:r w:rsidRPr="00DA24D9">
        <w:t xml:space="preserve"> had </w:t>
      </w:r>
      <w:r w:rsidR="008255A0" w:rsidRPr="00DA24D9">
        <w:t>been</w:t>
      </w:r>
      <w:r w:rsidRPr="00DA24D9">
        <w:t xml:space="preserve"> deterre</w:t>
      </w:r>
      <w:r w:rsidR="008255A0" w:rsidRPr="00DA24D9">
        <w:t>d</w:t>
      </w:r>
      <w:r w:rsidRPr="00DA24D9">
        <w:t xml:space="preserve"> </w:t>
      </w:r>
      <w:r w:rsidR="008255A0" w:rsidRPr="00DA24D9">
        <w:t xml:space="preserve">by </w:t>
      </w:r>
      <w:r w:rsidRPr="00DA24D9">
        <w:t>poor systems and processes</w:t>
      </w:r>
      <w:r w:rsidR="002F3381" w:rsidRPr="00DA24D9">
        <w:t>.</w:t>
      </w:r>
    </w:p>
    <w:p w14:paraId="6EBD1126" w14:textId="6D5BD21E" w:rsidR="00154C6A" w:rsidRPr="00DA24D9" w:rsidRDefault="003B048A" w:rsidP="00B5692D">
      <w:pPr>
        <w:pStyle w:val="GivingReportDirectQuote"/>
        <w:keepNext w:val="0"/>
      </w:pPr>
      <w:r w:rsidRPr="00DA24D9">
        <w:t>…</w:t>
      </w:r>
      <w:r w:rsidR="007A14E7" w:rsidRPr="00DA24D9">
        <w:t xml:space="preserve"> </w:t>
      </w:r>
      <w:r w:rsidR="00154C6A" w:rsidRPr="00DA24D9">
        <w:t>if it takes too long for someone to get on there, if it becomes a complicated process then people start to shy away.</w:t>
      </w:r>
    </w:p>
    <w:p w14:paraId="6647D4AA" w14:textId="77777777" w:rsidR="00154C6A" w:rsidRPr="00DA24D9" w:rsidRDefault="00154C6A" w:rsidP="00B5692D">
      <w:pPr>
        <w:pStyle w:val="Focusgrouplabel"/>
        <w:keepNext w:val="0"/>
        <w:rPr>
          <w:color w:val="auto"/>
        </w:rPr>
      </w:pPr>
      <w:r w:rsidRPr="00DA24D9">
        <w:rPr>
          <w:color w:val="auto"/>
        </w:rPr>
        <w:t>- Focus group, Workplace givers, VIC</w:t>
      </w:r>
    </w:p>
    <w:p w14:paraId="6CB67351" w14:textId="77777777" w:rsidR="00154C6A" w:rsidRPr="00DA24D9" w:rsidRDefault="008255A0" w:rsidP="00B5692D">
      <w:pPr>
        <w:keepNext w:val="0"/>
      </w:pPr>
      <w:r w:rsidRPr="00DA24D9">
        <w:t>S</w:t>
      </w:r>
      <w:r w:rsidR="00154C6A" w:rsidRPr="00DA24D9">
        <w:t xml:space="preserve">ome </w:t>
      </w:r>
      <w:r w:rsidRPr="00DA24D9">
        <w:t xml:space="preserve">participants sought </w:t>
      </w:r>
      <w:r w:rsidR="00154C6A" w:rsidRPr="00DA24D9">
        <w:t xml:space="preserve">flexibility in selecting and/or changing the amount given. </w:t>
      </w:r>
      <w:r w:rsidR="0052757E" w:rsidRPr="00DA24D9">
        <w:t>There was</w:t>
      </w:r>
      <w:r w:rsidR="00117A6C" w:rsidRPr="00DA24D9">
        <w:t xml:space="preserve"> a</w:t>
      </w:r>
      <w:r w:rsidR="0052757E" w:rsidRPr="00DA24D9">
        <w:t xml:space="preserve"> </w:t>
      </w:r>
      <w:r w:rsidR="00154C6A" w:rsidRPr="00DA24D9">
        <w:rPr>
          <w:noProof/>
        </w:rPr>
        <w:t>reluctance</w:t>
      </w:r>
      <w:r w:rsidR="00154C6A" w:rsidRPr="00DA24D9">
        <w:t xml:space="preserve"> to commit to lock-in time or set amounts.</w:t>
      </w:r>
    </w:p>
    <w:p w14:paraId="2E72EA68" w14:textId="750F4DFC" w:rsidR="00154C6A" w:rsidRPr="00DA24D9" w:rsidRDefault="003B048A" w:rsidP="00B5692D">
      <w:pPr>
        <w:pStyle w:val="GivingReportDirectQuote"/>
        <w:keepNext w:val="0"/>
      </w:pPr>
      <w:r w:rsidRPr="00DA24D9">
        <w:t>…</w:t>
      </w:r>
      <w:r w:rsidR="007A14E7" w:rsidRPr="00DA24D9">
        <w:t xml:space="preserve"> </w:t>
      </w:r>
      <w:r w:rsidR="00154C6A" w:rsidRPr="00DA24D9">
        <w:t xml:space="preserve">they have to </w:t>
      </w:r>
      <w:r w:rsidR="00154C6A" w:rsidRPr="00DA24D9">
        <w:rPr>
          <w:noProof/>
        </w:rPr>
        <w:t>tick</w:t>
      </w:r>
      <w:r w:rsidR="00154C6A" w:rsidRPr="00DA24D9">
        <w:t xml:space="preserve"> it to [opt to give] once off. So occasionally someone will get back to us and say</w:t>
      </w:r>
      <w:r w:rsidR="004E2DAA" w:rsidRPr="00DA24D9">
        <w:t>,</w:t>
      </w:r>
      <w:r w:rsidR="00154C6A" w:rsidRPr="00DA24D9">
        <w:t xml:space="preserve"> ‘Hey, I only wanted to do a once</w:t>
      </w:r>
      <w:r w:rsidR="00890FB7" w:rsidRPr="00DA24D9">
        <w:t xml:space="preserve"> </w:t>
      </w:r>
      <w:r w:rsidR="00154C6A" w:rsidRPr="00DA24D9">
        <w:t>off’</w:t>
      </w:r>
      <w:r w:rsidR="007A14E7" w:rsidRPr="00DA24D9">
        <w:t xml:space="preserve"> </w:t>
      </w:r>
      <w:r w:rsidRPr="00DA24D9">
        <w:t>…</w:t>
      </w:r>
      <w:r w:rsidR="007A14E7" w:rsidRPr="00DA24D9">
        <w:t xml:space="preserve"> </w:t>
      </w:r>
      <w:r w:rsidR="00154C6A" w:rsidRPr="00DA24D9">
        <w:t>‘Hang on; I didn’t see that</w:t>
      </w:r>
      <w:r w:rsidR="004F3783" w:rsidRPr="00DA24D9">
        <w:t>.’</w:t>
      </w:r>
    </w:p>
    <w:p w14:paraId="0997548D" w14:textId="77777777" w:rsidR="00154C6A" w:rsidRPr="00DA24D9" w:rsidRDefault="00154C6A" w:rsidP="00B5692D">
      <w:pPr>
        <w:pStyle w:val="Focusgrouplabel"/>
        <w:keepNext w:val="0"/>
        <w:rPr>
          <w:color w:val="auto"/>
        </w:rPr>
      </w:pPr>
      <w:r w:rsidRPr="00DA24D9">
        <w:rPr>
          <w:color w:val="auto"/>
        </w:rPr>
        <w:t>- Focus group, Workplace givers, VIC</w:t>
      </w:r>
    </w:p>
    <w:p w14:paraId="0D93649E" w14:textId="77777777" w:rsidR="00154C6A" w:rsidRPr="00DA24D9" w:rsidRDefault="00154C6A" w:rsidP="00B5692D">
      <w:pPr>
        <w:keepNext w:val="0"/>
      </w:pPr>
      <w:r w:rsidRPr="00DA24D9">
        <w:t xml:space="preserve">More experienced and older workplace givers </w:t>
      </w:r>
      <w:r w:rsidR="008255A0" w:rsidRPr="00DA24D9">
        <w:t xml:space="preserve">explained this reluctance particularly on the part of younger workers </w:t>
      </w:r>
      <w:r w:rsidR="00CA7808" w:rsidRPr="00DA24D9">
        <w:t>due to</w:t>
      </w:r>
      <w:r w:rsidRPr="00DA24D9">
        <w:t xml:space="preserve"> the growing </w:t>
      </w:r>
      <w:r w:rsidR="00CA7808" w:rsidRPr="00DA24D9">
        <w:t xml:space="preserve">trend </w:t>
      </w:r>
      <w:r w:rsidR="008255A0" w:rsidRPr="00DA24D9">
        <w:t>toward</w:t>
      </w:r>
      <w:r w:rsidR="00CA7808" w:rsidRPr="00DA24D9">
        <w:t>s</w:t>
      </w:r>
      <w:r w:rsidRPr="00DA24D9">
        <w:t xml:space="preserve"> short-term contracts and therefore </w:t>
      </w:r>
      <w:r w:rsidR="008255A0" w:rsidRPr="00DA24D9">
        <w:t xml:space="preserve">a </w:t>
      </w:r>
      <w:r w:rsidRPr="00DA24D9">
        <w:t>lack</w:t>
      </w:r>
      <w:r w:rsidR="008255A0" w:rsidRPr="00DA24D9">
        <w:t xml:space="preserve"> of</w:t>
      </w:r>
      <w:r w:rsidRPr="00DA24D9">
        <w:t xml:space="preserve"> </w:t>
      </w:r>
      <w:r w:rsidR="008255A0" w:rsidRPr="00DA24D9">
        <w:t xml:space="preserve">income </w:t>
      </w:r>
      <w:r w:rsidRPr="00DA24D9">
        <w:t xml:space="preserve">certainty </w:t>
      </w:r>
      <w:r w:rsidR="008255A0" w:rsidRPr="00DA24D9">
        <w:t>to support ongoing</w:t>
      </w:r>
      <w:r w:rsidRPr="00DA24D9">
        <w:t xml:space="preserve"> contribution</w:t>
      </w:r>
      <w:r w:rsidR="008255A0" w:rsidRPr="00DA24D9">
        <w:t>s</w:t>
      </w:r>
      <w:r w:rsidRPr="00DA24D9">
        <w:t>.</w:t>
      </w:r>
    </w:p>
    <w:p w14:paraId="6A87A822" w14:textId="3C92B979" w:rsidR="00154C6A" w:rsidRPr="00DA24D9" w:rsidRDefault="003B048A" w:rsidP="00B5692D">
      <w:pPr>
        <w:pStyle w:val="GivingReportDirectQuote"/>
        <w:keepNext w:val="0"/>
      </w:pPr>
      <w:r w:rsidRPr="00DA24D9">
        <w:lastRenderedPageBreak/>
        <w:t>…</w:t>
      </w:r>
      <w:r w:rsidR="007A14E7" w:rsidRPr="00DA24D9">
        <w:t xml:space="preserve"> </w:t>
      </w:r>
      <w:r w:rsidR="00154C6A" w:rsidRPr="00DA24D9">
        <w:t>I think a lot of people are on fixed term contracts</w:t>
      </w:r>
      <w:r w:rsidR="007A14E7" w:rsidRPr="00DA24D9">
        <w:t xml:space="preserve"> </w:t>
      </w:r>
      <w:r w:rsidRPr="00DA24D9">
        <w:t>…</w:t>
      </w:r>
      <w:r w:rsidR="0057014F" w:rsidRPr="00DA24D9">
        <w:t xml:space="preserve"> </w:t>
      </w:r>
      <w:r w:rsidR="00154C6A" w:rsidRPr="00DA24D9">
        <w:t xml:space="preserve">people do come and go. There is a mindset particularly amongst </w:t>
      </w:r>
      <w:r w:rsidR="00E37563" w:rsidRPr="00DA24D9">
        <w:t>M</w:t>
      </w:r>
      <w:r w:rsidR="00154C6A" w:rsidRPr="00DA24D9">
        <w:t>illennials and younger folk that jobs are short-term things</w:t>
      </w:r>
      <w:r w:rsidR="007A14E7" w:rsidRPr="00DA24D9">
        <w:t xml:space="preserve"> </w:t>
      </w:r>
      <w:r w:rsidRPr="00DA24D9">
        <w:t>…</w:t>
      </w:r>
      <w:r w:rsidR="007A14E7" w:rsidRPr="00DA24D9">
        <w:t xml:space="preserve"> </w:t>
      </w:r>
      <w:r w:rsidR="00154C6A" w:rsidRPr="00DA24D9">
        <w:t>they’re not mentally committing themselves to things like workplace giving.</w:t>
      </w:r>
    </w:p>
    <w:p w14:paraId="714A1D08" w14:textId="77777777" w:rsidR="00154C6A" w:rsidRPr="00DA24D9" w:rsidRDefault="00154C6A" w:rsidP="00B5692D">
      <w:pPr>
        <w:pStyle w:val="Focusgrouplabel"/>
        <w:keepNext w:val="0"/>
        <w:rPr>
          <w:color w:val="auto"/>
        </w:rPr>
      </w:pPr>
      <w:r w:rsidRPr="00DA24D9">
        <w:rPr>
          <w:color w:val="auto"/>
        </w:rPr>
        <w:t>- Focus group, Workplace givers, QLD</w:t>
      </w:r>
    </w:p>
    <w:p w14:paraId="43489F56" w14:textId="77777777" w:rsidR="00154C6A" w:rsidRPr="00DA24D9" w:rsidRDefault="00E95415" w:rsidP="00B5692D">
      <w:pPr>
        <w:keepNext w:val="0"/>
      </w:pPr>
      <w:r w:rsidRPr="00DA24D9">
        <w:t>E</w:t>
      </w:r>
      <w:r w:rsidR="00154C6A" w:rsidRPr="00DA24D9">
        <w:t>mployment characteristics were thought to at least partially explain the difference in perspective between older, more permanent employees and younger people on less assured contracts. It was also apparent that participants enjoyed setting their own amounts and directions of contribution.</w:t>
      </w:r>
    </w:p>
    <w:p w14:paraId="54158194" w14:textId="77777777" w:rsidR="00154C6A" w:rsidRPr="00DA24D9" w:rsidRDefault="00154C6A" w:rsidP="00B5692D">
      <w:pPr>
        <w:pStyle w:val="GivingReportDirectQuote"/>
        <w:keepNext w:val="0"/>
      </w:pPr>
      <w:r w:rsidRPr="00DA24D9">
        <w:t>I’m an ad hoc workplace giver. if I see or if I hear about causes I like I’ll probably do a one</w:t>
      </w:r>
      <w:r w:rsidR="00EC30D6" w:rsidRPr="00DA24D9">
        <w:t>-</w:t>
      </w:r>
      <w:r w:rsidRPr="00DA24D9">
        <w:t>off donation.</w:t>
      </w:r>
    </w:p>
    <w:p w14:paraId="5818F4B7" w14:textId="77777777" w:rsidR="00154C6A" w:rsidRPr="00DA24D9" w:rsidRDefault="00154C6A" w:rsidP="00B5692D">
      <w:pPr>
        <w:pStyle w:val="Focusgrouplabel"/>
        <w:keepNext w:val="0"/>
        <w:rPr>
          <w:color w:val="auto"/>
        </w:rPr>
      </w:pPr>
      <w:r w:rsidRPr="00DA24D9">
        <w:rPr>
          <w:color w:val="auto"/>
        </w:rPr>
        <w:t>- Focus group, Workplace givers, VIC</w:t>
      </w:r>
    </w:p>
    <w:p w14:paraId="12B2EF82" w14:textId="332A7CED" w:rsidR="00FB6298" w:rsidRPr="00DA24D9" w:rsidRDefault="00FB6298" w:rsidP="00A6684F">
      <w:pPr>
        <w:pStyle w:val="Heading2"/>
        <w:rPr>
          <w:color w:val="auto"/>
        </w:rPr>
      </w:pPr>
      <w:bookmarkStart w:id="388" w:name="plannedvsspontanteous_KM"/>
      <w:bookmarkStart w:id="389" w:name="_6.9_Other_methods"/>
      <w:bookmarkStart w:id="390" w:name="_Toc468264548"/>
      <w:bookmarkStart w:id="391" w:name="_Ref478140212"/>
      <w:bookmarkStart w:id="392" w:name="_Toc487708847"/>
      <w:bookmarkStart w:id="393" w:name="_Ref484416155"/>
      <w:bookmarkStart w:id="394" w:name="_Toc468264547"/>
      <w:bookmarkStart w:id="395" w:name="_Ref478139938"/>
      <w:bookmarkStart w:id="396" w:name="_Ref478140194"/>
      <w:bookmarkEnd w:id="388"/>
      <w:bookmarkEnd w:id="389"/>
      <w:r w:rsidRPr="00DA24D9">
        <w:rPr>
          <w:color w:val="auto"/>
        </w:rPr>
        <w:t>Bequests</w:t>
      </w:r>
      <w:bookmarkEnd w:id="390"/>
      <w:bookmarkEnd w:id="391"/>
      <w:bookmarkEnd w:id="392"/>
    </w:p>
    <w:p w14:paraId="759AFAE2" w14:textId="77777777" w:rsidR="00FB6298" w:rsidRPr="00DA24D9" w:rsidRDefault="00FB6298" w:rsidP="00FB6298">
      <w:pPr>
        <w:pStyle w:val="GivingReportBulletlevel1"/>
        <w:keepNext w:val="0"/>
        <w:numPr>
          <w:ilvl w:val="0"/>
          <w:numId w:val="0"/>
        </w:numPr>
      </w:pPr>
      <w:r w:rsidRPr="00DA24D9">
        <w:t xml:space="preserve">The findings in this section relate to the following </w:t>
      </w:r>
      <w:r w:rsidRPr="00DA24D9">
        <w:rPr>
          <w:i/>
        </w:rPr>
        <w:t>Giving Australia 2016</w:t>
      </w:r>
      <w:r w:rsidRPr="00DA24D9">
        <w:t xml:space="preserve"> research questions:</w:t>
      </w:r>
    </w:p>
    <w:p w14:paraId="559793D5" w14:textId="77777777" w:rsidR="00FB6298" w:rsidRPr="00DA24D9" w:rsidRDefault="00FB6298" w:rsidP="00FB6298">
      <w:pPr>
        <w:pStyle w:val="GivingReportBulletlevel1"/>
        <w:keepNext w:val="0"/>
      </w:pPr>
      <w:r w:rsidRPr="00DA24D9">
        <w:t>What are the rates and patterns of giving and volunteering in 2016?</w:t>
      </w:r>
    </w:p>
    <w:p w14:paraId="330F233A" w14:textId="77777777" w:rsidR="00FB6298" w:rsidRPr="00DA24D9" w:rsidRDefault="00FB6298" w:rsidP="00FB6298">
      <w:pPr>
        <w:pStyle w:val="GivingReportBulletlevel1"/>
        <w:keepNext w:val="0"/>
      </w:pPr>
      <w:r w:rsidRPr="00DA24D9">
        <w:t>What factors influence people to utilise methods of giving, such as bequests, workplace giving and collectives (e.g. giving circles) and foundations?</w:t>
      </w:r>
    </w:p>
    <w:p w14:paraId="66C74188" w14:textId="77777777" w:rsidR="00FB6298" w:rsidRPr="00DA24D9" w:rsidRDefault="00FB6298" w:rsidP="00FB6298">
      <w:pPr>
        <w:pStyle w:val="GivingReportBulletlevel1"/>
        <w:keepNext w:val="0"/>
      </w:pPr>
      <w:r w:rsidRPr="00DA24D9">
        <w:t>Are there differences in motivation and behaviours among people according to age; gender; geography; cultural background; family structure; income or employment status?</w:t>
      </w:r>
    </w:p>
    <w:p w14:paraId="0529F9F8" w14:textId="77777777" w:rsidR="00FB6298" w:rsidRPr="00DA24D9" w:rsidRDefault="00FB6298" w:rsidP="00FB6298">
      <w:pPr>
        <w:pStyle w:val="GivingReportBulletlevel1"/>
        <w:keepNext w:val="0"/>
      </w:pPr>
      <w:r w:rsidRPr="00DA24D9">
        <w:t>What are the opportunities to grow levels of giving and volunteering among individuals and business?</w:t>
      </w:r>
    </w:p>
    <w:p w14:paraId="3667405D" w14:textId="77777777" w:rsidR="00FB6298" w:rsidRPr="00DA24D9" w:rsidRDefault="00FB6298" w:rsidP="00FB6298">
      <w:pPr>
        <w:keepNext w:val="0"/>
      </w:pPr>
      <w:r w:rsidRPr="00DA24D9">
        <w:t>Bequests refer to money, shares, property or items committed by a living individual or organisation to a charity via a Will. While bequests form an important element of the annual income of many NPOs, it is not a common form of giving. Quite apart from any other factor, if a person dies without making a Will, as many Australians still do, the Australian succession laws do not allow for anyone other than relatives to inherit the estate. If no close relatives can be found, the state acquires the entire estate.</w:t>
      </w:r>
      <w:r w:rsidRPr="00DA24D9">
        <w:rPr>
          <w:vertAlign w:val="superscript"/>
        </w:rPr>
        <w:footnoteReference w:id="96"/>
      </w:r>
    </w:p>
    <w:p w14:paraId="321CFC23" w14:textId="63E22FAC" w:rsidR="00FB6298" w:rsidRPr="00DA24D9" w:rsidRDefault="00FB6298" w:rsidP="00FB6298">
      <w:pPr>
        <w:keepNext w:val="0"/>
      </w:pPr>
      <w:r w:rsidRPr="00DA24D9">
        <w:rPr>
          <w:rFonts w:cstheme="minorHAnsi"/>
        </w:rPr>
        <w:t xml:space="preserve">In countries like Australia </w:t>
      </w:r>
      <w:r w:rsidRPr="00DA24D9">
        <w:t xml:space="preserve">with a baby boomer demographic </w:t>
      </w:r>
      <w:r w:rsidRPr="00DA24D9">
        <w:rPr>
          <w:noProof/>
        </w:rPr>
        <w:t>bulge</w:t>
      </w:r>
      <w:r w:rsidRPr="00DA24D9">
        <w:t xml:space="preserve"> and increasing demand for funding to perform their roles, the nonprofit sector and charitable </w:t>
      </w:r>
      <w:r w:rsidRPr="00DA24D9">
        <w:rPr>
          <w:noProof/>
        </w:rPr>
        <w:t>fundraisers, in particular,</w:t>
      </w:r>
      <w:r w:rsidRPr="00DA24D9">
        <w:t xml:space="preserve"> have demonstrated a growing interest in charitable bequests. There was </w:t>
      </w:r>
      <w:r w:rsidRPr="00DA24D9">
        <w:rPr>
          <w:noProof/>
        </w:rPr>
        <w:t>belief</w:t>
      </w:r>
      <w:r w:rsidRPr="00DA24D9">
        <w:t xml:space="preserve"> in a forecast increase in intergenerational asset transfers that participants felt gave people the potential to leave a charitable gift in their </w:t>
      </w:r>
      <w:r w:rsidR="004E2DAA" w:rsidRPr="00DA24D9">
        <w:t>W</w:t>
      </w:r>
      <w:r w:rsidRPr="00DA24D9">
        <w:t>ill if they so chose.</w:t>
      </w:r>
    </w:p>
    <w:p w14:paraId="1D01A814" w14:textId="77777777" w:rsidR="00FB6298" w:rsidRPr="00DA24D9" w:rsidRDefault="00FB6298" w:rsidP="00FB6298">
      <w:pPr>
        <w:keepNext w:val="0"/>
      </w:pPr>
      <w:r w:rsidRPr="00DA24D9">
        <w:t xml:space="preserve">Overall, 49.8% of adult Australian respondents to the </w:t>
      </w:r>
      <w:r w:rsidRPr="00DA24D9">
        <w:rPr>
          <w:i/>
        </w:rPr>
        <w:t xml:space="preserve">Individual giving and volunteering </w:t>
      </w:r>
      <w:r w:rsidRPr="00DA24D9">
        <w:t xml:space="preserve">survey had a Will, but of these, only 7.4% had included a bequest to a </w:t>
      </w:r>
      <w:r w:rsidRPr="00DA24D9">
        <w:rPr>
          <w:noProof/>
        </w:rPr>
        <w:t>charity</w:t>
      </w:r>
      <w:r w:rsidRPr="00DA24D9">
        <w:t xml:space="preserve"> in it. This is lower than the 2005 results </w:t>
      </w:r>
      <w:r w:rsidRPr="00DA24D9">
        <w:lastRenderedPageBreak/>
        <w:t>(58% and 7.5%) and other recent research into Australians’ testamentary practices (Tilse et al. 2015). The survey did not collect data on the value of those bequests.</w:t>
      </w:r>
      <w:r w:rsidRPr="00DA24D9">
        <w:rPr>
          <w:rStyle w:val="FootnoteReference"/>
        </w:rPr>
        <w:footnoteReference w:id="97"/>
      </w:r>
    </w:p>
    <w:p w14:paraId="6399C72D" w14:textId="2E8744B0" w:rsidR="00FB6298" w:rsidRPr="00DA24D9" w:rsidRDefault="00FB6298" w:rsidP="00FD4AD6">
      <w:pPr>
        <w:keepNext w:val="0"/>
      </w:pPr>
      <w:r w:rsidRPr="00DA24D9">
        <w:t>Respondents who gave or volunteered were more likely to have made a Will, and also more likely to have left a charitable bequest (see</w:t>
      </w:r>
      <w:r w:rsidR="00F64B79" w:rsidRPr="00DA24D9">
        <w:t xml:space="preserve"> </w:t>
      </w:r>
      <w:r w:rsidR="00F64B79" w:rsidRPr="00DA24D9">
        <w:fldChar w:fldCharType="begin"/>
      </w:r>
      <w:r w:rsidR="00F64B79" w:rsidRPr="00DA24D9">
        <w:instrText xml:space="preserve"> REF _Ref485899729 \h </w:instrText>
      </w:r>
      <w:r w:rsidR="00F64B79" w:rsidRPr="00DA24D9">
        <w:fldChar w:fldCharType="separate"/>
      </w:r>
      <w:r w:rsidR="009C1E7C" w:rsidRPr="00DA24D9">
        <w:t xml:space="preserve">Table </w:t>
      </w:r>
      <w:r w:rsidR="009C1E7C">
        <w:rPr>
          <w:noProof/>
        </w:rPr>
        <w:t>27</w:t>
      </w:r>
      <w:r w:rsidR="00F64B79" w:rsidRPr="00DA24D9">
        <w:fldChar w:fldCharType="end"/>
      </w:r>
      <w:r w:rsidRPr="00DA24D9">
        <w:t>).</w:t>
      </w:r>
    </w:p>
    <w:p w14:paraId="1D7B073B" w14:textId="02585250" w:rsidR="00FB6298" w:rsidRPr="00DA24D9" w:rsidRDefault="00FB6298" w:rsidP="00FB6298">
      <w:pPr>
        <w:pStyle w:val="GivingReportTableTitle"/>
        <w:rPr>
          <w:color w:val="auto"/>
        </w:rPr>
      </w:pPr>
      <w:bookmarkStart w:id="397" w:name="_Ref484507919"/>
      <w:bookmarkStart w:id="398" w:name="_Ref485899729"/>
      <w:bookmarkStart w:id="399" w:name="_Toc487708949"/>
      <w:r w:rsidRPr="00DA24D9">
        <w:rPr>
          <w:color w:val="auto"/>
        </w:rPr>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27</w:t>
      </w:r>
      <w:r w:rsidR="00482278" w:rsidRPr="00DA24D9">
        <w:rPr>
          <w:noProof/>
          <w:color w:val="auto"/>
        </w:rPr>
        <w:fldChar w:fldCharType="end"/>
      </w:r>
      <w:bookmarkEnd w:id="397"/>
      <w:bookmarkEnd w:id="398"/>
      <w:r w:rsidRPr="00DA24D9">
        <w:rPr>
          <w:color w:val="auto"/>
        </w:rPr>
        <w:t xml:space="preserve"> Donor and volunteer bequestors</w:t>
      </w:r>
      <w:r w:rsidR="00D36BBA" w:rsidRPr="00DA24D9">
        <w:rPr>
          <w:rStyle w:val="FootnoteReference"/>
          <w:color w:val="auto"/>
        </w:rPr>
        <w:footnoteReference w:id="98"/>
      </w:r>
      <w:bookmarkEnd w:id="399"/>
    </w:p>
    <w:tbl>
      <w:tblPr>
        <w:tblStyle w:val="GivingReportTable"/>
        <w:tblW w:w="9606" w:type="dxa"/>
        <w:tblLayout w:type="fixed"/>
        <w:tblLook w:val="04A0" w:firstRow="1" w:lastRow="0" w:firstColumn="1" w:lastColumn="0" w:noHBand="0" w:noVBand="1"/>
        <w:tblCaption w:val="Table 27 Donor and volunteer bequestors"/>
      </w:tblPr>
      <w:tblGrid>
        <w:gridCol w:w="2629"/>
        <w:gridCol w:w="1610"/>
        <w:gridCol w:w="1610"/>
        <w:gridCol w:w="1610"/>
        <w:gridCol w:w="2147"/>
      </w:tblGrid>
      <w:tr w:rsidR="00FB6298" w:rsidRPr="00DA24D9" w14:paraId="1544C160" w14:textId="77777777" w:rsidTr="008472B2">
        <w:trPr>
          <w:cnfStyle w:val="100000000000" w:firstRow="1" w:lastRow="0" w:firstColumn="0" w:lastColumn="0" w:oddVBand="0" w:evenVBand="0" w:oddHBand="0" w:evenHBand="0" w:firstRowFirstColumn="0" w:firstRowLastColumn="0" w:lastRowFirstColumn="0" w:lastRowLastColumn="0"/>
          <w:tblHeader/>
        </w:trPr>
        <w:tc>
          <w:tcPr>
            <w:tcW w:w="2629" w:type="dxa"/>
            <w:tcBorders>
              <w:top w:val="single" w:sz="4" w:space="0" w:color="auto"/>
              <w:bottom w:val="single" w:sz="4" w:space="0" w:color="auto"/>
            </w:tcBorders>
          </w:tcPr>
          <w:p w14:paraId="13D11BE8" w14:textId="491097DB" w:rsidR="00FB6298" w:rsidRPr="00DA24D9" w:rsidRDefault="00834128" w:rsidP="00FB6298">
            <w:pPr>
              <w:keepNext w:val="0"/>
              <w:rPr>
                <w:rFonts w:ascii="Century Gothic" w:hAnsi="Century Gothic"/>
                <w:color w:val="auto"/>
              </w:rPr>
            </w:pPr>
            <w:r w:rsidRPr="00DA24D9">
              <w:rPr>
                <w:rFonts w:ascii="Century Gothic" w:hAnsi="Century Gothic"/>
                <w:color w:val="auto"/>
              </w:rPr>
              <w:t>Donor/</w:t>
            </w:r>
            <w:r w:rsidRPr="00DA24D9">
              <w:rPr>
                <w:rFonts w:ascii="Century Gothic" w:hAnsi="Century Gothic"/>
                <w:noProof/>
                <w:color w:val="auto"/>
              </w:rPr>
              <w:t>volunteer</w:t>
            </w:r>
            <w:r w:rsidRPr="00DA24D9">
              <w:rPr>
                <w:rFonts w:ascii="Century Gothic" w:hAnsi="Century Gothic"/>
                <w:color w:val="auto"/>
              </w:rPr>
              <w:t xml:space="preserve"> status</w:t>
            </w:r>
          </w:p>
        </w:tc>
        <w:tc>
          <w:tcPr>
            <w:tcW w:w="3220" w:type="dxa"/>
            <w:gridSpan w:val="2"/>
            <w:tcBorders>
              <w:top w:val="single" w:sz="4" w:space="0" w:color="auto"/>
              <w:bottom w:val="single" w:sz="4" w:space="0" w:color="auto"/>
            </w:tcBorders>
            <w:vAlign w:val="center"/>
          </w:tcPr>
          <w:p w14:paraId="582852F8" w14:textId="77777777" w:rsidR="00FB6298" w:rsidRPr="00DA24D9" w:rsidRDefault="00FB6298" w:rsidP="00FB6298">
            <w:pPr>
              <w:keepNext w:val="0"/>
              <w:jc w:val="center"/>
              <w:rPr>
                <w:rFonts w:ascii="Century Gothic" w:hAnsi="Century Gothic"/>
                <w:color w:val="auto"/>
              </w:rPr>
            </w:pPr>
            <w:r w:rsidRPr="00DA24D9">
              <w:rPr>
                <w:rFonts w:ascii="Century Gothic" w:hAnsi="Century Gothic"/>
                <w:color w:val="auto"/>
              </w:rPr>
              <w:t>Having a Will</w:t>
            </w:r>
          </w:p>
        </w:tc>
        <w:tc>
          <w:tcPr>
            <w:tcW w:w="3757" w:type="dxa"/>
            <w:gridSpan w:val="2"/>
            <w:tcBorders>
              <w:top w:val="single" w:sz="4" w:space="0" w:color="auto"/>
              <w:bottom w:val="single" w:sz="4" w:space="0" w:color="auto"/>
            </w:tcBorders>
            <w:vAlign w:val="center"/>
          </w:tcPr>
          <w:p w14:paraId="1E03DD12" w14:textId="77777777" w:rsidR="00FB6298" w:rsidRPr="00DA24D9" w:rsidRDefault="00FB6298" w:rsidP="00FB6298">
            <w:pPr>
              <w:keepNext w:val="0"/>
              <w:jc w:val="center"/>
              <w:rPr>
                <w:rFonts w:ascii="Century Gothic" w:hAnsi="Century Gothic"/>
                <w:color w:val="auto"/>
              </w:rPr>
            </w:pPr>
            <w:r w:rsidRPr="00DA24D9">
              <w:rPr>
                <w:rFonts w:ascii="Century Gothic" w:hAnsi="Century Gothic"/>
                <w:color w:val="auto"/>
              </w:rPr>
              <w:t>Left a bequest</w:t>
            </w:r>
          </w:p>
        </w:tc>
      </w:tr>
      <w:tr w:rsidR="00FB6298" w:rsidRPr="00DA24D9" w14:paraId="63F1BAD5" w14:textId="77777777" w:rsidTr="008472B2">
        <w:trPr>
          <w:cnfStyle w:val="100000000000" w:firstRow="1" w:lastRow="0" w:firstColumn="0" w:lastColumn="0" w:oddVBand="0" w:evenVBand="0" w:oddHBand="0" w:evenHBand="0" w:firstRowFirstColumn="0" w:firstRowLastColumn="0" w:lastRowFirstColumn="0" w:lastRowLastColumn="0"/>
          <w:tblHeader/>
        </w:trPr>
        <w:tc>
          <w:tcPr>
            <w:tcW w:w="2629" w:type="dxa"/>
            <w:tcBorders>
              <w:top w:val="single" w:sz="4" w:space="0" w:color="auto"/>
              <w:bottom w:val="dashSmallGap" w:sz="4" w:space="0" w:color="auto"/>
            </w:tcBorders>
          </w:tcPr>
          <w:p w14:paraId="09BB3E72" w14:textId="77777777" w:rsidR="00FB6298" w:rsidRPr="00DA24D9" w:rsidRDefault="00FB6298" w:rsidP="00FB6298">
            <w:pPr>
              <w:keepNext w:val="0"/>
              <w:rPr>
                <w:rFonts w:ascii="Century Gothic" w:hAnsi="Century Gothic"/>
                <w:color w:val="auto"/>
              </w:rPr>
            </w:pPr>
          </w:p>
        </w:tc>
        <w:tc>
          <w:tcPr>
            <w:tcW w:w="1610" w:type="dxa"/>
            <w:tcBorders>
              <w:top w:val="single" w:sz="4" w:space="0" w:color="auto"/>
              <w:bottom w:val="dashSmallGap" w:sz="4" w:space="0" w:color="auto"/>
            </w:tcBorders>
          </w:tcPr>
          <w:p w14:paraId="6F574239" w14:textId="77777777" w:rsidR="00FB6298" w:rsidRPr="00DA24D9" w:rsidRDefault="00FB6298" w:rsidP="00FB6298">
            <w:pPr>
              <w:keepNext w:val="0"/>
              <w:jc w:val="right"/>
              <w:rPr>
                <w:rFonts w:ascii="Century Gothic" w:hAnsi="Century Gothic"/>
                <w:color w:val="auto"/>
              </w:rPr>
            </w:pPr>
            <w:r w:rsidRPr="00DA24D9">
              <w:rPr>
                <w:rFonts w:ascii="Century Gothic" w:hAnsi="Century Gothic"/>
                <w:color w:val="auto"/>
              </w:rPr>
              <w:t>Number</w:t>
            </w:r>
          </w:p>
        </w:tc>
        <w:tc>
          <w:tcPr>
            <w:tcW w:w="1610" w:type="dxa"/>
            <w:tcBorders>
              <w:top w:val="single" w:sz="4" w:space="0" w:color="auto"/>
              <w:bottom w:val="dashSmallGap" w:sz="4" w:space="0" w:color="auto"/>
            </w:tcBorders>
          </w:tcPr>
          <w:p w14:paraId="0194885C" w14:textId="77777777" w:rsidR="00FB6298" w:rsidRPr="00DA24D9" w:rsidRDefault="00FB6298" w:rsidP="00FB6298">
            <w:pPr>
              <w:keepNext w:val="0"/>
              <w:jc w:val="right"/>
              <w:rPr>
                <w:rFonts w:ascii="Century Gothic" w:hAnsi="Century Gothic"/>
                <w:color w:val="auto"/>
              </w:rPr>
            </w:pPr>
            <w:r w:rsidRPr="00DA24D9">
              <w:rPr>
                <w:rFonts w:ascii="Century Gothic" w:hAnsi="Century Gothic"/>
                <w:color w:val="auto"/>
              </w:rPr>
              <w:t>Percentage</w:t>
            </w:r>
          </w:p>
        </w:tc>
        <w:tc>
          <w:tcPr>
            <w:tcW w:w="1610" w:type="dxa"/>
            <w:tcBorders>
              <w:top w:val="single" w:sz="4" w:space="0" w:color="auto"/>
              <w:bottom w:val="dashSmallGap" w:sz="4" w:space="0" w:color="auto"/>
            </w:tcBorders>
          </w:tcPr>
          <w:p w14:paraId="3A3FEA71" w14:textId="77777777" w:rsidR="00FB6298" w:rsidRPr="00DA24D9" w:rsidRDefault="00FB6298" w:rsidP="00FB6298">
            <w:pPr>
              <w:keepNext w:val="0"/>
              <w:jc w:val="right"/>
              <w:rPr>
                <w:rFonts w:ascii="Century Gothic" w:hAnsi="Century Gothic"/>
                <w:color w:val="auto"/>
              </w:rPr>
            </w:pPr>
            <w:r w:rsidRPr="00DA24D9">
              <w:rPr>
                <w:rFonts w:ascii="Century Gothic" w:hAnsi="Century Gothic"/>
                <w:color w:val="auto"/>
              </w:rPr>
              <w:t>Number</w:t>
            </w:r>
          </w:p>
        </w:tc>
        <w:tc>
          <w:tcPr>
            <w:tcW w:w="2147" w:type="dxa"/>
            <w:tcBorders>
              <w:top w:val="single" w:sz="4" w:space="0" w:color="auto"/>
              <w:bottom w:val="dashSmallGap" w:sz="4" w:space="0" w:color="auto"/>
            </w:tcBorders>
          </w:tcPr>
          <w:p w14:paraId="4111D3A8" w14:textId="77777777" w:rsidR="00FB6298" w:rsidRPr="00DA24D9" w:rsidRDefault="00FB6298" w:rsidP="00FB6298">
            <w:pPr>
              <w:keepNext w:val="0"/>
              <w:jc w:val="right"/>
              <w:rPr>
                <w:rFonts w:ascii="Century Gothic" w:hAnsi="Century Gothic"/>
                <w:color w:val="auto"/>
              </w:rPr>
            </w:pPr>
            <w:r w:rsidRPr="00DA24D9">
              <w:rPr>
                <w:rFonts w:ascii="Century Gothic" w:hAnsi="Century Gothic"/>
                <w:color w:val="auto"/>
              </w:rPr>
              <w:t>Percentage</w:t>
            </w:r>
          </w:p>
        </w:tc>
      </w:tr>
      <w:tr w:rsidR="00FB6298" w:rsidRPr="00DA24D9" w14:paraId="01930DC0" w14:textId="77777777" w:rsidTr="008472B2">
        <w:trPr>
          <w:cnfStyle w:val="000000100000" w:firstRow="0" w:lastRow="0" w:firstColumn="0" w:lastColumn="0" w:oddVBand="0" w:evenVBand="0" w:oddHBand="1" w:evenHBand="0" w:firstRowFirstColumn="0" w:firstRowLastColumn="0" w:lastRowFirstColumn="0" w:lastRowLastColumn="0"/>
        </w:trPr>
        <w:tc>
          <w:tcPr>
            <w:tcW w:w="2629" w:type="dxa"/>
            <w:tcBorders>
              <w:top w:val="dashSmallGap" w:sz="4" w:space="0" w:color="auto"/>
              <w:bottom w:val="dashSmallGap" w:sz="4" w:space="0" w:color="auto"/>
            </w:tcBorders>
            <w:shd w:val="clear" w:color="auto" w:fill="D9D9D9" w:themeFill="background1" w:themeFillShade="D9"/>
          </w:tcPr>
          <w:p w14:paraId="4B995F4F" w14:textId="77777777" w:rsidR="00FB6298" w:rsidRPr="00DA24D9" w:rsidRDefault="00FB6298" w:rsidP="00FB6298">
            <w:pPr>
              <w:keepNext w:val="0"/>
              <w:rPr>
                <w:color w:val="auto"/>
                <w:sz w:val="20"/>
              </w:rPr>
            </w:pPr>
            <w:r w:rsidRPr="00DA24D9">
              <w:rPr>
                <w:color w:val="auto"/>
                <w:sz w:val="20"/>
              </w:rPr>
              <w:t xml:space="preserve">Donors </w:t>
            </w:r>
          </w:p>
        </w:tc>
        <w:tc>
          <w:tcPr>
            <w:tcW w:w="1610" w:type="dxa"/>
            <w:tcBorders>
              <w:top w:val="dashSmallGap" w:sz="4" w:space="0" w:color="auto"/>
              <w:bottom w:val="dashSmallGap" w:sz="4" w:space="0" w:color="auto"/>
            </w:tcBorders>
            <w:shd w:val="clear" w:color="auto" w:fill="D9D9D9" w:themeFill="background1" w:themeFillShade="D9"/>
          </w:tcPr>
          <w:p w14:paraId="55EA430C" w14:textId="77777777" w:rsidR="00FB6298" w:rsidRPr="00DA24D9" w:rsidRDefault="00FB6298" w:rsidP="00D36BBA">
            <w:pPr>
              <w:keepNext w:val="0"/>
              <w:ind w:right="57"/>
              <w:jc w:val="right"/>
              <w:rPr>
                <w:color w:val="auto"/>
                <w:sz w:val="20"/>
              </w:rPr>
            </w:pPr>
            <w:r w:rsidRPr="00DA24D9">
              <w:rPr>
                <w:color w:val="auto"/>
                <w:sz w:val="20"/>
              </w:rPr>
              <w:t>2,639</w:t>
            </w:r>
          </w:p>
        </w:tc>
        <w:tc>
          <w:tcPr>
            <w:tcW w:w="1610" w:type="dxa"/>
            <w:tcBorders>
              <w:top w:val="dashSmallGap" w:sz="4" w:space="0" w:color="auto"/>
              <w:bottom w:val="dashSmallGap" w:sz="4" w:space="0" w:color="auto"/>
            </w:tcBorders>
            <w:shd w:val="clear" w:color="auto" w:fill="D9D9D9" w:themeFill="background1" w:themeFillShade="D9"/>
          </w:tcPr>
          <w:p w14:paraId="171B0C09" w14:textId="77777777" w:rsidR="00FB6298" w:rsidRPr="00DA24D9" w:rsidRDefault="00FB6298" w:rsidP="00D36BBA">
            <w:pPr>
              <w:keepNext w:val="0"/>
              <w:ind w:right="57"/>
              <w:jc w:val="right"/>
              <w:rPr>
                <w:color w:val="auto"/>
                <w:sz w:val="20"/>
              </w:rPr>
            </w:pPr>
            <w:r w:rsidRPr="00DA24D9">
              <w:rPr>
                <w:color w:val="auto"/>
                <w:sz w:val="20"/>
              </w:rPr>
              <w:t>52.7%</w:t>
            </w:r>
          </w:p>
        </w:tc>
        <w:tc>
          <w:tcPr>
            <w:tcW w:w="1610" w:type="dxa"/>
            <w:tcBorders>
              <w:top w:val="dashSmallGap" w:sz="4" w:space="0" w:color="auto"/>
              <w:bottom w:val="dashSmallGap" w:sz="4" w:space="0" w:color="auto"/>
            </w:tcBorders>
            <w:shd w:val="clear" w:color="auto" w:fill="D9D9D9" w:themeFill="background1" w:themeFillShade="D9"/>
          </w:tcPr>
          <w:p w14:paraId="03A98599" w14:textId="77777777" w:rsidR="00FB6298" w:rsidRPr="00DA24D9" w:rsidRDefault="00FB6298" w:rsidP="00D36BBA">
            <w:pPr>
              <w:keepNext w:val="0"/>
              <w:ind w:right="57"/>
              <w:jc w:val="right"/>
              <w:rPr>
                <w:color w:val="auto"/>
                <w:sz w:val="20"/>
              </w:rPr>
            </w:pPr>
            <w:r w:rsidRPr="00DA24D9">
              <w:rPr>
                <w:color w:val="auto"/>
                <w:sz w:val="20"/>
              </w:rPr>
              <w:t>210</w:t>
            </w:r>
          </w:p>
        </w:tc>
        <w:tc>
          <w:tcPr>
            <w:tcW w:w="2147" w:type="dxa"/>
            <w:tcBorders>
              <w:top w:val="dashSmallGap" w:sz="4" w:space="0" w:color="auto"/>
              <w:bottom w:val="dashSmallGap" w:sz="4" w:space="0" w:color="auto"/>
            </w:tcBorders>
            <w:shd w:val="clear" w:color="auto" w:fill="D9D9D9" w:themeFill="background1" w:themeFillShade="D9"/>
          </w:tcPr>
          <w:p w14:paraId="1976E745" w14:textId="77777777" w:rsidR="00FB6298" w:rsidRPr="00DA24D9" w:rsidRDefault="00FB6298" w:rsidP="00D36BBA">
            <w:pPr>
              <w:keepNext w:val="0"/>
              <w:ind w:right="57"/>
              <w:jc w:val="right"/>
              <w:rPr>
                <w:color w:val="auto"/>
                <w:sz w:val="20"/>
              </w:rPr>
            </w:pPr>
            <w:r w:rsidRPr="00DA24D9">
              <w:rPr>
                <w:color w:val="auto"/>
                <w:sz w:val="20"/>
              </w:rPr>
              <w:t>8.0%</w:t>
            </w:r>
          </w:p>
        </w:tc>
      </w:tr>
      <w:tr w:rsidR="00FB6298" w:rsidRPr="00DA24D9" w14:paraId="56E5EF56" w14:textId="77777777" w:rsidTr="008472B2">
        <w:trPr>
          <w:cnfStyle w:val="000000010000" w:firstRow="0" w:lastRow="0" w:firstColumn="0" w:lastColumn="0" w:oddVBand="0" w:evenVBand="0" w:oddHBand="0" w:evenHBand="1" w:firstRowFirstColumn="0" w:firstRowLastColumn="0" w:lastRowFirstColumn="0" w:lastRowLastColumn="0"/>
        </w:trPr>
        <w:tc>
          <w:tcPr>
            <w:tcW w:w="2629" w:type="dxa"/>
            <w:tcBorders>
              <w:top w:val="dashSmallGap" w:sz="4" w:space="0" w:color="auto"/>
              <w:bottom w:val="dashSmallGap" w:sz="4" w:space="0" w:color="auto"/>
            </w:tcBorders>
          </w:tcPr>
          <w:p w14:paraId="01831D66" w14:textId="77777777" w:rsidR="00FB6298" w:rsidRPr="00DA24D9" w:rsidRDefault="00FB6298" w:rsidP="00FB6298">
            <w:pPr>
              <w:keepNext w:val="0"/>
              <w:rPr>
                <w:color w:val="auto"/>
                <w:sz w:val="20"/>
              </w:rPr>
            </w:pPr>
            <w:r w:rsidRPr="00DA24D9">
              <w:rPr>
                <w:color w:val="auto"/>
                <w:sz w:val="20"/>
              </w:rPr>
              <w:t>Non-donors</w:t>
            </w:r>
          </w:p>
        </w:tc>
        <w:tc>
          <w:tcPr>
            <w:tcW w:w="1610" w:type="dxa"/>
            <w:tcBorders>
              <w:top w:val="dashSmallGap" w:sz="4" w:space="0" w:color="auto"/>
              <w:bottom w:val="dashSmallGap" w:sz="4" w:space="0" w:color="auto"/>
            </w:tcBorders>
          </w:tcPr>
          <w:p w14:paraId="1E0B90B3" w14:textId="77777777" w:rsidR="00FB6298" w:rsidRPr="00DA24D9" w:rsidRDefault="00FB6298" w:rsidP="00D36BBA">
            <w:pPr>
              <w:keepNext w:val="0"/>
              <w:ind w:right="57"/>
              <w:jc w:val="right"/>
              <w:rPr>
                <w:color w:val="auto"/>
                <w:sz w:val="20"/>
              </w:rPr>
            </w:pPr>
            <w:r w:rsidRPr="00DA24D9">
              <w:rPr>
                <w:color w:val="auto"/>
                <w:sz w:val="20"/>
              </w:rPr>
              <w:t>450</w:t>
            </w:r>
          </w:p>
        </w:tc>
        <w:tc>
          <w:tcPr>
            <w:tcW w:w="1610" w:type="dxa"/>
            <w:tcBorders>
              <w:top w:val="dashSmallGap" w:sz="4" w:space="0" w:color="auto"/>
              <w:bottom w:val="dashSmallGap" w:sz="4" w:space="0" w:color="auto"/>
            </w:tcBorders>
          </w:tcPr>
          <w:p w14:paraId="3CBADC4F" w14:textId="77777777" w:rsidR="00FB6298" w:rsidRPr="00DA24D9" w:rsidRDefault="00FB6298" w:rsidP="00D36BBA">
            <w:pPr>
              <w:keepNext w:val="0"/>
              <w:ind w:right="57"/>
              <w:jc w:val="right"/>
              <w:rPr>
                <w:color w:val="auto"/>
                <w:sz w:val="20"/>
              </w:rPr>
            </w:pPr>
            <w:r w:rsidRPr="00DA24D9">
              <w:rPr>
                <w:color w:val="auto"/>
                <w:sz w:val="20"/>
              </w:rPr>
              <w:t>37.8%</w:t>
            </w:r>
          </w:p>
        </w:tc>
        <w:tc>
          <w:tcPr>
            <w:tcW w:w="1610" w:type="dxa"/>
            <w:tcBorders>
              <w:top w:val="dashSmallGap" w:sz="4" w:space="0" w:color="auto"/>
              <w:bottom w:val="dashSmallGap" w:sz="4" w:space="0" w:color="auto"/>
            </w:tcBorders>
          </w:tcPr>
          <w:p w14:paraId="67A29382" w14:textId="77777777" w:rsidR="00FB6298" w:rsidRPr="00DA24D9" w:rsidRDefault="00FB6298" w:rsidP="00D36BBA">
            <w:pPr>
              <w:keepNext w:val="0"/>
              <w:ind w:right="-85"/>
              <w:jc w:val="right"/>
              <w:rPr>
                <w:color w:val="auto"/>
                <w:sz w:val="20"/>
              </w:rPr>
            </w:pPr>
            <w:r w:rsidRPr="00DA24D9">
              <w:rPr>
                <w:color w:val="auto"/>
                <w:sz w:val="20"/>
              </w:rPr>
              <w:t>20</w:t>
            </w:r>
            <w:r w:rsidRPr="00DA24D9">
              <w:rPr>
                <w:color w:val="auto"/>
                <w:sz w:val="20"/>
                <w:vertAlign w:val="superscript"/>
              </w:rPr>
              <w:t>‡‡</w:t>
            </w:r>
          </w:p>
        </w:tc>
        <w:tc>
          <w:tcPr>
            <w:tcW w:w="2147" w:type="dxa"/>
            <w:tcBorders>
              <w:top w:val="dashSmallGap" w:sz="4" w:space="0" w:color="auto"/>
              <w:bottom w:val="dashSmallGap" w:sz="4" w:space="0" w:color="auto"/>
            </w:tcBorders>
          </w:tcPr>
          <w:p w14:paraId="6301CB6D" w14:textId="77777777" w:rsidR="00FB6298" w:rsidRPr="00DA24D9" w:rsidRDefault="00FB6298" w:rsidP="00D36BBA">
            <w:pPr>
              <w:keepNext w:val="0"/>
              <w:ind w:right="-57"/>
              <w:jc w:val="right"/>
              <w:rPr>
                <w:color w:val="auto"/>
                <w:sz w:val="20"/>
              </w:rPr>
            </w:pPr>
            <w:r w:rsidRPr="00DA24D9">
              <w:rPr>
                <w:color w:val="auto"/>
                <w:sz w:val="20"/>
              </w:rPr>
              <w:t>4.4%</w:t>
            </w:r>
            <w:r w:rsidRPr="00DA24D9">
              <w:rPr>
                <w:color w:val="auto"/>
                <w:sz w:val="20"/>
                <w:vertAlign w:val="superscript"/>
              </w:rPr>
              <w:t>‡‡</w:t>
            </w:r>
          </w:p>
        </w:tc>
      </w:tr>
      <w:tr w:rsidR="00FB6298" w:rsidRPr="00DA24D9" w14:paraId="5F2B5309" w14:textId="77777777" w:rsidTr="008472B2">
        <w:trPr>
          <w:cnfStyle w:val="000000100000" w:firstRow="0" w:lastRow="0" w:firstColumn="0" w:lastColumn="0" w:oddVBand="0" w:evenVBand="0" w:oddHBand="1" w:evenHBand="0" w:firstRowFirstColumn="0" w:firstRowLastColumn="0" w:lastRowFirstColumn="0" w:lastRowLastColumn="0"/>
        </w:trPr>
        <w:tc>
          <w:tcPr>
            <w:tcW w:w="2629" w:type="dxa"/>
            <w:tcBorders>
              <w:top w:val="dashSmallGap" w:sz="4" w:space="0" w:color="auto"/>
              <w:bottom w:val="dashSmallGap" w:sz="4" w:space="0" w:color="auto"/>
            </w:tcBorders>
            <w:shd w:val="clear" w:color="auto" w:fill="D9D9D9" w:themeFill="background1" w:themeFillShade="D9"/>
          </w:tcPr>
          <w:p w14:paraId="4E1B8ECF" w14:textId="77777777" w:rsidR="00FB6298" w:rsidRPr="00DA24D9" w:rsidRDefault="00FB6298" w:rsidP="00FB6298">
            <w:pPr>
              <w:keepNext w:val="0"/>
              <w:rPr>
                <w:color w:val="auto"/>
                <w:sz w:val="20"/>
              </w:rPr>
            </w:pPr>
            <w:r w:rsidRPr="00DA24D9">
              <w:rPr>
                <w:color w:val="auto"/>
                <w:sz w:val="20"/>
              </w:rPr>
              <w:t>Volunteers</w:t>
            </w:r>
          </w:p>
        </w:tc>
        <w:tc>
          <w:tcPr>
            <w:tcW w:w="1610" w:type="dxa"/>
            <w:tcBorders>
              <w:top w:val="dashSmallGap" w:sz="4" w:space="0" w:color="auto"/>
              <w:bottom w:val="dashSmallGap" w:sz="4" w:space="0" w:color="auto"/>
            </w:tcBorders>
            <w:shd w:val="clear" w:color="auto" w:fill="D9D9D9" w:themeFill="background1" w:themeFillShade="D9"/>
          </w:tcPr>
          <w:p w14:paraId="12426981" w14:textId="77777777" w:rsidR="00FB6298" w:rsidRPr="00DA24D9" w:rsidRDefault="00FB6298" w:rsidP="00D36BBA">
            <w:pPr>
              <w:keepNext w:val="0"/>
              <w:ind w:right="57"/>
              <w:jc w:val="right"/>
              <w:rPr>
                <w:color w:val="auto"/>
                <w:sz w:val="20"/>
              </w:rPr>
            </w:pPr>
            <w:r w:rsidRPr="00DA24D9">
              <w:rPr>
                <w:color w:val="auto"/>
                <w:sz w:val="20"/>
              </w:rPr>
              <w:t>1,528</w:t>
            </w:r>
          </w:p>
        </w:tc>
        <w:tc>
          <w:tcPr>
            <w:tcW w:w="1610" w:type="dxa"/>
            <w:tcBorders>
              <w:top w:val="dashSmallGap" w:sz="4" w:space="0" w:color="auto"/>
              <w:bottom w:val="dashSmallGap" w:sz="4" w:space="0" w:color="auto"/>
            </w:tcBorders>
            <w:shd w:val="clear" w:color="auto" w:fill="D9D9D9" w:themeFill="background1" w:themeFillShade="D9"/>
          </w:tcPr>
          <w:p w14:paraId="18D62639" w14:textId="77777777" w:rsidR="00FB6298" w:rsidRPr="00DA24D9" w:rsidRDefault="00FB6298" w:rsidP="00D36BBA">
            <w:pPr>
              <w:keepNext w:val="0"/>
              <w:ind w:right="57"/>
              <w:jc w:val="right"/>
              <w:rPr>
                <w:color w:val="auto"/>
                <w:sz w:val="20"/>
              </w:rPr>
            </w:pPr>
            <w:r w:rsidRPr="00DA24D9">
              <w:rPr>
                <w:color w:val="auto"/>
                <w:sz w:val="20"/>
              </w:rPr>
              <w:t>56.4%</w:t>
            </w:r>
          </w:p>
        </w:tc>
        <w:tc>
          <w:tcPr>
            <w:tcW w:w="1610" w:type="dxa"/>
            <w:tcBorders>
              <w:top w:val="dashSmallGap" w:sz="4" w:space="0" w:color="auto"/>
              <w:bottom w:val="dashSmallGap" w:sz="4" w:space="0" w:color="auto"/>
            </w:tcBorders>
            <w:shd w:val="clear" w:color="auto" w:fill="D9D9D9" w:themeFill="background1" w:themeFillShade="D9"/>
          </w:tcPr>
          <w:p w14:paraId="6A852090" w14:textId="77777777" w:rsidR="00FB6298" w:rsidRPr="00DA24D9" w:rsidRDefault="00FB6298" w:rsidP="00D36BBA">
            <w:pPr>
              <w:keepNext w:val="0"/>
              <w:ind w:right="57"/>
              <w:jc w:val="right"/>
              <w:rPr>
                <w:color w:val="auto"/>
                <w:sz w:val="20"/>
              </w:rPr>
            </w:pPr>
            <w:r w:rsidRPr="00DA24D9">
              <w:rPr>
                <w:color w:val="auto"/>
                <w:sz w:val="20"/>
              </w:rPr>
              <w:t>140</w:t>
            </w:r>
          </w:p>
        </w:tc>
        <w:tc>
          <w:tcPr>
            <w:tcW w:w="2147" w:type="dxa"/>
            <w:tcBorders>
              <w:top w:val="dashSmallGap" w:sz="4" w:space="0" w:color="auto"/>
              <w:bottom w:val="dashSmallGap" w:sz="4" w:space="0" w:color="auto"/>
            </w:tcBorders>
            <w:shd w:val="clear" w:color="auto" w:fill="D9D9D9" w:themeFill="background1" w:themeFillShade="D9"/>
          </w:tcPr>
          <w:p w14:paraId="103F1593" w14:textId="77777777" w:rsidR="00FB6298" w:rsidRPr="00DA24D9" w:rsidRDefault="00FB6298" w:rsidP="00D36BBA">
            <w:pPr>
              <w:keepNext w:val="0"/>
              <w:ind w:right="57"/>
              <w:jc w:val="right"/>
              <w:rPr>
                <w:color w:val="auto"/>
                <w:sz w:val="20"/>
              </w:rPr>
            </w:pPr>
            <w:r w:rsidRPr="00DA24D9">
              <w:rPr>
                <w:color w:val="auto"/>
                <w:sz w:val="20"/>
              </w:rPr>
              <w:t>9.2%</w:t>
            </w:r>
          </w:p>
        </w:tc>
      </w:tr>
      <w:tr w:rsidR="00FB6298" w:rsidRPr="00DA24D9" w14:paraId="7E0A3EFD" w14:textId="77777777" w:rsidTr="008472B2">
        <w:trPr>
          <w:cnfStyle w:val="000000010000" w:firstRow="0" w:lastRow="0" w:firstColumn="0" w:lastColumn="0" w:oddVBand="0" w:evenVBand="0" w:oddHBand="0" w:evenHBand="1" w:firstRowFirstColumn="0" w:firstRowLastColumn="0" w:lastRowFirstColumn="0" w:lastRowLastColumn="0"/>
        </w:trPr>
        <w:tc>
          <w:tcPr>
            <w:tcW w:w="2629" w:type="dxa"/>
            <w:tcBorders>
              <w:top w:val="dashSmallGap" w:sz="4" w:space="0" w:color="auto"/>
              <w:bottom w:val="dashSmallGap" w:sz="4" w:space="0" w:color="auto"/>
            </w:tcBorders>
          </w:tcPr>
          <w:p w14:paraId="1C1D67AC" w14:textId="77777777" w:rsidR="00FB6298" w:rsidRPr="00DA24D9" w:rsidRDefault="00FB6298" w:rsidP="00FB6298">
            <w:pPr>
              <w:keepNext w:val="0"/>
              <w:rPr>
                <w:color w:val="auto"/>
                <w:sz w:val="20"/>
              </w:rPr>
            </w:pPr>
            <w:r w:rsidRPr="00DA24D9">
              <w:rPr>
                <w:color w:val="auto"/>
                <w:sz w:val="20"/>
              </w:rPr>
              <w:t>Non-volunteers</w:t>
            </w:r>
          </w:p>
        </w:tc>
        <w:tc>
          <w:tcPr>
            <w:tcW w:w="1610" w:type="dxa"/>
            <w:tcBorders>
              <w:top w:val="dashSmallGap" w:sz="4" w:space="0" w:color="auto"/>
              <w:bottom w:val="dashSmallGap" w:sz="4" w:space="0" w:color="auto"/>
            </w:tcBorders>
          </w:tcPr>
          <w:p w14:paraId="2F1EFE70" w14:textId="77777777" w:rsidR="00FB6298" w:rsidRPr="00DA24D9" w:rsidRDefault="00FB6298" w:rsidP="00D36BBA">
            <w:pPr>
              <w:keepNext w:val="0"/>
              <w:ind w:right="57"/>
              <w:jc w:val="right"/>
              <w:rPr>
                <w:color w:val="auto"/>
                <w:sz w:val="20"/>
              </w:rPr>
            </w:pPr>
            <w:r w:rsidRPr="00DA24D9">
              <w:rPr>
                <w:color w:val="auto"/>
                <w:sz w:val="20"/>
              </w:rPr>
              <w:t>1,561</w:t>
            </w:r>
          </w:p>
        </w:tc>
        <w:tc>
          <w:tcPr>
            <w:tcW w:w="1610" w:type="dxa"/>
            <w:tcBorders>
              <w:top w:val="dashSmallGap" w:sz="4" w:space="0" w:color="auto"/>
              <w:bottom w:val="dashSmallGap" w:sz="4" w:space="0" w:color="auto"/>
            </w:tcBorders>
          </w:tcPr>
          <w:p w14:paraId="5313D711" w14:textId="77777777" w:rsidR="00FB6298" w:rsidRPr="00DA24D9" w:rsidRDefault="00FB6298" w:rsidP="00D36BBA">
            <w:pPr>
              <w:keepNext w:val="0"/>
              <w:ind w:right="57"/>
              <w:jc w:val="right"/>
              <w:rPr>
                <w:color w:val="auto"/>
                <w:sz w:val="20"/>
              </w:rPr>
            </w:pPr>
            <w:r w:rsidRPr="00DA24D9">
              <w:rPr>
                <w:color w:val="auto"/>
                <w:sz w:val="20"/>
              </w:rPr>
              <w:t>44.7%</w:t>
            </w:r>
          </w:p>
        </w:tc>
        <w:tc>
          <w:tcPr>
            <w:tcW w:w="1610" w:type="dxa"/>
            <w:tcBorders>
              <w:top w:val="dashSmallGap" w:sz="4" w:space="0" w:color="auto"/>
              <w:bottom w:val="dashSmallGap" w:sz="4" w:space="0" w:color="auto"/>
            </w:tcBorders>
          </w:tcPr>
          <w:p w14:paraId="3B2E92D9" w14:textId="77777777" w:rsidR="00FB6298" w:rsidRPr="00DA24D9" w:rsidRDefault="00FB6298" w:rsidP="00D36BBA">
            <w:pPr>
              <w:keepNext w:val="0"/>
              <w:ind w:right="-85"/>
              <w:jc w:val="right"/>
              <w:rPr>
                <w:color w:val="auto"/>
                <w:sz w:val="20"/>
              </w:rPr>
            </w:pPr>
            <w:r w:rsidRPr="00DA24D9">
              <w:rPr>
                <w:color w:val="auto"/>
                <w:sz w:val="20"/>
              </w:rPr>
              <w:t>90</w:t>
            </w:r>
            <w:r w:rsidRPr="00DA24D9">
              <w:rPr>
                <w:color w:val="auto"/>
                <w:sz w:val="20"/>
                <w:vertAlign w:val="superscript"/>
              </w:rPr>
              <w:t>‡‡</w:t>
            </w:r>
          </w:p>
        </w:tc>
        <w:tc>
          <w:tcPr>
            <w:tcW w:w="2147" w:type="dxa"/>
            <w:tcBorders>
              <w:top w:val="dashSmallGap" w:sz="4" w:space="0" w:color="auto"/>
              <w:bottom w:val="dashSmallGap" w:sz="4" w:space="0" w:color="auto"/>
            </w:tcBorders>
          </w:tcPr>
          <w:p w14:paraId="04C46959" w14:textId="77777777" w:rsidR="00FB6298" w:rsidRPr="00DA24D9" w:rsidRDefault="00FB6298" w:rsidP="00D36BBA">
            <w:pPr>
              <w:keepNext w:val="0"/>
              <w:ind w:right="-57"/>
              <w:jc w:val="right"/>
              <w:rPr>
                <w:color w:val="auto"/>
                <w:sz w:val="20"/>
              </w:rPr>
            </w:pPr>
            <w:r w:rsidRPr="00DA24D9">
              <w:rPr>
                <w:color w:val="auto"/>
                <w:sz w:val="20"/>
              </w:rPr>
              <w:t>5.8%</w:t>
            </w:r>
            <w:r w:rsidRPr="00DA24D9">
              <w:rPr>
                <w:color w:val="auto"/>
                <w:sz w:val="20"/>
                <w:vertAlign w:val="superscript"/>
              </w:rPr>
              <w:t>‡‡</w:t>
            </w:r>
          </w:p>
        </w:tc>
      </w:tr>
      <w:tr w:rsidR="00FB6298" w:rsidRPr="00DA24D9" w14:paraId="6D289A8F" w14:textId="77777777" w:rsidTr="008472B2">
        <w:trPr>
          <w:cnfStyle w:val="000000100000" w:firstRow="0" w:lastRow="0" w:firstColumn="0" w:lastColumn="0" w:oddVBand="0" w:evenVBand="0" w:oddHBand="1" w:evenHBand="0" w:firstRowFirstColumn="0" w:firstRowLastColumn="0" w:lastRowFirstColumn="0" w:lastRowLastColumn="0"/>
        </w:trPr>
        <w:tc>
          <w:tcPr>
            <w:tcW w:w="2629" w:type="dxa"/>
            <w:tcBorders>
              <w:top w:val="dashSmallGap" w:sz="4" w:space="0" w:color="auto"/>
              <w:bottom w:val="dashSmallGap" w:sz="4" w:space="0" w:color="auto"/>
            </w:tcBorders>
            <w:shd w:val="clear" w:color="auto" w:fill="D9D9D9" w:themeFill="background1" w:themeFillShade="D9"/>
          </w:tcPr>
          <w:p w14:paraId="6A1F70EF" w14:textId="77777777" w:rsidR="00FB6298" w:rsidRPr="00DA24D9" w:rsidRDefault="00FB6298" w:rsidP="00FB6298">
            <w:pPr>
              <w:keepNext w:val="0"/>
              <w:rPr>
                <w:color w:val="auto"/>
                <w:sz w:val="20"/>
              </w:rPr>
            </w:pPr>
            <w:r w:rsidRPr="00DA24D9">
              <w:rPr>
                <w:color w:val="auto"/>
                <w:sz w:val="20"/>
              </w:rPr>
              <w:t>Total</w:t>
            </w:r>
          </w:p>
        </w:tc>
        <w:tc>
          <w:tcPr>
            <w:tcW w:w="1610" w:type="dxa"/>
            <w:tcBorders>
              <w:top w:val="dashSmallGap" w:sz="4" w:space="0" w:color="auto"/>
              <w:bottom w:val="dashSmallGap" w:sz="4" w:space="0" w:color="auto"/>
            </w:tcBorders>
            <w:shd w:val="clear" w:color="auto" w:fill="D9D9D9" w:themeFill="background1" w:themeFillShade="D9"/>
          </w:tcPr>
          <w:p w14:paraId="533C78EF" w14:textId="77777777" w:rsidR="00FB6298" w:rsidRPr="00DA24D9" w:rsidRDefault="00FB6298" w:rsidP="00D36BBA">
            <w:pPr>
              <w:keepNext w:val="0"/>
              <w:ind w:right="57"/>
              <w:jc w:val="right"/>
              <w:rPr>
                <w:color w:val="auto"/>
                <w:sz w:val="20"/>
              </w:rPr>
            </w:pPr>
            <w:r w:rsidRPr="00DA24D9">
              <w:rPr>
                <w:color w:val="auto"/>
                <w:sz w:val="20"/>
              </w:rPr>
              <w:t>3,089</w:t>
            </w:r>
          </w:p>
        </w:tc>
        <w:tc>
          <w:tcPr>
            <w:tcW w:w="1610" w:type="dxa"/>
            <w:tcBorders>
              <w:top w:val="dashSmallGap" w:sz="4" w:space="0" w:color="auto"/>
              <w:bottom w:val="dashSmallGap" w:sz="4" w:space="0" w:color="auto"/>
            </w:tcBorders>
            <w:shd w:val="clear" w:color="auto" w:fill="D9D9D9" w:themeFill="background1" w:themeFillShade="D9"/>
          </w:tcPr>
          <w:p w14:paraId="51F8492E" w14:textId="77777777" w:rsidR="00FB6298" w:rsidRPr="00DA24D9" w:rsidRDefault="00FB6298" w:rsidP="00D36BBA">
            <w:pPr>
              <w:keepNext w:val="0"/>
              <w:ind w:right="57"/>
              <w:jc w:val="right"/>
              <w:rPr>
                <w:color w:val="auto"/>
                <w:sz w:val="20"/>
              </w:rPr>
            </w:pPr>
            <w:r w:rsidRPr="00DA24D9">
              <w:rPr>
                <w:color w:val="auto"/>
                <w:sz w:val="20"/>
              </w:rPr>
              <w:t>49.8%</w:t>
            </w:r>
          </w:p>
        </w:tc>
        <w:tc>
          <w:tcPr>
            <w:tcW w:w="1610" w:type="dxa"/>
            <w:tcBorders>
              <w:top w:val="dashSmallGap" w:sz="4" w:space="0" w:color="auto"/>
              <w:bottom w:val="dashSmallGap" w:sz="4" w:space="0" w:color="auto"/>
            </w:tcBorders>
            <w:shd w:val="clear" w:color="auto" w:fill="D9D9D9" w:themeFill="background1" w:themeFillShade="D9"/>
          </w:tcPr>
          <w:p w14:paraId="3D1C5A2E" w14:textId="77777777" w:rsidR="00FB6298" w:rsidRPr="00DA24D9" w:rsidRDefault="00FB6298" w:rsidP="00D36BBA">
            <w:pPr>
              <w:keepNext w:val="0"/>
              <w:ind w:right="57"/>
              <w:jc w:val="right"/>
              <w:rPr>
                <w:color w:val="auto"/>
                <w:sz w:val="20"/>
              </w:rPr>
            </w:pPr>
            <w:r w:rsidRPr="00DA24D9">
              <w:rPr>
                <w:color w:val="auto"/>
                <w:sz w:val="20"/>
              </w:rPr>
              <w:t>230</w:t>
            </w:r>
          </w:p>
        </w:tc>
        <w:tc>
          <w:tcPr>
            <w:tcW w:w="2147" w:type="dxa"/>
            <w:tcBorders>
              <w:top w:val="dashSmallGap" w:sz="4" w:space="0" w:color="auto"/>
              <w:bottom w:val="dashSmallGap" w:sz="4" w:space="0" w:color="auto"/>
            </w:tcBorders>
            <w:shd w:val="clear" w:color="auto" w:fill="D9D9D9" w:themeFill="background1" w:themeFillShade="D9"/>
          </w:tcPr>
          <w:p w14:paraId="03BC62D8" w14:textId="77777777" w:rsidR="00FB6298" w:rsidRPr="00DA24D9" w:rsidRDefault="00FB6298" w:rsidP="00D36BBA">
            <w:pPr>
              <w:keepNext w:val="0"/>
              <w:ind w:right="57"/>
              <w:jc w:val="right"/>
              <w:rPr>
                <w:color w:val="auto"/>
                <w:sz w:val="20"/>
              </w:rPr>
            </w:pPr>
            <w:r w:rsidRPr="00DA24D9">
              <w:rPr>
                <w:color w:val="auto"/>
                <w:sz w:val="20"/>
              </w:rPr>
              <w:t>7.4%</w:t>
            </w:r>
          </w:p>
        </w:tc>
      </w:tr>
    </w:tbl>
    <w:p w14:paraId="25734166" w14:textId="69B95A73" w:rsidR="00FB6298" w:rsidRPr="00DA24D9" w:rsidRDefault="00FB6298" w:rsidP="00A6684F">
      <w:pPr>
        <w:pStyle w:val="Heading3"/>
        <w:rPr>
          <w:color w:val="auto"/>
        </w:rPr>
      </w:pPr>
      <w:bookmarkStart w:id="400" w:name="_Toc487708848"/>
      <w:r w:rsidRPr="00DA24D9">
        <w:rPr>
          <w:color w:val="auto"/>
        </w:rPr>
        <w:t>Gender</w:t>
      </w:r>
      <w:bookmarkEnd w:id="400"/>
    </w:p>
    <w:p w14:paraId="51A0B807" w14:textId="3A98AD56" w:rsidR="00FB6298" w:rsidRPr="00DA24D9" w:rsidRDefault="00FB6298" w:rsidP="00A6684F">
      <w:pPr>
        <w:keepNext w:val="0"/>
      </w:pPr>
      <w:r w:rsidRPr="00DA24D9">
        <w:t xml:space="preserve">Analysis of demographic data collected in the </w:t>
      </w:r>
      <w:r w:rsidRPr="00DA24D9">
        <w:rPr>
          <w:i/>
        </w:rPr>
        <w:t xml:space="preserve">Individual giving and volunteering </w:t>
      </w:r>
      <w:r w:rsidRPr="00DA24D9">
        <w:t xml:space="preserve">survey revealed a significant relationship between gender and the likelihood of leaving a Will, with women more likely to make a Will; but no difference between gender and the likelihood of including a charitable bequest in a Will once written (see </w:t>
      </w:r>
      <w:r w:rsidRPr="00DA24D9">
        <w:fldChar w:fldCharType="begin"/>
      </w:r>
      <w:r w:rsidRPr="00DA24D9">
        <w:instrText xml:space="preserve"> REF _Ref484420827 \h </w:instrText>
      </w:r>
      <w:r w:rsidRPr="00DA24D9">
        <w:fldChar w:fldCharType="separate"/>
      </w:r>
      <w:r w:rsidR="009C1E7C" w:rsidRPr="00DA24D9">
        <w:t xml:space="preserve">Table </w:t>
      </w:r>
      <w:r w:rsidR="009C1E7C">
        <w:rPr>
          <w:noProof/>
        </w:rPr>
        <w:t>28</w:t>
      </w:r>
      <w:r w:rsidRPr="00DA24D9">
        <w:fldChar w:fldCharType="end"/>
      </w:r>
      <w:r w:rsidRPr="00DA24D9">
        <w:t>).</w:t>
      </w:r>
    </w:p>
    <w:p w14:paraId="1DC0B372" w14:textId="7C181E89" w:rsidR="00FB6298" w:rsidRPr="00DA24D9" w:rsidRDefault="00FB6298" w:rsidP="00FB6298">
      <w:pPr>
        <w:pStyle w:val="GivingReportTableTitle"/>
        <w:keepNext w:val="0"/>
        <w:rPr>
          <w:color w:val="auto"/>
        </w:rPr>
      </w:pPr>
      <w:bookmarkStart w:id="401" w:name="_Ref484420827"/>
      <w:bookmarkStart w:id="402" w:name="_Toc468264617"/>
      <w:bookmarkStart w:id="403" w:name="_Toc487708950"/>
      <w:r w:rsidRPr="00DA24D9">
        <w:rPr>
          <w:color w:val="auto"/>
        </w:rPr>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28</w:t>
      </w:r>
      <w:r w:rsidR="00482278" w:rsidRPr="00DA24D9">
        <w:rPr>
          <w:noProof/>
          <w:color w:val="auto"/>
        </w:rPr>
        <w:fldChar w:fldCharType="end"/>
      </w:r>
      <w:bookmarkEnd w:id="401"/>
      <w:r w:rsidRPr="00DA24D9">
        <w:rPr>
          <w:color w:val="auto"/>
        </w:rPr>
        <w:t xml:space="preserve"> Bequestors by gender</w:t>
      </w:r>
      <w:bookmarkEnd w:id="402"/>
      <w:bookmarkEnd w:id="403"/>
    </w:p>
    <w:tbl>
      <w:tblPr>
        <w:tblStyle w:val="GivingReportTable"/>
        <w:tblW w:w="5158" w:type="pct"/>
        <w:tblLook w:val="04A0" w:firstRow="1" w:lastRow="0" w:firstColumn="1" w:lastColumn="0" w:noHBand="0" w:noVBand="1"/>
        <w:tblCaption w:val="Table 28 Bequestors by gender"/>
      </w:tblPr>
      <w:tblGrid>
        <w:gridCol w:w="883"/>
        <w:gridCol w:w="918"/>
        <w:gridCol w:w="1235"/>
        <w:gridCol w:w="918"/>
        <w:gridCol w:w="1235"/>
        <w:gridCol w:w="918"/>
        <w:gridCol w:w="1235"/>
        <w:gridCol w:w="918"/>
        <w:gridCol w:w="1495"/>
      </w:tblGrid>
      <w:tr w:rsidR="00FB6298" w:rsidRPr="00DA24D9" w14:paraId="7D69A943" w14:textId="77777777" w:rsidTr="008472B2">
        <w:trPr>
          <w:cnfStyle w:val="100000000000" w:firstRow="1" w:lastRow="0" w:firstColumn="0" w:lastColumn="0" w:oddVBand="0" w:evenVBand="0" w:oddHBand="0" w:evenHBand="0" w:firstRowFirstColumn="0" w:firstRowLastColumn="0" w:lastRowFirstColumn="0" w:lastRowLastColumn="0"/>
          <w:tblHeader/>
        </w:trPr>
        <w:tc>
          <w:tcPr>
            <w:tcW w:w="452" w:type="pct"/>
            <w:tcBorders>
              <w:top w:val="single" w:sz="4" w:space="0" w:color="auto"/>
              <w:bottom w:val="single" w:sz="4" w:space="0" w:color="auto"/>
            </w:tcBorders>
          </w:tcPr>
          <w:p w14:paraId="04B0DA29" w14:textId="77777777"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Gender</w:t>
            </w:r>
          </w:p>
        </w:tc>
        <w:tc>
          <w:tcPr>
            <w:tcW w:w="1099" w:type="pct"/>
            <w:gridSpan w:val="2"/>
            <w:tcBorders>
              <w:top w:val="single" w:sz="4" w:space="0" w:color="auto"/>
              <w:bottom w:val="single" w:sz="4" w:space="0" w:color="auto"/>
            </w:tcBorders>
          </w:tcPr>
          <w:p w14:paraId="0FADFDC9" w14:textId="084AC229"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 xml:space="preserve"> Donors with Will</w:t>
            </w:r>
          </w:p>
        </w:tc>
        <w:tc>
          <w:tcPr>
            <w:tcW w:w="1099" w:type="pct"/>
            <w:gridSpan w:val="2"/>
            <w:tcBorders>
              <w:top w:val="single" w:sz="4" w:space="0" w:color="auto"/>
              <w:bottom w:val="single" w:sz="4" w:space="0" w:color="auto"/>
            </w:tcBorders>
          </w:tcPr>
          <w:p w14:paraId="20EDC5EA" w14:textId="2EC4BA20"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Volunteers with Will</w:t>
            </w:r>
          </w:p>
        </w:tc>
        <w:tc>
          <w:tcPr>
            <w:tcW w:w="1099" w:type="pct"/>
            <w:gridSpan w:val="2"/>
            <w:tcBorders>
              <w:top w:val="single" w:sz="4" w:space="0" w:color="auto"/>
              <w:bottom w:val="single" w:sz="4" w:space="0" w:color="auto"/>
            </w:tcBorders>
          </w:tcPr>
          <w:p w14:paraId="5CCE56D5" w14:textId="48805C6A"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 xml:space="preserve"> Total with Will</w:t>
            </w:r>
          </w:p>
        </w:tc>
        <w:tc>
          <w:tcPr>
            <w:tcW w:w="1252" w:type="pct"/>
            <w:gridSpan w:val="2"/>
            <w:tcBorders>
              <w:top w:val="single" w:sz="4" w:space="0" w:color="auto"/>
              <w:bottom w:val="single" w:sz="4" w:space="0" w:color="auto"/>
            </w:tcBorders>
          </w:tcPr>
          <w:p w14:paraId="72E60563" w14:textId="208CFE3A"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Total with bequest</w:t>
            </w:r>
          </w:p>
        </w:tc>
      </w:tr>
      <w:tr w:rsidR="00FB6298" w:rsidRPr="00DA24D9" w14:paraId="5D07566E" w14:textId="77777777" w:rsidTr="008472B2">
        <w:trPr>
          <w:cnfStyle w:val="100000000000" w:firstRow="1" w:lastRow="0" w:firstColumn="0" w:lastColumn="0" w:oddVBand="0" w:evenVBand="0" w:oddHBand="0" w:evenHBand="0" w:firstRowFirstColumn="0" w:firstRowLastColumn="0" w:lastRowFirstColumn="0" w:lastRowLastColumn="0"/>
          <w:tblHeader/>
        </w:trPr>
        <w:tc>
          <w:tcPr>
            <w:tcW w:w="452" w:type="pct"/>
            <w:tcBorders>
              <w:top w:val="single" w:sz="4" w:space="0" w:color="auto"/>
              <w:bottom w:val="dashSmallGap" w:sz="4" w:space="0" w:color="auto"/>
            </w:tcBorders>
          </w:tcPr>
          <w:p w14:paraId="598F6ABF" w14:textId="77777777" w:rsidR="00FB6298" w:rsidRPr="00DA24D9" w:rsidRDefault="00FB6298" w:rsidP="00FB6298">
            <w:pPr>
              <w:pStyle w:val="GivingReportTableHeading"/>
              <w:keepNext w:val="0"/>
              <w:jc w:val="right"/>
              <w:rPr>
                <w:rFonts w:ascii="Century Gothic" w:hAnsi="Century Gothic"/>
                <w:b/>
                <w:color w:val="auto"/>
                <w:sz w:val="18"/>
                <w:szCs w:val="18"/>
              </w:rPr>
            </w:pPr>
          </w:p>
        </w:tc>
        <w:tc>
          <w:tcPr>
            <w:tcW w:w="469" w:type="pct"/>
            <w:tcBorders>
              <w:top w:val="single" w:sz="4" w:space="0" w:color="auto"/>
              <w:bottom w:val="dashSmallGap" w:sz="4" w:space="0" w:color="auto"/>
            </w:tcBorders>
          </w:tcPr>
          <w:p w14:paraId="6DFF0184"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30" w:type="pct"/>
            <w:tcBorders>
              <w:top w:val="single" w:sz="4" w:space="0" w:color="auto"/>
              <w:bottom w:val="dashSmallGap" w:sz="4" w:space="0" w:color="auto"/>
            </w:tcBorders>
          </w:tcPr>
          <w:p w14:paraId="6AEA26E0"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469" w:type="pct"/>
            <w:tcBorders>
              <w:top w:val="single" w:sz="4" w:space="0" w:color="auto"/>
              <w:bottom w:val="dashSmallGap" w:sz="4" w:space="0" w:color="auto"/>
            </w:tcBorders>
          </w:tcPr>
          <w:p w14:paraId="33E25E61"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30" w:type="pct"/>
            <w:tcBorders>
              <w:top w:val="single" w:sz="4" w:space="0" w:color="auto"/>
              <w:bottom w:val="dashSmallGap" w:sz="4" w:space="0" w:color="auto"/>
            </w:tcBorders>
          </w:tcPr>
          <w:p w14:paraId="0E4B8496"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469" w:type="pct"/>
            <w:tcBorders>
              <w:top w:val="single" w:sz="4" w:space="0" w:color="auto"/>
              <w:bottom w:val="dashSmallGap" w:sz="4" w:space="0" w:color="auto"/>
            </w:tcBorders>
          </w:tcPr>
          <w:p w14:paraId="022A1DB3"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630" w:type="pct"/>
            <w:tcBorders>
              <w:top w:val="single" w:sz="4" w:space="0" w:color="auto"/>
              <w:bottom w:val="dashSmallGap" w:sz="4" w:space="0" w:color="auto"/>
            </w:tcBorders>
          </w:tcPr>
          <w:p w14:paraId="24C22024"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c>
          <w:tcPr>
            <w:tcW w:w="469" w:type="pct"/>
            <w:tcBorders>
              <w:top w:val="single" w:sz="4" w:space="0" w:color="auto"/>
              <w:bottom w:val="dashSmallGap" w:sz="4" w:space="0" w:color="auto"/>
            </w:tcBorders>
          </w:tcPr>
          <w:p w14:paraId="4657BCD4"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Number</w:t>
            </w:r>
          </w:p>
        </w:tc>
        <w:tc>
          <w:tcPr>
            <w:tcW w:w="782" w:type="pct"/>
            <w:tcBorders>
              <w:top w:val="single" w:sz="4" w:space="0" w:color="auto"/>
              <w:bottom w:val="dashSmallGap" w:sz="4" w:space="0" w:color="auto"/>
            </w:tcBorders>
          </w:tcPr>
          <w:p w14:paraId="2EF3E0E4" w14:textId="77777777" w:rsidR="00FB6298" w:rsidRPr="00DA24D9" w:rsidRDefault="00FB6298" w:rsidP="00FB629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Percentage</w:t>
            </w:r>
          </w:p>
        </w:tc>
      </w:tr>
      <w:tr w:rsidR="00FB6298" w:rsidRPr="00DA24D9" w14:paraId="770F9115" w14:textId="77777777" w:rsidTr="008472B2">
        <w:trPr>
          <w:cnfStyle w:val="000000100000" w:firstRow="0" w:lastRow="0" w:firstColumn="0" w:lastColumn="0" w:oddVBand="0" w:evenVBand="0" w:oddHBand="1" w:evenHBand="0" w:firstRowFirstColumn="0" w:firstRowLastColumn="0" w:lastRowFirstColumn="0" w:lastRowLastColumn="0"/>
        </w:trPr>
        <w:tc>
          <w:tcPr>
            <w:tcW w:w="452" w:type="pct"/>
            <w:tcBorders>
              <w:top w:val="dashSmallGap" w:sz="4" w:space="0" w:color="auto"/>
              <w:bottom w:val="dashSmallGap" w:sz="4" w:space="0" w:color="auto"/>
            </w:tcBorders>
            <w:shd w:val="clear" w:color="auto" w:fill="D9D9D9" w:themeFill="background1" w:themeFillShade="D9"/>
          </w:tcPr>
          <w:p w14:paraId="7D8B9E5D" w14:textId="77777777" w:rsidR="00FB6298" w:rsidRPr="00DA24D9" w:rsidRDefault="00FB6298" w:rsidP="00FB6298">
            <w:pPr>
              <w:pStyle w:val="Tablerowleftaligned"/>
              <w:keepNext w:val="0"/>
              <w:rPr>
                <w:color w:val="auto"/>
              </w:rPr>
            </w:pPr>
            <w:r w:rsidRPr="00DA24D9">
              <w:rPr>
                <w:color w:val="auto"/>
              </w:rPr>
              <w:t>Male</w:t>
            </w:r>
          </w:p>
        </w:tc>
        <w:tc>
          <w:tcPr>
            <w:tcW w:w="469" w:type="pct"/>
            <w:tcBorders>
              <w:top w:val="dashSmallGap" w:sz="4" w:space="0" w:color="auto"/>
              <w:bottom w:val="dashSmallGap" w:sz="4" w:space="0" w:color="auto"/>
            </w:tcBorders>
            <w:shd w:val="clear" w:color="auto" w:fill="D9D9D9" w:themeFill="background1" w:themeFillShade="D9"/>
            <w:vAlign w:val="center"/>
          </w:tcPr>
          <w:p w14:paraId="70473EE8" w14:textId="77777777" w:rsidR="00FB6298" w:rsidRPr="00DA24D9" w:rsidRDefault="00FB6298" w:rsidP="00D36BBA">
            <w:pPr>
              <w:pStyle w:val="Tablerowrightaligned"/>
              <w:keepNext w:val="0"/>
              <w:ind w:right="57"/>
              <w:rPr>
                <w:color w:val="auto"/>
              </w:rPr>
            </w:pPr>
            <w:r w:rsidRPr="00DA24D9">
              <w:rPr>
                <w:color w:val="auto"/>
              </w:rPr>
              <w:t>1,202</w:t>
            </w:r>
          </w:p>
        </w:tc>
        <w:tc>
          <w:tcPr>
            <w:tcW w:w="630" w:type="pct"/>
            <w:tcBorders>
              <w:top w:val="dashSmallGap" w:sz="4" w:space="0" w:color="auto"/>
              <w:bottom w:val="dashSmallGap" w:sz="4" w:space="0" w:color="auto"/>
            </w:tcBorders>
            <w:shd w:val="clear" w:color="auto" w:fill="D9D9D9" w:themeFill="background1" w:themeFillShade="D9"/>
            <w:vAlign w:val="center"/>
          </w:tcPr>
          <w:p w14:paraId="7845447C" w14:textId="77777777" w:rsidR="00FB6298" w:rsidRPr="00DA24D9" w:rsidRDefault="00FB6298" w:rsidP="00D36BBA">
            <w:pPr>
              <w:pStyle w:val="Tablerowrightaligned"/>
              <w:keepNext w:val="0"/>
              <w:ind w:right="57"/>
              <w:rPr>
                <w:color w:val="auto"/>
              </w:rPr>
            </w:pPr>
            <w:r w:rsidRPr="00DA24D9">
              <w:rPr>
                <w:color w:val="auto"/>
              </w:rPr>
              <w:t>50.3%</w:t>
            </w:r>
          </w:p>
        </w:tc>
        <w:tc>
          <w:tcPr>
            <w:tcW w:w="469" w:type="pct"/>
            <w:tcBorders>
              <w:top w:val="dashSmallGap" w:sz="4" w:space="0" w:color="auto"/>
              <w:bottom w:val="dashSmallGap" w:sz="4" w:space="0" w:color="auto"/>
            </w:tcBorders>
            <w:shd w:val="clear" w:color="auto" w:fill="D9D9D9" w:themeFill="background1" w:themeFillShade="D9"/>
            <w:vAlign w:val="center"/>
          </w:tcPr>
          <w:p w14:paraId="14615325" w14:textId="77777777" w:rsidR="00FB6298" w:rsidRPr="00DA24D9" w:rsidRDefault="00FB6298" w:rsidP="00D36BBA">
            <w:pPr>
              <w:pStyle w:val="Tablerowrightaligned"/>
              <w:keepNext w:val="0"/>
              <w:ind w:right="57"/>
              <w:rPr>
                <w:color w:val="auto"/>
              </w:rPr>
            </w:pPr>
            <w:r w:rsidRPr="00DA24D9">
              <w:rPr>
                <w:color w:val="auto"/>
              </w:rPr>
              <w:t>677</w:t>
            </w:r>
          </w:p>
        </w:tc>
        <w:tc>
          <w:tcPr>
            <w:tcW w:w="630" w:type="pct"/>
            <w:tcBorders>
              <w:top w:val="dashSmallGap" w:sz="4" w:space="0" w:color="auto"/>
              <w:bottom w:val="dashSmallGap" w:sz="4" w:space="0" w:color="auto"/>
            </w:tcBorders>
            <w:shd w:val="clear" w:color="auto" w:fill="D9D9D9" w:themeFill="background1" w:themeFillShade="D9"/>
            <w:vAlign w:val="center"/>
          </w:tcPr>
          <w:p w14:paraId="74BF5CEC" w14:textId="77777777" w:rsidR="00FB6298" w:rsidRPr="00DA24D9" w:rsidRDefault="00FB6298" w:rsidP="00D36BBA">
            <w:pPr>
              <w:pStyle w:val="Tablerowrightaligned"/>
              <w:keepNext w:val="0"/>
              <w:ind w:right="57"/>
              <w:rPr>
                <w:color w:val="auto"/>
              </w:rPr>
            </w:pPr>
            <w:r w:rsidRPr="00DA24D9">
              <w:rPr>
                <w:color w:val="auto"/>
              </w:rPr>
              <w:t>54.6%</w:t>
            </w:r>
          </w:p>
        </w:tc>
        <w:tc>
          <w:tcPr>
            <w:tcW w:w="469" w:type="pct"/>
            <w:tcBorders>
              <w:top w:val="dashSmallGap" w:sz="4" w:space="0" w:color="auto"/>
              <w:bottom w:val="dashSmallGap" w:sz="4" w:space="0" w:color="auto"/>
            </w:tcBorders>
            <w:shd w:val="clear" w:color="auto" w:fill="D9D9D9" w:themeFill="background1" w:themeFillShade="D9"/>
            <w:vAlign w:val="center"/>
          </w:tcPr>
          <w:p w14:paraId="6C5CC98F" w14:textId="77777777" w:rsidR="00FB6298" w:rsidRPr="00DA24D9" w:rsidRDefault="00FB6298" w:rsidP="00D36BBA">
            <w:pPr>
              <w:pStyle w:val="Tablerowrightaligned"/>
              <w:keepNext w:val="0"/>
              <w:ind w:right="57"/>
              <w:rPr>
                <w:color w:val="auto"/>
              </w:rPr>
            </w:pPr>
            <w:r w:rsidRPr="00DA24D9">
              <w:rPr>
                <w:color w:val="auto"/>
              </w:rPr>
              <w:t>1,464</w:t>
            </w:r>
          </w:p>
        </w:tc>
        <w:tc>
          <w:tcPr>
            <w:tcW w:w="630" w:type="pct"/>
            <w:tcBorders>
              <w:top w:val="dashSmallGap" w:sz="4" w:space="0" w:color="auto"/>
              <w:bottom w:val="dashSmallGap" w:sz="4" w:space="0" w:color="auto"/>
            </w:tcBorders>
            <w:shd w:val="clear" w:color="auto" w:fill="D9D9D9" w:themeFill="background1" w:themeFillShade="D9"/>
            <w:vAlign w:val="center"/>
          </w:tcPr>
          <w:p w14:paraId="3EAD6EA8" w14:textId="77777777" w:rsidR="00FB6298" w:rsidRPr="00DA24D9" w:rsidRDefault="00FB6298" w:rsidP="00D36BBA">
            <w:pPr>
              <w:pStyle w:val="Tablerowrightaligned"/>
              <w:keepNext w:val="0"/>
              <w:ind w:right="57"/>
              <w:rPr>
                <w:color w:val="auto"/>
              </w:rPr>
            </w:pPr>
            <w:r w:rsidRPr="00DA24D9">
              <w:rPr>
                <w:color w:val="auto"/>
              </w:rPr>
              <w:t>47.6%</w:t>
            </w:r>
          </w:p>
        </w:tc>
        <w:tc>
          <w:tcPr>
            <w:tcW w:w="469" w:type="pct"/>
            <w:tcBorders>
              <w:top w:val="dashSmallGap" w:sz="4" w:space="0" w:color="auto"/>
              <w:bottom w:val="dashSmallGap" w:sz="4" w:space="0" w:color="auto"/>
            </w:tcBorders>
            <w:shd w:val="clear" w:color="auto" w:fill="D9D9D9" w:themeFill="background1" w:themeFillShade="D9"/>
            <w:vAlign w:val="center"/>
          </w:tcPr>
          <w:p w14:paraId="1E7AF8AD" w14:textId="77777777" w:rsidR="00FB6298" w:rsidRPr="00DA24D9" w:rsidRDefault="00FB6298" w:rsidP="00D36BBA">
            <w:pPr>
              <w:pStyle w:val="Tablerowrightaligned"/>
              <w:keepNext w:val="0"/>
              <w:ind w:right="57"/>
              <w:rPr>
                <w:color w:val="auto"/>
              </w:rPr>
            </w:pPr>
            <w:r w:rsidRPr="00DA24D9">
              <w:rPr>
                <w:color w:val="auto"/>
              </w:rPr>
              <w:t>112</w:t>
            </w:r>
          </w:p>
        </w:tc>
        <w:tc>
          <w:tcPr>
            <w:tcW w:w="782" w:type="pct"/>
            <w:tcBorders>
              <w:top w:val="dashSmallGap" w:sz="4" w:space="0" w:color="auto"/>
              <w:bottom w:val="dashSmallGap" w:sz="4" w:space="0" w:color="auto"/>
            </w:tcBorders>
            <w:shd w:val="clear" w:color="auto" w:fill="D9D9D9" w:themeFill="background1" w:themeFillShade="D9"/>
            <w:vAlign w:val="center"/>
          </w:tcPr>
          <w:p w14:paraId="6EA2CFEC" w14:textId="77777777" w:rsidR="00FB6298" w:rsidRPr="00DA24D9" w:rsidRDefault="00FB6298" w:rsidP="00D36BBA">
            <w:pPr>
              <w:pStyle w:val="Tablerowrightaligned"/>
              <w:keepNext w:val="0"/>
              <w:ind w:right="57"/>
              <w:rPr>
                <w:color w:val="auto"/>
              </w:rPr>
            </w:pPr>
            <w:r w:rsidRPr="00DA24D9">
              <w:rPr>
                <w:color w:val="auto"/>
              </w:rPr>
              <w:t>7.7%</w:t>
            </w:r>
          </w:p>
        </w:tc>
      </w:tr>
      <w:tr w:rsidR="00FB6298" w:rsidRPr="00DA24D9" w14:paraId="6A1F3477" w14:textId="77777777" w:rsidTr="008472B2">
        <w:trPr>
          <w:cnfStyle w:val="000000010000" w:firstRow="0" w:lastRow="0" w:firstColumn="0" w:lastColumn="0" w:oddVBand="0" w:evenVBand="0" w:oddHBand="0" w:evenHBand="1" w:firstRowFirstColumn="0" w:firstRowLastColumn="0" w:lastRowFirstColumn="0" w:lastRowLastColumn="0"/>
        </w:trPr>
        <w:tc>
          <w:tcPr>
            <w:tcW w:w="452" w:type="pct"/>
            <w:tcBorders>
              <w:top w:val="dashSmallGap" w:sz="4" w:space="0" w:color="auto"/>
              <w:bottom w:val="dashSmallGap" w:sz="4" w:space="0" w:color="auto"/>
            </w:tcBorders>
          </w:tcPr>
          <w:p w14:paraId="2B3DD8AD" w14:textId="77777777" w:rsidR="00FB6298" w:rsidRPr="00DA24D9" w:rsidRDefault="00FB6298" w:rsidP="00FB6298">
            <w:pPr>
              <w:pStyle w:val="Tablerowleftaligned"/>
              <w:keepNext w:val="0"/>
              <w:rPr>
                <w:color w:val="auto"/>
              </w:rPr>
            </w:pPr>
            <w:r w:rsidRPr="00DA24D9">
              <w:rPr>
                <w:color w:val="auto"/>
              </w:rPr>
              <w:t>Female</w:t>
            </w:r>
          </w:p>
        </w:tc>
        <w:tc>
          <w:tcPr>
            <w:tcW w:w="469" w:type="pct"/>
            <w:tcBorders>
              <w:top w:val="dashSmallGap" w:sz="4" w:space="0" w:color="auto"/>
              <w:bottom w:val="dashSmallGap" w:sz="4" w:space="0" w:color="auto"/>
            </w:tcBorders>
            <w:vAlign w:val="center"/>
          </w:tcPr>
          <w:p w14:paraId="7EAE3D09" w14:textId="77777777" w:rsidR="00FB6298" w:rsidRPr="00DA24D9" w:rsidRDefault="00FB6298" w:rsidP="00D36BBA">
            <w:pPr>
              <w:pStyle w:val="Tablerowrightaligned"/>
              <w:keepNext w:val="0"/>
              <w:ind w:right="57"/>
              <w:rPr>
                <w:color w:val="auto"/>
              </w:rPr>
            </w:pPr>
            <w:r w:rsidRPr="00DA24D9">
              <w:rPr>
                <w:color w:val="auto"/>
              </w:rPr>
              <w:t>1,437</w:t>
            </w:r>
          </w:p>
        </w:tc>
        <w:tc>
          <w:tcPr>
            <w:tcW w:w="630" w:type="pct"/>
            <w:tcBorders>
              <w:top w:val="dashSmallGap" w:sz="4" w:space="0" w:color="auto"/>
              <w:bottom w:val="dashSmallGap" w:sz="4" w:space="0" w:color="auto"/>
            </w:tcBorders>
            <w:vAlign w:val="center"/>
          </w:tcPr>
          <w:p w14:paraId="7D687A73" w14:textId="77777777" w:rsidR="00FB6298" w:rsidRPr="00DA24D9" w:rsidRDefault="00FB6298" w:rsidP="00D36BBA">
            <w:pPr>
              <w:pStyle w:val="Tablerowrightaligned"/>
              <w:keepNext w:val="0"/>
              <w:ind w:right="57"/>
              <w:rPr>
                <w:color w:val="auto"/>
              </w:rPr>
            </w:pPr>
            <w:r w:rsidRPr="00DA24D9">
              <w:rPr>
                <w:color w:val="auto"/>
              </w:rPr>
              <w:t>54.8%</w:t>
            </w:r>
          </w:p>
        </w:tc>
        <w:tc>
          <w:tcPr>
            <w:tcW w:w="469" w:type="pct"/>
            <w:tcBorders>
              <w:top w:val="dashSmallGap" w:sz="4" w:space="0" w:color="auto"/>
              <w:bottom w:val="dashSmallGap" w:sz="4" w:space="0" w:color="auto"/>
            </w:tcBorders>
            <w:vAlign w:val="center"/>
          </w:tcPr>
          <w:p w14:paraId="2C2E9B78" w14:textId="77777777" w:rsidR="00FB6298" w:rsidRPr="00DA24D9" w:rsidRDefault="00FB6298" w:rsidP="00D36BBA">
            <w:pPr>
              <w:pStyle w:val="Tablerowrightaligned"/>
              <w:keepNext w:val="0"/>
              <w:ind w:right="57"/>
              <w:rPr>
                <w:color w:val="auto"/>
              </w:rPr>
            </w:pPr>
            <w:r w:rsidRPr="00DA24D9">
              <w:rPr>
                <w:color w:val="auto"/>
              </w:rPr>
              <w:t>851</w:t>
            </w:r>
          </w:p>
        </w:tc>
        <w:tc>
          <w:tcPr>
            <w:tcW w:w="630" w:type="pct"/>
            <w:tcBorders>
              <w:top w:val="dashSmallGap" w:sz="4" w:space="0" w:color="auto"/>
              <w:bottom w:val="dashSmallGap" w:sz="4" w:space="0" w:color="auto"/>
            </w:tcBorders>
            <w:vAlign w:val="center"/>
          </w:tcPr>
          <w:p w14:paraId="130F10A8" w14:textId="77777777" w:rsidR="00FB6298" w:rsidRPr="00DA24D9" w:rsidRDefault="00FB6298" w:rsidP="00D36BBA">
            <w:pPr>
              <w:pStyle w:val="Tablerowrightaligned"/>
              <w:keepNext w:val="0"/>
              <w:ind w:right="57"/>
              <w:rPr>
                <w:color w:val="auto"/>
              </w:rPr>
            </w:pPr>
            <w:r w:rsidRPr="00DA24D9">
              <w:rPr>
                <w:color w:val="auto"/>
              </w:rPr>
              <w:t>58.0%</w:t>
            </w:r>
          </w:p>
        </w:tc>
        <w:tc>
          <w:tcPr>
            <w:tcW w:w="469" w:type="pct"/>
            <w:tcBorders>
              <w:top w:val="dashSmallGap" w:sz="4" w:space="0" w:color="auto"/>
              <w:bottom w:val="dashSmallGap" w:sz="4" w:space="0" w:color="auto"/>
            </w:tcBorders>
            <w:vAlign w:val="center"/>
          </w:tcPr>
          <w:p w14:paraId="43FEAA23" w14:textId="77777777" w:rsidR="00FB6298" w:rsidRPr="00DA24D9" w:rsidRDefault="00FB6298" w:rsidP="00D36BBA">
            <w:pPr>
              <w:pStyle w:val="Tablerowrightaligned"/>
              <w:keepNext w:val="0"/>
              <w:ind w:right="57"/>
              <w:rPr>
                <w:color w:val="auto"/>
              </w:rPr>
            </w:pPr>
            <w:r w:rsidRPr="00DA24D9">
              <w:rPr>
                <w:color w:val="auto"/>
              </w:rPr>
              <w:t>1,625</w:t>
            </w:r>
          </w:p>
        </w:tc>
        <w:tc>
          <w:tcPr>
            <w:tcW w:w="630" w:type="pct"/>
            <w:tcBorders>
              <w:top w:val="dashSmallGap" w:sz="4" w:space="0" w:color="auto"/>
              <w:bottom w:val="dashSmallGap" w:sz="4" w:space="0" w:color="auto"/>
            </w:tcBorders>
            <w:vAlign w:val="center"/>
          </w:tcPr>
          <w:p w14:paraId="1BD1E7E5" w14:textId="77777777" w:rsidR="00FB6298" w:rsidRPr="00DA24D9" w:rsidRDefault="00FB6298" w:rsidP="00D36BBA">
            <w:pPr>
              <w:pStyle w:val="Tablerowrightaligned"/>
              <w:keepNext w:val="0"/>
              <w:ind w:right="57"/>
              <w:rPr>
                <w:color w:val="auto"/>
              </w:rPr>
            </w:pPr>
            <w:r w:rsidRPr="00DA24D9">
              <w:rPr>
                <w:color w:val="auto"/>
              </w:rPr>
              <w:t>52.0%</w:t>
            </w:r>
          </w:p>
        </w:tc>
        <w:tc>
          <w:tcPr>
            <w:tcW w:w="469" w:type="pct"/>
            <w:tcBorders>
              <w:top w:val="dashSmallGap" w:sz="4" w:space="0" w:color="auto"/>
              <w:bottom w:val="dashSmallGap" w:sz="4" w:space="0" w:color="auto"/>
            </w:tcBorders>
            <w:vAlign w:val="center"/>
          </w:tcPr>
          <w:p w14:paraId="5EB9F43C" w14:textId="77777777" w:rsidR="00FB6298" w:rsidRPr="00DA24D9" w:rsidRDefault="00FB6298" w:rsidP="00D36BBA">
            <w:pPr>
              <w:pStyle w:val="Tablerowrightaligned"/>
              <w:keepNext w:val="0"/>
              <w:ind w:right="57"/>
              <w:rPr>
                <w:color w:val="auto"/>
              </w:rPr>
            </w:pPr>
            <w:r w:rsidRPr="00DA24D9">
              <w:rPr>
                <w:color w:val="auto"/>
              </w:rPr>
              <w:t>118</w:t>
            </w:r>
          </w:p>
        </w:tc>
        <w:tc>
          <w:tcPr>
            <w:tcW w:w="782" w:type="pct"/>
            <w:tcBorders>
              <w:top w:val="dashSmallGap" w:sz="4" w:space="0" w:color="auto"/>
              <w:bottom w:val="dashSmallGap" w:sz="4" w:space="0" w:color="auto"/>
            </w:tcBorders>
            <w:vAlign w:val="center"/>
          </w:tcPr>
          <w:p w14:paraId="1EDB9CE8" w14:textId="77777777" w:rsidR="00FB6298" w:rsidRPr="00DA24D9" w:rsidRDefault="00FB6298" w:rsidP="00D36BBA">
            <w:pPr>
              <w:pStyle w:val="Tablerowrightaligned"/>
              <w:keepNext w:val="0"/>
              <w:ind w:right="57"/>
              <w:rPr>
                <w:color w:val="auto"/>
              </w:rPr>
            </w:pPr>
            <w:r w:rsidRPr="00DA24D9">
              <w:rPr>
                <w:color w:val="auto"/>
              </w:rPr>
              <w:t>7.3%</w:t>
            </w:r>
          </w:p>
        </w:tc>
      </w:tr>
      <w:tr w:rsidR="00FB6298" w:rsidRPr="00DA24D9" w14:paraId="0144B226" w14:textId="77777777" w:rsidTr="008472B2">
        <w:trPr>
          <w:cnfStyle w:val="000000100000" w:firstRow="0" w:lastRow="0" w:firstColumn="0" w:lastColumn="0" w:oddVBand="0" w:evenVBand="0" w:oddHBand="1" w:evenHBand="0" w:firstRowFirstColumn="0" w:firstRowLastColumn="0" w:lastRowFirstColumn="0" w:lastRowLastColumn="0"/>
        </w:trPr>
        <w:tc>
          <w:tcPr>
            <w:tcW w:w="452" w:type="pct"/>
            <w:tcBorders>
              <w:top w:val="dashSmallGap" w:sz="4" w:space="0" w:color="auto"/>
              <w:bottom w:val="dashSmallGap" w:sz="4" w:space="0" w:color="auto"/>
            </w:tcBorders>
            <w:shd w:val="clear" w:color="auto" w:fill="D9D9D9" w:themeFill="background1" w:themeFillShade="D9"/>
          </w:tcPr>
          <w:p w14:paraId="4A2C9E4F" w14:textId="77777777" w:rsidR="00FB6298" w:rsidRPr="00DA24D9" w:rsidRDefault="00FB6298" w:rsidP="00FB6298">
            <w:pPr>
              <w:pStyle w:val="Tablerowleftaligned"/>
              <w:keepNext w:val="0"/>
              <w:rPr>
                <w:color w:val="auto"/>
              </w:rPr>
            </w:pPr>
            <w:r w:rsidRPr="00DA24D9">
              <w:rPr>
                <w:color w:val="auto"/>
              </w:rPr>
              <w:t>Total</w:t>
            </w:r>
          </w:p>
        </w:tc>
        <w:tc>
          <w:tcPr>
            <w:tcW w:w="469" w:type="pct"/>
            <w:tcBorders>
              <w:top w:val="dashSmallGap" w:sz="4" w:space="0" w:color="auto"/>
              <w:bottom w:val="dashSmallGap" w:sz="4" w:space="0" w:color="auto"/>
            </w:tcBorders>
            <w:shd w:val="clear" w:color="auto" w:fill="D9D9D9" w:themeFill="background1" w:themeFillShade="D9"/>
            <w:vAlign w:val="center"/>
          </w:tcPr>
          <w:p w14:paraId="2CC217D0" w14:textId="77777777" w:rsidR="00FB6298" w:rsidRPr="00DA24D9" w:rsidRDefault="00FB6298" w:rsidP="00D36BBA">
            <w:pPr>
              <w:pStyle w:val="Tablerowrightaligned"/>
              <w:keepNext w:val="0"/>
              <w:ind w:right="57"/>
              <w:rPr>
                <w:color w:val="auto"/>
              </w:rPr>
            </w:pPr>
            <w:r w:rsidRPr="00DA24D9">
              <w:rPr>
                <w:color w:val="auto"/>
              </w:rPr>
              <w:t>2,639</w:t>
            </w:r>
          </w:p>
        </w:tc>
        <w:tc>
          <w:tcPr>
            <w:tcW w:w="630" w:type="pct"/>
            <w:tcBorders>
              <w:top w:val="dashSmallGap" w:sz="4" w:space="0" w:color="auto"/>
              <w:bottom w:val="dashSmallGap" w:sz="4" w:space="0" w:color="auto"/>
            </w:tcBorders>
            <w:shd w:val="clear" w:color="auto" w:fill="D9D9D9" w:themeFill="background1" w:themeFillShade="D9"/>
            <w:vAlign w:val="center"/>
          </w:tcPr>
          <w:p w14:paraId="2D185B9C" w14:textId="77777777" w:rsidR="00FB6298" w:rsidRPr="00DA24D9" w:rsidRDefault="00FB6298" w:rsidP="00D36BBA">
            <w:pPr>
              <w:pStyle w:val="Tablerowrightaligned"/>
              <w:keepNext w:val="0"/>
              <w:ind w:right="57"/>
              <w:rPr>
                <w:color w:val="auto"/>
              </w:rPr>
            </w:pPr>
            <w:r w:rsidRPr="00DA24D9">
              <w:rPr>
                <w:color w:val="auto"/>
              </w:rPr>
              <w:t>52.7%</w:t>
            </w:r>
          </w:p>
        </w:tc>
        <w:tc>
          <w:tcPr>
            <w:tcW w:w="469" w:type="pct"/>
            <w:tcBorders>
              <w:top w:val="dashSmallGap" w:sz="4" w:space="0" w:color="auto"/>
              <w:bottom w:val="dashSmallGap" w:sz="4" w:space="0" w:color="auto"/>
            </w:tcBorders>
            <w:shd w:val="clear" w:color="auto" w:fill="D9D9D9" w:themeFill="background1" w:themeFillShade="D9"/>
            <w:vAlign w:val="center"/>
          </w:tcPr>
          <w:p w14:paraId="1A7F295F" w14:textId="77777777" w:rsidR="00FB6298" w:rsidRPr="00DA24D9" w:rsidRDefault="00FB6298" w:rsidP="00D36BBA">
            <w:pPr>
              <w:pStyle w:val="Tablerowrightaligned"/>
              <w:keepNext w:val="0"/>
              <w:ind w:right="57"/>
              <w:rPr>
                <w:color w:val="auto"/>
              </w:rPr>
            </w:pPr>
            <w:r w:rsidRPr="00DA24D9">
              <w:rPr>
                <w:color w:val="auto"/>
              </w:rPr>
              <w:t>1,528</w:t>
            </w:r>
          </w:p>
        </w:tc>
        <w:tc>
          <w:tcPr>
            <w:tcW w:w="630" w:type="pct"/>
            <w:tcBorders>
              <w:top w:val="dashSmallGap" w:sz="4" w:space="0" w:color="auto"/>
              <w:bottom w:val="dashSmallGap" w:sz="4" w:space="0" w:color="auto"/>
            </w:tcBorders>
            <w:shd w:val="clear" w:color="auto" w:fill="D9D9D9" w:themeFill="background1" w:themeFillShade="D9"/>
            <w:vAlign w:val="center"/>
          </w:tcPr>
          <w:p w14:paraId="1B62CFBF" w14:textId="77777777" w:rsidR="00FB6298" w:rsidRPr="00DA24D9" w:rsidRDefault="00FB6298" w:rsidP="00D36BBA">
            <w:pPr>
              <w:pStyle w:val="Tablerowrightaligned"/>
              <w:keepNext w:val="0"/>
              <w:ind w:right="57"/>
              <w:rPr>
                <w:color w:val="auto"/>
              </w:rPr>
            </w:pPr>
            <w:r w:rsidRPr="00DA24D9">
              <w:rPr>
                <w:color w:val="auto"/>
              </w:rPr>
              <w:t>56.4%</w:t>
            </w:r>
          </w:p>
        </w:tc>
        <w:tc>
          <w:tcPr>
            <w:tcW w:w="469" w:type="pct"/>
            <w:tcBorders>
              <w:top w:val="dashSmallGap" w:sz="4" w:space="0" w:color="auto"/>
              <w:bottom w:val="dashSmallGap" w:sz="4" w:space="0" w:color="auto"/>
            </w:tcBorders>
            <w:shd w:val="clear" w:color="auto" w:fill="D9D9D9" w:themeFill="background1" w:themeFillShade="D9"/>
            <w:vAlign w:val="center"/>
          </w:tcPr>
          <w:p w14:paraId="38C888A3" w14:textId="77777777" w:rsidR="00FB6298" w:rsidRPr="00DA24D9" w:rsidRDefault="00FB6298" w:rsidP="00D36BBA">
            <w:pPr>
              <w:pStyle w:val="Tablerowrightaligned"/>
              <w:keepNext w:val="0"/>
              <w:ind w:right="57"/>
              <w:rPr>
                <w:color w:val="auto"/>
              </w:rPr>
            </w:pPr>
            <w:r w:rsidRPr="00DA24D9">
              <w:rPr>
                <w:color w:val="auto"/>
              </w:rPr>
              <w:t>3,089</w:t>
            </w:r>
          </w:p>
        </w:tc>
        <w:tc>
          <w:tcPr>
            <w:tcW w:w="630" w:type="pct"/>
            <w:tcBorders>
              <w:top w:val="dashSmallGap" w:sz="4" w:space="0" w:color="auto"/>
              <w:bottom w:val="dashSmallGap" w:sz="4" w:space="0" w:color="auto"/>
            </w:tcBorders>
            <w:shd w:val="clear" w:color="auto" w:fill="D9D9D9" w:themeFill="background1" w:themeFillShade="D9"/>
            <w:vAlign w:val="center"/>
          </w:tcPr>
          <w:p w14:paraId="002E9C2D" w14:textId="77777777" w:rsidR="00FB6298" w:rsidRPr="00DA24D9" w:rsidRDefault="00FB6298" w:rsidP="00D36BBA">
            <w:pPr>
              <w:pStyle w:val="Tablerowrightaligned"/>
              <w:keepNext w:val="0"/>
              <w:ind w:right="57"/>
              <w:rPr>
                <w:color w:val="auto"/>
              </w:rPr>
            </w:pPr>
            <w:r w:rsidRPr="00DA24D9">
              <w:rPr>
                <w:color w:val="auto"/>
              </w:rPr>
              <w:t>49.8%</w:t>
            </w:r>
          </w:p>
        </w:tc>
        <w:tc>
          <w:tcPr>
            <w:tcW w:w="469" w:type="pct"/>
            <w:tcBorders>
              <w:top w:val="dashSmallGap" w:sz="4" w:space="0" w:color="auto"/>
              <w:bottom w:val="dashSmallGap" w:sz="4" w:space="0" w:color="auto"/>
            </w:tcBorders>
            <w:shd w:val="clear" w:color="auto" w:fill="D9D9D9" w:themeFill="background1" w:themeFillShade="D9"/>
            <w:vAlign w:val="center"/>
          </w:tcPr>
          <w:p w14:paraId="172A1E5A" w14:textId="77777777" w:rsidR="00FB6298" w:rsidRPr="00DA24D9" w:rsidRDefault="00FB6298" w:rsidP="00D36BBA">
            <w:pPr>
              <w:pStyle w:val="Tablerowrightaligned"/>
              <w:keepNext w:val="0"/>
              <w:ind w:right="57"/>
              <w:rPr>
                <w:color w:val="auto"/>
              </w:rPr>
            </w:pPr>
            <w:r w:rsidRPr="00DA24D9">
              <w:rPr>
                <w:color w:val="auto"/>
              </w:rPr>
              <w:t>230</w:t>
            </w:r>
          </w:p>
        </w:tc>
        <w:tc>
          <w:tcPr>
            <w:tcW w:w="782" w:type="pct"/>
            <w:tcBorders>
              <w:top w:val="dashSmallGap" w:sz="4" w:space="0" w:color="auto"/>
              <w:bottom w:val="dashSmallGap" w:sz="4" w:space="0" w:color="auto"/>
            </w:tcBorders>
            <w:shd w:val="clear" w:color="auto" w:fill="D9D9D9" w:themeFill="background1" w:themeFillShade="D9"/>
            <w:vAlign w:val="center"/>
          </w:tcPr>
          <w:p w14:paraId="45DB186C" w14:textId="77777777" w:rsidR="00FB6298" w:rsidRPr="00DA24D9" w:rsidRDefault="00FB6298" w:rsidP="00D36BBA">
            <w:pPr>
              <w:pStyle w:val="Tablerowrightaligned"/>
              <w:keepNext w:val="0"/>
              <w:ind w:right="57"/>
              <w:rPr>
                <w:color w:val="auto"/>
              </w:rPr>
            </w:pPr>
            <w:r w:rsidRPr="00DA24D9">
              <w:rPr>
                <w:color w:val="auto"/>
              </w:rPr>
              <w:t>7.4%</w:t>
            </w:r>
          </w:p>
        </w:tc>
      </w:tr>
    </w:tbl>
    <w:p w14:paraId="4373095C" w14:textId="77777777" w:rsidR="00FB6298" w:rsidRPr="00DA24D9" w:rsidRDefault="00FB6298" w:rsidP="00FD4AD6">
      <w:pPr>
        <w:pStyle w:val="Heading3"/>
        <w:rPr>
          <w:color w:val="auto"/>
        </w:rPr>
      </w:pPr>
      <w:bookmarkStart w:id="404" w:name="_Toc485883753"/>
      <w:bookmarkStart w:id="405" w:name="_Toc485899437"/>
      <w:bookmarkStart w:id="406" w:name="_Toc487708849"/>
      <w:bookmarkStart w:id="407" w:name="_Toc468264618"/>
      <w:bookmarkEnd w:id="404"/>
      <w:bookmarkEnd w:id="405"/>
      <w:r w:rsidRPr="00DA24D9">
        <w:rPr>
          <w:color w:val="auto"/>
        </w:rPr>
        <w:t>Age</w:t>
      </w:r>
      <w:bookmarkEnd w:id="406"/>
    </w:p>
    <w:p w14:paraId="2F3AF90C" w14:textId="00F9973C" w:rsidR="00FB6298" w:rsidRPr="00DA24D9" w:rsidRDefault="00FB6298" w:rsidP="00FD4AD6">
      <w:pPr>
        <w:keepNext w:val="0"/>
      </w:pPr>
      <w:r w:rsidRPr="00DA24D9">
        <w:t>There was</w:t>
      </w:r>
      <w:r w:rsidRPr="00DA24D9">
        <w:rPr>
          <w:b/>
        </w:rPr>
        <w:t xml:space="preserve"> </w:t>
      </w:r>
      <w:r w:rsidRPr="00DA24D9">
        <w:t xml:space="preserve">a significant relationship between increasing age and the likelihood of leaving a Will, but no significant relationship between the age of those with a Will and the likelihood of including a charitable bequest (see </w:t>
      </w:r>
      <w:r w:rsidRPr="00DA24D9">
        <w:fldChar w:fldCharType="begin"/>
      </w:r>
      <w:r w:rsidRPr="00DA24D9">
        <w:instrText xml:space="preserve"> REF _Ref484422651 \h  \* MERGEFORMAT </w:instrText>
      </w:r>
      <w:r w:rsidRPr="00DA24D9">
        <w:fldChar w:fldCharType="separate"/>
      </w:r>
      <w:r w:rsidR="009C1E7C" w:rsidRPr="00DA24D9">
        <w:t xml:space="preserve">Table </w:t>
      </w:r>
      <w:r w:rsidR="009C1E7C">
        <w:rPr>
          <w:noProof/>
        </w:rPr>
        <w:t>29</w:t>
      </w:r>
      <w:r w:rsidRPr="00DA24D9">
        <w:fldChar w:fldCharType="end"/>
      </w:r>
      <w:r w:rsidRPr="00DA24D9">
        <w:t>).</w:t>
      </w:r>
    </w:p>
    <w:p w14:paraId="04711283" w14:textId="77777777" w:rsidR="00FB6298" w:rsidRPr="00DA24D9" w:rsidRDefault="00FB6298" w:rsidP="00FD4AD6">
      <w:pPr>
        <w:keepNext w:val="0"/>
      </w:pPr>
      <w:r w:rsidRPr="00DA24D9">
        <w:t xml:space="preserve">While levels of Will-making and levels of charitable </w:t>
      </w:r>
      <w:r w:rsidRPr="00DA24D9">
        <w:rPr>
          <w:noProof/>
        </w:rPr>
        <w:t>bequesting</w:t>
      </w:r>
      <w:r w:rsidRPr="00DA24D9">
        <w:t xml:space="preserve"> in a Will both rose with age, the highest proportion whose Wills included a bequest to a charity or NPO were those aged 55–64 years, rather than the oldest surveyed group of 65 years and older. This difference, however, was not large.</w:t>
      </w:r>
    </w:p>
    <w:p w14:paraId="25DC939A" w14:textId="0B2618B3" w:rsidR="00FB6298" w:rsidRPr="00DA24D9" w:rsidRDefault="00FB6298" w:rsidP="00D36BBA">
      <w:pPr>
        <w:pStyle w:val="GivingReportTableTitle"/>
        <w:rPr>
          <w:color w:val="auto"/>
        </w:rPr>
      </w:pPr>
      <w:bookmarkStart w:id="408" w:name="_Ref484420832"/>
      <w:bookmarkStart w:id="409" w:name="_Ref484422651"/>
      <w:bookmarkStart w:id="410" w:name="_Toc487708951"/>
      <w:r w:rsidRPr="00DA24D9">
        <w:rPr>
          <w:color w:val="auto"/>
        </w:rPr>
        <w:lastRenderedPageBreak/>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29</w:t>
      </w:r>
      <w:r w:rsidR="00482278" w:rsidRPr="00DA24D9">
        <w:rPr>
          <w:noProof/>
          <w:color w:val="auto"/>
        </w:rPr>
        <w:fldChar w:fldCharType="end"/>
      </w:r>
      <w:bookmarkEnd w:id="408"/>
      <w:bookmarkEnd w:id="409"/>
      <w:r w:rsidRPr="00DA24D9">
        <w:rPr>
          <w:color w:val="auto"/>
        </w:rPr>
        <w:t xml:space="preserve"> Bequestors by age</w:t>
      </w:r>
      <w:bookmarkEnd w:id="407"/>
      <w:r w:rsidRPr="00DA24D9">
        <w:rPr>
          <w:rStyle w:val="FootnoteReference"/>
          <w:color w:val="auto"/>
        </w:rPr>
        <w:footnoteReference w:id="99"/>
      </w:r>
      <w:bookmarkEnd w:id="410"/>
    </w:p>
    <w:tbl>
      <w:tblPr>
        <w:tblStyle w:val="GivingReportTable"/>
        <w:tblW w:w="5236" w:type="pct"/>
        <w:tblLook w:val="04A0" w:firstRow="1" w:lastRow="0" w:firstColumn="1" w:lastColumn="0" w:noHBand="0" w:noVBand="1"/>
        <w:tblCaption w:val="Table 29 Bequestors by age"/>
      </w:tblPr>
      <w:tblGrid>
        <w:gridCol w:w="645"/>
        <w:gridCol w:w="209"/>
        <w:gridCol w:w="751"/>
        <w:gridCol w:w="1287"/>
        <w:gridCol w:w="957"/>
        <w:gridCol w:w="1287"/>
        <w:gridCol w:w="957"/>
        <w:gridCol w:w="1287"/>
        <w:gridCol w:w="957"/>
        <w:gridCol w:w="1565"/>
      </w:tblGrid>
      <w:tr w:rsidR="00FB6298" w:rsidRPr="00DA24D9" w14:paraId="3933EA18" w14:textId="77777777" w:rsidTr="001432C8">
        <w:trPr>
          <w:cnfStyle w:val="100000000000" w:firstRow="1" w:lastRow="0" w:firstColumn="0" w:lastColumn="0" w:oddVBand="0" w:evenVBand="0" w:oddHBand="0" w:evenHBand="0" w:firstRowFirstColumn="0" w:firstRowLastColumn="0" w:lastRowFirstColumn="0" w:lastRowLastColumn="0"/>
          <w:tblHeader/>
        </w:trPr>
        <w:tc>
          <w:tcPr>
            <w:tcW w:w="326" w:type="pct"/>
            <w:tcBorders>
              <w:top w:val="single" w:sz="4" w:space="0" w:color="auto"/>
              <w:bottom w:val="single" w:sz="4" w:space="0" w:color="auto"/>
            </w:tcBorders>
          </w:tcPr>
          <w:p w14:paraId="1A174414" w14:textId="77777777" w:rsidR="00FB6298" w:rsidRPr="00DA24D9" w:rsidRDefault="00FB6298" w:rsidP="00FB6298">
            <w:pPr>
              <w:pStyle w:val="GivingReportTableHeading"/>
              <w:keepNext w:val="0"/>
              <w:jc w:val="center"/>
              <w:rPr>
                <w:rStyle w:val="Strong"/>
                <w:rFonts w:ascii="Century Gothic" w:hAnsi="Century Gothic"/>
                <w:color w:val="auto"/>
                <w:sz w:val="18"/>
                <w:szCs w:val="18"/>
              </w:rPr>
            </w:pPr>
            <w:r w:rsidRPr="00DA24D9">
              <w:rPr>
                <w:rStyle w:val="Strong"/>
                <w:rFonts w:ascii="Century Gothic" w:hAnsi="Century Gothic"/>
                <w:color w:val="auto"/>
                <w:sz w:val="18"/>
                <w:szCs w:val="18"/>
              </w:rPr>
              <w:t>Age</w:t>
            </w:r>
          </w:p>
        </w:tc>
        <w:tc>
          <w:tcPr>
            <w:tcW w:w="1134" w:type="pct"/>
            <w:gridSpan w:val="3"/>
            <w:tcBorders>
              <w:top w:val="single" w:sz="4" w:space="0" w:color="auto"/>
              <w:bottom w:val="single" w:sz="4" w:space="0" w:color="auto"/>
            </w:tcBorders>
          </w:tcPr>
          <w:p w14:paraId="099B7D09" w14:textId="022B79B2"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 xml:space="preserve"> Donors with Will</w:t>
            </w:r>
          </w:p>
        </w:tc>
        <w:tc>
          <w:tcPr>
            <w:tcW w:w="1133" w:type="pct"/>
            <w:gridSpan w:val="2"/>
            <w:tcBorders>
              <w:top w:val="single" w:sz="4" w:space="0" w:color="auto"/>
              <w:bottom w:val="single" w:sz="4" w:space="0" w:color="auto"/>
            </w:tcBorders>
          </w:tcPr>
          <w:p w14:paraId="2D188239" w14:textId="58E84B2D"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Volunteers with Will</w:t>
            </w:r>
          </w:p>
        </w:tc>
        <w:tc>
          <w:tcPr>
            <w:tcW w:w="1133" w:type="pct"/>
            <w:gridSpan w:val="2"/>
            <w:tcBorders>
              <w:top w:val="single" w:sz="4" w:space="0" w:color="auto"/>
              <w:bottom w:val="single" w:sz="4" w:space="0" w:color="auto"/>
            </w:tcBorders>
          </w:tcPr>
          <w:p w14:paraId="20488C87" w14:textId="6298D473"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 xml:space="preserve"> Total with Will</w:t>
            </w:r>
          </w:p>
        </w:tc>
        <w:tc>
          <w:tcPr>
            <w:tcW w:w="1273" w:type="pct"/>
            <w:gridSpan w:val="2"/>
            <w:tcBorders>
              <w:top w:val="single" w:sz="4" w:space="0" w:color="auto"/>
              <w:bottom w:val="single" w:sz="4" w:space="0" w:color="auto"/>
            </w:tcBorders>
          </w:tcPr>
          <w:p w14:paraId="1A43E1A3" w14:textId="0827B8A7"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Total with bequest</w:t>
            </w:r>
          </w:p>
        </w:tc>
      </w:tr>
      <w:tr w:rsidR="00FB6298" w:rsidRPr="00DA24D9" w14:paraId="01F3D30E" w14:textId="77777777" w:rsidTr="001432C8">
        <w:trPr>
          <w:cnfStyle w:val="100000000000" w:firstRow="1" w:lastRow="0" w:firstColumn="0" w:lastColumn="0" w:oddVBand="0" w:evenVBand="0" w:oddHBand="0" w:evenHBand="0" w:firstRowFirstColumn="0" w:firstRowLastColumn="0" w:lastRowFirstColumn="0" w:lastRowLastColumn="0"/>
          <w:tblHeader/>
        </w:trPr>
        <w:tc>
          <w:tcPr>
            <w:tcW w:w="326" w:type="pct"/>
            <w:tcBorders>
              <w:top w:val="single" w:sz="4" w:space="0" w:color="auto"/>
              <w:bottom w:val="dashSmallGap" w:sz="4" w:space="0" w:color="auto"/>
            </w:tcBorders>
          </w:tcPr>
          <w:p w14:paraId="17A85B92" w14:textId="77777777" w:rsidR="00FB6298" w:rsidRPr="00DA24D9" w:rsidRDefault="00FB6298" w:rsidP="00FB6298">
            <w:pPr>
              <w:pStyle w:val="Tablerowleftaligned"/>
              <w:keepNext w:val="0"/>
              <w:rPr>
                <w:rFonts w:ascii="Century Gothic" w:hAnsi="Century Gothic"/>
                <w:color w:val="auto"/>
                <w:sz w:val="18"/>
                <w:szCs w:val="18"/>
              </w:rPr>
            </w:pPr>
          </w:p>
        </w:tc>
        <w:tc>
          <w:tcPr>
            <w:tcW w:w="484" w:type="pct"/>
            <w:gridSpan w:val="2"/>
            <w:tcBorders>
              <w:top w:val="single" w:sz="4" w:space="0" w:color="auto"/>
              <w:bottom w:val="dashSmallGap" w:sz="4" w:space="0" w:color="auto"/>
            </w:tcBorders>
          </w:tcPr>
          <w:p w14:paraId="30CDBEB7"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50" w:type="pct"/>
            <w:tcBorders>
              <w:top w:val="single" w:sz="4" w:space="0" w:color="auto"/>
              <w:bottom w:val="dashSmallGap" w:sz="4" w:space="0" w:color="auto"/>
            </w:tcBorders>
          </w:tcPr>
          <w:p w14:paraId="601A41AE"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c>
          <w:tcPr>
            <w:tcW w:w="483" w:type="pct"/>
            <w:tcBorders>
              <w:top w:val="single" w:sz="4" w:space="0" w:color="auto"/>
              <w:bottom w:val="dashSmallGap" w:sz="4" w:space="0" w:color="auto"/>
            </w:tcBorders>
          </w:tcPr>
          <w:p w14:paraId="6A5689D3"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50" w:type="pct"/>
            <w:tcBorders>
              <w:top w:val="single" w:sz="4" w:space="0" w:color="auto"/>
              <w:bottom w:val="dashSmallGap" w:sz="4" w:space="0" w:color="auto"/>
            </w:tcBorders>
          </w:tcPr>
          <w:p w14:paraId="14F246C9"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c>
          <w:tcPr>
            <w:tcW w:w="483" w:type="pct"/>
            <w:tcBorders>
              <w:top w:val="single" w:sz="4" w:space="0" w:color="auto"/>
              <w:bottom w:val="dashSmallGap" w:sz="4" w:space="0" w:color="auto"/>
            </w:tcBorders>
          </w:tcPr>
          <w:p w14:paraId="2D924C69"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50" w:type="pct"/>
            <w:tcBorders>
              <w:top w:val="single" w:sz="4" w:space="0" w:color="auto"/>
              <w:bottom w:val="dashSmallGap" w:sz="4" w:space="0" w:color="auto"/>
            </w:tcBorders>
          </w:tcPr>
          <w:p w14:paraId="608A253E"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c>
          <w:tcPr>
            <w:tcW w:w="483" w:type="pct"/>
            <w:tcBorders>
              <w:top w:val="single" w:sz="4" w:space="0" w:color="auto"/>
              <w:bottom w:val="dashSmallGap" w:sz="4" w:space="0" w:color="auto"/>
            </w:tcBorders>
          </w:tcPr>
          <w:p w14:paraId="2EC3B835"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790" w:type="pct"/>
            <w:tcBorders>
              <w:top w:val="single" w:sz="4" w:space="0" w:color="auto"/>
              <w:bottom w:val="dashSmallGap" w:sz="4" w:space="0" w:color="auto"/>
            </w:tcBorders>
          </w:tcPr>
          <w:p w14:paraId="257E8653" w14:textId="77777777" w:rsidR="00FB6298" w:rsidRPr="00DA24D9" w:rsidRDefault="00FB6298" w:rsidP="00FB6298">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r>
      <w:tr w:rsidR="00385BE2" w:rsidRPr="00DA24D9" w14:paraId="30164ED2" w14:textId="77777777" w:rsidTr="001432C8">
        <w:trPr>
          <w:cnfStyle w:val="000000100000" w:firstRow="0" w:lastRow="0" w:firstColumn="0" w:lastColumn="0" w:oddVBand="0" w:evenVBand="0" w:oddHBand="1" w:evenHBand="0" w:firstRowFirstColumn="0" w:firstRowLastColumn="0" w:lastRowFirstColumn="0" w:lastRowLastColumn="0"/>
        </w:trPr>
        <w:tc>
          <w:tcPr>
            <w:tcW w:w="432" w:type="pct"/>
            <w:gridSpan w:val="2"/>
            <w:tcBorders>
              <w:top w:val="dashSmallGap" w:sz="4" w:space="0" w:color="auto"/>
              <w:bottom w:val="dashSmallGap" w:sz="4" w:space="0" w:color="auto"/>
            </w:tcBorders>
            <w:shd w:val="clear" w:color="auto" w:fill="D9D9D9" w:themeFill="background1" w:themeFillShade="D9"/>
            <w:vAlign w:val="center"/>
          </w:tcPr>
          <w:p w14:paraId="01F47CB5" w14:textId="77777777" w:rsidR="00FB6298" w:rsidRPr="00DA24D9" w:rsidRDefault="00FB6298" w:rsidP="00FB6298">
            <w:pPr>
              <w:pStyle w:val="Tablerowleftaligned"/>
              <w:keepNext w:val="0"/>
              <w:rPr>
                <w:color w:val="auto"/>
              </w:rPr>
            </w:pPr>
            <w:r w:rsidRPr="00DA24D9">
              <w:rPr>
                <w:color w:val="auto"/>
              </w:rPr>
              <w:t>18–24</w:t>
            </w:r>
          </w:p>
        </w:tc>
        <w:tc>
          <w:tcPr>
            <w:tcW w:w="379" w:type="pct"/>
            <w:tcBorders>
              <w:top w:val="dashSmallGap" w:sz="4" w:space="0" w:color="auto"/>
              <w:bottom w:val="dashSmallGap" w:sz="4" w:space="0" w:color="auto"/>
            </w:tcBorders>
            <w:shd w:val="clear" w:color="auto" w:fill="D9D9D9" w:themeFill="background1" w:themeFillShade="D9"/>
            <w:vAlign w:val="center"/>
          </w:tcPr>
          <w:p w14:paraId="1B60DD36" w14:textId="77777777" w:rsidR="00FB6298" w:rsidRPr="00DA24D9" w:rsidRDefault="00FB6298" w:rsidP="00D36BBA">
            <w:pPr>
              <w:pStyle w:val="Tablerowrightaligned"/>
              <w:keepNext w:val="0"/>
              <w:ind w:right="-85"/>
              <w:rPr>
                <w:color w:val="auto"/>
              </w:rPr>
            </w:pPr>
            <w:r w:rsidRPr="00DA24D9">
              <w:rPr>
                <w:color w:val="auto"/>
              </w:rPr>
              <w:t>27</w:t>
            </w:r>
            <w:r w:rsidRPr="00DA24D9">
              <w:rPr>
                <w:color w:val="auto"/>
                <w:vertAlign w:val="superscript"/>
              </w:rPr>
              <w:t>‡‡</w:t>
            </w:r>
          </w:p>
        </w:tc>
        <w:tc>
          <w:tcPr>
            <w:tcW w:w="650" w:type="pct"/>
            <w:tcBorders>
              <w:top w:val="dashSmallGap" w:sz="4" w:space="0" w:color="auto"/>
              <w:bottom w:val="dashSmallGap" w:sz="4" w:space="0" w:color="auto"/>
            </w:tcBorders>
            <w:shd w:val="clear" w:color="auto" w:fill="D9D9D9" w:themeFill="background1" w:themeFillShade="D9"/>
            <w:vAlign w:val="center"/>
          </w:tcPr>
          <w:p w14:paraId="6E132698" w14:textId="77777777" w:rsidR="00FB6298" w:rsidRPr="00DA24D9" w:rsidRDefault="00FB6298" w:rsidP="00D36BBA">
            <w:pPr>
              <w:pStyle w:val="Tablerowrightaligned"/>
              <w:keepNext w:val="0"/>
              <w:ind w:right="-57"/>
              <w:rPr>
                <w:color w:val="auto"/>
              </w:rPr>
            </w:pPr>
            <w:r w:rsidRPr="00DA24D9">
              <w:rPr>
                <w:color w:val="auto"/>
              </w:rPr>
              <w:t>5.0%</w:t>
            </w:r>
            <w:r w:rsidRPr="00DA24D9">
              <w:rPr>
                <w:color w:val="auto"/>
                <w:vertAlign w:val="superscript"/>
              </w:rPr>
              <w:t>‡‡</w:t>
            </w:r>
          </w:p>
        </w:tc>
        <w:tc>
          <w:tcPr>
            <w:tcW w:w="483" w:type="pct"/>
            <w:tcBorders>
              <w:top w:val="dashSmallGap" w:sz="4" w:space="0" w:color="auto"/>
              <w:bottom w:val="dashSmallGap" w:sz="4" w:space="0" w:color="auto"/>
            </w:tcBorders>
            <w:shd w:val="clear" w:color="auto" w:fill="D9D9D9" w:themeFill="background1" w:themeFillShade="D9"/>
            <w:vAlign w:val="center"/>
          </w:tcPr>
          <w:p w14:paraId="6FBC8070" w14:textId="77777777" w:rsidR="00FB6298" w:rsidRPr="00DA24D9" w:rsidRDefault="00FB6298" w:rsidP="00D36BBA">
            <w:pPr>
              <w:pStyle w:val="Tablerowrightaligned"/>
              <w:keepNext w:val="0"/>
              <w:ind w:right="-85"/>
              <w:rPr>
                <w:color w:val="auto"/>
              </w:rPr>
            </w:pPr>
            <w:r w:rsidRPr="00DA24D9">
              <w:rPr>
                <w:color w:val="auto"/>
              </w:rPr>
              <w:t>16</w:t>
            </w:r>
            <w:r w:rsidRPr="00DA24D9">
              <w:rPr>
                <w:color w:val="auto"/>
                <w:vertAlign w:val="superscript"/>
              </w:rPr>
              <w:t>‡‡</w:t>
            </w:r>
          </w:p>
        </w:tc>
        <w:tc>
          <w:tcPr>
            <w:tcW w:w="650" w:type="pct"/>
            <w:tcBorders>
              <w:top w:val="dashSmallGap" w:sz="4" w:space="0" w:color="auto"/>
              <w:bottom w:val="dashSmallGap" w:sz="4" w:space="0" w:color="auto"/>
            </w:tcBorders>
            <w:shd w:val="clear" w:color="auto" w:fill="D9D9D9" w:themeFill="background1" w:themeFillShade="D9"/>
            <w:vAlign w:val="center"/>
          </w:tcPr>
          <w:p w14:paraId="2D984632" w14:textId="77777777" w:rsidR="00FB6298" w:rsidRPr="00DA24D9" w:rsidRDefault="00FB6298" w:rsidP="00D36BBA">
            <w:pPr>
              <w:pStyle w:val="Tablerowrightaligned"/>
              <w:keepNext w:val="0"/>
              <w:ind w:right="-57"/>
              <w:rPr>
                <w:color w:val="auto"/>
              </w:rPr>
            </w:pPr>
            <w:r w:rsidRPr="00DA24D9">
              <w:rPr>
                <w:color w:val="auto"/>
              </w:rPr>
              <w:t>5.4%</w:t>
            </w:r>
            <w:r w:rsidRPr="00DA24D9">
              <w:rPr>
                <w:color w:val="auto"/>
                <w:vertAlign w:val="superscript"/>
              </w:rPr>
              <w:t>‡‡</w:t>
            </w:r>
          </w:p>
        </w:tc>
        <w:tc>
          <w:tcPr>
            <w:tcW w:w="483" w:type="pct"/>
            <w:tcBorders>
              <w:top w:val="dashSmallGap" w:sz="4" w:space="0" w:color="auto"/>
              <w:bottom w:val="dashSmallGap" w:sz="4" w:space="0" w:color="auto"/>
            </w:tcBorders>
            <w:shd w:val="clear" w:color="auto" w:fill="D9D9D9" w:themeFill="background1" w:themeFillShade="D9"/>
            <w:vAlign w:val="center"/>
          </w:tcPr>
          <w:p w14:paraId="45C9A93B" w14:textId="77777777" w:rsidR="00FB6298" w:rsidRPr="00DA24D9" w:rsidRDefault="00FB6298" w:rsidP="00D36BBA">
            <w:pPr>
              <w:pStyle w:val="Tablerowrightaligned"/>
              <w:keepNext w:val="0"/>
              <w:ind w:right="-85"/>
              <w:rPr>
                <w:color w:val="auto"/>
              </w:rPr>
            </w:pPr>
            <w:r w:rsidRPr="00DA24D9">
              <w:rPr>
                <w:color w:val="auto"/>
              </w:rPr>
              <w:t>46</w:t>
            </w:r>
            <w:r w:rsidRPr="00DA24D9">
              <w:rPr>
                <w:color w:val="auto"/>
                <w:vertAlign w:val="superscript"/>
              </w:rPr>
              <w:t>‡‡</w:t>
            </w:r>
          </w:p>
        </w:tc>
        <w:tc>
          <w:tcPr>
            <w:tcW w:w="650" w:type="pct"/>
            <w:tcBorders>
              <w:top w:val="dashSmallGap" w:sz="4" w:space="0" w:color="auto"/>
              <w:bottom w:val="dashSmallGap" w:sz="4" w:space="0" w:color="auto"/>
            </w:tcBorders>
            <w:shd w:val="clear" w:color="auto" w:fill="D9D9D9" w:themeFill="background1" w:themeFillShade="D9"/>
            <w:vAlign w:val="center"/>
          </w:tcPr>
          <w:p w14:paraId="646E17B2" w14:textId="77777777" w:rsidR="00FB6298" w:rsidRPr="00DA24D9" w:rsidRDefault="00FB6298" w:rsidP="00D36BBA">
            <w:pPr>
              <w:pStyle w:val="Tablerowrightaligned"/>
              <w:keepNext w:val="0"/>
              <w:ind w:right="-57"/>
              <w:rPr>
                <w:color w:val="auto"/>
              </w:rPr>
            </w:pPr>
            <w:r w:rsidRPr="00DA24D9">
              <w:rPr>
                <w:color w:val="auto"/>
              </w:rPr>
              <w:t>6.0%</w:t>
            </w:r>
            <w:r w:rsidRPr="00DA24D9">
              <w:rPr>
                <w:color w:val="auto"/>
                <w:vertAlign w:val="superscript"/>
              </w:rPr>
              <w:t>‡‡</w:t>
            </w:r>
          </w:p>
        </w:tc>
        <w:tc>
          <w:tcPr>
            <w:tcW w:w="483" w:type="pct"/>
            <w:tcBorders>
              <w:top w:val="dashSmallGap" w:sz="4" w:space="0" w:color="auto"/>
              <w:bottom w:val="dashSmallGap" w:sz="4" w:space="0" w:color="auto"/>
            </w:tcBorders>
            <w:shd w:val="clear" w:color="auto" w:fill="D9D9D9" w:themeFill="background1" w:themeFillShade="D9"/>
            <w:vAlign w:val="center"/>
          </w:tcPr>
          <w:p w14:paraId="6E8FEAA4" w14:textId="77777777" w:rsidR="00FB6298" w:rsidRPr="00DA24D9" w:rsidRDefault="00FB6298" w:rsidP="00D36BBA">
            <w:pPr>
              <w:pStyle w:val="Tablerowrightaligned"/>
              <w:keepNext w:val="0"/>
              <w:ind w:right="-85"/>
              <w:rPr>
                <w:color w:val="auto"/>
              </w:rPr>
            </w:pPr>
            <w:r w:rsidRPr="00DA24D9">
              <w:rPr>
                <w:color w:val="auto"/>
              </w:rPr>
              <w:t>5</w:t>
            </w:r>
            <w:r w:rsidRPr="00DA24D9">
              <w:rPr>
                <w:color w:val="auto"/>
                <w:vertAlign w:val="superscript"/>
              </w:rPr>
              <w:t>‡‡</w:t>
            </w:r>
          </w:p>
        </w:tc>
        <w:tc>
          <w:tcPr>
            <w:tcW w:w="790" w:type="pct"/>
            <w:tcBorders>
              <w:top w:val="dashSmallGap" w:sz="4" w:space="0" w:color="auto"/>
              <w:bottom w:val="dashSmallGap" w:sz="4" w:space="0" w:color="auto"/>
            </w:tcBorders>
            <w:shd w:val="clear" w:color="auto" w:fill="D9D9D9" w:themeFill="background1" w:themeFillShade="D9"/>
            <w:vAlign w:val="center"/>
          </w:tcPr>
          <w:p w14:paraId="222993C2" w14:textId="77777777" w:rsidR="00FB6298" w:rsidRPr="00DA24D9" w:rsidRDefault="00FB6298" w:rsidP="00D36BBA">
            <w:pPr>
              <w:pStyle w:val="Tablerowrightaligned"/>
              <w:keepNext w:val="0"/>
              <w:ind w:right="-57"/>
              <w:rPr>
                <w:color w:val="auto"/>
              </w:rPr>
            </w:pPr>
            <w:r w:rsidRPr="00DA24D9">
              <w:rPr>
                <w:color w:val="auto"/>
              </w:rPr>
              <w:t>10.9</w:t>
            </w:r>
            <w:r w:rsidRPr="00DA24D9">
              <w:rPr>
                <w:color w:val="auto"/>
                <w:vertAlign w:val="superscript"/>
              </w:rPr>
              <w:t>‡‡</w:t>
            </w:r>
          </w:p>
        </w:tc>
      </w:tr>
      <w:tr w:rsidR="00FB6298" w:rsidRPr="00DA24D9" w14:paraId="598DDFBD" w14:textId="77777777" w:rsidTr="001432C8">
        <w:trPr>
          <w:cnfStyle w:val="000000010000" w:firstRow="0" w:lastRow="0" w:firstColumn="0" w:lastColumn="0" w:oddVBand="0" w:evenVBand="0" w:oddHBand="0" w:evenHBand="1" w:firstRowFirstColumn="0" w:firstRowLastColumn="0" w:lastRowFirstColumn="0" w:lastRowLastColumn="0"/>
        </w:trPr>
        <w:tc>
          <w:tcPr>
            <w:tcW w:w="432" w:type="pct"/>
            <w:gridSpan w:val="2"/>
            <w:tcBorders>
              <w:top w:val="dashSmallGap" w:sz="4" w:space="0" w:color="auto"/>
              <w:bottom w:val="dashSmallGap" w:sz="4" w:space="0" w:color="auto"/>
            </w:tcBorders>
            <w:vAlign w:val="center"/>
          </w:tcPr>
          <w:p w14:paraId="62DAA3DB" w14:textId="77777777" w:rsidR="00FB6298" w:rsidRPr="00DA24D9" w:rsidRDefault="00FB6298" w:rsidP="00FB6298">
            <w:pPr>
              <w:pStyle w:val="Tablerowleftaligned"/>
              <w:keepNext w:val="0"/>
              <w:rPr>
                <w:color w:val="auto"/>
              </w:rPr>
            </w:pPr>
            <w:r w:rsidRPr="00DA24D9">
              <w:rPr>
                <w:color w:val="auto"/>
              </w:rPr>
              <w:t>25–34</w:t>
            </w:r>
          </w:p>
        </w:tc>
        <w:tc>
          <w:tcPr>
            <w:tcW w:w="379" w:type="pct"/>
            <w:tcBorders>
              <w:top w:val="dashSmallGap" w:sz="4" w:space="0" w:color="auto"/>
              <w:bottom w:val="dashSmallGap" w:sz="4" w:space="0" w:color="auto"/>
            </w:tcBorders>
            <w:vAlign w:val="center"/>
          </w:tcPr>
          <w:p w14:paraId="78CCF307" w14:textId="77777777" w:rsidR="00FB6298" w:rsidRPr="00DA24D9" w:rsidRDefault="00FB6298" w:rsidP="00D36BBA">
            <w:pPr>
              <w:pStyle w:val="Tablerowrightaligned"/>
              <w:keepNext w:val="0"/>
              <w:ind w:right="57"/>
              <w:rPr>
                <w:color w:val="auto"/>
              </w:rPr>
            </w:pPr>
            <w:r w:rsidRPr="00DA24D9">
              <w:rPr>
                <w:color w:val="auto"/>
              </w:rPr>
              <w:t>193</w:t>
            </w:r>
          </w:p>
        </w:tc>
        <w:tc>
          <w:tcPr>
            <w:tcW w:w="650" w:type="pct"/>
            <w:tcBorders>
              <w:top w:val="dashSmallGap" w:sz="4" w:space="0" w:color="auto"/>
              <w:bottom w:val="dashSmallGap" w:sz="4" w:space="0" w:color="auto"/>
            </w:tcBorders>
            <w:vAlign w:val="center"/>
          </w:tcPr>
          <w:p w14:paraId="69945804" w14:textId="77777777" w:rsidR="00FB6298" w:rsidRPr="00DA24D9" w:rsidRDefault="00FB6298" w:rsidP="00D36BBA">
            <w:pPr>
              <w:pStyle w:val="Tablerowrightaligned"/>
              <w:keepNext w:val="0"/>
              <w:ind w:right="57"/>
              <w:rPr>
                <w:color w:val="auto"/>
              </w:rPr>
            </w:pPr>
            <w:r w:rsidRPr="00DA24D9">
              <w:rPr>
                <w:color w:val="auto"/>
              </w:rPr>
              <w:t>20.7%</w:t>
            </w:r>
          </w:p>
        </w:tc>
        <w:tc>
          <w:tcPr>
            <w:tcW w:w="483" w:type="pct"/>
            <w:tcBorders>
              <w:top w:val="dashSmallGap" w:sz="4" w:space="0" w:color="auto"/>
              <w:bottom w:val="dashSmallGap" w:sz="4" w:space="0" w:color="auto"/>
            </w:tcBorders>
            <w:vAlign w:val="center"/>
          </w:tcPr>
          <w:p w14:paraId="7B0170AF" w14:textId="77777777" w:rsidR="00FB6298" w:rsidRPr="00DA24D9" w:rsidRDefault="00FB6298" w:rsidP="00D36BBA">
            <w:pPr>
              <w:pStyle w:val="Tablerowrightaligned"/>
              <w:keepNext w:val="0"/>
              <w:ind w:right="57"/>
              <w:rPr>
                <w:color w:val="auto"/>
              </w:rPr>
            </w:pPr>
            <w:r w:rsidRPr="00DA24D9">
              <w:rPr>
                <w:color w:val="auto"/>
              </w:rPr>
              <w:t>100</w:t>
            </w:r>
          </w:p>
        </w:tc>
        <w:tc>
          <w:tcPr>
            <w:tcW w:w="650" w:type="pct"/>
            <w:tcBorders>
              <w:top w:val="dashSmallGap" w:sz="4" w:space="0" w:color="auto"/>
              <w:bottom w:val="dashSmallGap" w:sz="4" w:space="0" w:color="auto"/>
            </w:tcBorders>
            <w:vAlign w:val="center"/>
          </w:tcPr>
          <w:p w14:paraId="014CE49C" w14:textId="77777777" w:rsidR="00FB6298" w:rsidRPr="00DA24D9" w:rsidRDefault="00FB6298" w:rsidP="00D36BBA">
            <w:pPr>
              <w:pStyle w:val="Tablerowrightaligned"/>
              <w:keepNext w:val="0"/>
              <w:ind w:right="57"/>
              <w:rPr>
                <w:color w:val="auto"/>
              </w:rPr>
            </w:pPr>
            <w:r w:rsidRPr="00DA24D9">
              <w:rPr>
                <w:color w:val="auto"/>
              </w:rPr>
              <w:t>22.6%</w:t>
            </w:r>
          </w:p>
        </w:tc>
        <w:tc>
          <w:tcPr>
            <w:tcW w:w="483" w:type="pct"/>
            <w:tcBorders>
              <w:top w:val="dashSmallGap" w:sz="4" w:space="0" w:color="auto"/>
              <w:bottom w:val="dashSmallGap" w:sz="4" w:space="0" w:color="auto"/>
            </w:tcBorders>
            <w:vAlign w:val="center"/>
          </w:tcPr>
          <w:p w14:paraId="7DEAF209" w14:textId="77777777" w:rsidR="00FB6298" w:rsidRPr="00DA24D9" w:rsidRDefault="00FB6298" w:rsidP="00D36BBA">
            <w:pPr>
              <w:pStyle w:val="Tablerowrightaligned"/>
              <w:keepNext w:val="0"/>
              <w:ind w:right="57"/>
              <w:rPr>
                <w:color w:val="auto"/>
              </w:rPr>
            </w:pPr>
            <w:r w:rsidRPr="00DA24D9">
              <w:rPr>
                <w:color w:val="auto"/>
              </w:rPr>
              <w:t>229</w:t>
            </w:r>
          </w:p>
        </w:tc>
        <w:tc>
          <w:tcPr>
            <w:tcW w:w="650" w:type="pct"/>
            <w:tcBorders>
              <w:top w:val="dashSmallGap" w:sz="4" w:space="0" w:color="auto"/>
              <w:bottom w:val="dashSmallGap" w:sz="4" w:space="0" w:color="auto"/>
            </w:tcBorders>
            <w:vAlign w:val="center"/>
          </w:tcPr>
          <w:p w14:paraId="39543A68" w14:textId="77777777" w:rsidR="00FB6298" w:rsidRPr="00DA24D9" w:rsidRDefault="00FB6298" w:rsidP="00D36BBA">
            <w:pPr>
              <w:pStyle w:val="Tablerowrightaligned"/>
              <w:keepNext w:val="0"/>
              <w:ind w:right="57"/>
              <w:rPr>
                <w:color w:val="auto"/>
              </w:rPr>
            </w:pPr>
            <w:r w:rsidRPr="00DA24D9">
              <w:rPr>
                <w:color w:val="auto"/>
              </w:rPr>
              <w:t>19.2%</w:t>
            </w:r>
          </w:p>
        </w:tc>
        <w:tc>
          <w:tcPr>
            <w:tcW w:w="483" w:type="pct"/>
            <w:tcBorders>
              <w:top w:val="dashSmallGap" w:sz="4" w:space="0" w:color="auto"/>
              <w:bottom w:val="dashSmallGap" w:sz="4" w:space="0" w:color="auto"/>
            </w:tcBorders>
            <w:vAlign w:val="center"/>
          </w:tcPr>
          <w:p w14:paraId="6F5185D0" w14:textId="77777777" w:rsidR="00FB6298" w:rsidRPr="00DA24D9" w:rsidRDefault="00FB6298" w:rsidP="00D36BBA">
            <w:pPr>
              <w:pStyle w:val="Tablerowrightaligned"/>
              <w:keepNext w:val="0"/>
              <w:ind w:right="-85"/>
              <w:rPr>
                <w:color w:val="auto"/>
              </w:rPr>
            </w:pPr>
            <w:r w:rsidRPr="00DA24D9">
              <w:rPr>
                <w:color w:val="auto"/>
              </w:rPr>
              <w:t>9</w:t>
            </w:r>
            <w:r w:rsidRPr="00DA24D9">
              <w:rPr>
                <w:color w:val="auto"/>
                <w:vertAlign w:val="superscript"/>
              </w:rPr>
              <w:t>‡‡</w:t>
            </w:r>
          </w:p>
        </w:tc>
        <w:tc>
          <w:tcPr>
            <w:tcW w:w="790" w:type="pct"/>
            <w:tcBorders>
              <w:top w:val="dashSmallGap" w:sz="4" w:space="0" w:color="auto"/>
              <w:bottom w:val="dashSmallGap" w:sz="4" w:space="0" w:color="auto"/>
            </w:tcBorders>
            <w:vAlign w:val="center"/>
          </w:tcPr>
          <w:p w14:paraId="25877B31" w14:textId="77777777" w:rsidR="00FB6298" w:rsidRPr="00DA24D9" w:rsidRDefault="00FB6298" w:rsidP="00D36BBA">
            <w:pPr>
              <w:pStyle w:val="Tablerowrightaligned"/>
              <w:keepNext w:val="0"/>
              <w:ind w:right="-57"/>
              <w:rPr>
                <w:color w:val="auto"/>
              </w:rPr>
            </w:pPr>
            <w:r w:rsidRPr="00DA24D9">
              <w:rPr>
                <w:color w:val="auto"/>
              </w:rPr>
              <w:t>3.9%</w:t>
            </w:r>
            <w:r w:rsidRPr="00DA24D9">
              <w:rPr>
                <w:color w:val="auto"/>
                <w:vertAlign w:val="superscript"/>
              </w:rPr>
              <w:t>‡‡</w:t>
            </w:r>
          </w:p>
        </w:tc>
      </w:tr>
      <w:tr w:rsidR="00385BE2" w:rsidRPr="00DA24D9" w14:paraId="0B07EE08" w14:textId="77777777" w:rsidTr="001432C8">
        <w:trPr>
          <w:cnfStyle w:val="000000100000" w:firstRow="0" w:lastRow="0" w:firstColumn="0" w:lastColumn="0" w:oddVBand="0" w:evenVBand="0" w:oddHBand="1" w:evenHBand="0" w:firstRowFirstColumn="0" w:firstRowLastColumn="0" w:lastRowFirstColumn="0" w:lastRowLastColumn="0"/>
        </w:trPr>
        <w:tc>
          <w:tcPr>
            <w:tcW w:w="432" w:type="pct"/>
            <w:gridSpan w:val="2"/>
            <w:tcBorders>
              <w:top w:val="dashSmallGap" w:sz="4" w:space="0" w:color="auto"/>
              <w:bottom w:val="dashSmallGap" w:sz="4" w:space="0" w:color="auto"/>
            </w:tcBorders>
            <w:shd w:val="clear" w:color="auto" w:fill="D9D9D9" w:themeFill="background1" w:themeFillShade="D9"/>
            <w:vAlign w:val="center"/>
          </w:tcPr>
          <w:p w14:paraId="32CD46CE" w14:textId="77777777" w:rsidR="00FB6298" w:rsidRPr="00DA24D9" w:rsidRDefault="00FB6298" w:rsidP="00FB6298">
            <w:pPr>
              <w:pStyle w:val="Tablerowleftaligned"/>
              <w:keepNext w:val="0"/>
              <w:rPr>
                <w:color w:val="auto"/>
              </w:rPr>
            </w:pPr>
            <w:r w:rsidRPr="00DA24D9">
              <w:rPr>
                <w:color w:val="auto"/>
              </w:rPr>
              <w:t>35–44</w:t>
            </w:r>
          </w:p>
        </w:tc>
        <w:tc>
          <w:tcPr>
            <w:tcW w:w="379" w:type="pct"/>
            <w:tcBorders>
              <w:top w:val="dashSmallGap" w:sz="4" w:space="0" w:color="auto"/>
              <w:bottom w:val="dashSmallGap" w:sz="4" w:space="0" w:color="auto"/>
            </w:tcBorders>
            <w:shd w:val="clear" w:color="auto" w:fill="D9D9D9" w:themeFill="background1" w:themeFillShade="D9"/>
            <w:vAlign w:val="center"/>
          </w:tcPr>
          <w:p w14:paraId="08220AF5" w14:textId="77777777" w:rsidR="00FB6298" w:rsidRPr="00DA24D9" w:rsidRDefault="00FB6298" w:rsidP="00D36BBA">
            <w:pPr>
              <w:pStyle w:val="Tablerowrightaligned"/>
              <w:keepNext w:val="0"/>
              <w:ind w:right="57"/>
              <w:rPr>
                <w:color w:val="auto"/>
              </w:rPr>
            </w:pPr>
            <w:r w:rsidRPr="00DA24D9">
              <w:rPr>
                <w:color w:val="auto"/>
              </w:rPr>
              <w:t>402</w:t>
            </w:r>
          </w:p>
        </w:tc>
        <w:tc>
          <w:tcPr>
            <w:tcW w:w="650" w:type="pct"/>
            <w:tcBorders>
              <w:top w:val="dashSmallGap" w:sz="4" w:space="0" w:color="auto"/>
              <w:bottom w:val="dashSmallGap" w:sz="4" w:space="0" w:color="auto"/>
            </w:tcBorders>
            <w:shd w:val="clear" w:color="auto" w:fill="D9D9D9" w:themeFill="background1" w:themeFillShade="D9"/>
            <w:vAlign w:val="center"/>
          </w:tcPr>
          <w:p w14:paraId="1D0AFC5F" w14:textId="77777777" w:rsidR="00FB6298" w:rsidRPr="00DA24D9" w:rsidRDefault="00FB6298" w:rsidP="00D36BBA">
            <w:pPr>
              <w:pStyle w:val="Tablerowrightaligned"/>
              <w:keepNext w:val="0"/>
              <w:ind w:right="57"/>
              <w:rPr>
                <w:color w:val="auto"/>
              </w:rPr>
            </w:pPr>
            <w:r w:rsidRPr="00DA24D9">
              <w:rPr>
                <w:color w:val="auto"/>
              </w:rPr>
              <w:t>42.8%</w:t>
            </w:r>
          </w:p>
        </w:tc>
        <w:tc>
          <w:tcPr>
            <w:tcW w:w="483" w:type="pct"/>
            <w:tcBorders>
              <w:top w:val="dashSmallGap" w:sz="4" w:space="0" w:color="auto"/>
              <w:bottom w:val="dashSmallGap" w:sz="4" w:space="0" w:color="auto"/>
            </w:tcBorders>
            <w:shd w:val="clear" w:color="auto" w:fill="D9D9D9" w:themeFill="background1" w:themeFillShade="D9"/>
            <w:vAlign w:val="center"/>
          </w:tcPr>
          <w:p w14:paraId="49809829" w14:textId="77777777" w:rsidR="00FB6298" w:rsidRPr="00DA24D9" w:rsidRDefault="00FB6298" w:rsidP="00D36BBA">
            <w:pPr>
              <w:pStyle w:val="Tablerowrightaligned"/>
              <w:keepNext w:val="0"/>
              <w:ind w:right="57"/>
              <w:rPr>
                <w:color w:val="auto"/>
              </w:rPr>
            </w:pPr>
            <w:r w:rsidRPr="00DA24D9">
              <w:rPr>
                <w:color w:val="auto"/>
              </w:rPr>
              <w:t>264</w:t>
            </w:r>
          </w:p>
        </w:tc>
        <w:tc>
          <w:tcPr>
            <w:tcW w:w="650" w:type="pct"/>
            <w:tcBorders>
              <w:top w:val="dashSmallGap" w:sz="4" w:space="0" w:color="auto"/>
              <w:bottom w:val="dashSmallGap" w:sz="4" w:space="0" w:color="auto"/>
            </w:tcBorders>
            <w:shd w:val="clear" w:color="auto" w:fill="D9D9D9" w:themeFill="background1" w:themeFillShade="D9"/>
            <w:vAlign w:val="center"/>
          </w:tcPr>
          <w:p w14:paraId="655A39F4" w14:textId="77777777" w:rsidR="00FB6298" w:rsidRPr="00DA24D9" w:rsidRDefault="00FB6298" w:rsidP="00D36BBA">
            <w:pPr>
              <w:pStyle w:val="Tablerowrightaligned"/>
              <w:keepNext w:val="0"/>
              <w:ind w:right="57"/>
              <w:rPr>
                <w:color w:val="auto"/>
              </w:rPr>
            </w:pPr>
            <w:r w:rsidRPr="00DA24D9">
              <w:rPr>
                <w:color w:val="auto"/>
              </w:rPr>
              <w:t>47.2%</w:t>
            </w:r>
          </w:p>
        </w:tc>
        <w:tc>
          <w:tcPr>
            <w:tcW w:w="483" w:type="pct"/>
            <w:tcBorders>
              <w:top w:val="dashSmallGap" w:sz="4" w:space="0" w:color="auto"/>
              <w:bottom w:val="dashSmallGap" w:sz="4" w:space="0" w:color="auto"/>
            </w:tcBorders>
            <w:shd w:val="clear" w:color="auto" w:fill="D9D9D9" w:themeFill="background1" w:themeFillShade="D9"/>
            <w:vAlign w:val="center"/>
          </w:tcPr>
          <w:p w14:paraId="516E3668" w14:textId="77777777" w:rsidR="00FB6298" w:rsidRPr="00DA24D9" w:rsidRDefault="00FB6298" w:rsidP="00D36BBA">
            <w:pPr>
              <w:pStyle w:val="Tablerowrightaligned"/>
              <w:keepNext w:val="0"/>
              <w:ind w:right="57"/>
              <w:rPr>
                <w:color w:val="auto"/>
              </w:rPr>
            </w:pPr>
            <w:r w:rsidRPr="00DA24D9">
              <w:rPr>
                <w:color w:val="auto"/>
              </w:rPr>
              <w:t>450</w:t>
            </w:r>
          </w:p>
        </w:tc>
        <w:tc>
          <w:tcPr>
            <w:tcW w:w="650" w:type="pct"/>
            <w:tcBorders>
              <w:top w:val="dashSmallGap" w:sz="4" w:space="0" w:color="auto"/>
              <w:bottom w:val="dashSmallGap" w:sz="4" w:space="0" w:color="auto"/>
            </w:tcBorders>
            <w:shd w:val="clear" w:color="auto" w:fill="D9D9D9" w:themeFill="background1" w:themeFillShade="D9"/>
            <w:vAlign w:val="center"/>
          </w:tcPr>
          <w:p w14:paraId="0C2A1BC9" w14:textId="77777777" w:rsidR="00FB6298" w:rsidRPr="00DA24D9" w:rsidRDefault="00FB6298" w:rsidP="00D36BBA">
            <w:pPr>
              <w:pStyle w:val="Tablerowrightaligned"/>
              <w:keepNext w:val="0"/>
              <w:ind w:right="57"/>
              <w:rPr>
                <w:color w:val="auto"/>
              </w:rPr>
            </w:pPr>
            <w:r w:rsidRPr="00DA24D9">
              <w:rPr>
                <w:color w:val="auto"/>
              </w:rPr>
              <w:t>40.8%</w:t>
            </w:r>
          </w:p>
        </w:tc>
        <w:tc>
          <w:tcPr>
            <w:tcW w:w="483" w:type="pct"/>
            <w:tcBorders>
              <w:top w:val="dashSmallGap" w:sz="4" w:space="0" w:color="auto"/>
              <w:bottom w:val="dashSmallGap" w:sz="4" w:space="0" w:color="auto"/>
            </w:tcBorders>
            <w:shd w:val="clear" w:color="auto" w:fill="D9D9D9" w:themeFill="background1" w:themeFillShade="D9"/>
            <w:vAlign w:val="center"/>
          </w:tcPr>
          <w:p w14:paraId="4678A5FE" w14:textId="77777777" w:rsidR="00FB6298" w:rsidRPr="00DA24D9" w:rsidRDefault="00FB6298" w:rsidP="00D36BBA">
            <w:pPr>
              <w:pStyle w:val="Tablerowrightaligned"/>
              <w:keepNext w:val="0"/>
              <w:ind w:right="-85"/>
              <w:rPr>
                <w:color w:val="auto"/>
              </w:rPr>
            </w:pPr>
            <w:r w:rsidRPr="00DA24D9">
              <w:rPr>
                <w:color w:val="auto"/>
              </w:rPr>
              <w:t>30</w:t>
            </w:r>
            <w:r w:rsidRPr="00DA24D9">
              <w:rPr>
                <w:color w:val="auto"/>
                <w:vertAlign w:val="superscript"/>
              </w:rPr>
              <w:t>‡‡</w:t>
            </w:r>
          </w:p>
        </w:tc>
        <w:tc>
          <w:tcPr>
            <w:tcW w:w="790" w:type="pct"/>
            <w:tcBorders>
              <w:top w:val="dashSmallGap" w:sz="4" w:space="0" w:color="auto"/>
              <w:bottom w:val="dashSmallGap" w:sz="4" w:space="0" w:color="auto"/>
            </w:tcBorders>
            <w:shd w:val="clear" w:color="auto" w:fill="D9D9D9" w:themeFill="background1" w:themeFillShade="D9"/>
            <w:vAlign w:val="center"/>
          </w:tcPr>
          <w:p w14:paraId="1D84CF0D" w14:textId="77777777" w:rsidR="00FB6298" w:rsidRPr="00DA24D9" w:rsidRDefault="00FB6298" w:rsidP="00D36BBA">
            <w:pPr>
              <w:pStyle w:val="Tablerowrightaligned"/>
              <w:keepNext w:val="0"/>
              <w:ind w:right="-57"/>
              <w:rPr>
                <w:color w:val="auto"/>
              </w:rPr>
            </w:pPr>
            <w:r w:rsidRPr="00DA24D9">
              <w:rPr>
                <w:color w:val="auto"/>
              </w:rPr>
              <w:t>6.7%</w:t>
            </w:r>
            <w:r w:rsidRPr="00DA24D9">
              <w:rPr>
                <w:color w:val="auto"/>
                <w:vertAlign w:val="superscript"/>
              </w:rPr>
              <w:t>‡‡</w:t>
            </w:r>
          </w:p>
        </w:tc>
      </w:tr>
      <w:tr w:rsidR="00FB6298" w:rsidRPr="00DA24D9" w14:paraId="53145155" w14:textId="77777777" w:rsidTr="001432C8">
        <w:trPr>
          <w:cnfStyle w:val="000000010000" w:firstRow="0" w:lastRow="0" w:firstColumn="0" w:lastColumn="0" w:oddVBand="0" w:evenVBand="0" w:oddHBand="0" w:evenHBand="1" w:firstRowFirstColumn="0" w:firstRowLastColumn="0" w:lastRowFirstColumn="0" w:lastRowLastColumn="0"/>
          <w:trHeight w:val="79"/>
        </w:trPr>
        <w:tc>
          <w:tcPr>
            <w:tcW w:w="432" w:type="pct"/>
            <w:gridSpan w:val="2"/>
            <w:tcBorders>
              <w:top w:val="dashSmallGap" w:sz="4" w:space="0" w:color="auto"/>
              <w:bottom w:val="dashSmallGap" w:sz="4" w:space="0" w:color="auto"/>
            </w:tcBorders>
            <w:vAlign w:val="center"/>
          </w:tcPr>
          <w:p w14:paraId="4A43673F" w14:textId="77777777" w:rsidR="00FB6298" w:rsidRPr="00DA24D9" w:rsidRDefault="00FB6298" w:rsidP="00FB6298">
            <w:pPr>
              <w:pStyle w:val="Tablerowleftaligned"/>
              <w:keepNext w:val="0"/>
              <w:rPr>
                <w:color w:val="auto"/>
              </w:rPr>
            </w:pPr>
            <w:r w:rsidRPr="00DA24D9">
              <w:rPr>
                <w:color w:val="auto"/>
              </w:rPr>
              <w:t>45–54</w:t>
            </w:r>
          </w:p>
        </w:tc>
        <w:tc>
          <w:tcPr>
            <w:tcW w:w="379" w:type="pct"/>
            <w:tcBorders>
              <w:top w:val="dashSmallGap" w:sz="4" w:space="0" w:color="auto"/>
              <w:bottom w:val="dashSmallGap" w:sz="4" w:space="0" w:color="auto"/>
            </w:tcBorders>
            <w:vAlign w:val="center"/>
          </w:tcPr>
          <w:p w14:paraId="16DCBA86" w14:textId="77777777" w:rsidR="00FB6298" w:rsidRPr="00DA24D9" w:rsidRDefault="00FB6298" w:rsidP="00D36BBA">
            <w:pPr>
              <w:pStyle w:val="Tablerowrightaligned"/>
              <w:keepNext w:val="0"/>
              <w:ind w:right="57"/>
              <w:rPr>
                <w:color w:val="auto"/>
              </w:rPr>
            </w:pPr>
            <w:r w:rsidRPr="00DA24D9">
              <w:rPr>
                <w:color w:val="auto"/>
              </w:rPr>
              <w:t>562</w:t>
            </w:r>
          </w:p>
        </w:tc>
        <w:tc>
          <w:tcPr>
            <w:tcW w:w="650" w:type="pct"/>
            <w:tcBorders>
              <w:top w:val="dashSmallGap" w:sz="4" w:space="0" w:color="auto"/>
              <w:bottom w:val="dashSmallGap" w:sz="4" w:space="0" w:color="auto"/>
            </w:tcBorders>
            <w:vAlign w:val="center"/>
          </w:tcPr>
          <w:p w14:paraId="2CEC69F7" w14:textId="77777777" w:rsidR="00FB6298" w:rsidRPr="00DA24D9" w:rsidRDefault="00FB6298" w:rsidP="00D36BBA">
            <w:pPr>
              <w:pStyle w:val="Tablerowrightaligned"/>
              <w:keepNext w:val="0"/>
              <w:ind w:right="57"/>
              <w:rPr>
                <w:color w:val="auto"/>
              </w:rPr>
            </w:pPr>
            <w:r w:rsidRPr="00DA24D9">
              <w:rPr>
                <w:color w:val="auto"/>
              </w:rPr>
              <w:t>63.4%</w:t>
            </w:r>
          </w:p>
        </w:tc>
        <w:tc>
          <w:tcPr>
            <w:tcW w:w="483" w:type="pct"/>
            <w:tcBorders>
              <w:top w:val="dashSmallGap" w:sz="4" w:space="0" w:color="auto"/>
              <w:bottom w:val="dashSmallGap" w:sz="4" w:space="0" w:color="auto"/>
            </w:tcBorders>
            <w:vAlign w:val="center"/>
          </w:tcPr>
          <w:p w14:paraId="04AA06EB" w14:textId="77777777" w:rsidR="00FB6298" w:rsidRPr="00DA24D9" w:rsidRDefault="00FB6298" w:rsidP="00D36BBA">
            <w:pPr>
              <w:pStyle w:val="Tablerowrightaligned"/>
              <w:keepNext w:val="0"/>
              <w:ind w:right="57"/>
              <w:rPr>
                <w:color w:val="auto"/>
              </w:rPr>
            </w:pPr>
            <w:r w:rsidRPr="00DA24D9">
              <w:rPr>
                <w:color w:val="auto"/>
              </w:rPr>
              <w:t>357</w:t>
            </w:r>
          </w:p>
        </w:tc>
        <w:tc>
          <w:tcPr>
            <w:tcW w:w="650" w:type="pct"/>
            <w:tcBorders>
              <w:top w:val="dashSmallGap" w:sz="4" w:space="0" w:color="auto"/>
              <w:bottom w:val="dashSmallGap" w:sz="4" w:space="0" w:color="auto"/>
            </w:tcBorders>
            <w:vAlign w:val="center"/>
          </w:tcPr>
          <w:p w14:paraId="09D82537" w14:textId="77777777" w:rsidR="00FB6298" w:rsidRPr="00DA24D9" w:rsidRDefault="00FB6298" w:rsidP="00D36BBA">
            <w:pPr>
              <w:pStyle w:val="Tablerowrightaligned"/>
              <w:keepNext w:val="0"/>
              <w:ind w:right="57"/>
              <w:rPr>
                <w:color w:val="auto"/>
              </w:rPr>
            </w:pPr>
            <w:r w:rsidRPr="00DA24D9">
              <w:rPr>
                <w:color w:val="auto"/>
              </w:rPr>
              <w:t>70.1%</w:t>
            </w:r>
          </w:p>
        </w:tc>
        <w:tc>
          <w:tcPr>
            <w:tcW w:w="483" w:type="pct"/>
            <w:tcBorders>
              <w:top w:val="dashSmallGap" w:sz="4" w:space="0" w:color="auto"/>
              <w:bottom w:val="dashSmallGap" w:sz="4" w:space="0" w:color="auto"/>
            </w:tcBorders>
            <w:vAlign w:val="center"/>
          </w:tcPr>
          <w:p w14:paraId="4418592A" w14:textId="77777777" w:rsidR="00FB6298" w:rsidRPr="00DA24D9" w:rsidRDefault="00FB6298" w:rsidP="00D36BBA">
            <w:pPr>
              <w:pStyle w:val="Tablerowrightaligned"/>
              <w:keepNext w:val="0"/>
              <w:ind w:right="57"/>
              <w:rPr>
                <w:color w:val="auto"/>
              </w:rPr>
            </w:pPr>
            <w:r w:rsidRPr="00DA24D9">
              <w:rPr>
                <w:color w:val="auto"/>
              </w:rPr>
              <w:t>653</w:t>
            </w:r>
          </w:p>
        </w:tc>
        <w:tc>
          <w:tcPr>
            <w:tcW w:w="650" w:type="pct"/>
            <w:tcBorders>
              <w:top w:val="dashSmallGap" w:sz="4" w:space="0" w:color="auto"/>
              <w:bottom w:val="dashSmallGap" w:sz="4" w:space="0" w:color="auto"/>
            </w:tcBorders>
            <w:vAlign w:val="center"/>
          </w:tcPr>
          <w:p w14:paraId="75218436" w14:textId="77777777" w:rsidR="00FB6298" w:rsidRPr="00DA24D9" w:rsidRDefault="00FB6298" w:rsidP="00D36BBA">
            <w:pPr>
              <w:pStyle w:val="Tablerowrightaligned"/>
              <w:keepNext w:val="0"/>
              <w:ind w:right="57"/>
              <w:rPr>
                <w:color w:val="auto"/>
              </w:rPr>
            </w:pPr>
            <w:r w:rsidRPr="00DA24D9">
              <w:rPr>
                <w:color w:val="auto"/>
              </w:rPr>
              <w:t>60.8%</w:t>
            </w:r>
          </w:p>
        </w:tc>
        <w:tc>
          <w:tcPr>
            <w:tcW w:w="483" w:type="pct"/>
            <w:tcBorders>
              <w:top w:val="dashSmallGap" w:sz="4" w:space="0" w:color="auto"/>
              <w:bottom w:val="dashSmallGap" w:sz="4" w:space="0" w:color="auto"/>
            </w:tcBorders>
            <w:vAlign w:val="center"/>
          </w:tcPr>
          <w:p w14:paraId="21D9F14C" w14:textId="77777777" w:rsidR="00FB6298" w:rsidRPr="00DA24D9" w:rsidRDefault="00FB6298" w:rsidP="00D36BBA">
            <w:pPr>
              <w:pStyle w:val="Tablerowrightaligned"/>
              <w:keepNext w:val="0"/>
              <w:ind w:right="-85"/>
              <w:rPr>
                <w:color w:val="auto"/>
              </w:rPr>
            </w:pPr>
            <w:r w:rsidRPr="00DA24D9">
              <w:rPr>
                <w:color w:val="auto"/>
              </w:rPr>
              <w:t>50</w:t>
            </w:r>
            <w:r w:rsidRPr="00DA24D9">
              <w:rPr>
                <w:color w:val="auto"/>
                <w:vertAlign w:val="superscript"/>
              </w:rPr>
              <w:t>‡‡</w:t>
            </w:r>
          </w:p>
        </w:tc>
        <w:tc>
          <w:tcPr>
            <w:tcW w:w="790" w:type="pct"/>
            <w:tcBorders>
              <w:top w:val="dashSmallGap" w:sz="4" w:space="0" w:color="auto"/>
              <w:bottom w:val="dashSmallGap" w:sz="4" w:space="0" w:color="auto"/>
            </w:tcBorders>
            <w:vAlign w:val="center"/>
          </w:tcPr>
          <w:p w14:paraId="410AB6D1" w14:textId="77777777" w:rsidR="00FB6298" w:rsidRPr="00DA24D9" w:rsidRDefault="00FB6298" w:rsidP="00D36BBA">
            <w:pPr>
              <w:pStyle w:val="Tablerowrightaligned"/>
              <w:keepNext w:val="0"/>
              <w:ind w:right="-57"/>
              <w:rPr>
                <w:color w:val="auto"/>
              </w:rPr>
            </w:pPr>
            <w:r w:rsidRPr="00DA24D9">
              <w:rPr>
                <w:color w:val="auto"/>
              </w:rPr>
              <w:t>7.7%</w:t>
            </w:r>
            <w:r w:rsidRPr="00DA24D9">
              <w:rPr>
                <w:color w:val="auto"/>
                <w:vertAlign w:val="superscript"/>
              </w:rPr>
              <w:t>‡‡</w:t>
            </w:r>
          </w:p>
        </w:tc>
      </w:tr>
      <w:tr w:rsidR="00385BE2" w:rsidRPr="00DA24D9" w14:paraId="119CB5DA" w14:textId="77777777" w:rsidTr="001432C8">
        <w:trPr>
          <w:cnfStyle w:val="000000100000" w:firstRow="0" w:lastRow="0" w:firstColumn="0" w:lastColumn="0" w:oddVBand="0" w:evenVBand="0" w:oddHBand="1" w:evenHBand="0" w:firstRowFirstColumn="0" w:firstRowLastColumn="0" w:lastRowFirstColumn="0" w:lastRowLastColumn="0"/>
        </w:trPr>
        <w:tc>
          <w:tcPr>
            <w:tcW w:w="432" w:type="pct"/>
            <w:gridSpan w:val="2"/>
            <w:tcBorders>
              <w:top w:val="dashSmallGap" w:sz="4" w:space="0" w:color="auto"/>
              <w:bottom w:val="dashSmallGap" w:sz="4" w:space="0" w:color="auto"/>
            </w:tcBorders>
            <w:shd w:val="clear" w:color="auto" w:fill="D9D9D9" w:themeFill="background1" w:themeFillShade="D9"/>
            <w:vAlign w:val="center"/>
          </w:tcPr>
          <w:p w14:paraId="4D8108D0" w14:textId="77777777" w:rsidR="00FB6298" w:rsidRPr="00DA24D9" w:rsidRDefault="00FB6298" w:rsidP="00FB6298">
            <w:pPr>
              <w:pStyle w:val="Tablerowleftaligned"/>
              <w:keepNext w:val="0"/>
              <w:rPr>
                <w:color w:val="auto"/>
              </w:rPr>
            </w:pPr>
            <w:r w:rsidRPr="00DA24D9">
              <w:rPr>
                <w:color w:val="auto"/>
              </w:rPr>
              <w:t>55–64</w:t>
            </w:r>
          </w:p>
        </w:tc>
        <w:tc>
          <w:tcPr>
            <w:tcW w:w="379" w:type="pct"/>
            <w:tcBorders>
              <w:top w:val="dashSmallGap" w:sz="4" w:space="0" w:color="auto"/>
              <w:bottom w:val="dashSmallGap" w:sz="4" w:space="0" w:color="auto"/>
            </w:tcBorders>
            <w:shd w:val="clear" w:color="auto" w:fill="D9D9D9" w:themeFill="background1" w:themeFillShade="D9"/>
            <w:vAlign w:val="center"/>
          </w:tcPr>
          <w:p w14:paraId="6A3BF2B8" w14:textId="77777777" w:rsidR="00FB6298" w:rsidRPr="00DA24D9" w:rsidRDefault="00FB6298" w:rsidP="00D36BBA">
            <w:pPr>
              <w:pStyle w:val="Tablerowrightaligned"/>
              <w:keepNext w:val="0"/>
              <w:ind w:right="57"/>
              <w:rPr>
                <w:color w:val="auto"/>
              </w:rPr>
            </w:pPr>
            <w:r w:rsidRPr="00DA24D9">
              <w:rPr>
                <w:color w:val="auto"/>
              </w:rPr>
              <w:t>615</w:t>
            </w:r>
          </w:p>
        </w:tc>
        <w:tc>
          <w:tcPr>
            <w:tcW w:w="650" w:type="pct"/>
            <w:tcBorders>
              <w:top w:val="dashSmallGap" w:sz="4" w:space="0" w:color="auto"/>
              <w:bottom w:val="dashSmallGap" w:sz="4" w:space="0" w:color="auto"/>
            </w:tcBorders>
            <w:shd w:val="clear" w:color="auto" w:fill="D9D9D9" w:themeFill="background1" w:themeFillShade="D9"/>
            <w:vAlign w:val="center"/>
          </w:tcPr>
          <w:p w14:paraId="18DB70E9" w14:textId="77777777" w:rsidR="00FB6298" w:rsidRPr="00DA24D9" w:rsidRDefault="00FB6298" w:rsidP="00D36BBA">
            <w:pPr>
              <w:pStyle w:val="Tablerowrightaligned"/>
              <w:keepNext w:val="0"/>
              <w:ind w:right="57"/>
              <w:rPr>
                <w:color w:val="auto"/>
              </w:rPr>
            </w:pPr>
            <w:r w:rsidRPr="00DA24D9">
              <w:rPr>
                <w:color w:val="auto"/>
              </w:rPr>
              <w:t>79.0%</w:t>
            </w:r>
          </w:p>
        </w:tc>
        <w:tc>
          <w:tcPr>
            <w:tcW w:w="483" w:type="pct"/>
            <w:tcBorders>
              <w:top w:val="dashSmallGap" w:sz="4" w:space="0" w:color="auto"/>
              <w:bottom w:val="dashSmallGap" w:sz="4" w:space="0" w:color="auto"/>
            </w:tcBorders>
            <w:shd w:val="clear" w:color="auto" w:fill="D9D9D9" w:themeFill="background1" w:themeFillShade="D9"/>
            <w:vAlign w:val="center"/>
          </w:tcPr>
          <w:p w14:paraId="35875BFC" w14:textId="77777777" w:rsidR="00FB6298" w:rsidRPr="00DA24D9" w:rsidRDefault="00FB6298" w:rsidP="00D36BBA">
            <w:pPr>
              <w:pStyle w:val="Tablerowrightaligned"/>
              <w:keepNext w:val="0"/>
              <w:ind w:right="57"/>
              <w:rPr>
                <w:color w:val="auto"/>
              </w:rPr>
            </w:pPr>
            <w:r w:rsidRPr="00DA24D9">
              <w:rPr>
                <w:color w:val="auto"/>
              </w:rPr>
              <w:t>329</w:t>
            </w:r>
          </w:p>
        </w:tc>
        <w:tc>
          <w:tcPr>
            <w:tcW w:w="650" w:type="pct"/>
            <w:tcBorders>
              <w:top w:val="dashSmallGap" w:sz="4" w:space="0" w:color="auto"/>
              <w:bottom w:val="dashSmallGap" w:sz="4" w:space="0" w:color="auto"/>
            </w:tcBorders>
            <w:shd w:val="clear" w:color="auto" w:fill="D9D9D9" w:themeFill="background1" w:themeFillShade="D9"/>
            <w:vAlign w:val="center"/>
          </w:tcPr>
          <w:p w14:paraId="24E09503" w14:textId="77777777" w:rsidR="00FB6298" w:rsidRPr="00DA24D9" w:rsidRDefault="00FB6298" w:rsidP="00D36BBA">
            <w:pPr>
              <w:pStyle w:val="Tablerowrightaligned"/>
              <w:keepNext w:val="0"/>
              <w:ind w:right="57"/>
              <w:rPr>
                <w:color w:val="auto"/>
              </w:rPr>
            </w:pPr>
            <w:r w:rsidRPr="00DA24D9">
              <w:rPr>
                <w:color w:val="auto"/>
              </w:rPr>
              <w:t>80.6%</w:t>
            </w:r>
          </w:p>
        </w:tc>
        <w:tc>
          <w:tcPr>
            <w:tcW w:w="483" w:type="pct"/>
            <w:tcBorders>
              <w:top w:val="dashSmallGap" w:sz="4" w:space="0" w:color="auto"/>
              <w:bottom w:val="dashSmallGap" w:sz="4" w:space="0" w:color="auto"/>
            </w:tcBorders>
            <w:shd w:val="clear" w:color="auto" w:fill="D9D9D9" w:themeFill="background1" w:themeFillShade="D9"/>
            <w:vAlign w:val="center"/>
          </w:tcPr>
          <w:p w14:paraId="56C14BFC" w14:textId="77777777" w:rsidR="00FB6298" w:rsidRPr="00DA24D9" w:rsidRDefault="00FB6298" w:rsidP="00D36BBA">
            <w:pPr>
              <w:pStyle w:val="Tablerowrightaligned"/>
              <w:keepNext w:val="0"/>
              <w:ind w:right="57"/>
              <w:rPr>
                <w:color w:val="auto"/>
              </w:rPr>
            </w:pPr>
            <w:r w:rsidRPr="00DA24D9">
              <w:rPr>
                <w:color w:val="auto"/>
              </w:rPr>
              <w:t>719</w:t>
            </w:r>
          </w:p>
        </w:tc>
        <w:tc>
          <w:tcPr>
            <w:tcW w:w="650" w:type="pct"/>
            <w:tcBorders>
              <w:top w:val="dashSmallGap" w:sz="4" w:space="0" w:color="auto"/>
              <w:bottom w:val="dashSmallGap" w:sz="4" w:space="0" w:color="auto"/>
            </w:tcBorders>
            <w:shd w:val="clear" w:color="auto" w:fill="D9D9D9" w:themeFill="background1" w:themeFillShade="D9"/>
            <w:vAlign w:val="center"/>
          </w:tcPr>
          <w:p w14:paraId="508CEFB7" w14:textId="77777777" w:rsidR="00FB6298" w:rsidRPr="00DA24D9" w:rsidRDefault="00FB6298" w:rsidP="00D36BBA">
            <w:pPr>
              <w:pStyle w:val="Tablerowrightaligned"/>
              <w:keepNext w:val="0"/>
              <w:ind w:right="57"/>
              <w:rPr>
                <w:color w:val="auto"/>
              </w:rPr>
            </w:pPr>
            <w:r w:rsidRPr="00DA24D9">
              <w:rPr>
                <w:color w:val="auto"/>
              </w:rPr>
              <w:t>76.8%</w:t>
            </w:r>
          </w:p>
        </w:tc>
        <w:tc>
          <w:tcPr>
            <w:tcW w:w="483" w:type="pct"/>
            <w:tcBorders>
              <w:top w:val="dashSmallGap" w:sz="4" w:space="0" w:color="auto"/>
              <w:bottom w:val="dashSmallGap" w:sz="4" w:space="0" w:color="auto"/>
            </w:tcBorders>
            <w:shd w:val="clear" w:color="auto" w:fill="D9D9D9" w:themeFill="background1" w:themeFillShade="D9"/>
            <w:vAlign w:val="center"/>
          </w:tcPr>
          <w:p w14:paraId="49D53245" w14:textId="77777777" w:rsidR="00FB6298" w:rsidRPr="00DA24D9" w:rsidRDefault="00FB6298" w:rsidP="00D36BBA">
            <w:pPr>
              <w:pStyle w:val="Tablerowrightaligned"/>
              <w:keepNext w:val="0"/>
              <w:ind w:right="-85"/>
              <w:rPr>
                <w:color w:val="auto"/>
              </w:rPr>
            </w:pPr>
            <w:r w:rsidRPr="00DA24D9">
              <w:rPr>
                <w:color w:val="auto"/>
              </w:rPr>
              <w:t>64</w:t>
            </w:r>
            <w:r w:rsidRPr="00DA24D9">
              <w:rPr>
                <w:color w:val="auto"/>
                <w:vertAlign w:val="superscript"/>
              </w:rPr>
              <w:t>‡‡</w:t>
            </w:r>
          </w:p>
        </w:tc>
        <w:tc>
          <w:tcPr>
            <w:tcW w:w="790" w:type="pct"/>
            <w:tcBorders>
              <w:top w:val="dashSmallGap" w:sz="4" w:space="0" w:color="auto"/>
              <w:bottom w:val="dashSmallGap" w:sz="4" w:space="0" w:color="auto"/>
            </w:tcBorders>
            <w:shd w:val="clear" w:color="auto" w:fill="D9D9D9" w:themeFill="background1" w:themeFillShade="D9"/>
            <w:vAlign w:val="center"/>
          </w:tcPr>
          <w:p w14:paraId="12F66566" w14:textId="77777777" w:rsidR="00FB6298" w:rsidRPr="00DA24D9" w:rsidRDefault="00FB6298" w:rsidP="00D36BBA">
            <w:pPr>
              <w:pStyle w:val="Tablerowrightaligned"/>
              <w:keepNext w:val="0"/>
              <w:ind w:right="-57"/>
              <w:rPr>
                <w:color w:val="auto"/>
              </w:rPr>
            </w:pPr>
            <w:r w:rsidRPr="00DA24D9">
              <w:rPr>
                <w:color w:val="auto"/>
              </w:rPr>
              <w:t>8.9%</w:t>
            </w:r>
            <w:r w:rsidRPr="00DA24D9">
              <w:rPr>
                <w:color w:val="auto"/>
                <w:vertAlign w:val="superscript"/>
              </w:rPr>
              <w:t>‡‡</w:t>
            </w:r>
          </w:p>
        </w:tc>
      </w:tr>
      <w:tr w:rsidR="00FB6298" w:rsidRPr="00DA24D9" w14:paraId="1F6EAD1D" w14:textId="77777777" w:rsidTr="001432C8">
        <w:trPr>
          <w:cnfStyle w:val="000000010000" w:firstRow="0" w:lastRow="0" w:firstColumn="0" w:lastColumn="0" w:oddVBand="0" w:evenVBand="0" w:oddHBand="0" w:evenHBand="1" w:firstRowFirstColumn="0" w:firstRowLastColumn="0" w:lastRowFirstColumn="0" w:lastRowLastColumn="0"/>
        </w:trPr>
        <w:tc>
          <w:tcPr>
            <w:tcW w:w="432" w:type="pct"/>
            <w:gridSpan w:val="2"/>
            <w:tcBorders>
              <w:top w:val="dashSmallGap" w:sz="4" w:space="0" w:color="auto"/>
              <w:bottom w:val="dashSmallGap" w:sz="4" w:space="0" w:color="auto"/>
            </w:tcBorders>
            <w:vAlign w:val="center"/>
          </w:tcPr>
          <w:p w14:paraId="43F91DB9" w14:textId="77777777" w:rsidR="00FB6298" w:rsidRPr="00DA24D9" w:rsidRDefault="00FB6298" w:rsidP="00FB6298">
            <w:pPr>
              <w:pStyle w:val="Tablerowleftaligned"/>
              <w:keepNext w:val="0"/>
              <w:rPr>
                <w:color w:val="auto"/>
              </w:rPr>
            </w:pPr>
            <w:r w:rsidRPr="00DA24D9">
              <w:rPr>
                <w:color w:val="auto"/>
              </w:rPr>
              <w:t>65–74</w:t>
            </w:r>
          </w:p>
        </w:tc>
        <w:tc>
          <w:tcPr>
            <w:tcW w:w="379" w:type="pct"/>
            <w:tcBorders>
              <w:top w:val="dashSmallGap" w:sz="4" w:space="0" w:color="auto"/>
              <w:bottom w:val="dashSmallGap" w:sz="4" w:space="0" w:color="auto"/>
            </w:tcBorders>
            <w:vAlign w:val="center"/>
          </w:tcPr>
          <w:p w14:paraId="46F61E85" w14:textId="77777777" w:rsidR="00FB6298" w:rsidRPr="00DA24D9" w:rsidRDefault="00FB6298" w:rsidP="00D36BBA">
            <w:pPr>
              <w:pStyle w:val="Tablerowrightaligned"/>
              <w:keepNext w:val="0"/>
              <w:ind w:right="57"/>
              <w:rPr>
                <w:color w:val="auto"/>
              </w:rPr>
            </w:pPr>
            <w:r w:rsidRPr="00DA24D9">
              <w:rPr>
                <w:color w:val="auto"/>
              </w:rPr>
              <w:t>840</w:t>
            </w:r>
          </w:p>
        </w:tc>
        <w:tc>
          <w:tcPr>
            <w:tcW w:w="650" w:type="pct"/>
            <w:tcBorders>
              <w:top w:val="dashSmallGap" w:sz="4" w:space="0" w:color="auto"/>
              <w:bottom w:val="dashSmallGap" w:sz="4" w:space="0" w:color="auto"/>
            </w:tcBorders>
            <w:vAlign w:val="center"/>
          </w:tcPr>
          <w:p w14:paraId="6AFDA5C3" w14:textId="77777777" w:rsidR="00FB6298" w:rsidRPr="00DA24D9" w:rsidRDefault="00FB6298" w:rsidP="00D36BBA">
            <w:pPr>
              <w:pStyle w:val="Tablerowrightaligned"/>
              <w:keepNext w:val="0"/>
              <w:ind w:right="57"/>
              <w:rPr>
                <w:color w:val="auto"/>
              </w:rPr>
            </w:pPr>
            <w:r w:rsidRPr="00DA24D9">
              <w:rPr>
                <w:color w:val="auto"/>
              </w:rPr>
              <w:t>90.1%</w:t>
            </w:r>
          </w:p>
        </w:tc>
        <w:tc>
          <w:tcPr>
            <w:tcW w:w="483" w:type="pct"/>
            <w:tcBorders>
              <w:top w:val="dashSmallGap" w:sz="4" w:space="0" w:color="auto"/>
              <w:bottom w:val="dashSmallGap" w:sz="4" w:space="0" w:color="auto"/>
            </w:tcBorders>
            <w:vAlign w:val="center"/>
          </w:tcPr>
          <w:p w14:paraId="1FCD14B1" w14:textId="77777777" w:rsidR="00FB6298" w:rsidRPr="00DA24D9" w:rsidRDefault="00FB6298" w:rsidP="00D36BBA">
            <w:pPr>
              <w:pStyle w:val="Tablerowrightaligned"/>
              <w:keepNext w:val="0"/>
              <w:ind w:right="57"/>
              <w:rPr>
                <w:color w:val="auto"/>
              </w:rPr>
            </w:pPr>
            <w:r w:rsidRPr="00DA24D9">
              <w:rPr>
                <w:color w:val="auto"/>
              </w:rPr>
              <w:t>462</w:t>
            </w:r>
          </w:p>
        </w:tc>
        <w:tc>
          <w:tcPr>
            <w:tcW w:w="650" w:type="pct"/>
            <w:tcBorders>
              <w:top w:val="dashSmallGap" w:sz="4" w:space="0" w:color="auto"/>
              <w:bottom w:val="dashSmallGap" w:sz="4" w:space="0" w:color="auto"/>
            </w:tcBorders>
            <w:vAlign w:val="center"/>
          </w:tcPr>
          <w:p w14:paraId="199F7EAE" w14:textId="77777777" w:rsidR="00FB6298" w:rsidRPr="00DA24D9" w:rsidRDefault="00FB6298" w:rsidP="00D36BBA">
            <w:pPr>
              <w:pStyle w:val="Tablerowrightaligned"/>
              <w:keepNext w:val="0"/>
              <w:ind w:right="57"/>
              <w:rPr>
                <w:color w:val="auto"/>
              </w:rPr>
            </w:pPr>
            <w:r w:rsidRPr="00DA24D9">
              <w:rPr>
                <w:color w:val="auto"/>
              </w:rPr>
              <w:t>93.5%</w:t>
            </w:r>
          </w:p>
        </w:tc>
        <w:tc>
          <w:tcPr>
            <w:tcW w:w="483" w:type="pct"/>
            <w:tcBorders>
              <w:top w:val="dashSmallGap" w:sz="4" w:space="0" w:color="auto"/>
              <w:bottom w:val="dashSmallGap" w:sz="4" w:space="0" w:color="auto"/>
            </w:tcBorders>
            <w:vAlign w:val="center"/>
          </w:tcPr>
          <w:p w14:paraId="16CB8B6A" w14:textId="77777777" w:rsidR="00FB6298" w:rsidRPr="00DA24D9" w:rsidRDefault="00FB6298" w:rsidP="00D36BBA">
            <w:pPr>
              <w:pStyle w:val="Tablerowrightaligned"/>
              <w:keepNext w:val="0"/>
              <w:ind w:right="57"/>
              <w:rPr>
                <w:color w:val="auto"/>
              </w:rPr>
            </w:pPr>
            <w:r w:rsidRPr="00DA24D9">
              <w:rPr>
                <w:color w:val="auto"/>
              </w:rPr>
              <w:t>992</w:t>
            </w:r>
          </w:p>
        </w:tc>
        <w:tc>
          <w:tcPr>
            <w:tcW w:w="650" w:type="pct"/>
            <w:tcBorders>
              <w:top w:val="dashSmallGap" w:sz="4" w:space="0" w:color="auto"/>
              <w:bottom w:val="dashSmallGap" w:sz="4" w:space="0" w:color="auto"/>
            </w:tcBorders>
            <w:vAlign w:val="center"/>
          </w:tcPr>
          <w:p w14:paraId="19B02FCF" w14:textId="77777777" w:rsidR="00FB6298" w:rsidRPr="00DA24D9" w:rsidRDefault="00FB6298" w:rsidP="00D36BBA">
            <w:pPr>
              <w:pStyle w:val="Tablerowrightaligned"/>
              <w:keepNext w:val="0"/>
              <w:ind w:right="57"/>
              <w:rPr>
                <w:color w:val="auto"/>
              </w:rPr>
            </w:pPr>
            <w:r w:rsidRPr="00DA24D9">
              <w:rPr>
                <w:color w:val="auto"/>
              </w:rPr>
              <w:t>88.0%</w:t>
            </w:r>
          </w:p>
        </w:tc>
        <w:tc>
          <w:tcPr>
            <w:tcW w:w="483" w:type="pct"/>
            <w:tcBorders>
              <w:top w:val="dashSmallGap" w:sz="4" w:space="0" w:color="auto"/>
              <w:bottom w:val="dashSmallGap" w:sz="4" w:space="0" w:color="auto"/>
            </w:tcBorders>
            <w:vAlign w:val="center"/>
          </w:tcPr>
          <w:p w14:paraId="1726EAEC" w14:textId="77777777" w:rsidR="00FB6298" w:rsidRPr="00DA24D9" w:rsidRDefault="00FB6298" w:rsidP="00D36BBA">
            <w:pPr>
              <w:pStyle w:val="Tablerowrightaligned"/>
              <w:keepNext w:val="0"/>
              <w:ind w:right="-85"/>
              <w:rPr>
                <w:color w:val="auto"/>
              </w:rPr>
            </w:pPr>
            <w:r w:rsidRPr="00DA24D9">
              <w:rPr>
                <w:color w:val="auto"/>
              </w:rPr>
              <w:t>72</w:t>
            </w:r>
            <w:r w:rsidRPr="00DA24D9">
              <w:rPr>
                <w:color w:val="auto"/>
                <w:vertAlign w:val="superscript"/>
              </w:rPr>
              <w:t>‡‡</w:t>
            </w:r>
          </w:p>
        </w:tc>
        <w:tc>
          <w:tcPr>
            <w:tcW w:w="790" w:type="pct"/>
            <w:tcBorders>
              <w:top w:val="dashSmallGap" w:sz="4" w:space="0" w:color="auto"/>
              <w:bottom w:val="dashSmallGap" w:sz="4" w:space="0" w:color="auto"/>
            </w:tcBorders>
            <w:vAlign w:val="center"/>
          </w:tcPr>
          <w:p w14:paraId="4B0F2797" w14:textId="77777777" w:rsidR="00FB6298" w:rsidRPr="00DA24D9" w:rsidRDefault="00FB6298" w:rsidP="00D36BBA">
            <w:pPr>
              <w:pStyle w:val="Tablerowrightaligned"/>
              <w:keepNext w:val="0"/>
              <w:ind w:right="-57"/>
              <w:rPr>
                <w:color w:val="auto"/>
              </w:rPr>
            </w:pPr>
            <w:r w:rsidRPr="00DA24D9">
              <w:rPr>
                <w:color w:val="auto"/>
              </w:rPr>
              <w:t>7.3%</w:t>
            </w:r>
            <w:r w:rsidRPr="00DA24D9">
              <w:rPr>
                <w:color w:val="auto"/>
                <w:vertAlign w:val="superscript"/>
              </w:rPr>
              <w:t>‡‡</w:t>
            </w:r>
          </w:p>
        </w:tc>
      </w:tr>
      <w:tr w:rsidR="00385BE2" w:rsidRPr="00DA24D9" w14:paraId="0BF0427B" w14:textId="77777777" w:rsidTr="001432C8">
        <w:trPr>
          <w:cnfStyle w:val="000000100000" w:firstRow="0" w:lastRow="0" w:firstColumn="0" w:lastColumn="0" w:oddVBand="0" w:evenVBand="0" w:oddHBand="1" w:evenHBand="0" w:firstRowFirstColumn="0" w:firstRowLastColumn="0" w:lastRowFirstColumn="0" w:lastRowLastColumn="0"/>
        </w:trPr>
        <w:tc>
          <w:tcPr>
            <w:tcW w:w="432" w:type="pct"/>
            <w:gridSpan w:val="2"/>
            <w:tcBorders>
              <w:top w:val="dashSmallGap" w:sz="4" w:space="0" w:color="auto"/>
              <w:bottom w:val="dashSmallGap" w:sz="4" w:space="0" w:color="auto"/>
            </w:tcBorders>
            <w:shd w:val="clear" w:color="auto" w:fill="D9D9D9" w:themeFill="background1" w:themeFillShade="D9"/>
            <w:vAlign w:val="center"/>
          </w:tcPr>
          <w:p w14:paraId="73F40288" w14:textId="77777777" w:rsidR="00FB6298" w:rsidRPr="00DA24D9" w:rsidRDefault="00FB6298" w:rsidP="00FB6298">
            <w:pPr>
              <w:pStyle w:val="Tablerowleftaligned"/>
              <w:keepNext w:val="0"/>
              <w:rPr>
                <w:color w:val="auto"/>
              </w:rPr>
            </w:pPr>
            <w:r w:rsidRPr="00DA24D9">
              <w:rPr>
                <w:color w:val="auto"/>
              </w:rPr>
              <w:t>Total</w:t>
            </w:r>
          </w:p>
        </w:tc>
        <w:tc>
          <w:tcPr>
            <w:tcW w:w="379" w:type="pct"/>
            <w:tcBorders>
              <w:top w:val="dashSmallGap" w:sz="4" w:space="0" w:color="auto"/>
              <w:bottom w:val="dashSmallGap" w:sz="4" w:space="0" w:color="auto"/>
            </w:tcBorders>
            <w:shd w:val="clear" w:color="auto" w:fill="D9D9D9" w:themeFill="background1" w:themeFillShade="D9"/>
            <w:vAlign w:val="center"/>
          </w:tcPr>
          <w:p w14:paraId="731202CE" w14:textId="77777777" w:rsidR="00FB6298" w:rsidRPr="00DA24D9" w:rsidRDefault="00FB6298" w:rsidP="00D36BBA">
            <w:pPr>
              <w:pStyle w:val="Tablerowrightaligned"/>
              <w:keepNext w:val="0"/>
              <w:ind w:right="57"/>
              <w:rPr>
                <w:color w:val="auto"/>
              </w:rPr>
            </w:pPr>
            <w:r w:rsidRPr="00DA24D9">
              <w:rPr>
                <w:color w:val="auto"/>
              </w:rPr>
              <w:t>2,639</w:t>
            </w:r>
          </w:p>
        </w:tc>
        <w:tc>
          <w:tcPr>
            <w:tcW w:w="650" w:type="pct"/>
            <w:tcBorders>
              <w:top w:val="dashSmallGap" w:sz="4" w:space="0" w:color="auto"/>
              <w:bottom w:val="dashSmallGap" w:sz="4" w:space="0" w:color="auto"/>
            </w:tcBorders>
            <w:shd w:val="clear" w:color="auto" w:fill="D9D9D9" w:themeFill="background1" w:themeFillShade="D9"/>
            <w:vAlign w:val="center"/>
          </w:tcPr>
          <w:p w14:paraId="15028C27" w14:textId="77777777" w:rsidR="00FB6298" w:rsidRPr="00DA24D9" w:rsidRDefault="00FB6298" w:rsidP="00D36BBA">
            <w:pPr>
              <w:pStyle w:val="Tablerowrightaligned"/>
              <w:keepNext w:val="0"/>
              <w:ind w:right="57"/>
              <w:rPr>
                <w:color w:val="auto"/>
              </w:rPr>
            </w:pPr>
            <w:r w:rsidRPr="00DA24D9">
              <w:rPr>
                <w:color w:val="auto"/>
              </w:rPr>
              <w:t>52.7%</w:t>
            </w:r>
          </w:p>
        </w:tc>
        <w:tc>
          <w:tcPr>
            <w:tcW w:w="483" w:type="pct"/>
            <w:tcBorders>
              <w:top w:val="dashSmallGap" w:sz="4" w:space="0" w:color="auto"/>
              <w:bottom w:val="dashSmallGap" w:sz="4" w:space="0" w:color="auto"/>
            </w:tcBorders>
            <w:shd w:val="clear" w:color="auto" w:fill="D9D9D9" w:themeFill="background1" w:themeFillShade="D9"/>
            <w:vAlign w:val="center"/>
          </w:tcPr>
          <w:p w14:paraId="1DC77CA0" w14:textId="77777777" w:rsidR="00FB6298" w:rsidRPr="00DA24D9" w:rsidRDefault="00FB6298" w:rsidP="00D36BBA">
            <w:pPr>
              <w:pStyle w:val="Tablerowrightaligned"/>
              <w:keepNext w:val="0"/>
              <w:ind w:right="57"/>
              <w:rPr>
                <w:color w:val="auto"/>
              </w:rPr>
            </w:pPr>
            <w:r w:rsidRPr="00DA24D9">
              <w:rPr>
                <w:color w:val="auto"/>
              </w:rPr>
              <w:t>1,528</w:t>
            </w:r>
          </w:p>
        </w:tc>
        <w:tc>
          <w:tcPr>
            <w:tcW w:w="650" w:type="pct"/>
            <w:tcBorders>
              <w:top w:val="dashSmallGap" w:sz="4" w:space="0" w:color="auto"/>
              <w:bottom w:val="dashSmallGap" w:sz="4" w:space="0" w:color="auto"/>
            </w:tcBorders>
            <w:shd w:val="clear" w:color="auto" w:fill="D9D9D9" w:themeFill="background1" w:themeFillShade="D9"/>
            <w:vAlign w:val="center"/>
          </w:tcPr>
          <w:p w14:paraId="0904D268" w14:textId="77777777" w:rsidR="00FB6298" w:rsidRPr="00DA24D9" w:rsidRDefault="00FB6298" w:rsidP="00D36BBA">
            <w:pPr>
              <w:pStyle w:val="Tablerowrightaligned"/>
              <w:keepNext w:val="0"/>
              <w:ind w:right="57"/>
              <w:rPr>
                <w:color w:val="auto"/>
              </w:rPr>
            </w:pPr>
            <w:r w:rsidRPr="00DA24D9">
              <w:rPr>
                <w:color w:val="auto"/>
              </w:rPr>
              <w:t>56.4%</w:t>
            </w:r>
          </w:p>
        </w:tc>
        <w:tc>
          <w:tcPr>
            <w:tcW w:w="483" w:type="pct"/>
            <w:tcBorders>
              <w:top w:val="dashSmallGap" w:sz="4" w:space="0" w:color="auto"/>
              <w:bottom w:val="dashSmallGap" w:sz="4" w:space="0" w:color="auto"/>
            </w:tcBorders>
            <w:shd w:val="clear" w:color="auto" w:fill="D9D9D9" w:themeFill="background1" w:themeFillShade="D9"/>
            <w:vAlign w:val="center"/>
          </w:tcPr>
          <w:p w14:paraId="19088FD0" w14:textId="77777777" w:rsidR="00FB6298" w:rsidRPr="00DA24D9" w:rsidRDefault="00FB6298" w:rsidP="00D36BBA">
            <w:pPr>
              <w:pStyle w:val="Tablerowrightaligned"/>
              <w:keepNext w:val="0"/>
              <w:ind w:right="57"/>
              <w:rPr>
                <w:color w:val="auto"/>
              </w:rPr>
            </w:pPr>
            <w:r w:rsidRPr="00DA24D9">
              <w:rPr>
                <w:color w:val="auto"/>
              </w:rPr>
              <w:t>3,089</w:t>
            </w:r>
          </w:p>
        </w:tc>
        <w:tc>
          <w:tcPr>
            <w:tcW w:w="650" w:type="pct"/>
            <w:tcBorders>
              <w:top w:val="dashSmallGap" w:sz="4" w:space="0" w:color="auto"/>
              <w:bottom w:val="dashSmallGap" w:sz="4" w:space="0" w:color="auto"/>
            </w:tcBorders>
            <w:shd w:val="clear" w:color="auto" w:fill="D9D9D9" w:themeFill="background1" w:themeFillShade="D9"/>
            <w:vAlign w:val="center"/>
          </w:tcPr>
          <w:p w14:paraId="7881E298" w14:textId="77777777" w:rsidR="00FB6298" w:rsidRPr="00DA24D9" w:rsidRDefault="00FB6298" w:rsidP="00D36BBA">
            <w:pPr>
              <w:pStyle w:val="Tablerowrightaligned"/>
              <w:keepNext w:val="0"/>
              <w:ind w:right="57"/>
              <w:rPr>
                <w:color w:val="auto"/>
              </w:rPr>
            </w:pPr>
            <w:r w:rsidRPr="00DA24D9">
              <w:rPr>
                <w:color w:val="auto"/>
              </w:rPr>
              <w:t>49.8%</w:t>
            </w:r>
          </w:p>
        </w:tc>
        <w:tc>
          <w:tcPr>
            <w:tcW w:w="483" w:type="pct"/>
            <w:tcBorders>
              <w:top w:val="dashSmallGap" w:sz="4" w:space="0" w:color="auto"/>
              <w:bottom w:val="dashSmallGap" w:sz="4" w:space="0" w:color="auto"/>
            </w:tcBorders>
            <w:shd w:val="clear" w:color="auto" w:fill="D9D9D9" w:themeFill="background1" w:themeFillShade="D9"/>
            <w:vAlign w:val="center"/>
          </w:tcPr>
          <w:p w14:paraId="29DEDEBA" w14:textId="77777777" w:rsidR="00FB6298" w:rsidRPr="00DA24D9" w:rsidRDefault="00FB6298" w:rsidP="00D36BBA">
            <w:pPr>
              <w:pStyle w:val="Tablerowrightaligned"/>
              <w:keepNext w:val="0"/>
              <w:ind w:right="57"/>
              <w:rPr>
                <w:color w:val="auto"/>
              </w:rPr>
            </w:pPr>
            <w:r w:rsidRPr="00DA24D9">
              <w:rPr>
                <w:color w:val="auto"/>
              </w:rPr>
              <w:t>230</w:t>
            </w:r>
          </w:p>
        </w:tc>
        <w:tc>
          <w:tcPr>
            <w:tcW w:w="790" w:type="pct"/>
            <w:tcBorders>
              <w:top w:val="dashSmallGap" w:sz="4" w:space="0" w:color="auto"/>
              <w:bottom w:val="dashSmallGap" w:sz="4" w:space="0" w:color="auto"/>
            </w:tcBorders>
            <w:shd w:val="clear" w:color="auto" w:fill="D9D9D9" w:themeFill="background1" w:themeFillShade="D9"/>
            <w:vAlign w:val="center"/>
          </w:tcPr>
          <w:p w14:paraId="661342A3" w14:textId="77777777" w:rsidR="00FB6298" w:rsidRPr="00DA24D9" w:rsidRDefault="00FB6298" w:rsidP="00D36BBA">
            <w:pPr>
              <w:pStyle w:val="Tablerowrightaligned"/>
              <w:keepNext w:val="0"/>
              <w:ind w:right="57"/>
              <w:rPr>
                <w:color w:val="auto"/>
              </w:rPr>
            </w:pPr>
            <w:r w:rsidRPr="00DA24D9">
              <w:rPr>
                <w:color w:val="auto"/>
              </w:rPr>
              <w:t>7.4%</w:t>
            </w:r>
          </w:p>
        </w:tc>
      </w:tr>
    </w:tbl>
    <w:p w14:paraId="142AD2CB" w14:textId="77777777" w:rsidR="00FB6298" w:rsidRPr="00DA24D9" w:rsidRDefault="00FB6298" w:rsidP="00A6684F">
      <w:pPr>
        <w:pStyle w:val="Heading3"/>
        <w:rPr>
          <w:color w:val="auto"/>
        </w:rPr>
      </w:pPr>
      <w:bookmarkStart w:id="411" w:name="_Toc487708850"/>
      <w:r w:rsidRPr="00DA24D9">
        <w:rPr>
          <w:color w:val="auto"/>
        </w:rPr>
        <w:t>Income</w:t>
      </w:r>
      <w:bookmarkEnd w:id="411"/>
    </w:p>
    <w:p w14:paraId="49E564BA" w14:textId="254C77BC" w:rsidR="00FB6298" w:rsidRPr="00DA24D9" w:rsidRDefault="00FB6298" w:rsidP="00FB6298">
      <w:pPr>
        <w:keepNext w:val="0"/>
      </w:pPr>
      <w:r w:rsidRPr="00DA24D9">
        <w:t xml:space="preserve">Relevant data on the annual income of respondents to the </w:t>
      </w:r>
      <w:r w:rsidRPr="00DA24D9">
        <w:rPr>
          <w:i/>
        </w:rPr>
        <w:t xml:space="preserve">Individual giving and volunteering </w:t>
      </w:r>
      <w:r w:rsidRPr="00DA24D9">
        <w:t xml:space="preserve">survey are included in </w:t>
      </w:r>
      <w:r w:rsidRPr="00DA24D9">
        <w:fldChar w:fldCharType="begin"/>
      </w:r>
      <w:r w:rsidRPr="00DA24D9">
        <w:instrText xml:space="preserve"> REF _Ref484420859 \h </w:instrText>
      </w:r>
      <w:r w:rsidRPr="00DA24D9">
        <w:fldChar w:fldCharType="separate"/>
      </w:r>
      <w:r w:rsidR="009C1E7C" w:rsidRPr="00DA24D9">
        <w:t xml:space="preserve">Table </w:t>
      </w:r>
      <w:r w:rsidR="009C1E7C">
        <w:rPr>
          <w:noProof/>
        </w:rPr>
        <w:t>30</w:t>
      </w:r>
      <w:r w:rsidRPr="00DA24D9">
        <w:fldChar w:fldCharType="end"/>
      </w:r>
      <w:r w:rsidRPr="00DA24D9">
        <w:t xml:space="preserve">. Income and wealth are not directly equivalent measures and the </w:t>
      </w:r>
      <w:r w:rsidRPr="00DA24D9">
        <w:rPr>
          <w:i/>
        </w:rPr>
        <w:t xml:space="preserve">Individual giving and volunteering </w:t>
      </w:r>
      <w:r w:rsidRPr="00DA24D9">
        <w:t>survey collected data on the annual income of respondents (and not their wealth, which would be a measure of accumulated assets). However, for the purposes of comparison, high income is used in the analysis below as a proxy for high net wealth.</w:t>
      </w:r>
    </w:p>
    <w:p w14:paraId="00560925" w14:textId="77777777" w:rsidR="00FB6298" w:rsidRPr="00DA24D9" w:rsidRDefault="00FB6298" w:rsidP="00FB6298">
      <w:pPr>
        <w:keepNext w:val="0"/>
      </w:pPr>
      <w:r w:rsidRPr="00DA24D9">
        <w:t xml:space="preserve">Analysis of the annual income of respondents to the </w:t>
      </w:r>
      <w:r w:rsidRPr="00DA24D9">
        <w:rPr>
          <w:i/>
        </w:rPr>
        <w:t xml:space="preserve">Individual giving and volunteering </w:t>
      </w:r>
      <w:r w:rsidRPr="00DA24D9">
        <w:t>survey revealed:</w:t>
      </w:r>
    </w:p>
    <w:p w14:paraId="7FA96E2F" w14:textId="77777777" w:rsidR="00FB6298" w:rsidRPr="00DA24D9" w:rsidRDefault="00FB6298" w:rsidP="00FB6298">
      <w:pPr>
        <w:pStyle w:val="GivingReportBulletlevel1"/>
        <w:keepNext w:val="0"/>
      </w:pPr>
      <w:r w:rsidRPr="00DA24D9">
        <w:t>no strong relationship between income and the likelihood of having a Will, and</w:t>
      </w:r>
    </w:p>
    <w:p w14:paraId="21F5058D" w14:textId="77777777" w:rsidR="00FB6298" w:rsidRPr="00DA24D9" w:rsidRDefault="00FB6298" w:rsidP="00FB6298">
      <w:pPr>
        <w:pStyle w:val="GivingReportBulletlevel1"/>
        <w:keepNext w:val="0"/>
      </w:pPr>
      <w:r w:rsidRPr="00DA24D9">
        <w:t>no significant relationship between income and the likelihood of including a bequest in a Will.</w:t>
      </w:r>
    </w:p>
    <w:p w14:paraId="4FE2B97B" w14:textId="77777777" w:rsidR="00FB6298" w:rsidRPr="00DA24D9" w:rsidRDefault="00FB6298" w:rsidP="00FB6298">
      <w:pPr>
        <w:keepNext w:val="0"/>
        <w:rPr>
          <w:rFonts w:ascii="Century Gothic" w:hAnsi="Century Gothic"/>
          <w:sz w:val="18"/>
        </w:rPr>
      </w:pPr>
      <w:bookmarkStart w:id="412" w:name="_Toc468264619"/>
      <w:r w:rsidRPr="00DA24D9">
        <w:br w:type="page"/>
      </w:r>
    </w:p>
    <w:p w14:paraId="47F2738F" w14:textId="56B7A39E" w:rsidR="00FB6298" w:rsidRPr="00DA24D9" w:rsidRDefault="00FB6298" w:rsidP="00380E28">
      <w:pPr>
        <w:pStyle w:val="GivingReportTableTitle"/>
        <w:keepNext w:val="0"/>
        <w:ind w:left="-567"/>
        <w:rPr>
          <w:color w:val="auto"/>
        </w:rPr>
      </w:pPr>
      <w:bookmarkStart w:id="413" w:name="_Ref484420859"/>
      <w:bookmarkStart w:id="414" w:name="_Toc487708952"/>
      <w:r w:rsidRPr="00DA24D9">
        <w:rPr>
          <w:color w:val="auto"/>
        </w:rPr>
        <w:lastRenderedPageBreak/>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30</w:t>
      </w:r>
      <w:r w:rsidR="00482278" w:rsidRPr="00DA24D9">
        <w:rPr>
          <w:noProof/>
          <w:color w:val="auto"/>
        </w:rPr>
        <w:fldChar w:fldCharType="end"/>
      </w:r>
      <w:bookmarkEnd w:id="413"/>
      <w:r w:rsidRPr="00DA24D9">
        <w:rPr>
          <w:color w:val="auto"/>
        </w:rPr>
        <w:t xml:space="preserve"> Bequestors by income</w:t>
      </w:r>
      <w:bookmarkEnd w:id="412"/>
      <w:r w:rsidRPr="00DA24D9">
        <w:rPr>
          <w:rStyle w:val="FootnoteReference"/>
          <w:color w:val="auto"/>
        </w:rPr>
        <w:footnoteReference w:id="100"/>
      </w:r>
      <w:r w:rsidRPr="00DA24D9">
        <w:rPr>
          <w:color w:val="auto"/>
          <w:vertAlign w:val="superscript"/>
        </w:rPr>
        <w:t xml:space="preserve">, </w:t>
      </w:r>
      <w:r w:rsidRPr="00DA24D9">
        <w:rPr>
          <w:rStyle w:val="FootnoteReference"/>
          <w:color w:val="auto"/>
        </w:rPr>
        <w:footnoteReference w:id="101"/>
      </w:r>
      <w:bookmarkEnd w:id="414"/>
    </w:p>
    <w:tbl>
      <w:tblPr>
        <w:tblStyle w:val="GivingReportTable"/>
        <w:tblW w:w="5705" w:type="pct"/>
        <w:jc w:val="center"/>
        <w:tblLayout w:type="fixed"/>
        <w:tblLook w:val="04A0" w:firstRow="1" w:lastRow="0" w:firstColumn="1" w:lastColumn="0" w:noHBand="0" w:noVBand="1"/>
        <w:tblCaption w:val="Table 30 Bequestors by income"/>
      </w:tblPr>
      <w:tblGrid>
        <w:gridCol w:w="1919"/>
        <w:gridCol w:w="880"/>
        <w:gridCol w:w="1154"/>
        <w:gridCol w:w="1226"/>
        <w:gridCol w:w="1180"/>
        <w:gridCol w:w="1036"/>
        <w:gridCol w:w="1180"/>
        <w:gridCol w:w="1036"/>
        <w:gridCol w:w="1178"/>
      </w:tblGrid>
      <w:tr w:rsidR="00FB6298" w:rsidRPr="00DA24D9" w14:paraId="455455DD" w14:textId="77777777" w:rsidTr="001432C8">
        <w:trPr>
          <w:cnfStyle w:val="100000000000" w:firstRow="1" w:lastRow="0" w:firstColumn="0" w:lastColumn="0" w:oddVBand="0" w:evenVBand="0" w:oddHBand="0" w:evenHBand="0" w:firstRowFirstColumn="0" w:firstRowLastColumn="0" w:lastRowFirstColumn="0" w:lastRowLastColumn="0"/>
          <w:tblHeader/>
          <w:jc w:val="center"/>
        </w:trPr>
        <w:tc>
          <w:tcPr>
            <w:tcW w:w="889" w:type="pct"/>
            <w:vMerge w:val="restart"/>
            <w:tcBorders>
              <w:top w:val="single" w:sz="4" w:space="0" w:color="auto"/>
            </w:tcBorders>
          </w:tcPr>
          <w:p w14:paraId="3B48008D" w14:textId="77777777"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Income</w:t>
            </w:r>
          </w:p>
        </w:tc>
        <w:tc>
          <w:tcPr>
            <w:tcW w:w="943" w:type="pct"/>
            <w:gridSpan w:val="2"/>
            <w:tcBorders>
              <w:top w:val="single" w:sz="4" w:space="0" w:color="auto"/>
              <w:bottom w:val="single" w:sz="4" w:space="0" w:color="auto"/>
            </w:tcBorders>
          </w:tcPr>
          <w:p w14:paraId="544A05A0" w14:textId="019A28DD"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 xml:space="preserve"> Donors with Will</w:t>
            </w:r>
          </w:p>
        </w:tc>
        <w:tc>
          <w:tcPr>
            <w:tcW w:w="1115" w:type="pct"/>
            <w:gridSpan w:val="2"/>
            <w:tcBorders>
              <w:top w:val="single" w:sz="4" w:space="0" w:color="auto"/>
              <w:bottom w:val="single" w:sz="4" w:space="0" w:color="auto"/>
            </w:tcBorders>
          </w:tcPr>
          <w:p w14:paraId="36C6B440" w14:textId="121E574B"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Volunteers with Will</w:t>
            </w:r>
          </w:p>
        </w:tc>
        <w:tc>
          <w:tcPr>
            <w:tcW w:w="1027" w:type="pct"/>
            <w:gridSpan w:val="2"/>
            <w:tcBorders>
              <w:top w:val="single" w:sz="4" w:space="0" w:color="auto"/>
              <w:bottom w:val="single" w:sz="4" w:space="0" w:color="auto"/>
            </w:tcBorders>
          </w:tcPr>
          <w:p w14:paraId="7FFDCF04" w14:textId="310783C8"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 xml:space="preserve"> Total with Will</w:t>
            </w:r>
          </w:p>
        </w:tc>
        <w:tc>
          <w:tcPr>
            <w:tcW w:w="1026" w:type="pct"/>
            <w:gridSpan w:val="2"/>
            <w:tcBorders>
              <w:top w:val="single" w:sz="4" w:space="0" w:color="auto"/>
              <w:bottom w:val="single" w:sz="4" w:space="0" w:color="auto"/>
            </w:tcBorders>
          </w:tcPr>
          <w:p w14:paraId="46FBCF81" w14:textId="1B8139DE" w:rsidR="00FB6298" w:rsidRPr="00DA24D9" w:rsidRDefault="00FB6298" w:rsidP="00FB6298">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Total with bequest</w:t>
            </w:r>
          </w:p>
        </w:tc>
      </w:tr>
      <w:tr w:rsidR="00FB6298" w:rsidRPr="00DA24D9" w14:paraId="5BA21B35" w14:textId="77777777" w:rsidTr="001432C8">
        <w:trPr>
          <w:cnfStyle w:val="100000000000" w:firstRow="1" w:lastRow="0" w:firstColumn="0" w:lastColumn="0" w:oddVBand="0" w:evenVBand="0" w:oddHBand="0" w:evenHBand="0" w:firstRowFirstColumn="0" w:firstRowLastColumn="0" w:lastRowFirstColumn="0" w:lastRowLastColumn="0"/>
          <w:tblHeader/>
          <w:jc w:val="center"/>
        </w:trPr>
        <w:tc>
          <w:tcPr>
            <w:tcW w:w="889" w:type="pct"/>
            <w:vMerge/>
            <w:tcBorders>
              <w:bottom w:val="dashSmallGap" w:sz="4" w:space="0" w:color="auto"/>
            </w:tcBorders>
          </w:tcPr>
          <w:p w14:paraId="4F6EDC7F" w14:textId="77777777" w:rsidR="00FB6298" w:rsidRPr="00DA24D9" w:rsidRDefault="00FB6298" w:rsidP="00FB6298">
            <w:pPr>
              <w:pStyle w:val="Tablerowleftaligned"/>
              <w:keepNext w:val="0"/>
              <w:rPr>
                <w:rFonts w:ascii="Century Gothic" w:hAnsi="Century Gothic"/>
                <w:color w:val="auto"/>
                <w:sz w:val="18"/>
                <w:szCs w:val="18"/>
              </w:rPr>
            </w:pPr>
          </w:p>
        </w:tc>
        <w:tc>
          <w:tcPr>
            <w:tcW w:w="408" w:type="pct"/>
            <w:tcBorders>
              <w:top w:val="single" w:sz="4" w:space="0" w:color="auto"/>
              <w:bottom w:val="dashSmallGap" w:sz="4" w:space="0" w:color="auto"/>
            </w:tcBorders>
          </w:tcPr>
          <w:p w14:paraId="6B0DCC7A"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Number</w:t>
            </w:r>
          </w:p>
        </w:tc>
        <w:tc>
          <w:tcPr>
            <w:tcW w:w="535" w:type="pct"/>
            <w:tcBorders>
              <w:top w:val="single" w:sz="4" w:space="0" w:color="auto"/>
              <w:bottom w:val="dashSmallGap" w:sz="4" w:space="0" w:color="auto"/>
            </w:tcBorders>
          </w:tcPr>
          <w:p w14:paraId="0B6A4415"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Percentage</w:t>
            </w:r>
          </w:p>
        </w:tc>
        <w:tc>
          <w:tcPr>
            <w:tcW w:w="568" w:type="pct"/>
            <w:tcBorders>
              <w:top w:val="single" w:sz="4" w:space="0" w:color="auto"/>
              <w:bottom w:val="dashSmallGap" w:sz="4" w:space="0" w:color="auto"/>
            </w:tcBorders>
          </w:tcPr>
          <w:p w14:paraId="06C29281"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Number</w:t>
            </w:r>
          </w:p>
        </w:tc>
        <w:tc>
          <w:tcPr>
            <w:tcW w:w="547" w:type="pct"/>
            <w:tcBorders>
              <w:top w:val="single" w:sz="4" w:space="0" w:color="auto"/>
              <w:bottom w:val="dashSmallGap" w:sz="4" w:space="0" w:color="auto"/>
            </w:tcBorders>
          </w:tcPr>
          <w:p w14:paraId="717B0D2B"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Percentage</w:t>
            </w:r>
          </w:p>
        </w:tc>
        <w:tc>
          <w:tcPr>
            <w:tcW w:w="480" w:type="pct"/>
            <w:tcBorders>
              <w:top w:val="single" w:sz="4" w:space="0" w:color="auto"/>
              <w:bottom w:val="dashSmallGap" w:sz="4" w:space="0" w:color="auto"/>
            </w:tcBorders>
          </w:tcPr>
          <w:p w14:paraId="18B50E34"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Number</w:t>
            </w:r>
          </w:p>
        </w:tc>
        <w:tc>
          <w:tcPr>
            <w:tcW w:w="547" w:type="pct"/>
            <w:tcBorders>
              <w:top w:val="single" w:sz="4" w:space="0" w:color="auto"/>
              <w:bottom w:val="dashSmallGap" w:sz="4" w:space="0" w:color="auto"/>
            </w:tcBorders>
          </w:tcPr>
          <w:p w14:paraId="74EEA3CC"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Percentage</w:t>
            </w:r>
          </w:p>
        </w:tc>
        <w:tc>
          <w:tcPr>
            <w:tcW w:w="480" w:type="pct"/>
            <w:tcBorders>
              <w:top w:val="single" w:sz="4" w:space="0" w:color="auto"/>
              <w:bottom w:val="dashSmallGap" w:sz="4" w:space="0" w:color="auto"/>
            </w:tcBorders>
          </w:tcPr>
          <w:p w14:paraId="020ED12F"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Number</w:t>
            </w:r>
          </w:p>
        </w:tc>
        <w:tc>
          <w:tcPr>
            <w:tcW w:w="546" w:type="pct"/>
            <w:tcBorders>
              <w:top w:val="single" w:sz="4" w:space="0" w:color="auto"/>
              <w:bottom w:val="dashSmallGap" w:sz="4" w:space="0" w:color="auto"/>
            </w:tcBorders>
          </w:tcPr>
          <w:p w14:paraId="0D7BA629" w14:textId="77777777" w:rsidR="00FB6298" w:rsidRPr="00DA24D9" w:rsidRDefault="00FB6298" w:rsidP="00FB6298">
            <w:pPr>
              <w:pStyle w:val="Tablerowrightaligned"/>
              <w:keepNext w:val="0"/>
              <w:rPr>
                <w:rFonts w:ascii="Century Gothic" w:hAnsi="Century Gothic"/>
                <w:color w:val="auto"/>
                <w:sz w:val="16"/>
                <w:szCs w:val="16"/>
              </w:rPr>
            </w:pPr>
            <w:r w:rsidRPr="00DA24D9">
              <w:rPr>
                <w:rFonts w:ascii="Century Gothic" w:hAnsi="Century Gothic"/>
                <w:color w:val="auto"/>
                <w:sz w:val="16"/>
                <w:szCs w:val="16"/>
              </w:rPr>
              <w:t>Percentage</w:t>
            </w:r>
          </w:p>
        </w:tc>
      </w:tr>
      <w:tr w:rsidR="00FB6298" w:rsidRPr="00DA24D9" w14:paraId="08BC49C4"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74FAA674" w14:textId="77777777" w:rsidR="00FB6298" w:rsidRPr="00DA24D9" w:rsidRDefault="00FB6298" w:rsidP="00FB6298">
            <w:pPr>
              <w:pStyle w:val="Tablerowleftaligned"/>
              <w:keepNext w:val="0"/>
              <w:rPr>
                <w:color w:val="auto"/>
              </w:rPr>
            </w:pPr>
            <w:r w:rsidRPr="00DA24D9">
              <w:rPr>
                <w:color w:val="auto"/>
              </w:rPr>
              <w:t>Nil income</w:t>
            </w:r>
          </w:p>
        </w:tc>
        <w:tc>
          <w:tcPr>
            <w:tcW w:w="408" w:type="pct"/>
            <w:tcBorders>
              <w:top w:val="dashSmallGap" w:sz="4" w:space="0" w:color="auto"/>
              <w:bottom w:val="dashSmallGap" w:sz="4" w:space="0" w:color="auto"/>
            </w:tcBorders>
            <w:shd w:val="clear" w:color="auto" w:fill="D9D9D9" w:themeFill="background1" w:themeFillShade="D9"/>
            <w:vAlign w:val="center"/>
          </w:tcPr>
          <w:p w14:paraId="4ED0A70D" w14:textId="77777777" w:rsidR="00FB6298" w:rsidRPr="00DA24D9" w:rsidRDefault="00FB6298" w:rsidP="00D36BBA">
            <w:pPr>
              <w:pStyle w:val="Tablerowrightaligned"/>
              <w:keepNext w:val="0"/>
              <w:ind w:right="-85"/>
              <w:rPr>
                <w:color w:val="auto"/>
              </w:rPr>
            </w:pPr>
            <w:r w:rsidRPr="00DA24D9">
              <w:rPr>
                <w:color w:val="auto"/>
              </w:rPr>
              <w:t>70</w:t>
            </w:r>
            <w:r w:rsidRPr="00DA24D9">
              <w:rPr>
                <w:color w:val="auto"/>
                <w:vertAlign w:val="superscript"/>
              </w:rPr>
              <w:t>‡‡</w:t>
            </w:r>
          </w:p>
        </w:tc>
        <w:tc>
          <w:tcPr>
            <w:tcW w:w="535" w:type="pct"/>
            <w:tcBorders>
              <w:top w:val="dashSmallGap" w:sz="4" w:space="0" w:color="auto"/>
              <w:bottom w:val="dashSmallGap" w:sz="4" w:space="0" w:color="auto"/>
            </w:tcBorders>
            <w:shd w:val="clear" w:color="auto" w:fill="D9D9D9" w:themeFill="background1" w:themeFillShade="D9"/>
            <w:vAlign w:val="center"/>
          </w:tcPr>
          <w:p w14:paraId="35A581C1" w14:textId="77777777" w:rsidR="00FB6298" w:rsidRPr="00DA24D9" w:rsidRDefault="00FB6298" w:rsidP="00D36BBA">
            <w:pPr>
              <w:pStyle w:val="Tablerowrightaligned"/>
              <w:keepNext w:val="0"/>
              <w:ind w:right="-57"/>
              <w:rPr>
                <w:color w:val="auto"/>
              </w:rPr>
            </w:pPr>
            <w:r w:rsidRPr="00DA24D9">
              <w:rPr>
                <w:color w:val="auto"/>
              </w:rPr>
              <w:t>38.0%</w:t>
            </w:r>
            <w:r w:rsidRPr="00DA24D9">
              <w:rPr>
                <w:color w:val="auto"/>
                <w:vertAlign w:val="superscript"/>
              </w:rPr>
              <w:t>‡‡</w:t>
            </w:r>
          </w:p>
        </w:tc>
        <w:tc>
          <w:tcPr>
            <w:tcW w:w="568" w:type="pct"/>
            <w:tcBorders>
              <w:top w:val="dashSmallGap" w:sz="4" w:space="0" w:color="auto"/>
              <w:bottom w:val="dashSmallGap" w:sz="4" w:space="0" w:color="auto"/>
            </w:tcBorders>
            <w:shd w:val="clear" w:color="auto" w:fill="D9D9D9" w:themeFill="background1" w:themeFillShade="D9"/>
            <w:vAlign w:val="center"/>
          </w:tcPr>
          <w:p w14:paraId="296F8F66" w14:textId="77777777" w:rsidR="00FB6298" w:rsidRPr="00DA24D9" w:rsidRDefault="00FB6298" w:rsidP="00D36BBA">
            <w:pPr>
              <w:pStyle w:val="Tablerowrightaligned"/>
              <w:keepNext w:val="0"/>
              <w:ind w:right="-85"/>
              <w:rPr>
                <w:color w:val="auto"/>
              </w:rPr>
            </w:pPr>
            <w:r w:rsidRPr="00DA24D9">
              <w:rPr>
                <w:color w:val="auto"/>
              </w:rPr>
              <w:t>41</w:t>
            </w:r>
            <w:r w:rsidRPr="00DA24D9">
              <w:rPr>
                <w:color w:val="auto"/>
                <w:vertAlign w:val="superscript"/>
              </w:rPr>
              <w:t>‡‡</w:t>
            </w:r>
          </w:p>
        </w:tc>
        <w:tc>
          <w:tcPr>
            <w:tcW w:w="547" w:type="pct"/>
            <w:tcBorders>
              <w:top w:val="dashSmallGap" w:sz="4" w:space="0" w:color="auto"/>
              <w:bottom w:val="dashSmallGap" w:sz="4" w:space="0" w:color="auto"/>
            </w:tcBorders>
            <w:shd w:val="clear" w:color="auto" w:fill="D9D9D9" w:themeFill="background1" w:themeFillShade="D9"/>
            <w:vAlign w:val="center"/>
          </w:tcPr>
          <w:p w14:paraId="37DCFE11" w14:textId="77777777" w:rsidR="00FB6298" w:rsidRPr="00DA24D9" w:rsidRDefault="00FB6298" w:rsidP="00D36BBA">
            <w:pPr>
              <w:pStyle w:val="Tablerowrightaligned"/>
              <w:keepNext w:val="0"/>
              <w:ind w:right="-57"/>
              <w:rPr>
                <w:color w:val="auto"/>
              </w:rPr>
            </w:pPr>
            <w:r w:rsidRPr="00DA24D9">
              <w:rPr>
                <w:color w:val="auto"/>
              </w:rPr>
              <w:t>44.6%</w:t>
            </w:r>
            <w:r w:rsidRPr="00DA24D9">
              <w:rPr>
                <w:color w:val="auto"/>
                <w:vertAlign w:val="superscript"/>
              </w:rPr>
              <w:t>‡‡</w:t>
            </w:r>
          </w:p>
        </w:tc>
        <w:tc>
          <w:tcPr>
            <w:tcW w:w="480" w:type="pct"/>
            <w:tcBorders>
              <w:top w:val="dashSmallGap" w:sz="4" w:space="0" w:color="auto"/>
              <w:bottom w:val="dashSmallGap" w:sz="4" w:space="0" w:color="auto"/>
            </w:tcBorders>
            <w:shd w:val="clear" w:color="auto" w:fill="D9D9D9" w:themeFill="background1" w:themeFillShade="D9"/>
            <w:vAlign w:val="center"/>
          </w:tcPr>
          <w:p w14:paraId="340BACFD" w14:textId="77777777" w:rsidR="00FB6298" w:rsidRPr="00DA24D9" w:rsidRDefault="00FB6298" w:rsidP="00D36BBA">
            <w:pPr>
              <w:pStyle w:val="Tablerowrightaligned"/>
              <w:keepNext w:val="0"/>
              <w:ind w:right="-85"/>
              <w:rPr>
                <w:color w:val="auto"/>
              </w:rPr>
            </w:pPr>
            <w:r w:rsidRPr="00DA24D9">
              <w:rPr>
                <w:color w:val="auto"/>
              </w:rPr>
              <w:t>85</w:t>
            </w:r>
            <w:r w:rsidRPr="00DA24D9">
              <w:rPr>
                <w:color w:val="auto"/>
                <w:vertAlign w:val="superscript"/>
              </w:rPr>
              <w:t>‡‡</w:t>
            </w:r>
          </w:p>
        </w:tc>
        <w:tc>
          <w:tcPr>
            <w:tcW w:w="547" w:type="pct"/>
            <w:tcBorders>
              <w:top w:val="dashSmallGap" w:sz="4" w:space="0" w:color="auto"/>
              <w:bottom w:val="dashSmallGap" w:sz="4" w:space="0" w:color="auto"/>
            </w:tcBorders>
            <w:shd w:val="clear" w:color="auto" w:fill="D9D9D9" w:themeFill="background1" w:themeFillShade="D9"/>
            <w:vAlign w:val="center"/>
          </w:tcPr>
          <w:p w14:paraId="3EF84572" w14:textId="77777777" w:rsidR="00FB6298" w:rsidRPr="00DA24D9" w:rsidRDefault="00FB6298" w:rsidP="00D36BBA">
            <w:pPr>
              <w:pStyle w:val="Tablerowrightaligned"/>
              <w:keepNext w:val="0"/>
              <w:ind w:right="-57"/>
              <w:rPr>
                <w:color w:val="auto"/>
              </w:rPr>
            </w:pPr>
            <w:r w:rsidRPr="00DA24D9">
              <w:rPr>
                <w:color w:val="auto"/>
              </w:rPr>
              <w:t>31.0%</w:t>
            </w:r>
            <w:r w:rsidRPr="00DA24D9">
              <w:rPr>
                <w:color w:val="auto"/>
                <w:vertAlign w:val="superscript"/>
              </w:rPr>
              <w:t>‡‡</w:t>
            </w:r>
          </w:p>
        </w:tc>
        <w:tc>
          <w:tcPr>
            <w:tcW w:w="480" w:type="pct"/>
            <w:tcBorders>
              <w:top w:val="dashSmallGap" w:sz="4" w:space="0" w:color="auto"/>
              <w:bottom w:val="dashSmallGap" w:sz="4" w:space="0" w:color="auto"/>
            </w:tcBorders>
            <w:shd w:val="clear" w:color="auto" w:fill="D9D9D9" w:themeFill="background1" w:themeFillShade="D9"/>
            <w:vAlign w:val="center"/>
          </w:tcPr>
          <w:p w14:paraId="558CF098" w14:textId="77777777" w:rsidR="00FB6298" w:rsidRPr="00DA24D9" w:rsidRDefault="00FB6298" w:rsidP="00D36BBA">
            <w:pPr>
              <w:pStyle w:val="Tablerowrightaligned"/>
              <w:keepNext w:val="0"/>
              <w:ind w:right="-85"/>
              <w:rPr>
                <w:color w:val="auto"/>
              </w:rPr>
            </w:pPr>
            <w:r w:rsidRPr="00DA24D9">
              <w:rPr>
                <w:color w:val="auto"/>
              </w:rPr>
              <w:t>8</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1AF6CA51" w14:textId="77777777" w:rsidR="00FB6298" w:rsidRPr="00DA24D9" w:rsidRDefault="00FB6298" w:rsidP="00D36BBA">
            <w:pPr>
              <w:pStyle w:val="Tablerowrightaligned"/>
              <w:keepNext w:val="0"/>
              <w:ind w:right="-57"/>
              <w:rPr>
                <w:color w:val="auto"/>
                <w:vertAlign w:val="superscript"/>
              </w:rPr>
            </w:pPr>
            <w:r w:rsidRPr="00DA24D9">
              <w:rPr>
                <w:color w:val="auto"/>
              </w:rPr>
              <w:t>9.4%</w:t>
            </w:r>
            <w:r w:rsidRPr="00DA24D9">
              <w:rPr>
                <w:color w:val="auto"/>
                <w:vertAlign w:val="superscript"/>
              </w:rPr>
              <w:t>‡‡</w:t>
            </w:r>
          </w:p>
        </w:tc>
      </w:tr>
      <w:tr w:rsidR="00FB6298" w:rsidRPr="00DA24D9" w14:paraId="7A2320F6"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3A668A7E" w14:textId="77777777" w:rsidR="00FB6298" w:rsidRPr="00DA24D9" w:rsidRDefault="00FB6298" w:rsidP="00FB6298">
            <w:pPr>
              <w:pStyle w:val="Tablerowleftaligned"/>
              <w:keepNext w:val="0"/>
              <w:rPr>
                <w:color w:val="auto"/>
              </w:rPr>
            </w:pPr>
            <w:r w:rsidRPr="00DA24D9">
              <w:rPr>
                <w:color w:val="auto"/>
              </w:rPr>
              <w:t>$1–$7,799</w:t>
            </w:r>
          </w:p>
        </w:tc>
        <w:tc>
          <w:tcPr>
            <w:tcW w:w="408" w:type="pct"/>
            <w:tcBorders>
              <w:top w:val="dashSmallGap" w:sz="4" w:space="0" w:color="auto"/>
              <w:bottom w:val="dashSmallGap" w:sz="4" w:space="0" w:color="auto"/>
            </w:tcBorders>
            <w:vAlign w:val="center"/>
          </w:tcPr>
          <w:p w14:paraId="0ADBD6A6" w14:textId="77777777" w:rsidR="00FB6298" w:rsidRPr="00DA24D9" w:rsidRDefault="00FB6298" w:rsidP="00D36BBA">
            <w:pPr>
              <w:pStyle w:val="Tablerowrightaligned"/>
              <w:keepNext w:val="0"/>
              <w:ind w:right="-85"/>
              <w:rPr>
                <w:color w:val="auto"/>
              </w:rPr>
            </w:pPr>
            <w:r w:rsidRPr="00DA24D9">
              <w:rPr>
                <w:color w:val="auto"/>
              </w:rPr>
              <w:t>24</w:t>
            </w:r>
            <w:r w:rsidRPr="00DA24D9">
              <w:rPr>
                <w:color w:val="auto"/>
                <w:vertAlign w:val="superscript"/>
              </w:rPr>
              <w:t>‡‡</w:t>
            </w:r>
          </w:p>
        </w:tc>
        <w:tc>
          <w:tcPr>
            <w:tcW w:w="535" w:type="pct"/>
            <w:tcBorders>
              <w:top w:val="dashSmallGap" w:sz="4" w:space="0" w:color="auto"/>
              <w:bottom w:val="dashSmallGap" w:sz="4" w:space="0" w:color="auto"/>
            </w:tcBorders>
            <w:vAlign w:val="center"/>
          </w:tcPr>
          <w:p w14:paraId="2EC64DBC" w14:textId="77777777" w:rsidR="00FB6298" w:rsidRPr="00DA24D9" w:rsidRDefault="00FB6298" w:rsidP="00D36BBA">
            <w:pPr>
              <w:pStyle w:val="Tablerowrightaligned"/>
              <w:keepNext w:val="0"/>
              <w:ind w:right="-57"/>
              <w:rPr>
                <w:color w:val="auto"/>
              </w:rPr>
            </w:pPr>
            <w:r w:rsidRPr="00DA24D9">
              <w:rPr>
                <w:color w:val="auto"/>
              </w:rPr>
              <w:t>38.7%</w:t>
            </w:r>
            <w:r w:rsidRPr="00DA24D9">
              <w:rPr>
                <w:color w:val="auto"/>
                <w:vertAlign w:val="superscript"/>
              </w:rPr>
              <w:t>‡‡</w:t>
            </w:r>
          </w:p>
        </w:tc>
        <w:tc>
          <w:tcPr>
            <w:tcW w:w="568" w:type="pct"/>
            <w:tcBorders>
              <w:top w:val="dashSmallGap" w:sz="4" w:space="0" w:color="auto"/>
              <w:bottom w:val="dashSmallGap" w:sz="4" w:space="0" w:color="auto"/>
            </w:tcBorders>
            <w:vAlign w:val="center"/>
          </w:tcPr>
          <w:p w14:paraId="08A0FE51" w14:textId="77777777" w:rsidR="00FB6298" w:rsidRPr="00DA24D9" w:rsidRDefault="00FB6298" w:rsidP="00D36BBA">
            <w:pPr>
              <w:pStyle w:val="Tablerowrightaligned"/>
              <w:keepNext w:val="0"/>
              <w:ind w:right="-85"/>
              <w:rPr>
                <w:color w:val="auto"/>
              </w:rPr>
            </w:pPr>
            <w:r w:rsidRPr="00DA24D9">
              <w:rPr>
                <w:color w:val="auto"/>
              </w:rPr>
              <w:t>18</w:t>
            </w:r>
            <w:r w:rsidRPr="00DA24D9">
              <w:rPr>
                <w:color w:val="auto"/>
                <w:vertAlign w:val="superscript"/>
              </w:rPr>
              <w:t>‡‡</w:t>
            </w:r>
          </w:p>
        </w:tc>
        <w:tc>
          <w:tcPr>
            <w:tcW w:w="547" w:type="pct"/>
            <w:tcBorders>
              <w:top w:val="dashSmallGap" w:sz="4" w:space="0" w:color="auto"/>
              <w:bottom w:val="dashSmallGap" w:sz="4" w:space="0" w:color="auto"/>
            </w:tcBorders>
            <w:vAlign w:val="center"/>
          </w:tcPr>
          <w:p w14:paraId="234914D0" w14:textId="77777777" w:rsidR="00FB6298" w:rsidRPr="00DA24D9" w:rsidRDefault="00FB6298" w:rsidP="00D36BBA">
            <w:pPr>
              <w:pStyle w:val="Tablerowrightaligned"/>
              <w:keepNext w:val="0"/>
              <w:ind w:right="-57"/>
              <w:rPr>
                <w:color w:val="auto"/>
              </w:rPr>
            </w:pPr>
            <w:r w:rsidRPr="00DA24D9">
              <w:rPr>
                <w:color w:val="auto"/>
              </w:rPr>
              <w:t>50.0%</w:t>
            </w:r>
            <w:r w:rsidRPr="00DA24D9">
              <w:rPr>
                <w:color w:val="auto"/>
                <w:vertAlign w:val="superscript"/>
              </w:rPr>
              <w:t>‡‡</w:t>
            </w:r>
          </w:p>
        </w:tc>
        <w:tc>
          <w:tcPr>
            <w:tcW w:w="480" w:type="pct"/>
            <w:tcBorders>
              <w:top w:val="dashSmallGap" w:sz="4" w:space="0" w:color="auto"/>
              <w:bottom w:val="dashSmallGap" w:sz="4" w:space="0" w:color="auto"/>
            </w:tcBorders>
            <w:vAlign w:val="center"/>
          </w:tcPr>
          <w:p w14:paraId="45B0298F" w14:textId="77777777" w:rsidR="00FB6298" w:rsidRPr="00DA24D9" w:rsidRDefault="00FB6298" w:rsidP="00D36BBA">
            <w:pPr>
              <w:pStyle w:val="Tablerowrightaligned"/>
              <w:keepNext w:val="0"/>
              <w:ind w:right="-85"/>
              <w:rPr>
                <w:color w:val="auto"/>
              </w:rPr>
            </w:pPr>
            <w:r w:rsidRPr="00DA24D9">
              <w:rPr>
                <w:color w:val="auto"/>
              </w:rPr>
              <w:t>29</w:t>
            </w:r>
            <w:r w:rsidRPr="00DA24D9">
              <w:rPr>
                <w:color w:val="auto"/>
                <w:vertAlign w:val="superscript"/>
              </w:rPr>
              <w:t>‡‡</w:t>
            </w:r>
          </w:p>
        </w:tc>
        <w:tc>
          <w:tcPr>
            <w:tcW w:w="547" w:type="pct"/>
            <w:tcBorders>
              <w:top w:val="dashSmallGap" w:sz="4" w:space="0" w:color="auto"/>
              <w:bottom w:val="dashSmallGap" w:sz="4" w:space="0" w:color="auto"/>
            </w:tcBorders>
            <w:vAlign w:val="center"/>
          </w:tcPr>
          <w:p w14:paraId="12371D0E" w14:textId="77777777" w:rsidR="00FB6298" w:rsidRPr="00DA24D9" w:rsidRDefault="00FB6298" w:rsidP="00D36BBA">
            <w:pPr>
              <w:pStyle w:val="Tablerowrightaligned"/>
              <w:keepNext w:val="0"/>
              <w:ind w:right="-57"/>
              <w:rPr>
                <w:color w:val="auto"/>
              </w:rPr>
            </w:pPr>
            <w:r w:rsidRPr="00DA24D9">
              <w:rPr>
                <w:color w:val="auto"/>
              </w:rPr>
              <w:t>29.9%</w:t>
            </w:r>
            <w:r w:rsidRPr="00DA24D9">
              <w:rPr>
                <w:color w:val="auto"/>
                <w:vertAlign w:val="superscript"/>
              </w:rPr>
              <w:t>‡‡</w:t>
            </w:r>
          </w:p>
        </w:tc>
        <w:tc>
          <w:tcPr>
            <w:tcW w:w="480" w:type="pct"/>
            <w:tcBorders>
              <w:top w:val="dashSmallGap" w:sz="4" w:space="0" w:color="auto"/>
              <w:bottom w:val="dashSmallGap" w:sz="4" w:space="0" w:color="auto"/>
            </w:tcBorders>
            <w:vAlign w:val="center"/>
          </w:tcPr>
          <w:p w14:paraId="67626E36" w14:textId="77777777" w:rsidR="00FB6298" w:rsidRPr="00DA24D9" w:rsidRDefault="00FB6298" w:rsidP="00D36BBA">
            <w:pPr>
              <w:pStyle w:val="Tablerowrightaligned"/>
              <w:keepNext w:val="0"/>
              <w:ind w:right="-85"/>
              <w:rPr>
                <w:color w:val="auto"/>
              </w:rPr>
            </w:pPr>
            <w:r w:rsidRPr="00DA24D9">
              <w:rPr>
                <w:color w:val="auto"/>
              </w:rPr>
              <w:t>2</w:t>
            </w:r>
            <w:r w:rsidRPr="00DA24D9">
              <w:rPr>
                <w:color w:val="auto"/>
                <w:vertAlign w:val="superscript"/>
              </w:rPr>
              <w:t>‡‡</w:t>
            </w:r>
          </w:p>
        </w:tc>
        <w:tc>
          <w:tcPr>
            <w:tcW w:w="546" w:type="pct"/>
            <w:tcBorders>
              <w:top w:val="dashSmallGap" w:sz="4" w:space="0" w:color="auto"/>
              <w:bottom w:val="dashSmallGap" w:sz="4" w:space="0" w:color="auto"/>
            </w:tcBorders>
            <w:vAlign w:val="center"/>
          </w:tcPr>
          <w:p w14:paraId="462AFC70" w14:textId="77777777" w:rsidR="00FB6298" w:rsidRPr="00DA24D9" w:rsidRDefault="00FB6298" w:rsidP="00D36BBA">
            <w:pPr>
              <w:pStyle w:val="Tablerowrightaligned"/>
              <w:keepNext w:val="0"/>
              <w:ind w:right="-57"/>
              <w:rPr>
                <w:color w:val="auto"/>
                <w:vertAlign w:val="superscript"/>
              </w:rPr>
            </w:pPr>
            <w:r w:rsidRPr="00DA24D9">
              <w:rPr>
                <w:color w:val="auto"/>
              </w:rPr>
              <w:t>6.9%</w:t>
            </w:r>
            <w:r w:rsidRPr="00DA24D9">
              <w:rPr>
                <w:color w:val="auto"/>
                <w:vertAlign w:val="superscript"/>
              </w:rPr>
              <w:t>‡‡</w:t>
            </w:r>
          </w:p>
        </w:tc>
      </w:tr>
      <w:tr w:rsidR="00FB6298" w:rsidRPr="00DA24D9" w14:paraId="5B46E5B9"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30B47A20" w14:textId="77777777" w:rsidR="00FB6298" w:rsidRPr="00DA24D9" w:rsidRDefault="00FB6298" w:rsidP="00FB6298">
            <w:pPr>
              <w:pStyle w:val="Tablerowleftaligned"/>
              <w:keepNext w:val="0"/>
              <w:rPr>
                <w:color w:val="auto"/>
              </w:rPr>
            </w:pPr>
            <w:r w:rsidRPr="00DA24D9">
              <w:rPr>
                <w:color w:val="auto"/>
              </w:rPr>
              <w:t>$7,800–$15,599</w:t>
            </w:r>
          </w:p>
        </w:tc>
        <w:tc>
          <w:tcPr>
            <w:tcW w:w="408" w:type="pct"/>
            <w:tcBorders>
              <w:top w:val="dashSmallGap" w:sz="4" w:space="0" w:color="auto"/>
              <w:bottom w:val="dashSmallGap" w:sz="4" w:space="0" w:color="auto"/>
            </w:tcBorders>
            <w:shd w:val="clear" w:color="auto" w:fill="D9D9D9" w:themeFill="background1" w:themeFillShade="D9"/>
            <w:vAlign w:val="center"/>
          </w:tcPr>
          <w:p w14:paraId="16BDE1BD" w14:textId="77777777" w:rsidR="00FB6298" w:rsidRPr="00DA24D9" w:rsidRDefault="00FB6298" w:rsidP="00D36BBA">
            <w:pPr>
              <w:pStyle w:val="Tablerowrightaligned"/>
              <w:keepNext w:val="0"/>
              <w:ind w:right="-85"/>
              <w:rPr>
                <w:color w:val="auto"/>
              </w:rPr>
            </w:pPr>
            <w:r w:rsidRPr="00DA24D9">
              <w:rPr>
                <w:color w:val="auto"/>
              </w:rPr>
              <w:t>83</w:t>
            </w:r>
            <w:r w:rsidRPr="00DA24D9">
              <w:rPr>
                <w:color w:val="auto"/>
                <w:vertAlign w:val="superscript"/>
              </w:rPr>
              <w:t>‡‡</w:t>
            </w:r>
          </w:p>
        </w:tc>
        <w:tc>
          <w:tcPr>
            <w:tcW w:w="535" w:type="pct"/>
            <w:tcBorders>
              <w:top w:val="dashSmallGap" w:sz="4" w:space="0" w:color="auto"/>
              <w:bottom w:val="dashSmallGap" w:sz="4" w:space="0" w:color="auto"/>
            </w:tcBorders>
            <w:shd w:val="clear" w:color="auto" w:fill="D9D9D9" w:themeFill="background1" w:themeFillShade="D9"/>
            <w:vAlign w:val="center"/>
          </w:tcPr>
          <w:p w14:paraId="0D89C769" w14:textId="77777777" w:rsidR="00FB6298" w:rsidRPr="00DA24D9" w:rsidRDefault="00FB6298" w:rsidP="00D36BBA">
            <w:pPr>
              <w:pStyle w:val="Tablerowrightaligned"/>
              <w:keepNext w:val="0"/>
              <w:ind w:right="-57"/>
              <w:rPr>
                <w:color w:val="auto"/>
              </w:rPr>
            </w:pPr>
            <w:r w:rsidRPr="00DA24D9">
              <w:rPr>
                <w:color w:val="auto"/>
              </w:rPr>
              <w:t>40.7%</w:t>
            </w:r>
            <w:r w:rsidRPr="00DA24D9">
              <w:rPr>
                <w:color w:val="auto"/>
                <w:vertAlign w:val="superscript"/>
              </w:rPr>
              <w:t>‡‡</w:t>
            </w:r>
          </w:p>
        </w:tc>
        <w:tc>
          <w:tcPr>
            <w:tcW w:w="568" w:type="pct"/>
            <w:tcBorders>
              <w:top w:val="dashSmallGap" w:sz="4" w:space="0" w:color="auto"/>
              <w:bottom w:val="dashSmallGap" w:sz="4" w:space="0" w:color="auto"/>
            </w:tcBorders>
            <w:shd w:val="clear" w:color="auto" w:fill="D9D9D9" w:themeFill="background1" w:themeFillShade="D9"/>
            <w:vAlign w:val="center"/>
          </w:tcPr>
          <w:p w14:paraId="79B3C003" w14:textId="77777777" w:rsidR="00FB6298" w:rsidRPr="00DA24D9" w:rsidRDefault="00FB6298" w:rsidP="00D36BBA">
            <w:pPr>
              <w:pStyle w:val="Tablerowrightaligned"/>
              <w:keepNext w:val="0"/>
              <w:ind w:right="-85"/>
              <w:rPr>
                <w:color w:val="auto"/>
              </w:rPr>
            </w:pPr>
            <w:r w:rsidRPr="00DA24D9">
              <w:rPr>
                <w:color w:val="auto"/>
              </w:rPr>
              <w:t>43</w:t>
            </w:r>
            <w:r w:rsidRPr="00DA24D9">
              <w:rPr>
                <w:color w:val="auto"/>
                <w:vertAlign w:val="superscript"/>
              </w:rPr>
              <w:t>‡‡</w:t>
            </w:r>
          </w:p>
        </w:tc>
        <w:tc>
          <w:tcPr>
            <w:tcW w:w="547" w:type="pct"/>
            <w:tcBorders>
              <w:top w:val="dashSmallGap" w:sz="4" w:space="0" w:color="auto"/>
              <w:bottom w:val="dashSmallGap" w:sz="4" w:space="0" w:color="auto"/>
            </w:tcBorders>
            <w:shd w:val="clear" w:color="auto" w:fill="D9D9D9" w:themeFill="background1" w:themeFillShade="D9"/>
            <w:vAlign w:val="center"/>
          </w:tcPr>
          <w:p w14:paraId="7FDA2E1E" w14:textId="77777777" w:rsidR="00FB6298" w:rsidRPr="00DA24D9" w:rsidRDefault="00FB6298" w:rsidP="00D36BBA">
            <w:pPr>
              <w:pStyle w:val="Tablerowrightaligned"/>
              <w:keepNext w:val="0"/>
              <w:ind w:right="-57"/>
              <w:rPr>
                <w:color w:val="auto"/>
              </w:rPr>
            </w:pPr>
            <w:r w:rsidRPr="00DA24D9">
              <w:rPr>
                <w:color w:val="auto"/>
              </w:rPr>
              <w:t>40.2%</w:t>
            </w:r>
            <w:r w:rsidRPr="00DA24D9">
              <w:rPr>
                <w:color w:val="auto"/>
                <w:vertAlign w:val="superscript"/>
              </w:rPr>
              <w:t>‡‡</w:t>
            </w:r>
          </w:p>
        </w:tc>
        <w:tc>
          <w:tcPr>
            <w:tcW w:w="480" w:type="pct"/>
            <w:tcBorders>
              <w:top w:val="dashSmallGap" w:sz="4" w:space="0" w:color="auto"/>
              <w:bottom w:val="dashSmallGap" w:sz="4" w:space="0" w:color="auto"/>
            </w:tcBorders>
            <w:shd w:val="clear" w:color="auto" w:fill="D9D9D9" w:themeFill="background1" w:themeFillShade="D9"/>
            <w:vAlign w:val="center"/>
          </w:tcPr>
          <w:p w14:paraId="70283EFD" w14:textId="77777777" w:rsidR="00FB6298" w:rsidRPr="00DA24D9" w:rsidRDefault="00FB6298" w:rsidP="00D36BBA">
            <w:pPr>
              <w:pStyle w:val="Tablerowrightaligned"/>
              <w:keepNext w:val="0"/>
              <w:ind w:right="57"/>
              <w:rPr>
                <w:color w:val="auto"/>
              </w:rPr>
            </w:pPr>
            <w:r w:rsidRPr="00DA24D9">
              <w:rPr>
                <w:color w:val="auto"/>
              </w:rPr>
              <w:t>102</w:t>
            </w:r>
          </w:p>
        </w:tc>
        <w:tc>
          <w:tcPr>
            <w:tcW w:w="547" w:type="pct"/>
            <w:tcBorders>
              <w:top w:val="dashSmallGap" w:sz="4" w:space="0" w:color="auto"/>
              <w:bottom w:val="dashSmallGap" w:sz="4" w:space="0" w:color="auto"/>
            </w:tcBorders>
            <w:shd w:val="clear" w:color="auto" w:fill="D9D9D9" w:themeFill="background1" w:themeFillShade="D9"/>
            <w:vAlign w:val="center"/>
          </w:tcPr>
          <w:p w14:paraId="5305671F" w14:textId="77777777" w:rsidR="00FB6298" w:rsidRPr="00DA24D9" w:rsidRDefault="00FB6298" w:rsidP="00D36BBA">
            <w:pPr>
              <w:pStyle w:val="Tablerowrightaligned"/>
              <w:keepNext w:val="0"/>
              <w:ind w:right="57"/>
              <w:rPr>
                <w:color w:val="auto"/>
              </w:rPr>
            </w:pPr>
            <w:r w:rsidRPr="00DA24D9">
              <w:rPr>
                <w:color w:val="auto"/>
              </w:rPr>
              <w:t>35.9%</w:t>
            </w:r>
          </w:p>
        </w:tc>
        <w:tc>
          <w:tcPr>
            <w:tcW w:w="480" w:type="pct"/>
            <w:tcBorders>
              <w:top w:val="dashSmallGap" w:sz="4" w:space="0" w:color="auto"/>
              <w:bottom w:val="dashSmallGap" w:sz="4" w:space="0" w:color="auto"/>
            </w:tcBorders>
            <w:shd w:val="clear" w:color="auto" w:fill="D9D9D9" w:themeFill="background1" w:themeFillShade="D9"/>
            <w:vAlign w:val="center"/>
          </w:tcPr>
          <w:p w14:paraId="1151E9CE" w14:textId="77777777" w:rsidR="00FB6298" w:rsidRPr="00DA24D9" w:rsidRDefault="00FB6298" w:rsidP="00D36BBA">
            <w:pPr>
              <w:pStyle w:val="Tablerowrightaligned"/>
              <w:keepNext w:val="0"/>
              <w:ind w:right="-85"/>
              <w:rPr>
                <w:color w:val="auto"/>
              </w:rPr>
            </w:pPr>
            <w:r w:rsidRPr="00DA24D9">
              <w:rPr>
                <w:color w:val="auto"/>
              </w:rPr>
              <w:t>8</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0E8339A3" w14:textId="77777777" w:rsidR="00FB6298" w:rsidRPr="00DA24D9" w:rsidRDefault="00FB6298" w:rsidP="00D36BBA">
            <w:pPr>
              <w:pStyle w:val="Tablerowrightaligned"/>
              <w:keepNext w:val="0"/>
              <w:ind w:right="-57"/>
              <w:rPr>
                <w:color w:val="auto"/>
              </w:rPr>
            </w:pPr>
            <w:r w:rsidRPr="00DA24D9">
              <w:rPr>
                <w:color w:val="auto"/>
              </w:rPr>
              <w:t>7.8%</w:t>
            </w:r>
            <w:r w:rsidRPr="00DA24D9">
              <w:rPr>
                <w:color w:val="auto"/>
                <w:vertAlign w:val="superscript"/>
              </w:rPr>
              <w:t>‡‡</w:t>
            </w:r>
          </w:p>
        </w:tc>
      </w:tr>
      <w:tr w:rsidR="00FB6298" w:rsidRPr="00DA24D9" w14:paraId="368C5AC0"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49E7DD4C" w14:textId="77777777" w:rsidR="00FB6298" w:rsidRPr="00DA24D9" w:rsidRDefault="00FB6298" w:rsidP="00FB6298">
            <w:pPr>
              <w:pStyle w:val="Tablerowleftaligned"/>
              <w:keepNext w:val="0"/>
              <w:rPr>
                <w:color w:val="auto"/>
              </w:rPr>
            </w:pPr>
            <w:r w:rsidRPr="00DA24D9">
              <w:rPr>
                <w:color w:val="auto"/>
              </w:rPr>
              <w:t>$15,600–$20,799</w:t>
            </w:r>
          </w:p>
        </w:tc>
        <w:tc>
          <w:tcPr>
            <w:tcW w:w="408" w:type="pct"/>
            <w:tcBorders>
              <w:top w:val="dashSmallGap" w:sz="4" w:space="0" w:color="auto"/>
              <w:bottom w:val="dashSmallGap" w:sz="4" w:space="0" w:color="auto"/>
            </w:tcBorders>
            <w:vAlign w:val="center"/>
          </w:tcPr>
          <w:p w14:paraId="5F218672" w14:textId="77777777" w:rsidR="00FB6298" w:rsidRPr="00DA24D9" w:rsidRDefault="00FB6298" w:rsidP="00D36BBA">
            <w:pPr>
              <w:pStyle w:val="Tablerowrightaligned"/>
              <w:keepNext w:val="0"/>
              <w:ind w:right="57"/>
              <w:rPr>
                <w:color w:val="auto"/>
              </w:rPr>
            </w:pPr>
            <w:r w:rsidRPr="00DA24D9">
              <w:rPr>
                <w:color w:val="auto"/>
              </w:rPr>
              <w:t>163</w:t>
            </w:r>
          </w:p>
        </w:tc>
        <w:tc>
          <w:tcPr>
            <w:tcW w:w="535" w:type="pct"/>
            <w:tcBorders>
              <w:top w:val="dashSmallGap" w:sz="4" w:space="0" w:color="auto"/>
              <w:bottom w:val="dashSmallGap" w:sz="4" w:space="0" w:color="auto"/>
            </w:tcBorders>
            <w:vAlign w:val="center"/>
          </w:tcPr>
          <w:p w14:paraId="242FBB74" w14:textId="77777777" w:rsidR="00FB6298" w:rsidRPr="00DA24D9" w:rsidRDefault="00FB6298" w:rsidP="00D36BBA">
            <w:pPr>
              <w:pStyle w:val="Tablerowrightaligned"/>
              <w:keepNext w:val="0"/>
              <w:ind w:right="57"/>
              <w:rPr>
                <w:color w:val="auto"/>
              </w:rPr>
            </w:pPr>
            <w:r w:rsidRPr="00DA24D9">
              <w:rPr>
                <w:color w:val="auto"/>
              </w:rPr>
              <w:t>56.6%</w:t>
            </w:r>
          </w:p>
        </w:tc>
        <w:tc>
          <w:tcPr>
            <w:tcW w:w="568" w:type="pct"/>
            <w:tcBorders>
              <w:top w:val="dashSmallGap" w:sz="4" w:space="0" w:color="auto"/>
              <w:bottom w:val="dashSmallGap" w:sz="4" w:space="0" w:color="auto"/>
            </w:tcBorders>
            <w:vAlign w:val="center"/>
          </w:tcPr>
          <w:p w14:paraId="5637042A" w14:textId="77777777" w:rsidR="00FB6298" w:rsidRPr="00DA24D9" w:rsidRDefault="00FB6298" w:rsidP="00D36BBA">
            <w:pPr>
              <w:pStyle w:val="Tablerowrightaligned"/>
              <w:keepNext w:val="0"/>
              <w:ind w:right="-85"/>
              <w:rPr>
                <w:color w:val="auto"/>
              </w:rPr>
            </w:pPr>
            <w:r w:rsidRPr="00DA24D9">
              <w:rPr>
                <w:color w:val="auto"/>
              </w:rPr>
              <w:t>96</w:t>
            </w:r>
            <w:r w:rsidRPr="00DA24D9">
              <w:rPr>
                <w:color w:val="auto"/>
                <w:vertAlign w:val="superscript"/>
              </w:rPr>
              <w:t>‡‡</w:t>
            </w:r>
          </w:p>
        </w:tc>
        <w:tc>
          <w:tcPr>
            <w:tcW w:w="547" w:type="pct"/>
            <w:tcBorders>
              <w:top w:val="dashSmallGap" w:sz="4" w:space="0" w:color="auto"/>
              <w:bottom w:val="dashSmallGap" w:sz="4" w:space="0" w:color="auto"/>
            </w:tcBorders>
            <w:vAlign w:val="center"/>
          </w:tcPr>
          <w:p w14:paraId="17A7B3D9" w14:textId="77777777" w:rsidR="00FB6298" w:rsidRPr="00DA24D9" w:rsidRDefault="00FB6298" w:rsidP="00D36BBA">
            <w:pPr>
              <w:pStyle w:val="Tablerowrightaligned"/>
              <w:keepNext w:val="0"/>
              <w:ind w:right="-57"/>
              <w:rPr>
                <w:color w:val="auto"/>
              </w:rPr>
            </w:pPr>
            <w:r w:rsidRPr="00DA24D9">
              <w:rPr>
                <w:color w:val="auto"/>
              </w:rPr>
              <w:t>58.9%</w:t>
            </w:r>
            <w:r w:rsidRPr="00DA24D9">
              <w:rPr>
                <w:color w:val="auto"/>
                <w:vertAlign w:val="superscript"/>
              </w:rPr>
              <w:t>‡‡</w:t>
            </w:r>
          </w:p>
        </w:tc>
        <w:tc>
          <w:tcPr>
            <w:tcW w:w="480" w:type="pct"/>
            <w:tcBorders>
              <w:top w:val="dashSmallGap" w:sz="4" w:space="0" w:color="auto"/>
              <w:bottom w:val="dashSmallGap" w:sz="4" w:space="0" w:color="auto"/>
            </w:tcBorders>
            <w:vAlign w:val="center"/>
          </w:tcPr>
          <w:p w14:paraId="17AB5796" w14:textId="77777777" w:rsidR="00FB6298" w:rsidRPr="00DA24D9" w:rsidRDefault="00FB6298" w:rsidP="00D36BBA">
            <w:pPr>
              <w:pStyle w:val="Tablerowrightaligned"/>
              <w:keepNext w:val="0"/>
              <w:ind w:right="57"/>
              <w:rPr>
                <w:color w:val="auto"/>
              </w:rPr>
            </w:pPr>
            <w:r w:rsidRPr="00DA24D9">
              <w:rPr>
                <w:color w:val="auto"/>
              </w:rPr>
              <w:t>208</w:t>
            </w:r>
          </w:p>
        </w:tc>
        <w:tc>
          <w:tcPr>
            <w:tcW w:w="547" w:type="pct"/>
            <w:tcBorders>
              <w:top w:val="dashSmallGap" w:sz="4" w:space="0" w:color="auto"/>
              <w:bottom w:val="dashSmallGap" w:sz="4" w:space="0" w:color="auto"/>
            </w:tcBorders>
            <w:vAlign w:val="center"/>
          </w:tcPr>
          <w:p w14:paraId="234BE179" w14:textId="77777777" w:rsidR="00FB6298" w:rsidRPr="00DA24D9" w:rsidRDefault="00FB6298" w:rsidP="00D36BBA">
            <w:pPr>
              <w:pStyle w:val="Tablerowrightaligned"/>
              <w:keepNext w:val="0"/>
              <w:ind w:right="57"/>
              <w:rPr>
                <w:color w:val="auto"/>
              </w:rPr>
            </w:pPr>
            <w:r w:rsidRPr="00DA24D9">
              <w:rPr>
                <w:color w:val="auto"/>
              </w:rPr>
              <w:t>53.5%</w:t>
            </w:r>
          </w:p>
        </w:tc>
        <w:tc>
          <w:tcPr>
            <w:tcW w:w="480" w:type="pct"/>
            <w:tcBorders>
              <w:top w:val="dashSmallGap" w:sz="4" w:space="0" w:color="auto"/>
              <w:bottom w:val="dashSmallGap" w:sz="4" w:space="0" w:color="auto"/>
            </w:tcBorders>
            <w:vAlign w:val="center"/>
          </w:tcPr>
          <w:p w14:paraId="3115997A" w14:textId="77777777" w:rsidR="00FB6298" w:rsidRPr="00DA24D9" w:rsidRDefault="00FB6298" w:rsidP="00D36BBA">
            <w:pPr>
              <w:pStyle w:val="Tablerowrightaligned"/>
              <w:keepNext w:val="0"/>
              <w:ind w:right="-85"/>
              <w:rPr>
                <w:color w:val="auto"/>
              </w:rPr>
            </w:pPr>
            <w:r w:rsidRPr="00DA24D9">
              <w:rPr>
                <w:color w:val="auto"/>
              </w:rPr>
              <w:t>11</w:t>
            </w:r>
            <w:r w:rsidRPr="00DA24D9">
              <w:rPr>
                <w:color w:val="auto"/>
                <w:vertAlign w:val="superscript"/>
              </w:rPr>
              <w:t>‡‡</w:t>
            </w:r>
          </w:p>
        </w:tc>
        <w:tc>
          <w:tcPr>
            <w:tcW w:w="546" w:type="pct"/>
            <w:tcBorders>
              <w:top w:val="dashSmallGap" w:sz="4" w:space="0" w:color="auto"/>
              <w:bottom w:val="dashSmallGap" w:sz="4" w:space="0" w:color="auto"/>
            </w:tcBorders>
            <w:vAlign w:val="center"/>
          </w:tcPr>
          <w:p w14:paraId="24ADB1D7" w14:textId="77777777" w:rsidR="00FB6298" w:rsidRPr="00DA24D9" w:rsidRDefault="00FB6298" w:rsidP="00D36BBA">
            <w:pPr>
              <w:pStyle w:val="Tablerowrightaligned"/>
              <w:keepNext w:val="0"/>
              <w:ind w:right="-57"/>
              <w:rPr>
                <w:color w:val="auto"/>
              </w:rPr>
            </w:pPr>
            <w:r w:rsidRPr="00DA24D9">
              <w:rPr>
                <w:color w:val="auto"/>
              </w:rPr>
              <w:t>5.3%</w:t>
            </w:r>
            <w:r w:rsidRPr="00DA24D9">
              <w:rPr>
                <w:color w:val="auto"/>
                <w:vertAlign w:val="superscript"/>
              </w:rPr>
              <w:t>‡‡</w:t>
            </w:r>
          </w:p>
        </w:tc>
      </w:tr>
      <w:tr w:rsidR="00FB6298" w:rsidRPr="00DA24D9" w14:paraId="0D30BCA9"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418242D4" w14:textId="77777777" w:rsidR="00FB6298" w:rsidRPr="00DA24D9" w:rsidRDefault="00FB6298" w:rsidP="00FB6298">
            <w:pPr>
              <w:pStyle w:val="Tablerowleftaligned"/>
              <w:keepNext w:val="0"/>
              <w:rPr>
                <w:color w:val="auto"/>
              </w:rPr>
            </w:pPr>
            <w:r w:rsidRPr="00DA24D9">
              <w:rPr>
                <w:color w:val="auto"/>
              </w:rPr>
              <w:t>$20,800–$25,999</w:t>
            </w:r>
          </w:p>
        </w:tc>
        <w:tc>
          <w:tcPr>
            <w:tcW w:w="408" w:type="pct"/>
            <w:tcBorders>
              <w:top w:val="dashSmallGap" w:sz="4" w:space="0" w:color="auto"/>
              <w:bottom w:val="dashSmallGap" w:sz="4" w:space="0" w:color="auto"/>
            </w:tcBorders>
            <w:shd w:val="clear" w:color="auto" w:fill="D9D9D9" w:themeFill="background1" w:themeFillShade="D9"/>
            <w:vAlign w:val="center"/>
          </w:tcPr>
          <w:p w14:paraId="3D4A9901" w14:textId="77777777" w:rsidR="00FB6298" w:rsidRPr="00DA24D9" w:rsidRDefault="00FB6298" w:rsidP="00D36BBA">
            <w:pPr>
              <w:pStyle w:val="Tablerowrightaligned"/>
              <w:keepNext w:val="0"/>
              <w:ind w:right="57"/>
              <w:rPr>
                <w:color w:val="auto"/>
              </w:rPr>
            </w:pPr>
            <w:r w:rsidRPr="00DA24D9">
              <w:rPr>
                <w:color w:val="auto"/>
              </w:rPr>
              <w:t>173</w:t>
            </w:r>
          </w:p>
        </w:tc>
        <w:tc>
          <w:tcPr>
            <w:tcW w:w="535" w:type="pct"/>
            <w:tcBorders>
              <w:top w:val="dashSmallGap" w:sz="4" w:space="0" w:color="auto"/>
              <w:bottom w:val="dashSmallGap" w:sz="4" w:space="0" w:color="auto"/>
            </w:tcBorders>
            <w:shd w:val="clear" w:color="auto" w:fill="D9D9D9" w:themeFill="background1" w:themeFillShade="D9"/>
            <w:vAlign w:val="center"/>
          </w:tcPr>
          <w:p w14:paraId="71DC9AF8" w14:textId="77777777" w:rsidR="00FB6298" w:rsidRPr="00DA24D9" w:rsidRDefault="00FB6298" w:rsidP="00D36BBA">
            <w:pPr>
              <w:pStyle w:val="Tablerowrightaligned"/>
              <w:keepNext w:val="0"/>
              <w:ind w:right="57"/>
              <w:rPr>
                <w:color w:val="auto"/>
              </w:rPr>
            </w:pPr>
            <w:r w:rsidRPr="00DA24D9">
              <w:rPr>
                <w:color w:val="auto"/>
              </w:rPr>
              <w:t>60.1%</w:t>
            </w:r>
          </w:p>
        </w:tc>
        <w:tc>
          <w:tcPr>
            <w:tcW w:w="568" w:type="pct"/>
            <w:tcBorders>
              <w:top w:val="dashSmallGap" w:sz="4" w:space="0" w:color="auto"/>
              <w:bottom w:val="dashSmallGap" w:sz="4" w:space="0" w:color="auto"/>
            </w:tcBorders>
            <w:shd w:val="clear" w:color="auto" w:fill="D9D9D9" w:themeFill="background1" w:themeFillShade="D9"/>
            <w:vAlign w:val="center"/>
          </w:tcPr>
          <w:p w14:paraId="3732139B" w14:textId="77777777" w:rsidR="00FB6298" w:rsidRPr="00DA24D9" w:rsidRDefault="00FB6298" w:rsidP="00D36BBA">
            <w:pPr>
              <w:pStyle w:val="Tablerowrightaligned"/>
              <w:keepNext w:val="0"/>
              <w:ind w:right="-85"/>
              <w:rPr>
                <w:color w:val="auto"/>
              </w:rPr>
            </w:pPr>
            <w:r w:rsidRPr="00DA24D9">
              <w:rPr>
                <w:color w:val="auto"/>
              </w:rPr>
              <w:t>97</w:t>
            </w:r>
            <w:r w:rsidRPr="00DA24D9">
              <w:rPr>
                <w:color w:val="auto"/>
                <w:vertAlign w:val="superscript"/>
              </w:rPr>
              <w:t>‡‡</w:t>
            </w:r>
          </w:p>
        </w:tc>
        <w:tc>
          <w:tcPr>
            <w:tcW w:w="547" w:type="pct"/>
            <w:tcBorders>
              <w:top w:val="dashSmallGap" w:sz="4" w:space="0" w:color="auto"/>
              <w:bottom w:val="dashSmallGap" w:sz="4" w:space="0" w:color="auto"/>
            </w:tcBorders>
            <w:shd w:val="clear" w:color="auto" w:fill="D9D9D9" w:themeFill="background1" w:themeFillShade="D9"/>
            <w:vAlign w:val="center"/>
          </w:tcPr>
          <w:p w14:paraId="1726F05C" w14:textId="77777777" w:rsidR="00FB6298" w:rsidRPr="00DA24D9" w:rsidRDefault="00FB6298" w:rsidP="00D36BBA">
            <w:pPr>
              <w:pStyle w:val="Tablerowrightaligned"/>
              <w:keepNext w:val="0"/>
              <w:ind w:right="-57"/>
              <w:rPr>
                <w:color w:val="auto"/>
              </w:rPr>
            </w:pPr>
            <w:r w:rsidRPr="00DA24D9">
              <w:rPr>
                <w:color w:val="auto"/>
              </w:rPr>
              <w:t>59.5%</w:t>
            </w:r>
            <w:r w:rsidRPr="00DA24D9">
              <w:rPr>
                <w:color w:val="auto"/>
                <w:vertAlign w:val="superscript"/>
              </w:rPr>
              <w:t>‡‡</w:t>
            </w:r>
          </w:p>
        </w:tc>
        <w:tc>
          <w:tcPr>
            <w:tcW w:w="480" w:type="pct"/>
            <w:tcBorders>
              <w:top w:val="dashSmallGap" w:sz="4" w:space="0" w:color="auto"/>
              <w:bottom w:val="dashSmallGap" w:sz="4" w:space="0" w:color="auto"/>
            </w:tcBorders>
            <w:shd w:val="clear" w:color="auto" w:fill="D9D9D9" w:themeFill="background1" w:themeFillShade="D9"/>
            <w:vAlign w:val="center"/>
          </w:tcPr>
          <w:p w14:paraId="4BDFC519" w14:textId="77777777" w:rsidR="00FB6298" w:rsidRPr="00DA24D9" w:rsidRDefault="00FB6298" w:rsidP="00D36BBA">
            <w:pPr>
              <w:pStyle w:val="Tablerowrightaligned"/>
              <w:keepNext w:val="0"/>
              <w:ind w:right="57"/>
              <w:rPr>
                <w:color w:val="auto"/>
              </w:rPr>
            </w:pPr>
            <w:r w:rsidRPr="00DA24D9">
              <w:rPr>
                <w:color w:val="auto"/>
              </w:rPr>
              <w:t>218</w:t>
            </w:r>
          </w:p>
        </w:tc>
        <w:tc>
          <w:tcPr>
            <w:tcW w:w="547" w:type="pct"/>
            <w:tcBorders>
              <w:top w:val="dashSmallGap" w:sz="4" w:space="0" w:color="auto"/>
              <w:bottom w:val="dashSmallGap" w:sz="4" w:space="0" w:color="auto"/>
            </w:tcBorders>
            <w:shd w:val="clear" w:color="auto" w:fill="D9D9D9" w:themeFill="background1" w:themeFillShade="D9"/>
            <w:vAlign w:val="center"/>
          </w:tcPr>
          <w:p w14:paraId="62993B74" w14:textId="77777777" w:rsidR="00FB6298" w:rsidRPr="00DA24D9" w:rsidRDefault="00FB6298" w:rsidP="00D36BBA">
            <w:pPr>
              <w:pStyle w:val="Tablerowrightaligned"/>
              <w:keepNext w:val="0"/>
              <w:ind w:right="57"/>
              <w:rPr>
                <w:color w:val="auto"/>
              </w:rPr>
            </w:pPr>
            <w:r w:rsidRPr="00DA24D9">
              <w:rPr>
                <w:color w:val="auto"/>
              </w:rPr>
              <w:t>57.5%</w:t>
            </w:r>
          </w:p>
        </w:tc>
        <w:tc>
          <w:tcPr>
            <w:tcW w:w="480" w:type="pct"/>
            <w:tcBorders>
              <w:top w:val="dashSmallGap" w:sz="4" w:space="0" w:color="auto"/>
              <w:bottom w:val="dashSmallGap" w:sz="4" w:space="0" w:color="auto"/>
            </w:tcBorders>
            <w:shd w:val="clear" w:color="auto" w:fill="D9D9D9" w:themeFill="background1" w:themeFillShade="D9"/>
            <w:vAlign w:val="center"/>
          </w:tcPr>
          <w:p w14:paraId="2B8AB625" w14:textId="77777777" w:rsidR="00FB6298" w:rsidRPr="00DA24D9" w:rsidRDefault="00FB6298" w:rsidP="00D36BBA">
            <w:pPr>
              <w:pStyle w:val="Tablerowrightaligned"/>
              <w:keepNext w:val="0"/>
              <w:ind w:right="-85"/>
              <w:rPr>
                <w:color w:val="auto"/>
              </w:rPr>
            </w:pPr>
            <w:r w:rsidRPr="00DA24D9">
              <w:rPr>
                <w:color w:val="auto"/>
              </w:rPr>
              <w:t>20</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037A7D97" w14:textId="77777777" w:rsidR="00FB6298" w:rsidRPr="00DA24D9" w:rsidRDefault="00FB6298" w:rsidP="00D36BBA">
            <w:pPr>
              <w:pStyle w:val="Tablerowrightaligned"/>
              <w:keepNext w:val="0"/>
              <w:ind w:right="-57"/>
              <w:rPr>
                <w:color w:val="auto"/>
              </w:rPr>
            </w:pPr>
            <w:r w:rsidRPr="00DA24D9">
              <w:rPr>
                <w:color w:val="auto"/>
              </w:rPr>
              <w:t>9.2%</w:t>
            </w:r>
            <w:r w:rsidRPr="00DA24D9">
              <w:rPr>
                <w:color w:val="auto"/>
                <w:vertAlign w:val="superscript"/>
              </w:rPr>
              <w:t>‡‡</w:t>
            </w:r>
          </w:p>
        </w:tc>
      </w:tr>
      <w:tr w:rsidR="00FB6298" w:rsidRPr="00DA24D9" w14:paraId="560280A5"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21C258B8" w14:textId="77777777" w:rsidR="00FB6298" w:rsidRPr="00DA24D9" w:rsidRDefault="00FB6298" w:rsidP="00FB6298">
            <w:pPr>
              <w:pStyle w:val="Tablerowleftaligned"/>
              <w:keepNext w:val="0"/>
              <w:rPr>
                <w:color w:val="auto"/>
              </w:rPr>
            </w:pPr>
            <w:r w:rsidRPr="00DA24D9">
              <w:rPr>
                <w:color w:val="auto"/>
              </w:rPr>
              <w:t>$26,000–$33,799</w:t>
            </w:r>
          </w:p>
        </w:tc>
        <w:tc>
          <w:tcPr>
            <w:tcW w:w="408" w:type="pct"/>
            <w:tcBorders>
              <w:top w:val="dashSmallGap" w:sz="4" w:space="0" w:color="auto"/>
              <w:bottom w:val="dashSmallGap" w:sz="4" w:space="0" w:color="auto"/>
            </w:tcBorders>
            <w:vAlign w:val="center"/>
          </w:tcPr>
          <w:p w14:paraId="37D23C99" w14:textId="77777777" w:rsidR="00FB6298" w:rsidRPr="00DA24D9" w:rsidRDefault="00FB6298" w:rsidP="00D36BBA">
            <w:pPr>
              <w:pStyle w:val="Tablerowrightaligned"/>
              <w:keepNext w:val="0"/>
              <w:ind w:right="57"/>
              <w:rPr>
                <w:color w:val="auto"/>
              </w:rPr>
            </w:pPr>
            <w:r w:rsidRPr="00DA24D9">
              <w:rPr>
                <w:color w:val="auto"/>
              </w:rPr>
              <w:t>135</w:t>
            </w:r>
          </w:p>
        </w:tc>
        <w:tc>
          <w:tcPr>
            <w:tcW w:w="535" w:type="pct"/>
            <w:tcBorders>
              <w:top w:val="dashSmallGap" w:sz="4" w:space="0" w:color="auto"/>
              <w:bottom w:val="dashSmallGap" w:sz="4" w:space="0" w:color="auto"/>
            </w:tcBorders>
            <w:vAlign w:val="center"/>
          </w:tcPr>
          <w:p w14:paraId="176B8470" w14:textId="77777777" w:rsidR="00FB6298" w:rsidRPr="00DA24D9" w:rsidRDefault="00FB6298" w:rsidP="00D36BBA">
            <w:pPr>
              <w:pStyle w:val="Tablerowrightaligned"/>
              <w:keepNext w:val="0"/>
              <w:ind w:right="57"/>
              <w:rPr>
                <w:color w:val="auto"/>
              </w:rPr>
            </w:pPr>
            <w:r w:rsidRPr="00DA24D9">
              <w:rPr>
                <w:color w:val="auto"/>
              </w:rPr>
              <w:t>53.8%</w:t>
            </w:r>
          </w:p>
        </w:tc>
        <w:tc>
          <w:tcPr>
            <w:tcW w:w="568" w:type="pct"/>
            <w:tcBorders>
              <w:top w:val="dashSmallGap" w:sz="4" w:space="0" w:color="auto"/>
              <w:bottom w:val="dashSmallGap" w:sz="4" w:space="0" w:color="auto"/>
            </w:tcBorders>
            <w:vAlign w:val="center"/>
          </w:tcPr>
          <w:p w14:paraId="12C481C6" w14:textId="77777777" w:rsidR="00FB6298" w:rsidRPr="00DA24D9" w:rsidRDefault="00FB6298" w:rsidP="00D36BBA">
            <w:pPr>
              <w:pStyle w:val="Tablerowrightaligned"/>
              <w:keepNext w:val="0"/>
              <w:ind w:right="-85"/>
              <w:rPr>
                <w:color w:val="auto"/>
              </w:rPr>
            </w:pPr>
            <w:r w:rsidRPr="00DA24D9">
              <w:rPr>
                <w:color w:val="auto"/>
              </w:rPr>
              <w:t>87</w:t>
            </w:r>
            <w:r w:rsidRPr="00DA24D9">
              <w:rPr>
                <w:color w:val="auto"/>
                <w:vertAlign w:val="superscript"/>
              </w:rPr>
              <w:t>‡‡</w:t>
            </w:r>
          </w:p>
        </w:tc>
        <w:tc>
          <w:tcPr>
            <w:tcW w:w="547" w:type="pct"/>
            <w:tcBorders>
              <w:top w:val="dashSmallGap" w:sz="4" w:space="0" w:color="auto"/>
              <w:bottom w:val="dashSmallGap" w:sz="4" w:space="0" w:color="auto"/>
            </w:tcBorders>
            <w:vAlign w:val="center"/>
          </w:tcPr>
          <w:p w14:paraId="17B34E8A" w14:textId="77777777" w:rsidR="00FB6298" w:rsidRPr="00DA24D9" w:rsidRDefault="00FB6298" w:rsidP="00D36BBA">
            <w:pPr>
              <w:pStyle w:val="Tablerowrightaligned"/>
              <w:keepNext w:val="0"/>
              <w:ind w:right="-57"/>
              <w:rPr>
                <w:color w:val="auto"/>
              </w:rPr>
            </w:pPr>
            <w:r w:rsidRPr="00DA24D9">
              <w:rPr>
                <w:color w:val="auto"/>
              </w:rPr>
              <w:t>55.8%</w:t>
            </w:r>
            <w:r w:rsidRPr="00DA24D9">
              <w:rPr>
                <w:color w:val="auto"/>
                <w:vertAlign w:val="superscript"/>
              </w:rPr>
              <w:t>‡‡</w:t>
            </w:r>
          </w:p>
        </w:tc>
        <w:tc>
          <w:tcPr>
            <w:tcW w:w="480" w:type="pct"/>
            <w:tcBorders>
              <w:top w:val="dashSmallGap" w:sz="4" w:space="0" w:color="auto"/>
              <w:bottom w:val="dashSmallGap" w:sz="4" w:space="0" w:color="auto"/>
            </w:tcBorders>
            <w:vAlign w:val="center"/>
          </w:tcPr>
          <w:p w14:paraId="54D8D428" w14:textId="77777777" w:rsidR="00FB6298" w:rsidRPr="00DA24D9" w:rsidRDefault="00FB6298" w:rsidP="00D36BBA">
            <w:pPr>
              <w:pStyle w:val="Tablerowrightaligned"/>
              <w:keepNext w:val="0"/>
              <w:ind w:right="57"/>
              <w:rPr>
                <w:color w:val="auto"/>
              </w:rPr>
            </w:pPr>
            <w:r w:rsidRPr="00DA24D9">
              <w:rPr>
                <w:color w:val="auto"/>
              </w:rPr>
              <w:t>156</w:t>
            </w:r>
          </w:p>
        </w:tc>
        <w:tc>
          <w:tcPr>
            <w:tcW w:w="547" w:type="pct"/>
            <w:tcBorders>
              <w:top w:val="dashSmallGap" w:sz="4" w:space="0" w:color="auto"/>
              <w:bottom w:val="dashSmallGap" w:sz="4" w:space="0" w:color="auto"/>
            </w:tcBorders>
            <w:vAlign w:val="center"/>
          </w:tcPr>
          <w:p w14:paraId="1D4FDC13" w14:textId="77777777" w:rsidR="00FB6298" w:rsidRPr="00DA24D9" w:rsidRDefault="00FB6298" w:rsidP="00D36BBA">
            <w:pPr>
              <w:pStyle w:val="Tablerowrightaligned"/>
              <w:keepNext w:val="0"/>
              <w:ind w:right="57"/>
              <w:rPr>
                <w:color w:val="auto"/>
              </w:rPr>
            </w:pPr>
            <w:r w:rsidRPr="00DA24D9">
              <w:rPr>
                <w:color w:val="auto"/>
              </w:rPr>
              <w:t>48.4%</w:t>
            </w:r>
          </w:p>
        </w:tc>
        <w:tc>
          <w:tcPr>
            <w:tcW w:w="480" w:type="pct"/>
            <w:tcBorders>
              <w:top w:val="dashSmallGap" w:sz="4" w:space="0" w:color="auto"/>
              <w:bottom w:val="dashSmallGap" w:sz="4" w:space="0" w:color="auto"/>
            </w:tcBorders>
            <w:vAlign w:val="center"/>
          </w:tcPr>
          <w:p w14:paraId="1BBA7AB4" w14:textId="77777777" w:rsidR="00FB6298" w:rsidRPr="00DA24D9" w:rsidRDefault="00FB6298" w:rsidP="00D36BBA">
            <w:pPr>
              <w:pStyle w:val="Tablerowrightaligned"/>
              <w:keepNext w:val="0"/>
              <w:ind w:right="-85"/>
              <w:rPr>
                <w:color w:val="auto"/>
              </w:rPr>
            </w:pPr>
            <w:r w:rsidRPr="00DA24D9">
              <w:rPr>
                <w:color w:val="auto"/>
              </w:rPr>
              <w:t>14</w:t>
            </w:r>
            <w:r w:rsidRPr="00DA24D9">
              <w:rPr>
                <w:color w:val="auto"/>
                <w:vertAlign w:val="superscript"/>
              </w:rPr>
              <w:t>‡‡</w:t>
            </w:r>
          </w:p>
        </w:tc>
        <w:tc>
          <w:tcPr>
            <w:tcW w:w="546" w:type="pct"/>
            <w:tcBorders>
              <w:top w:val="dashSmallGap" w:sz="4" w:space="0" w:color="auto"/>
              <w:bottom w:val="dashSmallGap" w:sz="4" w:space="0" w:color="auto"/>
            </w:tcBorders>
            <w:vAlign w:val="center"/>
          </w:tcPr>
          <w:p w14:paraId="5C020EE6" w14:textId="77777777" w:rsidR="00FB6298" w:rsidRPr="00DA24D9" w:rsidRDefault="00FB6298" w:rsidP="00D36BBA">
            <w:pPr>
              <w:pStyle w:val="Tablerowrightaligned"/>
              <w:keepNext w:val="0"/>
              <w:ind w:right="-57"/>
              <w:rPr>
                <w:color w:val="auto"/>
              </w:rPr>
            </w:pPr>
            <w:r w:rsidRPr="00DA24D9">
              <w:rPr>
                <w:color w:val="auto"/>
              </w:rPr>
              <w:t>9.0%</w:t>
            </w:r>
            <w:r w:rsidRPr="00DA24D9">
              <w:rPr>
                <w:color w:val="auto"/>
                <w:vertAlign w:val="superscript"/>
              </w:rPr>
              <w:t>‡‡</w:t>
            </w:r>
          </w:p>
        </w:tc>
      </w:tr>
      <w:tr w:rsidR="00FB6298" w:rsidRPr="00DA24D9" w14:paraId="1BB5CDB1"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390E13C8" w14:textId="77777777" w:rsidR="00FB6298" w:rsidRPr="00DA24D9" w:rsidRDefault="00FB6298" w:rsidP="00FB6298">
            <w:pPr>
              <w:pStyle w:val="Tablerowleftaligned"/>
              <w:keepNext w:val="0"/>
              <w:rPr>
                <w:color w:val="auto"/>
              </w:rPr>
            </w:pPr>
            <w:r w:rsidRPr="00DA24D9">
              <w:rPr>
                <w:color w:val="auto"/>
              </w:rPr>
              <w:t>$33,800–$41,599</w:t>
            </w:r>
          </w:p>
        </w:tc>
        <w:tc>
          <w:tcPr>
            <w:tcW w:w="408" w:type="pct"/>
            <w:tcBorders>
              <w:top w:val="dashSmallGap" w:sz="4" w:space="0" w:color="auto"/>
              <w:bottom w:val="dashSmallGap" w:sz="4" w:space="0" w:color="auto"/>
            </w:tcBorders>
            <w:shd w:val="clear" w:color="auto" w:fill="D9D9D9" w:themeFill="background1" w:themeFillShade="D9"/>
            <w:vAlign w:val="center"/>
          </w:tcPr>
          <w:p w14:paraId="6C19B153" w14:textId="77777777" w:rsidR="00FB6298" w:rsidRPr="00DA24D9" w:rsidRDefault="00FB6298" w:rsidP="00D36BBA">
            <w:pPr>
              <w:pStyle w:val="Tablerowrightaligned"/>
              <w:keepNext w:val="0"/>
              <w:ind w:right="57"/>
              <w:rPr>
                <w:color w:val="auto"/>
              </w:rPr>
            </w:pPr>
            <w:r w:rsidRPr="00DA24D9">
              <w:rPr>
                <w:color w:val="auto"/>
              </w:rPr>
              <w:t>142</w:t>
            </w:r>
          </w:p>
        </w:tc>
        <w:tc>
          <w:tcPr>
            <w:tcW w:w="535" w:type="pct"/>
            <w:tcBorders>
              <w:top w:val="dashSmallGap" w:sz="4" w:space="0" w:color="auto"/>
              <w:bottom w:val="dashSmallGap" w:sz="4" w:space="0" w:color="auto"/>
            </w:tcBorders>
            <w:shd w:val="clear" w:color="auto" w:fill="D9D9D9" w:themeFill="background1" w:themeFillShade="D9"/>
            <w:vAlign w:val="center"/>
          </w:tcPr>
          <w:p w14:paraId="30B4BCE8" w14:textId="77777777" w:rsidR="00FB6298" w:rsidRPr="00DA24D9" w:rsidRDefault="00FB6298" w:rsidP="00D36BBA">
            <w:pPr>
              <w:pStyle w:val="Tablerowrightaligned"/>
              <w:keepNext w:val="0"/>
              <w:ind w:right="57"/>
              <w:rPr>
                <w:color w:val="auto"/>
              </w:rPr>
            </w:pPr>
            <w:r w:rsidRPr="00DA24D9">
              <w:rPr>
                <w:color w:val="auto"/>
              </w:rPr>
              <w:t>51.6%</w:t>
            </w:r>
          </w:p>
        </w:tc>
        <w:tc>
          <w:tcPr>
            <w:tcW w:w="568" w:type="pct"/>
            <w:tcBorders>
              <w:top w:val="dashSmallGap" w:sz="4" w:space="0" w:color="auto"/>
              <w:bottom w:val="dashSmallGap" w:sz="4" w:space="0" w:color="auto"/>
            </w:tcBorders>
            <w:shd w:val="clear" w:color="auto" w:fill="D9D9D9" w:themeFill="background1" w:themeFillShade="D9"/>
            <w:vAlign w:val="center"/>
          </w:tcPr>
          <w:p w14:paraId="20BFDE95" w14:textId="77777777" w:rsidR="00FB6298" w:rsidRPr="00DA24D9" w:rsidRDefault="00FB6298" w:rsidP="00D36BBA">
            <w:pPr>
              <w:pStyle w:val="Tablerowrightaligned"/>
              <w:keepNext w:val="0"/>
              <w:ind w:right="-85"/>
              <w:rPr>
                <w:color w:val="auto"/>
              </w:rPr>
            </w:pPr>
            <w:r w:rsidRPr="00DA24D9">
              <w:rPr>
                <w:color w:val="auto"/>
              </w:rPr>
              <w:t>73</w:t>
            </w:r>
            <w:r w:rsidRPr="00DA24D9">
              <w:rPr>
                <w:color w:val="auto"/>
                <w:vertAlign w:val="superscript"/>
              </w:rPr>
              <w:t>‡‡</w:t>
            </w:r>
          </w:p>
        </w:tc>
        <w:tc>
          <w:tcPr>
            <w:tcW w:w="547" w:type="pct"/>
            <w:tcBorders>
              <w:top w:val="dashSmallGap" w:sz="4" w:space="0" w:color="auto"/>
              <w:bottom w:val="dashSmallGap" w:sz="4" w:space="0" w:color="auto"/>
            </w:tcBorders>
            <w:shd w:val="clear" w:color="auto" w:fill="D9D9D9" w:themeFill="background1" w:themeFillShade="D9"/>
            <w:vAlign w:val="center"/>
          </w:tcPr>
          <w:p w14:paraId="7BCACCD9" w14:textId="77777777" w:rsidR="00FB6298" w:rsidRPr="00DA24D9" w:rsidRDefault="00FB6298" w:rsidP="00D36BBA">
            <w:pPr>
              <w:pStyle w:val="Tablerowrightaligned"/>
              <w:keepNext w:val="0"/>
              <w:ind w:right="-57"/>
              <w:rPr>
                <w:color w:val="auto"/>
              </w:rPr>
            </w:pPr>
            <w:r w:rsidRPr="00DA24D9">
              <w:rPr>
                <w:color w:val="auto"/>
              </w:rPr>
              <w:t>50.7%</w:t>
            </w:r>
            <w:r w:rsidRPr="00DA24D9">
              <w:rPr>
                <w:color w:val="auto"/>
                <w:vertAlign w:val="superscript"/>
              </w:rPr>
              <w:t>‡‡</w:t>
            </w:r>
          </w:p>
        </w:tc>
        <w:tc>
          <w:tcPr>
            <w:tcW w:w="480" w:type="pct"/>
            <w:tcBorders>
              <w:top w:val="dashSmallGap" w:sz="4" w:space="0" w:color="auto"/>
              <w:bottom w:val="dashSmallGap" w:sz="4" w:space="0" w:color="auto"/>
            </w:tcBorders>
            <w:shd w:val="clear" w:color="auto" w:fill="D9D9D9" w:themeFill="background1" w:themeFillShade="D9"/>
            <w:vAlign w:val="center"/>
          </w:tcPr>
          <w:p w14:paraId="2E218F0E" w14:textId="77777777" w:rsidR="00FB6298" w:rsidRPr="00DA24D9" w:rsidRDefault="00FB6298" w:rsidP="00D36BBA">
            <w:pPr>
              <w:pStyle w:val="Tablerowrightaligned"/>
              <w:keepNext w:val="0"/>
              <w:ind w:right="57"/>
              <w:rPr>
                <w:color w:val="auto"/>
              </w:rPr>
            </w:pPr>
            <w:r w:rsidRPr="00DA24D9">
              <w:rPr>
                <w:color w:val="auto"/>
              </w:rPr>
              <w:t>158</w:t>
            </w:r>
          </w:p>
        </w:tc>
        <w:tc>
          <w:tcPr>
            <w:tcW w:w="547" w:type="pct"/>
            <w:tcBorders>
              <w:top w:val="dashSmallGap" w:sz="4" w:space="0" w:color="auto"/>
              <w:bottom w:val="dashSmallGap" w:sz="4" w:space="0" w:color="auto"/>
            </w:tcBorders>
            <w:shd w:val="clear" w:color="auto" w:fill="D9D9D9" w:themeFill="background1" w:themeFillShade="D9"/>
            <w:vAlign w:val="center"/>
          </w:tcPr>
          <w:p w14:paraId="5879C70E" w14:textId="77777777" w:rsidR="00FB6298" w:rsidRPr="00DA24D9" w:rsidRDefault="00FB6298" w:rsidP="00D36BBA">
            <w:pPr>
              <w:pStyle w:val="Tablerowrightaligned"/>
              <w:keepNext w:val="0"/>
              <w:ind w:right="57"/>
              <w:rPr>
                <w:color w:val="auto"/>
              </w:rPr>
            </w:pPr>
            <w:r w:rsidRPr="00DA24D9">
              <w:rPr>
                <w:color w:val="auto"/>
              </w:rPr>
              <w:t>47.4%</w:t>
            </w:r>
          </w:p>
        </w:tc>
        <w:tc>
          <w:tcPr>
            <w:tcW w:w="480" w:type="pct"/>
            <w:tcBorders>
              <w:top w:val="dashSmallGap" w:sz="4" w:space="0" w:color="auto"/>
              <w:bottom w:val="dashSmallGap" w:sz="4" w:space="0" w:color="auto"/>
            </w:tcBorders>
            <w:shd w:val="clear" w:color="auto" w:fill="D9D9D9" w:themeFill="background1" w:themeFillShade="D9"/>
            <w:vAlign w:val="center"/>
          </w:tcPr>
          <w:p w14:paraId="52D63C0D" w14:textId="77777777" w:rsidR="00FB6298" w:rsidRPr="00DA24D9" w:rsidRDefault="00FB6298" w:rsidP="00D36BBA">
            <w:pPr>
              <w:pStyle w:val="Tablerowrightaligned"/>
              <w:keepNext w:val="0"/>
              <w:ind w:right="-85"/>
              <w:rPr>
                <w:color w:val="auto"/>
              </w:rPr>
            </w:pPr>
            <w:r w:rsidRPr="00DA24D9">
              <w:rPr>
                <w:color w:val="auto"/>
              </w:rPr>
              <w:t>6</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7FCAA200" w14:textId="77777777" w:rsidR="00FB6298" w:rsidRPr="00DA24D9" w:rsidRDefault="00FB6298" w:rsidP="00D36BBA">
            <w:pPr>
              <w:pStyle w:val="Tablerowrightaligned"/>
              <w:keepNext w:val="0"/>
              <w:ind w:right="-57"/>
              <w:rPr>
                <w:color w:val="auto"/>
              </w:rPr>
            </w:pPr>
            <w:r w:rsidRPr="00DA24D9">
              <w:rPr>
                <w:color w:val="auto"/>
              </w:rPr>
              <w:t>3.8%</w:t>
            </w:r>
            <w:r w:rsidRPr="00DA24D9">
              <w:rPr>
                <w:color w:val="auto"/>
                <w:vertAlign w:val="superscript"/>
              </w:rPr>
              <w:t>‡‡</w:t>
            </w:r>
          </w:p>
        </w:tc>
      </w:tr>
      <w:tr w:rsidR="00FB6298" w:rsidRPr="00DA24D9" w14:paraId="00BA1625"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28A0C429" w14:textId="77777777" w:rsidR="00FB6298" w:rsidRPr="00DA24D9" w:rsidRDefault="00FB6298" w:rsidP="00FB6298">
            <w:pPr>
              <w:pStyle w:val="Tablerowleftaligned"/>
              <w:keepNext w:val="0"/>
              <w:rPr>
                <w:color w:val="auto"/>
              </w:rPr>
            </w:pPr>
            <w:r w:rsidRPr="00DA24D9">
              <w:rPr>
                <w:color w:val="auto"/>
              </w:rPr>
              <w:t>$41,600–$51, 999</w:t>
            </w:r>
          </w:p>
        </w:tc>
        <w:tc>
          <w:tcPr>
            <w:tcW w:w="408" w:type="pct"/>
            <w:tcBorders>
              <w:top w:val="dashSmallGap" w:sz="4" w:space="0" w:color="auto"/>
              <w:bottom w:val="dashSmallGap" w:sz="4" w:space="0" w:color="auto"/>
            </w:tcBorders>
            <w:vAlign w:val="center"/>
          </w:tcPr>
          <w:p w14:paraId="3A922FF6" w14:textId="77777777" w:rsidR="00FB6298" w:rsidRPr="00DA24D9" w:rsidRDefault="00FB6298" w:rsidP="00D36BBA">
            <w:pPr>
              <w:pStyle w:val="Tablerowrightaligned"/>
              <w:keepNext w:val="0"/>
              <w:ind w:right="57"/>
              <w:rPr>
                <w:color w:val="auto"/>
              </w:rPr>
            </w:pPr>
            <w:r w:rsidRPr="00DA24D9">
              <w:rPr>
                <w:color w:val="auto"/>
              </w:rPr>
              <w:t>150</w:t>
            </w:r>
          </w:p>
        </w:tc>
        <w:tc>
          <w:tcPr>
            <w:tcW w:w="535" w:type="pct"/>
            <w:tcBorders>
              <w:top w:val="dashSmallGap" w:sz="4" w:space="0" w:color="auto"/>
              <w:bottom w:val="dashSmallGap" w:sz="4" w:space="0" w:color="auto"/>
            </w:tcBorders>
            <w:vAlign w:val="center"/>
          </w:tcPr>
          <w:p w14:paraId="1546CCC2" w14:textId="77777777" w:rsidR="00FB6298" w:rsidRPr="00DA24D9" w:rsidRDefault="00FB6298" w:rsidP="00D36BBA">
            <w:pPr>
              <w:pStyle w:val="Tablerowrightaligned"/>
              <w:keepNext w:val="0"/>
              <w:ind w:right="57"/>
              <w:rPr>
                <w:color w:val="auto"/>
              </w:rPr>
            </w:pPr>
            <w:r w:rsidRPr="00DA24D9">
              <w:rPr>
                <w:color w:val="auto"/>
              </w:rPr>
              <w:t>44.5%</w:t>
            </w:r>
          </w:p>
        </w:tc>
        <w:tc>
          <w:tcPr>
            <w:tcW w:w="568" w:type="pct"/>
            <w:tcBorders>
              <w:top w:val="dashSmallGap" w:sz="4" w:space="0" w:color="auto"/>
              <w:bottom w:val="dashSmallGap" w:sz="4" w:space="0" w:color="auto"/>
            </w:tcBorders>
            <w:vAlign w:val="center"/>
          </w:tcPr>
          <w:p w14:paraId="5829E087" w14:textId="77777777" w:rsidR="00FB6298" w:rsidRPr="00DA24D9" w:rsidRDefault="00FB6298" w:rsidP="00D36BBA">
            <w:pPr>
              <w:pStyle w:val="Tablerowrightaligned"/>
              <w:keepNext w:val="0"/>
              <w:ind w:right="-85"/>
              <w:rPr>
                <w:color w:val="auto"/>
              </w:rPr>
            </w:pPr>
            <w:r w:rsidRPr="00DA24D9">
              <w:rPr>
                <w:color w:val="auto"/>
              </w:rPr>
              <w:t>86</w:t>
            </w:r>
            <w:r w:rsidRPr="00DA24D9">
              <w:rPr>
                <w:color w:val="auto"/>
                <w:vertAlign w:val="superscript"/>
              </w:rPr>
              <w:t>‡‡</w:t>
            </w:r>
          </w:p>
        </w:tc>
        <w:tc>
          <w:tcPr>
            <w:tcW w:w="547" w:type="pct"/>
            <w:tcBorders>
              <w:top w:val="dashSmallGap" w:sz="4" w:space="0" w:color="auto"/>
              <w:bottom w:val="dashSmallGap" w:sz="4" w:space="0" w:color="auto"/>
            </w:tcBorders>
            <w:vAlign w:val="center"/>
          </w:tcPr>
          <w:p w14:paraId="599781C5" w14:textId="77777777" w:rsidR="00FB6298" w:rsidRPr="00DA24D9" w:rsidRDefault="00FB6298" w:rsidP="00D36BBA">
            <w:pPr>
              <w:pStyle w:val="Tablerowrightaligned"/>
              <w:keepNext w:val="0"/>
              <w:ind w:right="-57"/>
              <w:rPr>
                <w:color w:val="auto"/>
              </w:rPr>
            </w:pPr>
            <w:r w:rsidRPr="00DA24D9">
              <w:rPr>
                <w:color w:val="auto"/>
              </w:rPr>
              <w:t>52.1%</w:t>
            </w:r>
            <w:r w:rsidRPr="00DA24D9">
              <w:rPr>
                <w:color w:val="auto"/>
                <w:vertAlign w:val="superscript"/>
              </w:rPr>
              <w:t>‡‡</w:t>
            </w:r>
          </w:p>
        </w:tc>
        <w:tc>
          <w:tcPr>
            <w:tcW w:w="480" w:type="pct"/>
            <w:tcBorders>
              <w:top w:val="dashSmallGap" w:sz="4" w:space="0" w:color="auto"/>
              <w:bottom w:val="dashSmallGap" w:sz="4" w:space="0" w:color="auto"/>
            </w:tcBorders>
            <w:vAlign w:val="center"/>
          </w:tcPr>
          <w:p w14:paraId="245A3D88" w14:textId="77777777" w:rsidR="00FB6298" w:rsidRPr="00DA24D9" w:rsidRDefault="00FB6298" w:rsidP="00D36BBA">
            <w:pPr>
              <w:pStyle w:val="Tablerowrightaligned"/>
              <w:keepNext w:val="0"/>
              <w:ind w:right="57"/>
              <w:rPr>
                <w:color w:val="auto"/>
              </w:rPr>
            </w:pPr>
            <w:r w:rsidRPr="00DA24D9">
              <w:rPr>
                <w:color w:val="auto"/>
              </w:rPr>
              <w:t>175</w:t>
            </w:r>
          </w:p>
        </w:tc>
        <w:tc>
          <w:tcPr>
            <w:tcW w:w="547" w:type="pct"/>
            <w:tcBorders>
              <w:top w:val="dashSmallGap" w:sz="4" w:space="0" w:color="auto"/>
              <w:bottom w:val="dashSmallGap" w:sz="4" w:space="0" w:color="auto"/>
            </w:tcBorders>
            <w:vAlign w:val="center"/>
          </w:tcPr>
          <w:p w14:paraId="34F75184" w14:textId="77777777" w:rsidR="00FB6298" w:rsidRPr="00DA24D9" w:rsidRDefault="00FB6298" w:rsidP="00D36BBA">
            <w:pPr>
              <w:pStyle w:val="Tablerowrightaligned"/>
              <w:keepNext w:val="0"/>
              <w:ind w:right="57"/>
              <w:rPr>
                <w:color w:val="auto"/>
              </w:rPr>
            </w:pPr>
            <w:r w:rsidRPr="00DA24D9">
              <w:rPr>
                <w:color w:val="auto"/>
              </w:rPr>
              <w:t>42.9%</w:t>
            </w:r>
          </w:p>
        </w:tc>
        <w:tc>
          <w:tcPr>
            <w:tcW w:w="480" w:type="pct"/>
            <w:tcBorders>
              <w:top w:val="dashSmallGap" w:sz="4" w:space="0" w:color="auto"/>
              <w:bottom w:val="dashSmallGap" w:sz="4" w:space="0" w:color="auto"/>
            </w:tcBorders>
            <w:vAlign w:val="center"/>
          </w:tcPr>
          <w:p w14:paraId="0EFEF6E5" w14:textId="77777777" w:rsidR="00FB6298" w:rsidRPr="00DA24D9" w:rsidRDefault="00FB6298" w:rsidP="00D36BBA">
            <w:pPr>
              <w:pStyle w:val="Tablerowrightaligned"/>
              <w:keepNext w:val="0"/>
              <w:ind w:right="-85"/>
              <w:rPr>
                <w:color w:val="auto"/>
              </w:rPr>
            </w:pPr>
            <w:r w:rsidRPr="00DA24D9">
              <w:rPr>
                <w:color w:val="auto"/>
              </w:rPr>
              <w:t>12</w:t>
            </w:r>
            <w:r w:rsidRPr="00DA24D9">
              <w:rPr>
                <w:color w:val="auto"/>
                <w:vertAlign w:val="superscript"/>
              </w:rPr>
              <w:t>‡‡</w:t>
            </w:r>
          </w:p>
        </w:tc>
        <w:tc>
          <w:tcPr>
            <w:tcW w:w="546" w:type="pct"/>
            <w:tcBorders>
              <w:top w:val="dashSmallGap" w:sz="4" w:space="0" w:color="auto"/>
              <w:bottom w:val="dashSmallGap" w:sz="4" w:space="0" w:color="auto"/>
            </w:tcBorders>
            <w:vAlign w:val="center"/>
          </w:tcPr>
          <w:p w14:paraId="66525CAC" w14:textId="77777777" w:rsidR="00FB6298" w:rsidRPr="00DA24D9" w:rsidRDefault="00FB6298" w:rsidP="00D36BBA">
            <w:pPr>
              <w:pStyle w:val="Tablerowrightaligned"/>
              <w:keepNext w:val="0"/>
              <w:ind w:right="-57"/>
              <w:rPr>
                <w:color w:val="auto"/>
              </w:rPr>
            </w:pPr>
            <w:r w:rsidRPr="00DA24D9">
              <w:rPr>
                <w:color w:val="auto"/>
              </w:rPr>
              <w:t>6.9%</w:t>
            </w:r>
            <w:r w:rsidRPr="00DA24D9">
              <w:rPr>
                <w:color w:val="auto"/>
                <w:vertAlign w:val="superscript"/>
              </w:rPr>
              <w:t>‡‡</w:t>
            </w:r>
          </w:p>
        </w:tc>
      </w:tr>
      <w:tr w:rsidR="00FB6298" w:rsidRPr="00DA24D9" w14:paraId="17A6BD8F"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7DF02CE1" w14:textId="77777777" w:rsidR="00FB6298" w:rsidRPr="00DA24D9" w:rsidRDefault="00FB6298" w:rsidP="00FB6298">
            <w:pPr>
              <w:pStyle w:val="Tablerowleftaligned"/>
              <w:keepNext w:val="0"/>
              <w:rPr>
                <w:color w:val="auto"/>
              </w:rPr>
            </w:pPr>
            <w:r w:rsidRPr="00DA24D9">
              <w:rPr>
                <w:color w:val="auto"/>
              </w:rPr>
              <w:t>$52,000–$64,999</w:t>
            </w:r>
          </w:p>
        </w:tc>
        <w:tc>
          <w:tcPr>
            <w:tcW w:w="408" w:type="pct"/>
            <w:tcBorders>
              <w:top w:val="dashSmallGap" w:sz="4" w:space="0" w:color="auto"/>
              <w:bottom w:val="dashSmallGap" w:sz="4" w:space="0" w:color="auto"/>
            </w:tcBorders>
            <w:shd w:val="clear" w:color="auto" w:fill="D9D9D9" w:themeFill="background1" w:themeFillShade="D9"/>
            <w:vAlign w:val="center"/>
          </w:tcPr>
          <w:p w14:paraId="01F6B0B9" w14:textId="77777777" w:rsidR="00FB6298" w:rsidRPr="00DA24D9" w:rsidRDefault="00FB6298" w:rsidP="00D36BBA">
            <w:pPr>
              <w:pStyle w:val="Tablerowrightaligned"/>
              <w:keepNext w:val="0"/>
              <w:ind w:right="57"/>
              <w:rPr>
                <w:color w:val="auto"/>
              </w:rPr>
            </w:pPr>
            <w:r w:rsidRPr="00DA24D9">
              <w:rPr>
                <w:color w:val="auto"/>
              </w:rPr>
              <w:t>176</w:t>
            </w:r>
          </w:p>
        </w:tc>
        <w:tc>
          <w:tcPr>
            <w:tcW w:w="535" w:type="pct"/>
            <w:tcBorders>
              <w:top w:val="dashSmallGap" w:sz="4" w:space="0" w:color="auto"/>
              <w:bottom w:val="dashSmallGap" w:sz="4" w:space="0" w:color="auto"/>
            </w:tcBorders>
            <w:shd w:val="clear" w:color="auto" w:fill="D9D9D9" w:themeFill="background1" w:themeFillShade="D9"/>
            <w:vAlign w:val="center"/>
          </w:tcPr>
          <w:p w14:paraId="6FE66752" w14:textId="77777777" w:rsidR="00FB6298" w:rsidRPr="00DA24D9" w:rsidRDefault="00FB6298" w:rsidP="00D36BBA">
            <w:pPr>
              <w:pStyle w:val="Tablerowrightaligned"/>
              <w:keepNext w:val="0"/>
              <w:ind w:right="57"/>
              <w:rPr>
                <w:color w:val="auto"/>
              </w:rPr>
            </w:pPr>
            <w:r w:rsidRPr="00DA24D9">
              <w:rPr>
                <w:color w:val="auto"/>
              </w:rPr>
              <w:t>47.3%</w:t>
            </w:r>
          </w:p>
        </w:tc>
        <w:tc>
          <w:tcPr>
            <w:tcW w:w="568" w:type="pct"/>
            <w:tcBorders>
              <w:top w:val="dashSmallGap" w:sz="4" w:space="0" w:color="auto"/>
              <w:bottom w:val="dashSmallGap" w:sz="4" w:space="0" w:color="auto"/>
            </w:tcBorders>
            <w:shd w:val="clear" w:color="auto" w:fill="D9D9D9" w:themeFill="background1" w:themeFillShade="D9"/>
            <w:vAlign w:val="center"/>
          </w:tcPr>
          <w:p w14:paraId="7516A4E2" w14:textId="77777777" w:rsidR="00FB6298" w:rsidRPr="00DA24D9" w:rsidRDefault="00FB6298" w:rsidP="00D36BBA">
            <w:pPr>
              <w:pStyle w:val="Tablerowrightaligned"/>
              <w:keepNext w:val="0"/>
              <w:ind w:right="57"/>
              <w:rPr>
                <w:color w:val="auto"/>
              </w:rPr>
            </w:pPr>
            <w:r w:rsidRPr="00DA24D9">
              <w:rPr>
                <w:color w:val="auto"/>
              </w:rPr>
              <w:t>104</w:t>
            </w:r>
          </w:p>
        </w:tc>
        <w:tc>
          <w:tcPr>
            <w:tcW w:w="547" w:type="pct"/>
            <w:tcBorders>
              <w:top w:val="dashSmallGap" w:sz="4" w:space="0" w:color="auto"/>
              <w:bottom w:val="dashSmallGap" w:sz="4" w:space="0" w:color="auto"/>
            </w:tcBorders>
            <w:shd w:val="clear" w:color="auto" w:fill="D9D9D9" w:themeFill="background1" w:themeFillShade="D9"/>
            <w:vAlign w:val="center"/>
          </w:tcPr>
          <w:p w14:paraId="00C058D5" w14:textId="77777777" w:rsidR="00FB6298" w:rsidRPr="00DA24D9" w:rsidRDefault="00FB6298" w:rsidP="00D36BBA">
            <w:pPr>
              <w:pStyle w:val="Tablerowrightaligned"/>
              <w:keepNext w:val="0"/>
              <w:ind w:right="57"/>
              <w:rPr>
                <w:color w:val="auto"/>
              </w:rPr>
            </w:pPr>
            <w:r w:rsidRPr="00DA24D9">
              <w:rPr>
                <w:color w:val="auto"/>
              </w:rPr>
              <w:t>52.3%</w:t>
            </w:r>
          </w:p>
        </w:tc>
        <w:tc>
          <w:tcPr>
            <w:tcW w:w="480" w:type="pct"/>
            <w:tcBorders>
              <w:top w:val="dashSmallGap" w:sz="4" w:space="0" w:color="auto"/>
              <w:bottom w:val="dashSmallGap" w:sz="4" w:space="0" w:color="auto"/>
            </w:tcBorders>
            <w:shd w:val="clear" w:color="auto" w:fill="D9D9D9" w:themeFill="background1" w:themeFillShade="D9"/>
            <w:vAlign w:val="center"/>
          </w:tcPr>
          <w:p w14:paraId="6E1C980D" w14:textId="77777777" w:rsidR="00FB6298" w:rsidRPr="00DA24D9" w:rsidRDefault="00FB6298" w:rsidP="00D36BBA">
            <w:pPr>
              <w:pStyle w:val="Tablerowrightaligned"/>
              <w:keepNext w:val="0"/>
              <w:ind w:right="57"/>
              <w:rPr>
                <w:color w:val="auto"/>
              </w:rPr>
            </w:pPr>
            <w:r w:rsidRPr="00DA24D9">
              <w:rPr>
                <w:color w:val="auto"/>
              </w:rPr>
              <w:t>205</w:t>
            </w:r>
          </w:p>
        </w:tc>
        <w:tc>
          <w:tcPr>
            <w:tcW w:w="547" w:type="pct"/>
            <w:tcBorders>
              <w:top w:val="dashSmallGap" w:sz="4" w:space="0" w:color="auto"/>
              <w:bottom w:val="dashSmallGap" w:sz="4" w:space="0" w:color="auto"/>
            </w:tcBorders>
            <w:shd w:val="clear" w:color="auto" w:fill="D9D9D9" w:themeFill="background1" w:themeFillShade="D9"/>
            <w:vAlign w:val="center"/>
          </w:tcPr>
          <w:p w14:paraId="5A021F29" w14:textId="77777777" w:rsidR="00FB6298" w:rsidRPr="00DA24D9" w:rsidRDefault="00FB6298" w:rsidP="00D36BBA">
            <w:pPr>
              <w:pStyle w:val="Tablerowrightaligned"/>
              <w:keepNext w:val="0"/>
              <w:ind w:right="57"/>
              <w:rPr>
                <w:color w:val="auto"/>
              </w:rPr>
            </w:pPr>
            <w:r w:rsidRPr="00DA24D9">
              <w:rPr>
                <w:color w:val="auto"/>
              </w:rPr>
              <w:t>47.2%</w:t>
            </w:r>
          </w:p>
        </w:tc>
        <w:tc>
          <w:tcPr>
            <w:tcW w:w="480" w:type="pct"/>
            <w:tcBorders>
              <w:top w:val="dashSmallGap" w:sz="4" w:space="0" w:color="auto"/>
              <w:bottom w:val="dashSmallGap" w:sz="4" w:space="0" w:color="auto"/>
            </w:tcBorders>
            <w:shd w:val="clear" w:color="auto" w:fill="D9D9D9" w:themeFill="background1" w:themeFillShade="D9"/>
            <w:vAlign w:val="center"/>
          </w:tcPr>
          <w:p w14:paraId="1E72579D" w14:textId="77777777" w:rsidR="00FB6298" w:rsidRPr="00DA24D9" w:rsidRDefault="00FB6298" w:rsidP="00D36BBA">
            <w:pPr>
              <w:pStyle w:val="Tablerowrightaligned"/>
              <w:keepNext w:val="0"/>
              <w:ind w:right="-85"/>
              <w:rPr>
                <w:color w:val="auto"/>
              </w:rPr>
            </w:pPr>
            <w:r w:rsidRPr="00DA24D9">
              <w:rPr>
                <w:color w:val="auto"/>
              </w:rPr>
              <w:t>18</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2397F535" w14:textId="77777777" w:rsidR="00FB6298" w:rsidRPr="00DA24D9" w:rsidRDefault="00FB6298" w:rsidP="00D36BBA">
            <w:pPr>
              <w:pStyle w:val="Tablerowrightaligned"/>
              <w:keepNext w:val="0"/>
              <w:ind w:right="-57"/>
              <w:rPr>
                <w:color w:val="auto"/>
              </w:rPr>
            </w:pPr>
            <w:r w:rsidRPr="00DA24D9">
              <w:rPr>
                <w:color w:val="auto"/>
              </w:rPr>
              <w:t>8.8%</w:t>
            </w:r>
            <w:r w:rsidRPr="00DA24D9">
              <w:rPr>
                <w:color w:val="auto"/>
                <w:vertAlign w:val="superscript"/>
              </w:rPr>
              <w:t>‡‡</w:t>
            </w:r>
          </w:p>
        </w:tc>
      </w:tr>
      <w:tr w:rsidR="00FB6298" w:rsidRPr="00DA24D9" w14:paraId="60FA8839"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72C2DF7A" w14:textId="77777777" w:rsidR="00FB6298" w:rsidRPr="00DA24D9" w:rsidRDefault="00FB6298" w:rsidP="00FB6298">
            <w:pPr>
              <w:pStyle w:val="Tablerowleftaligned"/>
              <w:keepNext w:val="0"/>
              <w:rPr>
                <w:color w:val="auto"/>
              </w:rPr>
            </w:pPr>
            <w:r w:rsidRPr="00DA24D9">
              <w:rPr>
                <w:color w:val="auto"/>
              </w:rPr>
              <w:t>$65,000–$77,999</w:t>
            </w:r>
          </w:p>
        </w:tc>
        <w:tc>
          <w:tcPr>
            <w:tcW w:w="408" w:type="pct"/>
            <w:tcBorders>
              <w:top w:val="dashSmallGap" w:sz="4" w:space="0" w:color="auto"/>
              <w:bottom w:val="dashSmallGap" w:sz="4" w:space="0" w:color="auto"/>
            </w:tcBorders>
            <w:vAlign w:val="center"/>
          </w:tcPr>
          <w:p w14:paraId="390444EE" w14:textId="77777777" w:rsidR="00FB6298" w:rsidRPr="00DA24D9" w:rsidRDefault="00FB6298" w:rsidP="00D36BBA">
            <w:pPr>
              <w:pStyle w:val="Tablerowrightaligned"/>
              <w:keepNext w:val="0"/>
              <w:ind w:right="57"/>
              <w:rPr>
                <w:color w:val="auto"/>
              </w:rPr>
            </w:pPr>
            <w:r w:rsidRPr="00DA24D9">
              <w:rPr>
                <w:color w:val="auto"/>
              </w:rPr>
              <w:t>140</w:t>
            </w:r>
          </w:p>
        </w:tc>
        <w:tc>
          <w:tcPr>
            <w:tcW w:w="535" w:type="pct"/>
            <w:tcBorders>
              <w:top w:val="dashSmallGap" w:sz="4" w:space="0" w:color="auto"/>
              <w:bottom w:val="dashSmallGap" w:sz="4" w:space="0" w:color="auto"/>
            </w:tcBorders>
            <w:vAlign w:val="center"/>
          </w:tcPr>
          <w:p w14:paraId="73D530CE" w14:textId="77777777" w:rsidR="00FB6298" w:rsidRPr="00DA24D9" w:rsidRDefault="00FB6298" w:rsidP="00D36BBA">
            <w:pPr>
              <w:pStyle w:val="Tablerowrightaligned"/>
              <w:keepNext w:val="0"/>
              <w:ind w:right="57"/>
              <w:rPr>
                <w:color w:val="auto"/>
              </w:rPr>
            </w:pPr>
            <w:r w:rsidRPr="00DA24D9">
              <w:rPr>
                <w:color w:val="auto"/>
              </w:rPr>
              <w:t>46.2%</w:t>
            </w:r>
          </w:p>
        </w:tc>
        <w:tc>
          <w:tcPr>
            <w:tcW w:w="568" w:type="pct"/>
            <w:tcBorders>
              <w:top w:val="dashSmallGap" w:sz="4" w:space="0" w:color="auto"/>
              <w:bottom w:val="dashSmallGap" w:sz="4" w:space="0" w:color="auto"/>
            </w:tcBorders>
            <w:vAlign w:val="center"/>
          </w:tcPr>
          <w:p w14:paraId="54BE4093" w14:textId="77777777" w:rsidR="00FB6298" w:rsidRPr="00DA24D9" w:rsidRDefault="00FB6298" w:rsidP="00D36BBA">
            <w:pPr>
              <w:pStyle w:val="Tablerowrightaligned"/>
              <w:keepNext w:val="0"/>
              <w:ind w:right="-85"/>
              <w:rPr>
                <w:color w:val="auto"/>
              </w:rPr>
            </w:pPr>
            <w:r w:rsidRPr="00DA24D9">
              <w:rPr>
                <w:color w:val="auto"/>
              </w:rPr>
              <w:t>80</w:t>
            </w:r>
            <w:r w:rsidRPr="00DA24D9">
              <w:rPr>
                <w:color w:val="auto"/>
                <w:vertAlign w:val="superscript"/>
              </w:rPr>
              <w:t>‡‡</w:t>
            </w:r>
          </w:p>
        </w:tc>
        <w:tc>
          <w:tcPr>
            <w:tcW w:w="547" w:type="pct"/>
            <w:tcBorders>
              <w:top w:val="dashSmallGap" w:sz="4" w:space="0" w:color="auto"/>
              <w:bottom w:val="dashSmallGap" w:sz="4" w:space="0" w:color="auto"/>
            </w:tcBorders>
            <w:vAlign w:val="center"/>
          </w:tcPr>
          <w:p w14:paraId="21C03D6B" w14:textId="77777777" w:rsidR="00FB6298" w:rsidRPr="00DA24D9" w:rsidRDefault="00FB6298" w:rsidP="00D36BBA">
            <w:pPr>
              <w:pStyle w:val="Tablerowrightaligned"/>
              <w:keepNext w:val="0"/>
              <w:ind w:right="-57"/>
              <w:rPr>
                <w:color w:val="auto"/>
              </w:rPr>
            </w:pPr>
            <w:r w:rsidRPr="00DA24D9">
              <w:rPr>
                <w:color w:val="auto"/>
              </w:rPr>
              <w:t>51.0%</w:t>
            </w:r>
            <w:r w:rsidRPr="00DA24D9">
              <w:rPr>
                <w:color w:val="auto"/>
                <w:vertAlign w:val="superscript"/>
              </w:rPr>
              <w:t>‡‡</w:t>
            </w:r>
          </w:p>
        </w:tc>
        <w:tc>
          <w:tcPr>
            <w:tcW w:w="480" w:type="pct"/>
            <w:tcBorders>
              <w:top w:val="dashSmallGap" w:sz="4" w:space="0" w:color="auto"/>
              <w:bottom w:val="dashSmallGap" w:sz="4" w:space="0" w:color="auto"/>
            </w:tcBorders>
            <w:vAlign w:val="center"/>
          </w:tcPr>
          <w:p w14:paraId="6700E891" w14:textId="77777777" w:rsidR="00FB6298" w:rsidRPr="00DA24D9" w:rsidRDefault="00FB6298" w:rsidP="00D36BBA">
            <w:pPr>
              <w:pStyle w:val="Tablerowrightaligned"/>
              <w:keepNext w:val="0"/>
              <w:ind w:right="57"/>
              <w:rPr>
                <w:color w:val="auto"/>
              </w:rPr>
            </w:pPr>
            <w:r w:rsidRPr="00DA24D9">
              <w:rPr>
                <w:color w:val="auto"/>
              </w:rPr>
              <w:t>159</w:t>
            </w:r>
          </w:p>
        </w:tc>
        <w:tc>
          <w:tcPr>
            <w:tcW w:w="547" w:type="pct"/>
            <w:tcBorders>
              <w:top w:val="dashSmallGap" w:sz="4" w:space="0" w:color="auto"/>
              <w:bottom w:val="dashSmallGap" w:sz="4" w:space="0" w:color="auto"/>
            </w:tcBorders>
            <w:vAlign w:val="center"/>
          </w:tcPr>
          <w:p w14:paraId="28E6F372" w14:textId="77777777" w:rsidR="00FB6298" w:rsidRPr="00DA24D9" w:rsidRDefault="00FB6298" w:rsidP="00D36BBA">
            <w:pPr>
              <w:pStyle w:val="Tablerowrightaligned"/>
              <w:keepNext w:val="0"/>
              <w:ind w:right="57"/>
              <w:rPr>
                <w:color w:val="auto"/>
              </w:rPr>
            </w:pPr>
            <w:r w:rsidRPr="00DA24D9">
              <w:rPr>
                <w:color w:val="auto"/>
              </w:rPr>
              <w:t>45.0%</w:t>
            </w:r>
          </w:p>
        </w:tc>
        <w:tc>
          <w:tcPr>
            <w:tcW w:w="480" w:type="pct"/>
            <w:tcBorders>
              <w:top w:val="dashSmallGap" w:sz="4" w:space="0" w:color="auto"/>
              <w:bottom w:val="dashSmallGap" w:sz="4" w:space="0" w:color="auto"/>
            </w:tcBorders>
            <w:vAlign w:val="center"/>
          </w:tcPr>
          <w:p w14:paraId="3F161E0D" w14:textId="77777777" w:rsidR="00FB6298" w:rsidRPr="00DA24D9" w:rsidRDefault="00FB6298" w:rsidP="00D36BBA">
            <w:pPr>
              <w:pStyle w:val="Tablerowrightaligned"/>
              <w:keepNext w:val="0"/>
              <w:ind w:right="-85"/>
              <w:rPr>
                <w:color w:val="auto"/>
              </w:rPr>
            </w:pPr>
            <w:r w:rsidRPr="00DA24D9">
              <w:rPr>
                <w:color w:val="auto"/>
              </w:rPr>
              <w:t>11</w:t>
            </w:r>
            <w:r w:rsidRPr="00DA24D9">
              <w:rPr>
                <w:color w:val="auto"/>
                <w:vertAlign w:val="superscript"/>
              </w:rPr>
              <w:t>‡‡</w:t>
            </w:r>
          </w:p>
        </w:tc>
        <w:tc>
          <w:tcPr>
            <w:tcW w:w="546" w:type="pct"/>
            <w:tcBorders>
              <w:top w:val="dashSmallGap" w:sz="4" w:space="0" w:color="auto"/>
              <w:bottom w:val="dashSmallGap" w:sz="4" w:space="0" w:color="auto"/>
            </w:tcBorders>
            <w:vAlign w:val="center"/>
          </w:tcPr>
          <w:p w14:paraId="4E8BB70F" w14:textId="77777777" w:rsidR="00FB6298" w:rsidRPr="00DA24D9" w:rsidRDefault="00FB6298" w:rsidP="00D36BBA">
            <w:pPr>
              <w:pStyle w:val="Tablerowrightaligned"/>
              <w:keepNext w:val="0"/>
              <w:ind w:right="-57"/>
              <w:rPr>
                <w:color w:val="auto"/>
              </w:rPr>
            </w:pPr>
            <w:r w:rsidRPr="00DA24D9">
              <w:rPr>
                <w:color w:val="auto"/>
              </w:rPr>
              <w:t>6.9%</w:t>
            </w:r>
            <w:r w:rsidRPr="00DA24D9">
              <w:rPr>
                <w:color w:val="auto"/>
                <w:vertAlign w:val="superscript"/>
              </w:rPr>
              <w:t>‡‡</w:t>
            </w:r>
          </w:p>
        </w:tc>
      </w:tr>
      <w:tr w:rsidR="00FB6298" w:rsidRPr="00DA24D9" w14:paraId="48D720F1"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0648E161" w14:textId="77777777" w:rsidR="00FB6298" w:rsidRPr="00DA24D9" w:rsidRDefault="00FB6298" w:rsidP="00FB6298">
            <w:pPr>
              <w:pStyle w:val="Tablerowleftaligned"/>
              <w:keepNext w:val="0"/>
              <w:rPr>
                <w:color w:val="auto"/>
              </w:rPr>
            </w:pPr>
            <w:r w:rsidRPr="00DA24D9">
              <w:rPr>
                <w:color w:val="auto"/>
              </w:rPr>
              <w:t>$78,000–$90,999</w:t>
            </w:r>
          </w:p>
        </w:tc>
        <w:tc>
          <w:tcPr>
            <w:tcW w:w="408" w:type="pct"/>
            <w:tcBorders>
              <w:top w:val="dashSmallGap" w:sz="4" w:space="0" w:color="auto"/>
              <w:bottom w:val="dashSmallGap" w:sz="4" w:space="0" w:color="auto"/>
            </w:tcBorders>
            <w:shd w:val="clear" w:color="auto" w:fill="D9D9D9" w:themeFill="background1" w:themeFillShade="D9"/>
            <w:vAlign w:val="center"/>
          </w:tcPr>
          <w:p w14:paraId="34FB0494" w14:textId="77777777" w:rsidR="00FB6298" w:rsidRPr="00DA24D9" w:rsidRDefault="00FB6298" w:rsidP="00D36BBA">
            <w:pPr>
              <w:pStyle w:val="Tablerowrightaligned"/>
              <w:keepNext w:val="0"/>
              <w:ind w:right="57"/>
              <w:rPr>
                <w:color w:val="auto"/>
              </w:rPr>
            </w:pPr>
            <w:r w:rsidRPr="00DA24D9">
              <w:rPr>
                <w:color w:val="auto"/>
              </w:rPr>
              <w:t>164</w:t>
            </w:r>
          </w:p>
        </w:tc>
        <w:tc>
          <w:tcPr>
            <w:tcW w:w="535" w:type="pct"/>
            <w:tcBorders>
              <w:top w:val="dashSmallGap" w:sz="4" w:space="0" w:color="auto"/>
              <w:bottom w:val="dashSmallGap" w:sz="4" w:space="0" w:color="auto"/>
            </w:tcBorders>
            <w:shd w:val="clear" w:color="auto" w:fill="D9D9D9" w:themeFill="background1" w:themeFillShade="D9"/>
            <w:vAlign w:val="center"/>
          </w:tcPr>
          <w:p w14:paraId="1CEB8067" w14:textId="77777777" w:rsidR="00FB6298" w:rsidRPr="00DA24D9" w:rsidRDefault="00FB6298" w:rsidP="00D36BBA">
            <w:pPr>
              <w:pStyle w:val="Tablerowrightaligned"/>
              <w:keepNext w:val="0"/>
              <w:ind w:right="57"/>
              <w:rPr>
                <w:color w:val="auto"/>
              </w:rPr>
            </w:pPr>
            <w:r w:rsidRPr="00DA24D9">
              <w:rPr>
                <w:color w:val="auto"/>
              </w:rPr>
              <w:t>49.1%</w:t>
            </w:r>
          </w:p>
        </w:tc>
        <w:tc>
          <w:tcPr>
            <w:tcW w:w="568" w:type="pct"/>
            <w:tcBorders>
              <w:top w:val="dashSmallGap" w:sz="4" w:space="0" w:color="auto"/>
              <w:bottom w:val="dashSmallGap" w:sz="4" w:space="0" w:color="auto"/>
            </w:tcBorders>
            <w:shd w:val="clear" w:color="auto" w:fill="D9D9D9" w:themeFill="background1" w:themeFillShade="D9"/>
            <w:vAlign w:val="center"/>
          </w:tcPr>
          <w:p w14:paraId="11A9B2B5" w14:textId="77777777" w:rsidR="00FB6298" w:rsidRPr="00DA24D9" w:rsidRDefault="00FB6298" w:rsidP="00D36BBA">
            <w:pPr>
              <w:pStyle w:val="Tablerowrightaligned"/>
              <w:keepNext w:val="0"/>
              <w:ind w:right="-85"/>
              <w:rPr>
                <w:color w:val="auto"/>
              </w:rPr>
            </w:pPr>
            <w:r w:rsidRPr="00DA24D9">
              <w:rPr>
                <w:color w:val="auto"/>
              </w:rPr>
              <w:t>91</w:t>
            </w:r>
            <w:r w:rsidRPr="00DA24D9">
              <w:rPr>
                <w:color w:val="auto"/>
                <w:vertAlign w:val="superscript"/>
              </w:rPr>
              <w:t>‡‡</w:t>
            </w:r>
          </w:p>
        </w:tc>
        <w:tc>
          <w:tcPr>
            <w:tcW w:w="547" w:type="pct"/>
            <w:tcBorders>
              <w:top w:val="dashSmallGap" w:sz="4" w:space="0" w:color="auto"/>
              <w:bottom w:val="dashSmallGap" w:sz="4" w:space="0" w:color="auto"/>
            </w:tcBorders>
            <w:shd w:val="clear" w:color="auto" w:fill="D9D9D9" w:themeFill="background1" w:themeFillShade="D9"/>
            <w:vAlign w:val="center"/>
          </w:tcPr>
          <w:p w14:paraId="36398194" w14:textId="77777777" w:rsidR="00FB6298" w:rsidRPr="00DA24D9" w:rsidRDefault="00FB6298" w:rsidP="00D36BBA">
            <w:pPr>
              <w:pStyle w:val="Tablerowrightaligned"/>
              <w:keepNext w:val="0"/>
              <w:ind w:right="-57"/>
              <w:rPr>
                <w:color w:val="auto"/>
              </w:rPr>
            </w:pPr>
            <w:r w:rsidRPr="00DA24D9">
              <w:rPr>
                <w:color w:val="auto"/>
              </w:rPr>
              <w:t>50.6%</w:t>
            </w:r>
            <w:r w:rsidRPr="00DA24D9">
              <w:rPr>
                <w:color w:val="auto"/>
                <w:vertAlign w:val="superscript"/>
              </w:rPr>
              <w:t>‡‡</w:t>
            </w:r>
          </w:p>
        </w:tc>
        <w:tc>
          <w:tcPr>
            <w:tcW w:w="480" w:type="pct"/>
            <w:tcBorders>
              <w:top w:val="dashSmallGap" w:sz="4" w:space="0" w:color="auto"/>
              <w:bottom w:val="dashSmallGap" w:sz="4" w:space="0" w:color="auto"/>
            </w:tcBorders>
            <w:shd w:val="clear" w:color="auto" w:fill="D9D9D9" w:themeFill="background1" w:themeFillShade="D9"/>
            <w:vAlign w:val="center"/>
          </w:tcPr>
          <w:p w14:paraId="572CCA9A" w14:textId="77777777" w:rsidR="00FB6298" w:rsidRPr="00DA24D9" w:rsidRDefault="00FB6298" w:rsidP="00D36BBA">
            <w:pPr>
              <w:pStyle w:val="Tablerowrightaligned"/>
              <w:keepNext w:val="0"/>
              <w:ind w:right="57"/>
              <w:rPr>
                <w:color w:val="auto"/>
              </w:rPr>
            </w:pPr>
            <w:r w:rsidRPr="00DA24D9">
              <w:rPr>
                <w:color w:val="auto"/>
              </w:rPr>
              <w:t>178</w:t>
            </w:r>
          </w:p>
        </w:tc>
        <w:tc>
          <w:tcPr>
            <w:tcW w:w="547" w:type="pct"/>
            <w:tcBorders>
              <w:top w:val="dashSmallGap" w:sz="4" w:space="0" w:color="auto"/>
              <w:bottom w:val="dashSmallGap" w:sz="4" w:space="0" w:color="auto"/>
            </w:tcBorders>
            <w:shd w:val="clear" w:color="auto" w:fill="D9D9D9" w:themeFill="background1" w:themeFillShade="D9"/>
            <w:vAlign w:val="center"/>
          </w:tcPr>
          <w:p w14:paraId="6C656CDB" w14:textId="77777777" w:rsidR="00FB6298" w:rsidRPr="00DA24D9" w:rsidRDefault="00FB6298" w:rsidP="00D36BBA">
            <w:pPr>
              <w:pStyle w:val="Tablerowrightaligned"/>
              <w:keepNext w:val="0"/>
              <w:ind w:right="57"/>
              <w:rPr>
                <w:color w:val="auto"/>
              </w:rPr>
            </w:pPr>
            <w:r w:rsidRPr="00DA24D9">
              <w:rPr>
                <w:color w:val="auto"/>
              </w:rPr>
              <w:t>47.8%</w:t>
            </w:r>
          </w:p>
        </w:tc>
        <w:tc>
          <w:tcPr>
            <w:tcW w:w="480" w:type="pct"/>
            <w:tcBorders>
              <w:top w:val="dashSmallGap" w:sz="4" w:space="0" w:color="auto"/>
              <w:bottom w:val="dashSmallGap" w:sz="4" w:space="0" w:color="auto"/>
            </w:tcBorders>
            <w:shd w:val="clear" w:color="auto" w:fill="D9D9D9" w:themeFill="background1" w:themeFillShade="D9"/>
            <w:vAlign w:val="center"/>
          </w:tcPr>
          <w:p w14:paraId="0A0DF184" w14:textId="77777777" w:rsidR="00FB6298" w:rsidRPr="00DA24D9" w:rsidRDefault="00FB6298" w:rsidP="00D36BBA">
            <w:pPr>
              <w:pStyle w:val="Tablerowrightaligned"/>
              <w:keepNext w:val="0"/>
              <w:ind w:right="-85"/>
              <w:rPr>
                <w:color w:val="auto"/>
              </w:rPr>
            </w:pPr>
            <w:r w:rsidRPr="00DA24D9">
              <w:rPr>
                <w:color w:val="auto"/>
              </w:rPr>
              <w:t>22</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53F7146B" w14:textId="77777777" w:rsidR="00FB6298" w:rsidRPr="00DA24D9" w:rsidRDefault="00FB6298" w:rsidP="00D36BBA">
            <w:pPr>
              <w:pStyle w:val="Tablerowrightaligned"/>
              <w:keepNext w:val="0"/>
              <w:ind w:right="-57"/>
              <w:rPr>
                <w:color w:val="auto"/>
              </w:rPr>
            </w:pPr>
            <w:r w:rsidRPr="00DA24D9">
              <w:rPr>
                <w:color w:val="auto"/>
              </w:rPr>
              <w:t>12.4%</w:t>
            </w:r>
            <w:r w:rsidRPr="00DA24D9">
              <w:rPr>
                <w:color w:val="auto"/>
                <w:vertAlign w:val="superscript"/>
              </w:rPr>
              <w:t>‡‡</w:t>
            </w:r>
          </w:p>
        </w:tc>
      </w:tr>
      <w:tr w:rsidR="00FB6298" w:rsidRPr="00DA24D9" w14:paraId="49A37B5D"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00178FC0" w14:textId="77777777" w:rsidR="00FB6298" w:rsidRPr="00DA24D9" w:rsidRDefault="00FB6298" w:rsidP="00FB6298">
            <w:pPr>
              <w:pStyle w:val="Tablerowleftaligned"/>
              <w:keepNext w:val="0"/>
              <w:rPr>
                <w:color w:val="auto"/>
              </w:rPr>
            </w:pPr>
            <w:r w:rsidRPr="00DA24D9">
              <w:rPr>
                <w:color w:val="auto"/>
              </w:rPr>
              <w:t>$91,000–$103,999</w:t>
            </w:r>
          </w:p>
        </w:tc>
        <w:tc>
          <w:tcPr>
            <w:tcW w:w="408" w:type="pct"/>
            <w:tcBorders>
              <w:top w:val="dashSmallGap" w:sz="4" w:space="0" w:color="auto"/>
              <w:bottom w:val="dashSmallGap" w:sz="4" w:space="0" w:color="auto"/>
            </w:tcBorders>
            <w:vAlign w:val="center"/>
          </w:tcPr>
          <w:p w14:paraId="22F27631" w14:textId="77777777" w:rsidR="00FB6298" w:rsidRPr="00DA24D9" w:rsidRDefault="00FB6298" w:rsidP="00D36BBA">
            <w:pPr>
              <w:pStyle w:val="Tablerowrightaligned"/>
              <w:keepNext w:val="0"/>
              <w:ind w:right="57"/>
              <w:rPr>
                <w:color w:val="auto"/>
              </w:rPr>
            </w:pPr>
            <w:r w:rsidRPr="00DA24D9">
              <w:rPr>
                <w:color w:val="auto"/>
              </w:rPr>
              <w:t>137</w:t>
            </w:r>
          </w:p>
        </w:tc>
        <w:tc>
          <w:tcPr>
            <w:tcW w:w="535" w:type="pct"/>
            <w:tcBorders>
              <w:top w:val="dashSmallGap" w:sz="4" w:space="0" w:color="auto"/>
              <w:bottom w:val="dashSmallGap" w:sz="4" w:space="0" w:color="auto"/>
            </w:tcBorders>
            <w:vAlign w:val="center"/>
          </w:tcPr>
          <w:p w14:paraId="4AAD0D8B" w14:textId="77777777" w:rsidR="00FB6298" w:rsidRPr="00DA24D9" w:rsidRDefault="00FB6298" w:rsidP="00D36BBA">
            <w:pPr>
              <w:pStyle w:val="Tablerowrightaligned"/>
              <w:keepNext w:val="0"/>
              <w:ind w:right="57"/>
              <w:rPr>
                <w:color w:val="auto"/>
              </w:rPr>
            </w:pPr>
            <w:r w:rsidRPr="00DA24D9">
              <w:rPr>
                <w:color w:val="auto"/>
              </w:rPr>
              <w:t>56.4%</w:t>
            </w:r>
          </w:p>
        </w:tc>
        <w:tc>
          <w:tcPr>
            <w:tcW w:w="568" w:type="pct"/>
            <w:tcBorders>
              <w:top w:val="dashSmallGap" w:sz="4" w:space="0" w:color="auto"/>
              <w:bottom w:val="dashSmallGap" w:sz="4" w:space="0" w:color="auto"/>
            </w:tcBorders>
            <w:vAlign w:val="center"/>
          </w:tcPr>
          <w:p w14:paraId="6BED6981" w14:textId="77777777" w:rsidR="00FB6298" w:rsidRPr="00DA24D9" w:rsidRDefault="00FB6298" w:rsidP="00D36BBA">
            <w:pPr>
              <w:pStyle w:val="Tablerowrightaligned"/>
              <w:keepNext w:val="0"/>
              <w:ind w:right="-85"/>
              <w:rPr>
                <w:color w:val="auto"/>
              </w:rPr>
            </w:pPr>
            <w:r w:rsidRPr="00DA24D9">
              <w:rPr>
                <w:color w:val="auto"/>
              </w:rPr>
              <w:t>83</w:t>
            </w:r>
            <w:r w:rsidRPr="00DA24D9">
              <w:rPr>
                <w:color w:val="auto"/>
                <w:vertAlign w:val="superscript"/>
              </w:rPr>
              <w:t>‡‡</w:t>
            </w:r>
          </w:p>
        </w:tc>
        <w:tc>
          <w:tcPr>
            <w:tcW w:w="547" w:type="pct"/>
            <w:tcBorders>
              <w:top w:val="dashSmallGap" w:sz="4" w:space="0" w:color="auto"/>
              <w:bottom w:val="dashSmallGap" w:sz="4" w:space="0" w:color="auto"/>
            </w:tcBorders>
            <w:vAlign w:val="center"/>
          </w:tcPr>
          <w:p w14:paraId="0DF57C2B" w14:textId="77777777" w:rsidR="00FB6298" w:rsidRPr="00DA24D9" w:rsidRDefault="00FB6298" w:rsidP="00D36BBA">
            <w:pPr>
              <w:pStyle w:val="Tablerowrightaligned"/>
              <w:keepNext w:val="0"/>
              <w:ind w:right="-57"/>
              <w:rPr>
                <w:color w:val="auto"/>
              </w:rPr>
            </w:pPr>
            <w:r w:rsidRPr="00DA24D9">
              <w:rPr>
                <w:color w:val="auto"/>
              </w:rPr>
              <w:t>61.9%</w:t>
            </w:r>
            <w:r w:rsidRPr="00DA24D9">
              <w:rPr>
                <w:color w:val="auto"/>
                <w:vertAlign w:val="superscript"/>
              </w:rPr>
              <w:t>‡‡</w:t>
            </w:r>
          </w:p>
        </w:tc>
        <w:tc>
          <w:tcPr>
            <w:tcW w:w="480" w:type="pct"/>
            <w:tcBorders>
              <w:top w:val="dashSmallGap" w:sz="4" w:space="0" w:color="auto"/>
              <w:bottom w:val="dashSmallGap" w:sz="4" w:space="0" w:color="auto"/>
            </w:tcBorders>
            <w:vAlign w:val="center"/>
          </w:tcPr>
          <w:p w14:paraId="1DA92C4E" w14:textId="77777777" w:rsidR="00FB6298" w:rsidRPr="00DA24D9" w:rsidRDefault="00FB6298" w:rsidP="00D36BBA">
            <w:pPr>
              <w:pStyle w:val="Tablerowrightaligned"/>
              <w:keepNext w:val="0"/>
              <w:ind w:right="57"/>
              <w:rPr>
                <w:color w:val="auto"/>
              </w:rPr>
            </w:pPr>
            <w:r w:rsidRPr="00DA24D9">
              <w:rPr>
                <w:color w:val="auto"/>
              </w:rPr>
              <w:t>147</w:t>
            </w:r>
          </w:p>
        </w:tc>
        <w:tc>
          <w:tcPr>
            <w:tcW w:w="547" w:type="pct"/>
            <w:tcBorders>
              <w:top w:val="dashSmallGap" w:sz="4" w:space="0" w:color="auto"/>
              <w:bottom w:val="dashSmallGap" w:sz="4" w:space="0" w:color="auto"/>
            </w:tcBorders>
            <w:vAlign w:val="center"/>
          </w:tcPr>
          <w:p w14:paraId="7E156607" w14:textId="77777777" w:rsidR="00FB6298" w:rsidRPr="00DA24D9" w:rsidRDefault="00FB6298" w:rsidP="00D36BBA">
            <w:pPr>
              <w:pStyle w:val="Tablerowrightaligned"/>
              <w:keepNext w:val="0"/>
              <w:ind w:right="57"/>
              <w:rPr>
                <w:color w:val="auto"/>
              </w:rPr>
            </w:pPr>
            <w:r w:rsidRPr="00DA24D9">
              <w:rPr>
                <w:color w:val="auto"/>
              </w:rPr>
              <w:t>54.4%</w:t>
            </w:r>
          </w:p>
        </w:tc>
        <w:tc>
          <w:tcPr>
            <w:tcW w:w="480" w:type="pct"/>
            <w:tcBorders>
              <w:top w:val="dashSmallGap" w:sz="4" w:space="0" w:color="auto"/>
              <w:bottom w:val="dashSmallGap" w:sz="4" w:space="0" w:color="auto"/>
            </w:tcBorders>
            <w:vAlign w:val="center"/>
          </w:tcPr>
          <w:p w14:paraId="15F81581" w14:textId="77777777" w:rsidR="00FB6298" w:rsidRPr="00DA24D9" w:rsidRDefault="00FB6298" w:rsidP="00D36BBA">
            <w:pPr>
              <w:pStyle w:val="Tablerowrightaligned"/>
              <w:keepNext w:val="0"/>
              <w:ind w:right="-85"/>
              <w:rPr>
                <w:color w:val="auto"/>
              </w:rPr>
            </w:pPr>
            <w:r w:rsidRPr="00DA24D9">
              <w:rPr>
                <w:color w:val="auto"/>
              </w:rPr>
              <w:t>14</w:t>
            </w:r>
            <w:r w:rsidRPr="00DA24D9">
              <w:rPr>
                <w:color w:val="auto"/>
                <w:vertAlign w:val="superscript"/>
              </w:rPr>
              <w:t>‡‡</w:t>
            </w:r>
          </w:p>
        </w:tc>
        <w:tc>
          <w:tcPr>
            <w:tcW w:w="546" w:type="pct"/>
            <w:tcBorders>
              <w:top w:val="dashSmallGap" w:sz="4" w:space="0" w:color="auto"/>
              <w:bottom w:val="dashSmallGap" w:sz="4" w:space="0" w:color="auto"/>
            </w:tcBorders>
            <w:vAlign w:val="center"/>
          </w:tcPr>
          <w:p w14:paraId="695DAC2F" w14:textId="77777777" w:rsidR="00FB6298" w:rsidRPr="00DA24D9" w:rsidRDefault="00FB6298" w:rsidP="00D36BBA">
            <w:pPr>
              <w:pStyle w:val="Tablerowrightaligned"/>
              <w:keepNext w:val="0"/>
              <w:ind w:right="-57"/>
              <w:rPr>
                <w:color w:val="auto"/>
              </w:rPr>
            </w:pPr>
            <w:r w:rsidRPr="00DA24D9">
              <w:rPr>
                <w:color w:val="auto"/>
              </w:rPr>
              <w:t>9.5%</w:t>
            </w:r>
            <w:r w:rsidRPr="00DA24D9">
              <w:rPr>
                <w:color w:val="auto"/>
                <w:vertAlign w:val="superscript"/>
              </w:rPr>
              <w:t>‡‡</w:t>
            </w:r>
          </w:p>
        </w:tc>
      </w:tr>
      <w:tr w:rsidR="00FB6298" w:rsidRPr="00DA24D9" w14:paraId="0461E3FC"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1FC07508" w14:textId="77777777" w:rsidR="00FB6298" w:rsidRPr="00DA24D9" w:rsidRDefault="00FB6298" w:rsidP="00FB6298">
            <w:pPr>
              <w:pStyle w:val="Tablerowleftaligned"/>
              <w:keepNext w:val="0"/>
              <w:rPr>
                <w:color w:val="auto"/>
              </w:rPr>
            </w:pPr>
            <w:r w:rsidRPr="00DA24D9">
              <w:rPr>
                <w:color w:val="auto"/>
              </w:rPr>
              <w:t>$104,000–$155,999</w:t>
            </w:r>
          </w:p>
        </w:tc>
        <w:tc>
          <w:tcPr>
            <w:tcW w:w="408" w:type="pct"/>
            <w:tcBorders>
              <w:top w:val="dashSmallGap" w:sz="4" w:space="0" w:color="auto"/>
              <w:bottom w:val="dashSmallGap" w:sz="4" w:space="0" w:color="auto"/>
            </w:tcBorders>
            <w:shd w:val="clear" w:color="auto" w:fill="D9D9D9" w:themeFill="background1" w:themeFillShade="D9"/>
            <w:vAlign w:val="center"/>
          </w:tcPr>
          <w:p w14:paraId="35566A01" w14:textId="77777777" w:rsidR="00FB6298" w:rsidRPr="00DA24D9" w:rsidRDefault="00FB6298" w:rsidP="00D36BBA">
            <w:pPr>
              <w:pStyle w:val="Tablerowrightaligned"/>
              <w:keepNext w:val="0"/>
              <w:ind w:right="57"/>
              <w:rPr>
                <w:color w:val="auto"/>
              </w:rPr>
            </w:pPr>
            <w:r w:rsidRPr="00DA24D9">
              <w:rPr>
                <w:color w:val="auto"/>
              </w:rPr>
              <w:t>192</w:t>
            </w:r>
          </w:p>
        </w:tc>
        <w:tc>
          <w:tcPr>
            <w:tcW w:w="535" w:type="pct"/>
            <w:tcBorders>
              <w:top w:val="dashSmallGap" w:sz="4" w:space="0" w:color="auto"/>
              <w:bottom w:val="dashSmallGap" w:sz="4" w:space="0" w:color="auto"/>
            </w:tcBorders>
            <w:shd w:val="clear" w:color="auto" w:fill="D9D9D9" w:themeFill="background1" w:themeFillShade="D9"/>
            <w:vAlign w:val="center"/>
          </w:tcPr>
          <w:p w14:paraId="4F2D87BF" w14:textId="77777777" w:rsidR="00FB6298" w:rsidRPr="00DA24D9" w:rsidRDefault="00FB6298" w:rsidP="00D36BBA">
            <w:pPr>
              <w:pStyle w:val="Tablerowrightaligned"/>
              <w:keepNext w:val="0"/>
              <w:ind w:right="57"/>
              <w:rPr>
                <w:color w:val="auto"/>
              </w:rPr>
            </w:pPr>
            <w:r w:rsidRPr="00DA24D9">
              <w:rPr>
                <w:color w:val="auto"/>
              </w:rPr>
              <w:t>52.9%</w:t>
            </w:r>
          </w:p>
        </w:tc>
        <w:tc>
          <w:tcPr>
            <w:tcW w:w="568" w:type="pct"/>
            <w:tcBorders>
              <w:top w:val="dashSmallGap" w:sz="4" w:space="0" w:color="auto"/>
              <w:bottom w:val="dashSmallGap" w:sz="4" w:space="0" w:color="auto"/>
            </w:tcBorders>
            <w:shd w:val="clear" w:color="auto" w:fill="D9D9D9" w:themeFill="background1" w:themeFillShade="D9"/>
            <w:vAlign w:val="center"/>
          </w:tcPr>
          <w:p w14:paraId="20BD8CFF" w14:textId="77777777" w:rsidR="00FB6298" w:rsidRPr="00DA24D9" w:rsidRDefault="00FB6298" w:rsidP="00D36BBA">
            <w:pPr>
              <w:pStyle w:val="Tablerowrightaligned"/>
              <w:keepNext w:val="0"/>
              <w:ind w:right="57"/>
              <w:rPr>
                <w:color w:val="auto"/>
              </w:rPr>
            </w:pPr>
            <w:r w:rsidRPr="00DA24D9">
              <w:rPr>
                <w:color w:val="auto"/>
              </w:rPr>
              <w:t>111</w:t>
            </w:r>
          </w:p>
        </w:tc>
        <w:tc>
          <w:tcPr>
            <w:tcW w:w="547" w:type="pct"/>
            <w:tcBorders>
              <w:top w:val="dashSmallGap" w:sz="4" w:space="0" w:color="auto"/>
              <w:bottom w:val="dashSmallGap" w:sz="4" w:space="0" w:color="auto"/>
            </w:tcBorders>
            <w:shd w:val="clear" w:color="auto" w:fill="D9D9D9" w:themeFill="background1" w:themeFillShade="D9"/>
            <w:vAlign w:val="center"/>
          </w:tcPr>
          <w:p w14:paraId="22D6C79D" w14:textId="77777777" w:rsidR="00FB6298" w:rsidRPr="00DA24D9" w:rsidRDefault="00FB6298" w:rsidP="00D36BBA">
            <w:pPr>
              <w:pStyle w:val="Tablerowrightaligned"/>
              <w:keepNext w:val="0"/>
              <w:ind w:right="57"/>
              <w:rPr>
                <w:color w:val="auto"/>
              </w:rPr>
            </w:pPr>
            <w:r w:rsidRPr="00DA24D9">
              <w:rPr>
                <w:color w:val="auto"/>
              </w:rPr>
              <w:t>58.1%</w:t>
            </w:r>
          </w:p>
        </w:tc>
        <w:tc>
          <w:tcPr>
            <w:tcW w:w="480" w:type="pct"/>
            <w:tcBorders>
              <w:top w:val="dashSmallGap" w:sz="4" w:space="0" w:color="auto"/>
              <w:bottom w:val="dashSmallGap" w:sz="4" w:space="0" w:color="auto"/>
            </w:tcBorders>
            <w:shd w:val="clear" w:color="auto" w:fill="D9D9D9" w:themeFill="background1" w:themeFillShade="D9"/>
            <w:vAlign w:val="center"/>
          </w:tcPr>
          <w:p w14:paraId="24B4959F" w14:textId="77777777" w:rsidR="00FB6298" w:rsidRPr="00DA24D9" w:rsidRDefault="00FB6298" w:rsidP="00D36BBA">
            <w:pPr>
              <w:pStyle w:val="Tablerowrightaligned"/>
              <w:keepNext w:val="0"/>
              <w:ind w:right="57"/>
              <w:rPr>
                <w:color w:val="auto"/>
              </w:rPr>
            </w:pPr>
            <w:r w:rsidRPr="00DA24D9">
              <w:rPr>
                <w:color w:val="auto"/>
              </w:rPr>
              <w:t>218</w:t>
            </w:r>
          </w:p>
        </w:tc>
        <w:tc>
          <w:tcPr>
            <w:tcW w:w="547" w:type="pct"/>
            <w:tcBorders>
              <w:top w:val="dashSmallGap" w:sz="4" w:space="0" w:color="auto"/>
              <w:bottom w:val="dashSmallGap" w:sz="4" w:space="0" w:color="auto"/>
            </w:tcBorders>
            <w:shd w:val="clear" w:color="auto" w:fill="D9D9D9" w:themeFill="background1" w:themeFillShade="D9"/>
            <w:vAlign w:val="center"/>
          </w:tcPr>
          <w:p w14:paraId="3EDCC875" w14:textId="77777777" w:rsidR="00FB6298" w:rsidRPr="00DA24D9" w:rsidRDefault="00FB6298" w:rsidP="00D36BBA">
            <w:pPr>
              <w:pStyle w:val="Tablerowrightaligned"/>
              <w:keepNext w:val="0"/>
              <w:ind w:right="57"/>
              <w:rPr>
                <w:color w:val="auto"/>
              </w:rPr>
            </w:pPr>
            <w:r w:rsidRPr="00DA24D9">
              <w:rPr>
                <w:color w:val="auto"/>
              </w:rPr>
              <w:t>53.8%</w:t>
            </w:r>
          </w:p>
        </w:tc>
        <w:tc>
          <w:tcPr>
            <w:tcW w:w="480" w:type="pct"/>
            <w:tcBorders>
              <w:top w:val="dashSmallGap" w:sz="4" w:space="0" w:color="auto"/>
              <w:bottom w:val="dashSmallGap" w:sz="4" w:space="0" w:color="auto"/>
            </w:tcBorders>
            <w:shd w:val="clear" w:color="auto" w:fill="D9D9D9" w:themeFill="background1" w:themeFillShade="D9"/>
            <w:vAlign w:val="center"/>
          </w:tcPr>
          <w:p w14:paraId="37030639" w14:textId="77777777" w:rsidR="00FB6298" w:rsidRPr="00DA24D9" w:rsidRDefault="00FB6298" w:rsidP="00D36BBA">
            <w:pPr>
              <w:pStyle w:val="Tablerowrightaligned"/>
              <w:keepNext w:val="0"/>
              <w:ind w:right="-85"/>
              <w:rPr>
                <w:color w:val="auto"/>
              </w:rPr>
            </w:pPr>
            <w:r w:rsidRPr="00DA24D9">
              <w:rPr>
                <w:color w:val="auto"/>
              </w:rPr>
              <w:t>14</w:t>
            </w:r>
            <w:r w:rsidRPr="00DA24D9">
              <w:rPr>
                <w:color w:val="auto"/>
                <w:vertAlign w:val="superscript"/>
              </w:rPr>
              <w:t>‡‡</w:t>
            </w:r>
          </w:p>
        </w:tc>
        <w:tc>
          <w:tcPr>
            <w:tcW w:w="546" w:type="pct"/>
            <w:tcBorders>
              <w:top w:val="dashSmallGap" w:sz="4" w:space="0" w:color="auto"/>
              <w:bottom w:val="dashSmallGap" w:sz="4" w:space="0" w:color="auto"/>
            </w:tcBorders>
            <w:shd w:val="clear" w:color="auto" w:fill="D9D9D9" w:themeFill="background1" w:themeFillShade="D9"/>
            <w:vAlign w:val="center"/>
          </w:tcPr>
          <w:p w14:paraId="0A128AC2" w14:textId="77777777" w:rsidR="00FB6298" w:rsidRPr="00DA24D9" w:rsidRDefault="00FB6298" w:rsidP="00D36BBA">
            <w:pPr>
              <w:pStyle w:val="Tablerowrightaligned"/>
              <w:keepNext w:val="0"/>
              <w:ind w:right="-57"/>
              <w:rPr>
                <w:color w:val="auto"/>
              </w:rPr>
            </w:pPr>
            <w:r w:rsidRPr="00DA24D9">
              <w:rPr>
                <w:color w:val="auto"/>
              </w:rPr>
              <w:t>6.4%</w:t>
            </w:r>
            <w:r w:rsidRPr="00DA24D9">
              <w:rPr>
                <w:color w:val="auto"/>
                <w:vertAlign w:val="superscript"/>
              </w:rPr>
              <w:t>‡‡</w:t>
            </w:r>
          </w:p>
        </w:tc>
      </w:tr>
      <w:tr w:rsidR="00FB6298" w:rsidRPr="00DA24D9" w14:paraId="1F3C5C68"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89" w:type="pct"/>
            <w:tcBorders>
              <w:top w:val="dashSmallGap" w:sz="4" w:space="0" w:color="auto"/>
              <w:bottom w:val="dashSmallGap" w:sz="4" w:space="0" w:color="auto"/>
            </w:tcBorders>
          </w:tcPr>
          <w:p w14:paraId="3A73F42B" w14:textId="77777777" w:rsidR="00FB6298" w:rsidRPr="00DA24D9" w:rsidRDefault="00FB6298" w:rsidP="00FB6298">
            <w:pPr>
              <w:pStyle w:val="Tablerowleftaligned"/>
              <w:keepNext w:val="0"/>
              <w:rPr>
                <w:color w:val="auto"/>
              </w:rPr>
            </w:pPr>
            <w:r w:rsidRPr="00DA24D9">
              <w:rPr>
                <w:color w:val="auto"/>
              </w:rPr>
              <w:t>$156,000 plus</w:t>
            </w:r>
          </w:p>
        </w:tc>
        <w:tc>
          <w:tcPr>
            <w:tcW w:w="408" w:type="pct"/>
            <w:tcBorders>
              <w:top w:val="dashSmallGap" w:sz="4" w:space="0" w:color="auto"/>
              <w:bottom w:val="dashSmallGap" w:sz="4" w:space="0" w:color="auto"/>
            </w:tcBorders>
            <w:vAlign w:val="center"/>
          </w:tcPr>
          <w:p w14:paraId="0D6AE340" w14:textId="77777777" w:rsidR="00FB6298" w:rsidRPr="00DA24D9" w:rsidRDefault="00FB6298" w:rsidP="00D36BBA">
            <w:pPr>
              <w:pStyle w:val="Tablerowrightaligned"/>
              <w:keepNext w:val="0"/>
              <w:ind w:right="57"/>
              <w:rPr>
                <w:color w:val="auto"/>
              </w:rPr>
            </w:pPr>
            <w:r w:rsidRPr="00DA24D9">
              <w:rPr>
                <w:color w:val="auto"/>
              </w:rPr>
              <w:t>198</w:t>
            </w:r>
          </w:p>
        </w:tc>
        <w:tc>
          <w:tcPr>
            <w:tcW w:w="535" w:type="pct"/>
            <w:tcBorders>
              <w:top w:val="dashSmallGap" w:sz="4" w:space="0" w:color="auto"/>
              <w:bottom w:val="dashSmallGap" w:sz="4" w:space="0" w:color="auto"/>
            </w:tcBorders>
            <w:vAlign w:val="center"/>
          </w:tcPr>
          <w:p w14:paraId="589CC89E" w14:textId="77777777" w:rsidR="00FB6298" w:rsidRPr="00DA24D9" w:rsidRDefault="00FB6298" w:rsidP="00D36BBA">
            <w:pPr>
              <w:pStyle w:val="Tablerowrightaligned"/>
              <w:keepNext w:val="0"/>
              <w:ind w:right="57"/>
              <w:rPr>
                <w:color w:val="auto"/>
              </w:rPr>
            </w:pPr>
            <w:r w:rsidRPr="00DA24D9">
              <w:rPr>
                <w:color w:val="auto"/>
              </w:rPr>
              <w:t>64.7%</w:t>
            </w:r>
          </w:p>
        </w:tc>
        <w:tc>
          <w:tcPr>
            <w:tcW w:w="568" w:type="pct"/>
            <w:tcBorders>
              <w:top w:val="dashSmallGap" w:sz="4" w:space="0" w:color="auto"/>
              <w:bottom w:val="dashSmallGap" w:sz="4" w:space="0" w:color="auto"/>
            </w:tcBorders>
            <w:vAlign w:val="center"/>
          </w:tcPr>
          <w:p w14:paraId="11C94259" w14:textId="77777777" w:rsidR="00FB6298" w:rsidRPr="00DA24D9" w:rsidRDefault="00FB6298" w:rsidP="00D36BBA">
            <w:pPr>
              <w:pStyle w:val="Tablerowrightaligned"/>
              <w:keepNext w:val="0"/>
              <w:ind w:right="57"/>
              <w:rPr>
                <w:color w:val="auto"/>
              </w:rPr>
            </w:pPr>
            <w:r w:rsidRPr="00DA24D9">
              <w:rPr>
                <w:color w:val="auto"/>
              </w:rPr>
              <w:t>136</w:t>
            </w:r>
          </w:p>
        </w:tc>
        <w:tc>
          <w:tcPr>
            <w:tcW w:w="547" w:type="pct"/>
            <w:tcBorders>
              <w:top w:val="dashSmallGap" w:sz="4" w:space="0" w:color="auto"/>
              <w:bottom w:val="dashSmallGap" w:sz="4" w:space="0" w:color="auto"/>
            </w:tcBorders>
            <w:vAlign w:val="center"/>
          </w:tcPr>
          <w:p w14:paraId="710307DA" w14:textId="77777777" w:rsidR="00FB6298" w:rsidRPr="00DA24D9" w:rsidRDefault="00FB6298" w:rsidP="00D36BBA">
            <w:pPr>
              <w:pStyle w:val="Tablerowrightaligned"/>
              <w:keepNext w:val="0"/>
              <w:ind w:right="57"/>
              <w:rPr>
                <w:color w:val="auto"/>
              </w:rPr>
            </w:pPr>
            <w:r w:rsidRPr="00DA24D9">
              <w:rPr>
                <w:color w:val="auto"/>
              </w:rPr>
              <w:t>69.4%</w:t>
            </w:r>
          </w:p>
        </w:tc>
        <w:tc>
          <w:tcPr>
            <w:tcW w:w="480" w:type="pct"/>
            <w:tcBorders>
              <w:top w:val="dashSmallGap" w:sz="4" w:space="0" w:color="auto"/>
              <w:bottom w:val="dashSmallGap" w:sz="4" w:space="0" w:color="auto"/>
            </w:tcBorders>
            <w:vAlign w:val="center"/>
          </w:tcPr>
          <w:p w14:paraId="1C5126E4" w14:textId="77777777" w:rsidR="00FB6298" w:rsidRPr="00DA24D9" w:rsidRDefault="00FB6298" w:rsidP="00D36BBA">
            <w:pPr>
              <w:pStyle w:val="Tablerowrightaligned"/>
              <w:keepNext w:val="0"/>
              <w:ind w:right="57"/>
              <w:rPr>
                <w:color w:val="auto"/>
              </w:rPr>
            </w:pPr>
            <w:r w:rsidRPr="00DA24D9">
              <w:rPr>
                <w:color w:val="auto"/>
              </w:rPr>
              <w:t>212</w:t>
            </w:r>
          </w:p>
        </w:tc>
        <w:tc>
          <w:tcPr>
            <w:tcW w:w="547" w:type="pct"/>
            <w:tcBorders>
              <w:top w:val="dashSmallGap" w:sz="4" w:space="0" w:color="auto"/>
              <w:bottom w:val="dashSmallGap" w:sz="4" w:space="0" w:color="auto"/>
            </w:tcBorders>
            <w:vAlign w:val="center"/>
          </w:tcPr>
          <w:p w14:paraId="704DB37F" w14:textId="77777777" w:rsidR="00FB6298" w:rsidRPr="00DA24D9" w:rsidRDefault="00FB6298" w:rsidP="00D36BBA">
            <w:pPr>
              <w:pStyle w:val="Tablerowrightaligned"/>
              <w:keepNext w:val="0"/>
              <w:ind w:right="57"/>
              <w:rPr>
                <w:color w:val="auto"/>
              </w:rPr>
            </w:pPr>
            <w:r w:rsidRPr="00DA24D9">
              <w:rPr>
                <w:color w:val="auto"/>
              </w:rPr>
              <w:t>64.0%</w:t>
            </w:r>
          </w:p>
        </w:tc>
        <w:tc>
          <w:tcPr>
            <w:tcW w:w="480" w:type="pct"/>
            <w:tcBorders>
              <w:top w:val="dashSmallGap" w:sz="4" w:space="0" w:color="auto"/>
              <w:bottom w:val="dashSmallGap" w:sz="4" w:space="0" w:color="auto"/>
            </w:tcBorders>
            <w:vAlign w:val="center"/>
          </w:tcPr>
          <w:p w14:paraId="6FEBF197" w14:textId="77777777" w:rsidR="00FB6298" w:rsidRPr="00DA24D9" w:rsidRDefault="00FB6298" w:rsidP="00D36BBA">
            <w:pPr>
              <w:pStyle w:val="Tablerowrightaligned"/>
              <w:keepNext w:val="0"/>
              <w:ind w:right="-85"/>
              <w:rPr>
                <w:color w:val="auto"/>
              </w:rPr>
            </w:pPr>
            <w:r w:rsidRPr="00DA24D9">
              <w:rPr>
                <w:color w:val="auto"/>
              </w:rPr>
              <w:t>23</w:t>
            </w:r>
            <w:r w:rsidRPr="00DA24D9">
              <w:rPr>
                <w:color w:val="auto"/>
                <w:vertAlign w:val="superscript"/>
              </w:rPr>
              <w:t>‡‡</w:t>
            </w:r>
          </w:p>
        </w:tc>
        <w:tc>
          <w:tcPr>
            <w:tcW w:w="546" w:type="pct"/>
            <w:tcBorders>
              <w:top w:val="dashSmallGap" w:sz="4" w:space="0" w:color="auto"/>
              <w:bottom w:val="dashSmallGap" w:sz="4" w:space="0" w:color="auto"/>
            </w:tcBorders>
            <w:vAlign w:val="center"/>
          </w:tcPr>
          <w:p w14:paraId="49A021C5" w14:textId="77777777" w:rsidR="00FB6298" w:rsidRPr="00DA24D9" w:rsidRDefault="00FB6298" w:rsidP="00D36BBA">
            <w:pPr>
              <w:pStyle w:val="Tablerowrightaligned"/>
              <w:keepNext w:val="0"/>
              <w:ind w:right="-57"/>
              <w:rPr>
                <w:color w:val="auto"/>
              </w:rPr>
            </w:pPr>
            <w:r w:rsidRPr="00DA24D9">
              <w:rPr>
                <w:color w:val="auto"/>
              </w:rPr>
              <w:t>10.8%</w:t>
            </w:r>
            <w:r w:rsidRPr="00DA24D9">
              <w:rPr>
                <w:color w:val="auto"/>
                <w:vertAlign w:val="superscript"/>
              </w:rPr>
              <w:t>‡‡</w:t>
            </w:r>
          </w:p>
        </w:tc>
      </w:tr>
      <w:tr w:rsidR="00FB6298" w:rsidRPr="00DA24D9" w14:paraId="3B1D983B"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89" w:type="pct"/>
            <w:tcBorders>
              <w:top w:val="dashSmallGap" w:sz="4" w:space="0" w:color="auto"/>
              <w:bottom w:val="dashSmallGap" w:sz="4" w:space="0" w:color="auto"/>
            </w:tcBorders>
            <w:shd w:val="clear" w:color="auto" w:fill="D9D9D9" w:themeFill="background1" w:themeFillShade="D9"/>
          </w:tcPr>
          <w:p w14:paraId="69B1D373" w14:textId="77777777" w:rsidR="00FB6298" w:rsidRPr="00DA24D9" w:rsidRDefault="00FB6298" w:rsidP="00FB6298">
            <w:pPr>
              <w:pStyle w:val="Tablerowleftaligned"/>
              <w:keepNext w:val="0"/>
              <w:rPr>
                <w:color w:val="auto"/>
              </w:rPr>
            </w:pPr>
            <w:r w:rsidRPr="00DA24D9">
              <w:rPr>
                <w:color w:val="auto"/>
              </w:rPr>
              <w:t>Total</w:t>
            </w:r>
          </w:p>
        </w:tc>
        <w:tc>
          <w:tcPr>
            <w:tcW w:w="408" w:type="pct"/>
            <w:tcBorders>
              <w:top w:val="dashSmallGap" w:sz="4" w:space="0" w:color="auto"/>
              <w:bottom w:val="dashSmallGap" w:sz="4" w:space="0" w:color="auto"/>
            </w:tcBorders>
            <w:shd w:val="clear" w:color="auto" w:fill="D9D9D9" w:themeFill="background1" w:themeFillShade="D9"/>
            <w:vAlign w:val="center"/>
          </w:tcPr>
          <w:p w14:paraId="6609E287" w14:textId="77777777" w:rsidR="00FB6298" w:rsidRPr="00DA24D9" w:rsidRDefault="00FB6298" w:rsidP="00D36BBA">
            <w:pPr>
              <w:pStyle w:val="Tablerowrightaligned"/>
              <w:keepNext w:val="0"/>
              <w:ind w:right="57"/>
              <w:rPr>
                <w:color w:val="auto"/>
              </w:rPr>
            </w:pPr>
            <w:r w:rsidRPr="00DA24D9">
              <w:rPr>
                <w:color w:val="auto"/>
              </w:rPr>
              <w:t>2,639</w:t>
            </w:r>
          </w:p>
        </w:tc>
        <w:tc>
          <w:tcPr>
            <w:tcW w:w="535" w:type="pct"/>
            <w:tcBorders>
              <w:top w:val="dashSmallGap" w:sz="4" w:space="0" w:color="auto"/>
              <w:bottom w:val="dashSmallGap" w:sz="4" w:space="0" w:color="auto"/>
            </w:tcBorders>
            <w:shd w:val="clear" w:color="auto" w:fill="D9D9D9" w:themeFill="background1" w:themeFillShade="D9"/>
            <w:vAlign w:val="center"/>
          </w:tcPr>
          <w:p w14:paraId="244449A2" w14:textId="77777777" w:rsidR="00FB6298" w:rsidRPr="00DA24D9" w:rsidRDefault="00FB6298" w:rsidP="00D36BBA">
            <w:pPr>
              <w:pStyle w:val="Tablerowrightaligned"/>
              <w:keepNext w:val="0"/>
              <w:ind w:right="57"/>
              <w:rPr>
                <w:color w:val="auto"/>
              </w:rPr>
            </w:pPr>
            <w:r w:rsidRPr="00DA24D9">
              <w:rPr>
                <w:color w:val="auto"/>
              </w:rPr>
              <w:t>52.7%</w:t>
            </w:r>
          </w:p>
        </w:tc>
        <w:tc>
          <w:tcPr>
            <w:tcW w:w="568" w:type="pct"/>
            <w:tcBorders>
              <w:top w:val="dashSmallGap" w:sz="4" w:space="0" w:color="auto"/>
              <w:bottom w:val="dashSmallGap" w:sz="4" w:space="0" w:color="auto"/>
            </w:tcBorders>
            <w:shd w:val="clear" w:color="auto" w:fill="D9D9D9" w:themeFill="background1" w:themeFillShade="D9"/>
            <w:vAlign w:val="center"/>
          </w:tcPr>
          <w:p w14:paraId="6AC9979A" w14:textId="77777777" w:rsidR="00FB6298" w:rsidRPr="00DA24D9" w:rsidRDefault="00FB6298" w:rsidP="00D36BBA">
            <w:pPr>
              <w:pStyle w:val="Tablerowrightaligned"/>
              <w:keepNext w:val="0"/>
              <w:ind w:right="57"/>
              <w:rPr>
                <w:color w:val="auto"/>
              </w:rPr>
            </w:pPr>
            <w:r w:rsidRPr="00DA24D9">
              <w:rPr>
                <w:color w:val="auto"/>
              </w:rPr>
              <w:t>1,528</w:t>
            </w:r>
          </w:p>
        </w:tc>
        <w:tc>
          <w:tcPr>
            <w:tcW w:w="547" w:type="pct"/>
            <w:tcBorders>
              <w:top w:val="dashSmallGap" w:sz="4" w:space="0" w:color="auto"/>
              <w:bottom w:val="dashSmallGap" w:sz="4" w:space="0" w:color="auto"/>
            </w:tcBorders>
            <w:shd w:val="clear" w:color="auto" w:fill="D9D9D9" w:themeFill="background1" w:themeFillShade="D9"/>
            <w:vAlign w:val="center"/>
          </w:tcPr>
          <w:p w14:paraId="52C9E149" w14:textId="77777777" w:rsidR="00FB6298" w:rsidRPr="00DA24D9" w:rsidRDefault="00FB6298" w:rsidP="00D36BBA">
            <w:pPr>
              <w:pStyle w:val="Tablerowrightaligned"/>
              <w:keepNext w:val="0"/>
              <w:ind w:right="57"/>
              <w:rPr>
                <w:color w:val="auto"/>
              </w:rPr>
            </w:pPr>
            <w:r w:rsidRPr="00DA24D9">
              <w:rPr>
                <w:color w:val="auto"/>
              </w:rPr>
              <w:t>56.4%</w:t>
            </w:r>
          </w:p>
        </w:tc>
        <w:tc>
          <w:tcPr>
            <w:tcW w:w="480" w:type="pct"/>
            <w:tcBorders>
              <w:top w:val="dashSmallGap" w:sz="4" w:space="0" w:color="auto"/>
              <w:bottom w:val="dashSmallGap" w:sz="4" w:space="0" w:color="auto"/>
            </w:tcBorders>
            <w:shd w:val="clear" w:color="auto" w:fill="D9D9D9" w:themeFill="background1" w:themeFillShade="D9"/>
            <w:vAlign w:val="center"/>
          </w:tcPr>
          <w:p w14:paraId="25D48E8E" w14:textId="77777777" w:rsidR="00FB6298" w:rsidRPr="00DA24D9" w:rsidRDefault="00FB6298" w:rsidP="00D36BBA">
            <w:pPr>
              <w:pStyle w:val="Tablerowrightaligned"/>
              <w:keepNext w:val="0"/>
              <w:ind w:right="57"/>
              <w:rPr>
                <w:color w:val="auto"/>
              </w:rPr>
            </w:pPr>
            <w:r w:rsidRPr="00DA24D9">
              <w:rPr>
                <w:color w:val="auto"/>
              </w:rPr>
              <w:t>3,089</w:t>
            </w:r>
          </w:p>
        </w:tc>
        <w:tc>
          <w:tcPr>
            <w:tcW w:w="547" w:type="pct"/>
            <w:tcBorders>
              <w:top w:val="dashSmallGap" w:sz="4" w:space="0" w:color="auto"/>
              <w:bottom w:val="dashSmallGap" w:sz="4" w:space="0" w:color="auto"/>
            </w:tcBorders>
            <w:shd w:val="clear" w:color="auto" w:fill="D9D9D9" w:themeFill="background1" w:themeFillShade="D9"/>
            <w:vAlign w:val="center"/>
          </w:tcPr>
          <w:p w14:paraId="666D99AD" w14:textId="77777777" w:rsidR="00FB6298" w:rsidRPr="00DA24D9" w:rsidRDefault="00FB6298" w:rsidP="00D36BBA">
            <w:pPr>
              <w:pStyle w:val="Tablerowrightaligned"/>
              <w:keepNext w:val="0"/>
              <w:ind w:right="57"/>
              <w:rPr>
                <w:color w:val="auto"/>
              </w:rPr>
            </w:pPr>
            <w:r w:rsidRPr="00DA24D9">
              <w:rPr>
                <w:color w:val="auto"/>
              </w:rPr>
              <w:t>49.8%</w:t>
            </w:r>
          </w:p>
        </w:tc>
        <w:tc>
          <w:tcPr>
            <w:tcW w:w="480" w:type="pct"/>
            <w:tcBorders>
              <w:top w:val="dashSmallGap" w:sz="4" w:space="0" w:color="auto"/>
              <w:bottom w:val="dashSmallGap" w:sz="4" w:space="0" w:color="auto"/>
            </w:tcBorders>
            <w:shd w:val="clear" w:color="auto" w:fill="D9D9D9" w:themeFill="background1" w:themeFillShade="D9"/>
            <w:vAlign w:val="center"/>
          </w:tcPr>
          <w:p w14:paraId="15AD759D" w14:textId="77777777" w:rsidR="00FB6298" w:rsidRPr="00DA24D9" w:rsidRDefault="00FB6298" w:rsidP="00D36BBA">
            <w:pPr>
              <w:pStyle w:val="Tablerowrightaligned"/>
              <w:keepNext w:val="0"/>
              <w:ind w:right="57"/>
              <w:rPr>
                <w:color w:val="auto"/>
              </w:rPr>
            </w:pPr>
            <w:r w:rsidRPr="00DA24D9">
              <w:rPr>
                <w:color w:val="auto"/>
              </w:rPr>
              <w:t>230</w:t>
            </w:r>
          </w:p>
        </w:tc>
        <w:tc>
          <w:tcPr>
            <w:tcW w:w="546" w:type="pct"/>
            <w:tcBorders>
              <w:top w:val="dashSmallGap" w:sz="4" w:space="0" w:color="auto"/>
              <w:bottom w:val="dashSmallGap" w:sz="4" w:space="0" w:color="auto"/>
            </w:tcBorders>
            <w:shd w:val="clear" w:color="auto" w:fill="D9D9D9" w:themeFill="background1" w:themeFillShade="D9"/>
            <w:vAlign w:val="center"/>
          </w:tcPr>
          <w:p w14:paraId="3A85D3DD" w14:textId="77777777" w:rsidR="00FB6298" w:rsidRPr="00DA24D9" w:rsidRDefault="00FB6298" w:rsidP="00D36BBA">
            <w:pPr>
              <w:pStyle w:val="Tablerowrightaligned"/>
              <w:keepNext w:val="0"/>
              <w:ind w:right="57"/>
              <w:rPr>
                <w:color w:val="auto"/>
              </w:rPr>
            </w:pPr>
            <w:r w:rsidRPr="00DA24D9">
              <w:rPr>
                <w:color w:val="auto"/>
              </w:rPr>
              <w:t>7.4%</w:t>
            </w:r>
          </w:p>
        </w:tc>
      </w:tr>
    </w:tbl>
    <w:p w14:paraId="7965EC31" w14:textId="77777777" w:rsidR="00FB6298" w:rsidRPr="00DA24D9" w:rsidRDefault="00FB6298" w:rsidP="00FB6298">
      <w:pPr>
        <w:keepNext w:val="0"/>
        <w:spacing w:before="240"/>
      </w:pPr>
      <w:r w:rsidRPr="00DA24D9">
        <w:t xml:space="preserve">The </w:t>
      </w:r>
      <w:r w:rsidRPr="00DA24D9">
        <w:rPr>
          <w:i/>
        </w:rPr>
        <w:t>Philanthropy and philanthropists</w:t>
      </w:r>
      <w:r w:rsidRPr="00DA24D9">
        <w:t xml:space="preserve"> survey did not seek data on either income or wealth. However, the individuals who responded were those who have established a structured approach to their giving and are deemed for the purposes of analysis to be HNWIs. Of these respondents:</w:t>
      </w:r>
    </w:p>
    <w:p w14:paraId="56230F0F" w14:textId="77777777" w:rsidR="00FB6298" w:rsidRPr="00DA24D9" w:rsidRDefault="00FB6298" w:rsidP="00FB6298">
      <w:pPr>
        <w:pStyle w:val="GivingReportBulletlevel1"/>
        <w:keepNext w:val="0"/>
        <w:rPr>
          <w:lang w:eastAsia="en-AU"/>
        </w:rPr>
      </w:pPr>
      <w:r w:rsidRPr="00DA24D9">
        <w:rPr>
          <w:lang w:eastAsia="en-AU"/>
        </w:rPr>
        <w:t xml:space="preserve">89.3% indicated they have a Will, compared to 49.8% of the population as a whole, as measured by the </w:t>
      </w:r>
      <w:r w:rsidRPr="00DA24D9">
        <w:rPr>
          <w:i/>
          <w:lang w:eastAsia="en-AU"/>
        </w:rPr>
        <w:t xml:space="preserve">Individual giving and volunteering </w:t>
      </w:r>
      <w:r w:rsidRPr="00DA24D9">
        <w:rPr>
          <w:lang w:eastAsia="en-AU"/>
        </w:rPr>
        <w:t>survey, and</w:t>
      </w:r>
    </w:p>
    <w:p w14:paraId="1A0584A6" w14:textId="77777777" w:rsidR="00FB6298" w:rsidRPr="00DA24D9" w:rsidRDefault="00FB6298" w:rsidP="00FB6298">
      <w:pPr>
        <w:pStyle w:val="GivingReportBulletlevel1"/>
        <w:keepNext w:val="0"/>
        <w:rPr>
          <w:lang w:eastAsia="en-AU"/>
        </w:rPr>
      </w:pPr>
      <w:r w:rsidRPr="00DA24D9">
        <w:rPr>
          <w:lang w:eastAsia="en-AU"/>
        </w:rPr>
        <w:t xml:space="preserve">35.7% of those who have a Will indicated they have included a charitable bequest in their Will, against 7.4% of the population as a whole, as measured by the </w:t>
      </w:r>
      <w:r w:rsidRPr="00DA24D9">
        <w:rPr>
          <w:i/>
        </w:rPr>
        <w:t xml:space="preserve">Individual giving and volunteering </w:t>
      </w:r>
      <w:r w:rsidRPr="00DA24D9">
        <w:t>survey</w:t>
      </w:r>
      <w:r w:rsidRPr="00DA24D9">
        <w:rPr>
          <w:lang w:eastAsia="en-AU"/>
        </w:rPr>
        <w:t>.</w:t>
      </w:r>
      <w:r w:rsidRPr="00DA24D9">
        <w:rPr>
          <w:rStyle w:val="FootnoteReference"/>
          <w:lang w:eastAsia="en-AU"/>
        </w:rPr>
        <w:footnoteReference w:id="102"/>
      </w:r>
    </w:p>
    <w:p w14:paraId="60BE91BF" w14:textId="77777777" w:rsidR="00FB6298" w:rsidRPr="00DA24D9" w:rsidRDefault="00FB6298" w:rsidP="00FB6298">
      <w:pPr>
        <w:keepNext w:val="0"/>
      </w:pPr>
      <w:r w:rsidRPr="00DA24D9">
        <w:br w:type="page"/>
      </w:r>
    </w:p>
    <w:p w14:paraId="09EA2422" w14:textId="77777777" w:rsidR="00FB6298" w:rsidRPr="00DA24D9" w:rsidRDefault="00FB6298" w:rsidP="00FB6298">
      <w:pPr>
        <w:keepNext w:val="0"/>
      </w:pPr>
      <w:r w:rsidRPr="00DA24D9">
        <w:lastRenderedPageBreak/>
        <w:t>Of the surveyed philanthropists who included a charitable bequest in their Will:</w:t>
      </w:r>
    </w:p>
    <w:p w14:paraId="7678D45C" w14:textId="5F71CD41" w:rsidR="00FB6298" w:rsidRPr="00DA24D9" w:rsidRDefault="00B86ADD" w:rsidP="00FB6298">
      <w:pPr>
        <w:pStyle w:val="GivingReportBulletlevel1"/>
        <w:keepNext w:val="0"/>
        <w:rPr>
          <w:lang w:eastAsia="en-AU"/>
        </w:rPr>
      </w:pPr>
      <w:r w:rsidRPr="00DA24D9">
        <w:rPr>
          <w:lang w:eastAsia="en-AU"/>
        </w:rPr>
        <w:t>n</w:t>
      </w:r>
      <w:r w:rsidR="00FB6298" w:rsidRPr="00DA24D9">
        <w:rPr>
          <w:lang w:eastAsia="en-AU"/>
        </w:rPr>
        <w:t xml:space="preserve">o respondents had directed all of their </w:t>
      </w:r>
      <w:r w:rsidR="00FB6298" w:rsidRPr="00DA24D9">
        <w:rPr>
          <w:noProof/>
          <w:lang w:eastAsia="en-AU"/>
        </w:rPr>
        <w:t>estate</w:t>
      </w:r>
      <w:r w:rsidR="00FB6298" w:rsidRPr="00DA24D9">
        <w:rPr>
          <w:lang w:eastAsia="en-AU"/>
        </w:rPr>
        <w:t xml:space="preserve"> to their own philanthropic fund</w:t>
      </w:r>
    </w:p>
    <w:p w14:paraId="1477CD7A" w14:textId="3860F66B" w:rsidR="00FB6298" w:rsidRPr="00DA24D9" w:rsidRDefault="00B86ADD" w:rsidP="00FB6298">
      <w:pPr>
        <w:pStyle w:val="GivingReportBulletlevel1"/>
        <w:keepNext w:val="0"/>
        <w:rPr>
          <w:lang w:eastAsia="en-AU"/>
        </w:rPr>
      </w:pPr>
      <w:r w:rsidRPr="00DA24D9">
        <w:t>s</w:t>
      </w:r>
      <w:r w:rsidR="00FB6298" w:rsidRPr="00DA24D9">
        <w:t>eventy per cent</w:t>
      </w:r>
      <w:r w:rsidR="00FB6298" w:rsidRPr="00DA24D9">
        <w:rPr>
          <w:lang w:eastAsia="en-AU"/>
        </w:rPr>
        <w:t xml:space="preserve"> had directed some of their </w:t>
      </w:r>
      <w:r w:rsidR="00FB6298" w:rsidRPr="00DA24D9">
        <w:rPr>
          <w:noProof/>
          <w:lang w:eastAsia="en-AU"/>
        </w:rPr>
        <w:t>estate</w:t>
      </w:r>
      <w:r w:rsidR="00FB6298" w:rsidRPr="00DA24D9">
        <w:rPr>
          <w:lang w:eastAsia="en-AU"/>
        </w:rPr>
        <w:t xml:space="preserve"> to their own philanthropic fund</w:t>
      </w:r>
      <w:r w:rsidRPr="00DA24D9">
        <w:rPr>
          <w:lang w:eastAsia="en-AU"/>
        </w:rPr>
        <w:t>, and</w:t>
      </w:r>
    </w:p>
    <w:p w14:paraId="53128521" w14:textId="7ADA4B92" w:rsidR="00FB6298" w:rsidRPr="00DA24D9" w:rsidRDefault="00B86ADD" w:rsidP="00FB6298">
      <w:pPr>
        <w:pStyle w:val="GivingReportBulletlevel1"/>
        <w:keepNext w:val="0"/>
        <w:rPr>
          <w:lang w:eastAsia="en-AU"/>
        </w:rPr>
      </w:pPr>
      <w:r w:rsidRPr="00DA24D9">
        <w:rPr>
          <w:lang w:eastAsia="en-AU"/>
        </w:rPr>
        <w:t>f</w:t>
      </w:r>
      <w:r w:rsidR="00FB6298" w:rsidRPr="00DA24D9">
        <w:rPr>
          <w:lang w:eastAsia="en-AU"/>
        </w:rPr>
        <w:t xml:space="preserve">orty per cent had directed some of their </w:t>
      </w:r>
      <w:r w:rsidR="00FB6298" w:rsidRPr="00DA24D9">
        <w:rPr>
          <w:noProof/>
          <w:lang w:eastAsia="en-AU"/>
        </w:rPr>
        <w:t>estate</w:t>
      </w:r>
      <w:r w:rsidR="00FB6298" w:rsidRPr="00DA24D9">
        <w:rPr>
          <w:lang w:eastAsia="en-AU"/>
        </w:rPr>
        <w:t xml:space="preserve"> to charitable purposes other than their own fund.</w:t>
      </w:r>
    </w:p>
    <w:p w14:paraId="088A2B98" w14:textId="77777777" w:rsidR="00FB6298" w:rsidRPr="00DA24D9" w:rsidRDefault="00FB6298" w:rsidP="00A6684F">
      <w:pPr>
        <w:pStyle w:val="Heading3"/>
        <w:rPr>
          <w:color w:val="auto"/>
        </w:rPr>
      </w:pPr>
      <w:bookmarkStart w:id="415" w:name="_Toc487708851"/>
      <w:r w:rsidRPr="00DA24D9">
        <w:rPr>
          <w:color w:val="auto"/>
        </w:rPr>
        <w:t>Education</w:t>
      </w:r>
      <w:bookmarkEnd w:id="415"/>
    </w:p>
    <w:p w14:paraId="37B70936" w14:textId="5C77F144" w:rsidR="00FB6298" w:rsidRPr="00DA24D9" w:rsidRDefault="00FB6298" w:rsidP="00FB6298">
      <w:pPr>
        <w:keepNext w:val="0"/>
      </w:pPr>
      <w:r w:rsidRPr="00DA24D9">
        <w:t xml:space="preserve">Analysis of the education level of respondents (see </w:t>
      </w:r>
      <w:r w:rsidRPr="00DA24D9">
        <w:fldChar w:fldCharType="begin"/>
      </w:r>
      <w:r w:rsidRPr="00DA24D9">
        <w:instrText xml:space="preserve"> REF _Ref484420876 \h </w:instrText>
      </w:r>
      <w:r w:rsidRPr="00DA24D9">
        <w:fldChar w:fldCharType="separate"/>
      </w:r>
      <w:r w:rsidR="009C1E7C" w:rsidRPr="00DA24D9">
        <w:t xml:space="preserve">Table </w:t>
      </w:r>
      <w:r w:rsidR="009C1E7C">
        <w:rPr>
          <w:noProof/>
        </w:rPr>
        <w:t>31</w:t>
      </w:r>
      <w:r w:rsidRPr="00DA24D9">
        <w:fldChar w:fldCharType="end"/>
      </w:r>
      <w:r w:rsidRPr="00DA24D9">
        <w:t xml:space="preserve">) to the </w:t>
      </w:r>
      <w:r w:rsidRPr="00DA24D9">
        <w:rPr>
          <w:i/>
        </w:rPr>
        <w:t xml:space="preserve">Individual giving and volunteering </w:t>
      </w:r>
      <w:r w:rsidRPr="00DA24D9">
        <w:t>survey revealed:</w:t>
      </w:r>
    </w:p>
    <w:p w14:paraId="03E92FCB" w14:textId="77777777" w:rsidR="00FB6298" w:rsidRPr="00DA24D9" w:rsidRDefault="00FB6298" w:rsidP="00FB6298">
      <w:pPr>
        <w:pStyle w:val="GivingReportBulletlevel1"/>
        <w:keepNext w:val="0"/>
      </w:pPr>
      <w:r w:rsidRPr="00DA24D9">
        <w:t>no strong relationship between education level and the likelihood of having a Will, and</w:t>
      </w:r>
    </w:p>
    <w:p w14:paraId="23DB23B0" w14:textId="77777777" w:rsidR="00FB6298" w:rsidRPr="00DA24D9" w:rsidRDefault="00FB6298" w:rsidP="00FB6298">
      <w:pPr>
        <w:pStyle w:val="GivingReportBulletlevel1"/>
        <w:keepNext w:val="0"/>
      </w:pPr>
      <w:r w:rsidRPr="00DA24D9">
        <w:t>no strong relationship between education level and the likelihood of including a bequest in a Will.</w:t>
      </w:r>
    </w:p>
    <w:p w14:paraId="28F4DF78" w14:textId="75ECA5B6" w:rsidR="00FB6298" w:rsidRPr="00DA24D9" w:rsidRDefault="00FB6298" w:rsidP="00380E28">
      <w:pPr>
        <w:pStyle w:val="GivingReportTableTitle"/>
        <w:keepNext w:val="0"/>
        <w:ind w:left="-567"/>
        <w:rPr>
          <w:color w:val="auto"/>
          <w:vertAlign w:val="superscript"/>
        </w:rPr>
      </w:pPr>
      <w:bookmarkStart w:id="416" w:name="_Ref484420876"/>
      <w:bookmarkStart w:id="417" w:name="_Toc487708953"/>
      <w:r w:rsidRPr="00DA24D9">
        <w:rPr>
          <w:color w:val="auto"/>
        </w:rPr>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31</w:t>
      </w:r>
      <w:r w:rsidR="00482278" w:rsidRPr="00DA24D9">
        <w:rPr>
          <w:noProof/>
          <w:color w:val="auto"/>
        </w:rPr>
        <w:fldChar w:fldCharType="end"/>
      </w:r>
      <w:bookmarkEnd w:id="416"/>
      <w:r w:rsidRPr="00DA24D9">
        <w:rPr>
          <w:color w:val="auto"/>
        </w:rPr>
        <w:t xml:space="preserve"> Bequestors by education</w:t>
      </w:r>
      <w:r w:rsidRPr="00DA24D9">
        <w:rPr>
          <w:color w:val="auto"/>
          <w:vertAlign w:val="superscript"/>
        </w:rPr>
        <w:footnoteReference w:id="103"/>
      </w:r>
      <w:bookmarkEnd w:id="417"/>
    </w:p>
    <w:tbl>
      <w:tblPr>
        <w:tblStyle w:val="GivingReportTable"/>
        <w:tblW w:w="5713" w:type="pct"/>
        <w:jc w:val="center"/>
        <w:tblLook w:val="04A0" w:firstRow="1" w:lastRow="0" w:firstColumn="1" w:lastColumn="0" w:noHBand="0" w:noVBand="1"/>
        <w:tblCaption w:val="Table 31 Bequestors by education"/>
      </w:tblPr>
      <w:tblGrid>
        <w:gridCol w:w="1826"/>
        <w:gridCol w:w="957"/>
        <w:gridCol w:w="1288"/>
        <w:gridCol w:w="957"/>
        <w:gridCol w:w="1288"/>
        <w:gridCol w:w="957"/>
        <w:gridCol w:w="1288"/>
        <w:gridCol w:w="957"/>
        <w:gridCol w:w="1286"/>
      </w:tblGrid>
      <w:tr w:rsidR="00FB6298" w:rsidRPr="00DA24D9" w14:paraId="4B09D800" w14:textId="77777777" w:rsidTr="001432C8">
        <w:trPr>
          <w:cnfStyle w:val="100000000000" w:firstRow="1" w:lastRow="0" w:firstColumn="0" w:lastColumn="0" w:oddVBand="0" w:evenVBand="0" w:oddHBand="0" w:evenHBand="0" w:firstRowFirstColumn="0" w:firstRowLastColumn="0" w:lastRowFirstColumn="0" w:lastRowLastColumn="0"/>
          <w:tblHeader/>
          <w:jc w:val="center"/>
        </w:trPr>
        <w:tc>
          <w:tcPr>
            <w:tcW w:w="845" w:type="pct"/>
            <w:vMerge w:val="restart"/>
            <w:tcBorders>
              <w:top w:val="single" w:sz="4" w:space="0" w:color="auto"/>
            </w:tcBorders>
          </w:tcPr>
          <w:p w14:paraId="552DD1D7" w14:textId="77777777" w:rsidR="00FB6298" w:rsidRPr="00DA24D9" w:rsidRDefault="00FB6298" w:rsidP="00FB6298">
            <w:pPr>
              <w:pStyle w:val="GivingReportTableHeading"/>
              <w:keepNext w:val="0"/>
              <w:rPr>
                <w:rFonts w:ascii="Century Gothic" w:hAnsi="Century Gothic"/>
                <w:b/>
                <w:color w:val="auto"/>
                <w:sz w:val="18"/>
              </w:rPr>
            </w:pPr>
            <w:r w:rsidRPr="00DA24D9">
              <w:rPr>
                <w:rFonts w:ascii="Century Gothic" w:hAnsi="Century Gothic"/>
                <w:b/>
                <w:color w:val="auto"/>
                <w:sz w:val="18"/>
              </w:rPr>
              <w:t xml:space="preserve">Education </w:t>
            </w:r>
          </w:p>
        </w:tc>
        <w:tc>
          <w:tcPr>
            <w:tcW w:w="1039" w:type="pct"/>
            <w:gridSpan w:val="2"/>
            <w:tcBorders>
              <w:top w:val="single" w:sz="4" w:space="0" w:color="auto"/>
              <w:bottom w:val="single" w:sz="4" w:space="0" w:color="auto"/>
            </w:tcBorders>
          </w:tcPr>
          <w:p w14:paraId="59D7F760" w14:textId="442471F1"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 xml:space="preserve"> Donors with Will</w:t>
            </w:r>
          </w:p>
        </w:tc>
        <w:tc>
          <w:tcPr>
            <w:tcW w:w="1039" w:type="pct"/>
            <w:gridSpan w:val="2"/>
            <w:tcBorders>
              <w:top w:val="single" w:sz="4" w:space="0" w:color="auto"/>
              <w:bottom w:val="single" w:sz="4" w:space="0" w:color="auto"/>
            </w:tcBorders>
          </w:tcPr>
          <w:p w14:paraId="4D3A08A6" w14:textId="5E308486"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Volunteers with Will</w:t>
            </w:r>
          </w:p>
        </w:tc>
        <w:tc>
          <w:tcPr>
            <w:tcW w:w="1039" w:type="pct"/>
            <w:gridSpan w:val="2"/>
            <w:tcBorders>
              <w:top w:val="single" w:sz="4" w:space="0" w:color="auto"/>
              <w:bottom w:val="single" w:sz="4" w:space="0" w:color="auto"/>
            </w:tcBorders>
          </w:tcPr>
          <w:p w14:paraId="466A9BED" w14:textId="3B7DD6AB"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 xml:space="preserve"> Total with Will</w:t>
            </w:r>
          </w:p>
        </w:tc>
        <w:tc>
          <w:tcPr>
            <w:tcW w:w="1039" w:type="pct"/>
            <w:gridSpan w:val="2"/>
            <w:tcBorders>
              <w:top w:val="single" w:sz="4" w:space="0" w:color="auto"/>
              <w:bottom w:val="single" w:sz="4" w:space="0" w:color="auto"/>
            </w:tcBorders>
          </w:tcPr>
          <w:p w14:paraId="02ECA1DA" w14:textId="3C3FBB81"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Total with bequest</w:t>
            </w:r>
          </w:p>
        </w:tc>
      </w:tr>
      <w:tr w:rsidR="00FB6298" w:rsidRPr="00DA24D9" w14:paraId="0E06EA8D" w14:textId="77777777" w:rsidTr="001432C8">
        <w:trPr>
          <w:cnfStyle w:val="100000000000" w:firstRow="1" w:lastRow="0" w:firstColumn="0" w:lastColumn="0" w:oddVBand="0" w:evenVBand="0" w:oddHBand="0" w:evenHBand="0" w:firstRowFirstColumn="0" w:firstRowLastColumn="0" w:lastRowFirstColumn="0" w:lastRowLastColumn="0"/>
          <w:tblHeader/>
          <w:jc w:val="center"/>
        </w:trPr>
        <w:tc>
          <w:tcPr>
            <w:tcW w:w="845" w:type="pct"/>
            <w:vMerge/>
            <w:tcBorders>
              <w:bottom w:val="dashSmallGap" w:sz="4" w:space="0" w:color="auto"/>
            </w:tcBorders>
          </w:tcPr>
          <w:p w14:paraId="53B04D7F" w14:textId="77777777" w:rsidR="00FB6298" w:rsidRPr="00DA24D9" w:rsidRDefault="00FB6298" w:rsidP="00FB6298">
            <w:pPr>
              <w:pStyle w:val="Tablerowleftaligned"/>
              <w:keepNext w:val="0"/>
              <w:rPr>
                <w:rFonts w:ascii="Century Gothic" w:hAnsi="Century Gothic"/>
                <w:color w:val="auto"/>
                <w:sz w:val="18"/>
              </w:rPr>
            </w:pPr>
          </w:p>
        </w:tc>
        <w:tc>
          <w:tcPr>
            <w:tcW w:w="443" w:type="pct"/>
            <w:tcBorders>
              <w:top w:val="single" w:sz="4" w:space="0" w:color="auto"/>
              <w:bottom w:val="dashSmallGap" w:sz="4" w:space="0" w:color="auto"/>
            </w:tcBorders>
          </w:tcPr>
          <w:p w14:paraId="2D99D548"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96" w:type="pct"/>
            <w:tcBorders>
              <w:top w:val="single" w:sz="4" w:space="0" w:color="auto"/>
              <w:bottom w:val="dashSmallGap" w:sz="4" w:space="0" w:color="auto"/>
            </w:tcBorders>
          </w:tcPr>
          <w:p w14:paraId="01980453"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43" w:type="pct"/>
            <w:tcBorders>
              <w:top w:val="single" w:sz="4" w:space="0" w:color="auto"/>
              <w:bottom w:val="dashSmallGap" w:sz="4" w:space="0" w:color="auto"/>
            </w:tcBorders>
          </w:tcPr>
          <w:p w14:paraId="3FEA9D79"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96" w:type="pct"/>
            <w:tcBorders>
              <w:top w:val="single" w:sz="4" w:space="0" w:color="auto"/>
              <w:bottom w:val="dashSmallGap" w:sz="4" w:space="0" w:color="auto"/>
            </w:tcBorders>
          </w:tcPr>
          <w:p w14:paraId="26A80313"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43" w:type="pct"/>
            <w:tcBorders>
              <w:top w:val="single" w:sz="4" w:space="0" w:color="auto"/>
              <w:bottom w:val="dashSmallGap" w:sz="4" w:space="0" w:color="auto"/>
            </w:tcBorders>
          </w:tcPr>
          <w:p w14:paraId="168AC639"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96" w:type="pct"/>
            <w:tcBorders>
              <w:top w:val="single" w:sz="4" w:space="0" w:color="auto"/>
              <w:bottom w:val="dashSmallGap" w:sz="4" w:space="0" w:color="auto"/>
            </w:tcBorders>
          </w:tcPr>
          <w:p w14:paraId="64E335C6"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43" w:type="pct"/>
            <w:tcBorders>
              <w:top w:val="single" w:sz="4" w:space="0" w:color="auto"/>
              <w:bottom w:val="dashSmallGap" w:sz="4" w:space="0" w:color="auto"/>
            </w:tcBorders>
          </w:tcPr>
          <w:p w14:paraId="7B92C830"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596" w:type="pct"/>
            <w:tcBorders>
              <w:top w:val="single" w:sz="4" w:space="0" w:color="auto"/>
              <w:bottom w:val="dashSmallGap" w:sz="4" w:space="0" w:color="auto"/>
            </w:tcBorders>
          </w:tcPr>
          <w:p w14:paraId="4916E2C8"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r>
      <w:tr w:rsidR="00FB6298" w:rsidRPr="00DA24D9" w14:paraId="6927CDC4"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45" w:type="pct"/>
            <w:tcBorders>
              <w:top w:val="dashSmallGap" w:sz="4" w:space="0" w:color="auto"/>
              <w:bottom w:val="dashSmallGap" w:sz="4" w:space="0" w:color="auto"/>
            </w:tcBorders>
            <w:shd w:val="clear" w:color="auto" w:fill="D9D9D9" w:themeFill="background1" w:themeFillShade="D9"/>
          </w:tcPr>
          <w:p w14:paraId="3A60D92C" w14:textId="77777777" w:rsidR="00FB6298" w:rsidRPr="00DA24D9" w:rsidRDefault="00FB6298" w:rsidP="00FB6298">
            <w:pPr>
              <w:pStyle w:val="Tablerowleftaligned"/>
              <w:keepNext w:val="0"/>
              <w:rPr>
                <w:color w:val="auto"/>
              </w:rPr>
            </w:pPr>
            <w:r w:rsidRPr="00DA24D9">
              <w:rPr>
                <w:color w:val="auto"/>
              </w:rPr>
              <w:t>Year 12 or below</w:t>
            </w:r>
          </w:p>
        </w:tc>
        <w:tc>
          <w:tcPr>
            <w:tcW w:w="443" w:type="pct"/>
            <w:tcBorders>
              <w:top w:val="dashSmallGap" w:sz="4" w:space="0" w:color="auto"/>
              <w:bottom w:val="dashSmallGap" w:sz="4" w:space="0" w:color="auto"/>
            </w:tcBorders>
            <w:shd w:val="clear" w:color="auto" w:fill="D9D9D9" w:themeFill="background1" w:themeFillShade="D9"/>
            <w:vAlign w:val="center"/>
          </w:tcPr>
          <w:p w14:paraId="30783E6F" w14:textId="77777777" w:rsidR="00FB6298" w:rsidRPr="00DA24D9" w:rsidRDefault="00FB6298" w:rsidP="00D36BBA">
            <w:pPr>
              <w:pStyle w:val="Tablerowrightaligned"/>
              <w:keepNext w:val="0"/>
              <w:ind w:right="57"/>
              <w:rPr>
                <w:color w:val="auto"/>
              </w:rPr>
            </w:pPr>
            <w:r w:rsidRPr="00DA24D9">
              <w:rPr>
                <w:color w:val="auto"/>
              </w:rPr>
              <w:t>631</w:t>
            </w:r>
          </w:p>
        </w:tc>
        <w:tc>
          <w:tcPr>
            <w:tcW w:w="596" w:type="pct"/>
            <w:tcBorders>
              <w:top w:val="dashSmallGap" w:sz="4" w:space="0" w:color="auto"/>
              <w:bottom w:val="dashSmallGap" w:sz="4" w:space="0" w:color="auto"/>
            </w:tcBorders>
            <w:shd w:val="clear" w:color="auto" w:fill="D9D9D9" w:themeFill="background1" w:themeFillShade="D9"/>
            <w:vAlign w:val="center"/>
          </w:tcPr>
          <w:p w14:paraId="0FFFECD0" w14:textId="77777777" w:rsidR="00FB6298" w:rsidRPr="00DA24D9" w:rsidRDefault="00FB6298" w:rsidP="00D36BBA">
            <w:pPr>
              <w:pStyle w:val="Tablerowrightaligned"/>
              <w:keepNext w:val="0"/>
              <w:ind w:right="57"/>
              <w:rPr>
                <w:color w:val="auto"/>
              </w:rPr>
            </w:pPr>
            <w:r w:rsidRPr="00DA24D9">
              <w:rPr>
                <w:color w:val="auto"/>
              </w:rPr>
              <w:t>55.4%</w:t>
            </w:r>
          </w:p>
        </w:tc>
        <w:tc>
          <w:tcPr>
            <w:tcW w:w="443" w:type="pct"/>
            <w:tcBorders>
              <w:top w:val="dashSmallGap" w:sz="4" w:space="0" w:color="auto"/>
              <w:bottom w:val="dashSmallGap" w:sz="4" w:space="0" w:color="auto"/>
            </w:tcBorders>
            <w:shd w:val="clear" w:color="auto" w:fill="D9D9D9" w:themeFill="background1" w:themeFillShade="D9"/>
            <w:vAlign w:val="center"/>
          </w:tcPr>
          <w:p w14:paraId="682C9BC9" w14:textId="77777777" w:rsidR="00FB6298" w:rsidRPr="00DA24D9" w:rsidRDefault="00FB6298" w:rsidP="00D36BBA">
            <w:pPr>
              <w:pStyle w:val="Tablerowrightaligned"/>
              <w:keepNext w:val="0"/>
              <w:ind w:right="57"/>
              <w:rPr>
                <w:color w:val="auto"/>
              </w:rPr>
            </w:pPr>
            <w:r w:rsidRPr="00DA24D9">
              <w:rPr>
                <w:color w:val="auto"/>
              </w:rPr>
              <w:t>287</w:t>
            </w:r>
          </w:p>
        </w:tc>
        <w:tc>
          <w:tcPr>
            <w:tcW w:w="596" w:type="pct"/>
            <w:tcBorders>
              <w:top w:val="dashSmallGap" w:sz="4" w:space="0" w:color="auto"/>
              <w:bottom w:val="dashSmallGap" w:sz="4" w:space="0" w:color="auto"/>
            </w:tcBorders>
            <w:shd w:val="clear" w:color="auto" w:fill="D9D9D9" w:themeFill="background1" w:themeFillShade="D9"/>
            <w:vAlign w:val="center"/>
          </w:tcPr>
          <w:p w14:paraId="12615F04" w14:textId="77777777" w:rsidR="00FB6298" w:rsidRPr="00DA24D9" w:rsidRDefault="00FB6298" w:rsidP="00D36BBA">
            <w:pPr>
              <w:pStyle w:val="Tablerowrightaligned"/>
              <w:keepNext w:val="0"/>
              <w:ind w:right="57"/>
              <w:rPr>
                <w:color w:val="auto"/>
              </w:rPr>
            </w:pPr>
            <w:r w:rsidRPr="00DA24D9">
              <w:rPr>
                <w:color w:val="auto"/>
              </w:rPr>
              <w:t>56.4%</w:t>
            </w:r>
          </w:p>
        </w:tc>
        <w:tc>
          <w:tcPr>
            <w:tcW w:w="443" w:type="pct"/>
            <w:tcBorders>
              <w:top w:val="dashSmallGap" w:sz="4" w:space="0" w:color="auto"/>
              <w:bottom w:val="dashSmallGap" w:sz="4" w:space="0" w:color="auto"/>
            </w:tcBorders>
            <w:shd w:val="clear" w:color="auto" w:fill="D9D9D9" w:themeFill="background1" w:themeFillShade="D9"/>
            <w:vAlign w:val="center"/>
          </w:tcPr>
          <w:p w14:paraId="3C86CCA2" w14:textId="77777777" w:rsidR="00FB6298" w:rsidRPr="00DA24D9" w:rsidRDefault="00FB6298" w:rsidP="00D36BBA">
            <w:pPr>
              <w:pStyle w:val="Tablerowrightaligned"/>
              <w:keepNext w:val="0"/>
              <w:ind w:right="57"/>
              <w:rPr>
                <w:color w:val="auto"/>
              </w:rPr>
            </w:pPr>
            <w:r w:rsidRPr="00DA24D9">
              <w:rPr>
                <w:color w:val="auto"/>
              </w:rPr>
              <w:t>779</w:t>
            </w:r>
          </w:p>
        </w:tc>
        <w:tc>
          <w:tcPr>
            <w:tcW w:w="596" w:type="pct"/>
            <w:tcBorders>
              <w:top w:val="dashSmallGap" w:sz="4" w:space="0" w:color="auto"/>
              <w:bottom w:val="dashSmallGap" w:sz="4" w:space="0" w:color="auto"/>
            </w:tcBorders>
            <w:shd w:val="clear" w:color="auto" w:fill="D9D9D9" w:themeFill="background1" w:themeFillShade="D9"/>
            <w:vAlign w:val="center"/>
          </w:tcPr>
          <w:p w14:paraId="1A6534D3" w14:textId="77777777" w:rsidR="00FB6298" w:rsidRPr="00DA24D9" w:rsidRDefault="00FB6298" w:rsidP="00D36BBA">
            <w:pPr>
              <w:pStyle w:val="Tablerowrightaligned"/>
              <w:keepNext w:val="0"/>
              <w:ind w:right="57"/>
              <w:rPr>
                <w:color w:val="auto"/>
              </w:rPr>
            </w:pPr>
            <w:r w:rsidRPr="00DA24D9">
              <w:rPr>
                <w:color w:val="auto"/>
              </w:rPr>
              <w:t>51.1%</w:t>
            </w:r>
          </w:p>
        </w:tc>
        <w:tc>
          <w:tcPr>
            <w:tcW w:w="443" w:type="pct"/>
            <w:tcBorders>
              <w:top w:val="dashSmallGap" w:sz="4" w:space="0" w:color="auto"/>
              <w:bottom w:val="dashSmallGap" w:sz="4" w:space="0" w:color="auto"/>
            </w:tcBorders>
            <w:shd w:val="clear" w:color="auto" w:fill="D9D9D9" w:themeFill="background1" w:themeFillShade="D9"/>
            <w:vAlign w:val="center"/>
          </w:tcPr>
          <w:p w14:paraId="37A8518D" w14:textId="77777777" w:rsidR="00FB6298" w:rsidRPr="00DA24D9" w:rsidRDefault="00FB6298" w:rsidP="00D36BBA">
            <w:pPr>
              <w:pStyle w:val="Tablerowrightaligned"/>
              <w:keepNext w:val="0"/>
              <w:ind w:right="-85"/>
              <w:rPr>
                <w:color w:val="auto"/>
              </w:rPr>
            </w:pPr>
            <w:r w:rsidRPr="00DA24D9">
              <w:rPr>
                <w:color w:val="auto"/>
              </w:rPr>
              <w:t>37</w:t>
            </w:r>
            <w:r w:rsidRPr="00DA24D9">
              <w:rPr>
                <w:color w:val="auto"/>
                <w:vertAlign w:val="superscript"/>
              </w:rPr>
              <w:t>‡‡</w:t>
            </w:r>
          </w:p>
        </w:tc>
        <w:tc>
          <w:tcPr>
            <w:tcW w:w="596" w:type="pct"/>
            <w:tcBorders>
              <w:top w:val="dashSmallGap" w:sz="4" w:space="0" w:color="auto"/>
              <w:bottom w:val="dashSmallGap" w:sz="4" w:space="0" w:color="auto"/>
            </w:tcBorders>
            <w:shd w:val="clear" w:color="auto" w:fill="D9D9D9" w:themeFill="background1" w:themeFillShade="D9"/>
            <w:vAlign w:val="center"/>
          </w:tcPr>
          <w:p w14:paraId="4F4D7254" w14:textId="77777777" w:rsidR="00FB6298" w:rsidRPr="00DA24D9" w:rsidRDefault="00FB6298" w:rsidP="00D36BBA">
            <w:pPr>
              <w:pStyle w:val="Tablerowrightaligned"/>
              <w:keepNext w:val="0"/>
              <w:ind w:right="-57"/>
              <w:rPr>
                <w:color w:val="auto"/>
              </w:rPr>
            </w:pPr>
            <w:r w:rsidRPr="00DA24D9">
              <w:rPr>
                <w:color w:val="auto"/>
              </w:rPr>
              <w:t>4.7%</w:t>
            </w:r>
            <w:r w:rsidRPr="00DA24D9">
              <w:rPr>
                <w:color w:val="auto"/>
                <w:vertAlign w:val="superscript"/>
              </w:rPr>
              <w:t>‡‡</w:t>
            </w:r>
          </w:p>
        </w:tc>
      </w:tr>
      <w:tr w:rsidR="00FB6298" w:rsidRPr="00DA24D9" w14:paraId="52549AA1" w14:textId="77777777" w:rsidTr="001432C8">
        <w:trPr>
          <w:cnfStyle w:val="000000010000" w:firstRow="0" w:lastRow="0" w:firstColumn="0" w:lastColumn="0" w:oddVBand="0" w:evenVBand="0" w:oddHBand="0" w:evenHBand="1" w:firstRowFirstColumn="0" w:firstRowLastColumn="0" w:lastRowFirstColumn="0" w:lastRowLastColumn="0"/>
          <w:jc w:val="center"/>
        </w:trPr>
        <w:tc>
          <w:tcPr>
            <w:tcW w:w="845" w:type="pct"/>
            <w:tcBorders>
              <w:top w:val="dashSmallGap" w:sz="4" w:space="0" w:color="auto"/>
              <w:bottom w:val="dashSmallGap" w:sz="4" w:space="0" w:color="auto"/>
            </w:tcBorders>
          </w:tcPr>
          <w:p w14:paraId="370DBC75" w14:textId="77777777" w:rsidR="00FB6298" w:rsidRPr="00DA24D9" w:rsidRDefault="00FB6298" w:rsidP="00FB6298">
            <w:pPr>
              <w:pStyle w:val="Tablerowleftaligned"/>
              <w:keepNext w:val="0"/>
              <w:rPr>
                <w:color w:val="auto"/>
              </w:rPr>
            </w:pPr>
            <w:r w:rsidRPr="00DA24D9">
              <w:rPr>
                <w:color w:val="auto"/>
              </w:rPr>
              <w:t>Trade qualification/ apprenticeship/ certificate/diploma</w:t>
            </w:r>
          </w:p>
        </w:tc>
        <w:tc>
          <w:tcPr>
            <w:tcW w:w="443" w:type="pct"/>
            <w:tcBorders>
              <w:top w:val="dashSmallGap" w:sz="4" w:space="0" w:color="auto"/>
              <w:bottom w:val="dashSmallGap" w:sz="4" w:space="0" w:color="auto"/>
            </w:tcBorders>
            <w:vAlign w:val="center"/>
          </w:tcPr>
          <w:p w14:paraId="2503AFB2" w14:textId="77777777" w:rsidR="00FB6298" w:rsidRPr="00DA24D9" w:rsidRDefault="00FB6298" w:rsidP="00D36BBA">
            <w:pPr>
              <w:pStyle w:val="Tablerowrightaligned"/>
              <w:keepNext w:val="0"/>
              <w:ind w:right="57"/>
              <w:rPr>
                <w:color w:val="auto"/>
              </w:rPr>
            </w:pPr>
            <w:r w:rsidRPr="00DA24D9">
              <w:rPr>
                <w:color w:val="auto"/>
              </w:rPr>
              <w:t>885</w:t>
            </w:r>
          </w:p>
        </w:tc>
        <w:tc>
          <w:tcPr>
            <w:tcW w:w="596" w:type="pct"/>
            <w:tcBorders>
              <w:top w:val="dashSmallGap" w:sz="4" w:space="0" w:color="auto"/>
              <w:bottom w:val="dashSmallGap" w:sz="4" w:space="0" w:color="auto"/>
            </w:tcBorders>
            <w:vAlign w:val="center"/>
          </w:tcPr>
          <w:p w14:paraId="1977F551" w14:textId="77777777" w:rsidR="00FB6298" w:rsidRPr="00DA24D9" w:rsidRDefault="00FB6298" w:rsidP="00D36BBA">
            <w:pPr>
              <w:pStyle w:val="Tablerowrightaligned"/>
              <w:keepNext w:val="0"/>
              <w:ind w:right="57"/>
              <w:rPr>
                <w:color w:val="auto"/>
              </w:rPr>
            </w:pPr>
            <w:r w:rsidRPr="00DA24D9">
              <w:rPr>
                <w:color w:val="auto"/>
              </w:rPr>
              <w:t>55.3%</w:t>
            </w:r>
          </w:p>
        </w:tc>
        <w:tc>
          <w:tcPr>
            <w:tcW w:w="443" w:type="pct"/>
            <w:tcBorders>
              <w:top w:val="dashSmallGap" w:sz="4" w:space="0" w:color="auto"/>
              <w:bottom w:val="dashSmallGap" w:sz="4" w:space="0" w:color="auto"/>
            </w:tcBorders>
            <w:vAlign w:val="center"/>
          </w:tcPr>
          <w:p w14:paraId="2A0ADA00" w14:textId="77777777" w:rsidR="00FB6298" w:rsidRPr="00DA24D9" w:rsidRDefault="00FB6298" w:rsidP="00D36BBA">
            <w:pPr>
              <w:pStyle w:val="Tablerowrightaligned"/>
              <w:keepNext w:val="0"/>
              <w:ind w:right="57"/>
              <w:rPr>
                <w:color w:val="auto"/>
              </w:rPr>
            </w:pPr>
            <w:r w:rsidRPr="00DA24D9">
              <w:rPr>
                <w:color w:val="auto"/>
              </w:rPr>
              <w:t>518</w:t>
            </w:r>
          </w:p>
        </w:tc>
        <w:tc>
          <w:tcPr>
            <w:tcW w:w="596" w:type="pct"/>
            <w:tcBorders>
              <w:top w:val="dashSmallGap" w:sz="4" w:space="0" w:color="auto"/>
              <w:bottom w:val="dashSmallGap" w:sz="4" w:space="0" w:color="auto"/>
            </w:tcBorders>
            <w:vAlign w:val="center"/>
          </w:tcPr>
          <w:p w14:paraId="7D5A06F7" w14:textId="77777777" w:rsidR="00FB6298" w:rsidRPr="00DA24D9" w:rsidRDefault="00FB6298" w:rsidP="00D36BBA">
            <w:pPr>
              <w:pStyle w:val="Tablerowrightaligned"/>
              <w:keepNext w:val="0"/>
              <w:ind w:right="57"/>
              <w:rPr>
                <w:color w:val="auto"/>
              </w:rPr>
            </w:pPr>
            <w:r w:rsidRPr="00DA24D9">
              <w:rPr>
                <w:color w:val="auto"/>
              </w:rPr>
              <w:t>59.1%</w:t>
            </w:r>
          </w:p>
        </w:tc>
        <w:tc>
          <w:tcPr>
            <w:tcW w:w="443" w:type="pct"/>
            <w:tcBorders>
              <w:top w:val="dashSmallGap" w:sz="4" w:space="0" w:color="auto"/>
              <w:bottom w:val="dashSmallGap" w:sz="4" w:space="0" w:color="auto"/>
            </w:tcBorders>
            <w:vAlign w:val="center"/>
          </w:tcPr>
          <w:p w14:paraId="01CA3130" w14:textId="77777777" w:rsidR="00FB6298" w:rsidRPr="00DA24D9" w:rsidRDefault="00FB6298" w:rsidP="00D36BBA">
            <w:pPr>
              <w:pStyle w:val="Tablerowrightaligned"/>
              <w:keepNext w:val="0"/>
              <w:ind w:right="57"/>
              <w:rPr>
                <w:color w:val="auto"/>
              </w:rPr>
            </w:pPr>
            <w:r w:rsidRPr="00DA24D9">
              <w:rPr>
                <w:color w:val="auto"/>
              </w:rPr>
              <w:t>1057</w:t>
            </w:r>
          </w:p>
        </w:tc>
        <w:tc>
          <w:tcPr>
            <w:tcW w:w="596" w:type="pct"/>
            <w:tcBorders>
              <w:top w:val="dashSmallGap" w:sz="4" w:space="0" w:color="auto"/>
              <w:bottom w:val="dashSmallGap" w:sz="4" w:space="0" w:color="auto"/>
            </w:tcBorders>
            <w:vAlign w:val="center"/>
          </w:tcPr>
          <w:p w14:paraId="44CDB0DD" w14:textId="77777777" w:rsidR="00FB6298" w:rsidRPr="00DA24D9" w:rsidRDefault="00FB6298" w:rsidP="00D36BBA">
            <w:pPr>
              <w:pStyle w:val="Tablerowrightaligned"/>
              <w:keepNext w:val="0"/>
              <w:ind w:right="57"/>
              <w:rPr>
                <w:color w:val="auto"/>
              </w:rPr>
            </w:pPr>
            <w:r w:rsidRPr="00DA24D9">
              <w:rPr>
                <w:color w:val="auto"/>
              </w:rPr>
              <w:t>53.7%</w:t>
            </w:r>
          </w:p>
        </w:tc>
        <w:tc>
          <w:tcPr>
            <w:tcW w:w="443" w:type="pct"/>
            <w:tcBorders>
              <w:top w:val="dashSmallGap" w:sz="4" w:space="0" w:color="auto"/>
              <w:bottom w:val="dashSmallGap" w:sz="4" w:space="0" w:color="auto"/>
            </w:tcBorders>
            <w:vAlign w:val="center"/>
          </w:tcPr>
          <w:p w14:paraId="2206F17F" w14:textId="77777777" w:rsidR="00FB6298" w:rsidRPr="00DA24D9" w:rsidRDefault="00FB6298" w:rsidP="00D36BBA">
            <w:pPr>
              <w:pStyle w:val="Tablerowrightaligned"/>
              <w:keepNext w:val="0"/>
              <w:ind w:right="-85"/>
              <w:rPr>
                <w:color w:val="auto"/>
              </w:rPr>
            </w:pPr>
            <w:r w:rsidRPr="00DA24D9">
              <w:rPr>
                <w:color w:val="auto"/>
              </w:rPr>
              <w:t>68</w:t>
            </w:r>
            <w:r w:rsidRPr="00DA24D9">
              <w:rPr>
                <w:color w:val="auto"/>
                <w:vertAlign w:val="superscript"/>
              </w:rPr>
              <w:t>‡‡</w:t>
            </w:r>
          </w:p>
        </w:tc>
        <w:tc>
          <w:tcPr>
            <w:tcW w:w="596" w:type="pct"/>
            <w:tcBorders>
              <w:top w:val="dashSmallGap" w:sz="4" w:space="0" w:color="auto"/>
              <w:bottom w:val="dashSmallGap" w:sz="4" w:space="0" w:color="auto"/>
            </w:tcBorders>
            <w:vAlign w:val="center"/>
          </w:tcPr>
          <w:p w14:paraId="7F6B4C21" w14:textId="77777777" w:rsidR="00FB6298" w:rsidRPr="00DA24D9" w:rsidRDefault="00FB6298" w:rsidP="00D36BBA">
            <w:pPr>
              <w:pStyle w:val="Tablerowrightaligned"/>
              <w:keepNext w:val="0"/>
              <w:ind w:right="-57"/>
              <w:rPr>
                <w:color w:val="auto"/>
              </w:rPr>
            </w:pPr>
            <w:r w:rsidRPr="00DA24D9">
              <w:rPr>
                <w:color w:val="auto"/>
              </w:rPr>
              <w:t>6.4%</w:t>
            </w:r>
            <w:r w:rsidRPr="00DA24D9">
              <w:rPr>
                <w:color w:val="auto"/>
                <w:vertAlign w:val="superscript"/>
              </w:rPr>
              <w:t>‡‡</w:t>
            </w:r>
          </w:p>
        </w:tc>
      </w:tr>
      <w:tr w:rsidR="00FB6298" w:rsidRPr="00DA24D9" w14:paraId="629E6395"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45" w:type="pct"/>
            <w:tcBorders>
              <w:top w:val="dashSmallGap" w:sz="4" w:space="0" w:color="auto"/>
              <w:bottom w:val="dashSmallGap" w:sz="4" w:space="0" w:color="auto"/>
            </w:tcBorders>
            <w:shd w:val="clear" w:color="auto" w:fill="D9D9D9" w:themeFill="background1" w:themeFillShade="D9"/>
          </w:tcPr>
          <w:p w14:paraId="12BCEA15" w14:textId="77777777" w:rsidR="00FB6298" w:rsidRPr="00DA24D9" w:rsidRDefault="00FB6298" w:rsidP="00FB6298">
            <w:pPr>
              <w:pStyle w:val="Tablerowleftaligned"/>
              <w:keepNext w:val="0"/>
              <w:rPr>
                <w:color w:val="auto"/>
              </w:rPr>
            </w:pPr>
            <w:r w:rsidRPr="00DA24D9">
              <w:rPr>
                <w:color w:val="auto"/>
              </w:rPr>
              <w:t>Bachelor degree</w:t>
            </w:r>
          </w:p>
        </w:tc>
        <w:tc>
          <w:tcPr>
            <w:tcW w:w="443" w:type="pct"/>
            <w:tcBorders>
              <w:top w:val="dashSmallGap" w:sz="4" w:space="0" w:color="auto"/>
              <w:bottom w:val="dashSmallGap" w:sz="4" w:space="0" w:color="auto"/>
            </w:tcBorders>
            <w:shd w:val="clear" w:color="auto" w:fill="D9D9D9" w:themeFill="background1" w:themeFillShade="D9"/>
            <w:vAlign w:val="center"/>
          </w:tcPr>
          <w:p w14:paraId="746CE810" w14:textId="77777777" w:rsidR="00FB6298" w:rsidRPr="00DA24D9" w:rsidRDefault="00FB6298" w:rsidP="00D36BBA">
            <w:pPr>
              <w:pStyle w:val="Tablerowrightaligned"/>
              <w:keepNext w:val="0"/>
              <w:ind w:right="57"/>
              <w:rPr>
                <w:color w:val="auto"/>
              </w:rPr>
            </w:pPr>
            <w:r w:rsidRPr="00DA24D9">
              <w:rPr>
                <w:color w:val="auto"/>
              </w:rPr>
              <w:t>601</w:t>
            </w:r>
          </w:p>
        </w:tc>
        <w:tc>
          <w:tcPr>
            <w:tcW w:w="596" w:type="pct"/>
            <w:tcBorders>
              <w:top w:val="dashSmallGap" w:sz="4" w:space="0" w:color="auto"/>
              <w:bottom w:val="dashSmallGap" w:sz="4" w:space="0" w:color="auto"/>
            </w:tcBorders>
            <w:shd w:val="clear" w:color="auto" w:fill="D9D9D9" w:themeFill="background1" w:themeFillShade="D9"/>
            <w:vAlign w:val="center"/>
          </w:tcPr>
          <w:p w14:paraId="110FB61C" w14:textId="77777777" w:rsidR="00FB6298" w:rsidRPr="00DA24D9" w:rsidRDefault="00FB6298" w:rsidP="00D36BBA">
            <w:pPr>
              <w:pStyle w:val="Tablerowrightaligned"/>
              <w:keepNext w:val="0"/>
              <w:ind w:right="57"/>
              <w:rPr>
                <w:color w:val="auto"/>
              </w:rPr>
            </w:pPr>
            <w:r w:rsidRPr="00DA24D9">
              <w:rPr>
                <w:color w:val="auto"/>
              </w:rPr>
              <w:t>46.0%</w:t>
            </w:r>
          </w:p>
        </w:tc>
        <w:tc>
          <w:tcPr>
            <w:tcW w:w="443" w:type="pct"/>
            <w:tcBorders>
              <w:top w:val="dashSmallGap" w:sz="4" w:space="0" w:color="auto"/>
              <w:bottom w:val="dashSmallGap" w:sz="4" w:space="0" w:color="auto"/>
            </w:tcBorders>
            <w:shd w:val="clear" w:color="auto" w:fill="D9D9D9" w:themeFill="background1" w:themeFillShade="D9"/>
            <w:vAlign w:val="center"/>
          </w:tcPr>
          <w:p w14:paraId="22CA133C" w14:textId="77777777" w:rsidR="00FB6298" w:rsidRPr="00DA24D9" w:rsidRDefault="00FB6298" w:rsidP="00D36BBA">
            <w:pPr>
              <w:pStyle w:val="Tablerowrightaligned"/>
              <w:keepNext w:val="0"/>
              <w:ind w:right="57"/>
              <w:rPr>
                <w:color w:val="auto"/>
              </w:rPr>
            </w:pPr>
            <w:r w:rsidRPr="00DA24D9">
              <w:rPr>
                <w:color w:val="auto"/>
              </w:rPr>
              <w:t>384</w:t>
            </w:r>
          </w:p>
        </w:tc>
        <w:tc>
          <w:tcPr>
            <w:tcW w:w="596" w:type="pct"/>
            <w:tcBorders>
              <w:top w:val="dashSmallGap" w:sz="4" w:space="0" w:color="auto"/>
              <w:bottom w:val="dashSmallGap" w:sz="4" w:space="0" w:color="auto"/>
            </w:tcBorders>
            <w:shd w:val="clear" w:color="auto" w:fill="D9D9D9" w:themeFill="background1" w:themeFillShade="D9"/>
            <w:vAlign w:val="center"/>
          </w:tcPr>
          <w:p w14:paraId="3D50AE14" w14:textId="77777777" w:rsidR="00FB6298" w:rsidRPr="00DA24D9" w:rsidRDefault="00FB6298" w:rsidP="00D36BBA">
            <w:pPr>
              <w:pStyle w:val="Tablerowrightaligned"/>
              <w:keepNext w:val="0"/>
              <w:ind w:right="57"/>
              <w:rPr>
                <w:color w:val="auto"/>
              </w:rPr>
            </w:pPr>
            <w:r w:rsidRPr="00DA24D9">
              <w:rPr>
                <w:color w:val="auto"/>
              </w:rPr>
              <w:t>52.5%</w:t>
            </w:r>
          </w:p>
        </w:tc>
        <w:tc>
          <w:tcPr>
            <w:tcW w:w="443" w:type="pct"/>
            <w:tcBorders>
              <w:top w:val="dashSmallGap" w:sz="4" w:space="0" w:color="auto"/>
              <w:bottom w:val="dashSmallGap" w:sz="4" w:space="0" w:color="auto"/>
            </w:tcBorders>
            <w:shd w:val="clear" w:color="auto" w:fill="D9D9D9" w:themeFill="background1" w:themeFillShade="D9"/>
            <w:vAlign w:val="center"/>
          </w:tcPr>
          <w:p w14:paraId="5B330177" w14:textId="77777777" w:rsidR="00FB6298" w:rsidRPr="00DA24D9" w:rsidRDefault="00FB6298" w:rsidP="00D36BBA">
            <w:pPr>
              <w:pStyle w:val="Tablerowrightaligned"/>
              <w:keepNext w:val="0"/>
              <w:ind w:right="57"/>
              <w:rPr>
                <w:color w:val="auto"/>
              </w:rPr>
            </w:pPr>
            <w:r w:rsidRPr="00DA24D9">
              <w:rPr>
                <w:color w:val="auto"/>
              </w:rPr>
              <w:t>675</w:t>
            </w:r>
          </w:p>
        </w:tc>
        <w:tc>
          <w:tcPr>
            <w:tcW w:w="596" w:type="pct"/>
            <w:tcBorders>
              <w:top w:val="dashSmallGap" w:sz="4" w:space="0" w:color="auto"/>
              <w:bottom w:val="dashSmallGap" w:sz="4" w:space="0" w:color="auto"/>
            </w:tcBorders>
            <w:shd w:val="clear" w:color="auto" w:fill="D9D9D9" w:themeFill="background1" w:themeFillShade="D9"/>
            <w:vAlign w:val="center"/>
          </w:tcPr>
          <w:p w14:paraId="4ECC2804" w14:textId="77777777" w:rsidR="00FB6298" w:rsidRPr="00DA24D9" w:rsidRDefault="00FB6298" w:rsidP="00D36BBA">
            <w:pPr>
              <w:pStyle w:val="Tablerowrightaligned"/>
              <w:keepNext w:val="0"/>
              <w:ind w:right="57"/>
              <w:rPr>
                <w:color w:val="auto"/>
              </w:rPr>
            </w:pPr>
            <w:r w:rsidRPr="00DA24D9">
              <w:rPr>
                <w:color w:val="auto"/>
              </w:rPr>
              <w:t>43.8%</w:t>
            </w:r>
          </w:p>
        </w:tc>
        <w:tc>
          <w:tcPr>
            <w:tcW w:w="443" w:type="pct"/>
            <w:tcBorders>
              <w:top w:val="dashSmallGap" w:sz="4" w:space="0" w:color="auto"/>
              <w:bottom w:val="dashSmallGap" w:sz="4" w:space="0" w:color="auto"/>
            </w:tcBorders>
            <w:shd w:val="clear" w:color="auto" w:fill="D9D9D9" w:themeFill="background1" w:themeFillShade="D9"/>
            <w:vAlign w:val="center"/>
          </w:tcPr>
          <w:p w14:paraId="09280FFA" w14:textId="77777777" w:rsidR="00FB6298" w:rsidRPr="00DA24D9" w:rsidRDefault="00FB6298" w:rsidP="00D36BBA">
            <w:pPr>
              <w:pStyle w:val="Tablerowrightaligned"/>
              <w:keepNext w:val="0"/>
              <w:ind w:right="-85"/>
              <w:rPr>
                <w:color w:val="auto"/>
              </w:rPr>
            </w:pPr>
            <w:r w:rsidRPr="00DA24D9">
              <w:rPr>
                <w:color w:val="auto"/>
              </w:rPr>
              <w:t>61</w:t>
            </w:r>
            <w:r w:rsidRPr="00DA24D9">
              <w:rPr>
                <w:color w:val="auto"/>
                <w:vertAlign w:val="superscript"/>
              </w:rPr>
              <w:t>‡‡</w:t>
            </w:r>
          </w:p>
        </w:tc>
        <w:tc>
          <w:tcPr>
            <w:tcW w:w="596" w:type="pct"/>
            <w:tcBorders>
              <w:top w:val="dashSmallGap" w:sz="4" w:space="0" w:color="auto"/>
              <w:bottom w:val="dashSmallGap" w:sz="4" w:space="0" w:color="auto"/>
            </w:tcBorders>
            <w:shd w:val="clear" w:color="auto" w:fill="D9D9D9" w:themeFill="background1" w:themeFillShade="D9"/>
            <w:vAlign w:val="center"/>
          </w:tcPr>
          <w:p w14:paraId="60F99A39" w14:textId="77777777" w:rsidR="00FB6298" w:rsidRPr="00DA24D9" w:rsidRDefault="00FB6298" w:rsidP="00D36BBA">
            <w:pPr>
              <w:pStyle w:val="Tablerowrightaligned"/>
              <w:keepNext w:val="0"/>
              <w:ind w:right="-57"/>
              <w:rPr>
                <w:color w:val="auto"/>
              </w:rPr>
            </w:pPr>
            <w:r w:rsidRPr="00DA24D9">
              <w:rPr>
                <w:color w:val="auto"/>
              </w:rPr>
              <w:t>9.0%</w:t>
            </w:r>
            <w:r w:rsidRPr="00DA24D9">
              <w:rPr>
                <w:color w:val="auto"/>
                <w:vertAlign w:val="superscript"/>
              </w:rPr>
              <w:t>‡‡</w:t>
            </w:r>
          </w:p>
        </w:tc>
      </w:tr>
      <w:tr w:rsidR="00FB6298" w:rsidRPr="00DA24D9" w14:paraId="0132EAB0" w14:textId="77777777" w:rsidTr="001432C8">
        <w:trPr>
          <w:cnfStyle w:val="000000010000" w:firstRow="0" w:lastRow="0" w:firstColumn="0" w:lastColumn="0" w:oddVBand="0" w:evenVBand="0" w:oddHBand="0" w:evenHBand="1" w:firstRowFirstColumn="0" w:firstRowLastColumn="0" w:lastRowFirstColumn="0" w:lastRowLastColumn="0"/>
          <w:trHeight w:val="79"/>
          <w:jc w:val="center"/>
        </w:trPr>
        <w:tc>
          <w:tcPr>
            <w:tcW w:w="845" w:type="pct"/>
            <w:tcBorders>
              <w:top w:val="dashSmallGap" w:sz="4" w:space="0" w:color="auto"/>
              <w:bottom w:val="dashSmallGap" w:sz="4" w:space="0" w:color="auto"/>
            </w:tcBorders>
          </w:tcPr>
          <w:p w14:paraId="715F3407" w14:textId="77777777" w:rsidR="00FB6298" w:rsidRPr="00DA24D9" w:rsidRDefault="00FB6298" w:rsidP="00FB6298">
            <w:pPr>
              <w:pStyle w:val="Tablerowleftaligned"/>
              <w:keepNext w:val="0"/>
              <w:rPr>
                <w:color w:val="auto"/>
              </w:rPr>
            </w:pPr>
            <w:r w:rsidRPr="00DA24D9">
              <w:rPr>
                <w:color w:val="auto"/>
              </w:rPr>
              <w:t>Postgraduate qualification</w:t>
            </w:r>
          </w:p>
        </w:tc>
        <w:tc>
          <w:tcPr>
            <w:tcW w:w="443" w:type="pct"/>
            <w:tcBorders>
              <w:top w:val="dashSmallGap" w:sz="4" w:space="0" w:color="auto"/>
              <w:bottom w:val="dashSmallGap" w:sz="4" w:space="0" w:color="auto"/>
            </w:tcBorders>
            <w:vAlign w:val="center"/>
          </w:tcPr>
          <w:p w14:paraId="6C5BD5C5" w14:textId="77777777" w:rsidR="00FB6298" w:rsidRPr="00DA24D9" w:rsidRDefault="00FB6298" w:rsidP="00D36BBA">
            <w:pPr>
              <w:pStyle w:val="Tablerowrightaligned"/>
              <w:keepNext w:val="0"/>
              <w:ind w:right="57"/>
              <w:rPr>
                <w:color w:val="auto"/>
              </w:rPr>
            </w:pPr>
            <w:r w:rsidRPr="00DA24D9">
              <w:rPr>
                <w:color w:val="auto"/>
              </w:rPr>
              <w:t>480</w:t>
            </w:r>
          </w:p>
        </w:tc>
        <w:tc>
          <w:tcPr>
            <w:tcW w:w="596" w:type="pct"/>
            <w:tcBorders>
              <w:top w:val="dashSmallGap" w:sz="4" w:space="0" w:color="auto"/>
              <w:bottom w:val="dashSmallGap" w:sz="4" w:space="0" w:color="auto"/>
            </w:tcBorders>
            <w:vAlign w:val="center"/>
          </w:tcPr>
          <w:p w14:paraId="1A24CFB2" w14:textId="77777777" w:rsidR="00FB6298" w:rsidRPr="00DA24D9" w:rsidRDefault="00FB6298" w:rsidP="00D36BBA">
            <w:pPr>
              <w:pStyle w:val="Tablerowrightaligned"/>
              <w:keepNext w:val="0"/>
              <w:ind w:right="57"/>
              <w:rPr>
                <w:color w:val="auto"/>
              </w:rPr>
            </w:pPr>
            <w:r w:rsidRPr="00DA24D9">
              <w:rPr>
                <w:color w:val="auto"/>
              </w:rPr>
              <w:t>54.2%</w:t>
            </w:r>
          </w:p>
        </w:tc>
        <w:tc>
          <w:tcPr>
            <w:tcW w:w="443" w:type="pct"/>
            <w:tcBorders>
              <w:top w:val="dashSmallGap" w:sz="4" w:space="0" w:color="auto"/>
              <w:bottom w:val="dashSmallGap" w:sz="4" w:space="0" w:color="auto"/>
            </w:tcBorders>
            <w:vAlign w:val="center"/>
          </w:tcPr>
          <w:p w14:paraId="11408D26" w14:textId="77777777" w:rsidR="00FB6298" w:rsidRPr="00DA24D9" w:rsidRDefault="00FB6298" w:rsidP="00D36BBA">
            <w:pPr>
              <w:pStyle w:val="Tablerowrightaligned"/>
              <w:keepNext w:val="0"/>
              <w:ind w:right="57"/>
              <w:rPr>
                <w:color w:val="auto"/>
              </w:rPr>
            </w:pPr>
            <w:r w:rsidRPr="00DA24D9">
              <w:rPr>
                <w:color w:val="auto"/>
              </w:rPr>
              <w:t>317</w:t>
            </w:r>
          </w:p>
        </w:tc>
        <w:tc>
          <w:tcPr>
            <w:tcW w:w="596" w:type="pct"/>
            <w:tcBorders>
              <w:top w:val="dashSmallGap" w:sz="4" w:space="0" w:color="auto"/>
              <w:bottom w:val="dashSmallGap" w:sz="4" w:space="0" w:color="auto"/>
            </w:tcBorders>
            <w:vAlign w:val="center"/>
          </w:tcPr>
          <w:p w14:paraId="7473A818" w14:textId="77777777" w:rsidR="00FB6298" w:rsidRPr="00DA24D9" w:rsidRDefault="00FB6298" w:rsidP="00D36BBA">
            <w:pPr>
              <w:pStyle w:val="Tablerowrightaligned"/>
              <w:keepNext w:val="0"/>
              <w:ind w:right="57"/>
              <w:rPr>
                <w:color w:val="auto"/>
              </w:rPr>
            </w:pPr>
            <w:r w:rsidRPr="00DA24D9">
              <w:rPr>
                <w:color w:val="auto"/>
              </w:rPr>
              <w:t>57.4%</w:t>
            </w:r>
          </w:p>
        </w:tc>
        <w:tc>
          <w:tcPr>
            <w:tcW w:w="443" w:type="pct"/>
            <w:tcBorders>
              <w:top w:val="dashSmallGap" w:sz="4" w:space="0" w:color="auto"/>
              <w:bottom w:val="dashSmallGap" w:sz="4" w:space="0" w:color="auto"/>
            </w:tcBorders>
            <w:vAlign w:val="center"/>
          </w:tcPr>
          <w:p w14:paraId="140490E4" w14:textId="77777777" w:rsidR="00FB6298" w:rsidRPr="00DA24D9" w:rsidRDefault="00FB6298" w:rsidP="00D36BBA">
            <w:pPr>
              <w:pStyle w:val="Tablerowrightaligned"/>
              <w:keepNext w:val="0"/>
              <w:ind w:right="57"/>
              <w:rPr>
                <w:color w:val="auto"/>
              </w:rPr>
            </w:pPr>
            <w:r w:rsidRPr="00DA24D9">
              <w:rPr>
                <w:color w:val="auto"/>
              </w:rPr>
              <w:t>526</w:t>
            </w:r>
          </w:p>
        </w:tc>
        <w:tc>
          <w:tcPr>
            <w:tcW w:w="596" w:type="pct"/>
            <w:tcBorders>
              <w:top w:val="dashSmallGap" w:sz="4" w:space="0" w:color="auto"/>
              <w:bottom w:val="dashSmallGap" w:sz="4" w:space="0" w:color="auto"/>
            </w:tcBorders>
            <w:vAlign w:val="center"/>
          </w:tcPr>
          <w:p w14:paraId="0E372B29" w14:textId="77777777" w:rsidR="00FB6298" w:rsidRPr="00DA24D9" w:rsidRDefault="00FB6298" w:rsidP="00D36BBA">
            <w:pPr>
              <w:pStyle w:val="Tablerowrightaligned"/>
              <w:keepNext w:val="0"/>
              <w:ind w:right="57"/>
              <w:rPr>
                <w:color w:val="auto"/>
              </w:rPr>
            </w:pPr>
            <w:r w:rsidRPr="00DA24D9">
              <w:rPr>
                <w:color w:val="auto"/>
              </w:rPr>
              <w:t>50.5%</w:t>
            </w:r>
          </w:p>
        </w:tc>
        <w:tc>
          <w:tcPr>
            <w:tcW w:w="443" w:type="pct"/>
            <w:tcBorders>
              <w:top w:val="dashSmallGap" w:sz="4" w:space="0" w:color="auto"/>
              <w:bottom w:val="dashSmallGap" w:sz="4" w:space="0" w:color="auto"/>
            </w:tcBorders>
            <w:vAlign w:val="center"/>
          </w:tcPr>
          <w:p w14:paraId="757F7D70" w14:textId="77777777" w:rsidR="00FB6298" w:rsidRPr="00DA24D9" w:rsidRDefault="00FB6298" w:rsidP="00D36BBA">
            <w:pPr>
              <w:pStyle w:val="Tablerowrightaligned"/>
              <w:keepNext w:val="0"/>
              <w:ind w:right="-85"/>
              <w:rPr>
                <w:color w:val="auto"/>
              </w:rPr>
            </w:pPr>
            <w:r w:rsidRPr="00DA24D9">
              <w:rPr>
                <w:color w:val="auto"/>
              </w:rPr>
              <w:t>57</w:t>
            </w:r>
            <w:r w:rsidRPr="00DA24D9">
              <w:rPr>
                <w:color w:val="auto"/>
                <w:vertAlign w:val="superscript"/>
              </w:rPr>
              <w:t>‡‡</w:t>
            </w:r>
          </w:p>
        </w:tc>
        <w:tc>
          <w:tcPr>
            <w:tcW w:w="596" w:type="pct"/>
            <w:tcBorders>
              <w:top w:val="dashSmallGap" w:sz="4" w:space="0" w:color="auto"/>
              <w:bottom w:val="dashSmallGap" w:sz="4" w:space="0" w:color="auto"/>
            </w:tcBorders>
            <w:vAlign w:val="center"/>
          </w:tcPr>
          <w:p w14:paraId="36FC1EB6" w14:textId="77777777" w:rsidR="00FB6298" w:rsidRPr="00DA24D9" w:rsidRDefault="00FB6298" w:rsidP="00D36BBA">
            <w:pPr>
              <w:pStyle w:val="Tablerowrightaligned"/>
              <w:keepNext w:val="0"/>
              <w:ind w:right="-57"/>
              <w:rPr>
                <w:color w:val="auto"/>
              </w:rPr>
            </w:pPr>
            <w:r w:rsidRPr="00DA24D9">
              <w:rPr>
                <w:color w:val="auto"/>
              </w:rPr>
              <w:t>10.8%</w:t>
            </w:r>
            <w:r w:rsidRPr="00DA24D9">
              <w:rPr>
                <w:color w:val="auto"/>
                <w:vertAlign w:val="superscript"/>
              </w:rPr>
              <w:t>‡‡</w:t>
            </w:r>
          </w:p>
        </w:tc>
      </w:tr>
      <w:tr w:rsidR="00FB6298" w:rsidRPr="00DA24D9" w14:paraId="4DD61285" w14:textId="77777777" w:rsidTr="001432C8">
        <w:trPr>
          <w:cnfStyle w:val="000000100000" w:firstRow="0" w:lastRow="0" w:firstColumn="0" w:lastColumn="0" w:oddVBand="0" w:evenVBand="0" w:oddHBand="1" w:evenHBand="0" w:firstRowFirstColumn="0" w:firstRowLastColumn="0" w:lastRowFirstColumn="0" w:lastRowLastColumn="0"/>
          <w:jc w:val="center"/>
        </w:trPr>
        <w:tc>
          <w:tcPr>
            <w:tcW w:w="845" w:type="pct"/>
            <w:tcBorders>
              <w:top w:val="dashSmallGap" w:sz="4" w:space="0" w:color="auto"/>
              <w:bottom w:val="dashSmallGap" w:sz="4" w:space="0" w:color="auto"/>
            </w:tcBorders>
            <w:shd w:val="clear" w:color="auto" w:fill="D9D9D9" w:themeFill="background1" w:themeFillShade="D9"/>
          </w:tcPr>
          <w:p w14:paraId="196208C1" w14:textId="77777777" w:rsidR="00FB6298" w:rsidRPr="00DA24D9" w:rsidRDefault="00FB6298" w:rsidP="00FB6298">
            <w:pPr>
              <w:pStyle w:val="Tablerowleftaligned"/>
              <w:keepNext w:val="0"/>
              <w:rPr>
                <w:color w:val="auto"/>
              </w:rPr>
            </w:pPr>
            <w:r w:rsidRPr="00DA24D9">
              <w:rPr>
                <w:color w:val="auto"/>
              </w:rPr>
              <w:t>Total</w:t>
            </w:r>
          </w:p>
        </w:tc>
        <w:tc>
          <w:tcPr>
            <w:tcW w:w="443" w:type="pct"/>
            <w:tcBorders>
              <w:top w:val="dashSmallGap" w:sz="4" w:space="0" w:color="auto"/>
              <w:bottom w:val="dashSmallGap" w:sz="4" w:space="0" w:color="auto"/>
            </w:tcBorders>
            <w:shd w:val="clear" w:color="auto" w:fill="D9D9D9" w:themeFill="background1" w:themeFillShade="D9"/>
            <w:vAlign w:val="center"/>
          </w:tcPr>
          <w:p w14:paraId="60F68B09" w14:textId="77777777" w:rsidR="00FB6298" w:rsidRPr="00DA24D9" w:rsidRDefault="00FB6298" w:rsidP="00D36BBA">
            <w:pPr>
              <w:pStyle w:val="Tablerowrightaligned"/>
              <w:keepNext w:val="0"/>
              <w:ind w:right="57"/>
              <w:rPr>
                <w:color w:val="auto"/>
              </w:rPr>
            </w:pPr>
            <w:r w:rsidRPr="00DA24D9">
              <w:rPr>
                <w:color w:val="auto"/>
              </w:rPr>
              <w:t>2,639</w:t>
            </w:r>
          </w:p>
        </w:tc>
        <w:tc>
          <w:tcPr>
            <w:tcW w:w="596" w:type="pct"/>
            <w:tcBorders>
              <w:top w:val="dashSmallGap" w:sz="4" w:space="0" w:color="auto"/>
              <w:bottom w:val="dashSmallGap" w:sz="4" w:space="0" w:color="auto"/>
            </w:tcBorders>
            <w:shd w:val="clear" w:color="auto" w:fill="D9D9D9" w:themeFill="background1" w:themeFillShade="D9"/>
            <w:vAlign w:val="center"/>
          </w:tcPr>
          <w:p w14:paraId="6D40C314" w14:textId="77777777" w:rsidR="00FB6298" w:rsidRPr="00DA24D9" w:rsidRDefault="00FB6298" w:rsidP="00D36BBA">
            <w:pPr>
              <w:pStyle w:val="Tablerowrightaligned"/>
              <w:keepNext w:val="0"/>
              <w:ind w:right="57"/>
              <w:rPr>
                <w:color w:val="auto"/>
              </w:rPr>
            </w:pPr>
            <w:r w:rsidRPr="00DA24D9">
              <w:rPr>
                <w:color w:val="auto"/>
              </w:rPr>
              <w:t>52.7%</w:t>
            </w:r>
          </w:p>
        </w:tc>
        <w:tc>
          <w:tcPr>
            <w:tcW w:w="443" w:type="pct"/>
            <w:tcBorders>
              <w:top w:val="dashSmallGap" w:sz="4" w:space="0" w:color="auto"/>
              <w:bottom w:val="dashSmallGap" w:sz="4" w:space="0" w:color="auto"/>
            </w:tcBorders>
            <w:shd w:val="clear" w:color="auto" w:fill="D9D9D9" w:themeFill="background1" w:themeFillShade="D9"/>
            <w:vAlign w:val="center"/>
          </w:tcPr>
          <w:p w14:paraId="6888C083" w14:textId="77777777" w:rsidR="00FB6298" w:rsidRPr="00DA24D9" w:rsidRDefault="00FB6298" w:rsidP="00D36BBA">
            <w:pPr>
              <w:pStyle w:val="Tablerowrightaligned"/>
              <w:keepNext w:val="0"/>
              <w:ind w:right="57"/>
              <w:rPr>
                <w:color w:val="auto"/>
              </w:rPr>
            </w:pPr>
            <w:r w:rsidRPr="00DA24D9">
              <w:rPr>
                <w:color w:val="auto"/>
              </w:rPr>
              <w:t>1,528</w:t>
            </w:r>
          </w:p>
        </w:tc>
        <w:tc>
          <w:tcPr>
            <w:tcW w:w="596" w:type="pct"/>
            <w:tcBorders>
              <w:top w:val="dashSmallGap" w:sz="4" w:space="0" w:color="auto"/>
              <w:bottom w:val="dashSmallGap" w:sz="4" w:space="0" w:color="auto"/>
            </w:tcBorders>
            <w:shd w:val="clear" w:color="auto" w:fill="D9D9D9" w:themeFill="background1" w:themeFillShade="D9"/>
            <w:vAlign w:val="center"/>
          </w:tcPr>
          <w:p w14:paraId="614E514E" w14:textId="77777777" w:rsidR="00FB6298" w:rsidRPr="00DA24D9" w:rsidRDefault="00FB6298" w:rsidP="00D36BBA">
            <w:pPr>
              <w:pStyle w:val="Tablerowrightaligned"/>
              <w:keepNext w:val="0"/>
              <w:ind w:right="57"/>
              <w:rPr>
                <w:color w:val="auto"/>
              </w:rPr>
            </w:pPr>
            <w:r w:rsidRPr="00DA24D9">
              <w:rPr>
                <w:color w:val="auto"/>
              </w:rPr>
              <w:t>56.4%</w:t>
            </w:r>
          </w:p>
        </w:tc>
        <w:tc>
          <w:tcPr>
            <w:tcW w:w="443" w:type="pct"/>
            <w:tcBorders>
              <w:top w:val="dashSmallGap" w:sz="4" w:space="0" w:color="auto"/>
              <w:bottom w:val="dashSmallGap" w:sz="4" w:space="0" w:color="auto"/>
            </w:tcBorders>
            <w:shd w:val="clear" w:color="auto" w:fill="D9D9D9" w:themeFill="background1" w:themeFillShade="D9"/>
            <w:vAlign w:val="center"/>
          </w:tcPr>
          <w:p w14:paraId="149216DF" w14:textId="77777777" w:rsidR="00FB6298" w:rsidRPr="00DA24D9" w:rsidRDefault="00FB6298" w:rsidP="00D36BBA">
            <w:pPr>
              <w:pStyle w:val="Tablerowrightaligned"/>
              <w:keepNext w:val="0"/>
              <w:ind w:right="57"/>
              <w:rPr>
                <w:color w:val="auto"/>
              </w:rPr>
            </w:pPr>
            <w:r w:rsidRPr="00DA24D9">
              <w:rPr>
                <w:color w:val="auto"/>
              </w:rPr>
              <w:t>3,089</w:t>
            </w:r>
          </w:p>
        </w:tc>
        <w:tc>
          <w:tcPr>
            <w:tcW w:w="596" w:type="pct"/>
            <w:tcBorders>
              <w:top w:val="dashSmallGap" w:sz="4" w:space="0" w:color="auto"/>
              <w:bottom w:val="dashSmallGap" w:sz="4" w:space="0" w:color="auto"/>
            </w:tcBorders>
            <w:shd w:val="clear" w:color="auto" w:fill="D9D9D9" w:themeFill="background1" w:themeFillShade="D9"/>
            <w:vAlign w:val="center"/>
          </w:tcPr>
          <w:p w14:paraId="43843451" w14:textId="77777777" w:rsidR="00FB6298" w:rsidRPr="00DA24D9" w:rsidRDefault="00FB6298" w:rsidP="00D36BBA">
            <w:pPr>
              <w:pStyle w:val="Tablerowrightaligned"/>
              <w:keepNext w:val="0"/>
              <w:ind w:right="57"/>
              <w:rPr>
                <w:color w:val="auto"/>
              </w:rPr>
            </w:pPr>
            <w:r w:rsidRPr="00DA24D9">
              <w:rPr>
                <w:color w:val="auto"/>
              </w:rPr>
              <w:t>49.8%</w:t>
            </w:r>
          </w:p>
        </w:tc>
        <w:tc>
          <w:tcPr>
            <w:tcW w:w="443" w:type="pct"/>
            <w:tcBorders>
              <w:top w:val="dashSmallGap" w:sz="4" w:space="0" w:color="auto"/>
              <w:bottom w:val="dashSmallGap" w:sz="4" w:space="0" w:color="auto"/>
            </w:tcBorders>
            <w:shd w:val="clear" w:color="auto" w:fill="D9D9D9" w:themeFill="background1" w:themeFillShade="D9"/>
            <w:vAlign w:val="center"/>
          </w:tcPr>
          <w:p w14:paraId="41D7CFF5" w14:textId="77777777" w:rsidR="00FB6298" w:rsidRPr="00DA24D9" w:rsidRDefault="00FB6298" w:rsidP="00D36BBA">
            <w:pPr>
              <w:pStyle w:val="Tablerowrightaligned"/>
              <w:keepNext w:val="0"/>
              <w:ind w:right="57"/>
              <w:rPr>
                <w:color w:val="auto"/>
              </w:rPr>
            </w:pPr>
            <w:r w:rsidRPr="00DA24D9">
              <w:rPr>
                <w:color w:val="auto"/>
              </w:rPr>
              <w:t>230</w:t>
            </w:r>
          </w:p>
        </w:tc>
        <w:tc>
          <w:tcPr>
            <w:tcW w:w="596" w:type="pct"/>
            <w:tcBorders>
              <w:top w:val="dashSmallGap" w:sz="4" w:space="0" w:color="auto"/>
              <w:bottom w:val="dashSmallGap" w:sz="4" w:space="0" w:color="auto"/>
            </w:tcBorders>
            <w:shd w:val="clear" w:color="auto" w:fill="D9D9D9" w:themeFill="background1" w:themeFillShade="D9"/>
            <w:vAlign w:val="center"/>
          </w:tcPr>
          <w:p w14:paraId="0F51BD41" w14:textId="77777777" w:rsidR="00FB6298" w:rsidRPr="00DA24D9" w:rsidRDefault="00FB6298" w:rsidP="00D36BBA">
            <w:pPr>
              <w:pStyle w:val="Tablerowrightaligned"/>
              <w:keepNext w:val="0"/>
              <w:ind w:right="57"/>
              <w:rPr>
                <w:color w:val="auto"/>
              </w:rPr>
            </w:pPr>
            <w:r w:rsidRPr="00DA24D9">
              <w:rPr>
                <w:color w:val="auto"/>
              </w:rPr>
              <w:t>7.4%</w:t>
            </w:r>
          </w:p>
        </w:tc>
      </w:tr>
    </w:tbl>
    <w:p w14:paraId="6C933CF9" w14:textId="77777777" w:rsidR="00FB6298" w:rsidRPr="00DA24D9" w:rsidRDefault="00FB6298" w:rsidP="00A6684F">
      <w:pPr>
        <w:pStyle w:val="Heading3"/>
        <w:rPr>
          <w:color w:val="auto"/>
        </w:rPr>
      </w:pPr>
      <w:bookmarkStart w:id="418" w:name="_Toc487708852"/>
      <w:r w:rsidRPr="00DA24D9">
        <w:rPr>
          <w:color w:val="auto"/>
        </w:rPr>
        <w:t>Employment status</w:t>
      </w:r>
      <w:bookmarkEnd w:id="418"/>
    </w:p>
    <w:p w14:paraId="0A4DA292" w14:textId="77777777" w:rsidR="00DA24D9" w:rsidRDefault="00FB6298" w:rsidP="00FB6298">
      <w:pPr>
        <w:keepNext w:val="0"/>
      </w:pPr>
      <w:r w:rsidRPr="00DA24D9">
        <w:t xml:space="preserve">Those who were retired were the most likely to have made a Will (see </w:t>
      </w:r>
      <w:r w:rsidRPr="00DA24D9">
        <w:fldChar w:fldCharType="begin"/>
      </w:r>
      <w:r w:rsidRPr="00DA24D9">
        <w:instrText xml:space="preserve"> REF _Ref484510063 \h </w:instrText>
      </w:r>
      <w:r w:rsidRPr="00DA24D9">
        <w:fldChar w:fldCharType="separate"/>
      </w:r>
      <w:r w:rsidR="009C1E7C" w:rsidRPr="00DA24D9">
        <w:t xml:space="preserve">Table </w:t>
      </w:r>
      <w:r w:rsidR="009C1E7C">
        <w:rPr>
          <w:noProof/>
        </w:rPr>
        <w:t>32</w:t>
      </w:r>
      <w:r w:rsidRPr="00DA24D9">
        <w:fldChar w:fldCharType="end"/>
      </w:r>
      <w:r w:rsidRPr="00DA24D9">
        <w:t>).</w:t>
      </w:r>
    </w:p>
    <w:p w14:paraId="6808DE10" w14:textId="5AE124CD" w:rsidR="00FB6298" w:rsidRPr="00DA24D9" w:rsidRDefault="00FB6298">
      <w:pPr>
        <w:keepNext w:val="0"/>
        <w:rPr>
          <w:rFonts w:ascii="Century Gothic" w:hAnsi="Century Gothic"/>
          <w:sz w:val="18"/>
        </w:rPr>
      </w:pPr>
      <w:bookmarkStart w:id="419" w:name="_Ref484420884"/>
      <w:bookmarkStart w:id="420" w:name="_Toc468264621"/>
      <w:r w:rsidRPr="00DA24D9">
        <w:br w:type="page"/>
      </w:r>
    </w:p>
    <w:p w14:paraId="2989E449" w14:textId="239DD47D" w:rsidR="00FB6298" w:rsidRPr="00DA24D9" w:rsidRDefault="00FB6298" w:rsidP="00380E28">
      <w:pPr>
        <w:pStyle w:val="GivingReportTableTitle"/>
        <w:keepNext w:val="0"/>
        <w:ind w:left="-340"/>
        <w:rPr>
          <w:color w:val="auto"/>
        </w:rPr>
      </w:pPr>
      <w:bookmarkStart w:id="421" w:name="_Ref484510063"/>
      <w:bookmarkStart w:id="422" w:name="_Toc487708954"/>
      <w:r w:rsidRPr="00DA24D9">
        <w:rPr>
          <w:color w:val="auto"/>
        </w:rPr>
        <w:lastRenderedPageBreak/>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32</w:t>
      </w:r>
      <w:r w:rsidR="00482278" w:rsidRPr="00DA24D9">
        <w:rPr>
          <w:noProof/>
          <w:color w:val="auto"/>
        </w:rPr>
        <w:fldChar w:fldCharType="end"/>
      </w:r>
      <w:bookmarkEnd w:id="419"/>
      <w:bookmarkEnd w:id="421"/>
      <w:r w:rsidRPr="00DA24D9">
        <w:rPr>
          <w:color w:val="auto"/>
        </w:rPr>
        <w:t xml:space="preserve"> Bequestors by employment status</w:t>
      </w:r>
      <w:bookmarkEnd w:id="420"/>
      <w:r w:rsidRPr="00DA24D9">
        <w:rPr>
          <w:color w:val="auto"/>
          <w:vertAlign w:val="superscript"/>
        </w:rPr>
        <w:footnoteReference w:id="104"/>
      </w:r>
      <w:bookmarkEnd w:id="422"/>
    </w:p>
    <w:tbl>
      <w:tblPr>
        <w:tblStyle w:val="GivingReportTable"/>
        <w:tblW w:w="5468" w:type="pct"/>
        <w:jc w:val="center"/>
        <w:tblLook w:val="04A0" w:firstRow="1" w:lastRow="0" w:firstColumn="1" w:lastColumn="0" w:noHBand="0" w:noVBand="1"/>
        <w:tblCaption w:val="Table 32 Bequestors by employment status"/>
      </w:tblPr>
      <w:tblGrid>
        <w:gridCol w:w="1363"/>
        <w:gridCol w:w="958"/>
        <w:gridCol w:w="1288"/>
        <w:gridCol w:w="958"/>
        <w:gridCol w:w="1288"/>
        <w:gridCol w:w="958"/>
        <w:gridCol w:w="1288"/>
        <w:gridCol w:w="958"/>
        <w:gridCol w:w="1282"/>
      </w:tblGrid>
      <w:tr w:rsidR="00FB6298" w:rsidRPr="00DA24D9" w14:paraId="76B555AC" w14:textId="77777777" w:rsidTr="00EF76F4">
        <w:trPr>
          <w:cnfStyle w:val="100000000000" w:firstRow="1" w:lastRow="0" w:firstColumn="0" w:lastColumn="0" w:oddVBand="0" w:evenVBand="0" w:oddHBand="0" w:evenHBand="0" w:firstRowFirstColumn="0" w:firstRowLastColumn="0" w:lastRowFirstColumn="0" w:lastRowLastColumn="0"/>
          <w:tblHeader/>
          <w:jc w:val="center"/>
        </w:trPr>
        <w:tc>
          <w:tcPr>
            <w:tcW w:w="659" w:type="pct"/>
            <w:vMerge w:val="restart"/>
            <w:tcBorders>
              <w:top w:val="single" w:sz="4" w:space="0" w:color="auto"/>
            </w:tcBorders>
          </w:tcPr>
          <w:p w14:paraId="2A077A9F" w14:textId="77777777" w:rsidR="00FB6298" w:rsidRPr="00DA24D9" w:rsidRDefault="00FB6298" w:rsidP="00FB6298">
            <w:pPr>
              <w:pStyle w:val="GivingReportTableHeading"/>
              <w:keepNext w:val="0"/>
              <w:rPr>
                <w:rFonts w:ascii="Century Gothic" w:hAnsi="Century Gothic"/>
                <w:b/>
                <w:color w:val="auto"/>
                <w:sz w:val="18"/>
              </w:rPr>
            </w:pPr>
            <w:r w:rsidRPr="00DA24D9">
              <w:rPr>
                <w:rFonts w:ascii="Century Gothic" w:hAnsi="Century Gothic"/>
                <w:b/>
                <w:color w:val="auto"/>
                <w:sz w:val="18"/>
              </w:rPr>
              <w:t>Employment</w:t>
            </w:r>
          </w:p>
        </w:tc>
        <w:tc>
          <w:tcPr>
            <w:tcW w:w="1085" w:type="pct"/>
            <w:gridSpan w:val="2"/>
            <w:tcBorders>
              <w:top w:val="single" w:sz="4" w:space="0" w:color="auto"/>
              <w:bottom w:val="single" w:sz="4" w:space="0" w:color="auto"/>
            </w:tcBorders>
          </w:tcPr>
          <w:p w14:paraId="7BF7DEC7" w14:textId="1BAC7729"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 xml:space="preserve"> Donors with Will</w:t>
            </w:r>
          </w:p>
        </w:tc>
        <w:tc>
          <w:tcPr>
            <w:tcW w:w="1085" w:type="pct"/>
            <w:gridSpan w:val="2"/>
            <w:tcBorders>
              <w:top w:val="single" w:sz="4" w:space="0" w:color="auto"/>
              <w:bottom w:val="single" w:sz="4" w:space="0" w:color="auto"/>
            </w:tcBorders>
          </w:tcPr>
          <w:p w14:paraId="6F2A8142" w14:textId="426417B7"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Volunteers with Will</w:t>
            </w:r>
          </w:p>
        </w:tc>
        <w:tc>
          <w:tcPr>
            <w:tcW w:w="1085" w:type="pct"/>
            <w:gridSpan w:val="2"/>
            <w:tcBorders>
              <w:top w:val="single" w:sz="4" w:space="0" w:color="auto"/>
              <w:bottom w:val="single" w:sz="4" w:space="0" w:color="auto"/>
            </w:tcBorders>
          </w:tcPr>
          <w:p w14:paraId="4CADC2AD" w14:textId="14EEADB0"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 xml:space="preserve"> Total with Will</w:t>
            </w:r>
          </w:p>
        </w:tc>
        <w:tc>
          <w:tcPr>
            <w:tcW w:w="1085" w:type="pct"/>
            <w:gridSpan w:val="2"/>
            <w:tcBorders>
              <w:top w:val="single" w:sz="4" w:space="0" w:color="auto"/>
              <w:bottom w:val="single" w:sz="4" w:space="0" w:color="auto"/>
            </w:tcBorders>
          </w:tcPr>
          <w:p w14:paraId="411250DF" w14:textId="1BA423A9" w:rsidR="00FB6298" w:rsidRPr="00DA24D9" w:rsidRDefault="00FB6298" w:rsidP="00FB6298">
            <w:pPr>
              <w:pStyle w:val="GivingReportTableHeading"/>
              <w:keepNext w:val="0"/>
              <w:jc w:val="right"/>
              <w:rPr>
                <w:rFonts w:ascii="Century Gothic" w:hAnsi="Century Gothic"/>
                <w:b/>
                <w:color w:val="auto"/>
                <w:sz w:val="18"/>
              </w:rPr>
            </w:pPr>
            <w:r w:rsidRPr="00DA24D9">
              <w:rPr>
                <w:rFonts w:ascii="Century Gothic" w:hAnsi="Century Gothic"/>
                <w:b/>
                <w:color w:val="auto"/>
                <w:sz w:val="18"/>
                <w:szCs w:val="18"/>
              </w:rPr>
              <w:t>Total with bequest</w:t>
            </w:r>
          </w:p>
        </w:tc>
      </w:tr>
      <w:tr w:rsidR="00FB6298" w:rsidRPr="00DA24D9" w14:paraId="2B8FBF1F" w14:textId="77777777" w:rsidTr="00EF76F4">
        <w:trPr>
          <w:cnfStyle w:val="100000000000" w:firstRow="1" w:lastRow="0" w:firstColumn="0" w:lastColumn="0" w:oddVBand="0" w:evenVBand="0" w:oddHBand="0" w:evenHBand="0" w:firstRowFirstColumn="0" w:firstRowLastColumn="0" w:lastRowFirstColumn="0" w:lastRowLastColumn="0"/>
          <w:tblHeader/>
          <w:jc w:val="center"/>
        </w:trPr>
        <w:tc>
          <w:tcPr>
            <w:tcW w:w="659" w:type="pct"/>
            <w:vMerge/>
            <w:tcBorders>
              <w:bottom w:val="dashSmallGap" w:sz="4" w:space="0" w:color="auto"/>
            </w:tcBorders>
          </w:tcPr>
          <w:p w14:paraId="25A49F72" w14:textId="77777777" w:rsidR="00FB6298" w:rsidRPr="00DA24D9" w:rsidRDefault="00FB6298" w:rsidP="00FB6298">
            <w:pPr>
              <w:pStyle w:val="Tablerowleftaligned"/>
              <w:keepNext w:val="0"/>
              <w:rPr>
                <w:rFonts w:ascii="Century Gothic" w:hAnsi="Century Gothic"/>
                <w:color w:val="auto"/>
                <w:sz w:val="18"/>
              </w:rPr>
            </w:pPr>
          </w:p>
        </w:tc>
        <w:tc>
          <w:tcPr>
            <w:tcW w:w="463" w:type="pct"/>
            <w:tcBorders>
              <w:top w:val="single" w:sz="4" w:space="0" w:color="auto"/>
              <w:bottom w:val="dashSmallGap" w:sz="4" w:space="0" w:color="auto"/>
            </w:tcBorders>
          </w:tcPr>
          <w:p w14:paraId="3785AAE9"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623" w:type="pct"/>
            <w:tcBorders>
              <w:top w:val="single" w:sz="4" w:space="0" w:color="auto"/>
              <w:bottom w:val="dashSmallGap" w:sz="4" w:space="0" w:color="auto"/>
            </w:tcBorders>
          </w:tcPr>
          <w:p w14:paraId="1DFA85F6"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63" w:type="pct"/>
            <w:tcBorders>
              <w:top w:val="single" w:sz="4" w:space="0" w:color="auto"/>
              <w:bottom w:val="dashSmallGap" w:sz="4" w:space="0" w:color="auto"/>
            </w:tcBorders>
          </w:tcPr>
          <w:p w14:paraId="2EF1F5A0"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623" w:type="pct"/>
            <w:tcBorders>
              <w:top w:val="single" w:sz="4" w:space="0" w:color="auto"/>
              <w:bottom w:val="dashSmallGap" w:sz="4" w:space="0" w:color="auto"/>
            </w:tcBorders>
          </w:tcPr>
          <w:p w14:paraId="1368CB00"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63" w:type="pct"/>
            <w:tcBorders>
              <w:top w:val="single" w:sz="4" w:space="0" w:color="auto"/>
              <w:bottom w:val="dashSmallGap" w:sz="4" w:space="0" w:color="auto"/>
            </w:tcBorders>
          </w:tcPr>
          <w:p w14:paraId="36408A9B"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623" w:type="pct"/>
            <w:tcBorders>
              <w:top w:val="single" w:sz="4" w:space="0" w:color="auto"/>
              <w:bottom w:val="dashSmallGap" w:sz="4" w:space="0" w:color="auto"/>
            </w:tcBorders>
          </w:tcPr>
          <w:p w14:paraId="65121A59"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c>
          <w:tcPr>
            <w:tcW w:w="463" w:type="pct"/>
            <w:tcBorders>
              <w:top w:val="single" w:sz="4" w:space="0" w:color="auto"/>
              <w:bottom w:val="dashSmallGap" w:sz="4" w:space="0" w:color="auto"/>
            </w:tcBorders>
          </w:tcPr>
          <w:p w14:paraId="0289B176"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Number</w:t>
            </w:r>
          </w:p>
        </w:tc>
        <w:tc>
          <w:tcPr>
            <w:tcW w:w="623" w:type="pct"/>
            <w:tcBorders>
              <w:top w:val="single" w:sz="4" w:space="0" w:color="auto"/>
              <w:bottom w:val="dashSmallGap" w:sz="4" w:space="0" w:color="auto"/>
            </w:tcBorders>
          </w:tcPr>
          <w:p w14:paraId="7769A945" w14:textId="77777777" w:rsidR="00FB6298" w:rsidRPr="00DA24D9" w:rsidRDefault="00FB6298" w:rsidP="00FB6298">
            <w:pPr>
              <w:pStyle w:val="Tablerowrightaligned"/>
              <w:keepNext w:val="0"/>
              <w:rPr>
                <w:rFonts w:ascii="Century Gothic" w:hAnsi="Century Gothic"/>
                <w:color w:val="auto"/>
                <w:sz w:val="18"/>
              </w:rPr>
            </w:pPr>
            <w:r w:rsidRPr="00DA24D9">
              <w:rPr>
                <w:rFonts w:ascii="Century Gothic" w:hAnsi="Century Gothic"/>
                <w:color w:val="auto"/>
                <w:sz w:val="18"/>
              </w:rPr>
              <w:t>Percentage</w:t>
            </w:r>
          </w:p>
        </w:tc>
      </w:tr>
      <w:tr w:rsidR="00385BE2" w:rsidRPr="00DA24D9" w14:paraId="1F130EBB" w14:textId="77777777" w:rsidTr="00EF76F4">
        <w:trPr>
          <w:cnfStyle w:val="000000100000" w:firstRow="0" w:lastRow="0" w:firstColumn="0" w:lastColumn="0" w:oddVBand="0" w:evenVBand="0" w:oddHBand="1" w:evenHBand="0" w:firstRowFirstColumn="0" w:firstRowLastColumn="0" w:lastRowFirstColumn="0" w:lastRowLastColumn="0"/>
          <w:jc w:val="center"/>
        </w:trPr>
        <w:tc>
          <w:tcPr>
            <w:tcW w:w="659" w:type="pct"/>
            <w:tcBorders>
              <w:top w:val="dashSmallGap" w:sz="4" w:space="0" w:color="auto"/>
              <w:bottom w:val="dashSmallGap" w:sz="4" w:space="0" w:color="auto"/>
            </w:tcBorders>
            <w:shd w:val="clear" w:color="auto" w:fill="D9D9D9" w:themeFill="background1" w:themeFillShade="D9"/>
          </w:tcPr>
          <w:p w14:paraId="44A3C6D4" w14:textId="77777777" w:rsidR="00FB6298" w:rsidRPr="00DA24D9" w:rsidRDefault="00FB6298" w:rsidP="00FB6298">
            <w:pPr>
              <w:pStyle w:val="Tablerowleftaligned"/>
              <w:keepNext w:val="0"/>
              <w:rPr>
                <w:color w:val="auto"/>
              </w:rPr>
            </w:pPr>
            <w:r w:rsidRPr="00DA24D9">
              <w:rPr>
                <w:color w:val="auto"/>
              </w:rPr>
              <w:t>Full-time paid employment</w:t>
            </w:r>
          </w:p>
        </w:tc>
        <w:tc>
          <w:tcPr>
            <w:tcW w:w="463" w:type="pct"/>
            <w:tcBorders>
              <w:top w:val="dashSmallGap" w:sz="4" w:space="0" w:color="auto"/>
              <w:bottom w:val="dashSmallGap" w:sz="4" w:space="0" w:color="auto"/>
            </w:tcBorders>
            <w:shd w:val="clear" w:color="auto" w:fill="D9D9D9" w:themeFill="background1" w:themeFillShade="D9"/>
            <w:vAlign w:val="center"/>
          </w:tcPr>
          <w:p w14:paraId="5A0F8031" w14:textId="77777777" w:rsidR="00FB6298" w:rsidRPr="00DA24D9" w:rsidRDefault="00FB6298" w:rsidP="00D36BBA">
            <w:pPr>
              <w:pStyle w:val="Tablerowrightaligned"/>
              <w:keepNext w:val="0"/>
              <w:ind w:right="57"/>
              <w:rPr>
                <w:color w:val="auto"/>
              </w:rPr>
            </w:pPr>
            <w:r w:rsidRPr="00DA24D9">
              <w:rPr>
                <w:color w:val="auto"/>
              </w:rPr>
              <w:t>1,000</w:t>
            </w:r>
          </w:p>
        </w:tc>
        <w:tc>
          <w:tcPr>
            <w:tcW w:w="623" w:type="pct"/>
            <w:tcBorders>
              <w:top w:val="dashSmallGap" w:sz="4" w:space="0" w:color="auto"/>
              <w:bottom w:val="dashSmallGap" w:sz="4" w:space="0" w:color="auto"/>
            </w:tcBorders>
            <w:shd w:val="clear" w:color="auto" w:fill="D9D9D9" w:themeFill="background1" w:themeFillShade="D9"/>
            <w:vAlign w:val="center"/>
          </w:tcPr>
          <w:p w14:paraId="1FB5B517" w14:textId="77777777" w:rsidR="00FB6298" w:rsidRPr="00DA24D9" w:rsidRDefault="00FB6298" w:rsidP="00D36BBA">
            <w:pPr>
              <w:pStyle w:val="Tablerowrightaligned"/>
              <w:keepNext w:val="0"/>
              <w:ind w:right="57"/>
              <w:rPr>
                <w:color w:val="auto"/>
              </w:rPr>
            </w:pPr>
            <w:r w:rsidRPr="00DA24D9">
              <w:rPr>
                <w:color w:val="auto"/>
              </w:rPr>
              <w:t>46.3%</w:t>
            </w:r>
          </w:p>
        </w:tc>
        <w:tc>
          <w:tcPr>
            <w:tcW w:w="463" w:type="pct"/>
            <w:tcBorders>
              <w:top w:val="dashSmallGap" w:sz="4" w:space="0" w:color="auto"/>
              <w:bottom w:val="dashSmallGap" w:sz="4" w:space="0" w:color="auto"/>
            </w:tcBorders>
            <w:shd w:val="clear" w:color="auto" w:fill="D9D9D9" w:themeFill="background1" w:themeFillShade="D9"/>
            <w:vAlign w:val="center"/>
          </w:tcPr>
          <w:p w14:paraId="18F0EC4E" w14:textId="77777777" w:rsidR="00FB6298" w:rsidRPr="00DA24D9" w:rsidRDefault="00FB6298" w:rsidP="00D36BBA">
            <w:pPr>
              <w:pStyle w:val="Tablerowrightaligned"/>
              <w:keepNext w:val="0"/>
              <w:ind w:right="57"/>
              <w:rPr>
                <w:color w:val="auto"/>
              </w:rPr>
            </w:pPr>
            <w:r w:rsidRPr="00DA24D9">
              <w:rPr>
                <w:color w:val="auto"/>
              </w:rPr>
              <w:t>580</w:t>
            </w:r>
          </w:p>
        </w:tc>
        <w:tc>
          <w:tcPr>
            <w:tcW w:w="623" w:type="pct"/>
            <w:tcBorders>
              <w:top w:val="dashSmallGap" w:sz="4" w:space="0" w:color="auto"/>
              <w:bottom w:val="dashSmallGap" w:sz="4" w:space="0" w:color="auto"/>
            </w:tcBorders>
            <w:shd w:val="clear" w:color="auto" w:fill="D9D9D9" w:themeFill="background1" w:themeFillShade="D9"/>
            <w:vAlign w:val="center"/>
          </w:tcPr>
          <w:p w14:paraId="6DA6219C" w14:textId="77777777" w:rsidR="00FB6298" w:rsidRPr="00DA24D9" w:rsidRDefault="00FB6298" w:rsidP="00D36BBA">
            <w:pPr>
              <w:pStyle w:val="Tablerowrightaligned"/>
              <w:keepNext w:val="0"/>
              <w:ind w:right="57"/>
              <w:rPr>
                <w:color w:val="auto"/>
              </w:rPr>
            </w:pPr>
            <w:r w:rsidRPr="00DA24D9">
              <w:rPr>
                <w:color w:val="auto"/>
              </w:rPr>
              <w:t>51.2%</w:t>
            </w:r>
          </w:p>
        </w:tc>
        <w:tc>
          <w:tcPr>
            <w:tcW w:w="463" w:type="pct"/>
            <w:tcBorders>
              <w:top w:val="dashSmallGap" w:sz="4" w:space="0" w:color="auto"/>
              <w:bottom w:val="dashSmallGap" w:sz="4" w:space="0" w:color="auto"/>
            </w:tcBorders>
            <w:shd w:val="clear" w:color="auto" w:fill="D9D9D9" w:themeFill="background1" w:themeFillShade="D9"/>
            <w:vAlign w:val="center"/>
          </w:tcPr>
          <w:p w14:paraId="19643D22" w14:textId="77777777" w:rsidR="00FB6298" w:rsidRPr="00DA24D9" w:rsidRDefault="00FB6298" w:rsidP="00D36BBA">
            <w:pPr>
              <w:pStyle w:val="Tablerowrightaligned"/>
              <w:keepNext w:val="0"/>
              <w:ind w:right="57"/>
              <w:rPr>
                <w:color w:val="auto"/>
              </w:rPr>
            </w:pPr>
            <w:r w:rsidRPr="00DA24D9">
              <w:rPr>
                <w:color w:val="auto"/>
              </w:rPr>
              <w:t>1,137</w:t>
            </w:r>
          </w:p>
        </w:tc>
        <w:tc>
          <w:tcPr>
            <w:tcW w:w="623" w:type="pct"/>
            <w:tcBorders>
              <w:top w:val="dashSmallGap" w:sz="4" w:space="0" w:color="auto"/>
              <w:bottom w:val="dashSmallGap" w:sz="4" w:space="0" w:color="auto"/>
            </w:tcBorders>
            <w:shd w:val="clear" w:color="auto" w:fill="D9D9D9" w:themeFill="background1" w:themeFillShade="D9"/>
            <w:vAlign w:val="center"/>
          </w:tcPr>
          <w:p w14:paraId="358A04B7" w14:textId="77777777" w:rsidR="00FB6298" w:rsidRPr="00DA24D9" w:rsidRDefault="00FB6298" w:rsidP="00D36BBA">
            <w:pPr>
              <w:pStyle w:val="Tablerowrightaligned"/>
              <w:keepNext w:val="0"/>
              <w:ind w:right="57"/>
              <w:rPr>
                <w:color w:val="auto"/>
              </w:rPr>
            </w:pPr>
            <w:r w:rsidRPr="00DA24D9">
              <w:rPr>
                <w:color w:val="auto"/>
              </w:rPr>
              <w:t>45.0%</w:t>
            </w:r>
          </w:p>
        </w:tc>
        <w:tc>
          <w:tcPr>
            <w:tcW w:w="463" w:type="pct"/>
            <w:tcBorders>
              <w:top w:val="dashSmallGap" w:sz="4" w:space="0" w:color="auto"/>
              <w:bottom w:val="dashSmallGap" w:sz="4" w:space="0" w:color="auto"/>
            </w:tcBorders>
            <w:shd w:val="clear" w:color="auto" w:fill="D9D9D9" w:themeFill="background1" w:themeFillShade="D9"/>
            <w:vAlign w:val="center"/>
          </w:tcPr>
          <w:p w14:paraId="0AE39F46" w14:textId="77777777" w:rsidR="00FB6298" w:rsidRPr="00DA24D9" w:rsidRDefault="00FB6298" w:rsidP="00D36BBA">
            <w:pPr>
              <w:pStyle w:val="Tablerowrightaligned"/>
              <w:keepNext w:val="0"/>
              <w:ind w:right="-85"/>
              <w:rPr>
                <w:color w:val="auto"/>
              </w:rPr>
            </w:pPr>
            <w:r w:rsidRPr="00DA24D9">
              <w:rPr>
                <w:color w:val="auto"/>
              </w:rPr>
              <w:t>86</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5961FC25" w14:textId="77777777" w:rsidR="00FB6298" w:rsidRPr="00DA24D9" w:rsidRDefault="00FB6298" w:rsidP="00D36BBA">
            <w:pPr>
              <w:pStyle w:val="Tablerowrightaligned"/>
              <w:keepNext w:val="0"/>
              <w:ind w:right="-57"/>
              <w:rPr>
                <w:color w:val="auto"/>
                <w:vertAlign w:val="superscript"/>
              </w:rPr>
            </w:pPr>
            <w:r w:rsidRPr="00DA24D9">
              <w:rPr>
                <w:color w:val="auto"/>
              </w:rPr>
              <w:t>7.6%</w:t>
            </w:r>
            <w:r w:rsidRPr="00DA24D9">
              <w:rPr>
                <w:color w:val="auto"/>
                <w:vertAlign w:val="superscript"/>
              </w:rPr>
              <w:t>‡‡</w:t>
            </w:r>
          </w:p>
        </w:tc>
      </w:tr>
      <w:tr w:rsidR="00FB6298" w:rsidRPr="00DA24D9" w14:paraId="7D644D36" w14:textId="77777777" w:rsidTr="00EF76F4">
        <w:trPr>
          <w:cnfStyle w:val="000000010000" w:firstRow="0" w:lastRow="0" w:firstColumn="0" w:lastColumn="0" w:oddVBand="0" w:evenVBand="0" w:oddHBand="0" w:evenHBand="1" w:firstRowFirstColumn="0" w:firstRowLastColumn="0" w:lastRowFirstColumn="0" w:lastRowLastColumn="0"/>
          <w:jc w:val="center"/>
        </w:trPr>
        <w:tc>
          <w:tcPr>
            <w:tcW w:w="659" w:type="pct"/>
            <w:tcBorders>
              <w:top w:val="dashSmallGap" w:sz="4" w:space="0" w:color="auto"/>
              <w:bottom w:val="dashSmallGap" w:sz="4" w:space="0" w:color="auto"/>
            </w:tcBorders>
          </w:tcPr>
          <w:p w14:paraId="3928D601" w14:textId="77777777" w:rsidR="00FB6298" w:rsidRPr="00DA24D9" w:rsidRDefault="00FB6298" w:rsidP="00FB6298">
            <w:pPr>
              <w:pStyle w:val="Tablerowleftaligned"/>
              <w:keepNext w:val="0"/>
              <w:rPr>
                <w:color w:val="auto"/>
              </w:rPr>
            </w:pPr>
            <w:r w:rsidRPr="00DA24D9">
              <w:rPr>
                <w:color w:val="auto"/>
              </w:rPr>
              <w:t>Part-time, casual or self-employed</w:t>
            </w:r>
          </w:p>
        </w:tc>
        <w:tc>
          <w:tcPr>
            <w:tcW w:w="463" w:type="pct"/>
            <w:tcBorders>
              <w:top w:val="dashSmallGap" w:sz="4" w:space="0" w:color="auto"/>
              <w:bottom w:val="dashSmallGap" w:sz="4" w:space="0" w:color="auto"/>
            </w:tcBorders>
            <w:vAlign w:val="center"/>
          </w:tcPr>
          <w:p w14:paraId="6EA6B56F" w14:textId="77777777" w:rsidR="00FB6298" w:rsidRPr="00DA24D9" w:rsidRDefault="00FB6298" w:rsidP="00D36BBA">
            <w:pPr>
              <w:pStyle w:val="Tablerowrightaligned"/>
              <w:keepNext w:val="0"/>
              <w:ind w:right="57"/>
              <w:rPr>
                <w:color w:val="auto"/>
              </w:rPr>
            </w:pPr>
            <w:r w:rsidRPr="00DA24D9">
              <w:rPr>
                <w:color w:val="auto"/>
              </w:rPr>
              <w:t>418</w:t>
            </w:r>
          </w:p>
        </w:tc>
        <w:tc>
          <w:tcPr>
            <w:tcW w:w="623" w:type="pct"/>
            <w:tcBorders>
              <w:top w:val="dashSmallGap" w:sz="4" w:space="0" w:color="auto"/>
              <w:bottom w:val="dashSmallGap" w:sz="4" w:space="0" w:color="auto"/>
            </w:tcBorders>
            <w:vAlign w:val="center"/>
          </w:tcPr>
          <w:p w14:paraId="0C8B51B2" w14:textId="77777777" w:rsidR="00FB6298" w:rsidRPr="00DA24D9" w:rsidRDefault="00FB6298" w:rsidP="00D36BBA">
            <w:pPr>
              <w:pStyle w:val="Tablerowrightaligned"/>
              <w:keepNext w:val="0"/>
              <w:ind w:right="57"/>
              <w:rPr>
                <w:color w:val="auto"/>
              </w:rPr>
            </w:pPr>
            <w:r w:rsidRPr="00DA24D9">
              <w:rPr>
                <w:color w:val="auto"/>
              </w:rPr>
              <w:t>43.0%</w:t>
            </w:r>
          </w:p>
        </w:tc>
        <w:tc>
          <w:tcPr>
            <w:tcW w:w="463" w:type="pct"/>
            <w:tcBorders>
              <w:top w:val="dashSmallGap" w:sz="4" w:space="0" w:color="auto"/>
              <w:bottom w:val="dashSmallGap" w:sz="4" w:space="0" w:color="auto"/>
            </w:tcBorders>
            <w:vAlign w:val="center"/>
          </w:tcPr>
          <w:p w14:paraId="57C9E291" w14:textId="77777777" w:rsidR="00FB6298" w:rsidRPr="00DA24D9" w:rsidRDefault="00FB6298" w:rsidP="00D36BBA">
            <w:pPr>
              <w:pStyle w:val="Tablerowrightaligned"/>
              <w:keepNext w:val="0"/>
              <w:ind w:right="57"/>
              <w:rPr>
                <w:color w:val="auto"/>
              </w:rPr>
            </w:pPr>
            <w:r w:rsidRPr="00DA24D9">
              <w:rPr>
                <w:color w:val="auto"/>
              </w:rPr>
              <w:t>278</w:t>
            </w:r>
          </w:p>
        </w:tc>
        <w:tc>
          <w:tcPr>
            <w:tcW w:w="623" w:type="pct"/>
            <w:tcBorders>
              <w:top w:val="dashSmallGap" w:sz="4" w:space="0" w:color="auto"/>
              <w:bottom w:val="dashSmallGap" w:sz="4" w:space="0" w:color="auto"/>
            </w:tcBorders>
            <w:vAlign w:val="center"/>
          </w:tcPr>
          <w:p w14:paraId="7705CAC2" w14:textId="77777777" w:rsidR="00FB6298" w:rsidRPr="00DA24D9" w:rsidRDefault="00FB6298" w:rsidP="00D36BBA">
            <w:pPr>
              <w:pStyle w:val="Tablerowrightaligned"/>
              <w:keepNext w:val="0"/>
              <w:ind w:right="57"/>
              <w:rPr>
                <w:color w:val="auto"/>
              </w:rPr>
            </w:pPr>
            <w:r w:rsidRPr="00DA24D9">
              <w:rPr>
                <w:color w:val="auto"/>
              </w:rPr>
              <w:t>47.0%</w:t>
            </w:r>
          </w:p>
        </w:tc>
        <w:tc>
          <w:tcPr>
            <w:tcW w:w="463" w:type="pct"/>
            <w:tcBorders>
              <w:top w:val="dashSmallGap" w:sz="4" w:space="0" w:color="auto"/>
              <w:bottom w:val="dashSmallGap" w:sz="4" w:space="0" w:color="auto"/>
            </w:tcBorders>
            <w:vAlign w:val="center"/>
          </w:tcPr>
          <w:p w14:paraId="34407EDF" w14:textId="77777777" w:rsidR="00FB6298" w:rsidRPr="00DA24D9" w:rsidRDefault="00FB6298" w:rsidP="00D36BBA">
            <w:pPr>
              <w:pStyle w:val="Tablerowrightaligned"/>
              <w:keepNext w:val="0"/>
              <w:ind w:right="57"/>
              <w:rPr>
                <w:color w:val="auto"/>
              </w:rPr>
            </w:pPr>
            <w:r w:rsidRPr="00DA24D9">
              <w:rPr>
                <w:color w:val="auto"/>
              </w:rPr>
              <w:t>478</w:t>
            </w:r>
          </w:p>
        </w:tc>
        <w:tc>
          <w:tcPr>
            <w:tcW w:w="623" w:type="pct"/>
            <w:tcBorders>
              <w:top w:val="dashSmallGap" w:sz="4" w:space="0" w:color="auto"/>
              <w:bottom w:val="dashSmallGap" w:sz="4" w:space="0" w:color="auto"/>
            </w:tcBorders>
            <w:vAlign w:val="center"/>
          </w:tcPr>
          <w:p w14:paraId="294FF75F" w14:textId="77777777" w:rsidR="00FB6298" w:rsidRPr="00DA24D9" w:rsidRDefault="00FB6298" w:rsidP="00D36BBA">
            <w:pPr>
              <w:pStyle w:val="Tablerowrightaligned"/>
              <w:keepNext w:val="0"/>
              <w:ind w:right="57"/>
              <w:rPr>
                <w:color w:val="auto"/>
              </w:rPr>
            </w:pPr>
            <w:r w:rsidRPr="00DA24D9">
              <w:rPr>
                <w:color w:val="auto"/>
              </w:rPr>
              <w:t>39.8%</w:t>
            </w:r>
          </w:p>
        </w:tc>
        <w:tc>
          <w:tcPr>
            <w:tcW w:w="463" w:type="pct"/>
            <w:tcBorders>
              <w:top w:val="dashSmallGap" w:sz="4" w:space="0" w:color="auto"/>
              <w:bottom w:val="dashSmallGap" w:sz="4" w:space="0" w:color="auto"/>
            </w:tcBorders>
            <w:vAlign w:val="center"/>
          </w:tcPr>
          <w:p w14:paraId="7BD1C07D" w14:textId="77777777" w:rsidR="00FB6298" w:rsidRPr="00DA24D9" w:rsidRDefault="00FB6298" w:rsidP="00D36BBA">
            <w:pPr>
              <w:pStyle w:val="Tablerowrightaligned"/>
              <w:keepNext w:val="0"/>
              <w:ind w:right="-85"/>
              <w:rPr>
                <w:color w:val="auto"/>
              </w:rPr>
            </w:pPr>
            <w:r w:rsidRPr="00DA24D9">
              <w:rPr>
                <w:color w:val="auto"/>
              </w:rPr>
              <w:t>30</w:t>
            </w:r>
            <w:r w:rsidRPr="00DA24D9">
              <w:rPr>
                <w:color w:val="auto"/>
                <w:vertAlign w:val="superscript"/>
              </w:rPr>
              <w:t>‡‡</w:t>
            </w:r>
          </w:p>
        </w:tc>
        <w:tc>
          <w:tcPr>
            <w:tcW w:w="623" w:type="pct"/>
            <w:tcBorders>
              <w:top w:val="dashSmallGap" w:sz="4" w:space="0" w:color="auto"/>
              <w:bottom w:val="dashSmallGap" w:sz="4" w:space="0" w:color="auto"/>
            </w:tcBorders>
            <w:vAlign w:val="center"/>
          </w:tcPr>
          <w:p w14:paraId="38D27877" w14:textId="77777777" w:rsidR="00FB6298" w:rsidRPr="00DA24D9" w:rsidRDefault="00FB6298" w:rsidP="00D36BBA">
            <w:pPr>
              <w:pStyle w:val="Tablerowrightaligned"/>
              <w:keepNext w:val="0"/>
              <w:ind w:right="-57"/>
              <w:rPr>
                <w:color w:val="auto"/>
              </w:rPr>
            </w:pPr>
            <w:r w:rsidRPr="00DA24D9">
              <w:rPr>
                <w:color w:val="auto"/>
              </w:rPr>
              <w:t>6.3%</w:t>
            </w:r>
            <w:r w:rsidRPr="00DA24D9">
              <w:rPr>
                <w:color w:val="auto"/>
                <w:vertAlign w:val="superscript"/>
              </w:rPr>
              <w:t>‡‡</w:t>
            </w:r>
          </w:p>
        </w:tc>
      </w:tr>
      <w:tr w:rsidR="00385BE2" w:rsidRPr="00DA24D9" w14:paraId="195D09BA" w14:textId="77777777" w:rsidTr="00EF76F4">
        <w:trPr>
          <w:cnfStyle w:val="000000100000" w:firstRow="0" w:lastRow="0" w:firstColumn="0" w:lastColumn="0" w:oddVBand="0" w:evenVBand="0" w:oddHBand="1" w:evenHBand="0" w:firstRowFirstColumn="0" w:firstRowLastColumn="0" w:lastRowFirstColumn="0" w:lastRowLastColumn="0"/>
          <w:jc w:val="center"/>
        </w:trPr>
        <w:tc>
          <w:tcPr>
            <w:tcW w:w="659" w:type="pct"/>
            <w:tcBorders>
              <w:top w:val="dashSmallGap" w:sz="4" w:space="0" w:color="auto"/>
              <w:bottom w:val="dashSmallGap" w:sz="4" w:space="0" w:color="auto"/>
            </w:tcBorders>
            <w:shd w:val="clear" w:color="auto" w:fill="D9D9D9" w:themeFill="background1" w:themeFillShade="D9"/>
          </w:tcPr>
          <w:p w14:paraId="0BF3049C" w14:textId="77777777" w:rsidR="00FB6298" w:rsidRPr="00DA24D9" w:rsidRDefault="00FB6298" w:rsidP="00FB6298">
            <w:pPr>
              <w:pStyle w:val="Tablerowleftaligned"/>
              <w:keepNext w:val="0"/>
              <w:rPr>
                <w:color w:val="auto"/>
              </w:rPr>
            </w:pPr>
            <w:r w:rsidRPr="00DA24D9">
              <w:rPr>
                <w:color w:val="auto"/>
              </w:rPr>
              <w:t>Unemployed, looking for work</w:t>
            </w:r>
          </w:p>
        </w:tc>
        <w:tc>
          <w:tcPr>
            <w:tcW w:w="463" w:type="pct"/>
            <w:tcBorders>
              <w:top w:val="dashSmallGap" w:sz="4" w:space="0" w:color="auto"/>
              <w:bottom w:val="dashSmallGap" w:sz="4" w:space="0" w:color="auto"/>
            </w:tcBorders>
            <w:shd w:val="clear" w:color="auto" w:fill="D9D9D9" w:themeFill="background1" w:themeFillShade="D9"/>
            <w:vAlign w:val="center"/>
          </w:tcPr>
          <w:p w14:paraId="05048F0C" w14:textId="77777777" w:rsidR="00FB6298" w:rsidRPr="00DA24D9" w:rsidRDefault="00FB6298" w:rsidP="00D36BBA">
            <w:pPr>
              <w:pStyle w:val="Tablerowrightaligned"/>
              <w:keepNext w:val="0"/>
              <w:ind w:right="-85"/>
              <w:rPr>
                <w:color w:val="auto"/>
              </w:rPr>
            </w:pPr>
            <w:r w:rsidRPr="00DA24D9">
              <w:rPr>
                <w:color w:val="auto"/>
              </w:rPr>
              <w:t>49</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1AF05F95" w14:textId="77777777" w:rsidR="00FB6298" w:rsidRPr="00DA24D9" w:rsidRDefault="00FB6298" w:rsidP="00D36BBA">
            <w:pPr>
              <w:pStyle w:val="Tablerowrightaligned"/>
              <w:keepNext w:val="0"/>
              <w:ind w:right="-57"/>
              <w:rPr>
                <w:color w:val="auto"/>
              </w:rPr>
            </w:pPr>
            <w:r w:rsidRPr="00DA24D9">
              <w:rPr>
                <w:color w:val="auto"/>
              </w:rPr>
              <w:t>25.3%</w:t>
            </w:r>
            <w:r w:rsidRPr="00DA24D9">
              <w:rPr>
                <w:color w:val="auto"/>
                <w:vertAlign w:val="superscript"/>
              </w:rPr>
              <w:t>‡‡</w:t>
            </w:r>
          </w:p>
        </w:tc>
        <w:tc>
          <w:tcPr>
            <w:tcW w:w="463" w:type="pct"/>
            <w:tcBorders>
              <w:top w:val="dashSmallGap" w:sz="4" w:space="0" w:color="auto"/>
              <w:bottom w:val="dashSmallGap" w:sz="4" w:space="0" w:color="auto"/>
            </w:tcBorders>
            <w:shd w:val="clear" w:color="auto" w:fill="D9D9D9" w:themeFill="background1" w:themeFillShade="D9"/>
            <w:vAlign w:val="center"/>
          </w:tcPr>
          <w:p w14:paraId="128F8EA7" w14:textId="77777777" w:rsidR="00FB6298" w:rsidRPr="00DA24D9" w:rsidRDefault="00FB6298" w:rsidP="00D36BBA">
            <w:pPr>
              <w:pStyle w:val="Tablerowrightaligned"/>
              <w:keepNext w:val="0"/>
              <w:ind w:right="-85"/>
              <w:rPr>
                <w:color w:val="auto"/>
              </w:rPr>
            </w:pPr>
            <w:r w:rsidRPr="00DA24D9">
              <w:rPr>
                <w:color w:val="auto"/>
              </w:rPr>
              <w:t>24</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28606700" w14:textId="77777777" w:rsidR="00FB6298" w:rsidRPr="00DA24D9" w:rsidRDefault="00FB6298" w:rsidP="00D36BBA">
            <w:pPr>
              <w:pStyle w:val="Tablerowrightaligned"/>
              <w:keepNext w:val="0"/>
              <w:ind w:right="-57"/>
              <w:rPr>
                <w:color w:val="auto"/>
              </w:rPr>
            </w:pPr>
            <w:r w:rsidRPr="00DA24D9">
              <w:rPr>
                <w:color w:val="auto"/>
              </w:rPr>
              <w:t>27.3%</w:t>
            </w:r>
            <w:r w:rsidRPr="00DA24D9">
              <w:rPr>
                <w:color w:val="auto"/>
                <w:vertAlign w:val="superscript"/>
              </w:rPr>
              <w:t>‡‡</w:t>
            </w:r>
          </w:p>
        </w:tc>
        <w:tc>
          <w:tcPr>
            <w:tcW w:w="463" w:type="pct"/>
            <w:tcBorders>
              <w:top w:val="dashSmallGap" w:sz="4" w:space="0" w:color="auto"/>
              <w:bottom w:val="dashSmallGap" w:sz="4" w:space="0" w:color="auto"/>
            </w:tcBorders>
            <w:shd w:val="clear" w:color="auto" w:fill="D9D9D9" w:themeFill="background1" w:themeFillShade="D9"/>
            <w:vAlign w:val="center"/>
          </w:tcPr>
          <w:p w14:paraId="155C25AC" w14:textId="77777777" w:rsidR="00FB6298" w:rsidRPr="00DA24D9" w:rsidRDefault="00FB6298" w:rsidP="00D36BBA">
            <w:pPr>
              <w:pStyle w:val="Tablerowrightaligned"/>
              <w:keepNext w:val="0"/>
              <w:ind w:right="-85"/>
              <w:rPr>
                <w:color w:val="auto"/>
              </w:rPr>
            </w:pPr>
            <w:r w:rsidRPr="00DA24D9">
              <w:rPr>
                <w:color w:val="auto"/>
              </w:rPr>
              <w:t>75</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0B1DF395" w14:textId="77777777" w:rsidR="00FB6298" w:rsidRPr="00DA24D9" w:rsidRDefault="00FB6298" w:rsidP="00D36BBA">
            <w:pPr>
              <w:pStyle w:val="Tablerowrightaligned"/>
              <w:keepNext w:val="0"/>
              <w:ind w:right="-57"/>
              <w:rPr>
                <w:color w:val="auto"/>
              </w:rPr>
            </w:pPr>
            <w:r w:rsidRPr="00DA24D9">
              <w:rPr>
                <w:color w:val="auto"/>
              </w:rPr>
              <w:t>24.8%</w:t>
            </w:r>
            <w:r w:rsidRPr="00DA24D9">
              <w:rPr>
                <w:color w:val="auto"/>
                <w:vertAlign w:val="superscript"/>
              </w:rPr>
              <w:t>‡‡</w:t>
            </w:r>
          </w:p>
        </w:tc>
        <w:tc>
          <w:tcPr>
            <w:tcW w:w="463" w:type="pct"/>
            <w:tcBorders>
              <w:top w:val="dashSmallGap" w:sz="4" w:space="0" w:color="auto"/>
              <w:bottom w:val="dashSmallGap" w:sz="4" w:space="0" w:color="auto"/>
            </w:tcBorders>
            <w:shd w:val="clear" w:color="auto" w:fill="D9D9D9" w:themeFill="background1" w:themeFillShade="D9"/>
            <w:vAlign w:val="center"/>
          </w:tcPr>
          <w:p w14:paraId="1716422B" w14:textId="77777777" w:rsidR="00FB6298" w:rsidRPr="00DA24D9" w:rsidRDefault="00FB6298" w:rsidP="00D36BBA">
            <w:pPr>
              <w:pStyle w:val="Tablerowrightaligned"/>
              <w:keepNext w:val="0"/>
              <w:ind w:right="-85"/>
              <w:rPr>
                <w:color w:val="auto"/>
              </w:rPr>
            </w:pPr>
            <w:r w:rsidRPr="00DA24D9">
              <w:rPr>
                <w:color w:val="auto"/>
              </w:rPr>
              <w:t>1</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4BF53773" w14:textId="77777777" w:rsidR="00FB6298" w:rsidRPr="00DA24D9" w:rsidRDefault="00FB6298" w:rsidP="00D36BBA">
            <w:pPr>
              <w:pStyle w:val="Tablerowrightaligned"/>
              <w:keepNext w:val="0"/>
              <w:ind w:right="-57"/>
              <w:rPr>
                <w:color w:val="auto"/>
              </w:rPr>
            </w:pPr>
            <w:r w:rsidRPr="00DA24D9">
              <w:rPr>
                <w:color w:val="auto"/>
              </w:rPr>
              <w:t>1.3%</w:t>
            </w:r>
            <w:r w:rsidRPr="00DA24D9">
              <w:rPr>
                <w:color w:val="auto"/>
                <w:vertAlign w:val="superscript"/>
              </w:rPr>
              <w:t>‡‡</w:t>
            </w:r>
          </w:p>
        </w:tc>
      </w:tr>
      <w:tr w:rsidR="00FB6298" w:rsidRPr="00DA24D9" w14:paraId="1C575BFC" w14:textId="77777777" w:rsidTr="00EF76F4">
        <w:trPr>
          <w:cnfStyle w:val="000000010000" w:firstRow="0" w:lastRow="0" w:firstColumn="0" w:lastColumn="0" w:oddVBand="0" w:evenVBand="0" w:oddHBand="0" w:evenHBand="1" w:firstRowFirstColumn="0" w:firstRowLastColumn="0" w:lastRowFirstColumn="0" w:lastRowLastColumn="0"/>
          <w:trHeight w:val="79"/>
          <w:jc w:val="center"/>
        </w:trPr>
        <w:tc>
          <w:tcPr>
            <w:tcW w:w="659" w:type="pct"/>
            <w:tcBorders>
              <w:top w:val="dashSmallGap" w:sz="4" w:space="0" w:color="auto"/>
              <w:bottom w:val="dashSmallGap" w:sz="4" w:space="0" w:color="auto"/>
            </w:tcBorders>
          </w:tcPr>
          <w:p w14:paraId="214ADAF8" w14:textId="77777777" w:rsidR="00FB6298" w:rsidRPr="00DA24D9" w:rsidRDefault="00FB6298" w:rsidP="00FB6298">
            <w:pPr>
              <w:pStyle w:val="Tablerowleftaligned"/>
              <w:keepNext w:val="0"/>
              <w:rPr>
                <w:color w:val="auto"/>
              </w:rPr>
            </w:pPr>
            <w:r w:rsidRPr="00DA24D9">
              <w:rPr>
                <w:color w:val="auto"/>
              </w:rPr>
              <w:t>Not retired and not in workforce</w:t>
            </w:r>
            <w:r w:rsidRPr="00DA24D9">
              <w:rPr>
                <w:rStyle w:val="FootnoteReference"/>
                <w:color w:val="auto"/>
              </w:rPr>
              <w:footnoteReference w:id="105"/>
            </w:r>
          </w:p>
        </w:tc>
        <w:tc>
          <w:tcPr>
            <w:tcW w:w="463" w:type="pct"/>
            <w:tcBorders>
              <w:top w:val="dashSmallGap" w:sz="4" w:space="0" w:color="auto"/>
              <w:bottom w:val="dashSmallGap" w:sz="4" w:space="0" w:color="auto"/>
            </w:tcBorders>
            <w:vAlign w:val="center"/>
          </w:tcPr>
          <w:p w14:paraId="4FBF30FD" w14:textId="77777777" w:rsidR="00FB6298" w:rsidRPr="00DA24D9" w:rsidRDefault="00FB6298" w:rsidP="00D36BBA">
            <w:pPr>
              <w:pStyle w:val="Tablerowrightaligned"/>
              <w:keepNext w:val="0"/>
              <w:ind w:right="57"/>
              <w:rPr>
                <w:color w:val="auto"/>
              </w:rPr>
            </w:pPr>
            <w:r w:rsidRPr="00DA24D9">
              <w:rPr>
                <w:color w:val="auto"/>
              </w:rPr>
              <w:t>201</w:t>
            </w:r>
          </w:p>
        </w:tc>
        <w:tc>
          <w:tcPr>
            <w:tcW w:w="623" w:type="pct"/>
            <w:tcBorders>
              <w:top w:val="dashSmallGap" w:sz="4" w:space="0" w:color="auto"/>
              <w:bottom w:val="dashSmallGap" w:sz="4" w:space="0" w:color="auto"/>
            </w:tcBorders>
            <w:vAlign w:val="center"/>
          </w:tcPr>
          <w:p w14:paraId="74C72C07" w14:textId="77777777" w:rsidR="00FB6298" w:rsidRPr="00DA24D9" w:rsidRDefault="00FB6298" w:rsidP="00D36BBA">
            <w:pPr>
              <w:pStyle w:val="Tablerowrightaligned"/>
              <w:keepNext w:val="0"/>
              <w:ind w:right="57"/>
              <w:rPr>
                <w:color w:val="auto"/>
              </w:rPr>
            </w:pPr>
            <w:r w:rsidRPr="00DA24D9">
              <w:rPr>
                <w:color w:val="auto"/>
              </w:rPr>
              <w:t>47.6%</w:t>
            </w:r>
          </w:p>
        </w:tc>
        <w:tc>
          <w:tcPr>
            <w:tcW w:w="463" w:type="pct"/>
            <w:tcBorders>
              <w:top w:val="dashSmallGap" w:sz="4" w:space="0" w:color="auto"/>
              <w:bottom w:val="dashSmallGap" w:sz="4" w:space="0" w:color="auto"/>
            </w:tcBorders>
            <w:vAlign w:val="center"/>
          </w:tcPr>
          <w:p w14:paraId="17F10BBF" w14:textId="77777777" w:rsidR="00FB6298" w:rsidRPr="00DA24D9" w:rsidRDefault="00FB6298" w:rsidP="00D36BBA">
            <w:pPr>
              <w:pStyle w:val="Tablerowrightaligned"/>
              <w:keepNext w:val="0"/>
              <w:ind w:right="57"/>
              <w:rPr>
                <w:color w:val="auto"/>
              </w:rPr>
            </w:pPr>
            <w:r w:rsidRPr="00DA24D9">
              <w:rPr>
                <w:color w:val="auto"/>
              </w:rPr>
              <w:t>134</w:t>
            </w:r>
          </w:p>
        </w:tc>
        <w:tc>
          <w:tcPr>
            <w:tcW w:w="623" w:type="pct"/>
            <w:tcBorders>
              <w:top w:val="dashSmallGap" w:sz="4" w:space="0" w:color="auto"/>
              <w:bottom w:val="dashSmallGap" w:sz="4" w:space="0" w:color="auto"/>
            </w:tcBorders>
            <w:vAlign w:val="center"/>
          </w:tcPr>
          <w:p w14:paraId="155C53F7" w14:textId="77777777" w:rsidR="00FB6298" w:rsidRPr="00DA24D9" w:rsidRDefault="00FB6298" w:rsidP="00D36BBA">
            <w:pPr>
              <w:pStyle w:val="Tablerowrightaligned"/>
              <w:keepNext w:val="0"/>
              <w:ind w:right="57"/>
              <w:rPr>
                <w:color w:val="auto"/>
              </w:rPr>
            </w:pPr>
            <w:r w:rsidRPr="00DA24D9">
              <w:rPr>
                <w:color w:val="auto"/>
              </w:rPr>
              <w:t>54.3%</w:t>
            </w:r>
          </w:p>
        </w:tc>
        <w:tc>
          <w:tcPr>
            <w:tcW w:w="463" w:type="pct"/>
            <w:tcBorders>
              <w:top w:val="dashSmallGap" w:sz="4" w:space="0" w:color="auto"/>
              <w:bottom w:val="dashSmallGap" w:sz="4" w:space="0" w:color="auto"/>
            </w:tcBorders>
            <w:vAlign w:val="center"/>
          </w:tcPr>
          <w:p w14:paraId="120DD957" w14:textId="77777777" w:rsidR="00FB6298" w:rsidRPr="00DA24D9" w:rsidRDefault="00FB6298" w:rsidP="00D36BBA">
            <w:pPr>
              <w:pStyle w:val="Tablerowrightaligned"/>
              <w:keepNext w:val="0"/>
              <w:ind w:right="57"/>
              <w:rPr>
                <w:color w:val="auto"/>
              </w:rPr>
            </w:pPr>
            <w:r w:rsidRPr="00DA24D9">
              <w:rPr>
                <w:color w:val="auto"/>
              </w:rPr>
              <w:t>239</w:t>
            </w:r>
          </w:p>
        </w:tc>
        <w:tc>
          <w:tcPr>
            <w:tcW w:w="623" w:type="pct"/>
            <w:tcBorders>
              <w:top w:val="dashSmallGap" w:sz="4" w:space="0" w:color="auto"/>
              <w:bottom w:val="dashSmallGap" w:sz="4" w:space="0" w:color="auto"/>
            </w:tcBorders>
            <w:vAlign w:val="center"/>
          </w:tcPr>
          <w:p w14:paraId="38579155" w14:textId="77777777" w:rsidR="00FB6298" w:rsidRPr="00DA24D9" w:rsidRDefault="00FB6298" w:rsidP="00D36BBA">
            <w:pPr>
              <w:pStyle w:val="Tablerowrightaligned"/>
              <w:keepNext w:val="0"/>
              <w:ind w:right="57"/>
              <w:rPr>
                <w:color w:val="auto"/>
              </w:rPr>
            </w:pPr>
            <w:r w:rsidRPr="00DA24D9">
              <w:rPr>
                <w:color w:val="auto"/>
              </w:rPr>
              <w:t>44.6%</w:t>
            </w:r>
          </w:p>
        </w:tc>
        <w:tc>
          <w:tcPr>
            <w:tcW w:w="463" w:type="pct"/>
            <w:tcBorders>
              <w:top w:val="dashSmallGap" w:sz="4" w:space="0" w:color="auto"/>
              <w:bottom w:val="dashSmallGap" w:sz="4" w:space="0" w:color="auto"/>
            </w:tcBorders>
            <w:vAlign w:val="center"/>
          </w:tcPr>
          <w:p w14:paraId="126F4299" w14:textId="77777777" w:rsidR="00FB6298" w:rsidRPr="00DA24D9" w:rsidRDefault="00FB6298" w:rsidP="00D36BBA">
            <w:pPr>
              <w:pStyle w:val="Tablerowrightaligned"/>
              <w:keepNext w:val="0"/>
              <w:ind w:right="-85"/>
              <w:rPr>
                <w:color w:val="auto"/>
              </w:rPr>
            </w:pPr>
            <w:r w:rsidRPr="00DA24D9">
              <w:rPr>
                <w:color w:val="auto"/>
              </w:rPr>
              <w:t>18</w:t>
            </w:r>
            <w:r w:rsidRPr="00DA24D9">
              <w:rPr>
                <w:color w:val="auto"/>
                <w:vertAlign w:val="superscript"/>
              </w:rPr>
              <w:t>‡‡</w:t>
            </w:r>
          </w:p>
        </w:tc>
        <w:tc>
          <w:tcPr>
            <w:tcW w:w="623" w:type="pct"/>
            <w:tcBorders>
              <w:top w:val="dashSmallGap" w:sz="4" w:space="0" w:color="auto"/>
              <w:bottom w:val="dashSmallGap" w:sz="4" w:space="0" w:color="auto"/>
            </w:tcBorders>
            <w:vAlign w:val="center"/>
          </w:tcPr>
          <w:p w14:paraId="515A9D74" w14:textId="77777777" w:rsidR="00FB6298" w:rsidRPr="00DA24D9" w:rsidRDefault="00FB6298" w:rsidP="00D36BBA">
            <w:pPr>
              <w:pStyle w:val="Tablerowrightaligned"/>
              <w:keepNext w:val="0"/>
              <w:ind w:right="-57"/>
              <w:rPr>
                <w:color w:val="auto"/>
              </w:rPr>
            </w:pPr>
            <w:r w:rsidRPr="00DA24D9">
              <w:rPr>
                <w:color w:val="auto"/>
              </w:rPr>
              <w:t>7.5%</w:t>
            </w:r>
            <w:r w:rsidRPr="00DA24D9">
              <w:rPr>
                <w:color w:val="auto"/>
                <w:vertAlign w:val="superscript"/>
              </w:rPr>
              <w:t>‡‡</w:t>
            </w:r>
          </w:p>
        </w:tc>
      </w:tr>
      <w:tr w:rsidR="00385BE2" w:rsidRPr="00DA24D9" w14:paraId="3E256B0A" w14:textId="77777777" w:rsidTr="00EF76F4">
        <w:trPr>
          <w:cnfStyle w:val="000000100000" w:firstRow="0" w:lastRow="0" w:firstColumn="0" w:lastColumn="0" w:oddVBand="0" w:evenVBand="0" w:oddHBand="1" w:evenHBand="0" w:firstRowFirstColumn="0" w:firstRowLastColumn="0" w:lastRowFirstColumn="0" w:lastRowLastColumn="0"/>
          <w:jc w:val="center"/>
        </w:trPr>
        <w:tc>
          <w:tcPr>
            <w:tcW w:w="659" w:type="pct"/>
            <w:tcBorders>
              <w:top w:val="dashSmallGap" w:sz="4" w:space="0" w:color="auto"/>
              <w:bottom w:val="dashSmallGap" w:sz="4" w:space="0" w:color="auto"/>
            </w:tcBorders>
            <w:shd w:val="clear" w:color="auto" w:fill="D9D9D9" w:themeFill="background1" w:themeFillShade="D9"/>
          </w:tcPr>
          <w:p w14:paraId="5E709B27" w14:textId="77777777" w:rsidR="00FB6298" w:rsidRPr="00DA24D9" w:rsidRDefault="00FB6298" w:rsidP="00FB6298">
            <w:pPr>
              <w:pStyle w:val="Tablerowleftaligned"/>
              <w:keepNext w:val="0"/>
              <w:rPr>
                <w:color w:val="auto"/>
              </w:rPr>
            </w:pPr>
            <w:r w:rsidRPr="00DA24D9">
              <w:rPr>
                <w:color w:val="auto"/>
              </w:rPr>
              <w:t>Full-time student</w:t>
            </w:r>
          </w:p>
        </w:tc>
        <w:tc>
          <w:tcPr>
            <w:tcW w:w="463" w:type="pct"/>
            <w:tcBorders>
              <w:top w:val="dashSmallGap" w:sz="4" w:space="0" w:color="auto"/>
              <w:bottom w:val="dashSmallGap" w:sz="4" w:space="0" w:color="auto"/>
            </w:tcBorders>
            <w:shd w:val="clear" w:color="auto" w:fill="D9D9D9" w:themeFill="background1" w:themeFillShade="D9"/>
            <w:vAlign w:val="center"/>
          </w:tcPr>
          <w:p w14:paraId="20FD0162" w14:textId="77777777" w:rsidR="00FB6298" w:rsidRPr="00DA24D9" w:rsidRDefault="00FB6298" w:rsidP="00D36BBA">
            <w:pPr>
              <w:pStyle w:val="Tablerowrightaligned"/>
              <w:keepNext w:val="0"/>
              <w:ind w:right="-85"/>
              <w:rPr>
                <w:color w:val="auto"/>
              </w:rPr>
            </w:pPr>
            <w:r w:rsidRPr="00DA24D9">
              <w:rPr>
                <w:color w:val="auto"/>
              </w:rPr>
              <w:t>12</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252ADAC1" w14:textId="77777777" w:rsidR="00FB6298" w:rsidRPr="00DA24D9" w:rsidRDefault="00FB6298" w:rsidP="00D36BBA">
            <w:pPr>
              <w:pStyle w:val="Tablerowrightaligned"/>
              <w:keepNext w:val="0"/>
              <w:ind w:right="-57"/>
              <w:rPr>
                <w:color w:val="auto"/>
              </w:rPr>
            </w:pPr>
            <w:r w:rsidRPr="00DA24D9">
              <w:rPr>
                <w:color w:val="auto"/>
              </w:rPr>
              <w:t>8.8%</w:t>
            </w:r>
            <w:r w:rsidRPr="00DA24D9">
              <w:rPr>
                <w:color w:val="auto"/>
                <w:vertAlign w:val="superscript"/>
              </w:rPr>
              <w:t>‡‡</w:t>
            </w:r>
          </w:p>
        </w:tc>
        <w:tc>
          <w:tcPr>
            <w:tcW w:w="463" w:type="pct"/>
            <w:tcBorders>
              <w:top w:val="dashSmallGap" w:sz="4" w:space="0" w:color="auto"/>
              <w:bottom w:val="dashSmallGap" w:sz="4" w:space="0" w:color="auto"/>
            </w:tcBorders>
            <w:shd w:val="clear" w:color="auto" w:fill="D9D9D9" w:themeFill="background1" w:themeFillShade="D9"/>
            <w:vAlign w:val="center"/>
          </w:tcPr>
          <w:p w14:paraId="7816E2E5" w14:textId="77777777" w:rsidR="00FB6298" w:rsidRPr="00DA24D9" w:rsidRDefault="00FB6298" w:rsidP="00D36BBA">
            <w:pPr>
              <w:pStyle w:val="Tablerowrightaligned"/>
              <w:keepNext w:val="0"/>
              <w:ind w:right="-85"/>
              <w:rPr>
                <w:color w:val="auto"/>
              </w:rPr>
            </w:pPr>
            <w:r w:rsidRPr="00DA24D9">
              <w:rPr>
                <w:color w:val="auto"/>
              </w:rPr>
              <w:t>9</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210B61A8" w14:textId="77777777" w:rsidR="00FB6298" w:rsidRPr="00DA24D9" w:rsidRDefault="00FB6298" w:rsidP="00D36BBA">
            <w:pPr>
              <w:pStyle w:val="Tablerowrightaligned"/>
              <w:keepNext w:val="0"/>
              <w:ind w:right="-57"/>
              <w:rPr>
                <w:color w:val="auto"/>
              </w:rPr>
            </w:pPr>
            <w:r w:rsidRPr="00DA24D9">
              <w:rPr>
                <w:color w:val="auto"/>
              </w:rPr>
              <w:t>10.3%</w:t>
            </w:r>
            <w:r w:rsidRPr="00DA24D9">
              <w:rPr>
                <w:color w:val="auto"/>
                <w:vertAlign w:val="superscript"/>
              </w:rPr>
              <w:t>‡‡</w:t>
            </w:r>
          </w:p>
        </w:tc>
        <w:tc>
          <w:tcPr>
            <w:tcW w:w="463" w:type="pct"/>
            <w:tcBorders>
              <w:top w:val="dashSmallGap" w:sz="4" w:space="0" w:color="auto"/>
              <w:bottom w:val="dashSmallGap" w:sz="4" w:space="0" w:color="auto"/>
            </w:tcBorders>
            <w:shd w:val="clear" w:color="auto" w:fill="D9D9D9" w:themeFill="background1" w:themeFillShade="D9"/>
            <w:vAlign w:val="center"/>
          </w:tcPr>
          <w:p w14:paraId="4CAE2440" w14:textId="77777777" w:rsidR="00FB6298" w:rsidRPr="00DA24D9" w:rsidRDefault="00FB6298" w:rsidP="00D36BBA">
            <w:pPr>
              <w:pStyle w:val="Tablerowrightaligned"/>
              <w:keepNext w:val="0"/>
              <w:ind w:right="-85"/>
              <w:rPr>
                <w:color w:val="auto"/>
              </w:rPr>
            </w:pPr>
            <w:r w:rsidRPr="00DA24D9">
              <w:rPr>
                <w:color w:val="auto"/>
              </w:rPr>
              <w:t>16</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4FB18A42" w14:textId="77777777" w:rsidR="00FB6298" w:rsidRPr="00DA24D9" w:rsidRDefault="00FB6298" w:rsidP="00D36BBA">
            <w:pPr>
              <w:pStyle w:val="Tablerowrightaligned"/>
              <w:keepNext w:val="0"/>
              <w:ind w:right="-57"/>
              <w:rPr>
                <w:color w:val="auto"/>
              </w:rPr>
            </w:pPr>
            <w:r w:rsidRPr="00DA24D9">
              <w:rPr>
                <w:color w:val="auto"/>
              </w:rPr>
              <w:t>7.0%</w:t>
            </w:r>
            <w:r w:rsidRPr="00DA24D9">
              <w:rPr>
                <w:color w:val="auto"/>
                <w:vertAlign w:val="superscript"/>
              </w:rPr>
              <w:t>‡‡</w:t>
            </w:r>
          </w:p>
        </w:tc>
        <w:tc>
          <w:tcPr>
            <w:tcW w:w="463" w:type="pct"/>
            <w:tcBorders>
              <w:top w:val="dashSmallGap" w:sz="4" w:space="0" w:color="auto"/>
              <w:bottom w:val="dashSmallGap" w:sz="4" w:space="0" w:color="auto"/>
            </w:tcBorders>
            <w:shd w:val="clear" w:color="auto" w:fill="D9D9D9" w:themeFill="background1" w:themeFillShade="D9"/>
            <w:vAlign w:val="center"/>
          </w:tcPr>
          <w:p w14:paraId="6911EC1A" w14:textId="77777777" w:rsidR="00FB6298" w:rsidRPr="00DA24D9" w:rsidRDefault="00FB6298" w:rsidP="00D36BBA">
            <w:pPr>
              <w:pStyle w:val="Tablerowrightaligned"/>
              <w:keepNext w:val="0"/>
              <w:ind w:right="-85"/>
              <w:rPr>
                <w:color w:val="auto"/>
              </w:rPr>
            </w:pPr>
            <w:r w:rsidRPr="00DA24D9">
              <w:rPr>
                <w:color w:val="auto"/>
              </w:rPr>
              <w:t>1</w:t>
            </w:r>
            <w:r w:rsidRPr="00DA24D9">
              <w:rPr>
                <w:color w:val="auto"/>
                <w:vertAlign w:val="superscript"/>
              </w:rPr>
              <w:t>‡‡</w:t>
            </w:r>
          </w:p>
        </w:tc>
        <w:tc>
          <w:tcPr>
            <w:tcW w:w="623" w:type="pct"/>
            <w:tcBorders>
              <w:top w:val="dashSmallGap" w:sz="4" w:space="0" w:color="auto"/>
              <w:bottom w:val="dashSmallGap" w:sz="4" w:space="0" w:color="auto"/>
            </w:tcBorders>
            <w:shd w:val="clear" w:color="auto" w:fill="D9D9D9" w:themeFill="background1" w:themeFillShade="D9"/>
            <w:vAlign w:val="center"/>
          </w:tcPr>
          <w:p w14:paraId="6F9B9163" w14:textId="77777777" w:rsidR="00FB6298" w:rsidRPr="00DA24D9" w:rsidRDefault="00FB6298" w:rsidP="00D36BBA">
            <w:pPr>
              <w:pStyle w:val="Tablerowrightaligned"/>
              <w:keepNext w:val="0"/>
              <w:ind w:right="-57"/>
              <w:rPr>
                <w:color w:val="auto"/>
              </w:rPr>
            </w:pPr>
            <w:r w:rsidRPr="00DA24D9">
              <w:rPr>
                <w:color w:val="auto"/>
              </w:rPr>
              <w:t>6.3%</w:t>
            </w:r>
            <w:r w:rsidRPr="00DA24D9">
              <w:rPr>
                <w:color w:val="auto"/>
                <w:vertAlign w:val="superscript"/>
              </w:rPr>
              <w:t>‡‡</w:t>
            </w:r>
          </w:p>
        </w:tc>
      </w:tr>
      <w:tr w:rsidR="00FB6298" w:rsidRPr="00DA24D9" w14:paraId="6955C0F8" w14:textId="77777777" w:rsidTr="00EF76F4">
        <w:trPr>
          <w:cnfStyle w:val="000000010000" w:firstRow="0" w:lastRow="0" w:firstColumn="0" w:lastColumn="0" w:oddVBand="0" w:evenVBand="0" w:oddHBand="0" w:evenHBand="1" w:firstRowFirstColumn="0" w:firstRowLastColumn="0" w:lastRowFirstColumn="0" w:lastRowLastColumn="0"/>
          <w:jc w:val="center"/>
        </w:trPr>
        <w:tc>
          <w:tcPr>
            <w:tcW w:w="659" w:type="pct"/>
            <w:tcBorders>
              <w:top w:val="dashSmallGap" w:sz="4" w:space="0" w:color="auto"/>
              <w:bottom w:val="dashSmallGap" w:sz="4" w:space="0" w:color="auto"/>
            </w:tcBorders>
          </w:tcPr>
          <w:p w14:paraId="3C884403" w14:textId="77777777" w:rsidR="00FB6298" w:rsidRPr="00DA24D9" w:rsidRDefault="00FB6298" w:rsidP="00FB6298">
            <w:pPr>
              <w:pStyle w:val="Tablerowleftaligned"/>
              <w:keepNext w:val="0"/>
              <w:rPr>
                <w:color w:val="auto"/>
              </w:rPr>
            </w:pPr>
            <w:r w:rsidRPr="00DA24D9">
              <w:rPr>
                <w:color w:val="auto"/>
              </w:rPr>
              <w:t>Retired</w:t>
            </w:r>
          </w:p>
        </w:tc>
        <w:tc>
          <w:tcPr>
            <w:tcW w:w="463" w:type="pct"/>
            <w:tcBorders>
              <w:top w:val="dashSmallGap" w:sz="4" w:space="0" w:color="auto"/>
              <w:bottom w:val="dashSmallGap" w:sz="4" w:space="0" w:color="auto"/>
            </w:tcBorders>
            <w:vAlign w:val="center"/>
          </w:tcPr>
          <w:p w14:paraId="52A5F7B6" w14:textId="77777777" w:rsidR="00FB6298" w:rsidRPr="00DA24D9" w:rsidRDefault="00FB6298" w:rsidP="00D36BBA">
            <w:pPr>
              <w:pStyle w:val="Tablerowrightaligned"/>
              <w:keepNext w:val="0"/>
              <w:ind w:right="57"/>
              <w:rPr>
                <w:color w:val="auto"/>
              </w:rPr>
            </w:pPr>
            <w:r w:rsidRPr="00DA24D9">
              <w:rPr>
                <w:color w:val="auto"/>
              </w:rPr>
              <w:t>948</w:t>
            </w:r>
          </w:p>
        </w:tc>
        <w:tc>
          <w:tcPr>
            <w:tcW w:w="623" w:type="pct"/>
            <w:tcBorders>
              <w:top w:val="dashSmallGap" w:sz="4" w:space="0" w:color="auto"/>
              <w:bottom w:val="dashSmallGap" w:sz="4" w:space="0" w:color="auto"/>
            </w:tcBorders>
            <w:vAlign w:val="center"/>
          </w:tcPr>
          <w:p w14:paraId="441CEC0A" w14:textId="77777777" w:rsidR="00FB6298" w:rsidRPr="00DA24D9" w:rsidRDefault="00FB6298" w:rsidP="00D36BBA">
            <w:pPr>
              <w:pStyle w:val="Tablerowrightaligned"/>
              <w:keepNext w:val="0"/>
              <w:ind w:right="57"/>
              <w:rPr>
                <w:color w:val="auto"/>
              </w:rPr>
            </w:pPr>
            <w:r w:rsidRPr="00DA24D9">
              <w:rPr>
                <w:color w:val="auto"/>
              </w:rPr>
              <w:t>86.7%</w:t>
            </w:r>
          </w:p>
        </w:tc>
        <w:tc>
          <w:tcPr>
            <w:tcW w:w="463" w:type="pct"/>
            <w:tcBorders>
              <w:top w:val="dashSmallGap" w:sz="4" w:space="0" w:color="auto"/>
              <w:bottom w:val="dashSmallGap" w:sz="4" w:space="0" w:color="auto"/>
            </w:tcBorders>
            <w:vAlign w:val="center"/>
          </w:tcPr>
          <w:p w14:paraId="24981D31" w14:textId="77777777" w:rsidR="00FB6298" w:rsidRPr="00DA24D9" w:rsidRDefault="00FB6298" w:rsidP="00D36BBA">
            <w:pPr>
              <w:pStyle w:val="Tablerowrightaligned"/>
              <w:keepNext w:val="0"/>
              <w:ind w:right="57"/>
              <w:rPr>
                <w:color w:val="auto"/>
              </w:rPr>
            </w:pPr>
            <w:r w:rsidRPr="00DA24D9">
              <w:rPr>
                <w:color w:val="auto"/>
              </w:rPr>
              <w:t>497</w:t>
            </w:r>
          </w:p>
        </w:tc>
        <w:tc>
          <w:tcPr>
            <w:tcW w:w="623" w:type="pct"/>
            <w:tcBorders>
              <w:top w:val="dashSmallGap" w:sz="4" w:space="0" w:color="auto"/>
              <w:bottom w:val="dashSmallGap" w:sz="4" w:space="0" w:color="auto"/>
            </w:tcBorders>
            <w:vAlign w:val="center"/>
          </w:tcPr>
          <w:p w14:paraId="7AA4A74E" w14:textId="77777777" w:rsidR="00FB6298" w:rsidRPr="00DA24D9" w:rsidRDefault="00FB6298" w:rsidP="00D36BBA">
            <w:pPr>
              <w:pStyle w:val="Tablerowrightaligned"/>
              <w:keepNext w:val="0"/>
              <w:ind w:right="57"/>
              <w:rPr>
                <w:color w:val="auto"/>
              </w:rPr>
            </w:pPr>
            <w:r w:rsidRPr="00DA24D9">
              <w:rPr>
                <w:color w:val="auto"/>
              </w:rPr>
              <w:t>90.7%</w:t>
            </w:r>
          </w:p>
        </w:tc>
        <w:tc>
          <w:tcPr>
            <w:tcW w:w="463" w:type="pct"/>
            <w:tcBorders>
              <w:top w:val="dashSmallGap" w:sz="4" w:space="0" w:color="auto"/>
              <w:bottom w:val="dashSmallGap" w:sz="4" w:space="0" w:color="auto"/>
            </w:tcBorders>
            <w:vAlign w:val="center"/>
          </w:tcPr>
          <w:p w14:paraId="19B3589E" w14:textId="77777777" w:rsidR="00FB6298" w:rsidRPr="00DA24D9" w:rsidRDefault="00FB6298" w:rsidP="00D36BBA">
            <w:pPr>
              <w:pStyle w:val="Tablerowrightaligned"/>
              <w:keepNext w:val="0"/>
              <w:ind w:right="57"/>
              <w:rPr>
                <w:color w:val="auto"/>
              </w:rPr>
            </w:pPr>
            <w:r w:rsidRPr="00DA24D9">
              <w:rPr>
                <w:color w:val="auto"/>
              </w:rPr>
              <w:t>1,130</w:t>
            </w:r>
          </w:p>
        </w:tc>
        <w:tc>
          <w:tcPr>
            <w:tcW w:w="623" w:type="pct"/>
            <w:tcBorders>
              <w:top w:val="dashSmallGap" w:sz="4" w:space="0" w:color="auto"/>
              <w:bottom w:val="dashSmallGap" w:sz="4" w:space="0" w:color="auto"/>
            </w:tcBorders>
            <w:vAlign w:val="center"/>
          </w:tcPr>
          <w:p w14:paraId="105B73DA" w14:textId="77777777" w:rsidR="00FB6298" w:rsidRPr="00DA24D9" w:rsidRDefault="00FB6298" w:rsidP="00D36BBA">
            <w:pPr>
              <w:pStyle w:val="Tablerowrightaligned"/>
              <w:keepNext w:val="0"/>
              <w:ind w:right="57"/>
              <w:rPr>
                <w:color w:val="auto"/>
              </w:rPr>
            </w:pPr>
            <w:r w:rsidRPr="00DA24D9">
              <w:rPr>
                <w:color w:val="auto"/>
              </w:rPr>
              <w:t>83.3%</w:t>
            </w:r>
          </w:p>
        </w:tc>
        <w:tc>
          <w:tcPr>
            <w:tcW w:w="463" w:type="pct"/>
            <w:tcBorders>
              <w:top w:val="dashSmallGap" w:sz="4" w:space="0" w:color="auto"/>
              <w:bottom w:val="dashSmallGap" w:sz="4" w:space="0" w:color="auto"/>
            </w:tcBorders>
            <w:vAlign w:val="center"/>
          </w:tcPr>
          <w:p w14:paraId="1F782C7E" w14:textId="77777777" w:rsidR="00FB6298" w:rsidRPr="00DA24D9" w:rsidRDefault="00FB6298" w:rsidP="00D36BBA">
            <w:pPr>
              <w:pStyle w:val="Tablerowrightaligned"/>
              <w:keepNext w:val="0"/>
              <w:ind w:right="-85"/>
              <w:rPr>
                <w:color w:val="auto"/>
              </w:rPr>
            </w:pPr>
            <w:r w:rsidRPr="00DA24D9">
              <w:rPr>
                <w:color w:val="auto"/>
              </w:rPr>
              <w:t>93</w:t>
            </w:r>
            <w:r w:rsidRPr="00DA24D9">
              <w:rPr>
                <w:color w:val="auto"/>
                <w:vertAlign w:val="superscript"/>
              </w:rPr>
              <w:t>‡‡</w:t>
            </w:r>
          </w:p>
        </w:tc>
        <w:tc>
          <w:tcPr>
            <w:tcW w:w="623" w:type="pct"/>
            <w:tcBorders>
              <w:top w:val="dashSmallGap" w:sz="4" w:space="0" w:color="auto"/>
              <w:bottom w:val="dashSmallGap" w:sz="4" w:space="0" w:color="auto"/>
            </w:tcBorders>
            <w:vAlign w:val="center"/>
          </w:tcPr>
          <w:p w14:paraId="604F9D63" w14:textId="77777777" w:rsidR="00FB6298" w:rsidRPr="00DA24D9" w:rsidRDefault="00FB6298" w:rsidP="00D36BBA">
            <w:pPr>
              <w:pStyle w:val="Tablerowrightaligned"/>
              <w:keepNext w:val="0"/>
              <w:ind w:right="-57"/>
              <w:rPr>
                <w:color w:val="auto"/>
              </w:rPr>
            </w:pPr>
            <w:r w:rsidRPr="00DA24D9">
              <w:rPr>
                <w:color w:val="auto"/>
              </w:rPr>
              <w:t>8.2%</w:t>
            </w:r>
            <w:r w:rsidRPr="00DA24D9">
              <w:rPr>
                <w:color w:val="auto"/>
                <w:vertAlign w:val="superscript"/>
              </w:rPr>
              <w:t>‡‡</w:t>
            </w:r>
          </w:p>
        </w:tc>
      </w:tr>
      <w:tr w:rsidR="00385BE2" w:rsidRPr="00DA24D9" w14:paraId="1C648700" w14:textId="77777777" w:rsidTr="00EF76F4">
        <w:trPr>
          <w:cnfStyle w:val="000000100000" w:firstRow="0" w:lastRow="0" w:firstColumn="0" w:lastColumn="0" w:oddVBand="0" w:evenVBand="0" w:oddHBand="1" w:evenHBand="0" w:firstRowFirstColumn="0" w:firstRowLastColumn="0" w:lastRowFirstColumn="0" w:lastRowLastColumn="0"/>
          <w:jc w:val="center"/>
        </w:trPr>
        <w:tc>
          <w:tcPr>
            <w:tcW w:w="659" w:type="pct"/>
            <w:tcBorders>
              <w:top w:val="dashSmallGap" w:sz="4" w:space="0" w:color="auto"/>
              <w:bottom w:val="dashSmallGap" w:sz="4" w:space="0" w:color="auto"/>
            </w:tcBorders>
            <w:shd w:val="clear" w:color="auto" w:fill="D9D9D9" w:themeFill="background1" w:themeFillShade="D9"/>
          </w:tcPr>
          <w:p w14:paraId="19D8DA6A" w14:textId="77777777" w:rsidR="00FB6298" w:rsidRPr="00DA24D9" w:rsidRDefault="00FB6298" w:rsidP="00FB6298">
            <w:pPr>
              <w:pStyle w:val="Tablerowleftaligned"/>
              <w:keepNext w:val="0"/>
              <w:rPr>
                <w:color w:val="auto"/>
              </w:rPr>
            </w:pPr>
            <w:r w:rsidRPr="00DA24D9">
              <w:rPr>
                <w:color w:val="auto"/>
              </w:rPr>
              <w:t>Total</w:t>
            </w:r>
          </w:p>
        </w:tc>
        <w:tc>
          <w:tcPr>
            <w:tcW w:w="463" w:type="pct"/>
            <w:tcBorders>
              <w:top w:val="dashSmallGap" w:sz="4" w:space="0" w:color="auto"/>
              <w:bottom w:val="dashSmallGap" w:sz="4" w:space="0" w:color="auto"/>
            </w:tcBorders>
            <w:shd w:val="clear" w:color="auto" w:fill="D9D9D9" w:themeFill="background1" w:themeFillShade="D9"/>
            <w:vAlign w:val="center"/>
          </w:tcPr>
          <w:p w14:paraId="2F3FD2B3" w14:textId="77777777" w:rsidR="00FB6298" w:rsidRPr="00DA24D9" w:rsidRDefault="00FB6298" w:rsidP="00D36BBA">
            <w:pPr>
              <w:pStyle w:val="Tablerowrightaligned"/>
              <w:keepNext w:val="0"/>
              <w:ind w:right="57"/>
              <w:rPr>
                <w:color w:val="auto"/>
              </w:rPr>
            </w:pPr>
            <w:r w:rsidRPr="00DA24D9">
              <w:rPr>
                <w:color w:val="auto"/>
              </w:rPr>
              <w:t>2,639</w:t>
            </w:r>
          </w:p>
        </w:tc>
        <w:tc>
          <w:tcPr>
            <w:tcW w:w="623" w:type="pct"/>
            <w:tcBorders>
              <w:top w:val="dashSmallGap" w:sz="4" w:space="0" w:color="auto"/>
              <w:bottom w:val="dashSmallGap" w:sz="4" w:space="0" w:color="auto"/>
            </w:tcBorders>
            <w:shd w:val="clear" w:color="auto" w:fill="D9D9D9" w:themeFill="background1" w:themeFillShade="D9"/>
            <w:vAlign w:val="center"/>
          </w:tcPr>
          <w:p w14:paraId="3E82EDBA" w14:textId="77777777" w:rsidR="00FB6298" w:rsidRPr="00DA24D9" w:rsidRDefault="00FB6298" w:rsidP="00D36BBA">
            <w:pPr>
              <w:pStyle w:val="Tablerowrightaligned"/>
              <w:keepNext w:val="0"/>
              <w:ind w:right="57"/>
              <w:rPr>
                <w:color w:val="auto"/>
              </w:rPr>
            </w:pPr>
            <w:r w:rsidRPr="00DA24D9">
              <w:rPr>
                <w:color w:val="auto"/>
              </w:rPr>
              <w:t>52.7%</w:t>
            </w:r>
          </w:p>
        </w:tc>
        <w:tc>
          <w:tcPr>
            <w:tcW w:w="463" w:type="pct"/>
            <w:tcBorders>
              <w:top w:val="dashSmallGap" w:sz="4" w:space="0" w:color="auto"/>
              <w:bottom w:val="dashSmallGap" w:sz="4" w:space="0" w:color="auto"/>
            </w:tcBorders>
            <w:shd w:val="clear" w:color="auto" w:fill="D9D9D9" w:themeFill="background1" w:themeFillShade="D9"/>
            <w:vAlign w:val="center"/>
          </w:tcPr>
          <w:p w14:paraId="3FE6C419" w14:textId="77777777" w:rsidR="00FB6298" w:rsidRPr="00DA24D9" w:rsidRDefault="00FB6298" w:rsidP="00D36BBA">
            <w:pPr>
              <w:pStyle w:val="Tablerowrightaligned"/>
              <w:keepNext w:val="0"/>
              <w:ind w:right="57"/>
              <w:rPr>
                <w:color w:val="auto"/>
              </w:rPr>
            </w:pPr>
            <w:r w:rsidRPr="00DA24D9">
              <w:rPr>
                <w:color w:val="auto"/>
              </w:rPr>
              <w:t>1,528</w:t>
            </w:r>
          </w:p>
        </w:tc>
        <w:tc>
          <w:tcPr>
            <w:tcW w:w="623" w:type="pct"/>
            <w:tcBorders>
              <w:top w:val="dashSmallGap" w:sz="4" w:space="0" w:color="auto"/>
              <w:bottom w:val="dashSmallGap" w:sz="4" w:space="0" w:color="auto"/>
            </w:tcBorders>
            <w:shd w:val="clear" w:color="auto" w:fill="D9D9D9" w:themeFill="background1" w:themeFillShade="D9"/>
            <w:vAlign w:val="center"/>
          </w:tcPr>
          <w:p w14:paraId="12FDD085" w14:textId="77777777" w:rsidR="00FB6298" w:rsidRPr="00DA24D9" w:rsidRDefault="00FB6298" w:rsidP="00D36BBA">
            <w:pPr>
              <w:pStyle w:val="Tablerowrightaligned"/>
              <w:keepNext w:val="0"/>
              <w:ind w:right="57"/>
              <w:rPr>
                <w:color w:val="auto"/>
              </w:rPr>
            </w:pPr>
            <w:r w:rsidRPr="00DA24D9">
              <w:rPr>
                <w:color w:val="auto"/>
              </w:rPr>
              <w:t>56.4%</w:t>
            </w:r>
          </w:p>
        </w:tc>
        <w:tc>
          <w:tcPr>
            <w:tcW w:w="463" w:type="pct"/>
            <w:tcBorders>
              <w:top w:val="dashSmallGap" w:sz="4" w:space="0" w:color="auto"/>
              <w:bottom w:val="dashSmallGap" w:sz="4" w:space="0" w:color="auto"/>
            </w:tcBorders>
            <w:shd w:val="clear" w:color="auto" w:fill="D9D9D9" w:themeFill="background1" w:themeFillShade="D9"/>
            <w:vAlign w:val="center"/>
          </w:tcPr>
          <w:p w14:paraId="2E354533" w14:textId="77777777" w:rsidR="00FB6298" w:rsidRPr="00DA24D9" w:rsidRDefault="00FB6298" w:rsidP="00D36BBA">
            <w:pPr>
              <w:pStyle w:val="Tablerowrightaligned"/>
              <w:keepNext w:val="0"/>
              <w:ind w:right="57"/>
              <w:rPr>
                <w:color w:val="auto"/>
              </w:rPr>
            </w:pPr>
            <w:r w:rsidRPr="00DA24D9">
              <w:rPr>
                <w:color w:val="auto"/>
              </w:rPr>
              <w:t>3,089</w:t>
            </w:r>
          </w:p>
        </w:tc>
        <w:tc>
          <w:tcPr>
            <w:tcW w:w="623" w:type="pct"/>
            <w:tcBorders>
              <w:top w:val="dashSmallGap" w:sz="4" w:space="0" w:color="auto"/>
              <w:bottom w:val="dashSmallGap" w:sz="4" w:space="0" w:color="auto"/>
            </w:tcBorders>
            <w:shd w:val="clear" w:color="auto" w:fill="D9D9D9" w:themeFill="background1" w:themeFillShade="D9"/>
            <w:vAlign w:val="center"/>
          </w:tcPr>
          <w:p w14:paraId="4CAC88EC" w14:textId="77777777" w:rsidR="00FB6298" w:rsidRPr="00DA24D9" w:rsidRDefault="00FB6298" w:rsidP="00D36BBA">
            <w:pPr>
              <w:pStyle w:val="Tablerowrightaligned"/>
              <w:keepNext w:val="0"/>
              <w:ind w:right="57"/>
              <w:rPr>
                <w:color w:val="auto"/>
              </w:rPr>
            </w:pPr>
            <w:r w:rsidRPr="00DA24D9">
              <w:rPr>
                <w:color w:val="auto"/>
              </w:rPr>
              <w:t>49.8%</w:t>
            </w:r>
          </w:p>
        </w:tc>
        <w:tc>
          <w:tcPr>
            <w:tcW w:w="463" w:type="pct"/>
            <w:tcBorders>
              <w:top w:val="dashSmallGap" w:sz="4" w:space="0" w:color="auto"/>
              <w:bottom w:val="dashSmallGap" w:sz="4" w:space="0" w:color="auto"/>
            </w:tcBorders>
            <w:shd w:val="clear" w:color="auto" w:fill="D9D9D9" w:themeFill="background1" w:themeFillShade="D9"/>
            <w:vAlign w:val="center"/>
          </w:tcPr>
          <w:p w14:paraId="120DA5F2" w14:textId="77777777" w:rsidR="00FB6298" w:rsidRPr="00DA24D9" w:rsidRDefault="00FB6298" w:rsidP="00D36BBA">
            <w:pPr>
              <w:pStyle w:val="Tablerowrightaligned"/>
              <w:keepNext w:val="0"/>
              <w:ind w:right="57"/>
              <w:rPr>
                <w:color w:val="auto"/>
              </w:rPr>
            </w:pPr>
            <w:r w:rsidRPr="00DA24D9">
              <w:rPr>
                <w:color w:val="auto"/>
              </w:rPr>
              <w:t>230</w:t>
            </w:r>
          </w:p>
        </w:tc>
        <w:tc>
          <w:tcPr>
            <w:tcW w:w="623" w:type="pct"/>
            <w:tcBorders>
              <w:top w:val="dashSmallGap" w:sz="4" w:space="0" w:color="auto"/>
              <w:bottom w:val="dashSmallGap" w:sz="4" w:space="0" w:color="auto"/>
            </w:tcBorders>
            <w:shd w:val="clear" w:color="auto" w:fill="D9D9D9" w:themeFill="background1" w:themeFillShade="D9"/>
            <w:vAlign w:val="center"/>
          </w:tcPr>
          <w:p w14:paraId="30A3F115" w14:textId="77777777" w:rsidR="00FB6298" w:rsidRPr="00DA24D9" w:rsidRDefault="00FB6298" w:rsidP="00D36BBA">
            <w:pPr>
              <w:pStyle w:val="Tablerowrightaligned"/>
              <w:keepNext w:val="0"/>
              <w:ind w:right="57"/>
              <w:rPr>
                <w:color w:val="auto"/>
              </w:rPr>
            </w:pPr>
            <w:r w:rsidRPr="00DA24D9">
              <w:rPr>
                <w:color w:val="auto"/>
              </w:rPr>
              <w:t>7.4%</w:t>
            </w:r>
          </w:p>
        </w:tc>
      </w:tr>
    </w:tbl>
    <w:p w14:paraId="579BD2B5" w14:textId="1E67855B" w:rsidR="00FB6298" w:rsidRPr="00DA24D9" w:rsidRDefault="003550CC" w:rsidP="00A6684F">
      <w:pPr>
        <w:pStyle w:val="Heading3"/>
        <w:rPr>
          <w:color w:val="auto"/>
        </w:rPr>
      </w:pPr>
      <w:bookmarkStart w:id="423" w:name="_Toc487708853"/>
      <w:bookmarkStart w:id="424" w:name="_Toc456106566"/>
      <w:r w:rsidRPr="00DA24D9">
        <w:rPr>
          <w:color w:val="auto"/>
        </w:rPr>
        <w:t xml:space="preserve">Why </w:t>
      </w:r>
      <w:r w:rsidR="00FB6298" w:rsidRPr="00DA24D9">
        <w:rPr>
          <w:color w:val="auto"/>
        </w:rPr>
        <w:t>people give charitable bequests</w:t>
      </w:r>
      <w:bookmarkEnd w:id="423"/>
    </w:p>
    <w:p w14:paraId="0FEF3D14" w14:textId="77777777" w:rsidR="00FB6298" w:rsidRPr="00DA24D9" w:rsidRDefault="00FB6298" w:rsidP="00FB6298">
      <w:pPr>
        <w:keepNext w:val="0"/>
      </w:pPr>
      <w:r w:rsidRPr="00DA24D9">
        <w:t xml:space="preserve">The </w:t>
      </w:r>
      <w:r w:rsidRPr="00DA24D9">
        <w:rPr>
          <w:i/>
        </w:rPr>
        <w:t>Giving Australia 2016</w:t>
      </w:r>
      <w:r w:rsidRPr="00DA24D9">
        <w:t xml:space="preserve"> data on bequests largely reflects the patterns described in the literature. Researchers in </w:t>
      </w:r>
      <w:r w:rsidRPr="00DA24D9">
        <w:rPr>
          <w:noProof/>
        </w:rPr>
        <w:t>western</w:t>
      </w:r>
      <w:r w:rsidRPr="00DA24D9">
        <w:t xml:space="preserve"> nations have consistently found the standard pattern in estate distribution is </w:t>
      </w:r>
      <w:r w:rsidRPr="00DA24D9">
        <w:rPr>
          <w:noProof/>
        </w:rPr>
        <w:t xml:space="preserve">for </w:t>
      </w:r>
      <w:r w:rsidRPr="00DA24D9">
        <w:t xml:space="preserve">the first partner of a couple to leave their personal estate to their spouse; and for the surviving spouse to subsequently leave the estate to the children, in full and in equal share </w:t>
      </w:r>
      <w:r w:rsidRPr="00DA24D9">
        <w:fldChar w:fldCharType="begin">
          <w:fldData xml:space="preserve">PEVuZE5vdGU+PENpdGU+PEF1dGhvcj5NZW5jaGlrPC9BdXRob3I+PFllYXI+MTk4MzwvWWVhcj48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</w:fldData>
        </w:fldChar>
      </w:r>
      <w:r w:rsidRPr="00DA24D9">
        <w:instrText xml:space="preserve"> ADDIN EN.CITE </w:instrText>
      </w:r>
      <w:r w:rsidRPr="00DA24D9">
        <w:fldChar w:fldCharType="begin">
          <w:fldData xml:space="preserve">PEVuZE5vdGU+PENpdGU+PEF1dGhvcj5NZW5jaGlrPC9BdXRob3I+PFllYXI+MTk4MzwvWWVhcj48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</w:fldData>
        </w:fldChar>
      </w:r>
      <w:r w:rsidRPr="00DA24D9">
        <w:instrText xml:space="preserve"> ADDIN EN.CITE.DATA </w:instrText>
      </w:r>
      <w:r w:rsidRPr="00DA24D9">
        <w:fldChar w:fldCharType="end"/>
      </w:r>
      <w:r w:rsidRPr="00DA24D9">
        <w:fldChar w:fldCharType="separate"/>
      </w:r>
      <w:r w:rsidRPr="00DA24D9">
        <w:t>(Menchik and David 1983; Finch and Mason 2000; O'Dwyer 2001)</w:t>
      </w:r>
      <w:r w:rsidRPr="00DA24D9">
        <w:fldChar w:fldCharType="end"/>
      </w:r>
      <w:r w:rsidRPr="00DA24D9">
        <w:t>.</w:t>
      </w:r>
    </w:p>
    <w:p w14:paraId="6806DB24" w14:textId="77777777" w:rsidR="00FB6298" w:rsidRPr="00DA24D9" w:rsidRDefault="00FB6298" w:rsidP="00FB6298">
      <w:pPr>
        <w:keepNext w:val="0"/>
      </w:pPr>
      <w:r w:rsidRPr="00DA24D9">
        <w:t>Focus group and interview participants described the strongest influence over the decision to leave a charitable bequest to be the perceived capacity to leave a bequest.</w:t>
      </w:r>
      <w:r w:rsidRPr="00DA24D9">
        <w:rPr>
          <w:rStyle w:val="FootnoteReference"/>
        </w:rPr>
        <w:t xml:space="preserve"> </w:t>
      </w:r>
      <w:r w:rsidRPr="00DA24D9">
        <w:rPr>
          <w:rStyle w:val="FootnoteReference"/>
        </w:rPr>
        <w:footnoteReference w:id="106"/>
      </w:r>
    </w:p>
    <w:p w14:paraId="5C848327" w14:textId="77777777" w:rsidR="00DA24D9" w:rsidRDefault="00FB6298" w:rsidP="00FB6298">
      <w:pPr>
        <w:keepNext w:val="0"/>
      </w:pPr>
      <w:r w:rsidRPr="00DA24D9">
        <w:t>Qualitative participants highlighted a person’s belief that there are adequate funds available, over and above the needs of remaining family members, is entirely subjective. They saw no objective measure of ‘how much is enough’ and some Will-makers regarded the educational and financial foundations provided to their children as meeting their needs.</w:t>
      </w:r>
    </w:p>
    <w:p w14:paraId="5DEEE394" w14:textId="5F626333" w:rsidR="00FB6298" w:rsidRPr="00DA24D9" w:rsidRDefault="00FB6298">
      <w:pPr>
        <w:keepNext w:val="0"/>
        <w:rPr>
          <w:rFonts w:cs="Times New Roman"/>
          <w:i/>
        </w:rPr>
      </w:pPr>
      <w:r w:rsidRPr="00DA24D9">
        <w:br w:type="page"/>
      </w:r>
    </w:p>
    <w:p w14:paraId="4A010BEE" w14:textId="3DEA3B3A" w:rsidR="00FB6298" w:rsidRPr="00DA24D9" w:rsidRDefault="00FB6298" w:rsidP="00FB6298">
      <w:pPr>
        <w:pStyle w:val="GivingReportDirectQuote"/>
        <w:keepNext w:val="0"/>
        <w:rPr>
          <w:rStyle w:val="Strong"/>
          <w:i w:val="0"/>
        </w:rPr>
      </w:pPr>
      <w:r w:rsidRPr="00DA24D9">
        <w:lastRenderedPageBreak/>
        <w:t xml:space="preserve">[People] say, ‘Look, my children have done well. They don’t need what I’ve got; therefore I want to leave a substantial estate to your </w:t>
      </w:r>
      <w:r w:rsidRPr="00DA24D9">
        <w:rPr>
          <w:noProof/>
        </w:rPr>
        <w:t>organisation</w:t>
      </w:r>
      <w:r w:rsidRPr="00DA24D9">
        <w:t xml:space="preserve"> because my children don’t need it.’</w:t>
      </w:r>
    </w:p>
    <w:p w14:paraId="253374B1" w14:textId="77777777" w:rsidR="00FB6298" w:rsidRPr="00DA24D9" w:rsidRDefault="00FB6298" w:rsidP="00FB6298">
      <w:pPr>
        <w:pStyle w:val="Focusgrouplabel"/>
        <w:keepNext w:val="0"/>
        <w:rPr>
          <w:color w:val="auto"/>
        </w:rPr>
      </w:pPr>
      <w:r w:rsidRPr="00DA24D9">
        <w:rPr>
          <w:color w:val="auto"/>
        </w:rPr>
        <w:t>- Focus group, Bequestors, VIC</w:t>
      </w:r>
    </w:p>
    <w:p w14:paraId="42106BDD" w14:textId="77777777" w:rsidR="00FB6298" w:rsidRPr="00DA24D9" w:rsidRDefault="00FB6298" w:rsidP="00FB6298">
      <w:r w:rsidRPr="00DA24D9">
        <w:t xml:space="preserve">Some professional advisers felt they had a role in pointing out a healthy surplus that people could choose to </w:t>
      </w:r>
      <w:r w:rsidRPr="00DA24D9">
        <w:rPr>
          <w:noProof/>
        </w:rPr>
        <w:t>bequest</w:t>
      </w:r>
      <w:r w:rsidRPr="00DA24D9">
        <w:t xml:space="preserve"> if they wished.</w:t>
      </w:r>
    </w:p>
    <w:p w14:paraId="0B06D4A8" w14:textId="78E23E8D" w:rsidR="00FB6298" w:rsidRPr="00DA24D9" w:rsidRDefault="003B048A" w:rsidP="00FB6298">
      <w:pPr>
        <w:pStyle w:val="GivingReportDirectQuote"/>
        <w:keepNext w:val="0"/>
        <w:rPr>
          <w:rStyle w:val="Strong"/>
          <w:b w:val="0"/>
        </w:rPr>
      </w:pPr>
      <w:r w:rsidRPr="00DA24D9">
        <w:t>…</w:t>
      </w:r>
      <w:r w:rsidR="00FB6298" w:rsidRPr="00DA24D9">
        <w:t xml:space="preserve"> you address the concern of you have everything, you have enough and so therefore here’s a surplus and do you want to do something different.</w:t>
      </w:r>
    </w:p>
    <w:p w14:paraId="2018DC91" w14:textId="77777777" w:rsidR="00FB6298" w:rsidRPr="00DA24D9" w:rsidRDefault="00FB6298" w:rsidP="00FB6298">
      <w:pPr>
        <w:pStyle w:val="Focusgrouplabel"/>
        <w:keepNext w:val="0"/>
        <w:rPr>
          <w:b w:val="0"/>
          <w:color w:val="auto"/>
        </w:rPr>
      </w:pPr>
      <w:r w:rsidRPr="00DA24D9">
        <w:rPr>
          <w:color w:val="auto"/>
        </w:rPr>
        <w:t>- Focus group, Professional advisers, QLD</w:t>
      </w:r>
    </w:p>
    <w:p w14:paraId="74D26E9B" w14:textId="77777777" w:rsidR="00FB6298" w:rsidRPr="00DA24D9" w:rsidRDefault="00FB6298" w:rsidP="00FB6298">
      <w:pPr>
        <w:keepNext w:val="0"/>
      </w:pPr>
      <w:r w:rsidRPr="00DA24D9">
        <w:t xml:space="preserve">In the </w:t>
      </w:r>
      <w:r w:rsidRPr="00DA24D9">
        <w:rPr>
          <w:i/>
        </w:rPr>
        <w:t xml:space="preserve">Philanthropy and philanthropists </w:t>
      </w:r>
      <w:r w:rsidRPr="00DA24D9">
        <w:t>survey, 100% of charitable bequestors indicated they were influenced by their family already having been provided for to the extent the Will-maker thought necessary. Perceived capacity and perceptions of ‘necessary’ family need, as well as who is included in the concept of ‘family’, were three aspects of the discussion about ‘how much is enough’.</w:t>
      </w:r>
    </w:p>
    <w:p w14:paraId="47EA1889" w14:textId="77777777" w:rsidR="00FB6298" w:rsidRPr="00DA24D9" w:rsidRDefault="00FB6298" w:rsidP="00FB6298">
      <w:pPr>
        <w:keepNext w:val="0"/>
      </w:pPr>
      <w:r w:rsidRPr="00DA24D9">
        <w:t xml:space="preserve">The concept of some HNWIs being motivated to bequest to a charity so as to avoid leaving all their estate to family members was supported in the </w:t>
      </w:r>
      <w:r w:rsidRPr="00DA24D9">
        <w:rPr>
          <w:i/>
        </w:rPr>
        <w:t xml:space="preserve">Philanthropy and philanthropists </w:t>
      </w:r>
      <w:r w:rsidRPr="00DA24D9">
        <w:t>survey with half of all bequestors stating that they did not wish to direct all of their wealth to family members.</w:t>
      </w:r>
    </w:p>
    <w:p w14:paraId="7ABC0CB8" w14:textId="3A1CBA6B" w:rsidR="00FB6298" w:rsidRPr="00DA24D9" w:rsidRDefault="003B048A" w:rsidP="00FB6298">
      <w:pPr>
        <w:pStyle w:val="GivingReportDirectQuote"/>
        <w:keepNext w:val="0"/>
      </w:pPr>
      <w:r w:rsidRPr="00DA24D9">
        <w:t>…</w:t>
      </w:r>
      <w:r w:rsidR="00FB6298" w:rsidRPr="00DA24D9">
        <w:t xml:space="preserve"> I’m taking it out of the hands of my nephews and nieces and </w:t>
      </w:r>
      <w:r w:rsidR="00FB6298" w:rsidRPr="00DA24D9">
        <w:rPr>
          <w:noProof/>
        </w:rPr>
        <w:t>so on</w:t>
      </w:r>
      <w:r w:rsidR="00FB6298" w:rsidRPr="00DA24D9">
        <w:t xml:space="preserve"> I suppose. But they probably deserve some of it. I was brought up in a family that the money went to your descendants, to the next generation and the next generation. And I’ve been lucky to have little bits and pieces from different uncles and aunts over the years, but I was never entitled to it and they’re not entitled to it.</w:t>
      </w:r>
    </w:p>
    <w:p w14:paraId="1B40DD97" w14:textId="77777777" w:rsidR="00FB6298" w:rsidRPr="00DA24D9" w:rsidRDefault="00FB6298" w:rsidP="00FB6298">
      <w:pPr>
        <w:pStyle w:val="Focusgrouplabel"/>
        <w:keepNext w:val="0"/>
        <w:rPr>
          <w:color w:val="auto"/>
        </w:rPr>
      </w:pPr>
      <w:r w:rsidRPr="00DA24D9">
        <w:rPr>
          <w:color w:val="auto"/>
        </w:rPr>
        <w:t>- Focus group, Bequestors, VIC</w:t>
      </w:r>
    </w:p>
    <w:p w14:paraId="2281AF51" w14:textId="77777777" w:rsidR="00FB6298" w:rsidRPr="00DA24D9" w:rsidRDefault="00FB6298" w:rsidP="00FB6298">
      <w:pPr>
        <w:keepNext w:val="0"/>
      </w:pPr>
      <w:r w:rsidRPr="00DA24D9">
        <w:t xml:space="preserve">Focus group participants added the effect of social and cultural influences such as the opinions of other family members on the fair distribution of accumulated wealth, and slowly shifting social norms regarding talking about financial matters, death and dying. Some 40% of bequestors in the </w:t>
      </w:r>
      <w:r w:rsidRPr="00DA24D9">
        <w:rPr>
          <w:i/>
        </w:rPr>
        <w:t xml:space="preserve">Philanthropy and philanthropists </w:t>
      </w:r>
      <w:r w:rsidRPr="00DA24D9">
        <w:t>survey reported that people important to them would be pleased by their decision to include a charitable bequest.</w:t>
      </w:r>
    </w:p>
    <w:p w14:paraId="642F7883" w14:textId="58AAEBF4" w:rsidR="00FB6298" w:rsidRPr="00DA24D9" w:rsidRDefault="00FB6298" w:rsidP="00FB6298">
      <w:pPr>
        <w:pStyle w:val="GivingReportDirectQuote"/>
        <w:keepNext w:val="0"/>
        <w:rPr>
          <w:rStyle w:val="Strong"/>
          <w:b w:val="0"/>
        </w:rPr>
      </w:pPr>
      <w:r w:rsidRPr="00DA24D9">
        <w:t xml:space="preserve">I think it’s an easier conversation </w:t>
      </w:r>
      <w:r w:rsidR="003B048A" w:rsidRPr="00DA24D9">
        <w:t>…</w:t>
      </w:r>
      <w:r w:rsidRPr="00DA24D9">
        <w:t xml:space="preserve"> I’m also of the age where death and dying </w:t>
      </w:r>
      <w:r w:rsidRPr="00DA24D9">
        <w:rPr>
          <w:noProof/>
        </w:rPr>
        <w:t>is</w:t>
      </w:r>
      <w:r w:rsidRPr="00DA24D9">
        <w:t xml:space="preserve"> part of the journey, part of the friends, being part of a church. All of those things tend to happen. So I think it’s easier now as a conversation to speak about it.</w:t>
      </w:r>
    </w:p>
    <w:p w14:paraId="0C2F1B60" w14:textId="77777777" w:rsidR="00FB6298" w:rsidRPr="00DA24D9" w:rsidRDefault="00FB6298" w:rsidP="00FB6298">
      <w:pPr>
        <w:pStyle w:val="Focusgrouplabel"/>
        <w:keepNext w:val="0"/>
        <w:rPr>
          <w:color w:val="auto"/>
        </w:rPr>
      </w:pPr>
      <w:r w:rsidRPr="00DA24D9">
        <w:rPr>
          <w:color w:val="auto"/>
        </w:rPr>
        <w:t>- Focus group, Bequestors, VIC</w:t>
      </w:r>
    </w:p>
    <w:p w14:paraId="0639E6EE" w14:textId="77777777" w:rsidR="00FB6298" w:rsidRPr="00DA24D9" w:rsidRDefault="00FB6298" w:rsidP="00A6684F">
      <w:pPr>
        <w:pStyle w:val="Heading4"/>
      </w:pPr>
      <w:r w:rsidRPr="00DA24D9">
        <w:t>Statement of personal values, ‘legacy’</w:t>
      </w:r>
    </w:p>
    <w:p w14:paraId="765CDCA6" w14:textId="0473ACA3" w:rsidR="00FB6298" w:rsidRPr="00DA24D9" w:rsidRDefault="00FB6298" w:rsidP="00FB6298">
      <w:pPr>
        <w:keepNext w:val="0"/>
      </w:pPr>
      <w:r w:rsidRPr="00DA24D9">
        <w:t xml:space="preserve">In addition to the perceived capacity to include a bequest, focus group and interview participants added that a prominent motivating factor </w:t>
      </w:r>
      <w:r w:rsidR="00834128" w:rsidRPr="00DA24D9">
        <w:t>wa</w:t>
      </w:r>
      <w:r w:rsidRPr="00DA24D9">
        <w:t xml:space="preserve">s the desire to leave a legacy or to memorialise a loved one. Some 30% of bequestors in the </w:t>
      </w:r>
      <w:r w:rsidRPr="00DA24D9">
        <w:rPr>
          <w:i/>
        </w:rPr>
        <w:t xml:space="preserve">Philanthropy and philanthropists </w:t>
      </w:r>
      <w:r w:rsidRPr="00DA24D9">
        <w:t>survey also confirmed this focus group and interview theme.</w:t>
      </w:r>
    </w:p>
    <w:p w14:paraId="6389C23D" w14:textId="4A974E78" w:rsidR="00FB6298" w:rsidRPr="00DA24D9" w:rsidRDefault="003B048A" w:rsidP="00FB6298">
      <w:pPr>
        <w:pStyle w:val="GivingReportDirectQuote"/>
        <w:keepNext w:val="0"/>
        <w:rPr>
          <w:rStyle w:val="Strong"/>
          <w:b w:val="0"/>
          <w:i w:val="0"/>
        </w:rPr>
      </w:pPr>
      <w:r w:rsidRPr="00DA24D9">
        <w:t>…</w:t>
      </w:r>
      <w:r w:rsidR="00FB6298" w:rsidRPr="00DA24D9">
        <w:t xml:space="preserve"> it’s also a sense of commemorating or remembering someone. So one of the gifts is kind of in recognition of what my mum went through </w:t>
      </w:r>
      <w:r w:rsidRPr="00DA24D9">
        <w:t>…</w:t>
      </w:r>
      <w:r w:rsidR="00FB6298" w:rsidRPr="00DA24D9">
        <w:t xml:space="preserve"> so there’s an emotional element to it.</w:t>
      </w:r>
    </w:p>
    <w:p w14:paraId="36ED9AC4" w14:textId="77777777" w:rsidR="00FB6298" w:rsidRPr="00DA24D9" w:rsidRDefault="00FB6298" w:rsidP="00FB6298">
      <w:pPr>
        <w:pStyle w:val="Focusgrouplabel"/>
        <w:keepNext w:val="0"/>
        <w:rPr>
          <w:color w:val="auto"/>
        </w:rPr>
      </w:pPr>
      <w:r w:rsidRPr="00DA24D9">
        <w:rPr>
          <w:color w:val="auto"/>
        </w:rPr>
        <w:lastRenderedPageBreak/>
        <w:t>- Focus group, Bequestors, VIC</w:t>
      </w:r>
    </w:p>
    <w:p w14:paraId="54572DAA" w14:textId="77777777" w:rsidR="00FB6298" w:rsidRPr="00DA24D9" w:rsidRDefault="00FB6298" w:rsidP="00FB6298">
      <w:pPr>
        <w:keepNext w:val="0"/>
      </w:pPr>
      <w:r w:rsidRPr="00DA24D9">
        <w:t xml:space="preserve">Focus group and interview participants described a sense of satisfaction in organising their </w:t>
      </w:r>
      <w:r w:rsidRPr="00DA24D9">
        <w:rPr>
          <w:noProof/>
        </w:rPr>
        <w:t>estate</w:t>
      </w:r>
      <w:r w:rsidRPr="00DA24D9">
        <w:t xml:space="preserve"> and clearly communicating their wishes to </w:t>
      </w:r>
      <w:r w:rsidRPr="00DA24D9">
        <w:rPr>
          <w:noProof/>
        </w:rPr>
        <w:t>their family</w:t>
      </w:r>
      <w:r w:rsidRPr="00DA24D9">
        <w:t>. They also expressed that the bequest affirmed their identity established through their lifetime.</w:t>
      </w:r>
    </w:p>
    <w:p w14:paraId="2F7FB225" w14:textId="404012E3" w:rsidR="00FB6298" w:rsidRPr="00DA24D9" w:rsidRDefault="00FB6298" w:rsidP="00FB6298">
      <w:pPr>
        <w:keepNext w:val="0"/>
      </w:pPr>
      <w:r w:rsidRPr="00DA24D9">
        <w:t xml:space="preserve">For these participants, a bequest was </w:t>
      </w:r>
      <w:r w:rsidRPr="00DA24D9">
        <w:rPr>
          <w:noProof/>
        </w:rPr>
        <w:t>testament</w:t>
      </w:r>
      <w:r w:rsidRPr="00DA24D9">
        <w:t xml:space="preserve"> to their lifelong values of giving, which the donor hoped to pass on to subsequent generations. The inclusion of a bequest confirmed his or her </w:t>
      </w:r>
      <w:r w:rsidRPr="00DA24D9">
        <w:rPr>
          <w:noProof/>
        </w:rPr>
        <w:t>self</w:t>
      </w:r>
      <w:r w:rsidR="00B86ADD" w:rsidRPr="00DA24D9">
        <w:rPr>
          <w:noProof/>
        </w:rPr>
        <w:noBreakHyphen/>
      </w:r>
      <w:r w:rsidRPr="00DA24D9">
        <w:rPr>
          <w:noProof/>
        </w:rPr>
        <w:t>perceptions</w:t>
      </w:r>
      <w:r w:rsidRPr="00DA24D9">
        <w:t xml:space="preserve"> and shaped the way in which s/he will be perceived by others.</w:t>
      </w:r>
    </w:p>
    <w:p w14:paraId="50E1F1AF" w14:textId="77777777" w:rsidR="00FB6298" w:rsidRPr="00DA24D9" w:rsidRDefault="00FB6298" w:rsidP="00FB6298">
      <w:pPr>
        <w:pStyle w:val="GivingReportDirectQuote"/>
        <w:keepNext w:val="0"/>
        <w:rPr>
          <w:rStyle w:val="Strong"/>
          <w:i w:val="0"/>
        </w:rPr>
      </w:pPr>
      <w:r w:rsidRPr="00DA24D9">
        <w:t>I think there’s a personal satisfaction of putting things in order, to actually let your family know these are the things you do support, but also for them hopefully to reflect as time passes to their children that they need to be aware of those less fortunate in their community, be it here or overseas, or be kept mindful of the environment to do that. So I think it is about passing on values, community values and that’s a great deal of satisfaction.</w:t>
      </w:r>
    </w:p>
    <w:p w14:paraId="0701A1EA" w14:textId="77777777" w:rsidR="00FB6298" w:rsidRPr="00DA24D9" w:rsidRDefault="00FB6298" w:rsidP="00FB6298">
      <w:pPr>
        <w:pStyle w:val="Focusgrouplabel"/>
        <w:keepNext w:val="0"/>
        <w:rPr>
          <w:color w:val="auto"/>
        </w:rPr>
      </w:pPr>
      <w:r w:rsidRPr="00DA24D9">
        <w:rPr>
          <w:color w:val="auto"/>
        </w:rPr>
        <w:t>- Focus group, Bequestors, VIC</w:t>
      </w:r>
    </w:p>
    <w:p w14:paraId="64AD5197" w14:textId="64B292A6" w:rsidR="00FB6298" w:rsidRPr="00DA24D9" w:rsidRDefault="0057014F" w:rsidP="00FB6298">
      <w:pPr>
        <w:pStyle w:val="GivingReportDirectQuote"/>
        <w:keepNext w:val="0"/>
        <w:rPr>
          <w:rStyle w:val="Strong"/>
          <w:b w:val="0"/>
        </w:rPr>
      </w:pPr>
      <w:r w:rsidRPr="00DA24D9">
        <w:t>…</w:t>
      </w:r>
      <w:r w:rsidR="00FB6298" w:rsidRPr="00DA24D9">
        <w:t xml:space="preserve"> a sense of satisfaction. My choices in bequest giving or donations or volunteering – because I do volunteer as well </w:t>
      </w:r>
      <w:r w:rsidR="003B048A" w:rsidRPr="00DA24D9">
        <w:t>…</w:t>
      </w:r>
      <w:r w:rsidR="00FB6298" w:rsidRPr="00DA24D9">
        <w:t xml:space="preserve"> it is that sense of, ‘I’m being true to myself,’ and the actions that I’ve taken to support these charities is reflective of who I am as a person. So there’s an authenticity about it.</w:t>
      </w:r>
    </w:p>
    <w:p w14:paraId="682007E9" w14:textId="77777777" w:rsidR="00FB6298" w:rsidRPr="00DA24D9" w:rsidRDefault="00FB6298" w:rsidP="00FB6298">
      <w:pPr>
        <w:pStyle w:val="Focusgrouplabel"/>
        <w:keepNext w:val="0"/>
        <w:rPr>
          <w:color w:val="auto"/>
        </w:rPr>
      </w:pPr>
      <w:r w:rsidRPr="00DA24D9">
        <w:rPr>
          <w:color w:val="auto"/>
        </w:rPr>
        <w:t>- Focus group, Bequestors, VIC</w:t>
      </w:r>
    </w:p>
    <w:p w14:paraId="2FDC71BA" w14:textId="77777777" w:rsidR="00FB6298" w:rsidRPr="00DA24D9" w:rsidRDefault="00FB6298" w:rsidP="00FB6298">
      <w:pPr>
        <w:keepNext w:val="0"/>
      </w:pPr>
      <w:r w:rsidRPr="00DA24D9">
        <w:t>In these ways, participants’ comments on the meaning of legacy reflected a desire to:</w:t>
      </w:r>
    </w:p>
    <w:p w14:paraId="3703BE9E" w14:textId="77777777" w:rsidR="00FB6298" w:rsidRPr="00DA24D9" w:rsidRDefault="00FB6298" w:rsidP="00FB6298">
      <w:pPr>
        <w:pStyle w:val="GivingReportBulletLevel10"/>
        <w:keepNext w:val="0"/>
      </w:pPr>
      <w:r w:rsidRPr="00DA24D9">
        <w:t>honour those close to them</w:t>
      </w:r>
    </w:p>
    <w:p w14:paraId="25B48945" w14:textId="77777777" w:rsidR="00FB6298" w:rsidRPr="00DA24D9" w:rsidRDefault="00FB6298" w:rsidP="00FB6298">
      <w:pPr>
        <w:pStyle w:val="GivingReportBulletLevel10"/>
        <w:keepNext w:val="0"/>
      </w:pPr>
      <w:r w:rsidRPr="00DA24D9">
        <w:t>pass on charitable values to future generations, and</w:t>
      </w:r>
    </w:p>
    <w:p w14:paraId="1A02D5B0" w14:textId="77777777" w:rsidR="00FB6298" w:rsidRPr="00DA24D9" w:rsidRDefault="00FB6298" w:rsidP="00FB6298">
      <w:pPr>
        <w:pStyle w:val="GivingReportBulletLevel10"/>
        <w:keepNext w:val="0"/>
      </w:pPr>
      <w:r w:rsidRPr="00DA24D9">
        <w:t>continue the support of cherished causes.</w:t>
      </w:r>
    </w:p>
    <w:p w14:paraId="79CC8E8F" w14:textId="74C93095" w:rsidR="00FB6298" w:rsidRPr="00DA24D9" w:rsidRDefault="00FB6298" w:rsidP="00FB6298">
      <w:pPr>
        <w:pStyle w:val="GivingReportDirectQuote"/>
        <w:keepNext w:val="0"/>
        <w:rPr>
          <w:rStyle w:val="Strong"/>
          <w:b w:val="0"/>
          <w:i w:val="0"/>
        </w:rPr>
      </w:pPr>
      <w:r w:rsidRPr="00DA24D9">
        <w:t>We have adopted a ‘tithing’ approach: committing a percentage of our estate</w:t>
      </w:r>
      <w:r w:rsidR="007A14E7" w:rsidRPr="00DA24D9">
        <w:t xml:space="preserve"> </w:t>
      </w:r>
      <w:r w:rsidR="003B048A" w:rsidRPr="00DA24D9">
        <w:t>…</w:t>
      </w:r>
      <w:r w:rsidRPr="00DA24D9">
        <w:t xml:space="preserve"> we have left these funds ‘</w:t>
      </w:r>
      <w:r w:rsidRPr="00DA24D9">
        <w:rPr>
          <w:noProof/>
        </w:rPr>
        <w:t>untied</w:t>
      </w:r>
      <w:r w:rsidRPr="00DA24D9">
        <w:t xml:space="preserve">’ with a request that they </w:t>
      </w:r>
      <w:r w:rsidRPr="00DA24D9">
        <w:rPr>
          <w:noProof/>
        </w:rPr>
        <w:t>be</w:t>
      </w:r>
      <w:r w:rsidRPr="00DA24D9">
        <w:t xml:space="preserve"> used for something that would not otherwise have been achievable </w:t>
      </w:r>
      <w:r w:rsidR="003B048A" w:rsidRPr="00DA24D9">
        <w:t>…</w:t>
      </w:r>
      <w:r w:rsidRPr="00DA24D9">
        <w:t xml:space="preserve"> we want our bequest to serve as a legacy.</w:t>
      </w:r>
    </w:p>
    <w:p w14:paraId="37860B0C" w14:textId="77777777" w:rsidR="00FB6298" w:rsidRPr="00DA24D9" w:rsidRDefault="00FB6298" w:rsidP="00FB6298">
      <w:pPr>
        <w:pStyle w:val="Focusgrouplabel"/>
        <w:keepNext w:val="0"/>
        <w:rPr>
          <w:color w:val="auto"/>
        </w:rPr>
      </w:pPr>
      <w:r w:rsidRPr="00DA24D9">
        <w:rPr>
          <w:color w:val="auto"/>
        </w:rPr>
        <w:t>- Philanthropy and philanthropists survey respondent</w:t>
      </w:r>
    </w:p>
    <w:p w14:paraId="2C629205" w14:textId="77777777" w:rsidR="00FB6298" w:rsidRPr="00DA24D9" w:rsidRDefault="00FB6298" w:rsidP="00FB6298">
      <w:pPr>
        <w:pStyle w:val="GivingReportDirectQuote"/>
        <w:keepNext w:val="0"/>
        <w:rPr>
          <w:rStyle w:val="Strong"/>
          <w:b w:val="0"/>
          <w:i w:val="0"/>
        </w:rPr>
      </w:pPr>
      <w:r w:rsidRPr="00DA24D9">
        <w:t>I think it was more those causes that we were concerned about than the fact of do we bequest to people or who do we leave the money to. We would like those causes to continue.</w:t>
      </w:r>
    </w:p>
    <w:p w14:paraId="5C88884E" w14:textId="77777777" w:rsidR="00FB6298" w:rsidRPr="00DA24D9" w:rsidRDefault="00FB6298" w:rsidP="00FB6298">
      <w:pPr>
        <w:pStyle w:val="Focusgrouplabel"/>
        <w:keepNext w:val="0"/>
        <w:rPr>
          <w:color w:val="auto"/>
        </w:rPr>
      </w:pPr>
      <w:r w:rsidRPr="00DA24D9">
        <w:rPr>
          <w:color w:val="auto"/>
        </w:rPr>
        <w:t>- Focus group, Bequestors, VIC</w:t>
      </w:r>
    </w:p>
    <w:p w14:paraId="7CE204E7" w14:textId="77777777" w:rsidR="00FB6298" w:rsidRPr="00DA24D9" w:rsidRDefault="00FB6298" w:rsidP="00FB6298">
      <w:pPr>
        <w:keepNext w:val="0"/>
      </w:pPr>
      <w:r w:rsidRPr="00DA24D9">
        <w:t>A bequest was highlighted as enabling a person passionate about a cause to ‘give them [charities] a gift’ at a time of life when it is not possible to ‘give them very much [as a regular donation], because I wasn’t earning very much’ (Focus group, Bequestors, VIC).</w:t>
      </w:r>
    </w:p>
    <w:p w14:paraId="05E319B1" w14:textId="77777777" w:rsidR="00FB6298" w:rsidRPr="00DA24D9" w:rsidRDefault="00FB6298" w:rsidP="00A6684F">
      <w:pPr>
        <w:pStyle w:val="Heading3"/>
        <w:rPr>
          <w:color w:val="auto"/>
        </w:rPr>
      </w:pPr>
      <w:bookmarkStart w:id="425" w:name="_Toc487708854"/>
      <w:r w:rsidRPr="00DA24D9">
        <w:rPr>
          <w:color w:val="auto"/>
        </w:rPr>
        <w:t>Why more people do not leave a charitable bequest</w:t>
      </w:r>
      <w:bookmarkEnd w:id="425"/>
    </w:p>
    <w:p w14:paraId="745D53DE" w14:textId="77777777" w:rsidR="00FB6298" w:rsidRPr="00DA24D9" w:rsidRDefault="00FB6298" w:rsidP="00FB6298">
      <w:pPr>
        <w:keepNext w:val="0"/>
      </w:pPr>
      <w:r w:rsidRPr="00DA24D9">
        <w:t>Charitable bequests are influenced by social context and are inextricably interwoven with the attitudes, beliefs and behaviours associated with inheritance.</w:t>
      </w:r>
    </w:p>
    <w:p w14:paraId="3B67712C" w14:textId="77777777" w:rsidR="00FB6298" w:rsidRPr="00DA24D9" w:rsidRDefault="00FB6298" w:rsidP="00A6684F">
      <w:pPr>
        <w:pStyle w:val="Heading4"/>
      </w:pPr>
      <w:r w:rsidRPr="00DA24D9">
        <w:lastRenderedPageBreak/>
        <w:t>Concerns about family</w:t>
      </w:r>
    </w:p>
    <w:p w14:paraId="6E39358F" w14:textId="77777777" w:rsidR="00DA24D9" w:rsidRDefault="00FB6298" w:rsidP="00FB6298">
      <w:pPr>
        <w:keepNext w:val="0"/>
      </w:pPr>
      <w:r w:rsidRPr="00DA24D9">
        <w:t>Participants identified a desire to avoid family disputes or changes to their wishes by family. They believed a challenge could potentially be reduced by ensuring that their intentions as the Will-maker and Will provisions and instructions are shared in advance and made extremely clear.</w:t>
      </w:r>
    </w:p>
    <w:p w14:paraId="23DB4B05" w14:textId="62A85106" w:rsidR="00FB6298" w:rsidRPr="00DA24D9" w:rsidRDefault="00FB6298" w:rsidP="00FB6298">
      <w:pPr>
        <w:pStyle w:val="GivingReportDirectQuote"/>
        <w:keepNext w:val="0"/>
        <w:rPr>
          <w:rStyle w:val="Strong"/>
          <w:b w:val="0"/>
        </w:rPr>
      </w:pPr>
      <w:r w:rsidRPr="00DA24D9">
        <w:t xml:space="preserve">It comes back to those </w:t>
      </w:r>
      <w:r w:rsidRPr="00DA24D9">
        <w:rPr>
          <w:noProof/>
        </w:rPr>
        <w:t>values</w:t>
      </w:r>
      <w:r w:rsidRPr="00DA24D9">
        <w:t xml:space="preserve"> and ensuring that your instructions are very, very clear. You don’t need any ambiguity.</w:t>
      </w:r>
    </w:p>
    <w:p w14:paraId="2ED9B909" w14:textId="77777777" w:rsidR="00FB6298" w:rsidRPr="00DA24D9" w:rsidRDefault="00FB6298" w:rsidP="00FB6298">
      <w:pPr>
        <w:pStyle w:val="Focusgrouplabel"/>
        <w:keepNext w:val="0"/>
        <w:rPr>
          <w:color w:val="auto"/>
        </w:rPr>
      </w:pPr>
      <w:r w:rsidRPr="00DA24D9">
        <w:rPr>
          <w:color w:val="auto"/>
        </w:rPr>
        <w:t>- Focus group, Bequestors, VIC</w:t>
      </w:r>
    </w:p>
    <w:p w14:paraId="719C6D47" w14:textId="27AC90D6" w:rsidR="00FB6298" w:rsidRPr="00DA24D9" w:rsidRDefault="003B048A" w:rsidP="00FB6298">
      <w:pPr>
        <w:pStyle w:val="GivingReportDirectQuote"/>
        <w:keepNext w:val="0"/>
      </w:pPr>
      <w:r w:rsidRPr="00DA24D9">
        <w:t>…</w:t>
      </w:r>
      <w:r w:rsidR="00FB6298" w:rsidRPr="00DA24D9">
        <w:t xml:space="preserve"> we’ve [charity] had a couple of </w:t>
      </w:r>
      <w:r w:rsidR="00FB6298" w:rsidRPr="00DA24D9">
        <w:rPr>
          <w:noProof/>
        </w:rPr>
        <w:t>bequests</w:t>
      </w:r>
      <w:r w:rsidR="00FB6298" w:rsidRPr="00DA24D9">
        <w:t xml:space="preserve"> where they’ve decided to leave some major asset and the children have just gone, ‘Well you do that and I’ll contest it’</w:t>
      </w:r>
      <w:r w:rsidR="0057014F" w:rsidRPr="00DA24D9">
        <w:t>.</w:t>
      </w:r>
    </w:p>
    <w:p w14:paraId="191922EC" w14:textId="77777777" w:rsidR="00FB6298" w:rsidRPr="00DA24D9" w:rsidRDefault="00FB6298" w:rsidP="00FB6298">
      <w:pPr>
        <w:pStyle w:val="Focusgrouplabel"/>
        <w:keepNext w:val="0"/>
        <w:rPr>
          <w:color w:val="auto"/>
        </w:rPr>
      </w:pPr>
      <w:r w:rsidRPr="00DA24D9">
        <w:rPr>
          <w:color w:val="auto"/>
        </w:rPr>
        <w:t>- Focus group, Bequestors, VIC</w:t>
      </w:r>
    </w:p>
    <w:p w14:paraId="745D8163" w14:textId="77777777" w:rsidR="00FB6298" w:rsidRPr="00DA24D9" w:rsidRDefault="00FB6298" w:rsidP="00FB6298">
      <w:pPr>
        <w:keepNext w:val="0"/>
      </w:pPr>
      <w:r w:rsidRPr="00DA24D9">
        <w:t>There was also a view that giving while living was their better option to avoid such issues.</w:t>
      </w:r>
    </w:p>
    <w:p w14:paraId="620BBE55" w14:textId="77777777" w:rsidR="00DA24D9" w:rsidRDefault="00FB6298" w:rsidP="00FB6298">
      <w:pPr>
        <w:pStyle w:val="GivingReportDirectQuote"/>
        <w:keepNext w:val="0"/>
      </w:pPr>
      <w:r w:rsidRPr="00DA24D9">
        <w:t>Wills are often contested. If donations are made while I am alive I can ensure that they are used for the right purpose.</w:t>
      </w:r>
    </w:p>
    <w:p w14:paraId="3809080F" w14:textId="23C89BBF" w:rsidR="00FB6298" w:rsidRPr="00DA24D9" w:rsidRDefault="00FB6298" w:rsidP="00FB6298">
      <w:pPr>
        <w:pStyle w:val="Focusgrouplabel"/>
        <w:keepNext w:val="0"/>
        <w:rPr>
          <w:color w:val="auto"/>
        </w:rPr>
      </w:pPr>
      <w:r w:rsidRPr="00DA24D9">
        <w:rPr>
          <w:color w:val="auto"/>
        </w:rPr>
        <w:t>- Philanthropy and philanthropists survey respondent</w:t>
      </w:r>
    </w:p>
    <w:p w14:paraId="4D86FF6A" w14:textId="77777777" w:rsidR="00FB6298" w:rsidRPr="00DA24D9" w:rsidRDefault="00FB6298" w:rsidP="00A6684F">
      <w:pPr>
        <w:pStyle w:val="Heading4"/>
      </w:pPr>
      <w:r w:rsidRPr="00DA24D9">
        <w:t>Death: a difficult subject for some</w:t>
      </w:r>
    </w:p>
    <w:p w14:paraId="4F0168CA" w14:textId="1E7D5ED6" w:rsidR="00FB6298" w:rsidRPr="00DA24D9" w:rsidRDefault="00FB6298" w:rsidP="00FB6298">
      <w:pPr>
        <w:keepNext w:val="0"/>
      </w:pPr>
      <w:r w:rsidRPr="00DA24D9">
        <w:t>Focus group and interview participants felt one of the greatest challenges to charitable bequests remained the cultural sensitivities associated with death or dying.</w:t>
      </w:r>
    </w:p>
    <w:p w14:paraId="041DDAB6" w14:textId="2CD4EBEC" w:rsidR="00FB6298" w:rsidRPr="00DA24D9" w:rsidRDefault="003B048A" w:rsidP="00FB6298">
      <w:pPr>
        <w:pStyle w:val="GivingReportDirectQuote"/>
        <w:keepNext w:val="0"/>
        <w:rPr>
          <w:rStyle w:val="Strong"/>
          <w:i w:val="0"/>
        </w:rPr>
      </w:pPr>
      <w:r w:rsidRPr="00DA24D9">
        <w:t>…</w:t>
      </w:r>
      <w:r w:rsidR="00FB6298" w:rsidRPr="00DA24D9">
        <w:t xml:space="preserve"> it’s such a sensitive thing. It can bring up a lot of pain for people, the idea of it all, even talking about a bequest, because they may have left it in memory of someone close to them. So by talking about it with friends or other people, it can bring up that pain, it triggers off memories again, thoughts about goodness, this may happen to me. So I think that’s the reason why a lot of people don’t talk about </w:t>
      </w:r>
      <w:r w:rsidR="00FB6298" w:rsidRPr="00DA24D9">
        <w:rPr>
          <w:noProof/>
        </w:rPr>
        <w:t>it</w:t>
      </w:r>
      <w:r w:rsidR="00FB6298" w:rsidRPr="00DA24D9">
        <w:t xml:space="preserve"> because you’re going to bring up something that’s uncomfortable.</w:t>
      </w:r>
    </w:p>
    <w:p w14:paraId="085C3CFB" w14:textId="77777777" w:rsidR="00FB6298" w:rsidRPr="00DA24D9" w:rsidRDefault="00FB6298" w:rsidP="00FB6298">
      <w:pPr>
        <w:pStyle w:val="Focusgrouplabel"/>
        <w:keepNext w:val="0"/>
        <w:rPr>
          <w:rFonts w:asciiTheme="majorHAnsi" w:hAnsiTheme="majorHAnsi"/>
          <w:color w:val="auto"/>
          <w:sz w:val="20"/>
          <w:lang w:val="en-US"/>
        </w:rPr>
      </w:pPr>
      <w:r w:rsidRPr="00DA24D9">
        <w:rPr>
          <w:color w:val="auto"/>
        </w:rPr>
        <w:t>- Focus group, Bequestors, VIC</w:t>
      </w:r>
    </w:p>
    <w:p w14:paraId="559C19E3" w14:textId="77777777" w:rsidR="00FB6298" w:rsidRPr="00DA24D9" w:rsidRDefault="00FB6298" w:rsidP="00A6684F">
      <w:pPr>
        <w:pStyle w:val="Heading4"/>
      </w:pPr>
      <w:r w:rsidRPr="00DA24D9">
        <w:t>Wanting to see impact personally</w:t>
      </w:r>
    </w:p>
    <w:p w14:paraId="6099F5DA" w14:textId="77777777" w:rsidR="00FB6298" w:rsidRPr="00DA24D9" w:rsidRDefault="00FB6298" w:rsidP="00FB6298">
      <w:pPr>
        <w:keepNext w:val="0"/>
      </w:pPr>
      <w:r w:rsidRPr="00DA24D9">
        <w:t xml:space="preserve">Just over half (53.6%) of structured philanthropic donors surveyed had not included a charitable bequest in their Will at the time of the </w:t>
      </w:r>
      <w:r w:rsidRPr="00DA24D9">
        <w:rPr>
          <w:noProof/>
        </w:rPr>
        <w:t>survey</w:t>
      </w:r>
      <w:r w:rsidRPr="00DA24D9">
        <w:t xml:space="preserve">. Of these respondents, 93.3% reported this was because they were doing their giving while living. This preference for lifetime giving aligns with broader findings from </w:t>
      </w:r>
      <w:r w:rsidRPr="00DA24D9">
        <w:rPr>
          <w:i/>
        </w:rPr>
        <w:t>Giving Australia 2016</w:t>
      </w:r>
      <w:r w:rsidRPr="00DA24D9">
        <w:t xml:space="preserve">, of the importance </w:t>
      </w:r>
      <w:r w:rsidRPr="00DA24D9">
        <w:rPr>
          <w:noProof/>
        </w:rPr>
        <w:t>to</w:t>
      </w:r>
      <w:r w:rsidRPr="00DA24D9">
        <w:t xml:space="preserve"> many donors of seeing the difference their gift can make.</w:t>
      </w:r>
    </w:p>
    <w:p w14:paraId="0D79849D" w14:textId="77777777" w:rsidR="00FB6298" w:rsidRPr="00DA24D9" w:rsidRDefault="00FB6298" w:rsidP="00FB6298">
      <w:pPr>
        <w:pStyle w:val="GivingReportDirectQuote"/>
        <w:keepNext w:val="0"/>
        <w:rPr>
          <w:rStyle w:val="Strong"/>
          <w:i w:val="0"/>
        </w:rPr>
      </w:pPr>
      <w:r w:rsidRPr="00DA24D9">
        <w:t xml:space="preserve">I think I get more benefit from donating each year to charities than from the </w:t>
      </w:r>
      <w:r w:rsidRPr="00DA24D9">
        <w:rPr>
          <w:noProof/>
        </w:rPr>
        <w:t>bequest</w:t>
      </w:r>
      <w:r w:rsidRPr="00DA24D9">
        <w:t xml:space="preserve"> because I won’t be there to see what they do with the bequest money.</w:t>
      </w:r>
    </w:p>
    <w:p w14:paraId="09E13B67" w14:textId="77777777" w:rsidR="00FB6298" w:rsidRPr="00DA24D9" w:rsidRDefault="00FB6298" w:rsidP="00FB6298">
      <w:pPr>
        <w:pStyle w:val="Focusgrouplabel"/>
        <w:keepNext w:val="0"/>
        <w:rPr>
          <w:color w:val="auto"/>
        </w:rPr>
      </w:pPr>
      <w:r w:rsidRPr="00DA24D9">
        <w:rPr>
          <w:color w:val="auto"/>
        </w:rPr>
        <w:t>- Focus group, Bequestors, VIC</w:t>
      </w:r>
    </w:p>
    <w:p w14:paraId="20B09305" w14:textId="77777777" w:rsidR="00FB6298" w:rsidRPr="00DA24D9" w:rsidRDefault="00FB6298" w:rsidP="00FB6298">
      <w:pPr>
        <w:pStyle w:val="GivingReportDirectQuote"/>
        <w:keepNext w:val="0"/>
        <w:rPr>
          <w:rStyle w:val="Strong"/>
          <w:b w:val="0"/>
        </w:rPr>
      </w:pPr>
      <w:r w:rsidRPr="00DA24D9">
        <w:t>I have the joy of seeing that I have made a difference.</w:t>
      </w:r>
    </w:p>
    <w:p w14:paraId="3104EDED" w14:textId="77777777" w:rsidR="00FB6298" w:rsidRPr="00DA24D9" w:rsidRDefault="00FB6298" w:rsidP="00FB6298">
      <w:pPr>
        <w:pStyle w:val="Focusgrouplabel"/>
        <w:keepNext w:val="0"/>
        <w:rPr>
          <w:color w:val="auto"/>
        </w:rPr>
      </w:pPr>
      <w:r w:rsidRPr="00DA24D9">
        <w:rPr>
          <w:color w:val="auto"/>
        </w:rPr>
        <w:t>- Philanthropy and philanthropists survey respondent</w:t>
      </w:r>
    </w:p>
    <w:p w14:paraId="0D0E6508" w14:textId="77777777" w:rsidR="003760B2" w:rsidRPr="00DA24D9" w:rsidRDefault="003760B2">
      <w:pPr>
        <w:keepNext w:val="0"/>
        <w:rPr>
          <w:rStyle w:val="Heading4Char"/>
          <w:color w:val="auto"/>
        </w:rPr>
      </w:pPr>
      <w:r w:rsidRPr="00DA24D9">
        <w:rPr>
          <w:rStyle w:val="Heading4Char"/>
          <w:color w:val="auto"/>
        </w:rPr>
        <w:br w:type="page"/>
      </w:r>
    </w:p>
    <w:p w14:paraId="25285F09" w14:textId="41EF1BE8" w:rsidR="00FB6298" w:rsidRPr="00DA24D9" w:rsidRDefault="00FB6298" w:rsidP="00FB6298">
      <w:pPr>
        <w:keepNext w:val="0"/>
      </w:pPr>
      <w:r w:rsidRPr="00DA24D9">
        <w:rPr>
          <w:rStyle w:val="Heading4Char"/>
          <w:color w:val="auto"/>
        </w:rPr>
        <w:lastRenderedPageBreak/>
        <w:t>Advisers unprepared?</w:t>
      </w:r>
      <w:r w:rsidRPr="00DA24D9">
        <w:rPr>
          <w:rStyle w:val="Heading4Char"/>
          <w:color w:val="auto"/>
        </w:rPr>
        <w:br/>
      </w:r>
      <w:r w:rsidRPr="00DA24D9">
        <w:t>Bequest fundraiser focus groups expressed concern at the limited training available to key professional groups that advise Will-makers, such as lawyers, accountants and financial advisers. They believed that this could be limiting bequests.</w:t>
      </w:r>
    </w:p>
    <w:p w14:paraId="18D2B01E" w14:textId="30ABF18F" w:rsidR="00FB6298" w:rsidRPr="00DA24D9" w:rsidRDefault="003B048A" w:rsidP="00FB6298">
      <w:pPr>
        <w:pStyle w:val="GivingReportDirectQuote"/>
        <w:keepNext w:val="0"/>
      </w:pPr>
      <w:r w:rsidRPr="00DA24D9">
        <w:t>…</w:t>
      </w:r>
      <w:r w:rsidR="00FB6298" w:rsidRPr="00DA24D9">
        <w:t xml:space="preserve"> their job is to take instructions from their client, not to start sort of planting seeds with them </w:t>
      </w:r>
      <w:r w:rsidRPr="00DA24D9">
        <w:t>…</w:t>
      </w:r>
      <w:r w:rsidR="00FB6298" w:rsidRPr="00DA24D9">
        <w:t xml:space="preserve"> I think where we need to try to get to is a place where that just becomes another question they’re asking. ‘[Are] there any charities that you’d like to make a provision for as well in amongst all this?’</w:t>
      </w:r>
    </w:p>
    <w:p w14:paraId="65BB2C30" w14:textId="77777777" w:rsidR="00FB6298" w:rsidRPr="00DA24D9" w:rsidRDefault="00FB6298" w:rsidP="00FB6298">
      <w:pPr>
        <w:pStyle w:val="Focusgrouplabel"/>
        <w:keepNext w:val="0"/>
        <w:rPr>
          <w:color w:val="auto"/>
        </w:rPr>
      </w:pPr>
      <w:r w:rsidRPr="00DA24D9">
        <w:rPr>
          <w:color w:val="auto"/>
        </w:rPr>
        <w:t>- Focus group, Bequest fundraisers, QLD</w:t>
      </w:r>
    </w:p>
    <w:p w14:paraId="589B1D9B" w14:textId="77777777" w:rsidR="00FB6298" w:rsidRPr="00DA24D9" w:rsidRDefault="00FB6298" w:rsidP="00A6684F">
      <w:pPr>
        <w:pStyle w:val="Heading3"/>
        <w:rPr>
          <w:color w:val="auto"/>
        </w:rPr>
      </w:pPr>
      <w:bookmarkStart w:id="426" w:name="_Toc456106568"/>
      <w:bookmarkStart w:id="427" w:name="_Toc487708855"/>
      <w:bookmarkEnd w:id="424"/>
      <w:r w:rsidRPr="00DA24D9">
        <w:rPr>
          <w:color w:val="auto"/>
        </w:rPr>
        <w:t>Influencers, triggers and tipping points</w:t>
      </w:r>
      <w:bookmarkEnd w:id="426"/>
      <w:bookmarkEnd w:id="427"/>
    </w:p>
    <w:p w14:paraId="2CDEFAD9" w14:textId="77777777" w:rsidR="00DA24D9" w:rsidRDefault="00FB6298" w:rsidP="00FB6298">
      <w:pPr>
        <w:keepNext w:val="0"/>
      </w:pPr>
      <w:r w:rsidRPr="00DA24D9">
        <w:t>Earlier sections of these bequest findings covered why people give charitable bequests but what particular information came out about influencers, triggers and tipping points?</w:t>
      </w:r>
    </w:p>
    <w:p w14:paraId="0ADCF20B" w14:textId="7791BBCF" w:rsidR="00FB6298" w:rsidRPr="00DA24D9" w:rsidRDefault="00FB6298" w:rsidP="00FB6298">
      <w:r w:rsidRPr="00DA24D9">
        <w:t xml:space="preserve">The sense of satisfaction of leaving something to posterity mentioned earlier in talking about leaving a personal legacy was especially a trigger for those without children. Participants also highlighted </w:t>
      </w:r>
      <w:r w:rsidRPr="00DA24D9">
        <w:rPr>
          <w:noProof/>
        </w:rPr>
        <w:t>that good and ethical relationships</w:t>
      </w:r>
      <w:r w:rsidRPr="00DA24D9">
        <w:t xml:space="preserve"> were needed between the Will-maker and the charitable organisation.</w:t>
      </w:r>
    </w:p>
    <w:p w14:paraId="12D5EF37" w14:textId="77777777" w:rsidR="00DA24D9" w:rsidRDefault="00FB6298" w:rsidP="00FB6298">
      <w:pPr>
        <w:keepNext w:val="0"/>
      </w:pPr>
      <w:r w:rsidRPr="00DA24D9">
        <w:t>Parallels with the responses of focus group and interview participants to questions about motivations for giving in general emerged, where values alignment and personal interest in the recipient cause or organisation figured heavily.</w:t>
      </w:r>
      <w:r w:rsidRPr="00DA24D9">
        <w:rPr>
          <w:rStyle w:val="FootnoteReference"/>
        </w:rPr>
        <w:footnoteReference w:id="107"/>
      </w:r>
      <w:r w:rsidRPr="00DA24D9">
        <w:t xml:space="preserve"> There </w:t>
      </w:r>
      <w:r w:rsidR="00834128" w:rsidRPr="00DA24D9">
        <w:t>wa</w:t>
      </w:r>
      <w:r w:rsidRPr="00DA24D9">
        <w:t xml:space="preserve">s also a connection to the respondents in the </w:t>
      </w:r>
      <w:r w:rsidRPr="00DA24D9">
        <w:rPr>
          <w:i/>
        </w:rPr>
        <w:t xml:space="preserve">Individual giving and volunteering </w:t>
      </w:r>
      <w:r w:rsidRPr="00DA24D9">
        <w:t>survey who said they would most likely become committed donors based on a lifestyle change, exposure to an issue, cause or organisation and personal experience.</w:t>
      </w:r>
      <w:r w:rsidRPr="00DA24D9">
        <w:rPr>
          <w:rStyle w:val="FootnoteReference"/>
        </w:rPr>
        <w:footnoteReference w:id="108"/>
      </w:r>
      <w:r w:rsidRPr="00DA24D9">
        <w:t xml:space="preserve"> In </w:t>
      </w:r>
      <w:r w:rsidRPr="00DA24D9">
        <w:rPr>
          <w:noProof/>
        </w:rPr>
        <w:t>bequests,</w:t>
      </w:r>
      <w:r w:rsidRPr="00DA24D9">
        <w:t xml:space="preserve"> the affinity to the cause and organisation needed to be particularly strong.</w:t>
      </w:r>
    </w:p>
    <w:p w14:paraId="426D84A0" w14:textId="014A1A0C" w:rsidR="00FB6298" w:rsidRPr="00DA24D9" w:rsidRDefault="00FB6298" w:rsidP="00A6684F">
      <w:pPr>
        <w:pStyle w:val="Heading4"/>
      </w:pPr>
      <w:r w:rsidRPr="00DA24D9">
        <w:t>Emotional connection or relationship</w:t>
      </w:r>
    </w:p>
    <w:p w14:paraId="7E85B7DA" w14:textId="77777777" w:rsidR="00FB6298" w:rsidRPr="00DA24D9" w:rsidRDefault="00FB6298" w:rsidP="00FB6298">
      <w:pPr>
        <w:keepNext w:val="0"/>
        <w:rPr>
          <w:rFonts w:cs="Times New Roman"/>
          <w:i/>
        </w:rPr>
      </w:pPr>
      <w:r w:rsidRPr="00DA24D9">
        <w:t>As with other giving during their lifetime, vibrant personal connection to a specific cause or organisation was seen as critical in the bequest decision to the point where the bequest was the next logical step.</w:t>
      </w:r>
    </w:p>
    <w:p w14:paraId="6AEB1C35" w14:textId="6559C348" w:rsidR="00FB6298" w:rsidRPr="00DA24D9" w:rsidRDefault="003B048A" w:rsidP="00FB6298">
      <w:pPr>
        <w:pStyle w:val="GivingReportDirectQuote"/>
        <w:keepNext w:val="0"/>
        <w:rPr>
          <w:rStyle w:val="Strong"/>
          <w:i w:val="0"/>
        </w:rPr>
      </w:pPr>
      <w:r w:rsidRPr="00DA24D9">
        <w:t>…</w:t>
      </w:r>
      <w:r w:rsidR="007A14E7" w:rsidRPr="00DA24D9">
        <w:t xml:space="preserve"> </w:t>
      </w:r>
      <w:r w:rsidR="00FB6298" w:rsidRPr="00DA24D9">
        <w:t xml:space="preserve">you support a cause for a long, long time and at some </w:t>
      </w:r>
      <w:r w:rsidR="00FB6298" w:rsidRPr="00DA24D9">
        <w:rPr>
          <w:noProof/>
        </w:rPr>
        <w:t>point,</w:t>
      </w:r>
      <w:r w:rsidR="00FB6298" w:rsidRPr="00DA24D9">
        <w:t xml:space="preserve"> you just think the natural progression is to leave something in your Will for future. So in case anything happens at some point, you know, there’s always something there for the future. But again it gets back to that – for me, the passion, and </w:t>
      </w:r>
      <w:r w:rsidR="00FB6298" w:rsidRPr="00DA24D9">
        <w:rPr>
          <w:noProof/>
        </w:rPr>
        <w:t>there’s</w:t>
      </w:r>
      <w:r w:rsidR="00FB6298" w:rsidRPr="00DA24D9">
        <w:t xml:space="preserve"> [sic] only a few organisations that I feel very passionate about.</w:t>
      </w:r>
    </w:p>
    <w:p w14:paraId="58A5FA63" w14:textId="77777777" w:rsidR="00FB6298" w:rsidRPr="00DA24D9" w:rsidRDefault="00FB6298" w:rsidP="00FB6298">
      <w:pPr>
        <w:pStyle w:val="Focusgrouplabel"/>
        <w:keepNext w:val="0"/>
        <w:rPr>
          <w:color w:val="auto"/>
        </w:rPr>
      </w:pPr>
      <w:r w:rsidRPr="00DA24D9">
        <w:rPr>
          <w:color w:val="auto"/>
        </w:rPr>
        <w:t>- Focus group, Bequestors, VIC</w:t>
      </w:r>
    </w:p>
    <w:p w14:paraId="72839FC6" w14:textId="77777777" w:rsidR="00FB6298" w:rsidRPr="00DA24D9" w:rsidRDefault="00FB6298" w:rsidP="00FB6298">
      <w:pPr>
        <w:keepNext w:val="0"/>
      </w:pPr>
      <w:r w:rsidRPr="00DA24D9">
        <w:t>Participants alluded to bequests giving them personal fulfilment.</w:t>
      </w:r>
    </w:p>
    <w:p w14:paraId="3E9559C7" w14:textId="77777777" w:rsidR="00FB6298" w:rsidRPr="00DA24D9" w:rsidRDefault="00FB6298" w:rsidP="00A6684F">
      <w:pPr>
        <w:pStyle w:val="Heading4"/>
        <w:rPr>
          <w:sz w:val="24"/>
        </w:rPr>
      </w:pPr>
      <w:r w:rsidRPr="00DA24D9">
        <w:t>I’ll give when I have more than I need</w:t>
      </w:r>
    </w:p>
    <w:p w14:paraId="02A20209" w14:textId="75216454" w:rsidR="00FB6298" w:rsidRPr="00DA24D9" w:rsidRDefault="00FB6298" w:rsidP="00FB6298">
      <w:pPr>
        <w:keepNext w:val="0"/>
      </w:pPr>
      <w:r w:rsidRPr="00DA24D9">
        <w:t>Family needs and the presence o</w:t>
      </w:r>
      <w:r w:rsidR="00B86ADD" w:rsidRPr="00DA24D9">
        <w:t>r</w:t>
      </w:r>
      <w:r w:rsidRPr="00DA24D9">
        <w:t xml:space="preserve"> absence of family figure again in this theme, evident in </w:t>
      </w:r>
      <w:r w:rsidRPr="00DA24D9">
        <w:rPr>
          <w:noProof/>
        </w:rPr>
        <w:t>both</w:t>
      </w:r>
      <w:r w:rsidRPr="00DA24D9">
        <w:t xml:space="preserve"> the qualitative data and the </w:t>
      </w:r>
      <w:r w:rsidRPr="00DA24D9">
        <w:rPr>
          <w:i/>
        </w:rPr>
        <w:t xml:space="preserve">Philanthropy and philanthropists </w:t>
      </w:r>
      <w:r w:rsidRPr="00DA24D9">
        <w:t xml:space="preserve">survey data on bequests. Some respondents </w:t>
      </w:r>
      <w:r w:rsidRPr="00DA24D9">
        <w:lastRenderedPageBreak/>
        <w:t>reported that they were still considering their options due to anticipated changes in family structure, or changes in their perceived capacity to include a portion, or a greater portion, of their estate as a bequest.</w:t>
      </w:r>
    </w:p>
    <w:p w14:paraId="1C34C579" w14:textId="6CE5455A" w:rsidR="00FB6298" w:rsidRPr="00DA24D9" w:rsidRDefault="003B048A" w:rsidP="00FB6298">
      <w:pPr>
        <w:pStyle w:val="GivingReportDirectQuote"/>
        <w:keepNext w:val="0"/>
        <w:rPr>
          <w:rStyle w:val="Strong"/>
          <w:i w:val="0"/>
        </w:rPr>
      </w:pPr>
      <w:r w:rsidRPr="00DA24D9">
        <w:t>…</w:t>
      </w:r>
      <w:r w:rsidR="00FB6298" w:rsidRPr="00DA24D9">
        <w:t xml:space="preserve"> it’s really up to the individual and their circumstances as well. Do they have children? Do they not have children? How many children do they have?</w:t>
      </w:r>
    </w:p>
    <w:p w14:paraId="2F888143" w14:textId="77777777" w:rsidR="00FB6298" w:rsidRPr="00DA24D9" w:rsidRDefault="00FB6298" w:rsidP="00FB6298">
      <w:pPr>
        <w:pStyle w:val="Focusgrouplabel"/>
        <w:keepNext w:val="0"/>
        <w:rPr>
          <w:color w:val="auto"/>
        </w:rPr>
      </w:pPr>
      <w:r w:rsidRPr="00DA24D9">
        <w:rPr>
          <w:color w:val="auto"/>
        </w:rPr>
        <w:t>- Focus group, Bequestors, VIC</w:t>
      </w:r>
    </w:p>
    <w:p w14:paraId="22D3AAB4" w14:textId="77777777" w:rsidR="00FB6298" w:rsidRPr="00DA24D9" w:rsidRDefault="00FB6298" w:rsidP="00FB6298">
      <w:pPr>
        <w:pStyle w:val="GivingReportDirectQuote"/>
        <w:keepNext w:val="0"/>
        <w:rPr>
          <w:rStyle w:val="Strong"/>
          <w:b w:val="0"/>
        </w:rPr>
      </w:pPr>
      <w:r w:rsidRPr="00DA24D9">
        <w:t>At the moment key beneficiaries include family members who are older than me. I anticipate that in reviewing my Will later, there will be more room for other charitable beneficiaries. I also anticipate giving while living.</w:t>
      </w:r>
    </w:p>
    <w:p w14:paraId="2D487A2F" w14:textId="77777777" w:rsidR="00FB6298" w:rsidRPr="00DA24D9" w:rsidRDefault="00FB6298" w:rsidP="00FB6298">
      <w:pPr>
        <w:pStyle w:val="Focusgrouplabel"/>
        <w:keepNext w:val="0"/>
        <w:rPr>
          <w:color w:val="auto"/>
        </w:rPr>
      </w:pPr>
      <w:r w:rsidRPr="00DA24D9">
        <w:rPr>
          <w:color w:val="auto"/>
        </w:rPr>
        <w:t>- Philanthropy and philanthropists survey respondent</w:t>
      </w:r>
    </w:p>
    <w:p w14:paraId="508418CB" w14:textId="77777777" w:rsidR="00FB6298" w:rsidRPr="00DA24D9" w:rsidRDefault="00FB6298" w:rsidP="00D36BBA">
      <w:pPr>
        <w:pStyle w:val="Heading4"/>
      </w:pPr>
      <w:r w:rsidRPr="00DA24D9">
        <w:t>‘They asked me’ and ‘they do a lot of good I believe in’</w:t>
      </w:r>
    </w:p>
    <w:p w14:paraId="76B7F4AA" w14:textId="77777777" w:rsidR="00FB6298" w:rsidRPr="00DA24D9" w:rsidRDefault="00FB6298" w:rsidP="00FB6298">
      <w:pPr>
        <w:keepNext w:val="0"/>
      </w:pPr>
      <w:r w:rsidRPr="00DA24D9">
        <w:t>Being ‘asked’ to consider a charitable bequest was a further trigger, as well as the alignment of the focus of service. One charity commented:</w:t>
      </w:r>
    </w:p>
    <w:p w14:paraId="0A32248F" w14:textId="1F3378DC" w:rsidR="00FB6298" w:rsidRPr="00DA24D9" w:rsidRDefault="00FB6298" w:rsidP="00FB6298">
      <w:pPr>
        <w:pStyle w:val="GivingReportDirectQuote"/>
        <w:keepNext w:val="0"/>
      </w:pPr>
      <w:r w:rsidRPr="00DA24D9">
        <w:t xml:space="preserve">Our service is our trigger. It triggers a lot of communities in outback Australia to give to us </w:t>
      </w:r>
      <w:r w:rsidR="003B048A" w:rsidRPr="00DA24D9">
        <w:t>…</w:t>
      </w:r>
    </w:p>
    <w:p w14:paraId="40B12CBC" w14:textId="77777777" w:rsidR="00FB6298" w:rsidRPr="00DA24D9" w:rsidRDefault="00FB6298" w:rsidP="00FB6298">
      <w:pPr>
        <w:pStyle w:val="Focusgrouplabel"/>
        <w:keepNext w:val="0"/>
        <w:rPr>
          <w:color w:val="auto"/>
        </w:rPr>
      </w:pPr>
      <w:r w:rsidRPr="00DA24D9">
        <w:rPr>
          <w:color w:val="auto"/>
        </w:rPr>
        <w:t>- Focus group, Bequest fundraisers, QLD</w:t>
      </w:r>
    </w:p>
    <w:p w14:paraId="680DF745" w14:textId="77777777" w:rsidR="00FB6298" w:rsidRPr="00DA24D9" w:rsidRDefault="00FB6298" w:rsidP="00FB6298">
      <w:pPr>
        <w:keepNext w:val="0"/>
      </w:pPr>
      <w:r w:rsidRPr="00DA24D9">
        <w:t xml:space="preserve">Professional advisers were mentioned as agents influencing </w:t>
      </w:r>
      <w:r w:rsidRPr="00DA24D9">
        <w:rPr>
          <w:noProof/>
        </w:rPr>
        <w:t>Will-making</w:t>
      </w:r>
      <w:r w:rsidRPr="00DA24D9">
        <w:t xml:space="preserve"> but were less seen as influential in the bequest decision.</w:t>
      </w:r>
    </w:p>
    <w:p w14:paraId="7AD3FD23" w14:textId="77777777" w:rsidR="00FB6298" w:rsidRPr="00DA24D9" w:rsidRDefault="00FB6298" w:rsidP="00A6684F">
      <w:pPr>
        <w:pStyle w:val="Heading3"/>
        <w:rPr>
          <w:color w:val="auto"/>
        </w:rPr>
      </w:pPr>
      <w:bookmarkStart w:id="428" w:name="_Toc487708856"/>
      <w:r w:rsidRPr="00DA24D9">
        <w:rPr>
          <w:color w:val="auto"/>
        </w:rPr>
        <w:t>What next on charitable bequests?</w:t>
      </w:r>
      <w:bookmarkEnd w:id="428"/>
    </w:p>
    <w:p w14:paraId="5C220ED6" w14:textId="77777777" w:rsidR="003550CC" w:rsidRPr="00DA24D9" w:rsidRDefault="003550CC" w:rsidP="003550CC">
      <w:pPr>
        <w:keepNext w:val="0"/>
      </w:pPr>
      <w:bookmarkStart w:id="429" w:name="_Toc456106569"/>
      <w:r w:rsidRPr="00DA24D9">
        <w:t xml:space="preserve">As the </w:t>
      </w:r>
      <w:r w:rsidRPr="00DA24D9">
        <w:rPr>
          <w:i/>
        </w:rPr>
        <w:t>Giving Australia</w:t>
      </w:r>
      <w:r w:rsidRPr="00DA24D9">
        <w:t xml:space="preserve"> </w:t>
      </w:r>
      <w:r w:rsidRPr="00DA24D9">
        <w:rPr>
          <w:i/>
        </w:rPr>
        <w:t>2005</w:t>
      </w:r>
      <w:r w:rsidRPr="00DA24D9">
        <w:t xml:space="preserve"> report foreshadowed, </w:t>
      </w:r>
      <w:r w:rsidRPr="00DA24D9">
        <w:rPr>
          <w:i/>
        </w:rPr>
        <w:t>Giving Australia 2016</w:t>
      </w:r>
      <w:r w:rsidRPr="00DA24D9">
        <w:t xml:space="preserve"> continues to highlight bequests as a strong potential source of donations for the nonprofit </w:t>
      </w:r>
      <w:r w:rsidRPr="00DA24D9">
        <w:rPr>
          <w:noProof/>
        </w:rPr>
        <w:t>sector</w:t>
      </w:r>
      <w:r w:rsidRPr="00DA24D9">
        <w:t xml:space="preserve"> if only in that so many Australians are yet to make a Will, and so many are yet to ‘include a charity’.</w:t>
      </w:r>
      <w:bookmarkStart w:id="430" w:name="_Toc456106571"/>
    </w:p>
    <w:p w14:paraId="21A01D62" w14:textId="77777777" w:rsidR="003550CC" w:rsidRPr="00DA24D9" w:rsidRDefault="003550CC" w:rsidP="003550CC">
      <w:pPr>
        <w:keepNext w:val="0"/>
      </w:pPr>
      <w:r w:rsidRPr="00DA24D9">
        <w:t>Perceived capacity to give remains a central deciding factor in bequest giving in 2016. Participating professional advisers view their role as important in influencing the perceptions of those who can give, but may not yet realise their capacity.</w:t>
      </w:r>
      <w:bookmarkEnd w:id="430"/>
    </w:p>
    <w:p w14:paraId="1693F2D3" w14:textId="77777777" w:rsidR="003550CC" w:rsidRPr="00DA24D9" w:rsidRDefault="003550CC" w:rsidP="003550CC">
      <w:pPr>
        <w:keepNext w:val="0"/>
        <w:rPr>
          <w:i/>
        </w:rPr>
      </w:pPr>
      <w:r w:rsidRPr="00DA24D9">
        <w:rPr>
          <w:i/>
        </w:rPr>
        <w:br w:type="page"/>
      </w:r>
    </w:p>
    <w:p w14:paraId="44D7414C" w14:textId="77777777" w:rsidR="003550CC" w:rsidRPr="00DA24D9" w:rsidRDefault="003550CC" w:rsidP="003550CC">
      <w:pPr>
        <w:keepNext w:val="0"/>
      </w:pPr>
      <w:r w:rsidRPr="00DA24D9">
        <w:rPr>
          <w:i/>
        </w:rPr>
        <w:lastRenderedPageBreak/>
        <w:t>Giving Australia 2016</w:t>
      </w:r>
      <w:r w:rsidRPr="00DA24D9">
        <w:t xml:space="preserve"> participants identified the following suggestions for growing bequest giving:</w:t>
      </w:r>
    </w:p>
    <w:p w14:paraId="10F0E6BD" w14:textId="77777777" w:rsidR="003550CC" w:rsidRPr="00DA24D9" w:rsidRDefault="003550CC" w:rsidP="003550CC">
      <w:pPr>
        <w:pStyle w:val="GivingReportBulletlevel1"/>
        <w:keepNext w:val="0"/>
      </w:pPr>
      <w:r w:rsidRPr="00DA24D9">
        <w:t xml:space="preserve">Encouraging influencers such as professional advisers to ask about giving, and building timely prompts into existing Will-making processes </w:t>
      </w:r>
      <w:r w:rsidRPr="00DA24D9">
        <w:fldChar w:fldCharType="begin">
          <w:fldData xml:space="preserve">PEVuZE5vdGU+PENpdGU+PEF1dGhvcj5TYW5kZXJzPC9BdXRob3I+PFllYXI+MjAxNjwvWWVhcj48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</w:fldData>
        </w:fldChar>
      </w:r>
      <w:r w:rsidRPr="00DA24D9">
        <w:instrText xml:space="preserve"> ADDIN EN.CITE </w:instrText>
      </w:r>
      <w:r w:rsidRPr="00DA24D9">
        <w:fldChar w:fldCharType="begin">
          <w:fldData xml:space="preserve">PEVuZE5vdGU+PENpdGU+PEF1dGhvcj5TYW5kZXJzPC9BdXRob3I+PFllYXI+MjAxNjwvWWVhcj48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</w:fldData>
        </w:fldChar>
      </w:r>
      <w:r w:rsidRPr="00DA24D9">
        <w:instrText xml:space="preserve"> ADDIN EN.CITE.DATA </w:instrText>
      </w:r>
      <w:r w:rsidRPr="00DA24D9">
        <w:fldChar w:fldCharType="end"/>
      </w:r>
      <w:r w:rsidRPr="00DA24D9">
        <w:fldChar w:fldCharType="separate"/>
      </w:r>
      <w:r w:rsidRPr="00DA24D9">
        <w:t>(see also Sanders and Smith 2016; Behavioural Insights Team 2014)</w:t>
      </w:r>
      <w:r w:rsidRPr="00DA24D9">
        <w:fldChar w:fldCharType="end"/>
      </w:r>
      <w:r w:rsidRPr="00DA24D9">
        <w:t>.</w:t>
      </w:r>
    </w:p>
    <w:p w14:paraId="04D0AA3E" w14:textId="4D9CDD9C" w:rsidR="003550CC" w:rsidRPr="00DA24D9" w:rsidRDefault="003B048A" w:rsidP="003550CC">
      <w:pPr>
        <w:pStyle w:val="GivingReportDirectQuote"/>
        <w:keepNext w:val="0"/>
        <w:rPr>
          <w:rStyle w:val="Strong"/>
          <w:i w:val="0"/>
        </w:rPr>
      </w:pPr>
      <w:r w:rsidRPr="00DA24D9">
        <w:t>…</w:t>
      </w:r>
      <w:r w:rsidR="003550CC" w:rsidRPr="00DA24D9">
        <w:t xml:space="preserve"> if [advisers] aren’t experienced they don’t see that, and they might not see other things that they can help the client achieve, like the legacy issue and the other issues. So experience, training, </w:t>
      </w:r>
      <w:r w:rsidR="003550CC" w:rsidRPr="00DA24D9">
        <w:rPr>
          <w:noProof/>
        </w:rPr>
        <w:t>top-down</w:t>
      </w:r>
      <w:r w:rsidR="003550CC" w:rsidRPr="00DA24D9">
        <w:t>, sideways, whatever way, it should all be embedded in the culture.</w:t>
      </w:r>
    </w:p>
    <w:p w14:paraId="541FCE3C" w14:textId="77777777" w:rsidR="003550CC" w:rsidRPr="00DA24D9" w:rsidRDefault="003550CC" w:rsidP="003550CC">
      <w:pPr>
        <w:pStyle w:val="Focusgrouplabel"/>
        <w:keepNext w:val="0"/>
        <w:rPr>
          <w:color w:val="auto"/>
        </w:rPr>
      </w:pPr>
      <w:r w:rsidRPr="00DA24D9">
        <w:rPr>
          <w:color w:val="auto"/>
        </w:rPr>
        <w:t>- Focus group, Professional advisers, QLD</w:t>
      </w:r>
    </w:p>
    <w:p w14:paraId="6337B919" w14:textId="245895E2" w:rsidR="003550CC" w:rsidRPr="00DA24D9" w:rsidRDefault="003B048A" w:rsidP="003550CC">
      <w:pPr>
        <w:pStyle w:val="GivingReportDirectQuote"/>
        <w:keepNext w:val="0"/>
        <w:rPr>
          <w:rStyle w:val="Strong"/>
          <w:b w:val="0"/>
        </w:rPr>
      </w:pPr>
      <w:r w:rsidRPr="00DA24D9">
        <w:t>…</w:t>
      </w:r>
      <w:r w:rsidR="003550CC" w:rsidRPr="00DA24D9">
        <w:t xml:space="preserve"> in my </w:t>
      </w:r>
      <w:r w:rsidR="003550CC" w:rsidRPr="00DA24D9">
        <w:rPr>
          <w:noProof/>
        </w:rPr>
        <w:t>mind,</w:t>
      </w:r>
      <w:r w:rsidR="003550CC" w:rsidRPr="00DA24D9">
        <w:t xml:space="preserve"> I knew who I was supporting or who I cared for or wanted to care for in the future. But it was actually when you were doing the Will and you’re prompted into that, ‘Have you thought of a bequest,’ and I sort of thought, ‘no, I haven’t.’ I’ve thought of all my family members and everyone </w:t>
      </w:r>
      <w:r w:rsidR="003550CC" w:rsidRPr="00DA24D9">
        <w:rPr>
          <w:noProof/>
        </w:rPr>
        <w:t>else</w:t>
      </w:r>
      <w:r w:rsidR="003550CC" w:rsidRPr="00DA24D9">
        <w:t xml:space="preserve"> but hadn’t really thought of a bequest. So I think in a few cases – I don’t say it’s all or a majority – that prompt is very handy </w:t>
      </w:r>
      <w:r w:rsidRPr="00DA24D9">
        <w:t>…</w:t>
      </w:r>
    </w:p>
    <w:p w14:paraId="6BC4E419" w14:textId="77777777" w:rsidR="003550CC" w:rsidRPr="00DA24D9" w:rsidRDefault="003550CC" w:rsidP="003550CC">
      <w:pPr>
        <w:pStyle w:val="Focusgrouplabel"/>
        <w:keepNext w:val="0"/>
        <w:rPr>
          <w:color w:val="auto"/>
        </w:rPr>
      </w:pPr>
      <w:r w:rsidRPr="00DA24D9">
        <w:rPr>
          <w:color w:val="auto"/>
        </w:rPr>
        <w:t>- Focus group, Bequestors, VIC</w:t>
      </w:r>
    </w:p>
    <w:p w14:paraId="7B6F821F" w14:textId="77777777" w:rsidR="003550CC" w:rsidRPr="00DA24D9" w:rsidRDefault="003550CC" w:rsidP="003550CC">
      <w:pPr>
        <w:pStyle w:val="GivingReportBulletlevel1"/>
        <w:keepNext w:val="0"/>
      </w:pPr>
      <w:r w:rsidRPr="00DA24D9">
        <w:t xml:space="preserve">Making use of available data to determine who might be a potential </w:t>
      </w:r>
      <w:r w:rsidRPr="00DA24D9">
        <w:rPr>
          <w:noProof/>
        </w:rPr>
        <w:t>bequestor</w:t>
      </w:r>
      <w:r w:rsidRPr="00DA24D9">
        <w:t>, and approaching potential donors and family members with appropriate sensitivity.</w:t>
      </w:r>
    </w:p>
    <w:p w14:paraId="7FDFE6F4" w14:textId="185D3FAF" w:rsidR="003550CC" w:rsidRPr="00DA24D9" w:rsidRDefault="003550CC" w:rsidP="003550CC">
      <w:pPr>
        <w:pStyle w:val="GivingReportDirectQuote"/>
        <w:keepNext w:val="0"/>
        <w:rPr>
          <w:rStyle w:val="Strong"/>
          <w:rFonts w:cstheme="minorBidi"/>
          <w:i w:val="0"/>
        </w:rPr>
      </w:pPr>
      <w:r w:rsidRPr="00DA24D9">
        <w:t xml:space="preserve">It’s a funny challenge that the charities I think face, particularly around gifts in Wills, because if people aren’t aware of it and they’re not conscious of it, how do you plant that seed and get people to consider it and think about doing it? Because it very often doesn’t happen spontaneously </w:t>
      </w:r>
      <w:r w:rsidR="003B048A" w:rsidRPr="00DA24D9">
        <w:t>…</w:t>
      </w:r>
      <w:r w:rsidRPr="00DA24D9">
        <w:t xml:space="preserve"> you do have to ask </w:t>
      </w:r>
      <w:r w:rsidR="003B048A" w:rsidRPr="00DA24D9">
        <w:t>…</w:t>
      </w:r>
    </w:p>
    <w:p w14:paraId="4BAC1D0B" w14:textId="77777777" w:rsidR="003550CC" w:rsidRPr="00DA24D9" w:rsidRDefault="003550CC" w:rsidP="003550CC">
      <w:pPr>
        <w:pStyle w:val="Focusgrouplabel"/>
        <w:keepNext w:val="0"/>
        <w:rPr>
          <w:color w:val="auto"/>
        </w:rPr>
      </w:pPr>
      <w:r w:rsidRPr="00DA24D9">
        <w:rPr>
          <w:color w:val="auto"/>
        </w:rPr>
        <w:t>- Focus group, Bequestors, VIC</w:t>
      </w:r>
    </w:p>
    <w:p w14:paraId="24E31952" w14:textId="3AA422AD" w:rsidR="003550CC" w:rsidRPr="00DA24D9" w:rsidRDefault="003550CC" w:rsidP="003550CC">
      <w:pPr>
        <w:pStyle w:val="GivingReportDirectQuote"/>
        <w:keepNext w:val="0"/>
        <w:rPr>
          <w:rStyle w:val="Strong"/>
          <w:b w:val="0"/>
        </w:rPr>
      </w:pPr>
      <w:r w:rsidRPr="00DA24D9">
        <w:t xml:space="preserve">We seem to deal with statistics, but we’re dealing with somebody’s mother, we’re dealing with somebody’s sister, we’re dealing with somebody’s cousin. These are real people, they’re not just statistics </w:t>
      </w:r>
      <w:r w:rsidR="003B048A" w:rsidRPr="00DA24D9">
        <w:t>…</w:t>
      </w:r>
      <w:r w:rsidRPr="00DA24D9">
        <w:t xml:space="preserve"> So I think that’s the thing, and I think that the organisations who are more sensitive around that do well.</w:t>
      </w:r>
    </w:p>
    <w:p w14:paraId="374F2EF7" w14:textId="77777777" w:rsidR="003550CC" w:rsidRPr="00DA24D9" w:rsidRDefault="003550CC" w:rsidP="003550CC">
      <w:pPr>
        <w:pStyle w:val="Focusgrouplabel"/>
        <w:keepNext w:val="0"/>
        <w:rPr>
          <w:color w:val="auto"/>
        </w:rPr>
      </w:pPr>
      <w:r w:rsidRPr="00DA24D9">
        <w:rPr>
          <w:color w:val="auto"/>
        </w:rPr>
        <w:t>- Focus group, Bequestors, VIC</w:t>
      </w:r>
    </w:p>
    <w:p w14:paraId="31A31736" w14:textId="77777777" w:rsidR="00FB6298" w:rsidRPr="00DA24D9" w:rsidRDefault="00FB6298" w:rsidP="00A6684F">
      <w:pPr>
        <w:pStyle w:val="Heading4"/>
      </w:pPr>
      <w:r w:rsidRPr="00DA24D9">
        <w:t>The role of Government and regulation</w:t>
      </w:r>
    </w:p>
    <w:p w14:paraId="58BE30E2" w14:textId="77777777" w:rsidR="00FB6298" w:rsidRPr="00DA24D9" w:rsidRDefault="00FB6298" w:rsidP="00FB6298">
      <w:pPr>
        <w:keepNext w:val="0"/>
      </w:pPr>
      <w:r w:rsidRPr="00DA24D9">
        <w:t>The primary role of government in bequest giving was viewed as:</w:t>
      </w:r>
    </w:p>
    <w:p w14:paraId="136625C5" w14:textId="77777777" w:rsidR="00FB6298" w:rsidRPr="00DA24D9" w:rsidRDefault="00FB6298" w:rsidP="00FB6298">
      <w:pPr>
        <w:pStyle w:val="GivingReportBulletLevel10"/>
        <w:keepNext w:val="0"/>
      </w:pPr>
      <w:r w:rsidRPr="00DA24D9">
        <w:t>encouraging Will-making</w:t>
      </w:r>
    </w:p>
    <w:p w14:paraId="50C3BDF9" w14:textId="77777777" w:rsidR="00FB6298" w:rsidRPr="00DA24D9" w:rsidRDefault="00FB6298" w:rsidP="00FB6298">
      <w:pPr>
        <w:pStyle w:val="GivingReportBulletLevel10"/>
        <w:keepNext w:val="0"/>
      </w:pPr>
      <w:r w:rsidRPr="00DA24D9">
        <w:t>raising public awareness of the potential for charitable bequests, and</w:t>
      </w:r>
    </w:p>
    <w:p w14:paraId="005BD745" w14:textId="77777777" w:rsidR="00FB6298" w:rsidRPr="00DA24D9" w:rsidRDefault="00FB6298" w:rsidP="00FB6298">
      <w:pPr>
        <w:pStyle w:val="GivingReportBulletLevel10"/>
        <w:keepNext w:val="0"/>
      </w:pPr>
      <w:r w:rsidRPr="00DA24D9">
        <w:t>protecting people against the risks of financial abuse, bullying and breaches of privacy from overzealous organisations.</w:t>
      </w:r>
    </w:p>
    <w:p w14:paraId="5F860FC9" w14:textId="77777777" w:rsidR="004E2DAA" w:rsidRPr="00DA24D9" w:rsidRDefault="004E2DAA">
      <w:pPr>
        <w:keepNext w:val="0"/>
        <w:rPr>
          <w:rFonts w:cs="Times New Roman"/>
          <w:i/>
        </w:rPr>
      </w:pPr>
      <w:r w:rsidRPr="00DA24D9">
        <w:br w:type="page"/>
      </w:r>
    </w:p>
    <w:p w14:paraId="5E5E356D" w14:textId="44F8CBF0" w:rsidR="00FB6298" w:rsidRPr="00DA24D9" w:rsidRDefault="00FB6298" w:rsidP="00FB6298">
      <w:pPr>
        <w:pStyle w:val="GivingReportDirectQuote"/>
        <w:keepNext w:val="0"/>
        <w:rPr>
          <w:rStyle w:val="Strong"/>
          <w:i w:val="0"/>
        </w:rPr>
      </w:pPr>
      <w:r w:rsidRPr="00DA24D9">
        <w:lastRenderedPageBreak/>
        <w:t xml:space="preserve">It’s probably the role about promoting Will-making because </w:t>
      </w:r>
      <w:r w:rsidR="003B048A" w:rsidRPr="00DA24D9">
        <w:t>…</w:t>
      </w:r>
      <w:r w:rsidRPr="00DA24D9">
        <w:t xml:space="preserve"> if you have to do that for anyone you’re close to, you’ve got enough to deal with grieving and coping with life, let alone having complexities around dealing with Public Trustees and that sort of government machinery and lawyers and solicitors. So there is probably something there around encouraging everyone to have a Will </w:t>
      </w:r>
      <w:r w:rsidR="003B048A" w:rsidRPr="00DA24D9">
        <w:t>…</w:t>
      </w:r>
      <w:r w:rsidRPr="00DA24D9">
        <w:t xml:space="preserve"> you almost want to make it an obligation </w:t>
      </w:r>
      <w:r w:rsidR="003B048A" w:rsidRPr="00DA24D9">
        <w:t>…</w:t>
      </w:r>
      <w:r w:rsidRPr="00DA24D9">
        <w:t xml:space="preserve"> if you can buy a house and drive a car and have children, actually you should have a Will.</w:t>
      </w:r>
    </w:p>
    <w:p w14:paraId="5F347BC0" w14:textId="77777777" w:rsidR="00FB6298" w:rsidRPr="00DA24D9" w:rsidRDefault="00FB6298" w:rsidP="00FB6298">
      <w:pPr>
        <w:pStyle w:val="Focusgrouplabel"/>
        <w:keepNext w:val="0"/>
        <w:rPr>
          <w:color w:val="auto"/>
        </w:rPr>
      </w:pPr>
      <w:r w:rsidRPr="00DA24D9">
        <w:rPr>
          <w:color w:val="auto"/>
        </w:rPr>
        <w:t>- Focus group, Bequestors, VIC</w:t>
      </w:r>
    </w:p>
    <w:p w14:paraId="7B7C6537" w14:textId="04DB1029" w:rsidR="00FB6298" w:rsidRPr="00DA24D9" w:rsidRDefault="003B048A" w:rsidP="00FB6298">
      <w:pPr>
        <w:pStyle w:val="GivingReportDirectQuote"/>
        <w:keepNext w:val="0"/>
        <w:rPr>
          <w:rStyle w:val="Strong"/>
          <w:b w:val="0"/>
        </w:rPr>
      </w:pPr>
      <w:r w:rsidRPr="00DA24D9">
        <w:t>…</w:t>
      </w:r>
      <w:r w:rsidR="00FB6298" w:rsidRPr="00DA24D9">
        <w:t xml:space="preserve"> we are dealing with people who are getting toward their time. They might be widows, they might be ill and they are vulnerable and they can be bullied and they can be enticed. And people can be quite unscrupulous of that. So I think that’s where the government can give attention to see how it can be better legislated, better controlled.</w:t>
      </w:r>
    </w:p>
    <w:p w14:paraId="6E43E178" w14:textId="77777777" w:rsidR="00FB6298" w:rsidRPr="00DA24D9" w:rsidRDefault="00FB6298" w:rsidP="00FB6298">
      <w:pPr>
        <w:pStyle w:val="Focusgrouplabel"/>
        <w:keepNext w:val="0"/>
        <w:rPr>
          <w:color w:val="auto"/>
        </w:rPr>
      </w:pPr>
      <w:r w:rsidRPr="00DA24D9">
        <w:rPr>
          <w:color w:val="auto"/>
        </w:rPr>
        <w:t>- Focus group, Bequestors, VIC</w:t>
      </w:r>
    </w:p>
    <w:p w14:paraId="1B7C59DD" w14:textId="404E1A93" w:rsidR="00FB6298" w:rsidRPr="00DA24D9" w:rsidRDefault="003B048A" w:rsidP="00FB6298">
      <w:pPr>
        <w:pStyle w:val="GivingReportDirectQuote"/>
        <w:keepNext w:val="0"/>
        <w:rPr>
          <w:rStyle w:val="Strong"/>
          <w:b w:val="0"/>
        </w:rPr>
      </w:pPr>
      <w:r w:rsidRPr="00DA24D9">
        <w:t>…</w:t>
      </w:r>
      <w:r w:rsidR="0057014F" w:rsidRPr="00DA24D9">
        <w:t xml:space="preserve"> </w:t>
      </w:r>
      <w:r w:rsidR="00FB6298" w:rsidRPr="00DA24D9">
        <w:t xml:space="preserve">the number of </w:t>
      </w:r>
      <w:r w:rsidR="00FB6298" w:rsidRPr="00DA24D9">
        <w:rPr>
          <w:noProof/>
        </w:rPr>
        <w:t>people</w:t>
      </w:r>
      <w:r w:rsidR="00FB6298" w:rsidRPr="00DA24D9">
        <w:t xml:space="preserve"> that I’ve spoken to recently [who] are saying they’re just being bombarded by letters about donating and bequests from organisations where they have no affiliation or knowledge of is a real concern </w:t>
      </w:r>
      <w:r w:rsidRPr="00DA24D9">
        <w:t>…</w:t>
      </w:r>
      <w:r w:rsidR="00FB6298" w:rsidRPr="00DA24D9">
        <w:t xml:space="preserve"> there are obviously a lot of organisations out there buying databases and just going for it.</w:t>
      </w:r>
    </w:p>
    <w:p w14:paraId="0C902A49" w14:textId="77777777" w:rsidR="00FB6298" w:rsidRPr="00DA24D9" w:rsidRDefault="00FB6298" w:rsidP="00FB6298">
      <w:pPr>
        <w:pStyle w:val="Focusgrouplabel"/>
        <w:keepNext w:val="0"/>
        <w:rPr>
          <w:color w:val="auto"/>
        </w:rPr>
      </w:pPr>
      <w:r w:rsidRPr="00DA24D9">
        <w:rPr>
          <w:color w:val="auto"/>
        </w:rPr>
        <w:t>- Focus group, Bequestors</w:t>
      </w:r>
      <w:bookmarkStart w:id="431" w:name="_Toc456106570"/>
      <w:bookmarkEnd w:id="429"/>
      <w:r w:rsidRPr="00DA24D9">
        <w:rPr>
          <w:color w:val="auto"/>
        </w:rPr>
        <w:t>, VIC</w:t>
      </w:r>
    </w:p>
    <w:bookmarkEnd w:id="431"/>
    <w:p w14:paraId="11B2F270" w14:textId="77777777" w:rsidR="00FB6298" w:rsidRPr="00DA24D9" w:rsidRDefault="00FB6298" w:rsidP="00A6684F">
      <w:pPr>
        <w:pStyle w:val="Heading4"/>
      </w:pPr>
      <w:r w:rsidRPr="00DA24D9">
        <w:t>The role of technology and social media</w:t>
      </w:r>
    </w:p>
    <w:p w14:paraId="190B63D8" w14:textId="1D12F0DD" w:rsidR="00FB6298" w:rsidRPr="00DA24D9" w:rsidRDefault="00FB6298" w:rsidP="00FB6298">
      <w:pPr>
        <w:keepNext w:val="0"/>
      </w:pPr>
      <w:r w:rsidRPr="00DA24D9">
        <w:t>Evolving communication technologies are providing new ways for charitable organisations to approach potential bequestors, but with these changes come some concerns regarding information overload and protection of privacy.</w:t>
      </w:r>
    </w:p>
    <w:p w14:paraId="65020EF0" w14:textId="148EF3AC" w:rsidR="00FB6298" w:rsidRPr="00DA24D9" w:rsidRDefault="00FB6298" w:rsidP="00FB6298">
      <w:pPr>
        <w:pStyle w:val="GivingReportDirectQuote"/>
        <w:keepNext w:val="0"/>
        <w:rPr>
          <w:rStyle w:val="Strong"/>
          <w:i w:val="0"/>
        </w:rPr>
      </w:pPr>
      <w:r w:rsidRPr="00DA24D9">
        <w:t xml:space="preserve">I think people are better informed, and as a </w:t>
      </w:r>
      <w:r w:rsidRPr="00DA24D9">
        <w:rPr>
          <w:noProof/>
        </w:rPr>
        <w:t>consequence,</w:t>
      </w:r>
      <w:r w:rsidRPr="00DA24D9">
        <w:t xml:space="preserve"> they’ll ask more questions, as they should, and that can lead to the opportunity of them to give more than they would normally </w:t>
      </w:r>
      <w:r w:rsidRPr="00DA24D9">
        <w:rPr>
          <w:noProof/>
        </w:rPr>
        <w:t>do</w:t>
      </w:r>
      <w:r w:rsidRPr="00DA24D9">
        <w:t xml:space="preserve"> because they’ve got the information, they’ve seen the video, it touched their heart on something. So I don’t see it as a negative thing at all. In </w:t>
      </w:r>
      <w:r w:rsidRPr="00DA24D9">
        <w:rPr>
          <w:noProof/>
        </w:rPr>
        <w:t>fact,</w:t>
      </w:r>
      <w:r w:rsidRPr="00DA24D9">
        <w:t xml:space="preserve"> I think we need to do more. We need to do better. Charities I think need to do better.</w:t>
      </w:r>
    </w:p>
    <w:p w14:paraId="1B03F33E" w14:textId="77777777" w:rsidR="00FB6298" w:rsidRPr="00DA24D9" w:rsidRDefault="00FB6298" w:rsidP="00FB6298">
      <w:pPr>
        <w:pStyle w:val="Focusgrouplabel"/>
        <w:keepNext w:val="0"/>
        <w:rPr>
          <w:color w:val="auto"/>
        </w:rPr>
      </w:pPr>
      <w:r w:rsidRPr="00DA24D9">
        <w:rPr>
          <w:color w:val="auto"/>
        </w:rPr>
        <w:t>- Focus group, Bequestors, VIC</w:t>
      </w:r>
    </w:p>
    <w:p w14:paraId="01975424" w14:textId="1E6D6939" w:rsidR="00FB6298" w:rsidRPr="00DA24D9" w:rsidRDefault="0057014F" w:rsidP="00FB6298">
      <w:pPr>
        <w:pStyle w:val="GivingReportDirectQuote"/>
        <w:keepNext w:val="0"/>
        <w:rPr>
          <w:rStyle w:val="Strong"/>
          <w:b w:val="0"/>
        </w:rPr>
      </w:pPr>
      <w:r w:rsidRPr="00DA24D9">
        <w:t>…</w:t>
      </w:r>
      <w:r w:rsidR="00FB6298" w:rsidRPr="00DA24D9">
        <w:t xml:space="preserve"> a lot of scams</w:t>
      </w:r>
      <w:r w:rsidRPr="00DA24D9">
        <w:t xml:space="preserve"> … </w:t>
      </w:r>
      <w:r w:rsidR="00FB6298" w:rsidRPr="00DA24D9">
        <w:t xml:space="preserve">have been happening since technology has become a bit more popular, and I think that’s been a concern for some people who might be hesitant to donate to a charity </w:t>
      </w:r>
      <w:r w:rsidR="003B048A" w:rsidRPr="00DA24D9">
        <w:t>…</w:t>
      </w:r>
    </w:p>
    <w:p w14:paraId="2583888D" w14:textId="77777777" w:rsidR="00FB6298" w:rsidRPr="00DA24D9" w:rsidRDefault="00FB6298" w:rsidP="00FB6298">
      <w:pPr>
        <w:pStyle w:val="Focusgrouplabel"/>
        <w:keepNext w:val="0"/>
        <w:rPr>
          <w:color w:val="auto"/>
        </w:rPr>
      </w:pPr>
      <w:r w:rsidRPr="00DA24D9">
        <w:rPr>
          <w:color w:val="auto"/>
        </w:rPr>
        <w:t>- Focus group, Bequestors, VIC</w:t>
      </w:r>
    </w:p>
    <w:p w14:paraId="0710D007" w14:textId="77777777" w:rsidR="004E2DAA" w:rsidRPr="00DA24D9" w:rsidRDefault="004E2DAA">
      <w:pPr>
        <w:keepNext w:val="0"/>
        <w:rPr>
          <w:rFonts w:ascii="Century Gothic" w:eastAsiaTheme="majorEastAsia" w:hAnsi="Century Gothic" w:cstheme="majorBidi"/>
          <w:bCs/>
          <w:sz w:val="36"/>
          <w:szCs w:val="26"/>
        </w:rPr>
      </w:pPr>
      <w:bookmarkStart w:id="432" w:name="_Ref484524796"/>
      <w:r w:rsidRPr="00DA24D9">
        <w:br w:type="page"/>
      </w:r>
    </w:p>
    <w:p w14:paraId="1C63FD3A" w14:textId="77777777" w:rsidR="00DA24D9" w:rsidRDefault="00154C6A" w:rsidP="00385BE2">
      <w:pPr>
        <w:pStyle w:val="Heading2"/>
        <w:rPr>
          <w:color w:val="auto"/>
        </w:rPr>
      </w:pPr>
      <w:bookmarkStart w:id="433" w:name="_Ref485825022"/>
      <w:bookmarkStart w:id="434" w:name="_Toc487708857"/>
      <w:r w:rsidRPr="00DA24D9">
        <w:rPr>
          <w:color w:val="auto"/>
        </w:rPr>
        <w:lastRenderedPageBreak/>
        <w:t xml:space="preserve">Other </w:t>
      </w:r>
      <w:r w:rsidR="007873D5" w:rsidRPr="00DA24D9">
        <w:rPr>
          <w:color w:val="auto"/>
        </w:rPr>
        <w:t xml:space="preserve">giving </w:t>
      </w:r>
      <w:r w:rsidRPr="00DA24D9">
        <w:rPr>
          <w:color w:val="auto"/>
        </w:rPr>
        <w:t>methods</w:t>
      </w:r>
      <w:bookmarkEnd w:id="393"/>
      <w:bookmarkEnd w:id="394"/>
      <w:bookmarkEnd w:id="395"/>
      <w:bookmarkEnd w:id="396"/>
      <w:bookmarkEnd w:id="432"/>
      <w:bookmarkEnd w:id="433"/>
      <w:bookmarkEnd w:id="434"/>
    </w:p>
    <w:p w14:paraId="761B2638" w14:textId="3446D4F1" w:rsidR="00687CE4" w:rsidRPr="00DA24D9" w:rsidRDefault="00687CE4" w:rsidP="00B5692D">
      <w:pPr>
        <w:pStyle w:val="GivingReportBulletlevel1"/>
        <w:keepNext w:val="0"/>
        <w:numPr>
          <w:ilvl w:val="0"/>
          <w:numId w:val="0"/>
        </w:numPr>
      </w:pPr>
      <w:r w:rsidRPr="00DA24D9">
        <w:t xml:space="preserve">The findings in this section relate to the following </w:t>
      </w:r>
      <w:r w:rsidRPr="00DA24D9">
        <w:rPr>
          <w:i/>
        </w:rPr>
        <w:t>Giving Australia 2016</w:t>
      </w:r>
      <w:r w:rsidRPr="00DA24D9">
        <w:t xml:space="preserve"> research questions:</w:t>
      </w:r>
    </w:p>
    <w:p w14:paraId="0A962E94" w14:textId="77777777" w:rsidR="00687CE4" w:rsidRPr="00DA24D9" w:rsidRDefault="00687CE4" w:rsidP="00B5692D">
      <w:pPr>
        <w:pStyle w:val="GivingReportBulletlevel1"/>
        <w:keepNext w:val="0"/>
      </w:pPr>
      <w:r w:rsidRPr="00DA24D9">
        <w:t>What are the rates and patterns of giving and volunteering in 2016?</w:t>
      </w:r>
    </w:p>
    <w:p w14:paraId="3E859D89" w14:textId="77777777" w:rsidR="006127D4" w:rsidRPr="00DA24D9" w:rsidRDefault="006127D4" w:rsidP="00B5692D">
      <w:pPr>
        <w:pStyle w:val="GivingReportBulletlevel1"/>
        <w:keepNext w:val="0"/>
      </w:pPr>
      <w:r w:rsidRPr="00DA24D9">
        <w:t>What factors influence people to utilise methods of giving, such as bequests, workplace giving and collectives (e.g. giving circles) and foundations?</w:t>
      </w:r>
    </w:p>
    <w:p w14:paraId="26F96C55" w14:textId="77777777" w:rsidR="006127D4" w:rsidRPr="00DA24D9" w:rsidRDefault="006127D4"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49BDD15E" w14:textId="77777777" w:rsidR="006127D4" w:rsidRPr="00DA24D9" w:rsidRDefault="006127D4" w:rsidP="00B5692D">
      <w:pPr>
        <w:pStyle w:val="GivingReportBulletlevel1"/>
        <w:keepNext w:val="0"/>
      </w:pPr>
      <w:r w:rsidRPr="00DA24D9">
        <w:t>What are the opportunities to grow levels of giving and volunteering among individuals and business?</w:t>
      </w:r>
    </w:p>
    <w:p w14:paraId="51860543" w14:textId="1BFD8309" w:rsidR="00154C6A" w:rsidRPr="00DA24D9" w:rsidRDefault="00154C6A" w:rsidP="00385BE2">
      <w:pPr>
        <w:pStyle w:val="Heading3"/>
        <w:rPr>
          <w:color w:val="auto"/>
        </w:rPr>
      </w:pPr>
      <w:bookmarkStart w:id="435" w:name="_6.9.1_Bequests"/>
      <w:bookmarkStart w:id="436" w:name="_6.9.2_Collectives/giving_circles"/>
      <w:bookmarkStart w:id="437" w:name="_Toc485883766"/>
      <w:bookmarkStart w:id="438" w:name="_Toc485899450"/>
      <w:bookmarkStart w:id="439" w:name="_Toc485883772"/>
      <w:bookmarkStart w:id="440" w:name="_Toc485899456"/>
      <w:bookmarkStart w:id="441" w:name="_Toc468264549"/>
      <w:bookmarkStart w:id="442" w:name="_Ref478140220"/>
      <w:bookmarkStart w:id="443" w:name="_Toc487708858"/>
      <w:bookmarkEnd w:id="435"/>
      <w:bookmarkEnd w:id="436"/>
      <w:bookmarkEnd w:id="437"/>
      <w:bookmarkEnd w:id="438"/>
      <w:bookmarkEnd w:id="439"/>
      <w:bookmarkEnd w:id="440"/>
      <w:r w:rsidRPr="00DA24D9">
        <w:rPr>
          <w:color w:val="auto"/>
        </w:rPr>
        <w:t>Collectives/giving circles</w:t>
      </w:r>
      <w:bookmarkEnd w:id="441"/>
      <w:bookmarkEnd w:id="442"/>
      <w:bookmarkEnd w:id="443"/>
    </w:p>
    <w:p w14:paraId="0246E4B7" w14:textId="77777777" w:rsidR="00DA24D9" w:rsidRDefault="00154C6A" w:rsidP="00B5692D">
      <w:pPr>
        <w:keepNext w:val="0"/>
      </w:pPr>
      <w:r w:rsidRPr="00DA24D9">
        <w:t>Giving circles (also known as social investment club</w:t>
      </w:r>
      <w:r w:rsidR="00CE63AB" w:rsidRPr="00DA24D9">
        <w:t>s or</w:t>
      </w:r>
      <w:r w:rsidR="00B86ADD" w:rsidRPr="00DA24D9">
        <w:t xml:space="preserve"> </w:t>
      </w:r>
      <w:r w:rsidRPr="00DA24D9">
        <w:t xml:space="preserve">collectives) </w:t>
      </w:r>
      <w:r w:rsidR="009A795B" w:rsidRPr="00DA24D9">
        <w:t>are</w:t>
      </w:r>
      <w:r w:rsidRPr="00DA24D9">
        <w:t xml:space="preserve"> a relatively new way for donors with common interests to combine their money and decide as a group which charities they want to support. </w:t>
      </w:r>
      <w:r w:rsidR="00E301BB" w:rsidRPr="00DA24D9">
        <w:t>A</w:t>
      </w:r>
      <w:r w:rsidRPr="00DA24D9">
        <w:t xml:space="preserve"> giving circle can be defined as a group of individuals who pool their resources and decide together how to impact an agreed</w:t>
      </w:r>
      <w:r w:rsidR="00CE63AB" w:rsidRPr="00DA24D9">
        <w:t xml:space="preserve"> </w:t>
      </w:r>
      <w:r w:rsidRPr="00DA24D9">
        <w:t>upon social problem.</w:t>
      </w:r>
    </w:p>
    <w:p w14:paraId="1D84CCB5" w14:textId="42F669D5" w:rsidR="00DD2210" w:rsidRPr="00DA24D9" w:rsidRDefault="00154C6A" w:rsidP="00B5692D">
      <w:pPr>
        <w:keepNext w:val="0"/>
      </w:pPr>
      <w:r w:rsidRPr="00DA24D9">
        <w:t>Several key perceived benefits of involvement identified by focus group participants</w:t>
      </w:r>
      <w:r w:rsidR="00F67E10" w:rsidRPr="00DA24D9">
        <w:t xml:space="preserve"> </w:t>
      </w:r>
      <w:r w:rsidR="00DD2210" w:rsidRPr="00DA24D9">
        <w:t>were:</w:t>
      </w:r>
    </w:p>
    <w:p w14:paraId="0AAE0EC7" w14:textId="77777777" w:rsidR="00DD2210" w:rsidRPr="00DA24D9" w:rsidRDefault="00154C6A" w:rsidP="00B5692D">
      <w:pPr>
        <w:pStyle w:val="GivingReportBulletlevel1"/>
        <w:keepNext w:val="0"/>
      </w:pPr>
      <w:r w:rsidRPr="00DA24D9">
        <w:t>the strong social element or sense of belonging that direct participation can generate</w:t>
      </w:r>
    </w:p>
    <w:p w14:paraId="5279A5A9" w14:textId="77777777" w:rsidR="00DD2210" w:rsidRPr="00DA24D9" w:rsidRDefault="00154C6A" w:rsidP="00B5692D">
      <w:pPr>
        <w:pStyle w:val="GivingReportBulletlevel1"/>
        <w:keepNext w:val="0"/>
      </w:pPr>
      <w:r w:rsidRPr="00DA24D9">
        <w:t xml:space="preserve">the ability to make local decisions regarding the distribution of funds as well as </w:t>
      </w:r>
      <w:r w:rsidR="00CE63AB" w:rsidRPr="00DA24D9">
        <w:t xml:space="preserve">to </w:t>
      </w:r>
      <w:r w:rsidRPr="00DA24D9">
        <w:t xml:space="preserve">direct efforts to localised issues (which </w:t>
      </w:r>
      <w:r w:rsidR="009F3AC6" w:rsidRPr="00DA24D9">
        <w:t xml:space="preserve">were </w:t>
      </w:r>
      <w:r w:rsidRPr="00DA24D9">
        <w:t>often seen as overlooked by larger charities and government projects)</w:t>
      </w:r>
    </w:p>
    <w:p w14:paraId="1FD5152B" w14:textId="77777777" w:rsidR="00DD2210" w:rsidRPr="00DA24D9" w:rsidRDefault="00154C6A" w:rsidP="00B5692D">
      <w:pPr>
        <w:pStyle w:val="GivingReportBulletlevel1"/>
        <w:keepNext w:val="0"/>
      </w:pPr>
      <w:r w:rsidRPr="00DA24D9">
        <w:t>being able to see the immediate effects of actions</w:t>
      </w:r>
      <w:r w:rsidR="00DD2210" w:rsidRPr="00DA24D9">
        <w:t>,</w:t>
      </w:r>
      <w:r w:rsidRPr="00DA24D9">
        <w:t xml:space="preserve"> and</w:t>
      </w:r>
    </w:p>
    <w:p w14:paraId="4C99E51E" w14:textId="77777777" w:rsidR="00DD2210" w:rsidRPr="00DA24D9" w:rsidRDefault="00154C6A" w:rsidP="00B5692D">
      <w:pPr>
        <w:pStyle w:val="GivingReportBulletlevel1"/>
        <w:keepNext w:val="0"/>
      </w:pPr>
      <w:r w:rsidRPr="00DA24D9">
        <w:t>the ability to expose new people to giving and extend the support base of NPO</w:t>
      </w:r>
      <w:r w:rsidR="00CE63AB" w:rsidRPr="00DA24D9">
        <w:t>s</w:t>
      </w:r>
      <w:r w:rsidRPr="00DA24D9">
        <w:t>.</w:t>
      </w:r>
    </w:p>
    <w:p w14:paraId="46F78936" w14:textId="77777777" w:rsidR="00154C6A" w:rsidRPr="00DA24D9" w:rsidRDefault="00154C6A" w:rsidP="00B5692D">
      <w:pPr>
        <w:keepNext w:val="0"/>
      </w:pPr>
      <w:r w:rsidRPr="00DA24D9">
        <w:t xml:space="preserve">The following </w:t>
      </w:r>
      <w:r w:rsidR="00E301BB" w:rsidRPr="00DA24D9">
        <w:t xml:space="preserve">comments </w:t>
      </w:r>
      <w:r w:rsidRPr="00DA24D9">
        <w:t>tease out further aspects that might encourage a person to become involved in a giving circle or collective effort.</w:t>
      </w:r>
    </w:p>
    <w:p w14:paraId="2157CA3D" w14:textId="77777777" w:rsidR="00154C6A" w:rsidRPr="00DA24D9" w:rsidRDefault="00154C6A" w:rsidP="00B5692D">
      <w:pPr>
        <w:pStyle w:val="GivingReportDirectQuote"/>
        <w:keepNext w:val="0"/>
      </w:pPr>
      <w:r w:rsidRPr="00DA24D9">
        <w:t>Giving circles enable public generosity across all wealth levels, and often emphasise the civic engagement side of philanthropy.</w:t>
      </w:r>
    </w:p>
    <w:p w14:paraId="3FF65609" w14:textId="77777777" w:rsidR="00154C6A" w:rsidRPr="00DA24D9" w:rsidRDefault="00154C6A" w:rsidP="00B5692D">
      <w:pPr>
        <w:pStyle w:val="Focusgrouplabel"/>
        <w:keepNext w:val="0"/>
        <w:rPr>
          <w:color w:val="auto"/>
        </w:rPr>
      </w:pPr>
      <w:r w:rsidRPr="00DA24D9">
        <w:rPr>
          <w:color w:val="auto"/>
        </w:rPr>
        <w:t>- Focus group, Collective giving, SA</w:t>
      </w:r>
    </w:p>
    <w:p w14:paraId="684F62DF" w14:textId="566A7759" w:rsidR="00154C6A" w:rsidRPr="00DA24D9" w:rsidRDefault="003B048A" w:rsidP="00B5692D">
      <w:pPr>
        <w:pStyle w:val="GivingReportDirectQuote"/>
        <w:keepNext w:val="0"/>
      </w:pPr>
      <w:r w:rsidRPr="00DA24D9">
        <w:t>…</w:t>
      </w:r>
      <w:r w:rsidR="00233280" w:rsidRPr="00DA24D9">
        <w:t xml:space="preserve"> </w:t>
      </w:r>
      <w:r w:rsidR="00154C6A" w:rsidRPr="00DA24D9">
        <w:t>a sense of belonging and a sense of inclusion, and</w:t>
      </w:r>
      <w:r w:rsidR="00233280" w:rsidRPr="00DA24D9">
        <w:t xml:space="preserve"> </w:t>
      </w:r>
      <w:r w:rsidRPr="00DA24D9">
        <w:t>…</w:t>
      </w:r>
      <w:r w:rsidR="00233280" w:rsidRPr="00DA24D9">
        <w:t xml:space="preserve"> </w:t>
      </w:r>
      <w:r w:rsidR="00154C6A" w:rsidRPr="00DA24D9">
        <w:t>the enormous difference that small amounts can make, is a big part of me valuing what I do.</w:t>
      </w:r>
    </w:p>
    <w:p w14:paraId="4890E96A" w14:textId="77777777" w:rsidR="00154C6A" w:rsidRPr="00DA24D9" w:rsidRDefault="00154C6A" w:rsidP="00B5692D">
      <w:pPr>
        <w:pStyle w:val="Focusgrouplabel"/>
        <w:keepNext w:val="0"/>
        <w:rPr>
          <w:color w:val="auto"/>
        </w:rPr>
      </w:pPr>
      <w:r w:rsidRPr="00DA24D9">
        <w:rPr>
          <w:color w:val="auto"/>
        </w:rPr>
        <w:t>- Focus group, Collective giving, SA</w:t>
      </w:r>
    </w:p>
    <w:p w14:paraId="28FFD3D1" w14:textId="77777777" w:rsidR="00DA24D9" w:rsidRDefault="00154C6A" w:rsidP="00B5692D">
      <w:pPr>
        <w:keepNext w:val="0"/>
      </w:pPr>
      <w:r w:rsidRPr="00DA24D9">
        <w:t xml:space="preserve">The perceived immediacy of impact via a localised involvement was thought to introduce new people to </w:t>
      </w:r>
      <w:r w:rsidRPr="00DA24D9">
        <w:rPr>
          <w:noProof/>
        </w:rPr>
        <w:t>giving</w:t>
      </w:r>
      <w:r w:rsidRPr="00DA24D9">
        <w:t xml:space="preserve">, thus opening up NPOs to </w:t>
      </w:r>
      <w:r w:rsidR="00E301BB" w:rsidRPr="00DA24D9">
        <w:t xml:space="preserve">a </w:t>
      </w:r>
      <w:r w:rsidRPr="00DA24D9">
        <w:t>broader support base.</w:t>
      </w:r>
    </w:p>
    <w:p w14:paraId="0788CAA0" w14:textId="74C0F18E" w:rsidR="00E301BB" w:rsidRPr="00DA24D9" w:rsidRDefault="0057014F" w:rsidP="00F67E10">
      <w:pPr>
        <w:pStyle w:val="GivingReportDirectQuote"/>
      </w:pPr>
      <w:r w:rsidRPr="00DA24D9">
        <w:t xml:space="preserve">… </w:t>
      </w:r>
      <w:r w:rsidR="00154C6A" w:rsidRPr="00DA24D9">
        <w:t>it [</w:t>
      </w:r>
      <w:r w:rsidR="00CE63AB" w:rsidRPr="00DA24D9">
        <w:t xml:space="preserve">a </w:t>
      </w:r>
      <w:r w:rsidR="00154C6A" w:rsidRPr="00DA24D9">
        <w:t>giving circle] extends the scale and scope of giving</w:t>
      </w:r>
      <w:r w:rsidR="004E2DAA" w:rsidRPr="00DA24D9">
        <w:t>.</w:t>
      </w:r>
    </w:p>
    <w:p w14:paraId="25D2129A" w14:textId="77777777" w:rsidR="00E301BB" w:rsidRPr="00DA24D9" w:rsidRDefault="00E301BB" w:rsidP="00F67E10">
      <w:pPr>
        <w:pStyle w:val="Focusgrouplabel"/>
        <w:rPr>
          <w:color w:val="auto"/>
        </w:rPr>
      </w:pPr>
      <w:r w:rsidRPr="00DA24D9">
        <w:rPr>
          <w:color w:val="auto"/>
        </w:rPr>
        <w:t>- Focus group, Collective giving, SA</w:t>
      </w:r>
    </w:p>
    <w:p w14:paraId="07205373" w14:textId="3BA2AC16" w:rsidR="00CE63AB" w:rsidRPr="00DA24D9" w:rsidRDefault="00154C6A" w:rsidP="00B5692D">
      <w:pPr>
        <w:keepNext w:val="0"/>
      </w:pPr>
      <w:r w:rsidRPr="00DA24D9">
        <w:t>There was also the sense that giving circles provided a non-threatening entry to giving</w:t>
      </w:r>
      <w:r w:rsidR="009F3AC6" w:rsidRPr="00DA24D9">
        <w:t>,</w:t>
      </w:r>
      <w:r w:rsidRPr="00DA24D9">
        <w:t xml:space="preserve"> enabling people with smaller amounts to give to be part of something bigger</w:t>
      </w:r>
      <w:r w:rsidR="004E2DAA" w:rsidRPr="00DA24D9">
        <w:t>.</w:t>
      </w:r>
    </w:p>
    <w:p w14:paraId="7E2E0A69" w14:textId="73CE8BD8" w:rsidR="00CE63AB" w:rsidRPr="00DA24D9" w:rsidRDefault="003B048A" w:rsidP="00B5692D">
      <w:pPr>
        <w:pStyle w:val="GivingReportDirectQuote"/>
        <w:keepNext w:val="0"/>
      </w:pPr>
      <w:r w:rsidRPr="00DA24D9">
        <w:lastRenderedPageBreak/>
        <w:t>…</w:t>
      </w:r>
      <w:r w:rsidR="00233280" w:rsidRPr="00DA24D9">
        <w:t xml:space="preserve"> </w:t>
      </w:r>
      <w:r w:rsidR="00154C6A" w:rsidRPr="00DA24D9">
        <w:t>it becomes much more accessible to just regular ever</w:t>
      </w:r>
      <w:r w:rsidR="00233280" w:rsidRPr="00DA24D9">
        <w:t>y</w:t>
      </w:r>
      <w:r w:rsidR="00154C6A" w:rsidRPr="00DA24D9">
        <w:t>day people with less disposable income. So it’s a conversation that you can have</w:t>
      </w:r>
      <w:r w:rsidR="00233280" w:rsidRPr="00DA24D9">
        <w:t xml:space="preserve"> </w:t>
      </w:r>
      <w:r w:rsidRPr="00DA24D9">
        <w:t>…</w:t>
      </w:r>
      <w:r w:rsidR="00233280" w:rsidRPr="00DA24D9">
        <w:t xml:space="preserve"> </w:t>
      </w:r>
      <w:r w:rsidR="00154C6A" w:rsidRPr="00DA24D9">
        <w:t>It says</w:t>
      </w:r>
      <w:r w:rsidR="004E2DAA" w:rsidRPr="00DA24D9">
        <w:t>,</w:t>
      </w:r>
      <w:r w:rsidR="00154C6A" w:rsidRPr="00DA24D9">
        <w:t xml:space="preserve"> ‘I’m doing my little bit to contribute to society, and the impact is still greater.</w:t>
      </w:r>
      <w:r w:rsidR="00E37563" w:rsidRPr="00DA24D9">
        <w:t>’</w:t>
      </w:r>
    </w:p>
    <w:p w14:paraId="475261B8" w14:textId="77777777" w:rsidR="00CE63AB" w:rsidRPr="00DA24D9" w:rsidRDefault="00CE63AB" w:rsidP="00B5692D">
      <w:pPr>
        <w:pStyle w:val="Focusgrouplabel"/>
        <w:keepNext w:val="0"/>
        <w:rPr>
          <w:color w:val="auto"/>
        </w:rPr>
      </w:pPr>
      <w:r w:rsidRPr="00DA24D9">
        <w:rPr>
          <w:color w:val="auto"/>
        </w:rPr>
        <w:t xml:space="preserve">- </w:t>
      </w:r>
      <w:r w:rsidR="00154C6A" w:rsidRPr="00DA24D9">
        <w:rPr>
          <w:color w:val="auto"/>
        </w:rPr>
        <w:t>Focus group, Collective giving, SA</w:t>
      </w:r>
    </w:p>
    <w:p w14:paraId="3E7BA82F" w14:textId="5DA6ADCC" w:rsidR="00154C6A" w:rsidRPr="00DA24D9" w:rsidRDefault="00154C6A" w:rsidP="00B5692D">
      <w:pPr>
        <w:keepNext w:val="0"/>
      </w:pPr>
      <w:r w:rsidRPr="00DA24D9">
        <w:t xml:space="preserve">Furthermore, they can open up conversations on giving </w:t>
      </w:r>
      <w:r w:rsidR="00F537A0" w:rsidRPr="00DA24D9">
        <w:t>‘</w:t>
      </w:r>
      <w:r w:rsidR="003B048A" w:rsidRPr="00DA24D9">
        <w:t>…</w:t>
      </w:r>
      <w:r w:rsidRPr="00DA24D9">
        <w:t xml:space="preserve"> where it was taboo previously</w:t>
      </w:r>
      <w:r w:rsidR="00F537A0" w:rsidRPr="00DA24D9">
        <w:t>’</w:t>
      </w:r>
      <w:r w:rsidR="004B7D11" w:rsidRPr="00DA24D9">
        <w:t xml:space="preserve"> </w:t>
      </w:r>
      <w:r w:rsidRPr="00DA24D9">
        <w:t xml:space="preserve">(Focus group, Collective giving, SA) and shifting the conversation focus from ‘how much’ to ‘what can be done’. There was some sense expressed that giving circles may appeal to younger people, given their </w:t>
      </w:r>
      <w:r w:rsidR="00CC3C28" w:rsidRPr="00DA24D9">
        <w:t>reported ‘</w:t>
      </w:r>
      <w:r w:rsidRPr="00DA24D9">
        <w:t>need for connections</w:t>
      </w:r>
      <w:r w:rsidR="00CC3C28" w:rsidRPr="00DA24D9">
        <w:t>’</w:t>
      </w:r>
      <w:r w:rsidRPr="00DA24D9">
        <w:t xml:space="preserve"> and</w:t>
      </w:r>
      <w:r w:rsidR="00CC3C28" w:rsidRPr="00DA24D9">
        <w:t>’</w:t>
      </w:r>
      <w:r w:rsidRPr="00DA24D9">
        <w:t xml:space="preserve"> instant gratification</w:t>
      </w:r>
      <w:r w:rsidR="00CC3C28" w:rsidRPr="00DA24D9">
        <w:t>’</w:t>
      </w:r>
      <w:r w:rsidRPr="00DA24D9">
        <w:t xml:space="preserve">, however, a </w:t>
      </w:r>
      <w:r w:rsidR="00CC3C28" w:rsidRPr="00DA24D9">
        <w:t xml:space="preserve">US </w:t>
      </w:r>
      <w:r w:rsidRPr="00DA24D9">
        <w:t>study found that members of giving circles</w:t>
      </w:r>
      <w:r w:rsidR="00024919" w:rsidRPr="00DA24D9">
        <w:t xml:space="preserve"> </w:t>
      </w:r>
      <w:r w:rsidR="009A795B" w:rsidRPr="00DA24D9">
        <w:t>we</w:t>
      </w:r>
      <w:r w:rsidRPr="00DA24D9">
        <w:t>re more likely to be older and female (</w:t>
      </w:r>
      <w:r w:rsidRPr="00DA24D9">
        <w:rPr>
          <w:i/>
        </w:rPr>
        <w:t>Giving USA</w:t>
      </w:r>
      <w:r w:rsidRPr="00DA24D9">
        <w:t xml:space="preserve"> 2010).</w:t>
      </w:r>
    </w:p>
    <w:p w14:paraId="1843B477" w14:textId="0FDDB737" w:rsidR="003B0085" w:rsidRPr="00DA24D9" w:rsidRDefault="003B0085" w:rsidP="00385BE2">
      <w:pPr>
        <w:pStyle w:val="Heading3"/>
        <w:rPr>
          <w:color w:val="auto"/>
        </w:rPr>
      </w:pPr>
      <w:bookmarkStart w:id="444" w:name="_6.9.3_In-kind_giving"/>
      <w:bookmarkStart w:id="445" w:name="_Ref478140228"/>
      <w:bookmarkStart w:id="446" w:name="_Toc487708859"/>
      <w:bookmarkEnd w:id="444"/>
      <w:r w:rsidRPr="00DA24D9">
        <w:rPr>
          <w:color w:val="auto"/>
        </w:rPr>
        <w:t>In-kind giv</w:t>
      </w:r>
      <w:r w:rsidR="00A353FF" w:rsidRPr="00DA24D9">
        <w:rPr>
          <w:color w:val="auto"/>
        </w:rPr>
        <w:t>ing</w:t>
      </w:r>
      <w:bookmarkEnd w:id="445"/>
      <w:bookmarkEnd w:id="446"/>
    </w:p>
    <w:p w14:paraId="786EFFF6" w14:textId="4AC065FF" w:rsidR="00DD2210" w:rsidRPr="00DA24D9" w:rsidRDefault="00DD2210" w:rsidP="00B5692D">
      <w:pPr>
        <w:keepNext w:val="0"/>
      </w:pPr>
      <w:r w:rsidRPr="00DA24D9">
        <w:t xml:space="preserve">In-kind giving is the donation of goods and/or services for a charitable purpose. This definition encompasses a wide range of activities, including food banks, aid relief and </w:t>
      </w:r>
      <w:r w:rsidR="00F64B79" w:rsidRPr="00DA24D9">
        <w:t>services</w:t>
      </w:r>
      <w:r w:rsidRPr="00DA24D9">
        <w:t>: practices that differ from the donation of money (and other financial gifts).</w:t>
      </w:r>
      <w:r w:rsidR="009A795B" w:rsidRPr="00DA24D9">
        <w:rPr>
          <w:rStyle w:val="FootnoteReference"/>
        </w:rPr>
        <w:footnoteReference w:id="109"/>
      </w:r>
      <w:r w:rsidR="009A795B" w:rsidRPr="00DA24D9">
        <w:t xml:space="preserve"> Volunteering, while a form of in</w:t>
      </w:r>
      <w:r w:rsidR="004E2DAA" w:rsidRPr="00DA24D9">
        <w:noBreakHyphen/>
      </w:r>
      <w:r w:rsidR="009A795B" w:rsidRPr="00DA24D9">
        <w:t xml:space="preserve">kind giving, is discussed in </w:t>
      </w:r>
      <w:r w:rsidR="0050280D" w:rsidRPr="00DA24D9">
        <w:t>section</w:t>
      </w:r>
      <w:r w:rsidR="00E236F0" w:rsidRPr="00DA24D9">
        <w:t>s</w:t>
      </w:r>
      <w:r w:rsidR="009A795B" w:rsidRPr="00DA24D9">
        <w:t xml:space="preserve"> </w:t>
      </w:r>
      <w:r w:rsidR="00D476BE" w:rsidRPr="00DA24D9">
        <w:rPr>
          <w:rStyle w:val="Cross-referenceChar"/>
          <w:color w:val="auto"/>
        </w:rPr>
        <w:fldChar w:fldCharType="begin"/>
      </w:r>
      <w:r w:rsidR="00D476BE" w:rsidRPr="00DA24D9">
        <w:rPr>
          <w:rStyle w:val="Cross-referenceChar"/>
          <w:color w:val="auto"/>
        </w:rPr>
        <w:instrText xml:space="preserve"> REF _Ref478139706 \r \h  \* MERGEFORMAT </w:instrText>
      </w:r>
      <w:r w:rsidR="00D476BE" w:rsidRPr="00DA24D9">
        <w:rPr>
          <w:rStyle w:val="Cross-referenceChar"/>
          <w:color w:val="auto"/>
        </w:rPr>
      </w:r>
      <w:r w:rsidR="00D476BE" w:rsidRPr="00DA24D9">
        <w:rPr>
          <w:rStyle w:val="Cross-referenceChar"/>
          <w:color w:val="auto"/>
        </w:rPr>
        <w:fldChar w:fldCharType="separate"/>
      </w:r>
      <w:r w:rsidR="009C1E7C">
        <w:rPr>
          <w:rStyle w:val="Cross-referenceChar"/>
          <w:color w:val="auto"/>
        </w:rPr>
        <w:t>6.11</w:t>
      </w:r>
      <w:r w:rsidR="00D476BE" w:rsidRPr="00DA24D9">
        <w:rPr>
          <w:rStyle w:val="Cross-referenceChar"/>
          <w:color w:val="auto"/>
        </w:rPr>
        <w:fldChar w:fldCharType="end"/>
      </w:r>
      <w:r w:rsidR="00FB6298" w:rsidRPr="00DA24D9">
        <w:rPr>
          <w:rStyle w:val="Cross-referenceChar"/>
          <w:color w:val="auto"/>
        </w:rPr>
        <w:t xml:space="preserve"> </w:t>
      </w:r>
      <w:r w:rsidR="00E236F0" w:rsidRPr="00DA24D9">
        <w:t>–</w:t>
      </w:r>
      <w:r w:rsidR="002B26A9" w:rsidRPr="00DA24D9">
        <w:t xml:space="preserve"> </w:t>
      </w:r>
      <w:r w:rsidR="004E2DAA" w:rsidRPr="00DA24D9">
        <w:rPr>
          <w:rStyle w:val="Cross-referenceChar"/>
          <w:color w:val="auto"/>
        </w:rPr>
        <w:fldChar w:fldCharType="begin"/>
      </w:r>
      <w:r w:rsidR="004E2DAA" w:rsidRPr="00DA24D9">
        <w:rPr>
          <w:rStyle w:val="Cross-referenceChar"/>
          <w:color w:val="auto"/>
        </w:rPr>
        <w:instrText xml:space="preserve"> REF _Ref485798177 \r \h  \* MERGEFORMAT </w:instrText>
      </w:r>
      <w:r w:rsidR="004E2DAA" w:rsidRPr="00DA24D9">
        <w:rPr>
          <w:rStyle w:val="Cross-referenceChar"/>
          <w:color w:val="auto"/>
        </w:rPr>
      </w:r>
      <w:r w:rsidR="004E2DAA" w:rsidRPr="00DA24D9">
        <w:rPr>
          <w:rStyle w:val="Cross-referenceChar"/>
          <w:color w:val="auto"/>
        </w:rPr>
        <w:fldChar w:fldCharType="separate"/>
      </w:r>
      <w:r w:rsidR="009C1E7C">
        <w:rPr>
          <w:rStyle w:val="Cross-referenceChar"/>
          <w:color w:val="auto"/>
        </w:rPr>
        <w:t>6.16</w:t>
      </w:r>
      <w:r w:rsidR="004E2DAA" w:rsidRPr="00DA24D9">
        <w:rPr>
          <w:rStyle w:val="Cross-referenceChar"/>
          <w:color w:val="auto"/>
        </w:rPr>
        <w:fldChar w:fldCharType="end"/>
      </w:r>
      <w:r w:rsidR="00D476BE" w:rsidRPr="00DA24D9">
        <w:t xml:space="preserve">. </w:t>
      </w:r>
      <w:r w:rsidRPr="00DA24D9">
        <w:t>To date, there has been limited systematic review</w:t>
      </w:r>
      <w:r w:rsidR="009A795B" w:rsidRPr="00DA24D9">
        <w:t>s</w:t>
      </w:r>
      <w:r w:rsidRPr="00DA24D9">
        <w:t xml:space="preserve"> of this form of giving and its various types of functions.</w:t>
      </w:r>
    </w:p>
    <w:p w14:paraId="555E6C30" w14:textId="3DAC5E11" w:rsidR="003B0085" w:rsidRPr="00DA24D9" w:rsidRDefault="003B0085" w:rsidP="00B5692D">
      <w:pPr>
        <w:keepNext w:val="0"/>
      </w:pPr>
      <w:r w:rsidRPr="00DA24D9">
        <w:t>Overall, 77.1% of re</w:t>
      </w:r>
      <w:r w:rsidR="00225211" w:rsidRPr="00DA24D9">
        <w:t xml:space="preserve">spondents </w:t>
      </w:r>
      <w:r w:rsidR="009F3AC6" w:rsidRPr="00DA24D9">
        <w:t xml:space="preserve">to the </w:t>
      </w:r>
      <w:r w:rsidR="009F3AC6" w:rsidRPr="00DA24D9">
        <w:rPr>
          <w:i/>
        </w:rPr>
        <w:t xml:space="preserve">Individual giving and volunteering </w:t>
      </w:r>
      <w:r w:rsidR="009F3AC6" w:rsidRPr="00DA24D9">
        <w:t xml:space="preserve">survey </w:t>
      </w:r>
      <w:r w:rsidR="00225211" w:rsidRPr="00DA24D9">
        <w:t xml:space="preserve">gave </w:t>
      </w:r>
      <w:r w:rsidR="003A7EF9" w:rsidRPr="00DA24D9">
        <w:t>goods</w:t>
      </w:r>
      <w:r w:rsidR="00225211" w:rsidRPr="00DA24D9">
        <w:t xml:space="preserve"> in the previous</w:t>
      </w:r>
      <w:r w:rsidR="00D80ECC" w:rsidRPr="00DA24D9">
        <w:t xml:space="preserve"> 12 months (see</w:t>
      </w:r>
      <w:r w:rsidR="003760B2" w:rsidRPr="00DA24D9">
        <w:t xml:space="preserve"> </w:t>
      </w:r>
      <w:r w:rsidR="003760B2" w:rsidRPr="00DA24D9">
        <w:fldChar w:fldCharType="begin"/>
      </w:r>
      <w:r w:rsidR="003760B2" w:rsidRPr="00DA24D9">
        <w:instrText xml:space="preserve"> REF _Ref484595726 \h </w:instrText>
      </w:r>
      <w:r w:rsidR="003760B2" w:rsidRPr="00DA24D9">
        <w:fldChar w:fldCharType="separate"/>
      </w:r>
      <w:r w:rsidR="009C1E7C" w:rsidRPr="00DA24D9">
        <w:t xml:space="preserve">Table </w:t>
      </w:r>
      <w:r w:rsidR="009C1E7C">
        <w:rPr>
          <w:noProof/>
        </w:rPr>
        <w:t>33</w:t>
      </w:r>
      <w:r w:rsidR="003760B2" w:rsidRPr="00DA24D9">
        <w:fldChar w:fldCharType="end"/>
      </w:r>
      <w:r w:rsidRPr="00DA24D9">
        <w:t xml:space="preserve">). Women were more likely to have given </w:t>
      </w:r>
      <w:r w:rsidR="003A7EF9" w:rsidRPr="00DA24D9">
        <w:t>goods</w:t>
      </w:r>
      <w:r w:rsidRPr="00DA24D9">
        <w:t xml:space="preserve"> than men</w:t>
      </w:r>
      <w:r w:rsidR="00971F4C" w:rsidRPr="00DA24D9">
        <w:t>. T</w:t>
      </w:r>
      <w:r w:rsidR="008E2B90" w:rsidRPr="00DA24D9">
        <w:t>hose in the middle age brackets (35–54 years) had the greatest participation rates in in-kind giving</w:t>
      </w:r>
      <w:r w:rsidR="00971F4C" w:rsidRPr="00DA24D9">
        <w:t>.</w:t>
      </w:r>
      <w:r w:rsidR="008E2B90" w:rsidRPr="00DA24D9">
        <w:t xml:space="preserve"> </w:t>
      </w:r>
      <w:r w:rsidR="00971F4C" w:rsidRPr="00DA24D9">
        <w:t>As education increased, so too did the likelihood of being an in-kind giver</w:t>
      </w:r>
      <w:r w:rsidRPr="00DA24D9">
        <w:t xml:space="preserve">. Those who were unemployed or full-time students </w:t>
      </w:r>
      <w:r w:rsidR="00971F4C" w:rsidRPr="00DA24D9">
        <w:t xml:space="preserve">had the lowest participation rates in </w:t>
      </w:r>
      <w:r w:rsidRPr="00DA24D9">
        <w:t xml:space="preserve">in-kind </w:t>
      </w:r>
      <w:r w:rsidR="00971F4C" w:rsidRPr="00DA24D9">
        <w:t>giving</w:t>
      </w:r>
      <w:r w:rsidRPr="00DA24D9">
        <w:t>. Those born in Australia or overseas in an English-speaking country were more likely to be in</w:t>
      </w:r>
      <w:r w:rsidR="00225211" w:rsidRPr="00DA24D9">
        <w:t>-</w:t>
      </w:r>
      <w:r w:rsidRPr="00DA24D9">
        <w:t>kind givers than those born overseas in a non-English-speaking country.</w:t>
      </w:r>
    </w:p>
    <w:p w14:paraId="02319D68" w14:textId="77777777" w:rsidR="003760B2" w:rsidRPr="00DA24D9" w:rsidRDefault="003760B2">
      <w:pPr>
        <w:keepNext w:val="0"/>
        <w:rPr>
          <w:rFonts w:ascii="Century Gothic" w:hAnsi="Century Gothic"/>
          <w:sz w:val="18"/>
        </w:rPr>
      </w:pPr>
      <w:bookmarkStart w:id="447" w:name="_Ref484420916"/>
      <w:r w:rsidRPr="00DA24D9">
        <w:br w:type="page"/>
      </w:r>
    </w:p>
    <w:p w14:paraId="3E13A71E" w14:textId="7FFE3811" w:rsidR="003B0085" w:rsidRPr="00DA24D9" w:rsidRDefault="003B0085" w:rsidP="00B5692D">
      <w:pPr>
        <w:pStyle w:val="GivingReportTableTitle"/>
        <w:keepNext w:val="0"/>
        <w:rPr>
          <w:color w:val="auto"/>
        </w:rPr>
      </w:pPr>
      <w:bookmarkStart w:id="448" w:name="_Ref484595726"/>
      <w:bookmarkStart w:id="449" w:name="_Toc487708955"/>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33</w:t>
      </w:r>
      <w:r w:rsidR="00826E86" w:rsidRPr="00DA24D9">
        <w:rPr>
          <w:noProof/>
          <w:color w:val="auto"/>
        </w:rPr>
        <w:fldChar w:fldCharType="end"/>
      </w:r>
      <w:bookmarkEnd w:id="447"/>
      <w:bookmarkEnd w:id="448"/>
      <w:r w:rsidRPr="00DA24D9">
        <w:rPr>
          <w:color w:val="auto"/>
        </w:rPr>
        <w:t xml:space="preserve"> </w:t>
      </w:r>
      <w:r w:rsidR="00FA4CA2" w:rsidRPr="00DA24D9">
        <w:rPr>
          <w:color w:val="auto"/>
        </w:rPr>
        <w:t>Giving</w:t>
      </w:r>
      <w:r w:rsidR="003A7EF9" w:rsidRPr="00DA24D9">
        <w:rPr>
          <w:color w:val="auto"/>
        </w:rPr>
        <w:t xml:space="preserve"> goods</w:t>
      </w:r>
      <w:r w:rsidRPr="00DA24D9">
        <w:rPr>
          <w:color w:val="auto"/>
        </w:rPr>
        <w:t xml:space="preserve"> by gender, age, </w:t>
      </w:r>
      <w:r w:rsidR="003A7EF9" w:rsidRPr="00DA24D9">
        <w:rPr>
          <w:color w:val="auto"/>
        </w:rPr>
        <w:t>education, country of birth</w:t>
      </w:r>
      <w:bookmarkEnd w:id="449"/>
    </w:p>
    <w:tbl>
      <w:tblPr>
        <w:tblStyle w:val="GivingReportTable"/>
        <w:tblW w:w="5000" w:type="pct"/>
        <w:tblLook w:val="04A0" w:firstRow="1" w:lastRow="0" w:firstColumn="1" w:lastColumn="0" w:noHBand="0" w:noVBand="1"/>
        <w:tblCaption w:val="Table 33 Giving goods by gender, age, education, country of birth"/>
      </w:tblPr>
      <w:tblGrid>
        <w:gridCol w:w="5320"/>
        <w:gridCol w:w="2067"/>
        <w:gridCol w:w="2069"/>
      </w:tblGrid>
      <w:tr w:rsidR="003A7EF9" w:rsidRPr="00DA24D9" w14:paraId="70B84F65" w14:textId="77777777" w:rsidTr="00EF76F4">
        <w:trPr>
          <w:cnfStyle w:val="100000000000" w:firstRow="1" w:lastRow="0" w:firstColumn="0" w:lastColumn="0" w:oddVBand="0" w:evenVBand="0" w:oddHBand="0" w:evenHBand="0" w:firstRowFirstColumn="0" w:firstRowLastColumn="0" w:lastRowFirstColumn="0" w:lastRowLastColumn="0"/>
          <w:tblHeader/>
        </w:trPr>
        <w:tc>
          <w:tcPr>
            <w:tcW w:w="2813" w:type="pct"/>
            <w:tcBorders>
              <w:top w:val="single" w:sz="4" w:space="0" w:color="auto"/>
              <w:bottom w:val="dashSmallGap" w:sz="4" w:space="0" w:color="auto"/>
            </w:tcBorders>
          </w:tcPr>
          <w:p w14:paraId="12FF0131" w14:textId="77777777" w:rsidR="003A7EF9" w:rsidRPr="00DA24D9" w:rsidRDefault="003A7EF9" w:rsidP="00B5692D">
            <w:pPr>
              <w:pStyle w:val="GivingReportTableHeading"/>
              <w:keepNext w:val="0"/>
              <w:jc w:val="right"/>
              <w:rPr>
                <w:rFonts w:ascii="Century Gothic" w:hAnsi="Century Gothic"/>
                <w:b/>
                <w:color w:val="auto"/>
                <w:sz w:val="18"/>
              </w:rPr>
            </w:pPr>
          </w:p>
        </w:tc>
        <w:tc>
          <w:tcPr>
            <w:tcW w:w="1093" w:type="pct"/>
            <w:tcBorders>
              <w:top w:val="single" w:sz="4" w:space="0" w:color="auto"/>
              <w:bottom w:val="dashSmallGap" w:sz="4" w:space="0" w:color="auto"/>
            </w:tcBorders>
          </w:tcPr>
          <w:p w14:paraId="5BDD7FBA" w14:textId="77777777" w:rsidR="003A7EF9" w:rsidRPr="00DA24D9" w:rsidRDefault="003A7EF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donating goods in past 12 months</w:t>
            </w:r>
          </w:p>
        </w:tc>
        <w:tc>
          <w:tcPr>
            <w:tcW w:w="1094" w:type="pct"/>
            <w:tcBorders>
              <w:top w:val="single" w:sz="4" w:space="0" w:color="auto"/>
              <w:bottom w:val="dashSmallGap" w:sz="4" w:space="0" w:color="auto"/>
            </w:tcBorders>
          </w:tcPr>
          <w:p w14:paraId="5B79F4FC" w14:textId="77777777" w:rsidR="003A7EF9" w:rsidRPr="00DA24D9" w:rsidRDefault="003A7EF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 goods in past 12 months</w:t>
            </w:r>
          </w:p>
        </w:tc>
      </w:tr>
      <w:tr w:rsidR="003A7EF9" w:rsidRPr="00DA24D9" w14:paraId="34B4416A"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69CACC73" w14:textId="77777777" w:rsidR="003A7EF9" w:rsidRPr="00DA24D9" w:rsidRDefault="003A7EF9" w:rsidP="00B5692D">
            <w:pPr>
              <w:pStyle w:val="Tablerowleftaligned"/>
              <w:keepNext w:val="0"/>
              <w:rPr>
                <w:rFonts w:ascii="Century Gothic" w:hAnsi="Century Gothic"/>
                <w:b/>
                <w:color w:val="auto"/>
                <w:sz w:val="18"/>
              </w:rPr>
            </w:pPr>
            <w:r w:rsidRPr="00DA24D9">
              <w:rPr>
                <w:rStyle w:val="Strong"/>
                <w:rFonts w:ascii="Century Gothic" w:hAnsi="Century Gothic"/>
                <w:color w:val="auto"/>
                <w:sz w:val="18"/>
              </w:rPr>
              <w:t>Gender</w:t>
            </w:r>
          </w:p>
        </w:tc>
        <w:tc>
          <w:tcPr>
            <w:tcW w:w="1093" w:type="pct"/>
            <w:tcBorders>
              <w:top w:val="dashSmallGap" w:sz="4" w:space="0" w:color="auto"/>
              <w:bottom w:val="dashSmallGap" w:sz="4" w:space="0" w:color="auto"/>
            </w:tcBorders>
            <w:shd w:val="clear" w:color="auto" w:fill="D9D9D9" w:themeFill="background1" w:themeFillShade="D9"/>
          </w:tcPr>
          <w:p w14:paraId="2412543C" w14:textId="77777777" w:rsidR="003A7EF9" w:rsidRPr="00DA24D9" w:rsidRDefault="003A7EF9" w:rsidP="00B5692D">
            <w:pPr>
              <w:pStyle w:val="Tablerowrightaligned"/>
              <w:keepNext w:val="0"/>
              <w:rPr>
                <w:rFonts w:ascii="Century Gothic" w:hAnsi="Century Gothic"/>
                <w:b/>
                <w:color w:val="auto"/>
                <w:sz w:val="18"/>
              </w:rPr>
            </w:pPr>
          </w:p>
        </w:tc>
        <w:tc>
          <w:tcPr>
            <w:tcW w:w="1094" w:type="pct"/>
            <w:tcBorders>
              <w:top w:val="dashSmallGap" w:sz="4" w:space="0" w:color="auto"/>
              <w:bottom w:val="dashSmallGap" w:sz="4" w:space="0" w:color="auto"/>
            </w:tcBorders>
            <w:shd w:val="clear" w:color="auto" w:fill="D9D9D9" w:themeFill="background1" w:themeFillShade="D9"/>
          </w:tcPr>
          <w:p w14:paraId="6E365052" w14:textId="77777777" w:rsidR="003A7EF9" w:rsidRPr="00DA24D9" w:rsidRDefault="003A7EF9" w:rsidP="00B5692D">
            <w:pPr>
              <w:pStyle w:val="Tablerowrightaligned"/>
              <w:keepNext w:val="0"/>
              <w:rPr>
                <w:rFonts w:ascii="Century Gothic" w:hAnsi="Century Gothic"/>
                <w:b/>
                <w:color w:val="auto"/>
                <w:sz w:val="18"/>
              </w:rPr>
            </w:pPr>
          </w:p>
        </w:tc>
      </w:tr>
      <w:tr w:rsidR="003A7EF9" w:rsidRPr="00DA24D9" w14:paraId="4BBF6F3D"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023E6171" w14:textId="77777777" w:rsidR="003A7EF9" w:rsidRPr="00DA24D9" w:rsidRDefault="003A7EF9" w:rsidP="00B5692D">
            <w:pPr>
              <w:pStyle w:val="Tablerowleftaligned"/>
              <w:keepNext w:val="0"/>
              <w:ind w:left="284"/>
              <w:rPr>
                <w:color w:val="auto"/>
              </w:rPr>
            </w:pPr>
            <w:r w:rsidRPr="00DA24D9">
              <w:rPr>
                <w:color w:val="auto"/>
              </w:rPr>
              <w:t>Male</w:t>
            </w:r>
          </w:p>
        </w:tc>
        <w:tc>
          <w:tcPr>
            <w:tcW w:w="1093" w:type="pct"/>
            <w:tcBorders>
              <w:top w:val="dashSmallGap" w:sz="4" w:space="0" w:color="auto"/>
              <w:bottom w:val="dashSmallGap" w:sz="4" w:space="0" w:color="auto"/>
            </w:tcBorders>
            <w:vAlign w:val="center"/>
          </w:tcPr>
          <w:p w14:paraId="2E2CEF0A" w14:textId="77777777" w:rsidR="003A7EF9" w:rsidRPr="00DA24D9" w:rsidRDefault="003A7EF9" w:rsidP="00D36BBA">
            <w:pPr>
              <w:pStyle w:val="Tablerowrightaligned"/>
              <w:keepNext w:val="0"/>
              <w:ind w:right="57"/>
              <w:rPr>
                <w:color w:val="auto"/>
              </w:rPr>
            </w:pPr>
            <w:r w:rsidRPr="00DA24D9">
              <w:rPr>
                <w:color w:val="auto"/>
              </w:rPr>
              <w:t>2</w:t>
            </w:r>
            <w:r w:rsidR="00E236F0" w:rsidRPr="00DA24D9">
              <w:rPr>
                <w:color w:val="auto"/>
              </w:rPr>
              <w:t>,</w:t>
            </w:r>
            <w:r w:rsidRPr="00DA24D9">
              <w:rPr>
                <w:color w:val="auto"/>
              </w:rPr>
              <w:t>111</w:t>
            </w:r>
          </w:p>
        </w:tc>
        <w:tc>
          <w:tcPr>
            <w:tcW w:w="1094" w:type="pct"/>
            <w:tcBorders>
              <w:top w:val="dashSmallGap" w:sz="4" w:space="0" w:color="auto"/>
              <w:bottom w:val="dashSmallGap" w:sz="4" w:space="0" w:color="auto"/>
            </w:tcBorders>
            <w:vAlign w:val="center"/>
          </w:tcPr>
          <w:p w14:paraId="0CDB14F3" w14:textId="77777777" w:rsidR="003A7EF9" w:rsidRPr="00DA24D9" w:rsidRDefault="003A7EF9" w:rsidP="00D36BBA">
            <w:pPr>
              <w:pStyle w:val="Tablerowrightaligned"/>
              <w:keepNext w:val="0"/>
              <w:ind w:right="57"/>
              <w:rPr>
                <w:color w:val="auto"/>
              </w:rPr>
            </w:pPr>
            <w:r w:rsidRPr="00DA24D9">
              <w:rPr>
                <w:color w:val="auto"/>
              </w:rPr>
              <w:t>68.7%</w:t>
            </w:r>
          </w:p>
        </w:tc>
      </w:tr>
      <w:tr w:rsidR="003A7EF9" w:rsidRPr="00DA24D9" w14:paraId="519F32AF"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0A1B6383" w14:textId="77777777" w:rsidR="003A7EF9" w:rsidRPr="00DA24D9" w:rsidRDefault="003A7EF9" w:rsidP="00B5692D">
            <w:pPr>
              <w:pStyle w:val="Tablerowleftaligned"/>
              <w:keepNext w:val="0"/>
              <w:ind w:left="284"/>
              <w:rPr>
                <w:color w:val="auto"/>
              </w:rPr>
            </w:pPr>
            <w:r w:rsidRPr="00DA24D9">
              <w:rPr>
                <w:color w:val="auto"/>
              </w:rPr>
              <w:t>Female</w:t>
            </w:r>
          </w:p>
        </w:tc>
        <w:tc>
          <w:tcPr>
            <w:tcW w:w="1093" w:type="pct"/>
            <w:tcBorders>
              <w:top w:val="dashSmallGap" w:sz="4" w:space="0" w:color="auto"/>
              <w:bottom w:val="dashSmallGap" w:sz="4" w:space="0" w:color="auto"/>
            </w:tcBorders>
            <w:shd w:val="clear" w:color="auto" w:fill="D9D9D9" w:themeFill="background1" w:themeFillShade="D9"/>
            <w:vAlign w:val="center"/>
          </w:tcPr>
          <w:p w14:paraId="57C53EBA" w14:textId="77777777" w:rsidR="003A7EF9" w:rsidRPr="00DA24D9" w:rsidRDefault="003A7EF9" w:rsidP="00D36BBA">
            <w:pPr>
              <w:pStyle w:val="Tablerowrightaligned"/>
              <w:keepNext w:val="0"/>
              <w:ind w:right="57"/>
              <w:rPr>
                <w:color w:val="auto"/>
              </w:rPr>
            </w:pPr>
            <w:r w:rsidRPr="00DA24D9">
              <w:rPr>
                <w:color w:val="auto"/>
              </w:rPr>
              <w:t>2</w:t>
            </w:r>
            <w:r w:rsidR="00E236F0" w:rsidRPr="00DA24D9">
              <w:rPr>
                <w:color w:val="auto"/>
              </w:rPr>
              <w:t>,</w:t>
            </w:r>
            <w:r w:rsidRPr="00DA24D9">
              <w:rPr>
                <w:color w:val="auto"/>
              </w:rPr>
              <w:t>667</w:t>
            </w:r>
          </w:p>
        </w:tc>
        <w:tc>
          <w:tcPr>
            <w:tcW w:w="1094" w:type="pct"/>
            <w:tcBorders>
              <w:top w:val="dashSmallGap" w:sz="4" w:space="0" w:color="auto"/>
              <w:bottom w:val="dashSmallGap" w:sz="4" w:space="0" w:color="auto"/>
            </w:tcBorders>
            <w:shd w:val="clear" w:color="auto" w:fill="D9D9D9" w:themeFill="background1" w:themeFillShade="D9"/>
            <w:vAlign w:val="center"/>
          </w:tcPr>
          <w:p w14:paraId="450450DE" w14:textId="77777777" w:rsidR="003A7EF9" w:rsidRPr="00DA24D9" w:rsidRDefault="003A7EF9" w:rsidP="00D36BBA">
            <w:pPr>
              <w:pStyle w:val="Tablerowrightaligned"/>
              <w:keepNext w:val="0"/>
              <w:ind w:right="57"/>
              <w:rPr>
                <w:color w:val="auto"/>
              </w:rPr>
            </w:pPr>
            <w:r w:rsidRPr="00DA24D9">
              <w:rPr>
                <w:color w:val="auto"/>
              </w:rPr>
              <w:t>85.3%</w:t>
            </w:r>
          </w:p>
        </w:tc>
      </w:tr>
      <w:tr w:rsidR="003A7EF9" w:rsidRPr="00DA24D9" w14:paraId="084CAA6B"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63683BD7" w14:textId="77777777" w:rsidR="003A7EF9" w:rsidRPr="00DA24D9" w:rsidRDefault="003A7EF9" w:rsidP="00B5692D">
            <w:pPr>
              <w:pStyle w:val="Tablerowleftaligned"/>
              <w:keepNext w:val="0"/>
              <w:rPr>
                <w:rFonts w:ascii="Century Gothic" w:hAnsi="Century Gothic"/>
                <w:b/>
                <w:color w:val="auto"/>
                <w:sz w:val="18"/>
              </w:rPr>
            </w:pPr>
            <w:r w:rsidRPr="00DA24D9">
              <w:rPr>
                <w:rStyle w:val="Strong"/>
                <w:rFonts w:ascii="Century Gothic" w:hAnsi="Century Gothic"/>
                <w:color w:val="auto"/>
                <w:sz w:val="18"/>
              </w:rPr>
              <w:t>Age</w:t>
            </w:r>
          </w:p>
        </w:tc>
        <w:tc>
          <w:tcPr>
            <w:tcW w:w="1093" w:type="pct"/>
            <w:tcBorders>
              <w:top w:val="dashSmallGap" w:sz="4" w:space="0" w:color="auto"/>
              <w:bottom w:val="dashSmallGap" w:sz="4" w:space="0" w:color="auto"/>
            </w:tcBorders>
            <w:vAlign w:val="center"/>
          </w:tcPr>
          <w:p w14:paraId="30CC7FE6" w14:textId="77777777" w:rsidR="003A7EF9" w:rsidRPr="00DA24D9" w:rsidRDefault="003A7EF9" w:rsidP="00D36BBA">
            <w:pPr>
              <w:pStyle w:val="Tablerowrightaligned"/>
              <w:keepNext w:val="0"/>
              <w:ind w:right="57"/>
              <w:rPr>
                <w:rFonts w:ascii="Century Gothic" w:hAnsi="Century Gothic"/>
                <w:b/>
                <w:color w:val="auto"/>
                <w:sz w:val="18"/>
              </w:rPr>
            </w:pPr>
          </w:p>
        </w:tc>
        <w:tc>
          <w:tcPr>
            <w:tcW w:w="1094" w:type="pct"/>
            <w:tcBorders>
              <w:top w:val="dashSmallGap" w:sz="4" w:space="0" w:color="auto"/>
              <w:bottom w:val="dashSmallGap" w:sz="4" w:space="0" w:color="auto"/>
            </w:tcBorders>
            <w:vAlign w:val="center"/>
          </w:tcPr>
          <w:p w14:paraId="30535766" w14:textId="77777777" w:rsidR="003A7EF9" w:rsidRPr="00DA24D9" w:rsidRDefault="003A7EF9" w:rsidP="00D36BBA">
            <w:pPr>
              <w:pStyle w:val="Tablerowrightaligned"/>
              <w:keepNext w:val="0"/>
              <w:ind w:right="57"/>
              <w:rPr>
                <w:rFonts w:ascii="Century Gothic" w:hAnsi="Century Gothic"/>
                <w:b/>
                <w:color w:val="auto"/>
                <w:sz w:val="18"/>
              </w:rPr>
            </w:pPr>
          </w:p>
        </w:tc>
      </w:tr>
      <w:tr w:rsidR="003A7EF9" w:rsidRPr="00DA24D9" w14:paraId="3327CC1A"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00326D7E" w14:textId="77777777" w:rsidR="003A7EF9" w:rsidRPr="00DA24D9" w:rsidRDefault="003A7EF9" w:rsidP="00B5692D">
            <w:pPr>
              <w:pStyle w:val="Tablerowleftaligned"/>
              <w:keepNext w:val="0"/>
              <w:ind w:left="284"/>
              <w:rPr>
                <w:color w:val="auto"/>
              </w:rPr>
            </w:pPr>
            <w:r w:rsidRPr="00DA24D9">
              <w:rPr>
                <w:color w:val="auto"/>
              </w:rPr>
              <w:t>18</w:t>
            </w:r>
            <w:r w:rsidR="00E236F0" w:rsidRPr="00DA24D9">
              <w:rPr>
                <w:color w:val="auto"/>
              </w:rPr>
              <w:t>–</w:t>
            </w:r>
            <w:r w:rsidRPr="00DA24D9">
              <w:rPr>
                <w:color w:val="auto"/>
              </w:rPr>
              <w:t>24</w:t>
            </w:r>
          </w:p>
        </w:tc>
        <w:tc>
          <w:tcPr>
            <w:tcW w:w="1093" w:type="pct"/>
            <w:tcBorders>
              <w:top w:val="dashSmallGap" w:sz="4" w:space="0" w:color="auto"/>
              <w:bottom w:val="dashSmallGap" w:sz="4" w:space="0" w:color="auto"/>
            </w:tcBorders>
            <w:shd w:val="clear" w:color="auto" w:fill="D9D9D9" w:themeFill="background1" w:themeFillShade="D9"/>
            <w:vAlign w:val="center"/>
          </w:tcPr>
          <w:p w14:paraId="299F2B1B" w14:textId="77777777" w:rsidR="003A7EF9" w:rsidRPr="00DA24D9" w:rsidRDefault="003A7EF9" w:rsidP="00D36BBA">
            <w:pPr>
              <w:pStyle w:val="Tablerowrightaligned"/>
              <w:keepNext w:val="0"/>
              <w:ind w:right="57"/>
              <w:rPr>
                <w:color w:val="auto"/>
              </w:rPr>
            </w:pPr>
            <w:r w:rsidRPr="00DA24D9">
              <w:rPr>
                <w:color w:val="auto"/>
              </w:rPr>
              <w:t>498</w:t>
            </w:r>
          </w:p>
        </w:tc>
        <w:tc>
          <w:tcPr>
            <w:tcW w:w="1094" w:type="pct"/>
            <w:tcBorders>
              <w:top w:val="dashSmallGap" w:sz="4" w:space="0" w:color="auto"/>
              <w:bottom w:val="dashSmallGap" w:sz="4" w:space="0" w:color="auto"/>
            </w:tcBorders>
            <w:shd w:val="clear" w:color="auto" w:fill="D9D9D9" w:themeFill="background1" w:themeFillShade="D9"/>
            <w:vAlign w:val="center"/>
          </w:tcPr>
          <w:p w14:paraId="5A45645B" w14:textId="77777777" w:rsidR="003A7EF9" w:rsidRPr="00DA24D9" w:rsidRDefault="003A7EF9" w:rsidP="00D36BBA">
            <w:pPr>
              <w:pStyle w:val="Tablerowrightaligned"/>
              <w:keepNext w:val="0"/>
              <w:ind w:right="57"/>
              <w:rPr>
                <w:color w:val="auto"/>
              </w:rPr>
            </w:pPr>
            <w:r w:rsidRPr="00DA24D9">
              <w:rPr>
                <w:color w:val="auto"/>
              </w:rPr>
              <w:t>64.9%</w:t>
            </w:r>
          </w:p>
        </w:tc>
      </w:tr>
      <w:tr w:rsidR="003A7EF9" w:rsidRPr="00DA24D9" w14:paraId="606C8CDB"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18CDE182" w14:textId="77777777" w:rsidR="003A7EF9" w:rsidRPr="00DA24D9" w:rsidRDefault="003A7EF9" w:rsidP="00B5692D">
            <w:pPr>
              <w:pStyle w:val="Tablerowleftaligned"/>
              <w:keepNext w:val="0"/>
              <w:ind w:left="284"/>
              <w:rPr>
                <w:color w:val="auto"/>
              </w:rPr>
            </w:pPr>
            <w:r w:rsidRPr="00DA24D9">
              <w:rPr>
                <w:color w:val="auto"/>
              </w:rPr>
              <w:t>25</w:t>
            </w:r>
            <w:r w:rsidR="00E236F0" w:rsidRPr="00DA24D9">
              <w:rPr>
                <w:color w:val="auto"/>
              </w:rPr>
              <w:t>–</w:t>
            </w:r>
            <w:r w:rsidRPr="00DA24D9">
              <w:rPr>
                <w:color w:val="auto"/>
              </w:rPr>
              <w:t>34</w:t>
            </w:r>
          </w:p>
        </w:tc>
        <w:tc>
          <w:tcPr>
            <w:tcW w:w="1093" w:type="pct"/>
            <w:tcBorders>
              <w:top w:val="dashSmallGap" w:sz="4" w:space="0" w:color="auto"/>
              <w:bottom w:val="dashSmallGap" w:sz="4" w:space="0" w:color="auto"/>
            </w:tcBorders>
            <w:vAlign w:val="center"/>
          </w:tcPr>
          <w:p w14:paraId="2D50E675" w14:textId="77777777" w:rsidR="003A7EF9" w:rsidRPr="00DA24D9" w:rsidRDefault="003A7EF9" w:rsidP="00D36BBA">
            <w:pPr>
              <w:pStyle w:val="Tablerowrightaligned"/>
              <w:keepNext w:val="0"/>
              <w:ind w:right="57"/>
              <w:rPr>
                <w:color w:val="auto"/>
              </w:rPr>
            </w:pPr>
            <w:r w:rsidRPr="00DA24D9">
              <w:rPr>
                <w:color w:val="auto"/>
              </w:rPr>
              <w:t>907</w:t>
            </w:r>
          </w:p>
        </w:tc>
        <w:tc>
          <w:tcPr>
            <w:tcW w:w="1094" w:type="pct"/>
            <w:tcBorders>
              <w:top w:val="dashSmallGap" w:sz="4" w:space="0" w:color="auto"/>
              <w:bottom w:val="dashSmallGap" w:sz="4" w:space="0" w:color="auto"/>
            </w:tcBorders>
            <w:vAlign w:val="center"/>
          </w:tcPr>
          <w:p w14:paraId="13A5F31E" w14:textId="77777777" w:rsidR="003A7EF9" w:rsidRPr="00DA24D9" w:rsidRDefault="003A7EF9" w:rsidP="00D36BBA">
            <w:pPr>
              <w:pStyle w:val="Tablerowrightaligned"/>
              <w:keepNext w:val="0"/>
              <w:ind w:right="57"/>
              <w:rPr>
                <w:color w:val="auto"/>
              </w:rPr>
            </w:pPr>
            <w:r w:rsidRPr="00DA24D9">
              <w:rPr>
                <w:color w:val="auto"/>
              </w:rPr>
              <w:t>76.0%</w:t>
            </w:r>
          </w:p>
        </w:tc>
      </w:tr>
      <w:tr w:rsidR="003A7EF9" w:rsidRPr="00DA24D9" w14:paraId="1513C204"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3F6487EC" w14:textId="77777777" w:rsidR="003A7EF9" w:rsidRPr="00DA24D9" w:rsidRDefault="003A7EF9" w:rsidP="00B5692D">
            <w:pPr>
              <w:pStyle w:val="Tablerowleftaligned"/>
              <w:keepNext w:val="0"/>
              <w:ind w:left="284"/>
              <w:rPr>
                <w:color w:val="auto"/>
              </w:rPr>
            </w:pPr>
            <w:r w:rsidRPr="00DA24D9">
              <w:rPr>
                <w:color w:val="auto"/>
              </w:rPr>
              <w:t>35</w:t>
            </w:r>
            <w:r w:rsidR="00E236F0" w:rsidRPr="00DA24D9">
              <w:rPr>
                <w:color w:val="auto"/>
              </w:rPr>
              <w:t>–</w:t>
            </w:r>
            <w:r w:rsidRPr="00DA24D9">
              <w:rPr>
                <w:color w:val="auto"/>
              </w:rPr>
              <w:t>44</w:t>
            </w:r>
          </w:p>
        </w:tc>
        <w:tc>
          <w:tcPr>
            <w:tcW w:w="1093" w:type="pct"/>
            <w:tcBorders>
              <w:top w:val="dashSmallGap" w:sz="4" w:space="0" w:color="auto"/>
              <w:bottom w:val="dashSmallGap" w:sz="4" w:space="0" w:color="auto"/>
            </w:tcBorders>
            <w:shd w:val="clear" w:color="auto" w:fill="D9D9D9" w:themeFill="background1" w:themeFillShade="D9"/>
            <w:vAlign w:val="center"/>
          </w:tcPr>
          <w:p w14:paraId="0EBF44D3" w14:textId="77777777" w:rsidR="003A7EF9" w:rsidRPr="00DA24D9" w:rsidRDefault="003A7EF9" w:rsidP="00D36BBA">
            <w:pPr>
              <w:pStyle w:val="Tablerowrightaligned"/>
              <w:keepNext w:val="0"/>
              <w:ind w:right="57"/>
              <w:rPr>
                <w:color w:val="auto"/>
              </w:rPr>
            </w:pPr>
            <w:r w:rsidRPr="00DA24D9">
              <w:rPr>
                <w:color w:val="auto"/>
              </w:rPr>
              <w:t>905</w:t>
            </w:r>
          </w:p>
        </w:tc>
        <w:tc>
          <w:tcPr>
            <w:tcW w:w="1094" w:type="pct"/>
            <w:tcBorders>
              <w:top w:val="dashSmallGap" w:sz="4" w:space="0" w:color="auto"/>
              <w:bottom w:val="dashSmallGap" w:sz="4" w:space="0" w:color="auto"/>
            </w:tcBorders>
            <w:shd w:val="clear" w:color="auto" w:fill="D9D9D9" w:themeFill="background1" w:themeFillShade="D9"/>
            <w:vAlign w:val="center"/>
          </w:tcPr>
          <w:p w14:paraId="5AC00F31" w14:textId="77777777" w:rsidR="003A7EF9" w:rsidRPr="00DA24D9" w:rsidRDefault="003A7EF9" w:rsidP="00D36BBA">
            <w:pPr>
              <w:pStyle w:val="Tablerowrightaligned"/>
              <w:keepNext w:val="0"/>
              <w:ind w:right="57"/>
              <w:rPr>
                <w:color w:val="auto"/>
              </w:rPr>
            </w:pPr>
            <w:r w:rsidRPr="00DA24D9">
              <w:rPr>
                <w:color w:val="auto"/>
              </w:rPr>
              <w:t>82.0%</w:t>
            </w:r>
          </w:p>
        </w:tc>
      </w:tr>
      <w:tr w:rsidR="003A7EF9" w:rsidRPr="00DA24D9" w14:paraId="29657D3D"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3206C68E" w14:textId="77777777" w:rsidR="003A7EF9" w:rsidRPr="00DA24D9" w:rsidRDefault="003A7EF9" w:rsidP="00B5692D">
            <w:pPr>
              <w:pStyle w:val="Tablerowleftaligned"/>
              <w:keepNext w:val="0"/>
              <w:ind w:left="284"/>
              <w:rPr>
                <w:color w:val="auto"/>
              </w:rPr>
            </w:pPr>
            <w:r w:rsidRPr="00DA24D9">
              <w:rPr>
                <w:color w:val="auto"/>
              </w:rPr>
              <w:t>45</w:t>
            </w:r>
            <w:r w:rsidR="00E236F0" w:rsidRPr="00DA24D9">
              <w:rPr>
                <w:color w:val="auto"/>
              </w:rPr>
              <w:t>–</w:t>
            </w:r>
            <w:r w:rsidRPr="00DA24D9">
              <w:rPr>
                <w:color w:val="auto"/>
              </w:rPr>
              <w:t>54</w:t>
            </w:r>
          </w:p>
        </w:tc>
        <w:tc>
          <w:tcPr>
            <w:tcW w:w="1093" w:type="pct"/>
            <w:tcBorders>
              <w:top w:val="dashSmallGap" w:sz="4" w:space="0" w:color="auto"/>
              <w:bottom w:val="dashSmallGap" w:sz="4" w:space="0" w:color="auto"/>
            </w:tcBorders>
            <w:vAlign w:val="center"/>
          </w:tcPr>
          <w:p w14:paraId="48FC0AC7" w14:textId="77777777" w:rsidR="003A7EF9" w:rsidRPr="00DA24D9" w:rsidRDefault="003A7EF9" w:rsidP="00D36BBA">
            <w:pPr>
              <w:pStyle w:val="Tablerowrightaligned"/>
              <w:keepNext w:val="0"/>
              <w:ind w:right="57"/>
              <w:rPr>
                <w:color w:val="auto"/>
              </w:rPr>
            </w:pPr>
            <w:r w:rsidRPr="00DA24D9">
              <w:rPr>
                <w:color w:val="auto"/>
              </w:rPr>
              <w:t>872</w:t>
            </w:r>
          </w:p>
        </w:tc>
        <w:tc>
          <w:tcPr>
            <w:tcW w:w="1094" w:type="pct"/>
            <w:tcBorders>
              <w:top w:val="dashSmallGap" w:sz="4" w:space="0" w:color="auto"/>
              <w:bottom w:val="dashSmallGap" w:sz="4" w:space="0" w:color="auto"/>
            </w:tcBorders>
            <w:vAlign w:val="center"/>
          </w:tcPr>
          <w:p w14:paraId="0836624B" w14:textId="77777777" w:rsidR="003A7EF9" w:rsidRPr="00DA24D9" w:rsidRDefault="003A7EF9" w:rsidP="00D36BBA">
            <w:pPr>
              <w:pStyle w:val="Tablerowrightaligned"/>
              <w:keepNext w:val="0"/>
              <w:ind w:right="57"/>
              <w:rPr>
                <w:color w:val="auto"/>
              </w:rPr>
            </w:pPr>
            <w:r w:rsidRPr="00DA24D9">
              <w:rPr>
                <w:color w:val="auto"/>
              </w:rPr>
              <w:t>81.2%</w:t>
            </w:r>
          </w:p>
        </w:tc>
      </w:tr>
      <w:tr w:rsidR="003A7EF9" w:rsidRPr="00DA24D9" w14:paraId="29939051"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35824429" w14:textId="77777777" w:rsidR="003A7EF9" w:rsidRPr="00DA24D9" w:rsidRDefault="003A7EF9" w:rsidP="00B5692D">
            <w:pPr>
              <w:pStyle w:val="Tablerowleftaligned"/>
              <w:keepNext w:val="0"/>
              <w:ind w:left="284"/>
              <w:rPr>
                <w:color w:val="auto"/>
              </w:rPr>
            </w:pPr>
            <w:r w:rsidRPr="00DA24D9">
              <w:rPr>
                <w:color w:val="auto"/>
              </w:rPr>
              <w:t>55</w:t>
            </w:r>
            <w:r w:rsidR="00E236F0" w:rsidRPr="00DA24D9">
              <w:rPr>
                <w:color w:val="auto"/>
              </w:rPr>
              <w:t>–</w:t>
            </w:r>
            <w:r w:rsidRPr="00DA24D9">
              <w:rPr>
                <w:color w:val="auto"/>
              </w:rPr>
              <w:t>64</w:t>
            </w:r>
          </w:p>
        </w:tc>
        <w:tc>
          <w:tcPr>
            <w:tcW w:w="1093" w:type="pct"/>
            <w:tcBorders>
              <w:top w:val="dashSmallGap" w:sz="4" w:space="0" w:color="auto"/>
              <w:bottom w:val="dashSmallGap" w:sz="4" w:space="0" w:color="auto"/>
            </w:tcBorders>
            <w:shd w:val="clear" w:color="auto" w:fill="D9D9D9" w:themeFill="background1" w:themeFillShade="D9"/>
            <w:vAlign w:val="center"/>
          </w:tcPr>
          <w:p w14:paraId="617D98CF" w14:textId="77777777" w:rsidR="003A7EF9" w:rsidRPr="00DA24D9" w:rsidRDefault="003A7EF9" w:rsidP="00D36BBA">
            <w:pPr>
              <w:pStyle w:val="Tablerowrightaligned"/>
              <w:keepNext w:val="0"/>
              <w:ind w:right="57"/>
              <w:rPr>
                <w:color w:val="auto"/>
              </w:rPr>
            </w:pPr>
            <w:r w:rsidRPr="00DA24D9">
              <w:rPr>
                <w:color w:val="auto"/>
              </w:rPr>
              <w:t>439</w:t>
            </w:r>
          </w:p>
        </w:tc>
        <w:tc>
          <w:tcPr>
            <w:tcW w:w="1094" w:type="pct"/>
            <w:tcBorders>
              <w:top w:val="dashSmallGap" w:sz="4" w:space="0" w:color="auto"/>
              <w:bottom w:val="dashSmallGap" w:sz="4" w:space="0" w:color="auto"/>
            </w:tcBorders>
            <w:shd w:val="clear" w:color="auto" w:fill="D9D9D9" w:themeFill="background1" w:themeFillShade="D9"/>
            <w:vAlign w:val="center"/>
          </w:tcPr>
          <w:p w14:paraId="2A5C14B8" w14:textId="77777777" w:rsidR="003A7EF9" w:rsidRPr="00DA24D9" w:rsidRDefault="003A7EF9" w:rsidP="00D36BBA">
            <w:pPr>
              <w:pStyle w:val="Tablerowrightaligned"/>
              <w:keepNext w:val="0"/>
              <w:ind w:right="57"/>
              <w:rPr>
                <w:color w:val="auto"/>
              </w:rPr>
            </w:pPr>
            <w:r w:rsidRPr="00DA24D9">
              <w:rPr>
                <w:color w:val="auto"/>
              </w:rPr>
              <w:t>78.6%</w:t>
            </w:r>
          </w:p>
        </w:tc>
      </w:tr>
      <w:tr w:rsidR="003A7EF9" w:rsidRPr="00DA24D9" w14:paraId="23F2872A"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1D14331E" w14:textId="77777777" w:rsidR="003A7EF9" w:rsidRPr="00DA24D9" w:rsidRDefault="00A021A4" w:rsidP="00B5692D">
            <w:pPr>
              <w:pStyle w:val="Tablerowleftaligned"/>
              <w:keepNext w:val="0"/>
              <w:ind w:left="284"/>
              <w:rPr>
                <w:color w:val="auto"/>
              </w:rPr>
            </w:pPr>
            <w:r w:rsidRPr="00DA24D9">
              <w:rPr>
                <w:color w:val="auto"/>
              </w:rPr>
              <w:t>65 plus</w:t>
            </w:r>
          </w:p>
        </w:tc>
        <w:tc>
          <w:tcPr>
            <w:tcW w:w="1093" w:type="pct"/>
            <w:tcBorders>
              <w:top w:val="dashSmallGap" w:sz="4" w:space="0" w:color="auto"/>
              <w:bottom w:val="dashSmallGap" w:sz="4" w:space="0" w:color="auto"/>
            </w:tcBorders>
            <w:vAlign w:val="center"/>
          </w:tcPr>
          <w:p w14:paraId="2AF9C883" w14:textId="77777777" w:rsidR="003A7EF9" w:rsidRPr="00DA24D9" w:rsidRDefault="003A7EF9" w:rsidP="00D36BBA">
            <w:pPr>
              <w:pStyle w:val="Tablerowrightaligned"/>
              <w:keepNext w:val="0"/>
              <w:ind w:right="57"/>
              <w:rPr>
                <w:color w:val="auto"/>
              </w:rPr>
            </w:pPr>
            <w:r w:rsidRPr="00DA24D9">
              <w:rPr>
                <w:color w:val="auto"/>
              </w:rPr>
              <w:t>860</w:t>
            </w:r>
          </w:p>
        </w:tc>
        <w:tc>
          <w:tcPr>
            <w:tcW w:w="1094" w:type="pct"/>
            <w:tcBorders>
              <w:top w:val="dashSmallGap" w:sz="4" w:space="0" w:color="auto"/>
              <w:bottom w:val="dashSmallGap" w:sz="4" w:space="0" w:color="auto"/>
            </w:tcBorders>
            <w:vAlign w:val="center"/>
          </w:tcPr>
          <w:p w14:paraId="4B8E0F6C" w14:textId="77777777" w:rsidR="003A7EF9" w:rsidRPr="00DA24D9" w:rsidRDefault="003A7EF9" w:rsidP="00D36BBA">
            <w:pPr>
              <w:pStyle w:val="Tablerowrightaligned"/>
              <w:keepNext w:val="0"/>
              <w:ind w:right="57"/>
              <w:rPr>
                <w:color w:val="auto"/>
              </w:rPr>
            </w:pPr>
            <w:r w:rsidRPr="00DA24D9">
              <w:rPr>
                <w:color w:val="auto"/>
              </w:rPr>
              <w:t>76.3%</w:t>
            </w:r>
          </w:p>
        </w:tc>
      </w:tr>
      <w:tr w:rsidR="003A7EF9" w:rsidRPr="00DA24D9" w14:paraId="3213C1D2"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2A382370" w14:textId="77777777" w:rsidR="003A7EF9" w:rsidRPr="00DA24D9" w:rsidRDefault="003A7EF9" w:rsidP="00B5692D">
            <w:pPr>
              <w:pStyle w:val="Tablerowleftaligned"/>
              <w:keepNext w:val="0"/>
              <w:rPr>
                <w:rFonts w:ascii="Century Gothic" w:hAnsi="Century Gothic"/>
                <w:b/>
                <w:color w:val="auto"/>
                <w:sz w:val="18"/>
              </w:rPr>
            </w:pPr>
            <w:r w:rsidRPr="00DA24D9">
              <w:rPr>
                <w:rStyle w:val="Strong"/>
                <w:rFonts w:ascii="Century Gothic" w:hAnsi="Century Gothic"/>
                <w:color w:val="auto"/>
                <w:sz w:val="18"/>
              </w:rPr>
              <w:t>Education</w:t>
            </w:r>
          </w:p>
        </w:tc>
        <w:tc>
          <w:tcPr>
            <w:tcW w:w="1093" w:type="pct"/>
            <w:tcBorders>
              <w:top w:val="dashSmallGap" w:sz="4" w:space="0" w:color="auto"/>
              <w:bottom w:val="dashSmallGap" w:sz="4" w:space="0" w:color="auto"/>
            </w:tcBorders>
            <w:shd w:val="clear" w:color="auto" w:fill="D9D9D9" w:themeFill="background1" w:themeFillShade="D9"/>
            <w:vAlign w:val="center"/>
          </w:tcPr>
          <w:p w14:paraId="46B4369C" w14:textId="77777777" w:rsidR="003A7EF9" w:rsidRPr="00DA24D9" w:rsidRDefault="003A7EF9" w:rsidP="00D36BBA">
            <w:pPr>
              <w:pStyle w:val="Tablerowrightaligned"/>
              <w:keepNext w:val="0"/>
              <w:ind w:right="57"/>
              <w:rPr>
                <w:rFonts w:ascii="Century Gothic" w:hAnsi="Century Gothic"/>
                <w:b/>
                <w:color w:val="auto"/>
                <w:sz w:val="18"/>
              </w:rPr>
            </w:pPr>
          </w:p>
        </w:tc>
        <w:tc>
          <w:tcPr>
            <w:tcW w:w="1094" w:type="pct"/>
            <w:tcBorders>
              <w:top w:val="dashSmallGap" w:sz="4" w:space="0" w:color="auto"/>
              <w:bottom w:val="dashSmallGap" w:sz="4" w:space="0" w:color="auto"/>
            </w:tcBorders>
            <w:shd w:val="clear" w:color="auto" w:fill="D9D9D9" w:themeFill="background1" w:themeFillShade="D9"/>
            <w:vAlign w:val="center"/>
          </w:tcPr>
          <w:p w14:paraId="0A9FDDFC" w14:textId="77777777" w:rsidR="003A7EF9" w:rsidRPr="00DA24D9" w:rsidRDefault="003A7EF9" w:rsidP="00D36BBA">
            <w:pPr>
              <w:pStyle w:val="Tablerowrightaligned"/>
              <w:keepNext w:val="0"/>
              <w:ind w:right="57"/>
              <w:rPr>
                <w:rFonts w:ascii="Century Gothic" w:hAnsi="Century Gothic"/>
                <w:b/>
                <w:color w:val="auto"/>
                <w:sz w:val="18"/>
              </w:rPr>
            </w:pPr>
          </w:p>
        </w:tc>
      </w:tr>
      <w:tr w:rsidR="003A7EF9" w:rsidRPr="00DA24D9" w14:paraId="278AAE74"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3AFF74C0" w14:textId="77777777" w:rsidR="003A7EF9" w:rsidRPr="00DA24D9" w:rsidRDefault="003A7EF9" w:rsidP="00B5692D">
            <w:pPr>
              <w:pStyle w:val="Tablerowleftaligned"/>
              <w:keepNext w:val="0"/>
              <w:ind w:left="284"/>
              <w:rPr>
                <w:color w:val="auto"/>
              </w:rPr>
            </w:pPr>
            <w:r w:rsidRPr="00DA24D9">
              <w:rPr>
                <w:color w:val="auto"/>
              </w:rPr>
              <w:t>Year 12 or below</w:t>
            </w:r>
          </w:p>
        </w:tc>
        <w:tc>
          <w:tcPr>
            <w:tcW w:w="1093" w:type="pct"/>
            <w:tcBorders>
              <w:top w:val="dashSmallGap" w:sz="4" w:space="0" w:color="auto"/>
              <w:bottom w:val="dashSmallGap" w:sz="4" w:space="0" w:color="auto"/>
            </w:tcBorders>
            <w:vAlign w:val="center"/>
          </w:tcPr>
          <w:p w14:paraId="752EACF5" w14:textId="77777777" w:rsidR="003A7EF9" w:rsidRPr="00DA24D9" w:rsidRDefault="003A7EF9" w:rsidP="00D36BBA">
            <w:pPr>
              <w:pStyle w:val="Tablerowrightaligned"/>
              <w:keepNext w:val="0"/>
              <w:ind w:right="57"/>
              <w:rPr>
                <w:color w:val="auto"/>
              </w:rPr>
            </w:pPr>
            <w:r w:rsidRPr="00DA24D9">
              <w:rPr>
                <w:color w:val="auto"/>
              </w:rPr>
              <w:t>4</w:t>
            </w:r>
            <w:r w:rsidR="00E236F0" w:rsidRPr="00DA24D9">
              <w:rPr>
                <w:color w:val="auto"/>
              </w:rPr>
              <w:t>,</w:t>
            </w:r>
            <w:r w:rsidRPr="00DA24D9">
              <w:rPr>
                <w:color w:val="auto"/>
              </w:rPr>
              <w:t>056</w:t>
            </w:r>
          </w:p>
        </w:tc>
        <w:tc>
          <w:tcPr>
            <w:tcW w:w="1094" w:type="pct"/>
            <w:tcBorders>
              <w:top w:val="dashSmallGap" w:sz="4" w:space="0" w:color="auto"/>
              <w:bottom w:val="dashSmallGap" w:sz="4" w:space="0" w:color="auto"/>
            </w:tcBorders>
            <w:vAlign w:val="center"/>
          </w:tcPr>
          <w:p w14:paraId="1AAE3096" w14:textId="77777777" w:rsidR="003A7EF9" w:rsidRPr="00DA24D9" w:rsidRDefault="003A7EF9" w:rsidP="00D36BBA">
            <w:pPr>
              <w:pStyle w:val="Tablerowrightaligned"/>
              <w:keepNext w:val="0"/>
              <w:ind w:right="57"/>
              <w:rPr>
                <w:color w:val="auto"/>
              </w:rPr>
            </w:pPr>
            <w:r w:rsidRPr="00DA24D9">
              <w:rPr>
                <w:color w:val="auto"/>
              </w:rPr>
              <w:t>69.3%</w:t>
            </w:r>
          </w:p>
        </w:tc>
      </w:tr>
      <w:tr w:rsidR="003A7EF9" w:rsidRPr="00DA24D9" w14:paraId="5B472358"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0E536851" w14:textId="77777777" w:rsidR="003A7EF9" w:rsidRPr="00DA24D9" w:rsidRDefault="003A7EF9" w:rsidP="00B5692D">
            <w:pPr>
              <w:pStyle w:val="Tablerowleftaligned"/>
              <w:keepNext w:val="0"/>
              <w:ind w:left="284"/>
              <w:rPr>
                <w:color w:val="auto"/>
              </w:rPr>
            </w:pPr>
            <w:r w:rsidRPr="00DA24D9">
              <w:rPr>
                <w:color w:val="auto"/>
              </w:rPr>
              <w:t>Trade qualification/apprenticeship/certificate/diploma</w:t>
            </w:r>
          </w:p>
        </w:tc>
        <w:tc>
          <w:tcPr>
            <w:tcW w:w="1093" w:type="pct"/>
            <w:tcBorders>
              <w:top w:val="dashSmallGap" w:sz="4" w:space="0" w:color="auto"/>
              <w:bottom w:val="dashSmallGap" w:sz="4" w:space="0" w:color="auto"/>
            </w:tcBorders>
            <w:shd w:val="clear" w:color="auto" w:fill="D9D9D9" w:themeFill="background1" w:themeFillShade="D9"/>
            <w:vAlign w:val="center"/>
          </w:tcPr>
          <w:p w14:paraId="30D5AC8A" w14:textId="77777777" w:rsidR="003A7EF9" w:rsidRPr="00DA24D9" w:rsidRDefault="003A7EF9" w:rsidP="00D36BBA">
            <w:pPr>
              <w:pStyle w:val="Tablerowrightaligned"/>
              <w:keepNext w:val="0"/>
              <w:ind w:right="57"/>
              <w:rPr>
                <w:color w:val="auto"/>
              </w:rPr>
            </w:pPr>
            <w:r w:rsidRPr="00DA24D9">
              <w:rPr>
                <w:color w:val="auto"/>
              </w:rPr>
              <w:t>1</w:t>
            </w:r>
            <w:r w:rsidR="00E236F0" w:rsidRPr="00DA24D9">
              <w:rPr>
                <w:color w:val="auto"/>
              </w:rPr>
              <w:t>,</w:t>
            </w:r>
            <w:r w:rsidRPr="00DA24D9">
              <w:rPr>
                <w:color w:val="auto"/>
              </w:rPr>
              <w:t>521</w:t>
            </w:r>
          </w:p>
        </w:tc>
        <w:tc>
          <w:tcPr>
            <w:tcW w:w="1094" w:type="pct"/>
            <w:tcBorders>
              <w:top w:val="dashSmallGap" w:sz="4" w:space="0" w:color="auto"/>
              <w:bottom w:val="dashSmallGap" w:sz="4" w:space="0" w:color="auto"/>
            </w:tcBorders>
            <w:shd w:val="clear" w:color="auto" w:fill="D9D9D9" w:themeFill="background1" w:themeFillShade="D9"/>
            <w:vAlign w:val="center"/>
          </w:tcPr>
          <w:p w14:paraId="1048FE0E" w14:textId="77777777" w:rsidR="003A7EF9" w:rsidRPr="00DA24D9" w:rsidRDefault="003A7EF9" w:rsidP="00D36BBA">
            <w:pPr>
              <w:pStyle w:val="Tablerowrightaligned"/>
              <w:keepNext w:val="0"/>
              <w:ind w:right="57"/>
              <w:rPr>
                <w:color w:val="auto"/>
              </w:rPr>
            </w:pPr>
            <w:r w:rsidRPr="00DA24D9">
              <w:rPr>
                <w:color w:val="auto"/>
              </w:rPr>
              <w:t>77.2%</w:t>
            </w:r>
          </w:p>
        </w:tc>
      </w:tr>
      <w:tr w:rsidR="003A7EF9" w:rsidRPr="00DA24D9" w14:paraId="248ED8EB"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5323D304" w14:textId="77777777" w:rsidR="003A7EF9" w:rsidRPr="00DA24D9" w:rsidRDefault="003A7EF9" w:rsidP="00B5692D">
            <w:pPr>
              <w:pStyle w:val="Tablerowleftaligned"/>
              <w:keepNext w:val="0"/>
              <w:ind w:left="284"/>
              <w:rPr>
                <w:color w:val="auto"/>
              </w:rPr>
            </w:pPr>
            <w:r w:rsidRPr="00DA24D9">
              <w:rPr>
                <w:color w:val="auto"/>
              </w:rPr>
              <w:t xml:space="preserve">Bachelor degree </w:t>
            </w:r>
          </w:p>
        </w:tc>
        <w:tc>
          <w:tcPr>
            <w:tcW w:w="1093" w:type="pct"/>
            <w:tcBorders>
              <w:top w:val="dashSmallGap" w:sz="4" w:space="0" w:color="auto"/>
              <w:bottom w:val="dashSmallGap" w:sz="4" w:space="0" w:color="auto"/>
            </w:tcBorders>
            <w:vAlign w:val="center"/>
          </w:tcPr>
          <w:p w14:paraId="20631772" w14:textId="77777777" w:rsidR="003A7EF9" w:rsidRPr="00DA24D9" w:rsidRDefault="003A7EF9" w:rsidP="00D36BBA">
            <w:pPr>
              <w:pStyle w:val="Tablerowrightaligned"/>
              <w:keepNext w:val="0"/>
              <w:ind w:right="57"/>
              <w:rPr>
                <w:color w:val="auto"/>
              </w:rPr>
            </w:pPr>
            <w:r w:rsidRPr="00DA24D9">
              <w:rPr>
                <w:color w:val="auto"/>
              </w:rPr>
              <w:t>1</w:t>
            </w:r>
            <w:r w:rsidR="00E236F0" w:rsidRPr="00DA24D9">
              <w:rPr>
                <w:color w:val="auto"/>
              </w:rPr>
              <w:t>,</w:t>
            </w:r>
            <w:r w:rsidRPr="00DA24D9">
              <w:rPr>
                <w:color w:val="auto"/>
              </w:rPr>
              <w:t>240</w:t>
            </w:r>
          </w:p>
        </w:tc>
        <w:tc>
          <w:tcPr>
            <w:tcW w:w="1094" w:type="pct"/>
            <w:tcBorders>
              <w:top w:val="dashSmallGap" w:sz="4" w:space="0" w:color="auto"/>
              <w:bottom w:val="dashSmallGap" w:sz="4" w:space="0" w:color="auto"/>
            </w:tcBorders>
            <w:vAlign w:val="center"/>
          </w:tcPr>
          <w:p w14:paraId="148745D6" w14:textId="77777777" w:rsidR="003A7EF9" w:rsidRPr="00DA24D9" w:rsidRDefault="003A7EF9" w:rsidP="00D36BBA">
            <w:pPr>
              <w:pStyle w:val="Tablerowrightaligned"/>
              <w:keepNext w:val="0"/>
              <w:ind w:right="57"/>
              <w:rPr>
                <w:color w:val="auto"/>
              </w:rPr>
            </w:pPr>
            <w:r w:rsidRPr="00DA24D9">
              <w:rPr>
                <w:color w:val="auto"/>
              </w:rPr>
              <w:t>80.4%</w:t>
            </w:r>
          </w:p>
        </w:tc>
      </w:tr>
      <w:tr w:rsidR="003A7EF9" w:rsidRPr="00DA24D9" w14:paraId="02C003B4"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17246F5D" w14:textId="77777777" w:rsidR="003A7EF9" w:rsidRPr="00DA24D9" w:rsidRDefault="003A7EF9" w:rsidP="00B5692D">
            <w:pPr>
              <w:pStyle w:val="Tablerowleftaligned"/>
              <w:keepNext w:val="0"/>
              <w:ind w:left="284"/>
              <w:rPr>
                <w:color w:val="auto"/>
              </w:rPr>
            </w:pPr>
            <w:r w:rsidRPr="00DA24D9">
              <w:rPr>
                <w:color w:val="auto"/>
              </w:rPr>
              <w:t>Postgraduate qualification</w:t>
            </w:r>
          </w:p>
        </w:tc>
        <w:tc>
          <w:tcPr>
            <w:tcW w:w="1093" w:type="pct"/>
            <w:tcBorders>
              <w:top w:val="dashSmallGap" w:sz="4" w:space="0" w:color="auto"/>
              <w:bottom w:val="dashSmallGap" w:sz="4" w:space="0" w:color="auto"/>
            </w:tcBorders>
            <w:shd w:val="clear" w:color="auto" w:fill="D9D9D9" w:themeFill="background1" w:themeFillShade="D9"/>
            <w:vAlign w:val="center"/>
          </w:tcPr>
          <w:p w14:paraId="6BD0FAE7" w14:textId="77777777" w:rsidR="003A7EF9" w:rsidRPr="00DA24D9" w:rsidRDefault="003A7EF9" w:rsidP="00D36BBA">
            <w:pPr>
              <w:pStyle w:val="Tablerowrightaligned"/>
              <w:keepNext w:val="0"/>
              <w:ind w:right="57"/>
              <w:rPr>
                <w:color w:val="auto"/>
              </w:rPr>
            </w:pPr>
            <w:r w:rsidRPr="00DA24D9">
              <w:rPr>
                <w:color w:val="auto"/>
              </w:rPr>
              <w:t>878</w:t>
            </w:r>
          </w:p>
        </w:tc>
        <w:tc>
          <w:tcPr>
            <w:tcW w:w="1094" w:type="pct"/>
            <w:tcBorders>
              <w:top w:val="dashSmallGap" w:sz="4" w:space="0" w:color="auto"/>
              <w:bottom w:val="dashSmallGap" w:sz="4" w:space="0" w:color="auto"/>
            </w:tcBorders>
            <w:shd w:val="clear" w:color="auto" w:fill="D9D9D9" w:themeFill="background1" w:themeFillShade="D9"/>
            <w:vAlign w:val="center"/>
          </w:tcPr>
          <w:p w14:paraId="4B3671FE" w14:textId="77777777" w:rsidR="003A7EF9" w:rsidRPr="00DA24D9" w:rsidRDefault="003A7EF9" w:rsidP="00D36BBA">
            <w:pPr>
              <w:pStyle w:val="Tablerowrightaligned"/>
              <w:keepNext w:val="0"/>
              <w:ind w:right="57"/>
              <w:rPr>
                <w:color w:val="auto"/>
              </w:rPr>
            </w:pPr>
            <w:r w:rsidRPr="00DA24D9">
              <w:rPr>
                <w:color w:val="auto"/>
              </w:rPr>
              <w:t>84.3%</w:t>
            </w:r>
          </w:p>
        </w:tc>
      </w:tr>
      <w:tr w:rsidR="003A7EF9" w:rsidRPr="00DA24D9" w14:paraId="229986AA"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1B5ACF7C" w14:textId="77777777" w:rsidR="003A7EF9" w:rsidRPr="00DA24D9" w:rsidRDefault="003A7EF9" w:rsidP="00B5692D">
            <w:pPr>
              <w:pStyle w:val="Tablerowleftaligned"/>
              <w:keepNext w:val="0"/>
              <w:rPr>
                <w:rFonts w:ascii="Century Gothic" w:hAnsi="Century Gothic"/>
                <w:b/>
                <w:color w:val="auto"/>
                <w:sz w:val="18"/>
              </w:rPr>
            </w:pPr>
            <w:r w:rsidRPr="00DA24D9">
              <w:rPr>
                <w:rStyle w:val="Strong"/>
                <w:rFonts w:ascii="Century Gothic" w:hAnsi="Century Gothic"/>
                <w:color w:val="auto"/>
                <w:sz w:val="18"/>
              </w:rPr>
              <w:t>Employment status</w:t>
            </w:r>
          </w:p>
        </w:tc>
        <w:tc>
          <w:tcPr>
            <w:tcW w:w="1093" w:type="pct"/>
            <w:tcBorders>
              <w:top w:val="dashSmallGap" w:sz="4" w:space="0" w:color="auto"/>
              <w:bottom w:val="dashSmallGap" w:sz="4" w:space="0" w:color="auto"/>
            </w:tcBorders>
            <w:vAlign w:val="center"/>
          </w:tcPr>
          <w:p w14:paraId="05D67948" w14:textId="77777777" w:rsidR="003A7EF9" w:rsidRPr="00DA24D9" w:rsidRDefault="003A7EF9" w:rsidP="00D36BBA">
            <w:pPr>
              <w:pStyle w:val="Tablerowrightaligned"/>
              <w:keepNext w:val="0"/>
              <w:ind w:right="57"/>
              <w:rPr>
                <w:rFonts w:ascii="Century Gothic" w:hAnsi="Century Gothic"/>
                <w:b/>
                <w:color w:val="auto"/>
                <w:sz w:val="18"/>
              </w:rPr>
            </w:pPr>
          </w:p>
        </w:tc>
        <w:tc>
          <w:tcPr>
            <w:tcW w:w="1094" w:type="pct"/>
            <w:tcBorders>
              <w:top w:val="dashSmallGap" w:sz="4" w:space="0" w:color="auto"/>
              <w:bottom w:val="dashSmallGap" w:sz="4" w:space="0" w:color="auto"/>
            </w:tcBorders>
            <w:vAlign w:val="center"/>
          </w:tcPr>
          <w:p w14:paraId="0FF7703D" w14:textId="77777777" w:rsidR="003A7EF9" w:rsidRPr="00DA24D9" w:rsidRDefault="003A7EF9" w:rsidP="00D36BBA">
            <w:pPr>
              <w:pStyle w:val="Tablerowrightaligned"/>
              <w:keepNext w:val="0"/>
              <w:ind w:right="57"/>
              <w:rPr>
                <w:rFonts w:ascii="Century Gothic" w:hAnsi="Century Gothic"/>
                <w:b/>
                <w:color w:val="auto"/>
                <w:sz w:val="18"/>
              </w:rPr>
            </w:pPr>
          </w:p>
        </w:tc>
      </w:tr>
      <w:tr w:rsidR="003A7EF9" w:rsidRPr="00DA24D9" w14:paraId="5CF3AFF9"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76CFEB91" w14:textId="77777777" w:rsidR="003A7EF9" w:rsidRPr="00DA24D9" w:rsidRDefault="003A7EF9" w:rsidP="00B5692D">
            <w:pPr>
              <w:pStyle w:val="Tablerowleftaligned"/>
              <w:keepNext w:val="0"/>
              <w:ind w:left="284"/>
              <w:rPr>
                <w:color w:val="auto"/>
              </w:rPr>
            </w:pPr>
            <w:r w:rsidRPr="00DA24D9">
              <w:rPr>
                <w:color w:val="auto"/>
              </w:rPr>
              <w:t>Full-time paid employment</w:t>
            </w:r>
          </w:p>
        </w:tc>
        <w:tc>
          <w:tcPr>
            <w:tcW w:w="1093" w:type="pct"/>
            <w:tcBorders>
              <w:top w:val="dashSmallGap" w:sz="4" w:space="0" w:color="auto"/>
              <w:bottom w:val="dashSmallGap" w:sz="4" w:space="0" w:color="auto"/>
            </w:tcBorders>
            <w:shd w:val="clear" w:color="auto" w:fill="D9D9D9" w:themeFill="background1" w:themeFillShade="D9"/>
            <w:vAlign w:val="center"/>
          </w:tcPr>
          <w:p w14:paraId="218D0247" w14:textId="77777777" w:rsidR="003A7EF9" w:rsidRPr="00DA24D9" w:rsidRDefault="003A7EF9" w:rsidP="00D36BBA">
            <w:pPr>
              <w:pStyle w:val="Tablerowrightaligned"/>
              <w:keepNext w:val="0"/>
              <w:ind w:right="57"/>
              <w:rPr>
                <w:color w:val="auto"/>
              </w:rPr>
            </w:pPr>
            <w:r w:rsidRPr="00DA24D9">
              <w:rPr>
                <w:color w:val="auto"/>
              </w:rPr>
              <w:t>1</w:t>
            </w:r>
            <w:r w:rsidR="00E236F0" w:rsidRPr="00DA24D9">
              <w:rPr>
                <w:color w:val="auto"/>
              </w:rPr>
              <w:t>,</w:t>
            </w:r>
            <w:r w:rsidRPr="00DA24D9">
              <w:rPr>
                <w:color w:val="auto"/>
              </w:rPr>
              <w:t>983</w:t>
            </w:r>
          </w:p>
        </w:tc>
        <w:tc>
          <w:tcPr>
            <w:tcW w:w="1094" w:type="pct"/>
            <w:tcBorders>
              <w:top w:val="dashSmallGap" w:sz="4" w:space="0" w:color="auto"/>
              <w:bottom w:val="dashSmallGap" w:sz="4" w:space="0" w:color="auto"/>
            </w:tcBorders>
            <w:shd w:val="clear" w:color="auto" w:fill="D9D9D9" w:themeFill="background1" w:themeFillShade="D9"/>
            <w:vAlign w:val="center"/>
          </w:tcPr>
          <w:p w14:paraId="399D2726" w14:textId="77777777" w:rsidR="003A7EF9" w:rsidRPr="00DA24D9" w:rsidRDefault="003A7EF9" w:rsidP="00D36BBA">
            <w:pPr>
              <w:pStyle w:val="Tablerowrightaligned"/>
              <w:keepNext w:val="0"/>
              <w:ind w:right="57"/>
              <w:rPr>
                <w:color w:val="auto"/>
              </w:rPr>
            </w:pPr>
            <w:r w:rsidRPr="00DA24D9">
              <w:rPr>
                <w:color w:val="auto"/>
              </w:rPr>
              <w:t>78.5%</w:t>
            </w:r>
          </w:p>
        </w:tc>
      </w:tr>
      <w:tr w:rsidR="003A7EF9" w:rsidRPr="00DA24D9" w14:paraId="62FDEE90"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0BB2D520" w14:textId="77777777" w:rsidR="003A7EF9" w:rsidRPr="00DA24D9" w:rsidRDefault="003A7EF9" w:rsidP="00B5692D">
            <w:pPr>
              <w:pStyle w:val="Tablerowleftaligned"/>
              <w:keepNext w:val="0"/>
              <w:ind w:left="284"/>
              <w:rPr>
                <w:color w:val="auto"/>
              </w:rPr>
            </w:pPr>
            <w:r w:rsidRPr="00DA24D9">
              <w:rPr>
                <w:color w:val="auto"/>
              </w:rPr>
              <w:t>Part-time, casual or self-employed</w:t>
            </w:r>
          </w:p>
        </w:tc>
        <w:tc>
          <w:tcPr>
            <w:tcW w:w="1093" w:type="pct"/>
            <w:tcBorders>
              <w:top w:val="dashSmallGap" w:sz="4" w:space="0" w:color="auto"/>
              <w:bottom w:val="dashSmallGap" w:sz="4" w:space="0" w:color="auto"/>
            </w:tcBorders>
            <w:vAlign w:val="center"/>
          </w:tcPr>
          <w:p w14:paraId="66A6F527" w14:textId="77777777" w:rsidR="003A7EF9" w:rsidRPr="00DA24D9" w:rsidRDefault="003A7EF9" w:rsidP="00D36BBA">
            <w:pPr>
              <w:pStyle w:val="Tablerowrightaligned"/>
              <w:keepNext w:val="0"/>
              <w:ind w:right="57"/>
              <w:rPr>
                <w:color w:val="auto"/>
              </w:rPr>
            </w:pPr>
            <w:r w:rsidRPr="00DA24D9">
              <w:rPr>
                <w:color w:val="auto"/>
              </w:rPr>
              <w:t>985</w:t>
            </w:r>
          </w:p>
        </w:tc>
        <w:tc>
          <w:tcPr>
            <w:tcW w:w="1094" w:type="pct"/>
            <w:tcBorders>
              <w:top w:val="dashSmallGap" w:sz="4" w:space="0" w:color="auto"/>
              <w:bottom w:val="dashSmallGap" w:sz="4" w:space="0" w:color="auto"/>
            </w:tcBorders>
            <w:vAlign w:val="center"/>
          </w:tcPr>
          <w:p w14:paraId="2E17D2C7" w14:textId="77777777" w:rsidR="003A7EF9" w:rsidRPr="00DA24D9" w:rsidRDefault="003A7EF9" w:rsidP="00D36BBA">
            <w:pPr>
              <w:pStyle w:val="Tablerowrightaligned"/>
              <w:keepNext w:val="0"/>
              <w:ind w:right="57"/>
              <w:rPr>
                <w:color w:val="auto"/>
              </w:rPr>
            </w:pPr>
            <w:r w:rsidRPr="00DA24D9">
              <w:rPr>
                <w:color w:val="auto"/>
              </w:rPr>
              <w:t>82.1%</w:t>
            </w:r>
          </w:p>
        </w:tc>
      </w:tr>
      <w:tr w:rsidR="003A7EF9" w:rsidRPr="00DA24D9" w14:paraId="077CF631"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42B5F516" w14:textId="77777777" w:rsidR="003A7EF9" w:rsidRPr="00DA24D9" w:rsidRDefault="003A7EF9" w:rsidP="00B5692D">
            <w:pPr>
              <w:pStyle w:val="Tablerowleftaligned"/>
              <w:keepNext w:val="0"/>
              <w:ind w:left="284"/>
              <w:rPr>
                <w:color w:val="auto"/>
              </w:rPr>
            </w:pPr>
            <w:r w:rsidRPr="00DA24D9">
              <w:rPr>
                <w:color w:val="auto"/>
              </w:rPr>
              <w:t>Unemployed, looking for work</w:t>
            </w:r>
          </w:p>
        </w:tc>
        <w:tc>
          <w:tcPr>
            <w:tcW w:w="1093" w:type="pct"/>
            <w:tcBorders>
              <w:top w:val="dashSmallGap" w:sz="4" w:space="0" w:color="auto"/>
              <w:bottom w:val="dashSmallGap" w:sz="4" w:space="0" w:color="auto"/>
            </w:tcBorders>
            <w:shd w:val="clear" w:color="auto" w:fill="D9D9D9" w:themeFill="background1" w:themeFillShade="D9"/>
            <w:vAlign w:val="center"/>
          </w:tcPr>
          <w:p w14:paraId="5988209C" w14:textId="77777777" w:rsidR="003A7EF9" w:rsidRPr="00DA24D9" w:rsidRDefault="003A7EF9" w:rsidP="00D36BBA">
            <w:pPr>
              <w:pStyle w:val="Tablerowrightaligned"/>
              <w:keepNext w:val="0"/>
              <w:ind w:right="57"/>
              <w:rPr>
                <w:color w:val="auto"/>
              </w:rPr>
            </w:pPr>
            <w:r w:rsidRPr="00DA24D9">
              <w:rPr>
                <w:color w:val="auto"/>
              </w:rPr>
              <w:t>189</w:t>
            </w:r>
          </w:p>
        </w:tc>
        <w:tc>
          <w:tcPr>
            <w:tcW w:w="1094" w:type="pct"/>
            <w:tcBorders>
              <w:top w:val="dashSmallGap" w:sz="4" w:space="0" w:color="auto"/>
              <w:bottom w:val="dashSmallGap" w:sz="4" w:space="0" w:color="auto"/>
            </w:tcBorders>
            <w:shd w:val="clear" w:color="auto" w:fill="D9D9D9" w:themeFill="background1" w:themeFillShade="D9"/>
            <w:vAlign w:val="center"/>
          </w:tcPr>
          <w:p w14:paraId="5657F5C9" w14:textId="77777777" w:rsidR="003A7EF9" w:rsidRPr="00DA24D9" w:rsidRDefault="003A7EF9" w:rsidP="00D36BBA">
            <w:pPr>
              <w:pStyle w:val="Tablerowrightaligned"/>
              <w:keepNext w:val="0"/>
              <w:ind w:right="57"/>
              <w:rPr>
                <w:color w:val="auto"/>
              </w:rPr>
            </w:pPr>
            <w:r w:rsidRPr="00DA24D9">
              <w:rPr>
                <w:color w:val="auto"/>
              </w:rPr>
              <w:t>62.4%</w:t>
            </w:r>
          </w:p>
        </w:tc>
      </w:tr>
      <w:tr w:rsidR="003A7EF9" w:rsidRPr="00DA24D9" w14:paraId="0A9A963B"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5FFD64EE" w14:textId="77777777" w:rsidR="003A7EF9" w:rsidRPr="00DA24D9" w:rsidRDefault="003A7EF9" w:rsidP="00B5692D">
            <w:pPr>
              <w:pStyle w:val="Tablerowleftaligned"/>
              <w:keepNext w:val="0"/>
              <w:ind w:left="284"/>
              <w:rPr>
                <w:color w:val="auto"/>
              </w:rPr>
            </w:pPr>
            <w:r w:rsidRPr="00DA24D9">
              <w:rPr>
                <w:color w:val="auto"/>
              </w:rPr>
              <w:t>Not retired and not in workforce</w:t>
            </w:r>
            <w:r w:rsidRPr="00DA24D9">
              <w:rPr>
                <w:color w:val="auto"/>
                <w:vertAlign w:val="superscript"/>
              </w:rPr>
              <w:footnoteReference w:id="110"/>
            </w:r>
          </w:p>
        </w:tc>
        <w:tc>
          <w:tcPr>
            <w:tcW w:w="1093" w:type="pct"/>
            <w:tcBorders>
              <w:top w:val="dashSmallGap" w:sz="4" w:space="0" w:color="auto"/>
              <w:bottom w:val="dashSmallGap" w:sz="4" w:space="0" w:color="auto"/>
            </w:tcBorders>
            <w:vAlign w:val="center"/>
          </w:tcPr>
          <w:p w14:paraId="1715E1F8" w14:textId="77777777" w:rsidR="003A7EF9" w:rsidRPr="00DA24D9" w:rsidRDefault="003A7EF9" w:rsidP="00D36BBA">
            <w:pPr>
              <w:pStyle w:val="Tablerowrightaligned"/>
              <w:keepNext w:val="0"/>
              <w:ind w:right="57"/>
              <w:rPr>
                <w:color w:val="auto"/>
              </w:rPr>
            </w:pPr>
            <w:r w:rsidRPr="00DA24D9">
              <w:rPr>
                <w:color w:val="auto"/>
              </w:rPr>
              <w:t>431</w:t>
            </w:r>
          </w:p>
        </w:tc>
        <w:tc>
          <w:tcPr>
            <w:tcW w:w="1094" w:type="pct"/>
            <w:tcBorders>
              <w:top w:val="dashSmallGap" w:sz="4" w:space="0" w:color="auto"/>
              <w:bottom w:val="dashSmallGap" w:sz="4" w:space="0" w:color="auto"/>
            </w:tcBorders>
            <w:vAlign w:val="center"/>
          </w:tcPr>
          <w:p w14:paraId="3D8AA2F6" w14:textId="77777777" w:rsidR="003A7EF9" w:rsidRPr="00DA24D9" w:rsidRDefault="003A7EF9" w:rsidP="00D36BBA">
            <w:pPr>
              <w:pStyle w:val="Tablerowrightaligned"/>
              <w:keepNext w:val="0"/>
              <w:ind w:right="57"/>
              <w:rPr>
                <w:color w:val="auto"/>
              </w:rPr>
            </w:pPr>
            <w:r w:rsidRPr="00DA24D9">
              <w:rPr>
                <w:color w:val="auto"/>
              </w:rPr>
              <w:t>80.4%</w:t>
            </w:r>
          </w:p>
        </w:tc>
      </w:tr>
      <w:tr w:rsidR="003A7EF9" w:rsidRPr="00DA24D9" w14:paraId="6E298BB1"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67820742" w14:textId="77777777" w:rsidR="003A7EF9" w:rsidRPr="00DA24D9" w:rsidRDefault="003A7EF9" w:rsidP="00B5692D">
            <w:pPr>
              <w:pStyle w:val="Tablerowleftaligned"/>
              <w:keepNext w:val="0"/>
              <w:ind w:left="284"/>
              <w:rPr>
                <w:color w:val="auto"/>
              </w:rPr>
            </w:pPr>
            <w:r w:rsidRPr="00DA24D9">
              <w:rPr>
                <w:color w:val="auto"/>
              </w:rPr>
              <w:t>Full-time student</w:t>
            </w:r>
          </w:p>
        </w:tc>
        <w:tc>
          <w:tcPr>
            <w:tcW w:w="1093" w:type="pct"/>
            <w:tcBorders>
              <w:top w:val="dashSmallGap" w:sz="4" w:space="0" w:color="auto"/>
              <w:bottom w:val="dashSmallGap" w:sz="4" w:space="0" w:color="auto"/>
            </w:tcBorders>
            <w:shd w:val="clear" w:color="auto" w:fill="D9D9D9" w:themeFill="background1" w:themeFillShade="D9"/>
            <w:vAlign w:val="center"/>
          </w:tcPr>
          <w:p w14:paraId="025D672A" w14:textId="77777777" w:rsidR="003A7EF9" w:rsidRPr="00DA24D9" w:rsidRDefault="003A7EF9" w:rsidP="00D36BBA">
            <w:pPr>
              <w:pStyle w:val="Tablerowrightaligned"/>
              <w:keepNext w:val="0"/>
              <w:ind w:right="57"/>
              <w:rPr>
                <w:color w:val="auto"/>
              </w:rPr>
            </w:pPr>
            <w:r w:rsidRPr="00DA24D9">
              <w:rPr>
                <w:color w:val="auto"/>
              </w:rPr>
              <w:t>127</w:t>
            </w:r>
          </w:p>
        </w:tc>
        <w:tc>
          <w:tcPr>
            <w:tcW w:w="1094" w:type="pct"/>
            <w:tcBorders>
              <w:top w:val="dashSmallGap" w:sz="4" w:space="0" w:color="auto"/>
              <w:bottom w:val="dashSmallGap" w:sz="4" w:space="0" w:color="auto"/>
            </w:tcBorders>
            <w:shd w:val="clear" w:color="auto" w:fill="D9D9D9" w:themeFill="background1" w:themeFillShade="D9"/>
            <w:vAlign w:val="center"/>
          </w:tcPr>
          <w:p w14:paraId="544B7738" w14:textId="77777777" w:rsidR="003A7EF9" w:rsidRPr="00DA24D9" w:rsidRDefault="003A7EF9" w:rsidP="00D36BBA">
            <w:pPr>
              <w:pStyle w:val="Tablerowrightaligned"/>
              <w:keepNext w:val="0"/>
              <w:ind w:right="57"/>
              <w:rPr>
                <w:color w:val="auto"/>
              </w:rPr>
            </w:pPr>
            <w:r w:rsidRPr="00DA24D9">
              <w:rPr>
                <w:color w:val="auto"/>
              </w:rPr>
              <w:t>55.7%</w:t>
            </w:r>
          </w:p>
        </w:tc>
      </w:tr>
      <w:tr w:rsidR="003A7EF9" w:rsidRPr="00DA24D9" w14:paraId="3F062176"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4AE0E8CE" w14:textId="77777777" w:rsidR="003A7EF9" w:rsidRPr="00DA24D9" w:rsidRDefault="003A7EF9" w:rsidP="00B5692D">
            <w:pPr>
              <w:pStyle w:val="Tablerowleftaligned"/>
              <w:keepNext w:val="0"/>
              <w:ind w:left="284"/>
              <w:rPr>
                <w:color w:val="auto"/>
              </w:rPr>
            </w:pPr>
            <w:r w:rsidRPr="00DA24D9">
              <w:rPr>
                <w:color w:val="auto"/>
              </w:rPr>
              <w:t>Retired</w:t>
            </w:r>
          </w:p>
        </w:tc>
        <w:tc>
          <w:tcPr>
            <w:tcW w:w="1093" w:type="pct"/>
            <w:tcBorders>
              <w:top w:val="dashSmallGap" w:sz="4" w:space="0" w:color="auto"/>
              <w:bottom w:val="dashSmallGap" w:sz="4" w:space="0" w:color="auto"/>
            </w:tcBorders>
            <w:vAlign w:val="center"/>
          </w:tcPr>
          <w:p w14:paraId="31500911" w14:textId="77777777" w:rsidR="003A7EF9" w:rsidRPr="00DA24D9" w:rsidRDefault="003A7EF9" w:rsidP="00D36BBA">
            <w:pPr>
              <w:pStyle w:val="Tablerowrightaligned"/>
              <w:keepNext w:val="0"/>
              <w:ind w:right="57"/>
              <w:rPr>
                <w:color w:val="auto"/>
              </w:rPr>
            </w:pPr>
            <w:r w:rsidRPr="00DA24D9">
              <w:rPr>
                <w:color w:val="auto"/>
              </w:rPr>
              <w:t>1</w:t>
            </w:r>
            <w:r w:rsidR="00E236F0" w:rsidRPr="00DA24D9">
              <w:rPr>
                <w:color w:val="auto"/>
              </w:rPr>
              <w:t>,</w:t>
            </w:r>
            <w:r w:rsidRPr="00DA24D9">
              <w:rPr>
                <w:color w:val="auto"/>
              </w:rPr>
              <w:t>032</w:t>
            </w:r>
          </w:p>
        </w:tc>
        <w:tc>
          <w:tcPr>
            <w:tcW w:w="1094" w:type="pct"/>
            <w:tcBorders>
              <w:top w:val="dashSmallGap" w:sz="4" w:space="0" w:color="auto"/>
              <w:bottom w:val="dashSmallGap" w:sz="4" w:space="0" w:color="auto"/>
            </w:tcBorders>
            <w:vAlign w:val="center"/>
          </w:tcPr>
          <w:p w14:paraId="6678B008" w14:textId="77777777" w:rsidR="003A7EF9" w:rsidRPr="00DA24D9" w:rsidRDefault="003A7EF9" w:rsidP="00D36BBA">
            <w:pPr>
              <w:pStyle w:val="Tablerowrightaligned"/>
              <w:keepNext w:val="0"/>
              <w:ind w:right="57"/>
              <w:rPr>
                <w:color w:val="auto"/>
              </w:rPr>
            </w:pPr>
            <w:r w:rsidRPr="00DA24D9">
              <w:rPr>
                <w:color w:val="auto"/>
              </w:rPr>
              <w:t>76.1%</w:t>
            </w:r>
          </w:p>
        </w:tc>
      </w:tr>
      <w:tr w:rsidR="003A7EF9" w:rsidRPr="00DA24D9" w14:paraId="0C24BA71"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693E7DB0" w14:textId="77777777" w:rsidR="003A7EF9" w:rsidRPr="00DA24D9" w:rsidRDefault="003A7EF9" w:rsidP="00B5692D">
            <w:pPr>
              <w:pStyle w:val="Tablerowleftaligned"/>
              <w:keepNext w:val="0"/>
              <w:rPr>
                <w:rFonts w:ascii="Century Gothic" w:hAnsi="Century Gothic"/>
                <w:b/>
                <w:color w:val="auto"/>
                <w:sz w:val="18"/>
              </w:rPr>
            </w:pPr>
            <w:r w:rsidRPr="00DA24D9">
              <w:rPr>
                <w:rStyle w:val="Strong"/>
                <w:rFonts w:ascii="Century Gothic" w:hAnsi="Century Gothic"/>
                <w:color w:val="auto"/>
                <w:sz w:val="18"/>
              </w:rPr>
              <w:t>Country of birth</w:t>
            </w:r>
          </w:p>
        </w:tc>
        <w:tc>
          <w:tcPr>
            <w:tcW w:w="1093" w:type="pct"/>
            <w:tcBorders>
              <w:top w:val="dashSmallGap" w:sz="4" w:space="0" w:color="auto"/>
              <w:bottom w:val="dashSmallGap" w:sz="4" w:space="0" w:color="auto"/>
            </w:tcBorders>
            <w:shd w:val="clear" w:color="auto" w:fill="D9D9D9" w:themeFill="background1" w:themeFillShade="D9"/>
            <w:vAlign w:val="center"/>
          </w:tcPr>
          <w:p w14:paraId="1D68B044" w14:textId="77777777" w:rsidR="003A7EF9" w:rsidRPr="00DA24D9" w:rsidRDefault="003A7EF9" w:rsidP="00D36BBA">
            <w:pPr>
              <w:pStyle w:val="Tablerowrightaligned"/>
              <w:keepNext w:val="0"/>
              <w:ind w:right="57"/>
              <w:rPr>
                <w:rFonts w:ascii="Century Gothic" w:hAnsi="Century Gothic"/>
                <w:b/>
                <w:color w:val="auto"/>
                <w:sz w:val="18"/>
              </w:rPr>
            </w:pPr>
          </w:p>
        </w:tc>
        <w:tc>
          <w:tcPr>
            <w:tcW w:w="1094" w:type="pct"/>
            <w:tcBorders>
              <w:top w:val="dashSmallGap" w:sz="4" w:space="0" w:color="auto"/>
              <w:bottom w:val="dashSmallGap" w:sz="4" w:space="0" w:color="auto"/>
            </w:tcBorders>
            <w:shd w:val="clear" w:color="auto" w:fill="D9D9D9" w:themeFill="background1" w:themeFillShade="D9"/>
            <w:vAlign w:val="center"/>
          </w:tcPr>
          <w:p w14:paraId="543EE6AF" w14:textId="77777777" w:rsidR="003A7EF9" w:rsidRPr="00DA24D9" w:rsidRDefault="003A7EF9" w:rsidP="00D36BBA">
            <w:pPr>
              <w:pStyle w:val="Tablerowrightaligned"/>
              <w:keepNext w:val="0"/>
              <w:ind w:right="57"/>
              <w:rPr>
                <w:rFonts w:ascii="Century Gothic" w:hAnsi="Century Gothic"/>
                <w:b/>
                <w:color w:val="auto"/>
                <w:sz w:val="18"/>
              </w:rPr>
            </w:pPr>
          </w:p>
        </w:tc>
      </w:tr>
      <w:tr w:rsidR="003A7EF9" w:rsidRPr="00DA24D9" w14:paraId="3F49995A"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781145FB" w14:textId="77777777" w:rsidR="003A7EF9" w:rsidRPr="00DA24D9" w:rsidRDefault="003A7EF9" w:rsidP="00B5692D">
            <w:pPr>
              <w:pStyle w:val="Tablerowleftaligned"/>
              <w:keepNext w:val="0"/>
              <w:ind w:left="284"/>
              <w:rPr>
                <w:color w:val="auto"/>
              </w:rPr>
            </w:pPr>
            <w:r w:rsidRPr="00DA24D9">
              <w:rPr>
                <w:color w:val="auto"/>
              </w:rPr>
              <w:t>Australia</w:t>
            </w:r>
          </w:p>
        </w:tc>
        <w:tc>
          <w:tcPr>
            <w:tcW w:w="1093" w:type="pct"/>
            <w:tcBorders>
              <w:top w:val="dashSmallGap" w:sz="4" w:space="0" w:color="auto"/>
              <w:bottom w:val="dashSmallGap" w:sz="4" w:space="0" w:color="auto"/>
            </w:tcBorders>
            <w:vAlign w:val="center"/>
          </w:tcPr>
          <w:p w14:paraId="49B6B295" w14:textId="77777777" w:rsidR="003A7EF9" w:rsidRPr="00DA24D9" w:rsidRDefault="003A7EF9" w:rsidP="00D36BBA">
            <w:pPr>
              <w:pStyle w:val="Tablerowrightaligned"/>
              <w:keepNext w:val="0"/>
              <w:ind w:right="57"/>
              <w:rPr>
                <w:color w:val="auto"/>
              </w:rPr>
            </w:pPr>
            <w:r w:rsidRPr="00DA24D9">
              <w:rPr>
                <w:color w:val="auto"/>
              </w:rPr>
              <w:t>3</w:t>
            </w:r>
            <w:r w:rsidR="00E236F0" w:rsidRPr="00DA24D9">
              <w:rPr>
                <w:color w:val="auto"/>
              </w:rPr>
              <w:t>,</w:t>
            </w:r>
            <w:r w:rsidRPr="00DA24D9">
              <w:rPr>
                <w:color w:val="auto"/>
              </w:rPr>
              <w:t>349</w:t>
            </w:r>
          </w:p>
        </w:tc>
        <w:tc>
          <w:tcPr>
            <w:tcW w:w="1094" w:type="pct"/>
            <w:tcBorders>
              <w:top w:val="dashSmallGap" w:sz="4" w:space="0" w:color="auto"/>
              <w:bottom w:val="dashSmallGap" w:sz="4" w:space="0" w:color="auto"/>
            </w:tcBorders>
            <w:vAlign w:val="center"/>
          </w:tcPr>
          <w:p w14:paraId="00EDD679" w14:textId="77777777" w:rsidR="003A7EF9" w:rsidRPr="00DA24D9" w:rsidRDefault="003A7EF9" w:rsidP="00D36BBA">
            <w:pPr>
              <w:pStyle w:val="Tablerowrightaligned"/>
              <w:keepNext w:val="0"/>
              <w:ind w:right="57"/>
              <w:rPr>
                <w:b/>
                <w:color w:val="auto"/>
              </w:rPr>
            </w:pPr>
            <w:r w:rsidRPr="00DA24D9">
              <w:rPr>
                <w:color w:val="auto"/>
              </w:rPr>
              <w:t>78.2%</w:t>
            </w:r>
          </w:p>
        </w:tc>
      </w:tr>
      <w:tr w:rsidR="003A7EF9" w:rsidRPr="00DA24D9" w14:paraId="66CF14BD"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058CF0C9" w14:textId="77777777" w:rsidR="003A7EF9" w:rsidRPr="00DA24D9" w:rsidRDefault="003A7EF9" w:rsidP="00B5692D">
            <w:pPr>
              <w:pStyle w:val="Tablerowleftaligned"/>
              <w:keepNext w:val="0"/>
              <w:ind w:left="284"/>
              <w:rPr>
                <w:color w:val="auto"/>
              </w:rPr>
            </w:pPr>
            <w:r w:rsidRPr="00DA24D9">
              <w:rPr>
                <w:color w:val="auto"/>
              </w:rPr>
              <w:t>Overseas, English-speaking country</w:t>
            </w:r>
          </w:p>
        </w:tc>
        <w:tc>
          <w:tcPr>
            <w:tcW w:w="1093" w:type="pct"/>
            <w:tcBorders>
              <w:top w:val="dashSmallGap" w:sz="4" w:space="0" w:color="auto"/>
              <w:bottom w:val="dashSmallGap" w:sz="4" w:space="0" w:color="auto"/>
            </w:tcBorders>
            <w:shd w:val="clear" w:color="auto" w:fill="D9D9D9" w:themeFill="background1" w:themeFillShade="D9"/>
            <w:vAlign w:val="center"/>
          </w:tcPr>
          <w:p w14:paraId="0AFDFADB" w14:textId="77777777" w:rsidR="003A7EF9" w:rsidRPr="00DA24D9" w:rsidRDefault="003A7EF9" w:rsidP="00D36BBA">
            <w:pPr>
              <w:pStyle w:val="Tablerowrightaligned"/>
              <w:keepNext w:val="0"/>
              <w:ind w:right="57"/>
              <w:rPr>
                <w:color w:val="auto"/>
              </w:rPr>
            </w:pPr>
            <w:r w:rsidRPr="00DA24D9">
              <w:rPr>
                <w:color w:val="auto"/>
              </w:rPr>
              <w:t>865</w:t>
            </w:r>
          </w:p>
        </w:tc>
        <w:tc>
          <w:tcPr>
            <w:tcW w:w="1094" w:type="pct"/>
            <w:tcBorders>
              <w:top w:val="dashSmallGap" w:sz="4" w:space="0" w:color="auto"/>
              <w:bottom w:val="dashSmallGap" w:sz="4" w:space="0" w:color="auto"/>
            </w:tcBorders>
            <w:shd w:val="clear" w:color="auto" w:fill="D9D9D9" w:themeFill="background1" w:themeFillShade="D9"/>
            <w:vAlign w:val="center"/>
          </w:tcPr>
          <w:p w14:paraId="4C8D6100" w14:textId="77777777" w:rsidR="003A7EF9" w:rsidRPr="00DA24D9" w:rsidRDefault="003A7EF9" w:rsidP="00D36BBA">
            <w:pPr>
              <w:pStyle w:val="Tablerowrightaligned"/>
              <w:keepNext w:val="0"/>
              <w:ind w:right="57"/>
              <w:rPr>
                <w:b/>
                <w:color w:val="auto"/>
              </w:rPr>
            </w:pPr>
            <w:r w:rsidRPr="00DA24D9">
              <w:rPr>
                <w:color w:val="auto"/>
              </w:rPr>
              <w:t>78.3%</w:t>
            </w:r>
          </w:p>
        </w:tc>
      </w:tr>
      <w:tr w:rsidR="003A7EF9" w:rsidRPr="00DA24D9" w14:paraId="165EE6E5" w14:textId="77777777" w:rsidTr="00EF76F4">
        <w:trPr>
          <w:cnfStyle w:val="000000010000" w:firstRow="0" w:lastRow="0" w:firstColumn="0" w:lastColumn="0" w:oddVBand="0" w:evenVBand="0" w:oddHBand="0" w:evenHBand="1" w:firstRowFirstColumn="0" w:firstRowLastColumn="0" w:lastRowFirstColumn="0" w:lastRowLastColumn="0"/>
        </w:trPr>
        <w:tc>
          <w:tcPr>
            <w:tcW w:w="2813" w:type="pct"/>
            <w:tcBorders>
              <w:top w:val="dashSmallGap" w:sz="4" w:space="0" w:color="auto"/>
              <w:bottom w:val="dashSmallGap" w:sz="4" w:space="0" w:color="auto"/>
            </w:tcBorders>
          </w:tcPr>
          <w:p w14:paraId="315B8B66" w14:textId="77777777" w:rsidR="003A7EF9" w:rsidRPr="00DA24D9" w:rsidRDefault="003A7EF9" w:rsidP="00B5692D">
            <w:pPr>
              <w:pStyle w:val="Tablerowleftaligned"/>
              <w:keepNext w:val="0"/>
              <w:ind w:left="284"/>
              <w:rPr>
                <w:color w:val="auto"/>
              </w:rPr>
            </w:pPr>
            <w:r w:rsidRPr="00DA24D9">
              <w:rPr>
                <w:color w:val="auto"/>
              </w:rPr>
              <w:t>Overseas, non-English-speaking country</w:t>
            </w:r>
          </w:p>
        </w:tc>
        <w:tc>
          <w:tcPr>
            <w:tcW w:w="1093" w:type="pct"/>
            <w:tcBorders>
              <w:top w:val="dashSmallGap" w:sz="4" w:space="0" w:color="auto"/>
              <w:bottom w:val="dashSmallGap" w:sz="4" w:space="0" w:color="auto"/>
            </w:tcBorders>
            <w:vAlign w:val="center"/>
          </w:tcPr>
          <w:p w14:paraId="1FFFA1BF" w14:textId="77777777" w:rsidR="003A7EF9" w:rsidRPr="00DA24D9" w:rsidRDefault="003A7EF9" w:rsidP="00D36BBA">
            <w:pPr>
              <w:pStyle w:val="Tablerowrightaligned"/>
              <w:keepNext w:val="0"/>
              <w:ind w:right="57"/>
              <w:rPr>
                <w:color w:val="auto"/>
              </w:rPr>
            </w:pPr>
            <w:r w:rsidRPr="00DA24D9">
              <w:rPr>
                <w:color w:val="auto"/>
              </w:rPr>
              <w:t>532</w:t>
            </w:r>
          </w:p>
        </w:tc>
        <w:tc>
          <w:tcPr>
            <w:tcW w:w="1094" w:type="pct"/>
            <w:tcBorders>
              <w:top w:val="dashSmallGap" w:sz="4" w:space="0" w:color="auto"/>
              <w:bottom w:val="dashSmallGap" w:sz="4" w:space="0" w:color="auto"/>
            </w:tcBorders>
            <w:vAlign w:val="center"/>
          </w:tcPr>
          <w:p w14:paraId="2CECE020" w14:textId="77777777" w:rsidR="003A7EF9" w:rsidRPr="00DA24D9" w:rsidRDefault="003A7EF9" w:rsidP="00D36BBA">
            <w:pPr>
              <w:pStyle w:val="Tablerowrightaligned"/>
              <w:keepNext w:val="0"/>
              <w:ind w:right="57"/>
              <w:rPr>
                <w:b/>
                <w:color w:val="auto"/>
              </w:rPr>
            </w:pPr>
            <w:r w:rsidRPr="00DA24D9">
              <w:rPr>
                <w:color w:val="auto"/>
              </w:rPr>
              <w:t>70.0%</w:t>
            </w:r>
          </w:p>
        </w:tc>
      </w:tr>
      <w:tr w:rsidR="003A7EF9" w:rsidRPr="00DA24D9" w14:paraId="2123674D" w14:textId="77777777" w:rsidTr="00EF76F4">
        <w:trPr>
          <w:cnfStyle w:val="000000100000" w:firstRow="0" w:lastRow="0" w:firstColumn="0" w:lastColumn="0" w:oddVBand="0" w:evenVBand="0" w:oddHBand="1" w:evenHBand="0" w:firstRowFirstColumn="0" w:firstRowLastColumn="0" w:lastRowFirstColumn="0" w:lastRowLastColumn="0"/>
        </w:trPr>
        <w:tc>
          <w:tcPr>
            <w:tcW w:w="2813" w:type="pct"/>
            <w:tcBorders>
              <w:top w:val="dashSmallGap" w:sz="4" w:space="0" w:color="auto"/>
              <w:bottom w:val="dashSmallGap" w:sz="4" w:space="0" w:color="auto"/>
            </w:tcBorders>
            <w:shd w:val="clear" w:color="auto" w:fill="D9D9D9" w:themeFill="background1" w:themeFillShade="D9"/>
          </w:tcPr>
          <w:p w14:paraId="51CCACAB" w14:textId="77777777" w:rsidR="003A7EF9" w:rsidRPr="00DA24D9" w:rsidRDefault="003A7EF9" w:rsidP="00B5692D">
            <w:pPr>
              <w:pStyle w:val="Tablerowleftaligned"/>
              <w:keepNext w:val="0"/>
              <w:rPr>
                <w:rFonts w:ascii="Century Gothic" w:hAnsi="Century Gothic"/>
                <w:b/>
                <w:color w:val="auto"/>
                <w:sz w:val="18"/>
              </w:rPr>
            </w:pPr>
            <w:r w:rsidRPr="00DA24D9">
              <w:rPr>
                <w:rStyle w:val="Strong"/>
                <w:rFonts w:ascii="Century Gothic" w:hAnsi="Century Gothic"/>
                <w:color w:val="auto"/>
                <w:sz w:val="18"/>
              </w:rPr>
              <w:t>Total</w:t>
            </w:r>
          </w:p>
        </w:tc>
        <w:tc>
          <w:tcPr>
            <w:tcW w:w="1093" w:type="pct"/>
            <w:tcBorders>
              <w:top w:val="dashSmallGap" w:sz="4" w:space="0" w:color="auto"/>
              <w:bottom w:val="dashSmallGap" w:sz="4" w:space="0" w:color="auto"/>
            </w:tcBorders>
            <w:shd w:val="clear" w:color="auto" w:fill="D9D9D9" w:themeFill="background1" w:themeFillShade="D9"/>
            <w:vAlign w:val="center"/>
          </w:tcPr>
          <w:p w14:paraId="3408EEEB" w14:textId="77777777" w:rsidR="003A7EF9" w:rsidRPr="00DA24D9" w:rsidRDefault="003A7EF9" w:rsidP="00D36BBA">
            <w:pPr>
              <w:pStyle w:val="Tablerowrightaligned"/>
              <w:keepNext w:val="0"/>
              <w:ind w:right="57"/>
              <w:rPr>
                <w:rFonts w:ascii="Century Gothic" w:hAnsi="Century Gothic"/>
                <w:b/>
                <w:color w:val="auto"/>
                <w:sz w:val="18"/>
              </w:rPr>
            </w:pPr>
            <w:r w:rsidRPr="00DA24D9">
              <w:rPr>
                <w:rFonts w:ascii="Century Gothic" w:hAnsi="Century Gothic"/>
                <w:b/>
                <w:color w:val="auto"/>
                <w:sz w:val="18"/>
              </w:rPr>
              <w:t>4</w:t>
            </w:r>
            <w:r w:rsidR="00E236F0" w:rsidRPr="00DA24D9">
              <w:rPr>
                <w:rFonts w:ascii="Century Gothic" w:hAnsi="Century Gothic"/>
                <w:b/>
                <w:color w:val="auto"/>
                <w:sz w:val="18"/>
              </w:rPr>
              <w:t>,</w:t>
            </w:r>
            <w:r w:rsidRPr="00DA24D9">
              <w:rPr>
                <w:rFonts w:ascii="Century Gothic" w:hAnsi="Century Gothic"/>
                <w:b/>
                <w:color w:val="auto"/>
                <w:sz w:val="18"/>
              </w:rPr>
              <w:t>778</w:t>
            </w:r>
          </w:p>
        </w:tc>
        <w:tc>
          <w:tcPr>
            <w:tcW w:w="1094" w:type="pct"/>
            <w:tcBorders>
              <w:top w:val="dashSmallGap" w:sz="4" w:space="0" w:color="auto"/>
              <w:bottom w:val="dashSmallGap" w:sz="4" w:space="0" w:color="auto"/>
            </w:tcBorders>
            <w:shd w:val="clear" w:color="auto" w:fill="D9D9D9" w:themeFill="background1" w:themeFillShade="D9"/>
            <w:vAlign w:val="center"/>
          </w:tcPr>
          <w:p w14:paraId="55C27C32" w14:textId="77777777" w:rsidR="003A7EF9" w:rsidRPr="00DA24D9" w:rsidRDefault="003A7EF9" w:rsidP="00D36BBA">
            <w:pPr>
              <w:pStyle w:val="Tablerowrightaligned"/>
              <w:keepNext w:val="0"/>
              <w:ind w:right="57"/>
              <w:rPr>
                <w:rFonts w:ascii="Century Gothic" w:hAnsi="Century Gothic"/>
                <w:b/>
                <w:color w:val="auto"/>
                <w:sz w:val="18"/>
              </w:rPr>
            </w:pPr>
            <w:r w:rsidRPr="00DA24D9">
              <w:rPr>
                <w:rFonts w:ascii="Century Gothic" w:hAnsi="Century Gothic"/>
                <w:b/>
                <w:color w:val="auto"/>
                <w:sz w:val="18"/>
              </w:rPr>
              <w:t>77.1%</w:t>
            </w:r>
          </w:p>
        </w:tc>
      </w:tr>
    </w:tbl>
    <w:p w14:paraId="663EC658" w14:textId="0793D1FE" w:rsidR="003B0085" w:rsidRPr="00DA24D9" w:rsidRDefault="00E73789" w:rsidP="00B5692D">
      <w:pPr>
        <w:keepNext w:val="0"/>
        <w:spacing w:before="240"/>
      </w:pPr>
      <w:r w:rsidRPr="00DA24D9">
        <w:t>N</w:t>
      </w:r>
      <w:r w:rsidR="003B0085" w:rsidRPr="00DA24D9">
        <w:t>early all in-kind givers had given clothing</w:t>
      </w:r>
      <w:r w:rsidR="0062688E" w:rsidRPr="00DA24D9">
        <w:t xml:space="preserve"> (93.2%)</w:t>
      </w:r>
      <w:r w:rsidR="003B0085" w:rsidRPr="00DA24D9">
        <w:t xml:space="preserve">. Books and toys were also popular items donated (see </w:t>
      </w:r>
      <w:r w:rsidR="005A2055" w:rsidRPr="00DA24D9">
        <w:fldChar w:fldCharType="begin"/>
      </w:r>
      <w:r w:rsidR="005A2055" w:rsidRPr="00DA24D9">
        <w:instrText xml:space="preserve"> REF _Ref484420927 \h </w:instrText>
      </w:r>
      <w:r w:rsidR="005A2055" w:rsidRPr="00DA24D9">
        <w:fldChar w:fldCharType="separate"/>
      </w:r>
      <w:r w:rsidR="009C1E7C" w:rsidRPr="00DA24D9">
        <w:t xml:space="preserve">Figure </w:t>
      </w:r>
      <w:r w:rsidR="009C1E7C">
        <w:rPr>
          <w:noProof/>
        </w:rPr>
        <w:t>14</w:t>
      </w:r>
      <w:r w:rsidR="005A2055" w:rsidRPr="00DA24D9">
        <w:fldChar w:fldCharType="end"/>
      </w:r>
      <w:r w:rsidR="003B0085" w:rsidRPr="00DA24D9">
        <w:t>).</w:t>
      </w:r>
    </w:p>
    <w:p w14:paraId="114C01DA" w14:textId="1764B6CC" w:rsidR="003B0085" w:rsidRPr="00DA24D9" w:rsidRDefault="00B9377A" w:rsidP="007E24FE">
      <w:pPr>
        <w:spacing w:after="0"/>
        <w:jc w:val="right"/>
      </w:pPr>
      <w:r w:rsidRPr="00B9377A">
        <w:rPr>
          <w:noProof/>
          <w:lang w:val="en-US"/>
        </w:rPr>
        <w:lastRenderedPageBreak/>
        <w:drawing>
          <wp:inline distT="0" distB="0" distL="0" distR="0" wp14:anchorId="5930A61F" wp14:editId="788A1C6F">
            <wp:extent cx="3824324" cy="1371600"/>
            <wp:effectExtent l="0" t="0" r="5080" b="0"/>
            <wp:docPr id="493" name="Picture 493" descr="Clothing = 93.2%; Books = 47.3%; Toys = 32.5%;  Equipment = 23.1%; Food = 21.2%" title="Figure 14 Types of goods don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hared\Anil\21 July\Web accessible doc\Individual giving and vol 130717\109_img0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24324" cy="1371600"/>
                    </a:xfrm>
                    <a:prstGeom prst="rect">
                      <a:avLst/>
                    </a:prstGeom>
                    <a:noFill/>
                    <a:ln>
                      <a:noFill/>
                    </a:ln>
                  </pic:spPr>
                </pic:pic>
              </a:graphicData>
            </a:graphic>
          </wp:inline>
        </w:drawing>
      </w:r>
    </w:p>
    <w:p w14:paraId="2BEFC08B" w14:textId="77777777" w:rsidR="003B0085" w:rsidRPr="00DA24D9" w:rsidRDefault="003B0085" w:rsidP="00B9377A">
      <w:pPr>
        <w:pStyle w:val="GivingReportFigureTitle"/>
        <w:keepNext w:val="0"/>
        <w:spacing w:before="240"/>
      </w:pPr>
      <w:bookmarkStart w:id="450" w:name="_Ref484420927"/>
      <w:bookmarkStart w:id="451" w:name="_Toc487708997"/>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14</w:t>
      </w:r>
      <w:r w:rsidR="00826E86" w:rsidRPr="00DA24D9">
        <w:rPr>
          <w:noProof/>
        </w:rPr>
        <w:fldChar w:fldCharType="end"/>
      </w:r>
      <w:bookmarkEnd w:id="450"/>
      <w:r w:rsidRPr="00DA24D9">
        <w:t xml:space="preserve"> Types of goods donated</w:t>
      </w:r>
      <w:bookmarkEnd w:id="451"/>
    </w:p>
    <w:p w14:paraId="23AABBF3" w14:textId="77777777" w:rsidR="009C1E7C" w:rsidRPr="00DA24D9" w:rsidRDefault="003B0085" w:rsidP="00992A35">
      <w:pPr>
        <w:spacing w:before="240" w:after="240"/>
      </w:pPr>
      <w:r w:rsidRPr="00DA24D9">
        <w:t>Taking the items directly to the charity was the most common way of donating goods with 60% of in</w:t>
      </w:r>
      <w:r w:rsidR="00B86ADD" w:rsidRPr="00DA24D9">
        <w:noBreakHyphen/>
      </w:r>
      <w:r w:rsidRPr="00DA24D9">
        <w:t>kind givers donating in this way. Just under half (47.8%) took their good</w:t>
      </w:r>
      <w:r w:rsidR="0062688E" w:rsidRPr="00DA24D9">
        <w:t>s</w:t>
      </w:r>
      <w:r w:rsidRPr="00DA24D9">
        <w:t xml:space="preserve"> to an unmonitored location (e.g. charity bin). Some 5% had the charity collect the goods directly from them (see </w:t>
      </w:r>
      <w:r w:rsidR="005A2055" w:rsidRPr="00DA24D9">
        <w:fldChar w:fldCharType="begin"/>
      </w:r>
      <w:r w:rsidR="005A2055" w:rsidRPr="00DA24D9">
        <w:instrText xml:space="preserve"> REF _Ref484420934 \h </w:instrText>
      </w:r>
      <w:r w:rsidR="005A2055" w:rsidRPr="00DA24D9">
        <w:fldChar w:fldCharType="separate"/>
      </w:r>
      <w:r w:rsidR="009C1E7C" w:rsidRPr="007E24FE">
        <w:rPr>
          <w:noProof/>
          <w:lang w:val="en-US"/>
        </w:rPr>
        <w:drawing>
          <wp:inline distT="0" distB="0" distL="0" distR="0" wp14:anchorId="7F2DF0E6" wp14:editId="6571BEF1">
            <wp:extent cx="5867400" cy="1578000"/>
            <wp:effectExtent l="0" t="0" r="0" b="3175"/>
            <wp:docPr id="1" name="Picture 1" descr="Unsolicited in person directly to the charity = 60.0%; Unsolicited in person to an unmonitored location = 47.8%; (e.g. charity bin)Charity collects from me = 5.0%; At an organised event = 3.5%" title="Figure 15 How do you normally donate go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hared\Anil\21 July\Web accessible doc\Individual giving and vol 130717\109_img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7400" cy="1578000"/>
                    </a:xfrm>
                    <a:prstGeom prst="rect">
                      <a:avLst/>
                    </a:prstGeom>
                    <a:noFill/>
                    <a:ln>
                      <a:noFill/>
                    </a:ln>
                  </pic:spPr>
                </pic:pic>
              </a:graphicData>
            </a:graphic>
          </wp:inline>
        </w:drawing>
      </w:r>
    </w:p>
    <w:p w14:paraId="27BA5EC0" w14:textId="1AAD7F9E" w:rsidR="003B0085" w:rsidRPr="00DA24D9" w:rsidRDefault="009C1E7C" w:rsidP="00992A35">
      <w:pPr>
        <w:spacing w:after="0"/>
      </w:pPr>
      <w:r w:rsidRPr="00DA24D9">
        <w:t xml:space="preserve">Figure </w:t>
      </w:r>
      <w:r>
        <w:rPr>
          <w:noProof/>
        </w:rPr>
        <w:t>15</w:t>
      </w:r>
      <w:r w:rsidR="005A2055" w:rsidRPr="00DA24D9">
        <w:fldChar w:fldCharType="end"/>
      </w:r>
      <w:r w:rsidR="003B0085" w:rsidRPr="00DA24D9">
        <w:t>).</w:t>
      </w:r>
    </w:p>
    <w:p w14:paraId="33F8B952" w14:textId="4553EAC0" w:rsidR="0034436F" w:rsidRPr="00DA24D9" w:rsidRDefault="007E24FE" w:rsidP="00992A35">
      <w:pPr>
        <w:spacing w:before="240" w:after="240"/>
      </w:pPr>
      <w:bookmarkStart w:id="452" w:name="_Ref484420934"/>
      <w:r w:rsidRPr="007E24FE">
        <w:rPr>
          <w:noProof/>
          <w:lang w:val="en-US"/>
        </w:rPr>
        <w:drawing>
          <wp:inline distT="0" distB="0" distL="0" distR="0" wp14:anchorId="7F2DF0E6" wp14:editId="6571BEF1">
            <wp:extent cx="5867400" cy="1578000"/>
            <wp:effectExtent l="0" t="0" r="0" b="3175"/>
            <wp:docPr id="494" name="Picture 494" descr="Unsolicited in person directly to the charity = 60.0%; Unsolicited in person to an unmonitored location = 47.8%; (e.g. charity bin)Charity collects from me = 5.0%; At an organised event = 3.5%" title="Figure 15 How do you normally donate go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hared\Anil\21 July\Web accessible doc\Individual giving and vol 130717\109_img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7400" cy="1578000"/>
                    </a:xfrm>
                    <a:prstGeom prst="rect">
                      <a:avLst/>
                    </a:prstGeom>
                    <a:noFill/>
                    <a:ln>
                      <a:noFill/>
                    </a:ln>
                  </pic:spPr>
                </pic:pic>
              </a:graphicData>
            </a:graphic>
          </wp:inline>
        </w:drawing>
      </w:r>
    </w:p>
    <w:p w14:paraId="119EA324" w14:textId="67EA4153" w:rsidR="003B0085" w:rsidRPr="00DA24D9" w:rsidRDefault="003B0085" w:rsidP="007E24FE">
      <w:pPr>
        <w:pStyle w:val="GivingReportFigureTitle"/>
        <w:spacing w:before="240"/>
      </w:pPr>
      <w:bookmarkStart w:id="453" w:name="_Toc487708998"/>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15</w:t>
      </w:r>
      <w:r w:rsidR="00826E86" w:rsidRPr="00DA24D9">
        <w:rPr>
          <w:noProof/>
        </w:rPr>
        <w:fldChar w:fldCharType="end"/>
      </w:r>
      <w:bookmarkEnd w:id="452"/>
      <w:r w:rsidRPr="00DA24D9">
        <w:t xml:space="preserve"> How do you normally donate goods?</w:t>
      </w:r>
      <w:bookmarkEnd w:id="453"/>
    </w:p>
    <w:p w14:paraId="0DE5691C" w14:textId="77777777" w:rsidR="003B0085" w:rsidRPr="00DA24D9" w:rsidRDefault="003B0085" w:rsidP="00B5692D">
      <w:pPr>
        <w:pStyle w:val="Heading4"/>
        <w:keepNext w:val="0"/>
        <w:keepLines w:val="0"/>
      </w:pPr>
      <w:r w:rsidRPr="00DA24D9">
        <w:t>In-kind giving motivations</w:t>
      </w:r>
    </w:p>
    <w:p w14:paraId="34FE0029" w14:textId="77777777" w:rsidR="003B0085" w:rsidRPr="00DA24D9" w:rsidRDefault="00E73789" w:rsidP="00B5692D">
      <w:pPr>
        <w:keepNext w:val="0"/>
      </w:pPr>
      <w:r w:rsidRPr="00DA24D9">
        <w:t>A</w:t>
      </w:r>
      <w:r w:rsidR="003B0085" w:rsidRPr="00DA24D9">
        <w:t xml:space="preserve"> focus group and interviews conducted in regional and urban locations throughout Australia</w:t>
      </w:r>
      <w:r w:rsidRPr="00DA24D9">
        <w:t xml:space="preserve"> give insights to why people give in-kind.</w:t>
      </w:r>
    </w:p>
    <w:p w14:paraId="0F58E616" w14:textId="77777777" w:rsidR="003B0085" w:rsidRPr="00DA24D9" w:rsidRDefault="003B0085" w:rsidP="00B5692D">
      <w:pPr>
        <w:keepNext w:val="0"/>
      </w:pPr>
      <w:r w:rsidRPr="00DA24D9">
        <w:t>Many in-kind</w:t>
      </w:r>
      <w:r w:rsidR="002B5941" w:rsidRPr="00DA24D9">
        <w:t xml:space="preserve"> giving</w:t>
      </w:r>
      <w:r w:rsidRPr="00DA24D9">
        <w:t xml:space="preserve"> participants were motivated by a distaste for waste and an associated desire to encourage resource renewal</w:t>
      </w:r>
      <w:r w:rsidR="00291080" w:rsidRPr="00DA24D9">
        <w:t>.</w:t>
      </w:r>
    </w:p>
    <w:p w14:paraId="607F8E84" w14:textId="74BF6BA7" w:rsidR="003B0085" w:rsidRPr="00DA24D9" w:rsidRDefault="003B0085" w:rsidP="00B5692D">
      <w:pPr>
        <w:pStyle w:val="GivingReportDirectQuote"/>
        <w:keepNext w:val="0"/>
      </w:pPr>
      <w:r w:rsidRPr="00DA24D9">
        <w:t xml:space="preserve">My thing is to be able to stop waste </w:t>
      </w:r>
      <w:r w:rsidR="003B048A" w:rsidRPr="00DA24D9">
        <w:t>…</w:t>
      </w:r>
      <w:r w:rsidRPr="00DA24D9">
        <w:t xml:space="preserve"> It’s just to recycle as much as we can and help somebody.</w:t>
      </w:r>
    </w:p>
    <w:p w14:paraId="188B4475" w14:textId="77777777" w:rsidR="003B0085" w:rsidRPr="00DA24D9" w:rsidRDefault="003B0085" w:rsidP="00B5692D">
      <w:pPr>
        <w:pStyle w:val="Focusgrouplabel"/>
        <w:keepNext w:val="0"/>
        <w:rPr>
          <w:color w:val="auto"/>
        </w:rPr>
      </w:pPr>
      <w:r w:rsidRPr="00DA24D9">
        <w:rPr>
          <w:color w:val="auto"/>
        </w:rPr>
        <w:t>- Focus group, In-kind giving, QLD</w:t>
      </w:r>
    </w:p>
    <w:p w14:paraId="31CE0290" w14:textId="71468EF7" w:rsidR="003B0085" w:rsidRPr="00DA24D9" w:rsidRDefault="003B0085" w:rsidP="00B5692D">
      <w:pPr>
        <w:keepNext w:val="0"/>
      </w:pPr>
      <w:r w:rsidRPr="00DA24D9">
        <w:lastRenderedPageBreak/>
        <w:t xml:space="preserve">In-kind giving </w:t>
      </w:r>
      <w:r w:rsidR="00E73789" w:rsidRPr="00DA24D9">
        <w:t>was</w:t>
      </w:r>
      <w:r w:rsidRPr="00DA24D9">
        <w:t xml:space="preserve"> motivated by limited </w:t>
      </w:r>
      <w:r w:rsidR="00E73789" w:rsidRPr="00DA24D9">
        <w:t>discretionary dollars</w:t>
      </w:r>
      <w:r w:rsidRPr="00DA24D9">
        <w:t>.</w:t>
      </w:r>
    </w:p>
    <w:p w14:paraId="474521C8" w14:textId="3AE79091" w:rsidR="00E73789" w:rsidRPr="00DA24D9" w:rsidRDefault="007A14E7" w:rsidP="00E73789">
      <w:pPr>
        <w:pStyle w:val="GivingReportDirectQuote"/>
        <w:keepNext w:val="0"/>
      </w:pPr>
      <w:r w:rsidRPr="00DA24D9">
        <w:t xml:space="preserve">… </w:t>
      </w:r>
      <w:r w:rsidR="00E73789" w:rsidRPr="00DA24D9">
        <w:t>my basic reason for donating in-kind is that I don’t have the money, financially.</w:t>
      </w:r>
    </w:p>
    <w:p w14:paraId="422DDCD5" w14:textId="77777777" w:rsidR="00E73789" w:rsidRPr="00DA24D9" w:rsidRDefault="00E73789" w:rsidP="00E73789">
      <w:pPr>
        <w:pStyle w:val="Focusgrouplabel"/>
        <w:keepNext w:val="0"/>
        <w:rPr>
          <w:color w:val="auto"/>
        </w:rPr>
      </w:pPr>
      <w:r w:rsidRPr="00DA24D9">
        <w:rPr>
          <w:color w:val="auto"/>
        </w:rPr>
        <w:t>- Focus group, In-kind giving, QLD</w:t>
      </w:r>
    </w:p>
    <w:p w14:paraId="747DB5C9" w14:textId="209F1703" w:rsidR="003B0085" w:rsidRPr="00DA24D9" w:rsidRDefault="003B048A" w:rsidP="00B5692D">
      <w:pPr>
        <w:pStyle w:val="GivingReportDirectQuote"/>
        <w:keepNext w:val="0"/>
      </w:pPr>
      <w:r w:rsidRPr="00DA24D9">
        <w:t>…</w:t>
      </w:r>
      <w:r w:rsidR="00532A95" w:rsidRPr="00DA24D9">
        <w:t xml:space="preserve"> </w:t>
      </w:r>
      <w:r w:rsidR="003B0085" w:rsidRPr="00DA24D9">
        <w:t>I don’t have a lot of money</w:t>
      </w:r>
      <w:r w:rsidR="00FF1AC9" w:rsidRPr="00DA24D9">
        <w:t xml:space="preserve"> </w:t>
      </w:r>
      <w:r w:rsidRPr="00DA24D9">
        <w:t>…</w:t>
      </w:r>
      <w:r w:rsidR="00FF1AC9" w:rsidRPr="00DA24D9">
        <w:t xml:space="preserve"> </w:t>
      </w:r>
      <w:r w:rsidR="003B0085" w:rsidRPr="00DA24D9">
        <w:t>something substantial, I can’t afford to do that. So the way that I can afford to do it [to give]</w:t>
      </w:r>
      <w:r w:rsidR="00FF1AC9" w:rsidRPr="00DA24D9">
        <w:t xml:space="preserve"> </w:t>
      </w:r>
      <w:r w:rsidRPr="00DA24D9">
        <w:t>…</w:t>
      </w:r>
      <w:r w:rsidR="003B0085" w:rsidRPr="00DA24D9">
        <w:t xml:space="preserve"> is to make things.</w:t>
      </w:r>
    </w:p>
    <w:p w14:paraId="15B3DB21" w14:textId="77777777" w:rsidR="003B0085" w:rsidRPr="00DA24D9" w:rsidRDefault="003B0085" w:rsidP="00B5692D">
      <w:pPr>
        <w:pStyle w:val="Focusgrouplabel"/>
        <w:keepNext w:val="0"/>
        <w:rPr>
          <w:color w:val="auto"/>
        </w:rPr>
      </w:pPr>
      <w:r w:rsidRPr="00DA24D9">
        <w:rPr>
          <w:color w:val="auto"/>
        </w:rPr>
        <w:t>- Focus group, In-kind giving, QLD</w:t>
      </w:r>
    </w:p>
    <w:p w14:paraId="2FEA4540" w14:textId="77777777" w:rsidR="003B0085" w:rsidRPr="00DA24D9" w:rsidRDefault="00E73789" w:rsidP="00B5692D">
      <w:pPr>
        <w:keepNext w:val="0"/>
      </w:pPr>
      <w:r w:rsidRPr="00DA24D9">
        <w:t>In fact, g</w:t>
      </w:r>
      <w:r w:rsidR="003B0085" w:rsidRPr="00DA24D9">
        <w:t>iving in-kind (e.g. making and donating a quilt) allow</w:t>
      </w:r>
      <w:r w:rsidR="009374B6" w:rsidRPr="00DA24D9">
        <w:t>ed</w:t>
      </w:r>
      <w:r w:rsidR="003B0085" w:rsidRPr="00DA24D9">
        <w:t xml:space="preserve"> participants to give beyond their (financial) means, as the raffling of a product ha</w:t>
      </w:r>
      <w:r w:rsidRPr="00DA24D9">
        <w:t>d</w:t>
      </w:r>
      <w:r w:rsidR="003B0085" w:rsidRPr="00DA24D9">
        <w:t xml:space="preserve"> the potential to generate cash amounts for a charity many times beyond the donated good’s monetary value.</w:t>
      </w:r>
    </w:p>
    <w:p w14:paraId="496F6DEF" w14:textId="77777777" w:rsidR="003B0085" w:rsidRPr="00DA24D9" w:rsidRDefault="003B0085" w:rsidP="00B5692D">
      <w:pPr>
        <w:keepNext w:val="0"/>
      </w:pPr>
      <w:r w:rsidRPr="00DA24D9">
        <w:t>Goods</w:t>
      </w:r>
      <w:r w:rsidR="00CE63AB" w:rsidRPr="00DA24D9">
        <w:t>-</w:t>
      </w:r>
      <w:r w:rsidRPr="00DA24D9">
        <w:t xml:space="preserve">based giving </w:t>
      </w:r>
      <w:r w:rsidR="00652028" w:rsidRPr="00DA24D9">
        <w:t xml:space="preserve">was </w:t>
      </w:r>
      <w:r w:rsidR="009374B6" w:rsidRPr="00DA24D9">
        <w:t xml:space="preserve">also </w:t>
      </w:r>
      <w:r w:rsidRPr="00DA24D9">
        <w:t>perceived as providing 100% of the donation’s potential benefit</w:t>
      </w:r>
      <w:r w:rsidR="00532A95" w:rsidRPr="00DA24D9">
        <w:t>, w</w:t>
      </w:r>
      <w:r w:rsidRPr="00DA24D9">
        <w:t xml:space="preserve">hereas </w:t>
      </w:r>
      <w:r w:rsidR="00652028" w:rsidRPr="00DA24D9">
        <w:t>many participants were sceptical of the percentage of cash donations that make it to people in need.</w:t>
      </w:r>
    </w:p>
    <w:p w14:paraId="52D940D1" w14:textId="77777777" w:rsidR="003B0085" w:rsidRPr="00DA24D9" w:rsidRDefault="003B0085" w:rsidP="00B5692D">
      <w:pPr>
        <w:pStyle w:val="GivingReportDirectQuote"/>
        <w:keepNext w:val="0"/>
      </w:pPr>
      <w:r w:rsidRPr="00DA24D9">
        <w:t xml:space="preserve">So I’d rather see that what I’m giving and doing is actually benefiting people rather than getting </w:t>
      </w:r>
      <w:r w:rsidRPr="00DA24D9">
        <w:rPr>
          <w:noProof/>
        </w:rPr>
        <w:t>siphoned</w:t>
      </w:r>
      <w:r w:rsidRPr="00DA24D9">
        <w:t xml:space="preserve"> off to other places.</w:t>
      </w:r>
    </w:p>
    <w:p w14:paraId="73986757" w14:textId="77777777" w:rsidR="003B0085" w:rsidRPr="00DA24D9" w:rsidRDefault="003B0085" w:rsidP="00B5692D">
      <w:pPr>
        <w:pStyle w:val="Focusgrouplabel"/>
        <w:keepNext w:val="0"/>
        <w:rPr>
          <w:color w:val="auto"/>
        </w:rPr>
      </w:pPr>
      <w:r w:rsidRPr="00DA24D9">
        <w:rPr>
          <w:color w:val="auto"/>
        </w:rPr>
        <w:t>- Focus group, In-kind giving, QLD</w:t>
      </w:r>
    </w:p>
    <w:p w14:paraId="38C17782" w14:textId="60A1E7CF" w:rsidR="003B0085" w:rsidRPr="00DA24D9" w:rsidRDefault="003B0085" w:rsidP="00B5692D">
      <w:pPr>
        <w:pStyle w:val="GivingReportDirectQuote"/>
        <w:keepNext w:val="0"/>
      </w:pPr>
      <w:r w:rsidRPr="00DA24D9">
        <w:t>With charities, you don’t know</w:t>
      </w:r>
      <w:r w:rsidR="00FF1AC9" w:rsidRPr="00DA24D9">
        <w:t xml:space="preserve"> </w:t>
      </w:r>
      <w:r w:rsidR="003B048A" w:rsidRPr="00DA24D9">
        <w:t>…</w:t>
      </w:r>
      <w:r w:rsidR="00FF1AC9" w:rsidRPr="00DA24D9">
        <w:t xml:space="preserve"> </w:t>
      </w:r>
      <w:r w:rsidRPr="00DA24D9">
        <w:t xml:space="preserve">how much of this money is going to the actual </w:t>
      </w:r>
      <w:r w:rsidRPr="00DA24D9">
        <w:rPr>
          <w:noProof/>
        </w:rPr>
        <w:t>charity</w:t>
      </w:r>
      <w:r w:rsidR="00CA0741" w:rsidRPr="00DA24D9">
        <w:rPr>
          <w:noProof/>
        </w:rPr>
        <w:t>.</w:t>
      </w:r>
    </w:p>
    <w:p w14:paraId="7112764A" w14:textId="77777777" w:rsidR="003B0085" w:rsidRPr="00DA24D9" w:rsidRDefault="003B0085" w:rsidP="00B5692D">
      <w:pPr>
        <w:pStyle w:val="Focusgrouplabel"/>
        <w:keepNext w:val="0"/>
        <w:rPr>
          <w:color w:val="auto"/>
        </w:rPr>
      </w:pPr>
      <w:r w:rsidRPr="00DA24D9">
        <w:rPr>
          <w:color w:val="auto"/>
        </w:rPr>
        <w:t>- Focus group, In-kind giving, QLD</w:t>
      </w:r>
    </w:p>
    <w:p w14:paraId="6C50DA55" w14:textId="77777777" w:rsidR="00CB0E87" w:rsidRPr="00DA24D9" w:rsidRDefault="00E73789" w:rsidP="00B5692D">
      <w:pPr>
        <w:keepNext w:val="0"/>
      </w:pPr>
      <w:r w:rsidRPr="00DA24D9">
        <w:t>As o</w:t>
      </w:r>
      <w:r w:rsidR="003B0085" w:rsidRPr="00DA24D9">
        <w:t>ne participant remarked</w:t>
      </w:r>
      <w:r w:rsidRPr="00DA24D9">
        <w:t>,</w:t>
      </w:r>
      <w:r w:rsidR="003B0085" w:rsidRPr="00DA24D9">
        <w:t xml:space="preserve"> in-kind giving was about</w:t>
      </w:r>
      <w:r w:rsidRPr="00DA24D9">
        <w:t>,</w:t>
      </w:r>
      <w:r w:rsidR="003B0085" w:rsidRPr="00DA24D9">
        <w:t xml:space="preserve"> ‘know[ing] that every bit of effort that anyone puts in goes straight </w:t>
      </w:r>
      <w:r w:rsidR="00F537A0" w:rsidRPr="00DA24D9">
        <w:t>to people in need’ (Interview</w:t>
      </w:r>
      <w:r w:rsidR="003B0085" w:rsidRPr="00DA24D9">
        <w:t>, In-kind giver, QLD).</w:t>
      </w:r>
    </w:p>
    <w:p w14:paraId="74D4ECFB" w14:textId="77777777" w:rsidR="00CB0E87" w:rsidRPr="00DA24D9" w:rsidRDefault="00E73789" w:rsidP="00B5692D">
      <w:pPr>
        <w:keepNext w:val="0"/>
      </w:pPr>
      <w:r w:rsidRPr="00DA24D9">
        <w:t>Participants also raised</w:t>
      </w:r>
      <w:r w:rsidR="00067543" w:rsidRPr="00DA24D9">
        <w:t xml:space="preserve"> problems with in-kind giving. </w:t>
      </w:r>
      <w:r w:rsidRPr="00DA24D9">
        <w:t xml:space="preserve">They </w:t>
      </w:r>
      <w:r w:rsidR="00CB0E87" w:rsidRPr="00DA24D9">
        <w:t>noted limited understanding of how gifts are used once they leave the donors’ hands</w:t>
      </w:r>
      <w:r w:rsidR="00CD29E8" w:rsidRPr="00DA24D9">
        <w:t>,</w:t>
      </w:r>
      <w:r w:rsidR="00CB0E87" w:rsidRPr="00DA24D9">
        <w:t xml:space="preserve"> and how organisations can better deal with the capacity challenges of managing product donations. Consistent with earlier studies such as Gazley and Abner (2014)</w:t>
      </w:r>
      <w:r w:rsidR="009374B6" w:rsidRPr="00DA24D9">
        <w:t>,</w:t>
      </w:r>
      <w:r w:rsidR="00CB0E87" w:rsidRPr="00DA24D9">
        <w:t xml:space="preserve"> logistical, storage issues and processing of product donations were cited as common challenges for </w:t>
      </w:r>
      <w:r w:rsidR="00CB0E87" w:rsidRPr="00DA24D9">
        <w:rPr>
          <w:noProof/>
        </w:rPr>
        <w:t>participants</w:t>
      </w:r>
      <w:r w:rsidR="00CB0E87" w:rsidRPr="00DA24D9">
        <w:t xml:space="preserve"> and raised concerns </w:t>
      </w:r>
      <w:r w:rsidR="00CD29E8" w:rsidRPr="00DA24D9">
        <w:t>about where</w:t>
      </w:r>
      <w:r w:rsidR="00CB0E87" w:rsidRPr="00DA24D9">
        <w:t xml:space="preserve"> to effectively place donations.</w:t>
      </w:r>
    </w:p>
    <w:p w14:paraId="27944E00" w14:textId="77777777" w:rsidR="00CB0E87" w:rsidRPr="00DA24D9" w:rsidRDefault="00CB0E87" w:rsidP="00B5692D">
      <w:pPr>
        <w:keepNext w:val="0"/>
      </w:pPr>
      <w:r w:rsidRPr="00DA24D9">
        <w:t xml:space="preserve">Exacerbating these problems </w:t>
      </w:r>
      <w:r w:rsidR="00CD29E8" w:rsidRPr="00DA24D9">
        <w:t>were</w:t>
      </w:r>
      <w:r w:rsidRPr="00DA24D9">
        <w:t xml:space="preserve"> well-meaning yet inappropriate donations (e.g. an old door was given as a substitute for a table </w:t>
      </w:r>
      <w:r w:rsidRPr="00DA24D9">
        <w:rPr>
          <w:noProof/>
        </w:rPr>
        <w:t>top</w:t>
      </w:r>
      <w:r w:rsidRPr="00DA24D9">
        <w:t xml:space="preserve"> or dirty clothing). Such donations consume the time and resources of many charitable organisations.</w:t>
      </w:r>
    </w:p>
    <w:p w14:paraId="7F81105E" w14:textId="77777777" w:rsidR="00CB0E87" w:rsidRPr="00DA24D9" w:rsidRDefault="00CB0E87" w:rsidP="00B5692D">
      <w:pPr>
        <w:pStyle w:val="GivingReportDirectQuote"/>
        <w:keepNext w:val="0"/>
      </w:pPr>
      <w:r w:rsidRPr="00DA24D9">
        <w:t>If you see the garbage that people donate. It’s unbelievable.</w:t>
      </w:r>
    </w:p>
    <w:p w14:paraId="155DD319" w14:textId="77777777" w:rsidR="00CB0E87" w:rsidRPr="00DA24D9" w:rsidRDefault="00CB0E87" w:rsidP="00B5692D">
      <w:pPr>
        <w:pStyle w:val="Focusgrouplabel"/>
        <w:keepNext w:val="0"/>
        <w:rPr>
          <w:color w:val="auto"/>
        </w:rPr>
      </w:pPr>
      <w:r w:rsidRPr="00DA24D9">
        <w:rPr>
          <w:color w:val="auto"/>
        </w:rPr>
        <w:t>- Focus group, In-kind givers, QLD</w:t>
      </w:r>
    </w:p>
    <w:p w14:paraId="4B781DC1" w14:textId="3E46E7EF" w:rsidR="00CB0E87" w:rsidRPr="00DA24D9" w:rsidRDefault="00E73789" w:rsidP="00B5692D">
      <w:pPr>
        <w:keepNext w:val="0"/>
      </w:pPr>
      <w:r w:rsidRPr="00DA24D9">
        <w:t xml:space="preserve">Participants </w:t>
      </w:r>
      <w:r w:rsidR="00CA0741" w:rsidRPr="00DA24D9">
        <w:t xml:space="preserve">liked </w:t>
      </w:r>
      <w:r w:rsidR="00CB0E87" w:rsidRPr="00DA24D9">
        <w:t xml:space="preserve">donation registries and online portals through which in-kind donations could be better managed </w:t>
      </w:r>
      <w:r w:rsidRPr="00DA24D9">
        <w:t>and charities could</w:t>
      </w:r>
      <w:r w:rsidR="00CB0E87" w:rsidRPr="00DA24D9">
        <w:t xml:space="preserve"> control the </w:t>
      </w:r>
      <w:r w:rsidRPr="00DA24D9">
        <w:t xml:space="preserve">donation </w:t>
      </w:r>
      <w:r w:rsidR="00CB0E87" w:rsidRPr="00DA24D9">
        <w:t>flow by requesting types and quantities as</w:t>
      </w:r>
      <w:r w:rsidRPr="00DA24D9">
        <w:t xml:space="preserve"> </w:t>
      </w:r>
      <w:r w:rsidR="00CB0E87" w:rsidRPr="00DA24D9">
        <w:t>need</w:t>
      </w:r>
      <w:r w:rsidRPr="00DA24D9">
        <w:t>ed</w:t>
      </w:r>
      <w:r w:rsidR="00CB0E87" w:rsidRPr="00DA24D9">
        <w:t>.</w:t>
      </w:r>
    </w:p>
    <w:p w14:paraId="5A1A4D61" w14:textId="413C9FB4" w:rsidR="00CB0E87" w:rsidRPr="00DA24D9" w:rsidRDefault="00CB0E87" w:rsidP="00B5692D">
      <w:pPr>
        <w:keepNext w:val="0"/>
      </w:pPr>
      <w:r w:rsidRPr="00DA24D9">
        <w:t xml:space="preserve">There was </w:t>
      </w:r>
      <w:r w:rsidR="00067543" w:rsidRPr="00DA24D9">
        <w:t xml:space="preserve">also </w:t>
      </w:r>
      <w:r w:rsidRPr="00DA24D9">
        <w:t>a minor concern expressed as to whether donations destined for overseas aid m</w:t>
      </w:r>
      <w:r w:rsidR="00CD29E8" w:rsidRPr="00DA24D9">
        <w:t>ight</w:t>
      </w:r>
      <w:r w:rsidRPr="00DA24D9">
        <w:t xml:space="preserve"> negatively impact local markets and undermine long-term development</w:t>
      </w:r>
      <w:r w:rsidR="00491F14" w:rsidRPr="00DA24D9">
        <w:t xml:space="preserve"> </w:t>
      </w:r>
      <w:r w:rsidR="00CA0741" w:rsidRPr="00DA24D9">
        <w:t xml:space="preserve">as noted also in the literature </w:t>
      </w:r>
      <w:r w:rsidR="00491F14" w:rsidRPr="00DA24D9">
        <w:t>(</w:t>
      </w:r>
      <w:r w:rsidR="00CA0741" w:rsidRPr="00DA24D9">
        <w:t xml:space="preserve">e.g. </w:t>
      </w:r>
      <w:r w:rsidR="00491F14" w:rsidRPr="00DA24D9">
        <w:t>Brooks and Simon 2012)</w:t>
      </w:r>
      <w:r w:rsidRPr="00DA24D9">
        <w:t>.</w:t>
      </w:r>
    </w:p>
    <w:p w14:paraId="210BFEC0" w14:textId="627B7357" w:rsidR="001F5A8D" w:rsidRPr="00DA24D9" w:rsidRDefault="00E711AB" w:rsidP="00385BE2">
      <w:pPr>
        <w:pStyle w:val="Heading2"/>
        <w:rPr>
          <w:color w:val="auto"/>
        </w:rPr>
      </w:pPr>
      <w:bookmarkStart w:id="454" w:name="_6.10_Volunteering"/>
      <w:bookmarkStart w:id="455" w:name="_6.10_Who_are"/>
      <w:bookmarkStart w:id="456" w:name="_Ref478139706"/>
      <w:bookmarkStart w:id="457" w:name="_Ref478140248"/>
      <w:bookmarkStart w:id="458" w:name="_Ref478367843"/>
      <w:bookmarkStart w:id="459" w:name="_Toc487708860"/>
      <w:bookmarkStart w:id="460" w:name="_Toc468264554"/>
      <w:bookmarkEnd w:id="454"/>
      <w:bookmarkEnd w:id="455"/>
      <w:r w:rsidRPr="00DA24D9">
        <w:rPr>
          <w:color w:val="auto"/>
        </w:rPr>
        <w:lastRenderedPageBreak/>
        <w:t>Who are the volunteers?</w:t>
      </w:r>
      <w:bookmarkEnd w:id="456"/>
      <w:bookmarkEnd w:id="457"/>
      <w:bookmarkEnd w:id="458"/>
      <w:bookmarkEnd w:id="459"/>
    </w:p>
    <w:p w14:paraId="6438D21B" w14:textId="77777777" w:rsidR="001A5311" w:rsidRPr="00DA24D9" w:rsidRDefault="001A5311" w:rsidP="00B5692D">
      <w:pPr>
        <w:pStyle w:val="GivingReportBulletlevel1"/>
        <w:keepNext w:val="0"/>
        <w:numPr>
          <w:ilvl w:val="0"/>
          <w:numId w:val="0"/>
        </w:numPr>
      </w:pPr>
      <w:bookmarkStart w:id="461" w:name="_6.10.1_Who_are"/>
      <w:bookmarkEnd w:id="461"/>
      <w:r w:rsidRPr="00DA24D9">
        <w:t xml:space="preserve">The findings </w:t>
      </w:r>
      <w:r w:rsidR="00F67E10" w:rsidRPr="00DA24D9">
        <w:t>i</w:t>
      </w:r>
      <w:r w:rsidRPr="00DA24D9">
        <w:t xml:space="preserve">n this section relate to the following </w:t>
      </w:r>
      <w:r w:rsidRPr="00DA24D9">
        <w:rPr>
          <w:i/>
        </w:rPr>
        <w:t>Giving Australia 2016</w:t>
      </w:r>
      <w:r w:rsidRPr="00DA24D9">
        <w:t xml:space="preserve"> research questions:</w:t>
      </w:r>
    </w:p>
    <w:p w14:paraId="72E14526" w14:textId="77777777" w:rsidR="001A5311" w:rsidRPr="00DA24D9" w:rsidRDefault="001A5311" w:rsidP="00B5692D">
      <w:pPr>
        <w:pStyle w:val="GivingReportBulletlevel1"/>
        <w:keepNext w:val="0"/>
      </w:pPr>
      <w:r w:rsidRPr="00DA24D9">
        <w:t>What are the rates and patterns of giving and volunteering in 2016?</w:t>
      </w:r>
    </w:p>
    <w:p w14:paraId="4726BFDC" w14:textId="77777777" w:rsidR="001A5311" w:rsidRPr="00DA24D9" w:rsidRDefault="001A5311" w:rsidP="00B5692D">
      <w:pPr>
        <w:pStyle w:val="GivingReportBulletlevel1"/>
        <w:keepNext w:val="0"/>
      </w:pPr>
      <w:r w:rsidRPr="00DA24D9">
        <w:t>How are giving and volunteering behaviours changing over time including the use of innovative giving and volunteering platforms?</w:t>
      </w:r>
    </w:p>
    <w:p w14:paraId="349B3AE8" w14:textId="77777777" w:rsidR="009F08B9" w:rsidRPr="00DA24D9" w:rsidRDefault="009F08B9"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422FA3E8" w14:textId="77777777" w:rsidR="001A5311" w:rsidRPr="00DA24D9" w:rsidRDefault="001F5A8D" w:rsidP="00B5692D">
      <w:pPr>
        <w:keepNext w:val="0"/>
      </w:pPr>
      <w:r w:rsidRPr="00DA24D9">
        <w:t xml:space="preserve">Overall, 43.7% of respondents </w:t>
      </w:r>
      <w:r w:rsidR="0001525F" w:rsidRPr="00DA24D9">
        <w:t xml:space="preserve">to the </w:t>
      </w:r>
      <w:r w:rsidR="0001525F" w:rsidRPr="00DA24D9">
        <w:rPr>
          <w:i/>
        </w:rPr>
        <w:t>Individual giving and volunteering</w:t>
      </w:r>
      <w:r w:rsidR="0001525F" w:rsidRPr="00DA24D9">
        <w:t xml:space="preserve"> survey </w:t>
      </w:r>
      <w:r w:rsidRPr="00DA24D9">
        <w:t>volunteered an average of 134 hours (median was 55 hours)</w:t>
      </w:r>
      <w:r w:rsidR="0001525F" w:rsidRPr="00DA24D9">
        <w:t xml:space="preserve"> over the 12 months prior to </w:t>
      </w:r>
      <w:r w:rsidR="0001525F" w:rsidRPr="00DA24D9">
        <w:rPr>
          <w:noProof/>
        </w:rPr>
        <w:t>interview</w:t>
      </w:r>
      <w:r w:rsidRPr="00DA24D9">
        <w:t>.</w:t>
      </w:r>
      <w:r w:rsidRPr="00DA24D9">
        <w:rPr>
          <w:rStyle w:val="FootnoteReference"/>
        </w:rPr>
        <w:footnoteReference w:id="111"/>
      </w:r>
      <w:r w:rsidRPr="00DA24D9">
        <w:t xml:space="preserve"> This equates to a total of 932 million hours for the Australian population. In 2005, 41% of Australians volunteered a total of 836 million hours.</w:t>
      </w:r>
      <w:r w:rsidR="00E85C43" w:rsidRPr="00DA24D9">
        <w:rPr>
          <w:rStyle w:val="FootnoteReference"/>
        </w:rPr>
        <w:footnoteReference w:id="112"/>
      </w:r>
    </w:p>
    <w:p w14:paraId="38AFDC04" w14:textId="3504BD2D" w:rsidR="001F5A8D" w:rsidRPr="00DA24D9" w:rsidRDefault="001F5A8D" w:rsidP="00385BE2">
      <w:pPr>
        <w:pStyle w:val="Heading3"/>
        <w:rPr>
          <w:color w:val="auto"/>
        </w:rPr>
      </w:pPr>
      <w:bookmarkStart w:id="462" w:name="_Toc487708861"/>
      <w:r w:rsidRPr="00DA24D9">
        <w:rPr>
          <w:color w:val="auto"/>
        </w:rPr>
        <w:t>Gender</w:t>
      </w:r>
      <w:bookmarkEnd w:id="462"/>
    </w:p>
    <w:p w14:paraId="4D984C09" w14:textId="02B49C31" w:rsidR="001F5A8D" w:rsidRPr="00DA24D9" w:rsidRDefault="00DB6DF6" w:rsidP="00B5692D">
      <w:pPr>
        <w:keepNext w:val="0"/>
      </w:pPr>
      <w:r w:rsidRPr="00DA24D9">
        <w:t>A</w:t>
      </w:r>
      <w:r w:rsidR="004400E2" w:rsidRPr="00DA24D9">
        <w:t xml:space="preserve"> greater percentage of women than men</w:t>
      </w:r>
      <w:r w:rsidR="001F5A8D" w:rsidRPr="00DA24D9">
        <w:t xml:space="preserve"> volunteer</w:t>
      </w:r>
      <w:r w:rsidRPr="00DA24D9">
        <w:t>ed</w:t>
      </w:r>
      <w:r w:rsidR="001F5A8D" w:rsidRPr="00DA24D9">
        <w:t xml:space="preserve"> although male participation </w:t>
      </w:r>
      <w:r w:rsidR="0036751E" w:rsidRPr="00DA24D9">
        <w:t>has</w:t>
      </w:r>
      <w:r w:rsidR="001F5A8D" w:rsidRPr="00DA24D9">
        <w:t xml:space="preserve"> increased since 2005 (see </w:t>
      </w:r>
      <w:r w:rsidR="005A2055" w:rsidRPr="00DA24D9">
        <w:fldChar w:fldCharType="begin"/>
      </w:r>
      <w:r w:rsidR="005A2055" w:rsidRPr="00DA24D9">
        <w:instrText xml:space="preserve"> REF _Ref484420955 \h </w:instrText>
      </w:r>
      <w:r w:rsidR="005A2055" w:rsidRPr="00DA24D9">
        <w:fldChar w:fldCharType="separate"/>
      </w:r>
      <w:r w:rsidR="009C1E7C" w:rsidRPr="00DA24D9">
        <w:t xml:space="preserve">Table </w:t>
      </w:r>
      <w:r w:rsidR="009C1E7C">
        <w:rPr>
          <w:noProof/>
        </w:rPr>
        <w:t>34</w:t>
      </w:r>
      <w:r w:rsidR="005A2055" w:rsidRPr="00DA24D9">
        <w:fldChar w:fldCharType="end"/>
      </w:r>
      <w:r w:rsidR="001F5A8D" w:rsidRPr="00DA24D9">
        <w:t>).</w:t>
      </w:r>
    </w:p>
    <w:p w14:paraId="66A9D327" w14:textId="6BAE809B" w:rsidR="001F5A8D" w:rsidRPr="00DA24D9" w:rsidRDefault="001F5A8D" w:rsidP="00B5692D">
      <w:pPr>
        <w:pStyle w:val="GivingReportTableTitle"/>
        <w:keepNext w:val="0"/>
        <w:rPr>
          <w:color w:val="auto"/>
        </w:rPr>
      </w:pPr>
      <w:bookmarkStart w:id="463" w:name="_Ref484420955"/>
      <w:bookmarkStart w:id="464" w:name="_Toc487708956"/>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34</w:t>
      </w:r>
      <w:r w:rsidR="00826E86" w:rsidRPr="00DA24D9">
        <w:rPr>
          <w:noProof/>
          <w:color w:val="auto"/>
        </w:rPr>
        <w:fldChar w:fldCharType="end"/>
      </w:r>
      <w:bookmarkEnd w:id="463"/>
      <w:r w:rsidRPr="00DA24D9">
        <w:rPr>
          <w:color w:val="auto"/>
        </w:rPr>
        <w:t xml:space="preserve"> </w:t>
      </w:r>
      <w:r w:rsidR="00FA4CA2" w:rsidRPr="00DA24D9">
        <w:rPr>
          <w:color w:val="auto"/>
        </w:rPr>
        <w:t>V</w:t>
      </w:r>
      <w:r w:rsidRPr="00DA24D9">
        <w:rPr>
          <w:color w:val="auto"/>
        </w:rPr>
        <w:t>olunteering by gender</w:t>
      </w:r>
      <w:r w:rsidR="008E2C6B" w:rsidRPr="00DA24D9">
        <w:rPr>
          <w:rStyle w:val="FootnoteReference"/>
          <w:color w:val="auto"/>
        </w:rPr>
        <w:footnoteReference w:id="113"/>
      </w:r>
      <w:bookmarkEnd w:id="464"/>
    </w:p>
    <w:tbl>
      <w:tblPr>
        <w:tblStyle w:val="GivingReportTable"/>
        <w:tblW w:w="9286" w:type="dxa"/>
        <w:tblLayout w:type="fixed"/>
        <w:tblLook w:val="04A0" w:firstRow="1" w:lastRow="0" w:firstColumn="1" w:lastColumn="0" w:noHBand="0" w:noVBand="1"/>
        <w:tblCaption w:val="Table 34 Volunteering by gender"/>
      </w:tblPr>
      <w:tblGrid>
        <w:gridCol w:w="1413"/>
        <w:gridCol w:w="1575"/>
        <w:gridCol w:w="1575"/>
        <w:gridCol w:w="1574"/>
        <w:gridCol w:w="1574"/>
        <w:gridCol w:w="1575"/>
      </w:tblGrid>
      <w:tr w:rsidR="009F08B9" w:rsidRPr="00DA24D9" w14:paraId="3AB8167C" w14:textId="77777777" w:rsidTr="009C1387">
        <w:trPr>
          <w:cnfStyle w:val="100000000000" w:firstRow="1" w:lastRow="0" w:firstColumn="0" w:lastColumn="0" w:oddVBand="0" w:evenVBand="0" w:oddHBand="0" w:evenHBand="0" w:firstRowFirstColumn="0" w:firstRowLastColumn="0" w:lastRowFirstColumn="0" w:lastRowLastColumn="0"/>
          <w:tblHeader/>
        </w:trPr>
        <w:tc>
          <w:tcPr>
            <w:tcW w:w="1413" w:type="dxa"/>
            <w:vMerge w:val="restart"/>
            <w:tcBorders>
              <w:top w:val="single" w:sz="4" w:space="0" w:color="auto"/>
            </w:tcBorders>
          </w:tcPr>
          <w:p w14:paraId="1C166FDD" w14:textId="77777777" w:rsidR="009F08B9" w:rsidRPr="00DA24D9" w:rsidRDefault="009F08B9" w:rsidP="00B5692D">
            <w:pPr>
              <w:pStyle w:val="GivingReportTableHeading"/>
              <w:keepNext w:val="0"/>
              <w:rPr>
                <w:rFonts w:ascii="Century Gothic" w:hAnsi="Century Gothic"/>
                <w:b/>
                <w:bCs/>
                <w:color w:val="auto"/>
                <w:sz w:val="18"/>
              </w:rPr>
            </w:pPr>
            <w:r w:rsidRPr="00DA24D9">
              <w:rPr>
                <w:rFonts w:ascii="Century Gothic" w:hAnsi="Century Gothic"/>
                <w:b/>
                <w:color w:val="auto"/>
                <w:sz w:val="18"/>
              </w:rPr>
              <w:t>Gender</w:t>
            </w:r>
          </w:p>
        </w:tc>
        <w:tc>
          <w:tcPr>
            <w:tcW w:w="3150" w:type="dxa"/>
            <w:gridSpan w:val="2"/>
            <w:tcBorders>
              <w:top w:val="single" w:sz="4" w:space="0" w:color="auto"/>
              <w:bottom w:val="single" w:sz="4" w:space="0" w:color="auto"/>
              <w:right w:val="single" w:sz="4" w:space="0" w:color="auto"/>
            </w:tcBorders>
          </w:tcPr>
          <w:p w14:paraId="23CE2BF5" w14:textId="77777777" w:rsidR="009F08B9" w:rsidRPr="00DA24D9" w:rsidRDefault="009F08B9" w:rsidP="00B5692D">
            <w:pPr>
              <w:pStyle w:val="GivingReportTableHeading"/>
              <w:keepNext w:val="0"/>
              <w:jc w:val="center"/>
              <w:rPr>
                <w:rFonts w:ascii="Century Gothic" w:hAnsi="Century Gothic"/>
                <w:b/>
                <w:bCs/>
                <w:color w:val="auto"/>
                <w:sz w:val="18"/>
              </w:rPr>
            </w:pPr>
            <w:r w:rsidRPr="00DA24D9">
              <w:rPr>
                <w:rFonts w:ascii="Century Gothic" w:hAnsi="Century Gothic"/>
                <w:b/>
                <w:color w:val="auto"/>
                <w:sz w:val="18"/>
              </w:rPr>
              <w:t>2005</w:t>
            </w:r>
          </w:p>
        </w:tc>
        <w:tc>
          <w:tcPr>
            <w:tcW w:w="4723" w:type="dxa"/>
            <w:gridSpan w:val="3"/>
            <w:tcBorders>
              <w:top w:val="single" w:sz="4" w:space="0" w:color="auto"/>
              <w:left w:val="single" w:sz="4" w:space="0" w:color="auto"/>
              <w:bottom w:val="single" w:sz="4" w:space="0" w:color="auto"/>
            </w:tcBorders>
          </w:tcPr>
          <w:p w14:paraId="37791219" w14:textId="77777777" w:rsidR="009F08B9" w:rsidRPr="00DA24D9" w:rsidRDefault="009F08B9" w:rsidP="00B5692D">
            <w:pPr>
              <w:pStyle w:val="GivingReportTableHeading"/>
              <w:keepNext w:val="0"/>
              <w:jc w:val="center"/>
              <w:rPr>
                <w:rFonts w:ascii="Century Gothic" w:hAnsi="Century Gothic"/>
                <w:b/>
                <w:bCs/>
                <w:color w:val="auto"/>
                <w:sz w:val="18"/>
              </w:rPr>
            </w:pPr>
            <w:r w:rsidRPr="00DA24D9">
              <w:rPr>
                <w:rFonts w:ascii="Century Gothic" w:hAnsi="Century Gothic"/>
                <w:b/>
                <w:color w:val="auto"/>
                <w:sz w:val="18"/>
              </w:rPr>
              <w:t>2016</w:t>
            </w:r>
          </w:p>
        </w:tc>
      </w:tr>
      <w:tr w:rsidR="009F08B9" w:rsidRPr="00DA24D9" w14:paraId="13A7BD88" w14:textId="77777777" w:rsidTr="009C1387">
        <w:trPr>
          <w:cnfStyle w:val="100000000000" w:firstRow="1" w:lastRow="0" w:firstColumn="0" w:lastColumn="0" w:oddVBand="0" w:evenVBand="0" w:oddHBand="0" w:evenHBand="0" w:firstRowFirstColumn="0" w:firstRowLastColumn="0" w:lastRowFirstColumn="0" w:lastRowLastColumn="0"/>
          <w:tblHeader/>
        </w:trPr>
        <w:tc>
          <w:tcPr>
            <w:tcW w:w="1413" w:type="dxa"/>
            <w:vMerge/>
            <w:tcBorders>
              <w:bottom w:val="dashSmallGap" w:sz="4" w:space="0" w:color="auto"/>
            </w:tcBorders>
          </w:tcPr>
          <w:p w14:paraId="43435EE0" w14:textId="77777777" w:rsidR="009F08B9" w:rsidRPr="00DA24D9" w:rsidRDefault="009F08B9" w:rsidP="00B5692D">
            <w:pPr>
              <w:pStyle w:val="GivingReportTableHeading"/>
              <w:keepNext w:val="0"/>
              <w:rPr>
                <w:rFonts w:ascii="Century Gothic" w:hAnsi="Century Gothic"/>
                <w:b/>
                <w:bCs/>
                <w:color w:val="auto"/>
                <w:sz w:val="18"/>
              </w:rPr>
            </w:pPr>
          </w:p>
        </w:tc>
        <w:tc>
          <w:tcPr>
            <w:tcW w:w="1575" w:type="dxa"/>
            <w:tcBorders>
              <w:top w:val="single" w:sz="4" w:space="0" w:color="auto"/>
              <w:bottom w:val="dashSmallGap" w:sz="4" w:space="0" w:color="auto"/>
            </w:tcBorders>
          </w:tcPr>
          <w:p w14:paraId="0A9B8A53"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1575" w:type="dxa"/>
            <w:tcBorders>
              <w:top w:val="single" w:sz="4" w:space="0" w:color="auto"/>
              <w:bottom w:val="dashSmallGap" w:sz="4" w:space="0" w:color="auto"/>
              <w:right w:val="single" w:sz="4" w:space="0" w:color="auto"/>
            </w:tcBorders>
          </w:tcPr>
          <w:p w14:paraId="0C16488E"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c>
          <w:tcPr>
            <w:tcW w:w="1574" w:type="dxa"/>
            <w:tcBorders>
              <w:top w:val="single" w:sz="4" w:space="0" w:color="auto"/>
              <w:left w:val="single" w:sz="4" w:space="0" w:color="auto"/>
              <w:bottom w:val="dashSmallGap" w:sz="4" w:space="0" w:color="auto"/>
            </w:tcBorders>
          </w:tcPr>
          <w:p w14:paraId="4DEA1E1E"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1574" w:type="dxa"/>
            <w:tcBorders>
              <w:top w:val="single" w:sz="4" w:space="0" w:color="auto"/>
              <w:bottom w:val="dashSmallGap" w:sz="4" w:space="0" w:color="auto"/>
            </w:tcBorders>
          </w:tcPr>
          <w:p w14:paraId="29923706"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1575" w:type="dxa"/>
            <w:tcBorders>
              <w:top w:val="single" w:sz="4" w:space="0" w:color="auto"/>
              <w:bottom w:val="dashSmallGap" w:sz="4" w:space="0" w:color="auto"/>
            </w:tcBorders>
          </w:tcPr>
          <w:p w14:paraId="695597A6"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r>
      <w:tr w:rsidR="00532739" w:rsidRPr="00DA24D9" w14:paraId="3736E9FF" w14:textId="77777777" w:rsidTr="009C1387">
        <w:trPr>
          <w:cnfStyle w:val="000000100000" w:firstRow="0" w:lastRow="0" w:firstColumn="0" w:lastColumn="0" w:oddVBand="0" w:evenVBand="0" w:oddHBand="1" w:evenHBand="0" w:firstRowFirstColumn="0" w:firstRowLastColumn="0" w:lastRowFirstColumn="0" w:lastRowLastColumn="0"/>
        </w:trPr>
        <w:tc>
          <w:tcPr>
            <w:tcW w:w="1413" w:type="dxa"/>
            <w:tcBorders>
              <w:top w:val="dashSmallGap" w:sz="4" w:space="0" w:color="auto"/>
              <w:bottom w:val="dashSmallGap" w:sz="4" w:space="0" w:color="auto"/>
              <w:right w:val="nil"/>
            </w:tcBorders>
            <w:shd w:val="clear" w:color="auto" w:fill="D9D9D9" w:themeFill="background1" w:themeFillShade="D9"/>
          </w:tcPr>
          <w:p w14:paraId="251ED869" w14:textId="77777777" w:rsidR="00532739" w:rsidRPr="00DA24D9" w:rsidRDefault="00532739" w:rsidP="00B5692D">
            <w:pPr>
              <w:pStyle w:val="Tablerowleftaligned"/>
              <w:keepNext w:val="0"/>
              <w:rPr>
                <w:color w:val="auto"/>
              </w:rPr>
            </w:pPr>
            <w:r w:rsidRPr="00DA24D9">
              <w:rPr>
                <w:color w:val="auto"/>
              </w:rPr>
              <w:t>Male</w:t>
            </w:r>
          </w:p>
        </w:tc>
        <w:tc>
          <w:tcPr>
            <w:tcW w:w="1575" w:type="dxa"/>
            <w:tcBorders>
              <w:top w:val="dashSmallGap" w:sz="4" w:space="0" w:color="auto"/>
              <w:left w:val="nil"/>
              <w:bottom w:val="dashSmallGap" w:sz="4" w:space="0" w:color="auto"/>
              <w:right w:val="nil"/>
            </w:tcBorders>
            <w:shd w:val="clear" w:color="auto" w:fill="D9D9D9" w:themeFill="background1" w:themeFillShade="D9"/>
            <w:vAlign w:val="center"/>
          </w:tcPr>
          <w:p w14:paraId="2B60EAFE" w14:textId="77777777" w:rsidR="00532739" w:rsidRPr="00DA24D9" w:rsidRDefault="00532739" w:rsidP="00D36BBA">
            <w:pPr>
              <w:pStyle w:val="Tablerowrightaligned"/>
              <w:keepNext w:val="0"/>
              <w:ind w:right="57"/>
              <w:rPr>
                <w:color w:val="auto"/>
              </w:rPr>
            </w:pPr>
            <w:r w:rsidRPr="00DA24D9">
              <w:rPr>
                <w:color w:val="auto"/>
              </w:rPr>
              <w:t>35.8%</w:t>
            </w:r>
          </w:p>
        </w:tc>
        <w:tc>
          <w:tcPr>
            <w:tcW w:w="1575" w:type="dxa"/>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4023EA9D" w14:textId="77777777" w:rsidR="00532739" w:rsidRPr="00DA24D9" w:rsidRDefault="00532739" w:rsidP="00D36BBA">
            <w:pPr>
              <w:pStyle w:val="Tablerowrightaligned"/>
              <w:keepNext w:val="0"/>
              <w:ind w:right="57"/>
              <w:rPr>
                <w:color w:val="auto"/>
              </w:rPr>
            </w:pPr>
            <w:r w:rsidRPr="00DA24D9">
              <w:rPr>
                <w:color w:val="auto"/>
              </w:rPr>
              <w:t>123</w:t>
            </w:r>
          </w:p>
        </w:tc>
        <w:tc>
          <w:tcPr>
            <w:tcW w:w="1574" w:type="dxa"/>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3CEC68CB" w14:textId="77777777" w:rsidR="00532739" w:rsidRPr="00DA24D9" w:rsidRDefault="00532739" w:rsidP="00D36BBA">
            <w:pPr>
              <w:pStyle w:val="Tablerowrightaligned"/>
              <w:keepNext w:val="0"/>
              <w:ind w:right="57"/>
              <w:rPr>
                <w:color w:val="auto"/>
                <w:lang w:eastAsia="en-AU"/>
              </w:rPr>
            </w:pPr>
            <w:r w:rsidRPr="00DA24D9">
              <w:rPr>
                <w:color w:val="auto"/>
                <w:lang w:eastAsia="en-AU"/>
              </w:rPr>
              <w:t>1</w:t>
            </w:r>
            <w:r w:rsidR="00FF1AC9" w:rsidRPr="00DA24D9">
              <w:rPr>
                <w:color w:val="auto"/>
                <w:lang w:eastAsia="en-AU"/>
              </w:rPr>
              <w:t>,</w:t>
            </w:r>
            <w:r w:rsidRPr="00DA24D9">
              <w:rPr>
                <w:color w:val="auto"/>
                <w:lang w:eastAsia="en-AU"/>
              </w:rPr>
              <w:t>240</w:t>
            </w:r>
          </w:p>
        </w:tc>
        <w:tc>
          <w:tcPr>
            <w:tcW w:w="1574" w:type="dxa"/>
            <w:tcBorders>
              <w:top w:val="dashSmallGap" w:sz="4" w:space="0" w:color="auto"/>
              <w:left w:val="nil"/>
              <w:bottom w:val="dashSmallGap" w:sz="4" w:space="0" w:color="auto"/>
              <w:right w:val="nil"/>
            </w:tcBorders>
            <w:shd w:val="clear" w:color="auto" w:fill="D9D9D9" w:themeFill="background1" w:themeFillShade="D9"/>
            <w:vAlign w:val="center"/>
          </w:tcPr>
          <w:p w14:paraId="547D12D4" w14:textId="77777777" w:rsidR="00532739" w:rsidRPr="00DA24D9" w:rsidRDefault="00532739" w:rsidP="00D36BBA">
            <w:pPr>
              <w:pStyle w:val="Tablerowrightaligned"/>
              <w:keepNext w:val="0"/>
              <w:ind w:right="57"/>
              <w:rPr>
                <w:color w:val="auto"/>
                <w:lang w:eastAsia="en-AU"/>
              </w:rPr>
            </w:pPr>
            <w:r w:rsidRPr="00DA24D9">
              <w:rPr>
                <w:color w:val="auto"/>
                <w:lang w:eastAsia="en-AU"/>
              </w:rPr>
              <w:t>40.3%</w:t>
            </w:r>
          </w:p>
        </w:tc>
        <w:tc>
          <w:tcPr>
            <w:tcW w:w="1575" w:type="dxa"/>
            <w:tcBorders>
              <w:top w:val="dashSmallGap" w:sz="4" w:space="0" w:color="auto"/>
              <w:left w:val="nil"/>
              <w:bottom w:val="dashSmallGap" w:sz="4" w:space="0" w:color="auto"/>
            </w:tcBorders>
            <w:shd w:val="clear" w:color="auto" w:fill="D9D9D9" w:themeFill="background1" w:themeFillShade="D9"/>
            <w:vAlign w:val="center"/>
          </w:tcPr>
          <w:p w14:paraId="5D483C1C" w14:textId="77777777" w:rsidR="00532739" w:rsidRPr="00DA24D9" w:rsidRDefault="00532739" w:rsidP="00D36BBA">
            <w:pPr>
              <w:pStyle w:val="Tablerowrightaligned"/>
              <w:keepNext w:val="0"/>
              <w:ind w:right="57"/>
              <w:rPr>
                <w:b/>
                <w:color w:val="auto"/>
                <w:lang w:eastAsia="en-AU"/>
              </w:rPr>
            </w:pPr>
            <w:r w:rsidRPr="00DA24D9">
              <w:rPr>
                <w:color w:val="auto"/>
                <w:lang w:eastAsia="en-AU"/>
              </w:rPr>
              <w:t>130</w:t>
            </w:r>
          </w:p>
        </w:tc>
      </w:tr>
      <w:tr w:rsidR="00532739" w:rsidRPr="00DA24D9" w14:paraId="294AF033" w14:textId="77777777" w:rsidTr="009C1387">
        <w:trPr>
          <w:cnfStyle w:val="000000010000" w:firstRow="0" w:lastRow="0" w:firstColumn="0" w:lastColumn="0" w:oddVBand="0" w:evenVBand="0" w:oddHBand="0" w:evenHBand="1" w:firstRowFirstColumn="0" w:firstRowLastColumn="0" w:lastRowFirstColumn="0" w:lastRowLastColumn="0"/>
        </w:trPr>
        <w:tc>
          <w:tcPr>
            <w:tcW w:w="1413" w:type="dxa"/>
            <w:tcBorders>
              <w:top w:val="dashSmallGap" w:sz="4" w:space="0" w:color="auto"/>
              <w:bottom w:val="dashSmallGap" w:sz="4" w:space="0" w:color="auto"/>
            </w:tcBorders>
          </w:tcPr>
          <w:p w14:paraId="50BB9DB9" w14:textId="77777777" w:rsidR="00532739" w:rsidRPr="00DA24D9" w:rsidRDefault="00532739" w:rsidP="00B5692D">
            <w:pPr>
              <w:pStyle w:val="Tablerowleftaligned"/>
              <w:keepNext w:val="0"/>
              <w:rPr>
                <w:color w:val="auto"/>
              </w:rPr>
            </w:pPr>
            <w:r w:rsidRPr="00DA24D9">
              <w:rPr>
                <w:color w:val="auto"/>
              </w:rPr>
              <w:t>Female</w:t>
            </w:r>
          </w:p>
        </w:tc>
        <w:tc>
          <w:tcPr>
            <w:tcW w:w="1575" w:type="dxa"/>
            <w:tcBorders>
              <w:top w:val="dashSmallGap" w:sz="4" w:space="0" w:color="auto"/>
              <w:bottom w:val="dashSmallGap" w:sz="4" w:space="0" w:color="auto"/>
            </w:tcBorders>
            <w:vAlign w:val="center"/>
          </w:tcPr>
          <w:p w14:paraId="489EA3FD" w14:textId="77777777" w:rsidR="00532739" w:rsidRPr="00DA24D9" w:rsidRDefault="00532739" w:rsidP="00D36BBA">
            <w:pPr>
              <w:pStyle w:val="Tablerowrightaligned"/>
              <w:keepNext w:val="0"/>
              <w:ind w:right="57"/>
              <w:rPr>
                <w:color w:val="auto"/>
              </w:rPr>
            </w:pPr>
            <w:r w:rsidRPr="00DA24D9">
              <w:rPr>
                <w:color w:val="auto"/>
              </w:rPr>
              <w:t>45.9%</w:t>
            </w:r>
          </w:p>
        </w:tc>
        <w:tc>
          <w:tcPr>
            <w:tcW w:w="1575" w:type="dxa"/>
            <w:tcBorders>
              <w:top w:val="dashSmallGap" w:sz="4" w:space="0" w:color="auto"/>
              <w:bottom w:val="dashSmallGap" w:sz="4" w:space="0" w:color="auto"/>
              <w:right w:val="single" w:sz="4" w:space="0" w:color="auto"/>
            </w:tcBorders>
            <w:vAlign w:val="center"/>
          </w:tcPr>
          <w:p w14:paraId="0905FC54" w14:textId="77777777" w:rsidR="00532739" w:rsidRPr="00DA24D9" w:rsidRDefault="00532739" w:rsidP="00D36BBA">
            <w:pPr>
              <w:pStyle w:val="Tablerowrightaligned"/>
              <w:keepNext w:val="0"/>
              <w:ind w:right="57"/>
              <w:rPr>
                <w:color w:val="auto"/>
              </w:rPr>
            </w:pPr>
            <w:r w:rsidRPr="00DA24D9">
              <w:rPr>
                <w:color w:val="auto"/>
              </w:rPr>
              <w:t>139</w:t>
            </w:r>
          </w:p>
        </w:tc>
        <w:tc>
          <w:tcPr>
            <w:tcW w:w="1574" w:type="dxa"/>
            <w:tcBorders>
              <w:top w:val="dashSmallGap" w:sz="4" w:space="0" w:color="auto"/>
              <w:left w:val="single" w:sz="4" w:space="0" w:color="auto"/>
              <w:bottom w:val="dashSmallGap" w:sz="4" w:space="0" w:color="auto"/>
            </w:tcBorders>
            <w:vAlign w:val="center"/>
          </w:tcPr>
          <w:p w14:paraId="45ADC6B5" w14:textId="77777777" w:rsidR="00532739" w:rsidRPr="00DA24D9" w:rsidRDefault="00532739" w:rsidP="00D36BBA">
            <w:pPr>
              <w:pStyle w:val="Tablerowrightaligned"/>
              <w:keepNext w:val="0"/>
              <w:ind w:right="57"/>
              <w:rPr>
                <w:color w:val="auto"/>
              </w:rPr>
            </w:pPr>
            <w:r w:rsidRPr="00DA24D9">
              <w:rPr>
                <w:color w:val="auto"/>
              </w:rPr>
              <w:t>1</w:t>
            </w:r>
            <w:r w:rsidR="00FF1AC9" w:rsidRPr="00DA24D9">
              <w:rPr>
                <w:color w:val="auto"/>
              </w:rPr>
              <w:t>,</w:t>
            </w:r>
            <w:r w:rsidRPr="00DA24D9">
              <w:rPr>
                <w:color w:val="auto"/>
              </w:rPr>
              <w:t>467</w:t>
            </w:r>
          </w:p>
        </w:tc>
        <w:tc>
          <w:tcPr>
            <w:tcW w:w="1574" w:type="dxa"/>
            <w:tcBorders>
              <w:top w:val="dashSmallGap" w:sz="4" w:space="0" w:color="auto"/>
              <w:bottom w:val="dashSmallGap" w:sz="4" w:space="0" w:color="auto"/>
            </w:tcBorders>
            <w:vAlign w:val="center"/>
          </w:tcPr>
          <w:p w14:paraId="36ACDD54" w14:textId="77777777" w:rsidR="00532739" w:rsidRPr="00DA24D9" w:rsidRDefault="00532739" w:rsidP="00D36BBA">
            <w:pPr>
              <w:pStyle w:val="Tablerowrightaligned"/>
              <w:keepNext w:val="0"/>
              <w:ind w:right="57"/>
              <w:rPr>
                <w:color w:val="auto"/>
              </w:rPr>
            </w:pPr>
            <w:r w:rsidRPr="00DA24D9">
              <w:rPr>
                <w:color w:val="auto"/>
              </w:rPr>
              <w:t>46.9%</w:t>
            </w:r>
          </w:p>
        </w:tc>
        <w:tc>
          <w:tcPr>
            <w:tcW w:w="1575" w:type="dxa"/>
            <w:tcBorders>
              <w:top w:val="dashSmallGap" w:sz="4" w:space="0" w:color="auto"/>
              <w:bottom w:val="dashSmallGap" w:sz="4" w:space="0" w:color="auto"/>
            </w:tcBorders>
            <w:vAlign w:val="center"/>
          </w:tcPr>
          <w:p w14:paraId="20B3B59C" w14:textId="77777777" w:rsidR="00532739" w:rsidRPr="00DA24D9" w:rsidRDefault="00532739" w:rsidP="00D36BBA">
            <w:pPr>
              <w:pStyle w:val="Tablerowrightaligned"/>
              <w:keepNext w:val="0"/>
              <w:ind w:right="57"/>
              <w:rPr>
                <w:color w:val="auto"/>
              </w:rPr>
            </w:pPr>
            <w:r w:rsidRPr="00DA24D9">
              <w:rPr>
                <w:color w:val="auto"/>
              </w:rPr>
              <w:t>138</w:t>
            </w:r>
          </w:p>
        </w:tc>
      </w:tr>
      <w:tr w:rsidR="00532739" w:rsidRPr="00DA24D9" w14:paraId="56F53CC3" w14:textId="77777777" w:rsidTr="009C1387">
        <w:trPr>
          <w:cnfStyle w:val="000000100000" w:firstRow="0" w:lastRow="0" w:firstColumn="0" w:lastColumn="0" w:oddVBand="0" w:evenVBand="0" w:oddHBand="1" w:evenHBand="0" w:firstRowFirstColumn="0" w:firstRowLastColumn="0" w:lastRowFirstColumn="0" w:lastRowLastColumn="0"/>
        </w:trPr>
        <w:tc>
          <w:tcPr>
            <w:tcW w:w="1413" w:type="dxa"/>
            <w:tcBorders>
              <w:top w:val="dashSmallGap" w:sz="4" w:space="0" w:color="auto"/>
              <w:bottom w:val="dashSmallGap" w:sz="4" w:space="0" w:color="auto"/>
              <w:right w:val="nil"/>
            </w:tcBorders>
            <w:shd w:val="clear" w:color="auto" w:fill="D9D9D9" w:themeFill="background1" w:themeFillShade="D9"/>
          </w:tcPr>
          <w:p w14:paraId="3AED95CA" w14:textId="77777777" w:rsidR="00532739" w:rsidRPr="00DA24D9" w:rsidRDefault="00532739" w:rsidP="00B5692D">
            <w:pPr>
              <w:pStyle w:val="Tablerowleftaligned"/>
              <w:keepNext w:val="0"/>
              <w:rPr>
                <w:color w:val="auto"/>
              </w:rPr>
            </w:pPr>
            <w:r w:rsidRPr="00DA24D9">
              <w:rPr>
                <w:color w:val="auto"/>
              </w:rPr>
              <w:t>Total</w:t>
            </w:r>
          </w:p>
        </w:tc>
        <w:tc>
          <w:tcPr>
            <w:tcW w:w="1575" w:type="dxa"/>
            <w:tcBorders>
              <w:top w:val="dashSmallGap" w:sz="4" w:space="0" w:color="auto"/>
              <w:left w:val="nil"/>
              <w:bottom w:val="dashSmallGap" w:sz="4" w:space="0" w:color="auto"/>
              <w:right w:val="nil"/>
            </w:tcBorders>
            <w:shd w:val="clear" w:color="auto" w:fill="D9D9D9" w:themeFill="background1" w:themeFillShade="D9"/>
            <w:vAlign w:val="center"/>
          </w:tcPr>
          <w:p w14:paraId="4798483D" w14:textId="77777777" w:rsidR="00532739" w:rsidRPr="00DA24D9" w:rsidRDefault="00532739" w:rsidP="00D36BBA">
            <w:pPr>
              <w:pStyle w:val="Tablerowrightaligned"/>
              <w:keepNext w:val="0"/>
              <w:ind w:right="57"/>
              <w:rPr>
                <w:color w:val="auto"/>
              </w:rPr>
            </w:pPr>
            <w:r w:rsidRPr="00DA24D9">
              <w:rPr>
                <w:color w:val="auto"/>
              </w:rPr>
              <w:t>41.0%</w:t>
            </w:r>
          </w:p>
        </w:tc>
        <w:tc>
          <w:tcPr>
            <w:tcW w:w="1575" w:type="dxa"/>
            <w:tcBorders>
              <w:top w:val="dashSmallGap" w:sz="4" w:space="0" w:color="auto"/>
              <w:left w:val="nil"/>
              <w:bottom w:val="dashSmallGap" w:sz="4" w:space="0" w:color="auto"/>
              <w:right w:val="single" w:sz="4" w:space="0" w:color="auto"/>
            </w:tcBorders>
            <w:shd w:val="clear" w:color="auto" w:fill="D9D9D9" w:themeFill="background1" w:themeFillShade="D9"/>
            <w:vAlign w:val="center"/>
          </w:tcPr>
          <w:p w14:paraId="38182E8B" w14:textId="77777777" w:rsidR="00532739" w:rsidRPr="00DA24D9" w:rsidRDefault="00532739" w:rsidP="00D36BBA">
            <w:pPr>
              <w:pStyle w:val="Tablerowrightaligned"/>
              <w:keepNext w:val="0"/>
              <w:ind w:right="57"/>
              <w:rPr>
                <w:color w:val="auto"/>
              </w:rPr>
            </w:pPr>
            <w:r w:rsidRPr="00DA24D9">
              <w:rPr>
                <w:color w:val="auto"/>
              </w:rPr>
              <w:t>132</w:t>
            </w:r>
          </w:p>
        </w:tc>
        <w:tc>
          <w:tcPr>
            <w:tcW w:w="1574" w:type="dxa"/>
            <w:tcBorders>
              <w:top w:val="dashSmallGap" w:sz="4" w:space="0" w:color="auto"/>
              <w:left w:val="single" w:sz="4" w:space="0" w:color="auto"/>
              <w:bottom w:val="dashSmallGap" w:sz="4" w:space="0" w:color="auto"/>
              <w:right w:val="nil"/>
            </w:tcBorders>
            <w:shd w:val="clear" w:color="auto" w:fill="D9D9D9" w:themeFill="background1" w:themeFillShade="D9"/>
            <w:vAlign w:val="center"/>
          </w:tcPr>
          <w:p w14:paraId="12BE50EF" w14:textId="77777777" w:rsidR="00532739" w:rsidRPr="00DA24D9" w:rsidRDefault="00D05A80" w:rsidP="00D36BBA">
            <w:pPr>
              <w:pStyle w:val="Tablerowrightaligned"/>
              <w:keepNext w:val="0"/>
              <w:ind w:right="57"/>
              <w:rPr>
                <w:color w:val="auto"/>
              </w:rPr>
            </w:pPr>
            <w:r w:rsidRPr="00DA24D9">
              <w:rPr>
                <w:color w:val="auto"/>
              </w:rPr>
              <w:t>2</w:t>
            </w:r>
            <w:r w:rsidR="00FF1AC9" w:rsidRPr="00DA24D9">
              <w:rPr>
                <w:color w:val="auto"/>
              </w:rPr>
              <w:t>,</w:t>
            </w:r>
            <w:r w:rsidRPr="00DA24D9">
              <w:rPr>
                <w:color w:val="auto"/>
              </w:rPr>
              <w:t>707</w:t>
            </w:r>
          </w:p>
        </w:tc>
        <w:tc>
          <w:tcPr>
            <w:tcW w:w="1574" w:type="dxa"/>
            <w:tcBorders>
              <w:top w:val="dashSmallGap" w:sz="4" w:space="0" w:color="auto"/>
              <w:left w:val="nil"/>
              <w:bottom w:val="dashSmallGap" w:sz="4" w:space="0" w:color="auto"/>
              <w:right w:val="nil"/>
            </w:tcBorders>
            <w:shd w:val="clear" w:color="auto" w:fill="D9D9D9" w:themeFill="background1" w:themeFillShade="D9"/>
            <w:vAlign w:val="center"/>
          </w:tcPr>
          <w:p w14:paraId="2A338A69" w14:textId="20889A4B" w:rsidR="00532739" w:rsidRPr="00DA24D9" w:rsidRDefault="00532739" w:rsidP="00D36BBA">
            <w:pPr>
              <w:pStyle w:val="Tablerowrightaligned"/>
              <w:keepNext w:val="0"/>
              <w:ind w:right="57"/>
              <w:rPr>
                <w:color w:val="auto"/>
              </w:rPr>
            </w:pPr>
            <w:r w:rsidRPr="00DA24D9">
              <w:rPr>
                <w:color w:val="auto"/>
              </w:rPr>
              <w:t>43.7%</w:t>
            </w:r>
          </w:p>
        </w:tc>
        <w:tc>
          <w:tcPr>
            <w:tcW w:w="1575" w:type="dxa"/>
            <w:tcBorders>
              <w:top w:val="dashSmallGap" w:sz="4" w:space="0" w:color="auto"/>
              <w:left w:val="nil"/>
              <w:bottom w:val="dashSmallGap" w:sz="4" w:space="0" w:color="auto"/>
            </w:tcBorders>
            <w:shd w:val="clear" w:color="auto" w:fill="D9D9D9" w:themeFill="background1" w:themeFillShade="D9"/>
            <w:vAlign w:val="center"/>
          </w:tcPr>
          <w:p w14:paraId="1651B0B8" w14:textId="77777777" w:rsidR="00532739" w:rsidRPr="00DA24D9" w:rsidRDefault="00532739" w:rsidP="00D36BBA">
            <w:pPr>
              <w:pStyle w:val="Tablerowrightaligned"/>
              <w:keepNext w:val="0"/>
              <w:ind w:right="57"/>
              <w:rPr>
                <w:color w:val="auto"/>
              </w:rPr>
            </w:pPr>
            <w:r w:rsidRPr="00DA24D9">
              <w:rPr>
                <w:color w:val="auto"/>
              </w:rPr>
              <w:t>134</w:t>
            </w:r>
          </w:p>
        </w:tc>
      </w:tr>
    </w:tbl>
    <w:p w14:paraId="1928EE57" w14:textId="11DA48C2" w:rsidR="001F5A8D" w:rsidRPr="00DA24D9" w:rsidRDefault="001F5A8D" w:rsidP="00385BE2">
      <w:pPr>
        <w:pStyle w:val="Heading3"/>
        <w:rPr>
          <w:color w:val="auto"/>
        </w:rPr>
      </w:pPr>
      <w:bookmarkStart w:id="465" w:name="_Toc487708862"/>
      <w:r w:rsidRPr="00DA24D9">
        <w:rPr>
          <w:color w:val="auto"/>
        </w:rPr>
        <w:t>Age</w:t>
      </w:r>
      <w:bookmarkEnd w:id="465"/>
    </w:p>
    <w:p w14:paraId="524C4FDA" w14:textId="1CE9E821" w:rsidR="001F5A8D" w:rsidRPr="00DA24D9" w:rsidRDefault="001F5A8D" w:rsidP="0057014F">
      <w:pPr>
        <w:keepNext w:val="0"/>
      </w:pPr>
      <w:r w:rsidRPr="00DA24D9">
        <w:t xml:space="preserve">As </w:t>
      </w:r>
      <w:r w:rsidR="00B80AA2" w:rsidRPr="00DA24D9">
        <w:fldChar w:fldCharType="begin"/>
      </w:r>
      <w:r w:rsidR="00B80AA2" w:rsidRPr="00DA24D9">
        <w:instrText xml:space="preserve"> REF _Ref485882861 \h </w:instrText>
      </w:r>
      <w:r w:rsidR="00B80AA2" w:rsidRPr="00DA24D9">
        <w:fldChar w:fldCharType="separate"/>
      </w:r>
      <w:r w:rsidR="009C1E7C" w:rsidRPr="00DA24D9">
        <w:t xml:space="preserve">Table </w:t>
      </w:r>
      <w:r w:rsidR="009C1E7C">
        <w:rPr>
          <w:noProof/>
        </w:rPr>
        <w:t>35</w:t>
      </w:r>
      <w:r w:rsidR="00B80AA2" w:rsidRPr="00DA24D9">
        <w:fldChar w:fldCharType="end"/>
      </w:r>
      <w:r w:rsidR="005A2055" w:rsidRPr="00DA24D9">
        <w:t xml:space="preserve"> </w:t>
      </w:r>
      <w:r w:rsidRPr="00DA24D9">
        <w:t>shows, those aged between 35 and 44 years had the greatest volunteering participation rates (50.7%) followed by those 45</w:t>
      </w:r>
      <w:r w:rsidR="00F94894" w:rsidRPr="00DA24D9">
        <w:t>–</w:t>
      </w:r>
      <w:r w:rsidRPr="00DA24D9">
        <w:t>54 years (47.4%). In 2005, 46.6% of those aged 35</w:t>
      </w:r>
      <w:r w:rsidR="00F94894" w:rsidRPr="00DA24D9">
        <w:t>–</w:t>
      </w:r>
      <w:r w:rsidRPr="00DA24D9">
        <w:t>44 years and 46.4% of those aged 45</w:t>
      </w:r>
      <w:r w:rsidR="00B74742" w:rsidRPr="00DA24D9">
        <w:t>–</w:t>
      </w:r>
      <w:r w:rsidRPr="00DA24D9">
        <w:t xml:space="preserve">54 years were volunteers. Volunteers aged 65 </w:t>
      </w:r>
      <w:r w:rsidR="00CA5205" w:rsidRPr="00DA24D9">
        <w:t xml:space="preserve">years </w:t>
      </w:r>
      <w:r w:rsidRPr="00DA24D9">
        <w:t xml:space="preserve">and over contributed, on average, 193 hours each in the past 12 months. </w:t>
      </w:r>
      <w:r w:rsidR="006868F2" w:rsidRPr="00DA24D9">
        <w:t>In 2016, t</w:t>
      </w:r>
      <w:r w:rsidRPr="00DA24D9">
        <w:t xml:space="preserve">hose </w:t>
      </w:r>
      <w:r w:rsidR="00CA5205" w:rsidRPr="00DA24D9">
        <w:t>aged</w:t>
      </w:r>
      <w:r w:rsidRPr="00DA24D9">
        <w:t xml:space="preserve"> 25</w:t>
      </w:r>
      <w:r w:rsidR="00F94894" w:rsidRPr="00DA24D9">
        <w:t>–</w:t>
      </w:r>
      <w:r w:rsidRPr="00DA24D9">
        <w:t>34 year</w:t>
      </w:r>
      <w:r w:rsidR="00CA5205" w:rsidRPr="00DA24D9">
        <w:t>s</w:t>
      </w:r>
      <w:r w:rsidRPr="00DA24D9">
        <w:t xml:space="preserve"> volunteered the least both in terms of percentage of respondents volunteering </w:t>
      </w:r>
      <w:r w:rsidR="006868F2" w:rsidRPr="00DA24D9">
        <w:t xml:space="preserve">(37.1%) </w:t>
      </w:r>
      <w:r w:rsidRPr="00DA24D9">
        <w:t xml:space="preserve">and </w:t>
      </w:r>
      <w:r w:rsidR="007753ED" w:rsidRPr="00DA24D9">
        <w:t xml:space="preserve">the </w:t>
      </w:r>
      <w:r w:rsidRPr="00DA24D9">
        <w:rPr>
          <w:noProof/>
        </w:rPr>
        <w:t>average number</w:t>
      </w:r>
      <w:r w:rsidRPr="00DA24D9">
        <w:t xml:space="preserve"> of hours volunteered (98</w:t>
      </w:r>
      <w:r w:rsidR="00F94894" w:rsidRPr="00DA24D9">
        <w:t xml:space="preserve"> hours</w:t>
      </w:r>
      <w:r w:rsidRPr="00DA24D9">
        <w:t>).</w:t>
      </w:r>
    </w:p>
    <w:p w14:paraId="371DE6DB" w14:textId="77777777" w:rsidR="00B80AA2" w:rsidRPr="00DA24D9" w:rsidRDefault="00B80AA2">
      <w:pPr>
        <w:keepNext w:val="0"/>
        <w:rPr>
          <w:rFonts w:ascii="Century Gothic" w:hAnsi="Century Gothic"/>
          <w:sz w:val="18"/>
        </w:rPr>
      </w:pPr>
      <w:bookmarkStart w:id="466" w:name="_Ref477506371"/>
      <w:bookmarkStart w:id="467" w:name="_Ref484420961"/>
      <w:r w:rsidRPr="00DA24D9">
        <w:br w:type="page"/>
      </w:r>
    </w:p>
    <w:p w14:paraId="24A8FF61" w14:textId="57CF49E1" w:rsidR="001F5A8D" w:rsidRPr="00DA24D9" w:rsidRDefault="001F5A8D" w:rsidP="00B5692D">
      <w:pPr>
        <w:pStyle w:val="GivingReportTableTitle"/>
        <w:keepNext w:val="0"/>
        <w:rPr>
          <w:color w:val="auto"/>
        </w:rPr>
      </w:pPr>
      <w:bookmarkStart w:id="468" w:name="_Ref485882861"/>
      <w:bookmarkStart w:id="469" w:name="_Toc487708957"/>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35</w:t>
      </w:r>
      <w:r w:rsidR="00826E86" w:rsidRPr="00DA24D9">
        <w:rPr>
          <w:noProof/>
          <w:color w:val="auto"/>
        </w:rPr>
        <w:fldChar w:fldCharType="end"/>
      </w:r>
      <w:bookmarkEnd w:id="466"/>
      <w:bookmarkEnd w:id="467"/>
      <w:bookmarkEnd w:id="468"/>
      <w:r w:rsidRPr="00DA24D9">
        <w:rPr>
          <w:color w:val="auto"/>
        </w:rPr>
        <w:t xml:space="preserve"> </w:t>
      </w:r>
      <w:r w:rsidR="00FA4CA2" w:rsidRPr="00DA24D9">
        <w:rPr>
          <w:color w:val="auto"/>
        </w:rPr>
        <w:t>V</w:t>
      </w:r>
      <w:r w:rsidRPr="00DA24D9">
        <w:rPr>
          <w:color w:val="auto"/>
        </w:rPr>
        <w:t>olunteering by age group</w:t>
      </w:r>
      <w:bookmarkEnd w:id="469"/>
    </w:p>
    <w:tbl>
      <w:tblPr>
        <w:tblStyle w:val="GivingReportTable"/>
        <w:tblW w:w="5000" w:type="pct"/>
        <w:tblLook w:val="04A0" w:firstRow="1" w:lastRow="0" w:firstColumn="1" w:lastColumn="0" w:noHBand="0" w:noVBand="1"/>
        <w:tblCaption w:val="Table 35 Volunteering by age group"/>
      </w:tblPr>
      <w:tblGrid>
        <w:gridCol w:w="1120"/>
        <w:gridCol w:w="1668"/>
        <w:gridCol w:w="1668"/>
        <w:gridCol w:w="1668"/>
        <w:gridCol w:w="1668"/>
        <w:gridCol w:w="1664"/>
      </w:tblGrid>
      <w:tr w:rsidR="009F08B9" w:rsidRPr="00DA24D9" w14:paraId="03CE679D" w14:textId="77777777" w:rsidTr="00B76961">
        <w:trPr>
          <w:cnfStyle w:val="100000000000" w:firstRow="1" w:lastRow="0" w:firstColumn="0" w:lastColumn="0" w:oddVBand="0" w:evenVBand="0" w:oddHBand="0" w:evenHBand="0" w:firstRowFirstColumn="0" w:firstRowLastColumn="0" w:lastRowFirstColumn="0" w:lastRowLastColumn="0"/>
          <w:tblHeader/>
        </w:trPr>
        <w:tc>
          <w:tcPr>
            <w:tcW w:w="592" w:type="pct"/>
            <w:vMerge w:val="restart"/>
            <w:tcBorders>
              <w:top w:val="single" w:sz="4" w:space="0" w:color="auto"/>
            </w:tcBorders>
          </w:tcPr>
          <w:p w14:paraId="0259F0E0" w14:textId="77777777" w:rsidR="009F08B9" w:rsidRPr="00DA24D9" w:rsidRDefault="009F08B9"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Age group</w:t>
            </w:r>
          </w:p>
        </w:tc>
        <w:tc>
          <w:tcPr>
            <w:tcW w:w="1764" w:type="pct"/>
            <w:gridSpan w:val="2"/>
            <w:tcBorders>
              <w:top w:val="single" w:sz="4" w:space="0" w:color="auto"/>
              <w:bottom w:val="single" w:sz="4" w:space="0" w:color="auto"/>
              <w:right w:val="single" w:sz="4" w:space="0" w:color="auto"/>
            </w:tcBorders>
          </w:tcPr>
          <w:p w14:paraId="4F7A8389" w14:textId="77777777" w:rsidR="009F08B9" w:rsidRPr="00DA24D9" w:rsidRDefault="009F08B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644" w:type="pct"/>
            <w:gridSpan w:val="3"/>
            <w:tcBorders>
              <w:top w:val="single" w:sz="4" w:space="0" w:color="auto"/>
              <w:left w:val="single" w:sz="4" w:space="0" w:color="auto"/>
              <w:bottom w:val="single" w:sz="4" w:space="0" w:color="auto"/>
            </w:tcBorders>
          </w:tcPr>
          <w:p w14:paraId="2A150786" w14:textId="77777777" w:rsidR="009F08B9" w:rsidRPr="00DA24D9" w:rsidRDefault="009F08B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9F08B9" w:rsidRPr="00DA24D9" w14:paraId="5D3DBFB1" w14:textId="77777777" w:rsidTr="00B76961">
        <w:trPr>
          <w:cnfStyle w:val="100000000000" w:firstRow="1" w:lastRow="0" w:firstColumn="0" w:lastColumn="0" w:oddVBand="0" w:evenVBand="0" w:oddHBand="0" w:evenHBand="0" w:firstRowFirstColumn="0" w:firstRowLastColumn="0" w:lastRowFirstColumn="0" w:lastRowLastColumn="0"/>
          <w:tblHeader/>
        </w:trPr>
        <w:tc>
          <w:tcPr>
            <w:tcW w:w="592" w:type="pct"/>
            <w:vMerge/>
            <w:tcBorders>
              <w:bottom w:val="dashSmallGap" w:sz="4" w:space="0" w:color="auto"/>
            </w:tcBorders>
          </w:tcPr>
          <w:p w14:paraId="2069B3E6" w14:textId="77777777" w:rsidR="009F08B9" w:rsidRPr="00DA24D9" w:rsidRDefault="009F08B9" w:rsidP="00B5692D">
            <w:pPr>
              <w:pStyle w:val="GivingReportTableHeading"/>
              <w:keepNext w:val="0"/>
              <w:rPr>
                <w:rFonts w:ascii="Century Gothic" w:hAnsi="Century Gothic"/>
                <w:b/>
                <w:color w:val="auto"/>
                <w:sz w:val="18"/>
              </w:rPr>
            </w:pPr>
          </w:p>
        </w:tc>
        <w:tc>
          <w:tcPr>
            <w:tcW w:w="882" w:type="pct"/>
            <w:tcBorders>
              <w:top w:val="single" w:sz="4" w:space="0" w:color="auto"/>
              <w:bottom w:val="dashSmallGap" w:sz="4" w:space="0" w:color="auto"/>
            </w:tcBorders>
          </w:tcPr>
          <w:p w14:paraId="12274B6F"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882" w:type="pct"/>
            <w:tcBorders>
              <w:top w:val="single" w:sz="4" w:space="0" w:color="auto"/>
              <w:bottom w:val="dashSmallGap" w:sz="4" w:space="0" w:color="auto"/>
              <w:right w:val="single" w:sz="4" w:space="0" w:color="auto"/>
            </w:tcBorders>
          </w:tcPr>
          <w:p w14:paraId="0885A2BE"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c>
          <w:tcPr>
            <w:tcW w:w="882" w:type="pct"/>
            <w:tcBorders>
              <w:top w:val="single" w:sz="4" w:space="0" w:color="auto"/>
              <w:left w:val="single" w:sz="4" w:space="0" w:color="auto"/>
              <w:bottom w:val="dashSmallGap" w:sz="4" w:space="0" w:color="auto"/>
            </w:tcBorders>
          </w:tcPr>
          <w:p w14:paraId="09C0F618"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882" w:type="pct"/>
            <w:tcBorders>
              <w:top w:val="single" w:sz="4" w:space="0" w:color="auto"/>
              <w:bottom w:val="dashSmallGap" w:sz="4" w:space="0" w:color="auto"/>
            </w:tcBorders>
          </w:tcPr>
          <w:p w14:paraId="4AADAA7E"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880" w:type="pct"/>
            <w:tcBorders>
              <w:top w:val="single" w:sz="4" w:space="0" w:color="auto"/>
              <w:bottom w:val="dashSmallGap" w:sz="4" w:space="0" w:color="auto"/>
            </w:tcBorders>
          </w:tcPr>
          <w:p w14:paraId="03729153"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r>
      <w:tr w:rsidR="00532739" w:rsidRPr="00DA24D9" w14:paraId="690D50FD" w14:textId="77777777" w:rsidTr="00B76961">
        <w:trPr>
          <w:cnfStyle w:val="000000100000" w:firstRow="0" w:lastRow="0" w:firstColumn="0" w:lastColumn="0" w:oddVBand="0" w:evenVBand="0" w:oddHBand="1" w:evenHBand="0" w:firstRowFirstColumn="0" w:firstRowLastColumn="0" w:lastRowFirstColumn="0" w:lastRowLastColumn="0"/>
          <w:trHeight w:val="33"/>
        </w:trPr>
        <w:tc>
          <w:tcPr>
            <w:tcW w:w="592" w:type="pct"/>
            <w:tcBorders>
              <w:top w:val="dashSmallGap" w:sz="4" w:space="0" w:color="auto"/>
              <w:bottom w:val="dashSmallGap" w:sz="4" w:space="0" w:color="auto"/>
              <w:right w:val="nil"/>
            </w:tcBorders>
            <w:shd w:val="clear" w:color="auto" w:fill="D9D9D9" w:themeFill="background1" w:themeFillShade="D9"/>
          </w:tcPr>
          <w:p w14:paraId="24EFDF64" w14:textId="77777777" w:rsidR="00532739" w:rsidRPr="00DA24D9" w:rsidRDefault="00532739" w:rsidP="00B5692D">
            <w:pPr>
              <w:pStyle w:val="Tablerowleftaligned"/>
              <w:keepNext w:val="0"/>
              <w:rPr>
                <w:color w:val="auto"/>
              </w:rPr>
            </w:pPr>
            <w:r w:rsidRPr="00DA24D9">
              <w:rPr>
                <w:color w:val="auto"/>
              </w:rPr>
              <w:t>18</w:t>
            </w:r>
            <w:r w:rsidR="00FF1AC9" w:rsidRPr="00DA24D9">
              <w:rPr>
                <w:color w:val="auto"/>
              </w:rPr>
              <w:t>–</w:t>
            </w:r>
            <w:r w:rsidRPr="00DA24D9">
              <w:rPr>
                <w:color w:val="auto"/>
              </w:rPr>
              <w:t>24</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2159BCFF" w14:textId="77777777" w:rsidR="00532739" w:rsidRPr="00DA24D9" w:rsidRDefault="00532739" w:rsidP="00D36BBA">
            <w:pPr>
              <w:pStyle w:val="Tablerowrightaligned"/>
              <w:keepNext w:val="0"/>
              <w:ind w:right="57"/>
              <w:rPr>
                <w:color w:val="auto"/>
              </w:rPr>
            </w:pPr>
            <w:r w:rsidRPr="00DA24D9">
              <w:rPr>
                <w:color w:val="auto"/>
              </w:rPr>
              <w:t>36.4%</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0AB448EC" w14:textId="77777777" w:rsidR="00532739" w:rsidRPr="00DA24D9" w:rsidRDefault="00532739" w:rsidP="00D36BBA">
            <w:pPr>
              <w:pStyle w:val="Tablerowrightaligned"/>
              <w:keepNext w:val="0"/>
              <w:ind w:right="57"/>
              <w:rPr>
                <w:color w:val="auto"/>
              </w:rPr>
            </w:pPr>
            <w:r w:rsidRPr="00DA24D9">
              <w:rPr>
                <w:color w:val="auto"/>
              </w:rPr>
              <w:t>132</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415E47BF" w14:textId="77777777" w:rsidR="00532739" w:rsidRPr="00DA24D9" w:rsidRDefault="00532739" w:rsidP="00D36BBA">
            <w:pPr>
              <w:pStyle w:val="Tablerowrightaligned"/>
              <w:keepNext w:val="0"/>
              <w:ind w:right="57"/>
              <w:rPr>
                <w:color w:val="auto"/>
              </w:rPr>
            </w:pPr>
            <w:r w:rsidRPr="00DA24D9">
              <w:rPr>
                <w:color w:val="auto"/>
              </w:rPr>
              <w:t>294</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58F34533" w14:textId="77777777" w:rsidR="00532739" w:rsidRPr="00DA24D9" w:rsidRDefault="00532739" w:rsidP="00D36BBA">
            <w:pPr>
              <w:pStyle w:val="Tablerowrightaligned"/>
              <w:keepNext w:val="0"/>
              <w:ind w:right="57"/>
              <w:rPr>
                <w:color w:val="auto"/>
              </w:rPr>
            </w:pPr>
            <w:r w:rsidRPr="00DA24D9">
              <w:rPr>
                <w:color w:val="auto"/>
              </w:rPr>
              <w:t>38.3%</w:t>
            </w:r>
          </w:p>
        </w:tc>
        <w:tc>
          <w:tcPr>
            <w:tcW w:w="880" w:type="pct"/>
            <w:tcBorders>
              <w:top w:val="dashSmallGap" w:sz="4" w:space="0" w:color="auto"/>
              <w:left w:val="nil"/>
              <w:bottom w:val="dashSmallGap" w:sz="4" w:space="0" w:color="auto"/>
            </w:tcBorders>
            <w:shd w:val="clear" w:color="auto" w:fill="D9D9D9" w:themeFill="background1" w:themeFillShade="D9"/>
            <w:vAlign w:val="center"/>
          </w:tcPr>
          <w:p w14:paraId="07B29511" w14:textId="77777777" w:rsidR="00532739" w:rsidRPr="00DA24D9" w:rsidRDefault="00532739" w:rsidP="00D36BBA">
            <w:pPr>
              <w:pStyle w:val="Tablerowrightaligned"/>
              <w:keepNext w:val="0"/>
              <w:ind w:right="57"/>
              <w:rPr>
                <w:color w:val="auto"/>
              </w:rPr>
            </w:pPr>
            <w:r w:rsidRPr="00DA24D9">
              <w:rPr>
                <w:color w:val="auto"/>
              </w:rPr>
              <w:t>106</w:t>
            </w:r>
          </w:p>
        </w:tc>
      </w:tr>
      <w:tr w:rsidR="00532739" w:rsidRPr="00DA24D9" w14:paraId="6393571F" w14:textId="77777777" w:rsidTr="00B76961">
        <w:trPr>
          <w:cnfStyle w:val="000000010000" w:firstRow="0" w:lastRow="0" w:firstColumn="0" w:lastColumn="0" w:oddVBand="0" w:evenVBand="0" w:oddHBand="0" w:evenHBand="1" w:firstRowFirstColumn="0" w:firstRowLastColumn="0" w:lastRowFirstColumn="0" w:lastRowLastColumn="0"/>
        </w:trPr>
        <w:tc>
          <w:tcPr>
            <w:tcW w:w="592" w:type="pct"/>
            <w:tcBorders>
              <w:top w:val="dashSmallGap" w:sz="4" w:space="0" w:color="auto"/>
              <w:bottom w:val="dashSmallGap" w:sz="4" w:space="0" w:color="auto"/>
            </w:tcBorders>
          </w:tcPr>
          <w:p w14:paraId="3EE8F35F" w14:textId="77777777" w:rsidR="00532739" w:rsidRPr="00DA24D9" w:rsidRDefault="00532739" w:rsidP="00B5692D">
            <w:pPr>
              <w:pStyle w:val="Tablerowleftaligned"/>
              <w:keepNext w:val="0"/>
              <w:rPr>
                <w:color w:val="auto"/>
              </w:rPr>
            </w:pPr>
            <w:r w:rsidRPr="00DA24D9">
              <w:rPr>
                <w:color w:val="auto"/>
              </w:rPr>
              <w:t>25</w:t>
            </w:r>
            <w:r w:rsidR="00FF1AC9" w:rsidRPr="00DA24D9">
              <w:rPr>
                <w:color w:val="auto"/>
              </w:rPr>
              <w:t>–</w:t>
            </w:r>
            <w:r w:rsidRPr="00DA24D9">
              <w:rPr>
                <w:color w:val="auto"/>
              </w:rPr>
              <w:t>34</w:t>
            </w:r>
          </w:p>
        </w:tc>
        <w:tc>
          <w:tcPr>
            <w:tcW w:w="882" w:type="pct"/>
            <w:tcBorders>
              <w:top w:val="dashSmallGap" w:sz="4" w:space="0" w:color="auto"/>
              <w:bottom w:val="dashSmallGap" w:sz="4" w:space="0" w:color="auto"/>
            </w:tcBorders>
            <w:vAlign w:val="center"/>
          </w:tcPr>
          <w:p w14:paraId="09CD47DA" w14:textId="77777777" w:rsidR="00532739" w:rsidRPr="00DA24D9" w:rsidRDefault="00532739" w:rsidP="00D36BBA">
            <w:pPr>
              <w:pStyle w:val="Tablerowrightaligned"/>
              <w:keepNext w:val="0"/>
              <w:ind w:right="57"/>
              <w:rPr>
                <w:color w:val="auto"/>
              </w:rPr>
            </w:pPr>
            <w:r w:rsidRPr="00DA24D9">
              <w:rPr>
                <w:color w:val="auto"/>
              </w:rPr>
              <w:t>35.1%</w:t>
            </w:r>
          </w:p>
        </w:tc>
        <w:tc>
          <w:tcPr>
            <w:tcW w:w="882" w:type="pct"/>
            <w:tcBorders>
              <w:top w:val="dashSmallGap" w:sz="4" w:space="0" w:color="auto"/>
              <w:bottom w:val="dashSmallGap" w:sz="4" w:space="0" w:color="auto"/>
              <w:right w:val="single" w:sz="4" w:space="0" w:color="auto"/>
            </w:tcBorders>
            <w:vAlign w:val="center"/>
          </w:tcPr>
          <w:p w14:paraId="234A1C7C" w14:textId="77777777" w:rsidR="00532739" w:rsidRPr="00DA24D9" w:rsidRDefault="00532739" w:rsidP="00D36BBA">
            <w:pPr>
              <w:pStyle w:val="Tablerowrightaligned"/>
              <w:keepNext w:val="0"/>
              <w:ind w:right="57"/>
              <w:rPr>
                <w:color w:val="auto"/>
              </w:rPr>
            </w:pPr>
            <w:r w:rsidRPr="00DA24D9">
              <w:rPr>
                <w:color w:val="auto"/>
              </w:rPr>
              <w:t>112</w:t>
            </w:r>
          </w:p>
        </w:tc>
        <w:tc>
          <w:tcPr>
            <w:tcW w:w="882" w:type="pct"/>
            <w:tcBorders>
              <w:top w:val="dashSmallGap" w:sz="4" w:space="0" w:color="auto"/>
              <w:left w:val="single" w:sz="4" w:space="0" w:color="auto"/>
              <w:bottom w:val="dashSmallGap" w:sz="4" w:space="0" w:color="auto"/>
            </w:tcBorders>
            <w:vAlign w:val="center"/>
          </w:tcPr>
          <w:p w14:paraId="6D3393EA" w14:textId="77777777" w:rsidR="00532739" w:rsidRPr="00DA24D9" w:rsidRDefault="00532739" w:rsidP="00D36BBA">
            <w:pPr>
              <w:pStyle w:val="Tablerowrightaligned"/>
              <w:keepNext w:val="0"/>
              <w:ind w:right="57"/>
              <w:rPr>
                <w:color w:val="auto"/>
              </w:rPr>
            </w:pPr>
            <w:r w:rsidRPr="00DA24D9">
              <w:rPr>
                <w:color w:val="auto"/>
              </w:rPr>
              <w:t>443</w:t>
            </w:r>
          </w:p>
        </w:tc>
        <w:tc>
          <w:tcPr>
            <w:tcW w:w="882" w:type="pct"/>
            <w:tcBorders>
              <w:top w:val="dashSmallGap" w:sz="4" w:space="0" w:color="auto"/>
              <w:bottom w:val="dashSmallGap" w:sz="4" w:space="0" w:color="auto"/>
            </w:tcBorders>
            <w:vAlign w:val="center"/>
          </w:tcPr>
          <w:p w14:paraId="6EBE7429" w14:textId="77777777" w:rsidR="00532739" w:rsidRPr="00DA24D9" w:rsidRDefault="00532739" w:rsidP="00D36BBA">
            <w:pPr>
              <w:pStyle w:val="Tablerowrightaligned"/>
              <w:keepNext w:val="0"/>
              <w:ind w:right="57"/>
              <w:rPr>
                <w:color w:val="auto"/>
              </w:rPr>
            </w:pPr>
            <w:r w:rsidRPr="00DA24D9">
              <w:rPr>
                <w:color w:val="auto"/>
              </w:rPr>
              <w:t>37.1%</w:t>
            </w:r>
          </w:p>
        </w:tc>
        <w:tc>
          <w:tcPr>
            <w:tcW w:w="880" w:type="pct"/>
            <w:tcBorders>
              <w:top w:val="dashSmallGap" w:sz="4" w:space="0" w:color="auto"/>
              <w:bottom w:val="dashSmallGap" w:sz="4" w:space="0" w:color="auto"/>
            </w:tcBorders>
            <w:vAlign w:val="center"/>
          </w:tcPr>
          <w:p w14:paraId="1B7B485A" w14:textId="77777777" w:rsidR="00532739" w:rsidRPr="00DA24D9" w:rsidRDefault="00532739" w:rsidP="00D36BBA">
            <w:pPr>
              <w:pStyle w:val="Tablerowrightaligned"/>
              <w:keepNext w:val="0"/>
              <w:ind w:right="57"/>
              <w:rPr>
                <w:color w:val="auto"/>
              </w:rPr>
            </w:pPr>
            <w:r w:rsidRPr="00DA24D9">
              <w:rPr>
                <w:color w:val="auto"/>
              </w:rPr>
              <w:t>98</w:t>
            </w:r>
          </w:p>
        </w:tc>
      </w:tr>
      <w:tr w:rsidR="00532739" w:rsidRPr="00DA24D9" w14:paraId="72A6F1FB" w14:textId="77777777" w:rsidTr="00B76961">
        <w:trPr>
          <w:cnfStyle w:val="000000100000" w:firstRow="0" w:lastRow="0" w:firstColumn="0" w:lastColumn="0" w:oddVBand="0" w:evenVBand="0" w:oddHBand="1" w:evenHBand="0" w:firstRowFirstColumn="0" w:firstRowLastColumn="0" w:lastRowFirstColumn="0" w:lastRowLastColumn="0"/>
        </w:trPr>
        <w:tc>
          <w:tcPr>
            <w:tcW w:w="592" w:type="pct"/>
            <w:tcBorders>
              <w:top w:val="dashSmallGap" w:sz="4" w:space="0" w:color="auto"/>
              <w:bottom w:val="dashSmallGap" w:sz="4" w:space="0" w:color="auto"/>
              <w:right w:val="nil"/>
            </w:tcBorders>
            <w:shd w:val="clear" w:color="auto" w:fill="D9D9D9" w:themeFill="background1" w:themeFillShade="D9"/>
          </w:tcPr>
          <w:p w14:paraId="26822378" w14:textId="77777777" w:rsidR="00532739" w:rsidRPr="00DA24D9" w:rsidRDefault="00532739" w:rsidP="00B5692D">
            <w:pPr>
              <w:pStyle w:val="Tablerowleftaligned"/>
              <w:keepNext w:val="0"/>
              <w:rPr>
                <w:color w:val="auto"/>
              </w:rPr>
            </w:pPr>
            <w:r w:rsidRPr="00DA24D9">
              <w:rPr>
                <w:color w:val="auto"/>
              </w:rPr>
              <w:t>35</w:t>
            </w:r>
            <w:r w:rsidR="00FF1AC9" w:rsidRPr="00DA24D9">
              <w:rPr>
                <w:color w:val="auto"/>
              </w:rPr>
              <w:t>–</w:t>
            </w:r>
            <w:r w:rsidRPr="00DA24D9">
              <w:rPr>
                <w:color w:val="auto"/>
              </w:rPr>
              <w:t>44</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699778F3" w14:textId="77777777" w:rsidR="00532739" w:rsidRPr="00DA24D9" w:rsidRDefault="00532739" w:rsidP="00D36BBA">
            <w:pPr>
              <w:pStyle w:val="Tablerowrightaligned"/>
              <w:keepNext w:val="0"/>
              <w:ind w:right="57"/>
              <w:rPr>
                <w:color w:val="auto"/>
              </w:rPr>
            </w:pPr>
            <w:r w:rsidRPr="00DA24D9">
              <w:rPr>
                <w:color w:val="auto"/>
              </w:rPr>
              <w:t>46.6%</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7307F19E" w14:textId="77777777" w:rsidR="00532739" w:rsidRPr="00DA24D9" w:rsidRDefault="00532739" w:rsidP="00D36BBA">
            <w:pPr>
              <w:pStyle w:val="Tablerowrightaligned"/>
              <w:keepNext w:val="0"/>
              <w:ind w:right="57"/>
              <w:rPr>
                <w:color w:val="auto"/>
              </w:rPr>
            </w:pPr>
            <w:r w:rsidRPr="00DA24D9">
              <w:rPr>
                <w:color w:val="auto"/>
              </w:rPr>
              <w:t>116</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12CD3775" w14:textId="77777777" w:rsidR="00532739" w:rsidRPr="00DA24D9" w:rsidRDefault="00532739" w:rsidP="00D36BBA">
            <w:pPr>
              <w:pStyle w:val="Tablerowrightaligned"/>
              <w:keepNext w:val="0"/>
              <w:ind w:right="57"/>
              <w:rPr>
                <w:color w:val="auto"/>
              </w:rPr>
            </w:pPr>
            <w:r w:rsidRPr="00DA24D9">
              <w:rPr>
                <w:color w:val="auto"/>
              </w:rPr>
              <w:t>559</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65D53D1F" w14:textId="77777777" w:rsidR="00532739" w:rsidRPr="00DA24D9" w:rsidRDefault="00532739" w:rsidP="00D36BBA">
            <w:pPr>
              <w:pStyle w:val="Tablerowrightaligned"/>
              <w:keepNext w:val="0"/>
              <w:ind w:right="57"/>
              <w:rPr>
                <w:color w:val="auto"/>
              </w:rPr>
            </w:pPr>
            <w:r w:rsidRPr="00DA24D9">
              <w:rPr>
                <w:color w:val="auto"/>
              </w:rPr>
              <w:t>50.7%</w:t>
            </w:r>
          </w:p>
        </w:tc>
        <w:tc>
          <w:tcPr>
            <w:tcW w:w="880" w:type="pct"/>
            <w:tcBorders>
              <w:top w:val="dashSmallGap" w:sz="4" w:space="0" w:color="auto"/>
              <w:left w:val="nil"/>
              <w:bottom w:val="dashSmallGap" w:sz="4" w:space="0" w:color="auto"/>
            </w:tcBorders>
            <w:shd w:val="clear" w:color="auto" w:fill="D9D9D9" w:themeFill="background1" w:themeFillShade="D9"/>
            <w:vAlign w:val="center"/>
          </w:tcPr>
          <w:p w14:paraId="4096C240" w14:textId="77777777" w:rsidR="00532739" w:rsidRPr="00DA24D9" w:rsidRDefault="00532739" w:rsidP="00D36BBA">
            <w:pPr>
              <w:pStyle w:val="Tablerowrightaligned"/>
              <w:keepNext w:val="0"/>
              <w:ind w:right="57"/>
              <w:rPr>
                <w:color w:val="auto"/>
              </w:rPr>
            </w:pPr>
            <w:r w:rsidRPr="00DA24D9">
              <w:rPr>
                <w:color w:val="auto"/>
              </w:rPr>
              <w:t>109</w:t>
            </w:r>
          </w:p>
        </w:tc>
      </w:tr>
      <w:tr w:rsidR="00532739" w:rsidRPr="00DA24D9" w14:paraId="0C8EB255" w14:textId="77777777" w:rsidTr="00B76961">
        <w:trPr>
          <w:cnfStyle w:val="000000010000" w:firstRow="0" w:lastRow="0" w:firstColumn="0" w:lastColumn="0" w:oddVBand="0" w:evenVBand="0" w:oddHBand="0" w:evenHBand="1" w:firstRowFirstColumn="0" w:firstRowLastColumn="0" w:lastRowFirstColumn="0" w:lastRowLastColumn="0"/>
        </w:trPr>
        <w:tc>
          <w:tcPr>
            <w:tcW w:w="592" w:type="pct"/>
            <w:tcBorders>
              <w:top w:val="dashSmallGap" w:sz="4" w:space="0" w:color="auto"/>
              <w:bottom w:val="dashSmallGap" w:sz="4" w:space="0" w:color="auto"/>
            </w:tcBorders>
          </w:tcPr>
          <w:p w14:paraId="099E1722" w14:textId="77777777" w:rsidR="00532739" w:rsidRPr="00DA24D9" w:rsidRDefault="00532739" w:rsidP="00B5692D">
            <w:pPr>
              <w:pStyle w:val="Tablerowleftaligned"/>
              <w:keepNext w:val="0"/>
              <w:rPr>
                <w:color w:val="auto"/>
              </w:rPr>
            </w:pPr>
            <w:r w:rsidRPr="00DA24D9">
              <w:rPr>
                <w:color w:val="auto"/>
              </w:rPr>
              <w:t>45</w:t>
            </w:r>
            <w:r w:rsidR="00FF1AC9" w:rsidRPr="00DA24D9">
              <w:rPr>
                <w:color w:val="auto"/>
              </w:rPr>
              <w:t>–</w:t>
            </w:r>
            <w:r w:rsidRPr="00DA24D9">
              <w:rPr>
                <w:color w:val="auto"/>
              </w:rPr>
              <w:t>54</w:t>
            </w:r>
          </w:p>
        </w:tc>
        <w:tc>
          <w:tcPr>
            <w:tcW w:w="882" w:type="pct"/>
            <w:tcBorders>
              <w:top w:val="dashSmallGap" w:sz="4" w:space="0" w:color="auto"/>
              <w:bottom w:val="dashSmallGap" w:sz="4" w:space="0" w:color="auto"/>
            </w:tcBorders>
            <w:vAlign w:val="center"/>
          </w:tcPr>
          <w:p w14:paraId="10EA2B07" w14:textId="77777777" w:rsidR="00532739" w:rsidRPr="00DA24D9" w:rsidRDefault="00532739" w:rsidP="00D36BBA">
            <w:pPr>
              <w:pStyle w:val="Tablerowrightaligned"/>
              <w:keepNext w:val="0"/>
              <w:ind w:right="57"/>
              <w:rPr>
                <w:color w:val="auto"/>
              </w:rPr>
            </w:pPr>
            <w:r w:rsidRPr="00DA24D9">
              <w:rPr>
                <w:color w:val="auto"/>
              </w:rPr>
              <w:t>46.4%</w:t>
            </w:r>
          </w:p>
        </w:tc>
        <w:tc>
          <w:tcPr>
            <w:tcW w:w="882" w:type="pct"/>
            <w:tcBorders>
              <w:top w:val="dashSmallGap" w:sz="4" w:space="0" w:color="auto"/>
              <w:bottom w:val="dashSmallGap" w:sz="4" w:space="0" w:color="auto"/>
              <w:right w:val="single" w:sz="4" w:space="0" w:color="auto"/>
            </w:tcBorders>
            <w:vAlign w:val="center"/>
          </w:tcPr>
          <w:p w14:paraId="02815D73" w14:textId="77777777" w:rsidR="00532739" w:rsidRPr="00DA24D9" w:rsidRDefault="00532739" w:rsidP="00D36BBA">
            <w:pPr>
              <w:pStyle w:val="Tablerowrightaligned"/>
              <w:keepNext w:val="0"/>
              <w:ind w:right="57"/>
              <w:rPr>
                <w:color w:val="auto"/>
              </w:rPr>
            </w:pPr>
            <w:r w:rsidRPr="00DA24D9">
              <w:rPr>
                <w:color w:val="auto"/>
              </w:rPr>
              <w:t>105</w:t>
            </w:r>
          </w:p>
        </w:tc>
        <w:tc>
          <w:tcPr>
            <w:tcW w:w="882" w:type="pct"/>
            <w:tcBorders>
              <w:top w:val="dashSmallGap" w:sz="4" w:space="0" w:color="auto"/>
              <w:left w:val="single" w:sz="4" w:space="0" w:color="auto"/>
              <w:bottom w:val="dashSmallGap" w:sz="4" w:space="0" w:color="auto"/>
            </w:tcBorders>
            <w:vAlign w:val="center"/>
          </w:tcPr>
          <w:p w14:paraId="37EAB734" w14:textId="77777777" w:rsidR="00532739" w:rsidRPr="00DA24D9" w:rsidRDefault="00532739" w:rsidP="00D36BBA">
            <w:pPr>
              <w:pStyle w:val="Tablerowrightaligned"/>
              <w:keepNext w:val="0"/>
              <w:ind w:right="57"/>
              <w:rPr>
                <w:color w:val="auto"/>
              </w:rPr>
            </w:pPr>
            <w:r w:rsidRPr="00DA24D9">
              <w:rPr>
                <w:color w:val="auto"/>
              </w:rPr>
              <w:t>509</w:t>
            </w:r>
          </w:p>
        </w:tc>
        <w:tc>
          <w:tcPr>
            <w:tcW w:w="882" w:type="pct"/>
            <w:tcBorders>
              <w:top w:val="dashSmallGap" w:sz="4" w:space="0" w:color="auto"/>
              <w:bottom w:val="dashSmallGap" w:sz="4" w:space="0" w:color="auto"/>
            </w:tcBorders>
            <w:vAlign w:val="center"/>
          </w:tcPr>
          <w:p w14:paraId="42832919" w14:textId="77777777" w:rsidR="00532739" w:rsidRPr="00DA24D9" w:rsidRDefault="00532739" w:rsidP="00D36BBA">
            <w:pPr>
              <w:pStyle w:val="Tablerowrightaligned"/>
              <w:keepNext w:val="0"/>
              <w:ind w:right="57"/>
              <w:rPr>
                <w:color w:val="auto"/>
              </w:rPr>
            </w:pPr>
            <w:r w:rsidRPr="00DA24D9">
              <w:rPr>
                <w:color w:val="auto"/>
              </w:rPr>
              <w:t>47.4%</w:t>
            </w:r>
          </w:p>
        </w:tc>
        <w:tc>
          <w:tcPr>
            <w:tcW w:w="880" w:type="pct"/>
            <w:tcBorders>
              <w:top w:val="dashSmallGap" w:sz="4" w:space="0" w:color="auto"/>
              <w:bottom w:val="dashSmallGap" w:sz="4" w:space="0" w:color="auto"/>
            </w:tcBorders>
            <w:vAlign w:val="center"/>
          </w:tcPr>
          <w:p w14:paraId="3CCC8171" w14:textId="77777777" w:rsidR="00532739" w:rsidRPr="00DA24D9" w:rsidRDefault="00532739" w:rsidP="00D36BBA">
            <w:pPr>
              <w:pStyle w:val="Tablerowrightaligned"/>
              <w:keepNext w:val="0"/>
              <w:ind w:right="57"/>
              <w:rPr>
                <w:color w:val="auto"/>
              </w:rPr>
            </w:pPr>
            <w:r w:rsidRPr="00DA24D9">
              <w:rPr>
                <w:color w:val="auto"/>
              </w:rPr>
              <w:t>131</w:t>
            </w:r>
          </w:p>
        </w:tc>
      </w:tr>
      <w:tr w:rsidR="00532739" w:rsidRPr="00DA24D9" w14:paraId="08FF4659" w14:textId="77777777" w:rsidTr="00B76961">
        <w:trPr>
          <w:cnfStyle w:val="000000100000" w:firstRow="0" w:lastRow="0" w:firstColumn="0" w:lastColumn="0" w:oddVBand="0" w:evenVBand="0" w:oddHBand="1" w:evenHBand="0" w:firstRowFirstColumn="0" w:firstRowLastColumn="0" w:lastRowFirstColumn="0" w:lastRowLastColumn="0"/>
        </w:trPr>
        <w:tc>
          <w:tcPr>
            <w:tcW w:w="592" w:type="pct"/>
            <w:tcBorders>
              <w:top w:val="dashSmallGap" w:sz="4" w:space="0" w:color="auto"/>
              <w:bottom w:val="dashSmallGap" w:sz="4" w:space="0" w:color="auto"/>
              <w:right w:val="nil"/>
            </w:tcBorders>
            <w:shd w:val="clear" w:color="auto" w:fill="D9D9D9" w:themeFill="background1" w:themeFillShade="D9"/>
          </w:tcPr>
          <w:p w14:paraId="595C1808" w14:textId="77777777" w:rsidR="00532739" w:rsidRPr="00DA24D9" w:rsidRDefault="00532739" w:rsidP="00B5692D">
            <w:pPr>
              <w:pStyle w:val="Tablerowleftaligned"/>
              <w:keepNext w:val="0"/>
              <w:rPr>
                <w:color w:val="auto"/>
              </w:rPr>
            </w:pPr>
            <w:r w:rsidRPr="00DA24D9">
              <w:rPr>
                <w:color w:val="auto"/>
              </w:rPr>
              <w:t>55</w:t>
            </w:r>
            <w:r w:rsidR="00FF1AC9" w:rsidRPr="00DA24D9">
              <w:rPr>
                <w:color w:val="auto"/>
              </w:rPr>
              <w:t>–</w:t>
            </w:r>
            <w:r w:rsidRPr="00DA24D9">
              <w:rPr>
                <w:color w:val="auto"/>
              </w:rPr>
              <w:t>64</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3D12CABD" w14:textId="77777777" w:rsidR="00532739" w:rsidRPr="00DA24D9" w:rsidRDefault="00532739" w:rsidP="00D36BBA">
            <w:pPr>
              <w:pStyle w:val="Tablerowrightaligned"/>
              <w:keepNext w:val="0"/>
              <w:ind w:right="57"/>
              <w:rPr>
                <w:color w:val="auto"/>
              </w:rPr>
            </w:pPr>
            <w:r w:rsidRPr="00DA24D9">
              <w:rPr>
                <w:color w:val="auto"/>
              </w:rPr>
              <w:t>39.8%</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14F89AB7" w14:textId="77777777" w:rsidR="00532739" w:rsidRPr="00DA24D9" w:rsidRDefault="00532739" w:rsidP="00D36BBA">
            <w:pPr>
              <w:pStyle w:val="Tablerowrightaligned"/>
              <w:keepNext w:val="0"/>
              <w:ind w:right="57"/>
              <w:rPr>
                <w:color w:val="auto"/>
              </w:rPr>
            </w:pPr>
            <w:r w:rsidRPr="00DA24D9">
              <w:rPr>
                <w:color w:val="auto"/>
              </w:rPr>
              <w:t>178</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20542118" w14:textId="77777777" w:rsidR="00532739" w:rsidRPr="00DA24D9" w:rsidRDefault="00532739" w:rsidP="00D36BBA">
            <w:pPr>
              <w:pStyle w:val="Tablerowrightaligned"/>
              <w:keepNext w:val="0"/>
              <w:ind w:right="57"/>
              <w:rPr>
                <w:color w:val="auto"/>
              </w:rPr>
            </w:pPr>
            <w:r w:rsidRPr="00DA24D9">
              <w:rPr>
                <w:color w:val="auto"/>
              </w:rPr>
              <w:t>408</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56865B8D" w14:textId="77777777" w:rsidR="00532739" w:rsidRPr="00DA24D9" w:rsidRDefault="00532739" w:rsidP="00D36BBA">
            <w:pPr>
              <w:pStyle w:val="Tablerowrightaligned"/>
              <w:keepNext w:val="0"/>
              <w:ind w:right="57"/>
              <w:rPr>
                <w:color w:val="auto"/>
              </w:rPr>
            </w:pPr>
            <w:r w:rsidRPr="00DA24D9">
              <w:rPr>
                <w:color w:val="auto"/>
              </w:rPr>
              <w:t>43.6%</w:t>
            </w:r>
          </w:p>
        </w:tc>
        <w:tc>
          <w:tcPr>
            <w:tcW w:w="880" w:type="pct"/>
            <w:tcBorders>
              <w:top w:val="dashSmallGap" w:sz="4" w:space="0" w:color="auto"/>
              <w:left w:val="nil"/>
              <w:bottom w:val="dashSmallGap" w:sz="4" w:space="0" w:color="auto"/>
            </w:tcBorders>
            <w:shd w:val="clear" w:color="auto" w:fill="D9D9D9" w:themeFill="background1" w:themeFillShade="D9"/>
            <w:vAlign w:val="center"/>
          </w:tcPr>
          <w:p w14:paraId="7B731526" w14:textId="77777777" w:rsidR="00532739" w:rsidRPr="00DA24D9" w:rsidRDefault="00532739" w:rsidP="00D36BBA">
            <w:pPr>
              <w:pStyle w:val="Tablerowrightaligned"/>
              <w:keepNext w:val="0"/>
              <w:ind w:right="57"/>
              <w:rPr>
                <w:color w:val="auto"/>
              </w:rPr>
            </w:pPr>
            <w:r w:rsidRPr="00DA24D9">
              <w:rPr>
                <w:color w:val="auto"/>
              </w:rPr>
              <w:t>157</w:t>
            </w:r>
          </w:p>
        </w:tc>
      </w:tr>
      <w:tr w:rsidR="00532739" w:rsidRPr="00DA24D9" w14:paraId="1D52D2BF" w14:textId="77777777" w:rsidTr="00B76961">
        <w:trPr>
          <w:cnfStyle w:val="000000010000" w:firstRow="0" w:lastRow="0" w:firstColumn="0" w:lastColumn="0" w:oddVBand="0" w:evenVBand="0" w:oddHBand="0" w:evenHBand="1" w:firstRowFirstColumn="0" w:firstRowLastColumn="0" w:lastRowFirstColumn="0" w:lastRowLastColumn="0"/>
          <w:trHeight w:val="143"/>
        </w:trPr>
        <w:tc>
          <w:tcPr>
            <w:tcW w:w="592" w:type="pct"/>
            <w:tcBorders>
              <w:top w:val="dashSmallGap" w:sz="4" w:space="0" w:color="auto"/>
              <w:bottom w:val="dashSmallGap" w:sz="4" w:space="0" w:color="auto"/>
            </w:tcBorders>
          </w:tcPr>
          <w:p w14:paraId="443A7B68" w14:textId="77777777" w:rsidR="00532739" w:rsidRPr="00DA24D9" w:rsidRDefault="00A021A4" w:rsidP="00B5692D">
            <w:pPr>
              <w:pStyle w:val="Tablerowleftaligned"/>
              <w:keepNext w:val="0"/>
              <w:rPr>
                <w:color w:val="auto"/>
              </w:rPr>
            </w:pPr>
            <w:r w:rsidRPr="00DA24D9">
              <w:rPr>
                <w:color w:val="auto"/>
              </w:rPr>
              <w:t>65 plus</w:t>
            </w:r>
          </w:p>
        </w:tc>
        <w:tc>
          <w:tcPr>
            <w:tcW w:w="882" w:type="pct"/>
            <w:tcBorders>
              <w:top w:val="dashSmallGap" w:sz="4" w:space="0" w:color="auto"/>
              <w:bottom w:val="dashSmallGap" w:sz="4" w:space="0" w:color="auto"/>
            </w:tcBorders>
            <w:vAlign w:val="center"/>
          </w:tcPr>
          <w:p w14:paraId="129D0BAB" w14:textId="77777777" w:rsidR="00532739" w:rsidRPr="00DA24D9" w:rsidRDefault="00532739" w:rsidP="00D36BBA">
            <w:pPr>
              <w:pStyle w:val="Tablerowrightaligned"/>
              <w:keepNext w:val="0"/>
              <w:ind w:right="57"/>
              <w:rPr>
                <w:color w:val="auto"/>
                <w:lang w:eastAsia="en-AU"/>
              </w:rPr>
            </w:pPr>
            <w:r w:rsidRPr="00DA24D9">
              <w:rPr>
                <w:color w:val="auto"/>
                <w:lang w:eastAsia="en-AU"/>
              </w:rPr>
              <w:t>39.5%</w:t>
            </w:r>
          </w:p>
        </w:tc>
        <w:tc>
          <w:tcPr>
            <w:tcW w:w="882" w:type="pct"/>
            <w:tcBorders>
              <w:top w:val="dashSmallGap" w:sz="4" w:space="0" w:color="auto"/>
              <w:bottom w:val="dashSmallGap" w:sz="4" w:space="0" w:color="auto"/>
              <w:right w:val="single" w:sz="4" w:space="0" w:color="auto"/>
            </w:tcBorders>
            <w:vAlign w:val="center"/>
          </w:tcPr>
          <w:p w14:paraId="2DD54C28" w14:textId="77777777" w:rsidR="00532739" w:rsidRPr="00DA24D9" w:rsidRDefault="00532739" w:rsidP="00D36BBA">
            <w:pPr>
              <w:pStyle w:val="Tablerowrightaligned"/>
              <w:keepNext w:val="0"/>
              <w:ind w:right="57"/>
              <w:rPr>
                <w:color w:val="auto"/>
              </w:rPr>
            </w:pPr>
            <w:r w:rsidRPr="00DA24D9">
              <w:rPr>
                <w:color w:val="auto"/>
              </w:rPr>
              <w:t>171</w:t>
            </w:r>
          </w:p>
        </w:tc>
        <w:tc>
          <w:tcPr>
            <w:tcW w:w="882" w:type="pct"/>
            <w:tcBorders>
              <w:top w:val="dashSmallGap" w:sz="4" w:space="0" w:color="auto"/>
              <w:left w:val="single" w:sz="4" w:space="0" w:color="auto"/>
              <w:bottom w:val="dashSmallGap" w:sz="4" w:space="0" w:color="auto"/>
            </w:tcBorders>
            <w:vAlign w:val="center"/>
          </w:tcPr>
          <w:p w14:paraId="6AD75460" w14:textId="77777777" w:rsidR="00532739" w:rsidRPr="00DA24D9" w:rsidRDefault="00532739" w:rsidP="00D36BBA">
            <w:pPr>
              <w:pStyle w:val="Tablerowrightaligned"/>
              <w:keepNext w:val="0"/>
              <w:ind w:right="57"/>
              <w:rPr>
                <w:color w:val="auto"/>
              </w:rPr>
            </w:pPr>
            <w:r w:rsidRPr="00DA24D9">
              <w:rPr>
                <w:color w:val="auto"/>
              </w:rPr>
              <w:t>494</w:t>
            </w:r>
          </w:p>
        </w:tc>
        <w:tc>
          <w:tcPr>
            <w:tcW w:w="882" w:type="pct"/>
            <w:tcBorders>
              <w:top w:val="dashSmallGap" w:sz="4" w:space="0" w:color="auto"/>
              <w:bottom w:val="dashSmallGap" w:sz="4" w:space="0" w:color="auto"/>
            </w:tcBorders>
            <w:vAlign w:val="center"/>
          </w:tcPr>
          <w:p w14:paraId="61CCC967" w14:textId="77777777" w:rsidR="00532739" w:rsidRPr="00DA24D9" w:rsidRDefault="00532739" w:rsidP="00D36BBA">
            <w:pPr>
              <w:pStyle w:val="Tablerowrightaligned"/>
              <w:keepNext w:val="0"/>
              <w:ind w:right="57"/>
              <w:rPr>
                <w:color w:val="auto"/>
              </w:rPr>
            </w:pPr>
            <w:r w:rsidRPr="00DA24D9">
              <w:rPr>
                <w:color w:val="auto"/>
              </w:rPr>
              <w:t>43.8%</w:t>
            </w:r>
          </w:p>
        </w:tc>
        <w:tc>
          <w:tcPr>
            <w:tcW w:w="880" w:type="pct"/>
            <w:tcBorders>
              <w:top w:val="dashSmallGap" w:sz="4" w:space="0" w:color="auto"/>
              <w:bottom w:val="dashSmallGap" w:sz="4" w:space="0" w:color="auto"/>
            </w:tcBorders>
            <w:vAlign w:val="center"/>
          </w:tcPr>
          <w:p w14:paraId="08576F3B" w14:textId="77777777" w:rsidR="00532739" w:rsidRPr="00DA24D9" w:rsidRDefault="00532739" w:rsidP="00D36BBA">
            <w:pPr>
              <w:pStyle w:val="Tablerowrightaligned"/>
              <w:keepNext w:val="0"/>
              <w:ind w:right="57"/>
              <w:rPr>
                <w:color w:val="auto"/>
              </w:rPr>
            </w:pPr>
            <w:r w:rsidRPr="00DA24D9">
              <w:rPr>
                <w:color w:val="auto"/>
              </w:rPr>
              <w:t>193</w:t>
            </w:r>
          </w:p>
        </w:tc>
      </w:tr>
      <w:tr w:rsidR="00532739" w:rsidRPr="00DA24D9" w14:paraId="6CE3F32D" w14:textId="77777777" w:rsidTr="00B76961">
        <w:trPr>
          <w:cnfStyle w:val="000000100000" w:firstRow="0" w:lastRow="0" w:firstColumn="0" w:lastColumn="0" w:oddVBand="0" w:evenVBand="0" w:oddHBand="1" w:evenHBand="0" w:firstRowFirstColumn="0" w:firstRowLastColumn="0" w:lastRowFirstColumn="0" w:lastRowLastColumn="0"/>
        </w:trPr>
        <w:tc>
          <w:tcPr>
            <w:tcW w:w="592" w:type="pct"/>
            <w:tcBorders>
              <w:top w:val="dashSmallGap" w:sz="4" w:space="0" w:color="auto"/>
              <w:bottom w:val="dashSmallGap" w:sz="4" w:space="0" w:color="auto"/>
              <w:right w:val="nil"/>
            </w:tcBorders>
            <w:shd w:val="clear" w:color="auto" w:fill="D9D9D9" w:themeFill="background1" w:themeFillShade="D9"/>
          </w:tcPr>
          <w:p w14:paraId="0D6BB897" w14:textId="77777777" w:rsidR="00532739" w:rsidRPr="00DA24D9" w:rsidRDefault="00532739" w:rsidP="00B5692D">
            <w:pPr>
              <w:pStyle w:val="Tablerowleftaligned"/>
              <w:keepNext w:val="0"/>
              <w:rPr>
                <w:color w:val="auto"/>
              </w:rPr>
            </w:pPr>
            <w:r w:rsidRPr="00DA24D9">
              <w:rPr>
                <w:color w:val="auto"/>
              </w:rPr>
              <w:t>Total</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78952C1A" w14:textId="77777777" w:rsidR="00532739" w:rsidRPr="00DA24D9" w:rsidRDefault="00532739" w:rsidP="00D36BBA">
            <w:pPr>
              <w:pStyle w:val="Tablerowrightaligned"/>
              <w:keepNext w:val="0"/>
              <w:ind w:right="57"/>
              <w:rPr>
                <w:color w:val="auto"/>
              </w:rPr>
            </w:pPr>
            <w:r w:rsidRPr="00DA24D9">
              <w:rPr>
                <w:color w:val="auto"/>
              </w:rPr>
              <w:t>41.0%</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0DC9EAF1" w14:textId="77777777" w:rsidR="00532739" w:rsidRPr="00DA24D9" w:rsidRDefault="00532739" w:rsidP="00D36BBA">
            <w:pPr>
              <w:pStyle w:val="Tablerowrightaligned"/>
              <w:keepNext w:val="0"/>
              <w:ind w:right="57"/>
              <w:rPr>
                <w:color w:val="auto"/>
              </w:rPr>
            </w:pPr>
            <w:r w:rsidRPr="00DA24D9">
              <w:rPr>
                <w:color w:val="auto"/>
              </w:rPr>
              <w:t>132</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1646DF05" w14:textId="77777777" w:rsidR="00532739" w:rsidRPr="00DA24D9" w:rsidRDefault="00AD1461" w:rsidP="00D36BBA">
            <w:pPr>
              <w:pStyle w:val="Tablerowrightaligned"/>
              <w:keepNext w:val="0"/>
              <w:ind w:right="57"/>
              <w:rPr>
                <w:color w:val="auto"/>
              </w:rPr>
            </w:pPr>
            <w:r w:rsidRPr="00DA24D9">
              <w:rPr>
                <w:color w:val="auto"/>
              </w:rPr>
              <w:t>2</w:t>
            </w:r>
            <w:r w:rsidR="00FF1AC9" w:rsidRPr="00DA24D9">
              <w:rPr>
                <w:color w:val="auto"/>
              </w:rPr>
              <w:t>,</w:t>
            </w:r>
            <w:r w:rsidRPr="00DA24D9">
              <w:rPr>
                <w:color w:val="auto"/>
              </w:rPr>
              <w:t>707</w:t>
            </w:r>
          </w:p>
        </w:tc>
        <w:tc>
          <w:tcPr>
            <w:tcW w:w="882" w:type="pct"/>
            <w:tcBorders>
              <w:top w:val="dashSmallGap" w:sz="4" w:space="0" w:color="auto"/>
              <w:left w:val="nil"/>
              <w:bottom w:val="dashSmallGap" w:sz="4" w:space="0" w:color="auto"/>
              <w:right w:val="nil"/>
            </w:tcBorders>
            <w:shd w:val="clear" w:color="auto" w:fill="D9D9D9" w:themeFill="background1" w:themeFillShade="D9"/>
            <w:vAlign w:val="center"/>
          </w:tcPr>
          <w:p w14:paraId="37E67086" w14:textId="77777777" w:rsidR="00532739" w:rsidRPr="00DA24D9" w:rsidRDefault="00532739" w:rsidP="00D36BBA">
            <w:pPr>
              <w:pStyle w:val="Tablerowrightaligned"/>
              <w:keepNext w:val="0"/>
              <w:ind w:right="57"/>
              <w:rPr>
                <w:color w:val="auto"/>
              </w:rPr>
            </w:pPr>
            <w:r w:rsidRPr="00DA24D9">
              <w:rPr>
                <w:color w:val="auto"/>
              </w:rPr>
              <w:t>43.7%</w:t>
            </w:r>
          </w:p>
        </w:tc>
        <w:tc>
          <w:tcPr>
            <w:tcW w:w="880" w:type="pct"/>
            <w:tcBorders>
              <w:top w:val="dashSmallGap" w:sz="4" w:space="0" w:color="auto"/>
              <w:left w:val="nil"/>
              <w:bottom w:val="dashSmallGap" w:sz="4" w:space="0" w:color="auto"/>
            </w:tcBorders>
            <w:shd w:val="clear" w:color="auto" w:fill="D9D9D9" w:themeFill="background1" w:themeFillShade="D9"/>
            <w:vAlign w:val="center"/>
          </w:tcPr>
          <w:p w14:paraId="1E7796E1" w14:textId="77777777" w:rsidR="00532739" w:rsidRPr="00DA24D9" w:rsidRDefault="00532739" w:rsidP="00D36BBA">
            <w:pPr>
              <w:pStyle w:val="Tablerowrightaligned"/>
              <w:keepNext w:val="0"/>
              <w:ind w:right="57"/>
              <w:rPr>
                <w:color w:val="auto"/>
              </w:rPr>
            </w:pPr>
            <w:r w:rsidRPr="00DA24D9">
              <w:rPr>
                <w:color w:val="auto"/>
              </w:rPr>
              <w:t>134</w:t>
            </w:r>
          </w:p>
        </w:tc>
      </w:tr>
    </w:tbl>
    <w:p w14:paraId="7FF50373" w14:textId="7E25F30B" w:rsidR="001F5A8D" w:rsidRPr="00DA24D9" w:rsidRDefault="001F5A8D" w:rsidP="00385BE2">
      <w:pPr>
        <w:pStyle w:val="Heading3"/>
        <w:rPr>
          <w:color w:val="auto"/>
        </w:rPr>
      </w:pPr>
      <w:bookmarkStart w:id="470" w:name="_Toc487708863"/>
      <w:r w:rsidRPr="00DA24D9">
        <w:rPr>
          <w:color w:val="auto"/>
        </w:rPr>
        <w:t>Personal income</w:t>
      </w:r>
      <w:bookmarkEnd w:id="470"/>
    </w:p>
    <w:p w14:paraId="75924796" w14:textId="7AE3C80D" w:rsidR="001F5A8D" w:rsidRPr="00DA24D9" w:rsidRDefault="001F5A8D" w:rsidP="00B5692D">
      <w:pPr>
        <w:keepNext w:val="0"/>
      </w:pPr>
      <w:r w:rsidRPr="00DA24D9">
        <w:t xml:space="preserve">As </w:t>
      </w:r>
      <w:r w:rsidR="005A2055" w:rsidRPr="00DA24D9">
        <w:fldChar w:fldCharType="begin"/>
      </w:r>
      <w:r w:rsidR="005A2055" w:rsidRPr="00DA24D9">
        <w:instrText xml:space="preserve"> REF _Ref477506441 \h </w:instrText>
      </w:r>
      <w:r w:rsidR="005A2055" w:rsidRPr="00DA24D9">
        <w:fldChar w:fldCharType="separate"/>
      </w:r>
      <w:r w:rsidR="009C1E7C" w:rsidRPr="00DA24D9">
        <w:t xml:space="preserve">Figure </w:t>
      </w:r>
      <w:r w:rsidR="009C1E7C">
        <w:rPr>
          <w:noProof/>
        </w:rPr>
        <w:t>16</w:t>
      </w:r>
      <w:r w:rsidR="005A2055" w:rsidRPr="00DA24D9">
        <w:fldChar w:fldCharType="end"/>
      </w:r>
      <w:r w:rsidR="001C0A1D" w:rsidRPr="00DA24D9">
        <w:t xml:space="preserve"> </w:t>
      </w:r>
      <w:r w:rsidRPr="00DA24D9">
        <w:t xml:space="preserve">shows, there was </w:t>
      </w:r>
      <w:r w:rsidR="00DB6DF6" w:rsidRPr="00DA24D9">
        <w:t>some</w:t>
      </w:r>
      <w:r w:rsidRPr="00DA24D9">
        <w:t xml:space="preserve"> variation between income levels on volunteering participation rates</w:t>
      </w:r>
      <w:r w:rsidR="00F94894" w:rsidRPr="00DA24D9">
        <w:t xml:space="preserve">, ranging from 33% for those with no income to 59.2% for those earning </w:t>
      </w:r>
      <w:r w:rsidR="00A021A4" w:rsidRPr="00DA24D9">
        <w:t>$156,000 and above</w:t>
      </w:r>
      <w:r w:rsidRPr="00DA24D9">
        <w:t>. Those in the highest income bracket (</w:t>
      </w:r>
      <w:r w:rsidR="00A021A4" w:rsidRPr="00DA24D9">
        <w:t>$156,000 and above</w:t>
      </w:r>
      <w:r w:rsidRPr="00DA24D9">
        <w:t>) had the highest participation rates.</w:t>
      </w:r>
      <w:r w:rsidRPr="00DA24D9">
        <w:rPr>
          <w:rStyle w:val="FootnoteReference"/>
        </w:rPr>
        <w:footnoteReference w:id="114"/>
      </w:r>
      <w:r w:rsidRPr="00DA24D9">
        <w:t xml:space="preserve"> Those with income less than $65,000 volunteered 155 hours on average, while those with income over $65,000 volunteered 104 hours on average</w:t>
      </w:r>
      <w:r w:rsidR="00834128" w:rsidRPr="00DA24D9">
        <w:t xml:space="preserve"> over the year prior to </w:t>
      </w:r>
      <w:r w:rsidR="00834128" w:rsidRPr="00DA24D9">
        <w:rPr>
          <w:noProof/>
        </w:rPr>
        <w:t>interview</w:t>
      </w:r>
      <w:r w:rsidRPr="00DA24D9">
        <w:t>.</w:t>
      </w:r>
    </w:p>
    <w:p w14:paraId="07D14C97" w14:textId="152EA093" w:rsidR="001F5A8D" w:rsidRPr="00DA24D9" w:rsidRDefault="007E24FE" w:rsidP="00B5692D">
      <w:pPr>
        <w:pStyle w:val="GivingReportFigureTitle"/>
        <w:keepNext w:val="0"/>
        <w:spacing w:after="0"/>
      </w:pPr>
      <w:r w:rsidRPr="007E24FE">
        <w:rPr>
          <w:noProof/>
          <w:lang w:val="en-US"/>
        </w:rPr>
        <w:drawing>
          <wp:inline distT="0" distB="0" distL="0" distR="0" wp14:anchorId="5725F736" wp14:editId="0C2E92C5">
            <wp:extent cx="5867400" cy="3035555"/>
            <wp:effectExtent l="0" t="0" r="0" b="0"/>
            <wp:docPr id="495" name="Picture 495" descr="As Figure 16 shows, there was some variation between income levels on volunteering participation rates, ranging from 33% for those with no income to 59.2% for those earning $156,000 and above. Those in the highest income bracket ($156,000 and above) had the highest participation rates.  Those with income less than $65,000 volunteered 155 hours on average, while those with income over $65,000 volunteered 104 hours on average over the year prior to interview" title="Figure 16 Percentage volunteering and average number of volunteering hours by inc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hared\Anil\21 July\Web accessible doc\Individual giving and vol 130717\112_img0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67400" cy="3035555"/>
                    </a:xfrm>
                    <a:prstGeom prst="rect">
                      <a:avLst/>
                    </a:prstGeom>
                    <a:noFill/>
                    <a:ln>
                      <a:noFill/>
                    </a:ln>
                  </pic:spPr>
                </pic:pic>
              </a:graphicData>
            </a:graphic>
          </wp:inline>
        </w:drawing>
      </w:r>
    </w:p>
    <w:p w14:paraId="03740384" w14:textId="77777777" w:rsidR="001F5A8D" w:rsidRPr="00DA24D9" w:rsidRDefault="001F5A8D" w:rsidP="007E24FE">
      <w:pPr>
        <w:pStyle w:val="GivingReportFigureTitle"/>
        <w:keepNext w:val="0"/>
        <w:spacing w:before="240"/>
      </w:pPr>
      <w:bookmarkStart w:id="471" w:name="_Ref477506441"/>
      <w:bookmarkStart w:id="472" w:name="_Toc487708999"/>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16</w:t>
      </w:r>
      <w:r w:rsidR="00826E86" w:rsidRPr="00DA24D9">
        <w:rPr>
          <w:noProof/>
        </w:rPr>
        <w:fldChar w:fldCharType="end"/>
      </w:r>
      <w:bookmarkEnd w:id="471"/>
      <w:r w:rsidRPr="00DA24D9">
        <w:t xml:space="preserve"> Percentage volunteering and average number of volunteering hours by income</w:t>
      </w:r>
      <w:r w:rsidR="000E4F47" w:rsidRPr="00DA24D9">
        <w:rPr>
          <w:rStyle w:val="FootnoteReference"/>
        </w:rPr>
        <w:footnoteReference w:id="115"/>
      </w:r>
      <w:bookmarkEnd w:id="472"/>
    </w:p>
    <w:p w14:paraId="34EF94A4" w14:textId="77777777" w:rsidR="00B80AA2" w:rsidRPr="00DA24D9" w:rsidRDefault="00B80AA2">
      <w:pPr>
        <w:keepNext w:val="0"/>
        <w:rPr>
          <w:rFonts w:ascii="Century Gothic" w:eastAsiaTheme="majorEastAsia" w:hAnsi="Century Gothic" w:cstheme="majorBidi"/>
          <w:bCs/>
          <w:sz w:val="28"/>
        </w:rPr>
      </w:pPr>
      <w:r w:rsidRPr="00DA24D9">
        <w:lastRenderedPageBreak/>
        <w:br w:type="page"/>
      </w:r>
    </w:p>
    <w:p w14:paraId="631FE49F" w14:textId="112E368E" w:rsidR="001F5A8D" w:rsidRPr="00DA24D9" w:rsidRDefault="001F5A8D" w:rsidP="00385BE2">
      <w:pPr>
        <w:pStyle w:val="Heading3"/>
        <w:rPr>
          <w:color w:val="auto"/>
        </w:rPr>
      </w:pPr>
      <w:bookmarkStart w:id="473" w:name="_Toc487708864"/>
      <w:r w:rsidRPr="00DA24D9">
        <w:rPr>
          <w:color w:val="auto"/>
        </w:rPr>
        <w:lastRenderedPageBreak/>
        <w:t>Education</w:t>
      </w:r>
      <w:bookmarkEnd w:id="473"/>
    </w:p>
    <w:p w14:paraId="5992892B" w14:textId="67D4F505" w:rsidR="002B5941" w:rsidRPr="00DA24D9" w:rsidRDefault="00380E28" w:rsidP="00B5692D">
      <w:pPr>
        <w:keepNext w:val="0"/>
        <w:rPr>
          <w:rFonts w:ascii="Century Gothic" w:hAnsi="Century Gothic"/>
          <w:sz w:val="18"/>
        </w:rPr>
      </w:pPr>
      <w:r w:rsidRPr="00DA24D9">
        <w:t xml:space="preserve">As displayed in </w:t>
      </w:r>
      <w:r w:rsidRPr="00DA24D9">
        <w:fldChar w:fldCharType="begin"/>
      </w:r>
      <w:r w:rsidRPr="00DA24D9">
        <w:instrText xml:space="preserve"> REF _Ref477506704 \h </w:instrText>
      </w:r>
      <w:r w:rsidRPr="00DA24D9">
        <w:fldChar w:fldCharType="separate"/>
      </w:r>
      <w:r w:rsidR="009C1E7C" w:rsidRPr="00DA24D9">
        <w:t xml:space="preserve">Table </w:t>
      </w:r>
      <w:r w:rsidR="009C1E7C">
        <w:rPr>
          <w:noProof/>
        </w:rPr>
        <w:t>36</w:t>
      </w:r>
      <w:r w:rsidRPr="00DA24D9">
        <w:fldChar w:fldCharType="end"/>
      </w:r>
      <w:r w:rsidRPr="00DA24D9">
        <w:t>, t</w:t>
      </w:r>
      <w:r w:rsidR="00F94894" w:rsidRPr="00DA24D9">
        <w:t xml:space="preserve">he likelihood of volunteering increased with education level, with </w:t>
      </w:r>
      <w:r w:rsidR="001F5A8D" w:rsidRPr="00DA24D9">
        <w:t>49.7% of those with a Bachelor</w:t>
      </w:r>
      <w:r w:rsidR="00A33B7C" w:rsidRPr="00DA24D9">
        <w:t>’s</w:t>
      </w:r>
      <w:r w:rsidR="001F5A8D" w:rsidRPr="00DA24D9">
        <w:t xml:space="preserve"> degree or higher volunteering, </w:t>
      </w:r>
      <w:r w:rsidR="009F08B9" w:rsidRPr="00DA24D9">
        <w:t xml:space="preserve">compared to </w:t>
      </w:r>
      <w:r w:rsidR="001F5A8D" w:rsidRPr="00DA24D9">
        <w:t>33.4% of those with no post</w:t>
      </w:r>
      <w:r w:rsidRPr="00DA24D9">
        <w:noBreakHyphen/>
      </w:r>
      <w:r w:rsidR="001F5A8D" w:rsidRPr="00DA24D9">
        <w:t xml:space="preserve">school education. There was a small </w:t>
      </w:r>
      <w:r w:rsidR="00F94894" w:rsidRPr="00DA24D9">
        <w:t xml:space="preserve">but statistically significant </w:t>
      </w:r>
      <w:r w:rsidR="001F5A8D" w:rsidRPr="00DA24D9">
        <w:t xml:space="preserve">difference </w:t>
      </w:r>
      <w:r w:rsidR="00274BC2" w:rsidRPr="00DA24D9">
        <w:t xml:space="preserve">in participation </w:t>
      </w:r>
      <w:r w:rsidR="001F5A8D" w:rsidRPr="00DA24D9">
        <w:t xml:space="preserve">between those with an undergraduate </w:t>
      </w:r>
      <w:r w:rsidR="00AC55CA" w:rsidRPr="00DA24D9">
        <w:t xml:space="preserve">qualification </w:t>
      </w:r>
      <w:r w:rsidR="001F5A8D" w:rsidRPr="00DA24D9">
        <w:t xml:space="preserve">(47.4%) and those with a postgraduate </w:t>
      </w:r>
      <w:r w:rsidR="00AC55CA" w:rsidRPr="00DA24D9">
        <w:t xml:space="preserve">qualification </w:t>
      </w:r>
      <w:r w:rsidR="001F5A8D" w:rsidRPr="00DA24D9">
        <w:t>(53.0%). In 2005, 36.9% of those with school level education only volunteered, compared to 43.6% with a trade qualification and 49.6% with a Bachelor</w:t>
      </w:r>
      <w:r w:rsidR="00A33B7C" w:rsidRPr="00DA24D9">
        <w:t>’s</w:t>
      </w:r>
      <w:r w:rsidR="001F5A8D" w:rsidRPr="00DA24D9">
        <w:t xml:space="preserve"> degree or higher.</w:t>
      </w:r>
    </w:p>
    <w:p w14:paraId="65A5158E" w14:textId="795FA820" w:rsidR="001F5A8D" w:rsidRPr="00DA24D9" w:rsidRDefault="001F5A8D" w:rsidP="00B80AA2">
      <w:pPr>
        <w:pStyle w:val="GivingReportTableTitle"/>
        <w:rPr>
          <w:color w:val="auto"/>
        </w:rPr>
      </w:pPr>
      <w:bookmarkStart w:id="474" w:name="_Ref477506704"/>
      <w:bookmarkStart w:id="475" w:name="_Ref484422877"/>
      <w:bookmarkStart w:id="476" w:name="_Toc487708958"/>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36</w:t>
      </w:r>
      <w:r w:rsidR="00826E86" w:rsidRPr="00DA24D9">
        <w:rPr>
          <w:noProof/>
          <w:color w:val="auto"/>
        </w:rPr>
        <w:fldChar w:fldCharType="end"/>
      </w:r>
      <w:bookmarkEnd w:id="474"/>
      <w:bookmarkEnd w:id="475"/>
      <w:r w:rsidR="00FA4CA2" w:rsidRPr="00DA24D9">
        <w:rPr>
          <w:color w:val="auto"/>
        </w:rPr>
        <w:t xml:space="preserve"> V</w:t>
      </w:r>
      <w:r w:rsidRPr="00DA24D9">
        <w:rPr>
          <w:color w:val="auto"/>
        </w:rPr>
        <w:t>olunteering by education</w:t>
      </w:r>
      <w:bookmarkEnd w:id="476"/>
    </w:p>
    <w:tbl>
      <w:tblPr>
        <w:tblStyle w:val="GivingReportTable"/>
        <w:tblW w:w="0" w:type="auto"/>
        <w:tblLayout w:type="fixed"/>
        <w:tblLook w:val="04A0" w:firstRow="1" w:lastRow="0" w:firstColumn="1" w:lastColumn="0" w:noHBand="0" w:noVBand="1"/>
        <w:tblCaption w:val="Table 36 Volunteering by education"/>
      </w:tblPr>
      <w:tblGrid>
        <w:gridCol w:w="2125"/>
        <w:gridCol w:w="1399"/>
        <w:gridCol w:w="1438"/>
        <w:gridCol w:w="1319"/>
        <w:gridCol w:w="1399"/>
        <w:gridCol w:w="1390"/>
      </w:tblGrid>
      <w:tr w:rsidR="009F08B9" w:rsidRPr="00DA24D9" w14:paraId="222F6E21" w14:textId="77777777" w:rsidTr="00F12223">
        <w:trPr>
          <w:cnfStyle w:val="100000000000" w:firstRow="1" w:lastRow="0" w:firstColumn="0" w:lastColumn="0" w:oddVBand="0" w:evenVBand="0" w:oddHBand="0" w:evenHBand="0" w:firstRowFirstColumn="0" w:firstRowLastColumn="0" w:lastRowFirstColumn="0" w:lastRowLastColumn="0"/>
          <w:tblHeader/>
        </w:trPr>
        <w:tc>
          <w:tcPr>
            <w:tcW w:w="2125" w:type="dxa"/>
            <w:vMerge w:val="restart"/>
            <w:tcBorders>
              <w:top w:val="single" w:sz="4" w:space="0" w:color="auto"/>
            </w:tcBorders>
          </w:tcPr>
          <w:p w14:paraId="0938C7C0" w14:textId="77777777" w:rsidR="009F08B9" w:rsidRPr="00DA24D9" w:rsidRDefault="009F08B9"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Education</w:t>
            </w:r>
          </w:p>
        </w:tc>
        <w:tc>
          <w:tcPr>
            <w:tcW w:w="2837" w:type="dxa"/>
            <w:gridSpan w:val="2"/>
            <w:tcBorders>
              <w:top w:val="single" w:sz="4" w:space="0" w:color="auto"/>
              <w:bottom w:val="single" w:sz="4" w:space="0" w:color="auto"/>
              <w:right w:val="single" w:sz="4" w:space="0" w:color="auto"/>
            </w:tcBorders>
          </w:tcPr>
          <w:p w14:paraId="6253B816" w14:textId="77777777" w:rsidR="009F08B9" w:rsidRPr="00DA24D9" w:rsidRDefault="009F08B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4108" w:type="dxa"/>
            <w:gridSpan w:val="3"/>
            <w:tcBorders>
              <w:top w:val="single" w:sz="4" w:space="0" w:color="auto"/>
              <w:left w:val="single" w:sz="4" w:space="0" w:color="auto"/>
              <w:bottom w:val="single" w:sz="4" w:space="0" w:color="auto"/>
            </w:tcBorders>
          </w:tcPr>
          <w:p w14:paraId="40CA0BB1" w14:textId="77777777" w:rsidR="009F08B9" w:rsidRPr="00DA24D9" w:rsidRDefault="009F08B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9F08B9" w:rsidRPr="00DA24D9" w14:paraId="406E2FFB" w14:textId="77777777" w:rsidTr="00F12223">
        <w:trPr>
          <w:cnfStyle w:val="100000000000" w:firstRow="1" w:lastRow="0" w:firstColumn="0" w:lastColumn="0" w:oddVBand="0" w:evenVBand="0" w:oddHBand="0" w:evenHBand="0" w:firstRowFirstColumn="0" w:firstRowLastColumn="0" w:lastRowFirstColumn="0" w:lastRowLastColumn="0"/>
          <w:tblHeader/>
        </w:trPr>
        <w:tc>
          <w:tcPr>
            <w:tcW w:w="2125" w:type="dxa"/>
            <w:vMerge/>
            <w:tcBorders>
              <w:bottom w:val="dashSmallGap" w:sz="4" w:space="0" w:color="auto"/>
            </w:tcBorders>
          </w:tcPr>
          <w:p w14:paraId="10A09FE3" w14:textId="77777777" w:rsidR="009F08B9" w:rsidRPr="00DA24D9" w:rsidRDefault="009F08B9" w:rsidP="00B5692D">
            <w:pPr>
              <w:pStyle w:val="GivingReportTableHeading"/>
              <w:keepNext w:val="0"/>
              <w:rPr>
                <w:rFonts w:ascii="Century Gothic" w:hAnsi="Century Gothic"/>
                <w:b/>
                <w:color w:val="auto"/>
                <w:sz w:val="18"/>
              </w:rPr>
            </w:pPr>
          </w:p>
        </w:tc>
        <w:tc>
          <w:tcPr>
            <w:tcW w:w="1399" w:type="dxa"/>
            <w:tcBorders>
              <w:top w:val="single" w:sz="4" w:space="0" w:color="auto"/>
              <w:bottom w:val="dashSmallGap" w:sz="4" w:space="0" w:color="auto"/>
            </w:tcBorders>
          </w:tcPr>
          <w:p w14:paraId="7D228E45"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1438" w:type="dxa"/>
            <w:tcBorders>
              <w:top w:val="single" w:sz="4" w:space="0" w:color="auto"/>
              <w:bottom w:val="dashSmallGap" w:sz="4" w:space="0" w:color="auto"/>
              <w:right w:val="single" w:sz="4" w:space="0" w:color="auto"/>
            </w:tcBorders>
          </w:tcPr>
          <w:p w14:paraId="31B8DFDC"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c>
          <w:tcPr>
            <w:tcW w:w="1319" w:type="dxa"/>
            <w:tcBorders>
              <w:top w:val="single" w:sz="4" w:space="0" w:color="auto"/>
              <w:left w:val="single" w:sz="4" w:space="0" w:color="auto"/>
              <w:bottom w:val="dashSmallGap" w:sz="4" w:space="0" w:color="auto"/>
            </w:tcBorders>
          </w:tcPr>
          <w:p w14:paraId="1C70B8E4"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1399" w:type="dxa"/>
            <w:tcBorders>
              <w:top w:val="single" w:sz="4" w:space="0" w:color="auto"/>
              <w:bottom w:val="dashSmallGap" w:sz="4" w:space="0" w:color="auto"/>
            </w:tcBorders>
          </w:tcPr>
          <w:p w14:paraId="2B71BE9F"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1390" w:type="dxa"/>
            <w:tcBorders>
              <w:top w:val="single" w:sz="4" w:space="0" w:color="auto"/>
              <w:bottom w:val="dashSmallGap" w:sz="4" w:space="0" w:color="auto"/>
            </w:tcBorders>
          </w:tcPr>
          <w:p w14:paraId="45AAB1A7" w14:textId="77777777" w:rsidR="009F08B9" w:rsidRPr="00DA24D9" w:rsidRDefault="009F08B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r>
      <w:tr w:rsidR="00532739" w:rsidRPr="00DA24D9" w14:paraId="6656A1BC" w14:textId="77777777" w:rsidTr="00F12223">
        <w:trPr>
          <w:cnfStyle w:val="000000100000" w:firstRow="0" w:lastRow="0" w:firstColumn="0" w:lastColumn="0" w:oddVBand="0" w:evenVBand="0" w:oddHBand="1" w:evenHBand="0" w:firstRowFirstColumn="0" w:firstRowLastColumn="0" w:lastRowFirstColumn="0" w:lastRowLastColumn="0"/>
        </w:trPr>
        <w:tc>
          <w:tcPr>
            <w:tcW w:w="2125" w:type="dxa"/>
            <w:tcBorders>
              <w:top w:val="dashSmallGap" w:sz="4" w:space="0" w:color="auto"/>
              <w:bottom w:val="dashSmallGap" w:sz="4" w:space="0" w:color="auto"/>
              <w:right w:val="nil"/>
            </w:tcBorders>
            <w:shd w:val="clear" w:color="auto" w:fill="D9D9D9" w:themeFill="background1" w:themeFillShade="D9"/>
          </w:tcPr>
          <w:p w14:paraId="5E3381A1" w14:textId="77777777" w:rsidR="00532739" w:rsidRPr="00DA24D9" w:rsidRDefault="00532739" w:rsidP="00B5692D">
            <w:pPr>
              <w:pStyle w:val="Tablerowleftaligned"/>
              <w:keepNext w:val="0"/>
              <w:rPr>
                <w:color w:val="auto"/>
              </w:rPr>
            </w:pPr>
            <w:r w:rsidRPr="00DA24D9">
              <w:rPr>
                <w:color w:val="auto"/>
              </w:rPr>
              <w:t>Year 12 or below</w:t>
            </w:r>
          </w:p>
        </w:tc>
        <w:tc>
          <w:tcPr>
            <w:tcW w:w="1399" w:type="dxa"/>
            <w:tcBorders>
              <w:top w:val="dashSmallGap" w:sz="4" w:space="0" w:color="auto"/>
              <w:left w:val="nil"/>
              <w:bottom w:val="dashSmallGap" w:sz="4" w:space="0" w:color="auto"/>
              <w:right w:val="nil"/>
            </w:tcBorders>
            <w:shd w:val="clear" w:color="auto" w:fill="D9D9D9" w:themeFill="background1" w:themeFillShade="D9"/>
            <w:vAlign w:val="center"/>
          </w:tcPr>
          <w:p w14:paraId="7900E855" w14:textId="77777777" w:rsidR="00532739" w:rsidRPr="00DA24D9" w:rsidRDefault="00532739" w:rsidP="00D36BBA">
            <w:pPr>
              <w:pStyle w:val="Tablerowrightaligned"/>
              <w:keepNext w:val="0"/>
              <w:ind w:right="57"/>
              <w:rPr>
                <w:color w:val="auto"/>
              </w:rPr>
            </w:pPr>
            <w:r w:rsidRPr="00DA24D9">
              <w:rPr>
                <w:color w:val="auto"/>
              </w:rPr>
              <w:t>36.9%</w:t>
            </w:r>
          </w:p>
        </w:tc>
        <w:tc>
          <w:tcPr>
            <w:tcW w:w="1438" w:type="dxa"/>
            <w:tcBorders>
              <w:top w:val="dashSmallGap" w:sz="4" w:space="0" w:color="auto"/>
              <w:left w:val="nil"/>
              <w:bottom w:val="dashSmallGap" w:sz="4" w:space="0" w:color="auto"/>
              <w:right w:val="nil"/>
            </w:tcBorders>
            <w:shd w:val="clear" w:color="auto" w:fill="D9D9D9" w:themeFill="background1" w:themeFillShade="D9"/>
            <w:vAlign w:val="center"/>
          </w:tcPr>
          <w:p w14:paraId="32DE05D5" w14:textId="77777777" w:rsidR="00532739" w:rsidRPr="00DA24D9" w:rsidRDefault="00532739" w:rsidP="00D36BBA">
            <w:pPr>
              <w:pStyle w:val="Tablerowrightaligned"/>
              <w:keepNext w:val="0"/>
              <w:ind w:right="57"/>
              <w:rPr>
                <w:color w:val="auto"/>
              </w:rPr>
            </w:pPr>
            <w:r w:rsidRPr="00DA24D9">
              <w:rPr>
                <w:color w:val="auto"/>
              </w:rPr>
              <w:t>142</w:t>
            </w:r>
          </w:p>
        </w:tc>
        <w:tc>
          <w:tcPr>
            <w:tcW w:w="1319" w:type="dxa"/>
            <w:tcBorders>
              <w:top w:val="dashSmallGap" w:sz="4" w:space="0" w:color="auto"/>
              <w:left w:val="nil"/>
              <w:bottom w:val="dashSmallGap" w:sz="4" w:space="0" w:color="auto"/>
              <w:right w:val="nil"/>
            </w:tcBorders>
            <w:shd w:val="clear" w:color="auto" w:fill="D9D9D9" w:themeFill="background1" w:themeFillShade="D9"/>
            <w:vAlign w:val="center"/>
          </w:tcPr>
          <w:p w14:paraId="0A928716" w14:textId="77777777" w:rsidR="00532739" w:rsidRPr="00DA24D9" w:rsidRDefault="00532739" w:rsidP="00D36BBA">
            <w:pPr>
              <w:pStyle w:val="Tablerowrightaligned"/>
              <w:keepNext w:val="0"/>
              <w:ind w:right="57"/>
              <w:rPr>
                <w:color w:val="auto"/>
              </w:rPr>
            </w:pPr>
            <w:r w:rsidRPr="00DA24D9">
              <w:rPr>
                <w:color w:val="auto"/>
              </w:rPr>
              <w:t>509</w:t>
            </w:r>
          </w:p>
        </w:tc>
        <w:tc>
          <w:tcPr>
            <w:tcW w:w="1399" w:type="dxa"/>
            <w:tcBorders>
              <w:top w:val="dashSmallGap" w:sz="4" w:space="0" w:color="auto"/>
              <w:left w:val="nil"/>
              <w:bottom w:val="dashSmallGap" w:sz="4" w:space="0" w:color="auto"/>
              <w:right w:val="nil"/>
            </w:tcBorders>
            <w:shd w:val="clear" w:color="auto" w:fill="D9D9D9" w:themeFill="background1" w:themeFillShade="D9"/>
            <w:vAlign w:val="center"/>
          </w:tcPr>
          <w:p w14:paraId="32550E24" w14:textId="77777777" w:rsidR="00532739" w:rsidRPr="00DA24D9" w:rsidRDefault="00532739" w:rsidP="00D36BBA">
            <w:pPr>
              <w:pStyle w:val="Tablerowrightaligned"/>
              <w:keepNext w:val="0"/>
              <w:ind w:right="57"/>
              <w:rPr>
                <w:color w:val="auto"/>
              </w:rPr>
            </w:pPr>
            <w:r w:rsidRPr="00DA24D9">
              <w:rPr>
                <w:color w:val="auto"/>
              </w:rPr>
              <w:t>33.4%</w:t>
            </w:r>
          </w:p>
        </w:tc>
        <w:tc>
          <w:tcPr>
            <w:tcW w:w="1390" w:type="dxa"/>
            <w:tcBorders>
              <w:top w:val="dashSmallGap" w:sz="4" w:space="0" w:color="auto"/>
              <w:left w:val="nil"/>
              <w:bottom w:val="dashSmallGap" w:sz="4" w:space="0" w:color="auto"/>
            </w:tcBorders>
            <w:shd w:val="clear" w:color="auto" w:fill="D9D9D9" w:themeFill="background1" w:themeFillShade="D9"/>
            <w:vAlign w:val="center"/>
          </w:tcPr>
          <w:p w14:paraId="040C48EF" w14:textId="77777777" w:rsidR="00532739" w:rsidRPr="00DA24D9" w:rsidRDefault="00532739" w:rsidP="00D36BBA">
            <w:pPr>
              <w:pStyle w:val="Tablerowrightaligned"/>
              <w:keepNext w:val="0"/>
              <w:ind w:right="57"/>
              <w:rPr>
                <w:color w:val="auto"/>
              </w:rPr>
            </w:pPr>
            <w:r w:rsidRPr="00DA24D9">
              <w:rPr>
                <w:color w:val="auto"/>
              </w:rPr>
              <w:t>143</w:t>
            </w:r>
          </w:p>
        </w:tc>
      </w:tr>
      <w:tr w:rsidR="00532739" w:rsidRPr="00DA24D9" w14:paraId="256224C5" w14:textId="77777777" w:rsidTr="00F12223">
        <w:trPr>
          <w:cnfStyle w:val="000000010000" w:firstRow="0" w:lastRow="0" w:firstColumn="0" w:lastColumn="0" w:oddVBand="0" w:evenVBand="0" w:oddHBand="0" w:evenHBand="1" w:firstRowFirstColumn="0" w:firstRowLastColumn="0" w:lastRowFirstColumn="0" w:lastRowLastColumn="0"/>
        </w:trPr>
        <w:tc>
          <w:tcPr>
            <w:tcW w:w="2125" w:type="dxa"/>
            <w:tcBorders>
              <w:top w:val="dashSmallGap" w:sz="4" w:space="0" w:color="auto"/>
              <w:bottom w:val="dashSmallGap" w:sz="4" w:space="0" w:color="auto"/>
            </w:tcBorders>
          </w:tcPr>
          <w:p w14:paraId="248789E2" w14:textId="77777777" w:rsidR="00532739" w:rsidRPr="00DA24D9" w:rsidRDefault="00532739" w:rsidP="00B5692D">
            <w:pPr>
              <w:pStyle w:val="Tablerowleftaligned"/>
              <w:keepNext w:val="0"/>
              <w:rPr>
                <w:color w:val="auto"/>
              </w:rPr>
            </w:pPr>
            <w:r w:rsidRPr="00DA24D9">
              <w:rPr>
                <w:color w:val="auto"/>
              </w:rPr>
              <w:t>Trade qualification/ apprenticeship/ certificate/diploma</w:t>
            </w:r>
          </w:p>
        </w:tc>
        <w:tc>
          <w:tcPr>
            <w:tcW w:w="1399" w:type="dxa"/>
            <w:tcBorders>
              <w:top w:val="dashSmallGap" w:sz="4" w:space="0" w:color="auto"/>
              <w:bottom w:val="dashSmallGap" w:sz="4" w:space="0" w:color="auto"/>
            </w:tcBorders>
            <w:vAlign w:val="center"/>
          </w:tcPr>
          <w:p w14:paraId="7EC15BBE" w14:textId="77777777" w:rsidR="00532739" w:rsidRPr="00DA24D9" w:rsidRDefault="00532739" w:rsidP="00D36BBA">
            <w:pPr>
              <w:pStyle w:val="Tablerowrightaligned"/>
              <w:keepNext w:val="0"/>
              <w:ind w:right="57"/>
              <w:rPr>
                <w:color w:val="auto"/>
              </w:rPr>
            </w:pPr>
            <w:r w:rsidRPr="00DA24D9">
              <w:rPr>
                <w:color w:val="auto"/>
              </w:rPr>
              <w:t>43.6%</w:t>
            </w:r>
          </w:p>
        </w:tc>
        <w:tc>
          <w:tcPr>
            <w:tcW w:w="1438" w:type="dxa"/>
            <w:tcBorders>
              <w:top w:val="dashSmallGap" w:sz="4" w:space="0" w:color="auto"/>
              <w:bottom w:val="dashSmallGap" w:sz="4" w:space="0" w:color="auto"/>
              <w:right w:val="single" w:sz="4" w:space="0" w:color="auto"/>
            </w:tcBorders>
            <w:vAlign w:val="center"/>
          </w:tcPr>
          <w:p w14:paraId="5AE99483" w14:textId="77777777" w:rsidR="00532739" w:rsidRPr="00DA24D9" w:rsidRDefault="00532739" w:rsidP="00D36BBA">
            <w:pPr>
              <w:pStyle w:val="Tablerowrightaligned"/>
              <w:keepNext w:val="0"/>
              <w:ind w:right="57"/>
              <w:rPr>
                <w:color w:val="auto"/>
              </w:rPr>
            </w:pPr>
            <w:r w:rsidRPr="00DA24D9">
              <w:rPr>
                <w:color w:val="auto"/>
              </w:rPr>
              <w:t>131</w:t>
            </w:r>
          </w:p>
        </w:tc>
        <w:tc>
          <w:tcPr>
            <w:tcW w:w="1319" w:type="dxa"/>
            <w:tcBorders>
              <w:top w:val="dashSmallGap" w:sz="4" w:space="0" w:color="auto"/>
              <w:left w:val="single" w:sz="4" w:space="0" w:color="auto"/>
              <w:bottom w:val="dashSmallGap" w:sz="4" w:space="0" w:color="auto"/>
            </w:tcBorders>
            <w:vAlign w:val="center"/>
          </w:tcPr>
          <w:p w14:paraId="4DF3559B" w14:textId="77777777" w:rsidR="00532739" w:rsidRPr="00DA24D9" w:rsidRDefault="00532739" w:rsidP="00D36BBA">
            <w:pPr>
              <w:pStyle w:val="Tablerowrightaligned"/>
              <w:keepNext w:val="0"/>
              <w:ind w:right="57"/>
              <w:rPr>
                <w:color w:val="auto"/>
              </w:rPr>
            </w:pPr>
            <w:r w:rsidRPr="00DA24D9">
              <w:rPr>
                <w:color w:val="auto"/>
              </w:rPr>
              <w:t>877</w:t>
            </w:r>
          </w:p>
        </w:tc>
        <w:tc>
          <w:tcPr>
            <w:tcW w:w="1399" w:type="dxa"/>
            <w:tcBorders>
              <w:top w:val="dashSmallGap" w:sz="4" w:space="0" w:color="auto"/>
              <w:bottom w:val="dashSmallGap" w:sz="4" w:space="0" w:color="auto"/>
            </w:tcBorders>
            <w:vAlign w:val="center"/>
          </w:tcPr>
          <w:p w14:paraId="0B280A5B" w14:textId="77777777" w:rsidR="00532739" w:rsidRPr="00DA24D9" w:rsidRDefault="00532739" w:rsidP="00D36BBA">
            <w:pPr>
              <w:pStyle w:val="Tablerowrightaligned"/>
              <w:keepNext w:val="0"/>
              <w:ind w:right="57"/>
              <w:rPr>
                <w:color w:val="auto"/>
              </w:rPr>
            </w:pPr>
            <w:r w:rsidRPr="00DA24D9">
              <w:rPr>
                <w:color w:val="auto"/>
              </w:rPr>
              <w:t>44.5%</w:t>
            </w:r>
          </w:p>
        </w:tc>
        <w:tc>
          <w:tcPr>
            <w:tcW w:w="1390" w:type="dxa"/>
            <w:tcBorders>
              <w:top w:val="dashSmallGap" w:sz="4" w:space="0" w:color="auto"/>
              <w:bottom w:val="dashSmallGap" w:sz="4" w:space="0" w:color="auto"/>
            </w:tcBorders>
            <w:vAlign w:val="center"/>
          </w:tcPr>
          <w:p w14:paraId="1A21FFE1" w14:textId="77777777" w:rsidR="00532739" w:rsidRPr="00DA24D9" w:rsidRDefault="00532739" w:rsidP="00D36BBA">
            <w:pPr>
              <w:pStyle w:val="Tablerowrightaligned"/>
              <w:keepNext w:val="0"/>
              <w:ind w:right="57"/>
              <w:rPr>
                <w:color w:val="auto"/>
              </w:rPr>
            </w:pPr>
            <w:r w:rsidRPr="00DA24D9">
              <w:rPr>
                <w:color w:val="auto"/>
              </w:rPr>
              <w:t>143</w:t>
            </w:r>
          </w:p>
        </w:tc>
      </w:tr>
      <w:tr w:rsidR="00532739" w:rsidRPr="00DA24D9" w14:paraId="5C98F2F9" w14:textId="77777777" w:rsidTr="00F12223">
        <w:trPr>
          <w:cnfStyle w:val="000000100000" w:firstRow="0" w:lastRow="0" w:firstColumn="0" w:lastColumn="0" w:oddVBand="0" w:evenVBand="0" w:oddHBand="1" w:evenHBand="0" w:firstRowFirstColumn="0" w:firstRowLastColumn="0" w:lastRowFirstColumn="0" w:lastRowLastColumn="0"/>
        </w:trPr>
        <w:tc>
          <w:tcPr>
            <w:tcW w:w="2125" w:type="dxa"/>
            <w:tcBorders>
              <w:top w:val="dashSmallGap" w:sz="4" w:space="0" w:color="auto"/>
              <w:bottom w:val="dashSmallGap" w:sz="4" w:space="0" w:color="auto"/>
              <w:right w:val="nil"/>
            </w:tcBorders>
            <w:shd w:val="clear" w:color="auto" w:fill="D9D9D9" w:themeFill="background1" w:themeFillShade="D9"/>
          </w:tcPr>
          <w:p w14:paraId="41295EBA" w14:textId="77777777" w:rsidR="00532739" w:rsidRPr="00DA24D9" w:rsidRDefault="00532739" w:rsidP="00B5692D">
            <w:pPr>
              <w:pStyle w:val="Tablerowleftaligned"/>
              <w:keepNext w:val="0"/>
              <w:rPr>
                <w:color w:val="auto"/>
              </w:rPr>
            </w:pPr>
            <w:r w:rsidRPr="00DA24D9">
              <w:rPr>
                <w:color w:val="auto"/>
              </w:rPr>
              <w:t>Bachelor degree qualification</w:t>
            </w:r>
            <w:r w:rsidRPr="00DA24D9">
              <w:rPr>
                <w:rStyle w:val="FootnoteReference"/>
                <w:color w:val="auto"/>
              </w:rPr>
              <w:footnoteReference w:id="116"/>
            </w:r>
          </w:p>
        </w:tc>
        <w:tc>
          <w:tcPr>
            <w:tcW w:w="1399" w:type="dxa"/>
            <w:tcBorders>
              <w:top w:val="dashSmallGap" w:sz="4" w:space="0" w:color="auto"/>
              <w:left w:val="nil"/>
              <w:bottom w:val="dashSmallGap" w:sz="4" w:space="0" w:color="auto"/>
              <w:right w:val="nil"/>
            </w:tcBorders>
            <w:shd w:val="clear" w:color="auto" w:fill="D9D9D9" w:themeFill="background1" w:themeFillShade="D9"/>
            <w:vAlign w:val="center"/>
          </w:tcPr>
          <w:p w14:paraId="6B23D225" w14:textId="77777777" w:rsidR="00532739" w:rsidRPr="00DA24D9" w:rsidRDefault="00532739" w:rsidP="00D36BBA">
            <w:pPr>
              <w:pStyle w:val="Tablerowrightaligned"/>
              <w:keepNext w:val="0"/>
              <w:ind w:right="57"/>
              <w:rPr>
                <w:color w:val="auto"/>
                <w:lang w:eastAsia="en-AU"/>
              </w:rPr>
            </w:pPr>
            <w:r w:rsidRPr="00DA24D9">
              <w:rPr>
                <w:color w:val="auto"/>
                <w:lang w:eastAsia="en-AU"/>
              </w:rPr>
              <w:t>49.6%</w:t>
            </w:r>
          </w:p>
        </w:tc>
        <w:tc>
          <w:tcPr>
            <w:tcW w:w="1438" w:type="dxa"/>
            <w:tcBorders>
              <w:top w:val="dashSmallGap" w:sz="4" w:space="0" w:color="auto"/>
              <w:left w:val="nil"/>
              <w:bottom w:val="dashSmallGap" w:sz="4" w:space="0" w:color="auto"/>
              <w:right w:val="nil"/>
            </w:tcBorders>
            <w:shd w:val="clear" w:color="auto" w:fill="D9D9D9" w:themeFill="background1" w:themeFillShade="D9"/>
            <w:vAlign w:val="center"/>
          </w:tcPr>
          <w:p w14:paraId="5841C7B5" w14:textId="77777777" w:rsidR="00532739" w:rsidRPr="00DA24D9" w:rsidRDefault="00532739" w:rsidP="00D36BBA">
            <w:pPr>
              <w:pStyle w:val="Tablerowrightaligned"/>
              <w:keepNext w:val="0"/>
              <w:ind w:right="57"/>
              <w:rPr>
                <w:color w:val="auto"/>
              </w:rPr>
            </w:pPr>
            <w:r w:rsidRPr="00DA24D9">
              <w:rPr>
                <w:color w:val="auto"/>
              </w:rPr>
              <w:t>114</w:t>
            </w:r>
          </w:p>
        </w:tc>
        <w:tc>
          <w:tcPr>
            <w:tcW w:w="1319" w:type="dxa"/>
            <w:tcBorders>
              <w:top w:val="dashSmallGap" w:sz="4" w:space="0" w:color="auto"/>
              <w:left w:val="nil"/>
              <w:bottom w:val="dashSmallGap" w:sz="4" w:space="0" w:color="auto"/>
              <w:right w:val="nil"/>
            </w:tcBorders>
            <w:shd w:val="clear" w:color="auto" w:fill="D9D9D9" w:themeFill="background1" w:themeFillShade="D9"/>
            <w:vAlign w:val="center"/>
          </w:tcPr>
          <w:p w14:paraId="6E9744BE" w14:textId="77777777" w:rsidR="00532739" w:rsidRPr="00DA24D9" w:rsidRDefault="00532739" w:rsidP="00D36BBA">
            <w:pPr>
              <w:pStyle w:val="Tablerowrightaligned"/>
              <w:keepNext w:val="0"/>
              <w:ind w:right="57"/>
              <w:rPr>
                <w:color w:val="auto"/>
              </w:rPr>
            </w:pPr>
            <w:r w:rsidRPr="00DA24D9">
              <w:rPr>
                <w:color w:val="auto"/>
              </w:rPr>
              <w:t>731</w:t>
            </w:r>
          </w:p>
        </w:tc>
        <w:tc>
          <w:tcPr>
            <w:tcW w:w="1399" w:type="dxa"/>
            <w:tcBorders>
              <w:top w:val="dashSmallGap" w:sz="4" w:space="0" w:color="auto"/>
              <w:left w:val="nil"/>
              <w:bottom w:val="dashSmallGap" w:sz="4" w:space="0" w:color="auto"/>
              <w:right w:val="nil"/>
            </w:tcBorders>
            <w:shd w:val="clear" w:color="auto" w:fill="D9D9D9" w:themeFill="background1" w:themeFillShade="D9"/>
            <w:vAlign w:val="center"/>
          </w:tcPr>
          <w:p w14:paraId="3C350CA2" w14:textId="77777777" w:rsidR="00532739" w:rsidRPr="00DA24D9" w:rsidRDefault="00532739" w:rsidP="00D36BBA">
            <w:pPr>
              <w:pStyle w:val="Tablerowrightaligned"/>
              <w:keepNext w:val="0"/>
              <w:ind w:right="57"/>
              <w:rPr>
                <w:color w:val="auto"/>
              </w:rPr>
            </w:pPr>
            <w:r w:rsidRPr="00DA24D9">
              <w:rPr>
                <w:color w:val="auto"/>
              </w:rPr>
              <w:t>47.4%</w:t>
            </w:r>
          </w:p>
        </w:tc>
        <w:tc>
          <w:tcPr>
            <w:tcW w:w="1390" w:type="dxa"/>
            <w:tcBorders>
              <w:top w:val="dashSmallGap" w:sz="4" w:space="0" w:color="auto"/>
              <w:left w:val="nil"/>
              <w:bottom w:val="dashSmallGap" w:sz="4" w:space="0" w:color="auto"/>
            </w:tcBorders>
            <w:shd w:val="clear" w:color="auto" w:fill="D9D9D9" w:themeFill="background1" w:themeFillShade="D9"/>
            <w:vAlign w:val="center"/>
          </w:tcPr>
          <w:p w14:paraId="5A3273FF" w14:textId="77777777" w:rsidR="00532739" w:rsidRPr="00DA24D9" w:rsidRDefault="00532739" w:rsidP="00D36BBA">
            <w:pPr>
              <w:pStyle w:val="Tablerowrightaligned"/>
              <w:keepNext w:val="0"/>
              <w:ind w:right="57"/>
              <w:rPr>
                <w:color w:val="auto"/>
              </w:rPr>
            </w:pPr>
            <w:r w:rsidRPr="00DA24D9">
              <w:rPr>
                <w:color w:val="auto"/>
              </w:rPr>
              <w:t>116</w:t>
            </w:r>
          </w:p>
        </w:tc>
      </w:tr>
      <w:tr w:rsidR="00532739" w:rsidRPr="00DA24D9" w14:paraId="7F716730" w14:textId="77777777" w:rsidTr="00F12223">
        <w:trPr>
          <w:cnfStyle w:val="000000010000" w:firstRow="0" w:lastRow="0" w:firstColumn="0" w:lastColumn="0" w:oddVBand="0" w:evenVBand="0" w:oddHBand="0" w:evenHBand="1" w:firstRowFirstColumn="0" w:firstRowLastColumn="0" w:lastRowFirstColumn="0" w:lastRowLastColumn="0"/>
        </w:trPr>
        <w:tc>
          <w:tcPr>
            <w:tcW w:w="2125" w:type="dxa"/>
            <w:tcBorders>
              <w:top w:val="dashSmallGap" w:sz="4" w:space="0" w:color="auto"/>
              <w:bottom w:val="dashSmallGap" w:sz="4" w:space="0" w:color="auto"/>
            </w:tcBorders>
          </w:tcPr>
          <w:p w14:paraId="72AE2587" w14:textId="77777777" w:rsidR="00532739" w:rsidRPr="00DA24D9" w:rsidRDefault="00532739" w:rsidP="00B5692D">
            <w:pPr>
              <w:pStyle w:val="Tablerowleftaligned"/>
              <w:keepNext w:val="0"/>
              <w:rPr>
                <w:color w:val="auto"/>
              </w:rPr>
            </w:pPr>
            <w:r w:rsidRPr="00DA24D9">
              <w:rPr>
                <w:color w:val="auto"/>
              </w:rPr>
              <w:t>Postgraduate qualification</w:t>
            </w:r>
          </w:p>
        </w:tc>
        <w:tc>
          <w:tcPr>
            <w:tcW w:w="1399" w:type="dxa"/>
            <w:tcBorders>
              <w:top w:val="dashSmallGap" w:sz="4" w:space="0" w:color="auto"/>
              <w:bottom w:val="dashSmallGap" w:sz="4" w:space="0" w:color="auto"/>
            </w:tcBorders>
            <w:vAlign w:val="center"/>
          </w:tcPr>
          <w:p w14:paraId="1DE29B8A" w14:textId="77777777" w:rsidR="00532739" w:rsidRPr="00DA24D9" w:rsidRDefault="00532739" w:rsidP="00D36BBA">
            <w:pPr>
              <w:pStyle w:val="Tablerowrightaligned"/>
              <w:keepNext w:val="0"/>
              <w:ind w:right="57"/>
              <w:rPr>
                <w:color w:val="auto"/>
              </w:rPr>
            </w:pPr>
            <w:r w:rsidRPr="00DA24D9">
              <w:rPr>
                <w:color w:val="auto"/>
              </w:rPr>
              <w:t>N</w:t>
            </w:r>
            <w:r w:rsidR="004F65F7" w:rsidRPr="00DA24D9">
              <w:rPr>
                <w:color w:val="auto"/>
              </w:rPr>
              <w:t>/</w:t>
            </w:r>
            <w:r w:rsidRPr="00DA24D9">
              <w:rPr>
                <w:color w:val="auto"/>
              </w:rPr>
              <w:t>A</w:t>
            </w:r>
          </w:p>
        </w:tc>
        <w:tc>
          <w:tcPr>
            <w:tcW w:w="1438" w:type="dxa"/>
            <w:tcBorders>
              <w:top w:val="dashSmallGap" w:sz="4" w:space="0" w:color="auto"/>
              <w:bottom w:val="dashSmallGap" w:sz="4" w:space="0" w:color="auto"/>
              <w:right w:val="single" w:sz="4" w:space="0" w:color="auto"/>
            </w:tcBorders>
            <w:vAlign w:val="center"/>
          </w:tcPr>
          <w:p w14:paraId="1975BB67" w14:textId="77777777" w:rsidR="00532739" w:rsidRPr="00DA24D9" w:rsidRDefault="00532739" w:rsidP="00D36BBA">
            <w:pPr>
              <w:pStyle w:val="Tablerowrightaligned"/>
              <w:keepNext w:val="0"/>
              <w:ind w:right="57"/>
              <w:rPr>
                <w:color w:val="auto"/>
              </w:rPr>
            </w:pPr>
            <w:r w:rsidRPr="00DA24D9">
              <w:rPr>
                <w:color w:val="auto"/>
              </w:rPr>
              <w:t>N</w:t>
            </w:r>
            <w:r w:rsidR="004F65F7" w:rsidRPr="00DA24D9">
              <w:rPr>
                <w:color w:val="auto"/>
              </w:rPr>
              <w:t>/</w:t>
            </w:r>
            <w:r w:rsidRPr="00DA24D9">
              <w:rPr>
                <w:color w:val="auto"/>
              </w:rPr>
              <w:t>A</w:t>
            </w:r>
          </w:p>
        </w:tc>
        <w:tc>
          <w:tcPr>
            <w:tcW w:w="1319" w:type="dxa"/>
            <w:tcBorders>
              <w:top w:val="dashSmallGap" w:sz="4" w:space="0" w:color="auto"/>
              <w:left w:val="single" w:sz="4" w:space="0" w:color="auto"/>
              <w:bottom w:val="dashSmallGap" w:sz="4" w:space="0" w:color="auto"/>
            </w:tcBorders>
            <w:vAlign w:val="center"/>
          </w:tcPr>
          <w:p w14:paraId="54A30FB8" w14:textId="77777777" w:rsidR="00532739" w:rsidRPr="00DA24D9" w:rsidRDefault="00532739" w:rsidP="00D36BBA">
            <w:pPr>
              <w:pStyle w:val="Tablerowrightaligned"/>
              <w:keepNext w:val="0"/>
              <w:ind w:right="57"/>
              <w:rPr>
                <w:color w:val="auto"/>
              </w:rPr>
            </w:pPr>
            <w:r w:rsidRPr="00DA24D9">
              <w:rPr>
                <w:color w:val="auto"/>
              </w:rPr>
              <w:t>552</w:t>
            </w:r>
          </w:p>
        </w:tc>
        <w:tc>
          <w:tcPr>
            <w:tcW w:w="1399" w:type="dxa"/>
            <w:tcBorders>
              <w:top w:val="dashSmallGap" w:sz="4" w:space="0" w:color="auto"/>
              <w:bottom w:val="dashSmallGap" w:sz="4" w:space="0" w:color="auto"/>
            </w:tcBorders>
            <w:vAlign w:val="center"/>
          </w:tcPr>
          <w:p w14:paraId="0E9EF39E" w14:textId="77777777" w:rsidR="00532739" w:rsidRPr="00DA24D9" w:rsidRDefault="00532739" w:rsidP="00D36BBA">
            <w:pPr>
              <w:pStyle w:val="Tablerowrightaligned"/>
              <w:keepNext w:val="0"/>
              <w:ind w:right="57"/>
              <w:rPr>
                <w:color w:val="auto"/>
              </w:rPr>
            </w:pPr>
            <w:r w:rsidRPr="00DA24D9">
              <w:rPr>
                <w:color w:val="auto"/>
              </w:rPr>
              <w:t>53.0%</w:t>
            </w:r>
          </w:p>
        </w:tc>
        <w:tc>
          <w:tcPr>
            <w:tcW w:w="1390" w:type="dxa"/>
            <w:tcBorders>
              <w:top w:val="dashSmallGap" w:sz="4" w:space="0" w:color="auto"/>
              <w:bottom w:val="dashSmallGap" w:sz="4" w:space="0" w:color="auto"/>
            </w:tcBorders>
            <w:vAlign w:val="center"/>
          </w:tcPr>
          <w:p w14:paraId="02F4ABD9" w14:textId="77777777" w:rsidR="00532739" w:rsidRPr="00DA24D9" w:rsidRDefault="00532739" w:rsidP="00D36BBA">
            <w:pPr>
              <w:pStyle w:val="Tablerowrightaligned"/>
              <w:keepNext w:val="0"/>
              <w:ind w:right="57"/>
              <w:rPr>
                <w:color w:val="auto"/>
              </w:rPr>
            </w:pPr>
            <w:r w:rsidRPr="00DA24D9">
              <w:rPr>
                <w:color w:val="auto"/>
              </w:rPr>
              <w:t>133</w:t>
            </w:r>
          </w:p>
        </w:tc>
      </w:tr>
      <w:tr w:rsidR="00532739" w:rsidRPr="00DA24D9" w14:paraId="5AB16AC4" w14:textId="77777777" w:rsidTr="00F12223">
        <w:trPr>
          <w:cnfStyle w:val="000000100000" w:firstRow="0" w:lastRow="0" w:firstColumn="0" w:lastColumn="0" w:oddVBand="0" w:evenVBand="0" w:oddHBand="1" w:evenHBand="0" w:firstRowFirstColumn="0" w:firstRowLastColumn="0" w:lastRowFirstColumn="0" w:lastRowLastColumn="0"/>
        </w:trPr>
        <w:tc>
          <w:tcPr>
            <w:tcW w:w="2125" w:type="dxa"/>
            <w:tcBorders>
              <w:top w:val="dashSmallGap" w:sz="4" w:space="0" w:color="auto"/>
              <w:bottom w:val="dashSmallGap" w:sz="4" w:space="0" w:color="auto"/>
              <w:right w:val="nil"/>
            </w:tcBorders>
            <w:shd w:val="clear" w:color="auto" w:fill="D9D9D9" w:themeFill="background1" w:themeFillShade="D9"/>
          </w:tcPr>
          <w:p w14:paraId="3C90A7F5" w14:textId="77777777" w:rsidR="00532739" w:rsidRPr="00DA24D9" w:rsidRDefault="00532739" w:rsidP="00B5692D">
            <w:pPr>
              <w:pStyle w:val="Tablerowleftaligned"/>
              <w:keepNext w:val="0"/>
              <w:rPr>
                <w:color w:val="auto"/>
              </w:rPr>
            </w:pPr>
            <w:r w:rsidRPr="00DA24D9">
              <w:rPr>
                <w:color w:val="auto"/>
              </w:rPr>
              <w:t>Total</w:t>
            </w:r>
          </w:p>
        </w:tc>
        <w:tc>
          <w:tcPr>
            <w:tcW w:w="1399" w:type="dxa"/>
            <w:tcBorders>
              <w:top w:val="dashSmallGap" w:sz="4" w:space="0" w:color="auto"/>
              <w:left w:val="nil"/>
              <w:bottom w:val="dashSmallGap" w:sz="4" w:space="0" w:color="auto"/>
              <w:right w:val="nil"/>
            </w:tcBorders>
            <w:shd w:val="clear" w:color="auto" w:fill="D9D9D9" w:themeFill="background1" w:themeFillShade="D9"/>
            <w:vAlign w:val="center"/>
          </w:tcPr>
          <w:p w14:paraId="148834CD" w14:textId="77777777" w:rsidR="00532739" w:rsidRPr="00DA24D9" w:rsidRDefault="00532739" w:rsidP="00D36BBA">
            <w:pPr>
              <w:pStyle w:val="Tablerowrightaligned"/>
              <w:keepNext w:val="0"/>
              <w:ind w:right="57"/>
              <w:rPr>
                <w:color w:val="auto"/>
              </w:rPr>
            </w:pPr>
            <w:r w:rsidRPr="00DA24D9">
              <w:rPr>
                <w:color w:val="auto"/>
              </w:rPr>
              <w:t>41.0%</w:t>
            </w:r>
          </w:p>
        </w:tc>
        <w:tc>
          <w:tcPr>
            <w:tcW w:w="1438" w:type="dxa"/>
            <w:tcBorders>
              <w:top w:val="dashSmallGap" w:sz="4" w:space="0" w:color="auto"/>
              <w:left w:val="nil"/>
              <w:bottom w:val="dashSmallGap" w:sz="4" w:space="0" w:color="auto"/>
              <w:right w:val="nil"/>
            </w:tcBorders>
            <w:shd w:val="clear" w:color="auto" w:fill="D9D9D9" w:themeFill="background1" w:themeFillShade="D9"/>
            <w:vAlign w:val="center"/>
          </w:tcPr>
          <w:p w14:paraId="485E6B4C" w14:textId="77777777" w:rsidR="00532739" w:rsidRPr="00DA24D9" w:rsidRDefault="00532739" w:rsidP="00D36BBA">
            <w:pPr>
              <w:pStyle w:val="Tablerowrightaligned"/>
              <w:keepNext w:val="0"/>
              <w:ind w:right="57"/>
              <w:rPr>
                <w:color w:val="auto"/>
              </w:rPr>
            </w:pPr>
            <w:r w:rsidRPr="00DA24D9">
              <w:rPr>
                <w:color w:val="auto"/>
              </w:rPr>
              <w:t>132</w:t>
            </w:r>
          </w:p>
        </w:tc>
        <w:tc>
          <w:tcPr>
            <w:tcW w:w="1319" w:type="dxa"/>
            <w:tcBorders>
              <w:top w:val="dashSmallGap" w:sz="4" w:space="0" w:color="auto"/>
              <w:left w:val="nil"/>
              <w:bottom w:val="dashSmallGap" w:sz="4" w:space="0" w:color="auto"/>
              <w:right w:val="nil"/>
            </w:tcBorders>
            <w:shd w:val="clear" w:color="auto" w:fill="D9D9D9" w:themeFill="background1" w:themeFillShade="D9"/>
            <w:vAlign w:val="center"/>
          </w:tcPr>
          <w:p w14:paraId="69471FBE" w14:textId="77777777" w:rsidR="00532739" w:rsidRPr="00DA24D9" w:rsidRDefault="00AD1461" w:rsidP="00D36BBA">
            <w:pPr>
              <w:pStyle w:val="Tablerowrightaligned"/>
              <w:keepNext w:val="0"/>
              <w:ind w:right="57"/>
              <w:rPr>
                <w:color w:val="auto"/>
              </w:rPr>
            </w:pPr>
            <w:r w:rsidRPr="00DA24D9">
              <w:rPr>
                <w:color w:val="auto"/>
              </w:rPr>
              <w:t>2</w:t>
            </w:r>
            <w:r w:rsidR="004F65F7" w:rsidRPr="00DA24D9">
              <w:rPr>
                <w:color w:val="auto"/>
              </w:rPr>
              <w:t>,</w:t>
            </w:r>
            <w:r w:rsidRPr="00DA24D9">
              <w:rPr>
                <w:color w:val="auto"/>
              </w:rPr>
              <w:t>707</w:t>
            </w:r>
          </w:p>
        </w:tc>
        <w:tc>
          <w:tcPr>
            <w:tcW w:w="1399" w:type="dxa"/>
            <w:tcBorders>
              <w:top w:val="dashSmallGap" w:sz="4" w:space="0" w:color="auto"/>
              <w:left w:val="nil"/>
              <w:bottom w:val="dashSmallGap" w:sz="4" w:space="0" w:color="auto"/>
              <w:right w:val="nil"/>
            </w:tcBorders>
            <w:shd w:val="clear" w:color="auto" w:fill="D9D9D9" w:themeFill="background1" w:themeFillShade="D9"/>
            <w:vAlign w:val="center"/>
          </w:tcPr>
          <w:p w14:paraId="6899B3C2" w14:textId="77777777" w:rsidR="00532739" w:rsidRPr="00DA24D9" w:rsidRDefault="00532739" w:rsidP="00D36BBA">
            <w:pPr>
              <w:pStyle w:val="Tablerowrightaligned"/>
              <w:keepNext w:val="0"/>
              <w:ind w:right="57"/>
              <w:rPr>
                <w:color w:val="auto"/>
              </w:rPr>
            </w:pPr>
            <w:r w:rsidRPr="00DA24D9">
              <w:rPr>
                <w:color w:val="auto"/>
              </w:rPr>
              <w:t>43.7%</w:t>
            </w:r>
          </w:p>
        </w:tc>
        <w:tc>
          <w:tcPr>
            <w:tcW w:w="1390" w:type="dxa"/>
            <w:tcBorders>
              <w:top w:val="dashSmallGap" w:sz="4" w:space="0" w:color="auto"/>
              <w:left w:val="nil"/>
              <w:bottom w:val="dashSmallGap" w:sz="4" w:space="0" w:color="auto"/>
            </w:tcBorders>
            <w:shd w:val="clear" w:color="auto" w:fill="D9D9D9" w:themeFill="background1" w:themeFillShade="D9"/>
            <w:vAlign w:val="center"/>
          </w:tcPr>
          <w:p w14:paraId="6B91FD5B" w14:textId="77777777" w:rsidR="00532739" w:rsidRPr="00DA24D9" w:rsidRDefault="00532739" w:rsidP="00D36BBA">
            <w:pPr>
              <w:pStyle w:val="Tablerowrightaligned"/>
              <w:keepNext w:val="0"/>
              <w:ind w:right="57"/>
              <w:rPr>
                <w:color w:val="auto"/>
              </w:rPr>
            </w:pPr>
            <w:r w:rsidRPr="00DA24D9">
              <w:rPr>
                <w:color w:val="auto"/>
              </w:rPr>
              <w:t>134</w:t>
            </w:r>
          </w:p>
        </w:tc>
      </w:tr>
    </w:tbl>
    <w:p w14:paraId="681A25E1" w14:textId="17CEC7ED" w:rsidR="00A63B04" w:rsidRPr="00DA24D9" w:rsidRDefault="00A63B04" w:rsidP="00385BE2">
      <w:pPr>
        <w:pStyle w:val="Heading3"/>
        <w:rPr>
          <w:color w:val="auto"/>
        </w:rPr>
      </w:pPr>
      <w:bookmarkStart w:id="477" w:name="_Toc487708865"/>
      <w:r w:rsidRPr="00DA24D9">
        <w:rPr>
          <w:color w:val="auto"/>
        </w:rPr>
        <w:t>Employment status</w:t>
      </w:r>
      <w:bookmarkEnd w:id="477"/>
    </w:p>
    <w:p w14:paraId="4E2C0845" w14:textId="22C959BA" w:rsidR="00A63B04" w:rsidRPr="00DA24D9" w:rsidRDefault="00A63B04" w:rsidP="00A63B04">
      <w:pPr>
        <w:keepNext w:val="0"/>
      </w:pPr>
      <w:r w:rsidRPr="00DA24D9">
        <w:t>The greatest volunteering participation rate was for those in paid employment other than full-time (see</w:t>
      </w:r>
      <w:r w:rsidR="000B1630" w:rsidRPr="00DA24D9">
        <w:t xml:space="preserve"> </w:t>
      </w:r>
      <w:r w:rsidR="000B1630" w:rsidRPr="00DA24D9">
        <w:fldChar w:fldCharType="begin"/>
      </w:r>
      <w:r w:rsidR="000B1630" w:rsidRPr="00DA24D9">
        <w:instrText xml:space="preserve"> REF _Ref484525193 \h </w:instrText>
      </w:r>
      <w:r w:rsidR="000B1630" w:rsidRPr="00DA24D9">
        <w:fldChar w:fldCharType="separate"/>
      </w:r>
      <w:r w:rsidR="009C1E7C" w:rsidRPr="00DA24D9">
        <w:t xml:space="preserve">Table </w:t>
      </w:r>
      <w:r w:rsidR="009C1E7C">
        <w:rPr>
          <w:noProof/>
        </w:rPr>
        <w:t>37</w:t>
      </w:r>
      <w:r w:rsidR="000B1630" w:rsidRPr="00DA24D9">
        <w:fldChar w:fldCharType="end"/>
      </w:r>
      <w:r w:rsidRPr="00DA24D9">
        <w:t>). This is similar to 2005 where 48.7% of respondents in this category were volunteers. In 2016, this was followed by those currently not in the workforce but not retired.</w:t>
      </w:r>
      <w:r w:rsidRPr="00DA24D9">
        <w:rPr>
          <w:rStyle w:val="FootnoteReference"/>
        </w:rPr>
        <w:footnoteReference w:id="117"/>
      </w:r>
      <w:r w:rsidRPr="00DA24D9">
        <w:t xml:space="preserve"> There was little difference between retirees and full-time students on volunteering participation rates. In 2005, 39.8% of retirees were volunteers compared to 45.9% of full-time students. Participation rates for full-time students </w:t>
      </w:r>
      <w:r w:rsidRPr="00DA24D9">
        <w:rPr>
          <w:noProof/>
        </w:rPr>
        <w:t>seems</w:t>
      </w:r>
      <w:r w:rsidRPr="00DA24D9">
        <w:t xml:space="preserve"> to have decreased since 2005, </w:t>
      </w:r>
      <w:r w:rsidRPr="00DA24D9">
        <w:rPr>
          <w:noProof/>
        </w:rPr>
        <w:t>however,</w:t>
      </w:r>
      <w:r w:rsidRPr="00DA24D9">
        <w:t xml:space="preserve"> the average number of hours has increased to 121 per volunteer (compared to 102 hours in 2005).</w:t>
      </w:r>
      <w:r w:rsidRPr="00DA24D9">
        <w:rPr>
          <w:rStyle w:val="FootnoteReference"/>
        </w:rPr>
        <w:footnoteReference w:id="118"/>
      </w:r>
    </w:p>
    <w:p w14:paraId="1F7933F6" w14:textId="77777777" w:rsidR="00834128" w:rsidRPr="00DA24D9" w:rsidRDefault="00834128">
      <w:pPr>
        <w:keepNext w:val="0"/>
        <w:rPr>
          <w:rFonts w:ascii="Century Gothic" w:hAnsi="Century Gothic"/>
          <w:sz w:val="18"/>
        </w:rPr>
      </w:pPr>
      <w:bookmarkStart w:id="478" w:name="_Ref477507689"/>
      <w:bookmarkStart w:id="479" w:name="_Ref484422891"/>
      <w:r w:rsidRPr="00DA24D9">
        <w:br w:type="page"/>
      </w:r>
    </w:p>
    <w:p w14:paraId="419D46C5" w14:textId="7A35CADA" w:rsidR="00A63B04" w:rsidRPr="00DA24D9" w:rsidRDefault="00A63B04" w:rsidP="00A63B04">
      <w:pPr>
        <w:pStyle w:val="GivingReportTableTitle"/>
        <w:keepNext w:val="0"/>
        <w:rPr>
          <w:color w:val="auto"/>
        </w:rPr>
      </w:pPr>
      <w:bookmarkStart w:id="480" w:name="_Ref484525193"/>
      <w:bookmarkStart w:id="481" w:name="_Toc487708959"/>
      <w:r w:rsidRPr="00DA24D9">
        <w:rPr>
          <w:color w:val="auto"/>
        </w:rPr>
        <w:lastRenderedPageBreak/>
        <w:t xml:space="preserve">Table </w:t>
      </w:r>
      <w:r w:rsidR="00482278" w:rsidRPr="00DA24D9">
        <w:rPr>
          <w:color w:val="auto"/>
        </w:rPr>
        <w:fldChar w:fldCharType="begin"/>
      </w:r>
      <w:r w:rsidR="00482278" w:rsidRPr="00DA24D9">
        <w:rPr>
          <w:color w:val="auto"/>
        </w:rPr>
        <w:instrText xml:space="preserve"> SEQ Table \* ARABIC </w:instrText>
      </w:r>
      <w:r w:rsidR="00482278" w:rsidRPr="00DA24D9">
        <w:rPr>
          <w:color w:val="auto"/>
        </w:rPr>
        <w:fldChar w:fldCharType="separate"/>
      </w:r>
      <w:r w:rsidR="009C1E7C">
        <w:rPr>
          <w:noProof/>
          <w:color w:val="auto"/>
        </w:rPr>
        <w:t>37</w:t>
      </w:r>
      <w:r w:rsidR="00482278" w:rsidRPr="00DA24D9">
        <w:rPr>
          <w:noProof/>
          <w:color w:val="auto"/>
        </w:rPr>
        <w:fldChar w:fldCharType="end"/>
      </w:r>
      <w:bookmarkEnd w:id="478"/>
      <w:bookmarkEnd w:id="479"/>
      <w:bookmarkEnd w:id="480"/>
      <w:r w:rsidRPr="00DA24D9">
        <w:rPr>
          <w:color w:val="auto"/>
        </w:rPr>
        <w:t xml:space="preserve"> Volunteering by employment status</w:t>
      </w:r>
      <w:r w:rsidRPr="00DA24D9">
        <w:rPr>
          <w:rStyle w:val="FootnoteReference"/>
          <w:color w:val="auto"/>
        </w:rPr>
        <w:footnoteReference w:id="119"/>
      </w:r>
      <w:bookmarkEnd w:id="481"/>
    </w:p>
    <w:tbl>
      <w:tblPr>
        <w:tblStyle w:val="GivingReportTable"/>
        <w:tblW w:w="5000" w:type="pct"/>
        <w:tblLook w:val="04A0" w:firstRow="1" w:lastRow="0" w:firstColumn="1" w:lastColumn="0" w:noHBand="0" w:noVBand="1"/>
        <w:tblCaption w:val="Table 37 Volunteering by employment status"/>
      </w:tblPr>
      <w:tblGrid>
        <w:gridCol w:w="2132"/>
        <w:gridCol w:w="1510"/>
        <w:gridCol w:w="1489"/>
        <w:gridCol w:w="1330"/>
        <w:gridCol w:w="1509"/>
        <w:gridCol w:w="1486"/>
      </w:tblGrid>
      <w:tr w:rsidR="00A63B04" w:rsidRPr="00DA24D9" w14:paraId="61449470" w14:textId="77777777" w:rsidTr="00F12223">
        <w:trPr>
          <w:cnfStyle w:val="100000000000" w:firstRow="1" w:lastRow="0" w:firstColumn="0" w:lastColumn="0" w:oddVBand="0" w:evenVBand="0" w:oddHBand="0" w:evenHBand="0" w:firstRowFirstColumn="0" w:firstRowLastColumn="0" w:lastRowFirstColumn="0" w:lastRowLastColumn="0"/>
          <w:tblHeader/>
        </w:trPr>
        <w:tc>
          <w:tcPr>
            <w:tcW w:w="1127" w:type="pct"/>
            <w:vMerge w:val="restart"/>
            <w:tcBorders>
              <w:top w:val="single" w:sz="4" w:space="0" w:color="auto"/>
            </w:tcBorders>
          </w:tcPr>
          <w:p w14:paraId="49B0B7E7" w14:textId="77777777" w:rsidR="00A63B04" w:rsidRPr="00DA24D9" w:rsidRDefault="00A63B04" w:rsidP="001D4976">
            <w:pPr>
              <w:pStyle w:val="GivingReportTableHeading"/>
              <w:keepNext w:val="0"/>
              <w:rPr>
                <w:rFonts w:ascii="Century Gothic" w:hAnsi="Century Gothic"/>
                <w:b/>
                <w:color w:val="auto"/>
                <w:sz w:val="18"/>
              </w:rPr>
            </w:pPr>
            <w:r w:rsidRPr="00DA24D9">
              <w:rPr>
                <w:rFonts w:ascii="Century Gothic" w:hAnsi="Century Gothic"/>
                <w:b/>
                <w:color w:val="auto"/>
                <w:sz w:val="18"/>
              </w:rPr>
              <w:t>Employment status</w:t>
            </w:r>
          </w:p>
        </w:tc>
        <w:tc>
          <w:tcPr>
            <w:tcW w:w="1585" w:type="pct"/>
            <w:gridSpan w:val="2"/>
            <w:tcBorders>
              <w:top w:val="single" w:sz="4" w:space="0" w:color="auto"/>
              <w:bottom w:val="single" w:sz="4" w:space="0" w:color="auto"/>
              <w:right w:val="single" w:sz="4" w:space="0" w:color="auto"/>
            </w:tcBorders>
          </w:tcPr>
          <w:p w14:paraId="1B8BE592" w14:textId="77777777" w:rsidR="00A63B04" w:rsidRPr="00DA24D9" w:rsidRDefault="00A63B04" w:rsidP="001D4976">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287" w:type="pct"/>
            <w:gridSpan w:val="3"/>
            <w:tcBorders>
              <w:top w:val="single" w:sz="4" w:space="0" w:color="auto"/>
              <w:left w:val="single" w:sz="4" w:space="0" w:color="auto"/>
              <w:bottom w:val="single" w:sz="4" w:space="0" w:color="auto"/>
            </w:tcBorders>
          </w:tcPr>
          <w:p w14:paraId="60F2E4E8" w14:textId="77777777" w:rsidR="00A63B04" w:rsidRPr="00DA24D9" w:rsidRDefault="00A63B04" w:rsidP="001D4976">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A63B04" w:rsidRPr="00DA24D9" w14:paraId="445079BB" w14:textId="77777777" w:rsidTr="00F12223">
        <w:trPr>
          <w:cnfStyle w:val="100000000000" w:firstRow="1" w:lastRow="0" w:firstColumn="0" w:lastColumn="0" w:oddVBand="0" w:evenVBand="0" w:oddHBand="0" w:evenHBand="0" w:firstRowFirstColumn="0" w:firstRowLastColumn="0" w:lastRowFirstColumn="0" w:lastRowLastColumn="0"/>
          <w:tblHeader/>
        </w:trPr>
        <w:tc>
          <w:tcPr>
            <w:tcW w:w="1127" w:type="pct"/>
            <w:vMerge/>
            <w:tcBorders>
              <w:bottom w:val="dashSmallGap" w:sz="4" w:space="0" w:color="auto"/>
            </w:tcBorders>
          </w:tcPr>
          <w:p w14:paraId="1EFF65B4" w14:textId="77777777" w:rsidR="00A63B04" w:rsidRPr="00DA24D9" w:rsidRDefault="00A63B04" w:rsidP="001D4976">
            <w:pPr>
              <w:pStyle w:val="GivingReportTableHeading"/>
              <w:keepNext w:val="0"/>
              <w:rPr>
                <w:rFonts w:ascii="Century Gothic" w:hAnsi="Century Gothic"/>
                <w:b/>
                <w:color w:val="auto"/>
                <w:sz w:val="18"/>
              </w:rPr>
            </w:pPr>
          </w:p>
        </w:tc>
        <w:tc>
          <w:tcPr>
            <w:tcW w:w="798" w:type="pct"/>
            <w:tcBorders>
              <w:top w:val="single" w:sz="4" w:space="0" w:color="auto"/>
              <w:bottom w:val="dashSmallGap" w:sz="4" w:space="0" w:color="auto"/>
            </w:tcBorders>
          </w:tcPr>
          <w:p w14:paraId="46ED7C23" w14:textId="77777777" w:rsidR="00A63B04" w:rsidRPr="00DA24D9" w:rsidRDefault="00A63B04" w:rsidP="001D4976">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787" w:type="pct"/>
            <w:tcBorders>
              <w:top w:val="single" w:sz="4" w:space="0" w:color="auto"/>
              <w:bottom w:val="dashSmallGap" w:sz="4" w:space="0" w:color="auto"/>
              <w:right w:val="single" w:sz="4" w:space="0" w:color="auto"/>
            </w:tcBorders>
          </w:tcPr>
          <w:p w14:paraId="1FC02B13" w14:textId="77777777" w:rsidR="00A63B04" w:rsidRPr="00DA24D9" w:rsidRDefault="00A63B04" w:rsidP="001D4976">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c>
          <w:tcPr>
            <w:tcW w:w="703" w:type="pct"/>
            <w:tcBorders>
              <w:top w:val="single" w:sz="4" w:space="0" w:color="auto"/>
              <w:left w:val="single" w:sz="4" w:space="0" w:color="auto"/>
              <w:bottom w:val="dashSmallGap" w:sz="4" w:space="0" w:color="auto"/>
            </w:tcBorders>
          </w:tcPr>
          <w:p w14:paraId="2A414202" w14:textId="77777777" w:rsidR="00A63B04" w:rsidRPr="00DA24D9" w:rsidRDefault="00A63B04" w:rsidP="001D4976">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798" w:type="pct"/>
            <w:tcBorders>
              <w:top w:val="single" w:sz="4" w:space="0" w:color="auto"/>
              <w:bottom w:val="dashSmallGap" w:sz="4" w:space="0" w:color="auto"/>
            </w:tcBorders>
          </w:tcPr>
          <w:p w14:paraId="248E12DB" w14:textId="77777777" w:rsidR="00A63B04" w:rsidRPr="00DA24D9" w:rsidRDefault="00A63B04" w:rsidP="001D4976">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786" w:type="pct"/>
            <w:tcBorders>
              <w:top w:val="single" w:sz="4" w:space="0" w:color="auto"/>
              <w:bottom w:val="dashSmallGap" w:sz="4" w:space="0" w:color="auto"/>
            </w:tcBorders>
          </w:tcPr>
          <w:p w14:paraId="79762403" w14:textId="77777777" w:rsidR="00A63B04" w:rsidRPr="00DA24D9" w:rsidRDefault="00A63B04" w:rsidP="001D4976">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hours volunteered </w:t>
            </w:r>
          </w:p>
        </w:tc>
      </w:tr>
      <w:tr w:rsidR="00A63B04" w:rsidRPr="00DA24D9" w14:paraId="5ADFA8C9" w14:textId="77777777" w:rsidTr="00F12223">
        <w:trPr>
          <w:cnfStyle w:val="000000100000" w:firstRow="0" w:lastRow="0" w:firstColumn="0" w:lastColumn="0" w:oddVBand="0" w:evenVBand="0" w:oddHBand="1" w:evenHBand="0" w:firstRowFirstColumn="0" w:firstRowLastColumn="0" w:lastRowFirstColumn="0" w:lastRowLastColumn="0"/>
        </w:trPr>
        <w:tc>
          <w:tcPr>
            <w:tcW w:w="1127" w:type="pct"/>
            <w:tcBorders>
              <w:top w:val="dashSmallGap" w:sz="4" w:space="0" w:color="auto"/>
              <w:bottom w:val="dashSmallGap" w:sz="4" w:space="0" w:color="auto"/>
              <w:right w:val="nil"/>
            </w:tcBorders>
            <w:shd w:val="clear" w:color="auto" w:fill="D9D9D9" w:themeFill="background1" w:themeFillShade="D9"/>
          </w:tcPr>
          <w:p w14:paraId="5E5AD179" w14:textId="77777777" w:rsidR="00A63B04" w:rsidRPr="00DA24D9" w:rsidRDefault="00A63B04" w:rsidP="001D4976">
            <w:pPr>
              <w:pStyle w:val="Tablerowleftaligned"/>
              <w:keepNext w:val="0"/>
              <w:rPr>
                <w:color w:val="auto"/>
              </w:rPr>
            </w:pPr>
            <w:r w:rsidRPr="00DA24D9">
              <w:rPr>
                <w:color w:val="auto"/>
              </w:rPr>
              <w:t>Full-time paid employment</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5D23074A" w14:textId="77777777" w:rsidR="00A63B04" w:rsidRPr="00DA24D9" w:rsidRDefault="00A63B04" w:rsidP="00D36BBA">
            <w:pPr>
              <w:pStyle w:val="Tablerowrightaligned"/>
              <w:keepNext w:val="0"/>
              <w:ind w:right="57"/>
              <w:rPr>
                <w:color w:val="auto"/>
              </w:rPr>
            </w:pPr>
            <w:r w:rsidRPr="00DA24D9">
              <w:rPr>
                <w:color w:val="auto"/>
              </w:rPr>
              <w:t>38.7%</w:t>
            </w:r>
          </w:p>
        </w:tc>
        <w:tc>
          <w:tcPr>
            <w:tcW w:w="787" w:type="pct"/>
            <w:tcBorders>
              <w:top w:val="dashSmallGap" w:sz="4" w:space="0" w:color="auto"/>
              <w:left w:val="nil"/>
              <w:bottom w:val="dashSmallGap" w:sz="4" w:space="0" w:color="auto"/>
              <w:right w:val="nil"/>
            </w:tcBorders>
            <w:shd w:val="clear" w:color="auto" w:fill="D9D9D9" w:themeFill="background1" w:themeFillShade="D9"/>
            <w:vAlign w:val="center"/>
          </w:tcPr>
          <w:p w14:paraId="23DB9726" w14:textId="77777777" w:rsidR="00A63B04" w:rsidRPr="00DA24D9" w:rsidRDefault="00A63B04" w:rsidP="00D36BBA">
            <w:pPr>
              <w:pStyle w:val="Tablerowrightaligned"/>
              <w:keepNext w:val="0"/>
              <w:ind w:right="57"/>
              <w:rPr>
                <w:color w:val="auto"/>
              </w:rPr>
            </w:pPr>
            <w:r w:rsidRPr="00DA24D9">
              <w:rPr>
                <w:color w:val="auto"/>
              </w:rPr>
              <w:t>100</w:t>
            </w:r>
          </w:p>
        </w:tc>
        <w:tc>
          <w:tcPr>
            <w:tcW w:w="703" w:type="pct"/>
            <w:tcBorders>
              <w:top w:val="dashSmallGap" w:sz="4" w:space="0" w:color="auto"/>
              <w:left w:val="nil"/>
              <w:bottom w:val="dashSmallGap" w:sz="4" w:space="0" w:color="auto"/>
              <w:right w:val="nil"/>
            </w:tcBorders>
            <w:shd w:val="clear" w:color="auto" w:fill="D9D9D9" w:themeFill="background1" w:themeFillShade="D9"/>
            <w:vAlign w:val="center"/>
          </w:tcPr>
          <w:p w14:paraId="3A424A8C" w14:textId="77777777" w:rsidR="00A63B04" w:rsidRPr="00DA24D9" w:rsidRDefault="00A63B04" w:rsidP="00D36BBA">
            <w:pPr>
              <w:pStyle w:val="Tablerowrightaligned"/>
              <w:keepNext w:val="0"/>
              <w:ind w:right="57"/>
              <w:rPr>
                <w:color w:val="auto"/>
              </w:rPr>
            </w:pPr>
            <w:r w:rsidRPr="00DA24D9">
              <w:rPr>
                <w:color w:val="auto"/>
              </w:rPr>
              <w:t>1,132</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1C32AA1D" w14:textId="77777777" w:rsidR="00A63B04" w:rsidRPr="00DA24D9" w:rsidRDefault="00A63B04" w:rsidP="00D36BBA">
            <w:pPr>
              <w:pStyle w:val="Tablerowrightaligned"/>
              <w:keepNext w:val="0"/>
              <w:ind w:right="57"/>
              <w:rPr>
                <w:color w:val="auto"/>
              </w:rPr>
            </w:pPr>
            <w:r w:rsidRPr="00DA24D9">
              <w:rPr>
                <w:color w:val="auto"/>
              </w:rPr>
              <w:t>44.8%</w:t>
            </w:r>
          </w:p>
        </w:tc>
        <w:tc>
          <w:tcPr>
            <w:tcW w:w="786" w:type="pct"/>
            <w:tcBorders>
              <w:top w:val="dashSmallGap" w:sz="4" w:space="0" w:color="auto"/>
              <w:left w:val="nil"/>
              <w:bottom w:val="dashSmallGap" w:sz="4" w:space="0" w:color="auto"/>
            </w:tcBorders>
            <w:shd w:val="clear" w:color="auto" w:fill="D9D9D9" w:themeFill="background1" w:themeFillShade="D9"/>
            <w:vAlign w:val="center"/>
          </w:tcPr>
          <w:p w14:paraId="5EB4D86D" w14:textId="77777777" w:rsidR="00A63B04" w:rsidRPr="00DA24D9" w:rsidRDefault="00A63B04" w:rsidP="00D36BBA">
            <w:pPr>
              <w:pStyle w:val="Tablerowrightaligned"/>
              <w:keepNext w:val="0"/>
              <w:ind w:right="57"/>
              <w:rPr>
                <w:color w:val="auto"/>
              </w:rPr>
            </w:pPr>
            <w:r w:rsidRPr="00DA24D9">
              <w:rPr>
                <w:color w:val="auto"/>
              </w:rPr>
              <w:t>103</w:t>
            </w:r>
          </w:p>
        </w:tc>
      </w:tr>
      <w:tr w:rsidR="00A63B04" w:rsidRPr="00DA24D9" w14:paraId="420EA236" w14:textId="77777777" w:rsidTr="00F12223">
        <w:trPr>
          <w:cnfStyle w:val="000000010000" w:firstRow="0" w:lastRow="0" w:firstColumn="0" w:lastColumn="0" w:oddVBand="0" w:evenVBand="0" w:oddHBand="0" w:evenHBand="1" w:firstRowFirstColumn="0" w:firstRowLastColumn="0" w:lastRowFirstColumn="0" w:lastRowLastColumn="0"/>
        </w:trPr>
        <w:tc>
          <w:tcPr>
            <w:tcW w:w="1127" w:type="pct"/>
            <w:tcBorders>
              <w:top w:val="dashSmallGap" w:sz="4" w:space="0" w:color="auto"/>
              <w:bottom w:val="dashSmallGap" w:sz="4" w:space="0" w:color="auto"/>
            </w:tcBorders>
          </w:tcPr>
          <w:p w14:paraId="515B0308" w14:textId="77777777" w:rsidR="00A63B04" w:rsidRPr="00DA24D9" w:rsidRDefault="00A63B04" w:rsidP="001D4976">
            <w:pPr>
              <w:pStyle w:val="Tablerowleftaligned"/>
              <w:keepNext w:val="0"/>
              <w:rPr>
                <w:color w:val="auto"/>
              </w:rPr>
            </w:pPr>
            <w:r w:rsidRPr="00DA24D9">
              <w:rPr>
                <w:color w:val="auto"/>
              </w:rPr>
              <w:t>Part-time, casual or self-employed</w:t>
            </w:r>
          </w:p>
        </w:tc>
        <w:tc>
          <w:tcPr>
            <w:tcW w:w="798" w:type="pct"/>
            <w:tcBorders>
              <w:top w:val="dashSmallGap" w:sz="4" w:space="0" w:color="auto"/>
              <w:bottom w:val="dashSmallGap" w:sz="4" w:space="0" w:color="auto"/>
            </w:tcBorders>
            <w:vAlign w:val="center"/>
          </w:tcPr>
          <w:p w14:paraId="2B9025D8" w14:textId="77777777" w:rsidR="00A63B04" w:rsidRPr="00DA24D9" w:rsidRDefault="00A63B04" w:rsidP="00D36BBA">
            <w:pPr>
              <w:pStyle w:val="Tablerowrightaligned"/>
              <w:keepNext w:val="0"/>
              <w:ind w:right="57"/>
              <w:rPr>
                <w:color w:val="auto"/>
              </w:rPr>
            </w:pPr>
            <w:r w:rsidRPr="00DA24D9">
              <w:rPr>
                <w:color w:val="auto"/>
              </w:rPr>
              <w:t>48.7%</w:t>
            </w:r>
          </w:p>
        </w:tc>
        <w:tc>
          <w:tcPr>
            <w:tcW w:w="787" w:type="pct"/>
            <w:tcBorders>
              <w:top w:val="dashSmallGap" w:sz="4" w:space="0" w:color="auto"/>
              <w:bottom w:val="dashSmallGap" w:sz="4" w:space="0" w:color="auto"/>
              <w:right w:val="single" w:sz="4" w:space="0" w:color="auto"/>
            </w:tcBorders>
            <w:vAlign w:val="center"/>
          </w:tcPr>
          <w:p w14:paraId="5408A470" w14:textId="77777777" w:rsidR="00A63B04" w:rsidRPr="00DA24D9" w:rsidRDefault="00A63B04" w:rsidP="00D36BBA">
            <w:pPr>
              <w:pStyle w:val="Tablerowrightaligned"/>
              <w:keepNext w:val="0"/>
              <w:ind w:right="57"/>
              <w:rPr>
                <w:color w:val="auto"/>
              </w:rPr>
            </w:pPr>
            <w:r w:rsidRPr="00DA24D9">
              <w:rPr>
                <w:color w:val="auto"/>
              </w:rPr>
              <w:t>126</w:t>
            </w:r>
          </w:p>
        </w:tc>
        <w:tc>
          <w:tcPr>
            <w:tcW w:w="703" w:type="pct"/>
            <w:tcBorders>
              <w:top w:val="dashSmallGap" w:sz="4" w:space="0" w:color="auto"/>
              <w:left w:val="single" w:sz="4" w:space="0" w:color="auto"/>
              <w:bottom w:val="dashSmallGap" w:sz="4" w:space="0" w:color="auto"/>
            </w:tcBorders>
            <w:vAlign w:val="center"/>
          </w:tcPr>
          <w:p w14:paraId="6A9935C6" w14:textId="77777777" w:rsidR="00A63B04" w:rsidRPr="00DA24D9" w:rsidRDefault="00A63B04" w:rsidP="00D36BBA">
            <w:pPr>
              <w:pStyle w:val="Tablerowrightaligned"/>
              <w:keepNext w:val="0"/>
              <w:ind w:right="57"/>
              <w:rPr>
                <w:color w:val="auto"/>
              </w:rPr>
            </w:pPr>
            <w:r w:rsidRPr="00DA24D9">
              <w:rPr>
                <w:color w:val="auto"/>
              </w:rPr>
              <w:t>592</w:t>
            </w:r>
          </w:p>
        </w:tc>
        <w:tc>
          <w:tcPr>
            <w:tcW w:w="798" w:type="pct"/>
            <w:tcBorders>
              <w:top w:val="dashSmallGap" w:sz="4" w:space="0" w:color="auto"/>
              <w:bottom w:val="dashSmallGap" w:sz="4" w:space="0" w:color="auto"/>
            </w:tcBorders>
            <w:vAlign w:val="center"/>
          </w:tcPr>
          <w:p w14:paraId="12B0EC03" w14:textId="77777777" w:rsidR="00A63B04" w:rsidRPr="00DA24D9" w:rsidRDefault="00A63B04" w:rsidP="00D36BBA">
            <w:pPr>
              <w:pStyle w:val="Tablerowrightaligned"/>
              <w:keepNext w:val="0"/>
              <w:ind w:right="57"/>
              <w:rPr>
                <w:color w:val="auto"/>
              </w:rPr>
            </w:pPr>
            <w:r w:rsidRPr="00DA24D9">
              <w:rPr>
                <w:color w:val="auto"/>
              </w:rPr>
              <w:t>49.3%</w:t>
            </w:r>
          </w:p>
        </w:tc>
        <w:tc>
          <w:tcPr>
            <w:tcW w:w="786" w:type="pct"/>
            <w:tcBorders>
              <w:top w:val="dashSmallGap" w:sz="4" w:space="0" w:color="auto"/>
              <w:bottom w:val="dashSmallGap" w:sz="4" w:space="0" w:color="auto"/>
            </w:tcBorders>
            <w:vAlign w:val="center"/>
          </w:tcPr>
          <w:p w14:paraId="285AE4F7" w14:textId="77777777" w:rsidR="00A63B04" w:rsidRPr="00DA24D9" w:rsidRDefault="00A63B04" w:rsidP="00D36BBA">
            <w:pPr>
              <w:pStyle w:val="Tablerowrightaligned"/>
              <w:keepNext w:val="0"/>
              <w:ind w:right="57"/>
              <w:rPr>
                <w:color w:val="auto"/>
              </w:rPr>
            </w:pPr>
            <w:r w:rsidRPr="00DA24D9">
              <w:rPr>
                <w:color w:val="auto"/>
              </w:rPr>
              <w:t>120</w:t>
            </w:r>
          </w:p>
        </w:tc>
      </w:tr>
      <w:tr w:rsidR="00A63B04" w:rsidRPr="00DA24D9" w14:paraId="5D635325" w14:textId="77777777" w:rsidTr="00F12223">
        <w:trPr>
          <w:cnfStyle w:val="000000100000" w:firstRow="0" w:lastRow="0" w:firstColumn="0" w:lastColumn="0" w:oddVBand="0" w:evenVBand="0" w:oddHBand="1" w:evenHBand="0" w:firstRowFirstColumn="0" w:firstRowLastColumn="0" w:lastRowFirstColumn="0" w:lastRowLastColumn="0"/>
        </w:trPr>
        <w:tc>
          <w:tcPr>
            <w:tcW w:w="1127" w:type="pct"/>
            <w:tcBorders>
              <w:top w:val="dashSmallGap" w:sz="4" w:space="0" w:color="auto"/>
              <w:bottom w:val="dashSmallGap" w:sz="4" w:space="0" w:color="auto"/>
              <w:right w:val="nil"/>
            </w:tcBorders>
            <w:shd w:val="clear" w:color="auto" w:fill="D9D9D9" w:themeFill="background1" w:themeFillShade="D9"/>
          </w:tcPr>
          <w:p w14:paraId="4671BA39" w14:textId="77777777" w:rsidR="00A63B04" w:rsidRPr="00DA24D9" w:rsidRDefault="00A63B04" w:rsidP="001D4976">
            <w:pPr>
              <w:pStyle w:val="Tablerowleftaligned"/>
              <w:keepNext w:val="0"/>
              <w:rPr>
                <w:color w:val="auto"/>
              </w:rPr>
            </w:pPr>
            <w:r w:rsidRPr="00DA24D9">
              <w:rPr>
                <w:color w:val="auto"/>
              </w:rPr>
              <w:t>Unemployed, looking for work</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1401F6EC" w14:textId="77777777" w:rsidR="00A63B04" w:rsidRPr="00DA24D9" w:rsidRDefault="00A63B04" w:rsidP="00D36BBA">
            <w:pPr>
              <w:pStyle w:val="Tablerowrightaligned"/>
              <w:keepNext w:val="0"/>
              <w:ind w:right="57"/>
              <w:rPr>
                <w:color w:val="auto"/>
              </w:rPr>
            </w:pPr>
            <w:r w:rsidRPr="00DA24D9">
              <w:rPr>
                <w:color w:val="auto"/>
              </w:rPr>
              <w:t>23.8%</w:t>
            </w:r>
          </w:p>
        </w:tc>
        <w:tc>
          <w:tcPr>
            <w:tcW w:w="787" w:type="pct"/>
            <w:tcBorders>
              <w:top w:val="dashSmallGap" w:sz="4" w:space="0" w:color="auto"/>
              <w:left w:val="nil"/>
              <w:bottom w:val="dashSmallGap" w:sz="4" w:space="0" w:color="auto"/>
              <w:right w:val="nil"/>
            </w:tcBorders>
            <w:shd w:val="clear" w:color="auto" w:fill="D9D9D9" w:themeFill="background1" w:themeFillShade="D9"/>
            <w:vAlign w:val="center"/>
          </w:tcPr>
          <w:p w14:paraId="2A6A89E3" w14:textId="77777777" w:rsidR="00A63B04" w:rsidRPr="00DA24D9" w:rsidRDefault="00A63B04" w:rsidP="00D36BBA">
            <w:pPr>
              <w:pStyle w:val="Tablerowrightaligned"/>
              <w:keepNext w:val="0"/>
              <w:ind w:right="57"/>
              <w:rPr>
                <w:color w:val="auto"/>
              </w:rPr>
            </w:pPr>
            <w:r w:rsidRPr="00DA24D9">
              <w:rPr>
                <w:color w:val="auto"/>
              </w:rPr>
              <w:t>115</w:t>
            </w:r>
          </w:p>
        </w:tc>
        <w:tc>
          <w:tcPr>
            <w:tcW w:w="703" w:type="pct"/>
            <w:tcBorders>
              <w:top w:val="dashSmallGap" w:sz="4" w:space="0" w:color="auto"/>
              <w:left w:val="nil"/>
              <w:bottom w:val="dashSmallGap" w:sz="4" w:space="0" w:color="auto"/>
              <w:right w:val="nil"/>
            </w:tcBorders>
            <w:shd w:val="clear" w:color="auto" w:fill="D9D9D9" w:themeFill="background1" w:themeFillShade="D9"/>
            <w:vAlign w:val="center"/>
          </w:tcPr>
          <w:p w14:paraId="54388E40" w14:textId="77777777" w:rsidR="00A63B04" w:rsidRPr="00DA24D9" w:rsidRDefault="00A63B04" w:rsidP="00D36BBA">
            <w:pPr>
              <w:pStyle w:val="Tablerowrightaligned"/>
              <w:keepNext w:val="0"/>
              <w:ind w:right="-85"/>
              <w:rPr>
                <w:color w:val="auto"/>
              </w:rPr>
            </w:pPr>
            <w:r w:rsidRPr="00DA24D9">
              <w:rPr>
                <w:color w:val="auto"/>
              </w:rPr>
              <w:t>88</w:t>
            </w:r>
            <w:r w:rsidRPr="00DA24D9">
              <w:rPr>
                <w:color w:val="auto"/>
                <w:vertAlign w:val="superscript"/>
              </w:rPr>
              <w:t>‡‡</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18B5FD5A" w14:textId="77777777" w:rsidR="00A63B04" w:rsidRPr="00DA24D9" w:rsidRDefault="00A63B04" w:rsidP="00D36BBA">
            <w:pPr>
              <w:pStyle w:val="Tablerowrightaligned"/>
              <w:keepNext w:val="0"/>
              <w:ind w:right="-57"/>
              <w:rPr>
                <w:color w:val="auto"/>
              </w:rPr>
            </w:pPr>
            <w:r w:rsidRPr="00DA24D9">
              <w:rPr>
                <w:color w:val="auto"/>
              </w:rPr>
              <w:t>29.0%</w:t>
            </w:r>
            <w:r w:rsidRPr="00DA24D9">
              <w:rPr>
                <w:color w:val="auto"/>
                <w:vertAlign w:val="superscript"/>
              </w:rPr>
              <w:t>‡‡</w:t>
            </w:r>
          </w:p>
        </w:tc>
        <w:tc>
          <w:tcPr>
            <w:tcW w:w="786" w:type="pct"/>
            <w:tcBorders>
              <w:top w:val="dashSmallGap" w:sz="4" w:space="0" w:color="auto"/>
              <w:left w:val="nil"/>
              <w:bottom w:val="dashSmallGap" w:sz="4" w:space="0" w:color="auto"/>
            </w:tcBorders>
            <w:shd w:val="clear" w:color="auto" w:fill="D9D9D9" w:themeFill="background1" w:themeFillShade="D9"/>
            <w:vAlign w:val="center"/>
          </w:tcPr>
          <w:p w14:paraId="18C51FD8" w14:textId="77777777" w:rsidR="00A63B04" w:rsidRPr="00DA24D9" w:rsidRDefault="00A63B04" w:rsidP="00D36BBA">
            <w:pPr>
              <w:pStyle w:val="Tablerowrightaligned"/>
              <w:keepNext w:val="0"/>
              <w:ind w:right="-85"/>
              <w:rPr>
                <w:color w:val="auto"/>
              </w:rPr>
            </w:pPr>
            <w:r w:rsidRPr="00DA24D9">
              <w:rPr>
                <w:color w:val="auto"/>
              </w:rPr>
              <w:t>154</w:t>
            </w:r>
            <w:r w:rsidRPr="00DA24D9">
              <w:rPr>
                <w:color w:val="auto"/>
                <w:vertAlign w:val="superscript"/>
              </w:rPr>
              <w:t>‡‡</w:t>
            </w:r>
          </w:p>
        </w:tc>
      </w:tr>
      <w:tr w:rsidR="00A63B04" w:rsidRPr="00DA24D9" w14:paraId="5BDA5CD8" w14:textId="77777777" w:rsidTr="00F12223">
        <w:trPr>
          <w:cnfStyle w:val="000000010000" w:firstRow="0" w:lastRow="0" w:firstColumn="0" w:lastColumn="0" w:oddVBand="0" w:evenVBand="0" w:oddHBand="0" w:evenHBand="1" w:firstRowFirstColumn="0" w:firstRowLastColumn="0" w:lastRowFirstColumn="0" w:lastRowLastColumn="0"/>
        </w:trPr>
        <w:tc>
          <w:tcPr>
            <w:tcW w:w="1127" w:type="pct"/>
            <w:tcBorders>
              <w:top w:val="dashSmallGap" w:sz="4" w:space="0" w:color="auto"/>
              <w:bottom w:val="dashSmallGap" w:sz="4" w:space="0" w:color="auto"/>
            </w:tcBorders>
          </w:tcPr>
          <w:p w14:paraId="46799CB1" w14:textId="77777777" w:rsidR="00A63B04" w:rsidRPr="00DA24D9" w:rsidRDefault="00A63B04" w:rsidP="001D4976">
            <w:pPr>
              <w:pStyle w:val="Tablerowleftaligned"/>
              <w:keepNext w:val="0"/>
              <w:rPr>
                <w:color w:val="auto"/>
              </w:rPr>
            </w:pPr>
            <w:r w:rsidRPr="00DA24D9">
              <w:rPr>
                <w:color w:val="auto"/>
              </w:rPr>
              <w:t>Not retired and not in workforce</w:t>
            </w:r>
            <w:r w:rsidRPr="00DA24D9">
              <w:rPr>
                <w:rStyle w:val="FootnoteReference"/>
                <w:color w:val="auto"/>
              </w:rPr>
              <w:footnoteReference w:id="120"/>
            </w:r>
          </w:p>
        </w:tc>
        <w:tc>
          <w:tcPr>
            <w:tcW w:w="798" w:type="pct"/>
            <w:tcBorders>
              <w:top w:val="dashSmallGap" w:sz="4" w:space="0" w:color="auto"/>
              <w:bottom w:val="dashSmallGap" w:sz="4" w:space="0" w:color="auto"/>
            </w:tcBorders>
            <w:vAlign w:val="center"/>
          </w:tcPr>
          <w:p w14:paraId="427CFB82" w14:textId="77777777" w:rsidR="00A63B04" w:rsidRPr="00DA24D9" w:rsidRDefault="00A63B04" w:rsidP="00D36BBA">
            <w:pPr>
              <w:pStyle w:val="Tablerowrightaligned"/>
              <w:keepNext w:val="0"/>
              <w:ind w:right="57"/>
              <w:rPr>
                <w:color w:val="auto"/>
              </w:rPr>
            </w:pPr>
            <w:r w:rsidRPr="00DA24D9">
              <w:rPr>
                <w:color w:val="auto"/>
              </w:rPr>
              <w:t>42.2%</w:t>
            </w:r>
          </w:p>
        </w:tc>
        <w:tc>
          <w:tcPr>
            <w:tcW w:w="787" w:type="pct"/>
            <w:tcBorders>
              <w:top w:val="dashSmallGap" w:sz="4" w:space="0" w:color="auto"/>
              <w:bottom w:val="dashSmallGap" w:sz="4" w:space="0" w:color="auto"/>
              <w:right w:val="single" w:sz="4" w:space="0" w:color="auto"/>
            </w:tcBorders>
            <w:vAlign w:val="center"/>
          </w:tcPr>
          <w:p w14:paraId="4FC96F76" w14:textId="77777777" w:rsidR="00A63B04" w:rsidRPr="00DA24D9" w:rsidRDefault="00A63B04" w:rsidP="00D36BBA">
            <w:pPr>
              <w:pStyle w:val="Tablerowrightaligned"/>
              <w:keepNext w:val="0"/>
              <w:ind w:right="57"/>
              <w:rPr>
                <w:color w:val="auto"/>
              </w:rPr>
            </w:pPr>
            <w:r w:rsidRPr="00DA24D9">
              <w:rPr>
                <w:color w:val="auto"/>
              </w:rPr>
              <w:t>165</w:t>
            </w:r>
          </w:p>
        </w:tc>
        <w:tc>
          <w:tcPr>
            <w:tcW w:w="703" w:type="pct"/>
            <w:tcBorders>
              <w:top w:val="dashSmallGap" w:sz="4" w:space="0" w:color="auto"/>
              <w:left w:val="single" w:sz="4" w:space="0" w:color="auto"/>
              <w:bottom w:val="dashSmallGap" w:sz="4" w:space="0" w:color="auto"/>
            </w:tcBorders>
            <w:vAlign w:val="center"/>
          </w:tcPr>
          <w:p w14:paraId="7DC5D569" w14:textId="77777777" w:rsidR="00A63B04" w:rsidRPr="00DA24D9" w:rsidRDefault="00A63B04" w:rsidP="00D36BBA">
            <w:pPr>
              <w:pStyle w:val="Tablerowrightaligned"/>
              <w:keepNext w:val="0"/>
              <w:ind w:right="57"/>
              <w:rPr>
                <w:color w:val="auto"/>
              </w:rPr>
            </w:pPr>
            <w:r w:rsidRPr="00DA24D9">
              <w:rPr>
                <w:color w:val="auto"/>
              </w:rPr>
              <w:t>247</w:t>
            </w:r>
          </w:p>
        </w:tc>
        <w:tc>
          <w:tcPr>
            <w:tcW w:w="798" w:type="pct"/>
            <w:tcBorders>
              <w:top w:val="dashSmallGap" w:sz="4" w:space="0" w:color="auto"/>
              <w:bottom w:val="dashSmallGap" w:sz="4" w:space="0" w:color="auto"/>
            </w:tcBorders>
            <w:vAlign w:val="center"/>
          </w:tcPr>
          <w:p w14:paraId="29990B4A" w14:textId="77777777" w:rsidR="00A63B04" w:rsidRPr="00DA24D9" w:rsidRDefault="00A63B04" w:rsidP="00D36BBA">
            <w:pPr>
              <w:pStyle w:val="Tablerowrightaligned"/>
              <w:keepNext w:val="0"/>
              <w:ind w:right="57"/>
              <w:rPr>
                <w:color w:val="auto"/>
              </w:rPr>
            </w:pPr>
            <w:r w:rsidRPr="00DA24D9">
              <w:rPr>
                <w:color w:val="auto"/>
              </w:rPr>
              <w:t>46.1%</w:t>
            </w:r>
          </w:p>
        </w:tc>
        <w:tc>
          <w:tcPr>
            <w:tcW w:w="786" w:type="pct"/>
            <w:tcBorders>
              <w:top w:val="dashSmallGap" w:sz="4" w:space="0" w:color="auto"/>
              <w:bottom w:val="dashSmallGap" w:sz="4" w:space="0" w:color="auto"/>
            </w:tcBorders>
            <w:vAlign w:val="center"/>
          </w:tcPr>
          <w:p w14:paraId="6F52F052" w14:textId="77777777" w:rsidR="00A63B04" w:rsidRPr="00DA24D9" w:rsidRDefault="00A63B04" w:rsidP="00D36BBA">
            <w:pPr>
              <w:pStyle w:val="Tablerowrightaligned"/>
              <w:keepNext w:val="0"/>
              <w:ind w:right="57"/>
              <w:rPr>
                <w:color w:val="auto"/>
              </w:rPr>
            </w:pPr>
            <w:r w:rsidRPr="00DA24D9">
              <w:rPr>
                <w:color w:val="auto"/>
              </w:rPr>
              <w:t>176</w:t>
            </w:r>
          </w:p>
        </w:tc>
      </w:tr>
      <w:tr w:rsidR="00A63B04" w:rsidRPr="00DA24D9" w14:paraId="62D94E76" w14:textId="77777777" w:rsidTr="00F12223">
        <w:trPr>
          <w:cnfStyle w:val="000000100000" w:firstRow="0" w:lastRow="0" w:firstColumn="0" w:lastColumn="0" w:oddVBand="0" w:evenVBand="0" w:oddHBand="1" w:evenHBand="0" w:firstRowFirstColumn="0" w:firstRowLastColumn="0" w:lastRowFirstColumn="0" w:lastRowLastColumn="0"/>
        </w:trPr>
        <w:tc>
          <w:tcPr>
            <w:tcW w:w="1127" w:type="pct"/>
            <w:tcBorders>
              <w:top w:val="dashSmallGap" w:sz="4" w:space="0" w:color="auto"/>
              <w:bottom w:val="dashSmallGap" w:sz="4" w:space="0" w:color="auto"/>
              <w:right w:val="nil"/>
            </w:tcBorders>
            <w:shd w:val="clear" w:color="auto" w:fill="D9D9D9" w:themeFill="background1" w:themeFillShade="D9"/>
          </w:tcPr>
          <w:p w14:paraId="6328A967" w14:textId="77777777" w:rsidR="00A63B04" w:rsidRPr="00DA24D9" w:rsidRDefault="00A63B04" w:rsidP="001D4976">
            <w:pPr>
              <w:pStyle w:val="Tablerowleftaligned"/>
              <w:keepNext w:val="0"/>
              <w:rPr>
                <w:color w:val="auto"/>
              </w:rPr>
            </w:pPr>
            <w:r w:rsidRPr="00DA24D9">
              <w:rPr>
                <w:color w:val="auto"/>
              </w:rPr>
              <w:t>Full-time student</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29F7B394" w14:textId="77777777" w:rsidR="00A63B04" w:rsidRPr="00DA24D9" w:rsidRDefault="00A63B04" w:rsidP="00D36BBA">
            <w:pPr>
              <w:pStyle w:val="Tablerowrightaligned"/>
              <w:keepNext w:val="0"/>
              <w:ind w:right="57"/>
              <w:rPr>
                <w:color w:val="auto"/>
              </w:rPr>
            </w:pPr>
            <w:r w:rsidRPr="00DA24D9">
              <w:rPr>
                <w:color w:val="auto"/>
              </w:rPr>
              <w:t>45.9%</w:t>
            </w:r>
          </w:p>
        </w:tc>
        <w:tc>
          <w:tcPr>
            <w:tcW w:w="787" w:type="pct"/>
            <w:tcBorders>
              <w:top w:val="dashSmallGap" w:sz="4" w:space="0" w:color="auto"/>
              <w:left w:val="nil"/>
              <w:bottom w:val="dashSmallGap" w:sz="4" w:space="0" w:color="auto"/>
              <w:right w:val="nil"/>
            </w:tcBorders>
            <w:shd w:val="clear" w:color="auto" w:fill="D9D9D9" w:themeFill="background1" w:themeFillShade="D9"/>
            <w:vAlign w:val="center"/>
          </w:tcPr>
          <w:p w14:paraId="1EB10278" w14:textId="77777777" w:rsidR="00A63B04" w:rsidRPr="00DA24D9" w:rsidRDefault="00A63B04" w:rsidP="00D36BBA">
            <w:pPr>
              <w:pStyle w:val="Tablerowrightaligned"/>
              <w:keepNext w:val="0"/>
              <w:ind w:right="57"/>
              <w:rPr>
                <w:color w:val="auto"/>
              </w:rPr>
            </w:pPr>
            <w:r w:rsidRPr="00DA24D9">
              <w:rPr>
                <w:color w:val="auto"/>
              </w:rPr>
              <w:t>102</w:t>
            </w:r>
          </w:p>
        </w:tc>
        <w:tc>
          <w:tcPr>
            <w:tcW w:w="703" w:type="pct"/>
            <w:tcBorders>
              <w:top w:val="dashSmallGap" w:sz="4" w:space="0" w:color="auto"/>
              <w:left w:val="nil"/>
              <w:bottom w:val="dashSmallGap" w:sz="4" w:space="0" w:color="auto"/>
              <w:right w:val="nil"/>
            </w:tcBorders>
            <w:shd w:val="clear" w:color="auto" w:fill="D9D9D9" w:themeFill="background1" w:themeFillShade="D9"/>
            <w:vAlign w:val="center"/>
          </w:tcPr>
          <w:p w14:paraId="07B876EF" w14:textId="77777777" w:rsidR="00A63B04" w:rsidRPr="00DA24D9" w:rsidRDefault="00A63B04" w:rsidP="00D36BBA">
            <w:pPr>
              <w:pStyle w:val="Tablerowrightaligned"/>
              <w:keepNext w:val="0"/>
              <w:ind w:right="-85"/>
              <w:rPr>
                <w:color w:val="auto"/>
              </w:rPr>
            </w:pPr>
            <w:r w:rsidRPr="00DA24D9">
              <w:rPr>
                <w:color w:val="auto"/>
              </w:rPr>
              <w:t>87</w:t>
            </w:r>
            <w:r w:rsidRPr="00DA24D9">
              <w:rPr>
                <w:color w:val="auto"/>
                <w:vertAlign w:val="superscript"/>
              </w:rPr>
              <w:t>‡‡</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4AB77149" w14:textId="77777777" w:rsidR="00A63B04" w:rsidRPr="00DA24D9" w:rsidRDefault="00A63B04" w:rsidP="00D36BBA">
            <w:pPr>
              <w:pStyle w:val="Tablerowrightaligned"/>
              <w:keepNext w:val="0"/>
              <w:ind w:right="-57"/>
              <w:rPr>
                <w:color w:val="auto"/>
                <w:vertAlign w:val="superscript"/>
              </w:rPr>
            </w:pPr>
            <w:r w:rsidRPr="00DA24D9">
              <w:rPr>
                <w:color w:val="auto"/>
              </w:rPr>
              <w:t>38.2%</w:t>
            </w:r>
            <w:r w:rsidRPr="00DA24D9">
              <w:rPr>
                <w:color w:val="auto"/>
                <w:vertAlign w:val="superscript"/>
              </w:rPr>
              <w:t>‡‡</w:t>
            </w:r>
          </w:p>
        </w:tc>
        <w:tc>
          <w:tcPr>
            <w:tcW w:w="786" w:type="pct"/>
            <w:tcBorders>
              <w:top w:val="dashSmallGap" w:sz="4" w:space="0" w:color="auto"/>
              <w:left w:val="nil"/>
              <w:bottom w:val="dashSmallGap" w:sz="4" w:space="0" w:color="auto"/>
            </w:tcBorders>
            <w:shd w:val="clear" w:color="auto" w:fill="D9D9D9" w:themeFill="background1" w:themeFillShade="D9"/>
            <w:vAlign w:val="center"/>
          </w:tcPr>
          <w:p w14:paraId="7A81DBC7" w14:textId="77777777" w:rsidR="00A63B04" w:rsidRPr="00DA24D9" w:rsidRDefault="00A63B04" w:rsidP="00D36BBA">
            <w:pPr>
              <w:pStyle w:val="Tablerowrightaligned"/>
              <w:keepNext w:val="0"/>
              <w:ind w:right="-85"/>
              <w:rPr>
                <w:color w:val="auto"/>
              </w:rPr>
            </w:pPr>
            <w:r w:rsidRPr="00DA24D9">
              <w:rPr>
                <w:color w:val="auto"/>
              </w:rPr>
              <w:t>121</w:t>
            </w:r>
            <w:r w:rsidRPr="00DA24D9">
              <w:rPr>
                <w:color w:val="auto"/>
                <w:vertAlign w:val="superscript"/>
              </w:rPr>
              <w:t>‡‡</w:t>
            </w:r>
          </w:p>
        </w:tc>
      </w:tr>
      <w:tr w:rsidR="00A63B04" w:rsidRPr="00DA24D9" w14:paraId="22E28B83" w14:textId="77777777" w:rsidTr="00F12223">
        <w:trPr>
          <w:cnfStyle w:val="000000010000" w:firstRow="0" w:lastRow="0" w:firstColumn="0" w:lastColumn="0" w:oddVBand="0" w:evenVBand="0" w:oddHBand="0" w:evenHBand="1" w:firstRowFirstColumn="0" w:firstRowLastColumn="0" w:lastRowFirstColumn="0" w:lastRowLastColumn="0"/>
        </w:trPr>
        <w:tc>
          <w:tcPr>
            <w:tcW w:w="1127" w:type="pct"/>
            <w:tcBorders>
              <w:top w:val="dashSmallGap" w:sz="4" w:space="0" w:color="auto"/>
              <w:bottom w:val="dashSmallGap" w:sz="4" w:space="0" w:color="auto"/>
            </w:tcBorders>
          </w:tcPr>
          <w:p w14:paraId="45A3F7BB" w14:textId="77777777" w:rsidR="00A63B04" w:rsidRPr="00DA24D9" w:rsidRDefault="00A63B04" w:rsidP="001D4976">
            <w:pPr>
              <w:pStyle w:val="Tablerowleftaligned"/>
              <w:keepNext w:val="0"/>
              <w:rPr>
                <w:color w:val="auto"/>
              </w:rPr>
            </w:pPr>
            <w:r w:rsidRPr="00DA24D9">
              <w:rPr>
                <w:color w:val="auto"/>
              </w:rPr>
              <w:t>Retired</w:t>
            </w:r>
          </w:p>
        </w:tc>
        <w:tc>
          <w:tcPr>
            <w:tcW w:w="798" w:type="pct"/>
            <w:tcBorders>
              <w:top w:val="dashSmallGap" w:sz="4" w:space="0" w:color="auto"/>
              <w:bottom w:val="dashSmallGap" w:sz="4" w:space="0" w:color="auto"/>
            </w:tcBorders>
            <w:vAlign w:val="center"/>
          </w:tcPr>
          <w:p w14:paraId="3E63AC3B" w14:textId="77777777" w:rsidR="00A63B04" w:rsidRPr="00DA24D9" w:rsidRDefault="00A63B04" w:rsidP="00D36BBA">
            <w:pPr>
              <w:pStyle w:val="Tablerowrightaligned"/>
              <w:keepNext w:val="0"/>
              <w:ind w:right="57"/>
              <w:rPr>
                <w:color w:val="auto"/>
              </w:rPr>
            </w:pPr>
            <w:r w:rsidRPr="00DA24D9">
              <w:rPr>
                <w:color w:val="auto"/>
              </w:rPr>
              <w:t>39.8%</w:t>
            </w:r>
          </w:p>
        </w:tc>
        <w:tc>
          <w:tcPr>
            <w:tcW w:w="787" w:type="pct"/>
            <w:tcBorders>
              <w:top w:val="dashSmallGap" w:sz="4" w:space="0" w:color="auto"/>
              <w:bottom w:val="dashSmallGap" w:sz="4" w:space="0" w:color="auto"/>
              <w:right w:val="single" w:sz="4" w:space="0" w:color="auto"/>
            </w:tcBorders>
            <w:vAlign w:val="center"/>
          </w:tcPr>
          <w:p w14:paraId="10D33179" w14:textId="77777777" w:rsidR="00A63B04" w:rsidRPr="00DA24D9" w:rsidRDefault="00A63B04" w:rsidP="00D36BBA">
            <w:pPr>
              <w:pStyle w:val="Tablerowrightaligned"/>
              <w:keepNext w:val="0"/>
              <w:ind w:right="57"/>
              <w:rPr>
                <w:color w:val="auto"/>
              </w:rPr>
            </w:pPr>
            <w:r w:rsidRPr="00DA24D9">
              <w:rPr>
                <w:color w:val="auto"/>
              </w:rPr>
              <w:t>195</w:t>
            </w:r>
          </w:p>
        </w:tc>
        <w:tc>
          <w:tcPr>
            <w:tcW w:w="703" w:type="pct"/>
            <w:tcBorders>
              <w:top w:val="dashSmallGap" w:sz="4" w:space="0" w:color="auto"/>
              <w:left w:val="single" w:sz="4" w:space="0" w:color="auto"/>
              <w:bottom w:val="dashSmallGap" w:sz="4" w:space="0" w:color="auto"/>
            </w:tcBorders>
            <w:vAlign w:val="center"/>
          </w:tcPr>
          <w:p w14:paraId="111DA0DD" w14:textId="77777777" w:rsidR="00A63B04" w:rsidRPr="00DA24D9" w:rsidRDefault="00A63B04" w:rsidP="00D36BBA">
            <w:pPr>
              <w:pStyle w:val="Tablerowrightaligned"/>
              <w:keepNext w:val="0"/>
              <w:ind w:right="57"/>
              <w:rPr>
                <w:color w:val="auto"/>
              </w:rPr>
            </w:pPr>
            <w:r w:rsidRPr="00DA24D9">
              <w:rPr>
                <w:color w:val="auto"/>
              </w:rPr>
              <w:t>548</w:t>
            </w:r>
          </w:p>
        </w:tc>
        <w:tc>
          <w:tcPr>
            <w:tcW w:w="798" w:type="pct"/>
            <w:tcBorders>
              <w:top w:val="dashSmallGap" w:sz="4" w:space="0" w:color="auto"/>
              <w:bottom w:val="dashSmallGap" w:sz="4" w:space="0" w:color="auto"/>
            </w:tcBorders>
            <w:vAlign w:val="center"/>
          </w:tcPr>
          <w:p w14:paraId="38B0F0B6" w14:textId="77777777" w:rsidR="00A63B04" w:rsidRPr="00DA24D9" w:rsidRDefault="00A63B04" w:rsidP="00D36BBA">
            <w:pPr>
              <w:pStyle w:val="Tablerowrightaligned"/>
              <w:keepNext w:val="0"/>
              <w:ind w:right="57"/>
              <w:rPr>
                <w:color w:val="auto"/>
              </w:rPr>
            </w:pPr>
            <w:r w:rsidRPr="00DA24D9">
              <w:rPr>
                <w:color w:val="auto"/>
              </w:rPr>
              <w:t>40.4%</w:t>
            </w:r>
          </w:p>
        </w:tc>
        <w:tc>
          <w:tcPr>
            <w:tcW w:w="786" w:type="pct"/>
            <w:tcBorders>
              <w:top w:val="dashSmallGap" w:sz="4" w:space="0" w:color="auto"/>
              <w:bottom w:val="dashSmallGap" w:sz="4" w:space="0" w:color="auto"/>
            </w:tcBorders>
            <w:vAlign w:val="center"/>
          </w:tcPr>
          <w:p w14:paraId="770F5952" w14:textId="77777777" w:rsidR="00A63B04" w:rsidRPr="00DA24D9" w:rsidRDefault="00A63B04" w:rsidP="00D36BBA">
            <w:pPr>
              <w:pStyle w:val="Tablerowrightaligned"/>
              <w:keepNext w:val="0"/>
              <w:ind w:right="57"/>
              <w:rPr>
                <w:color w:val="auto"/>
              </w:rPr>
            </w:pPr>
            <w:r w:rsidRPr="00DA24D9">
              <w:rPr>
                <w:color w:val="auto"/>
              </w:rPr>
              <w:t>196</w:t>
            </w:r>
          </w:p>
        </w:tc>
      </w:tr>
      <w:tr w:rsidR="00A63B04" w:rsidRPr="00DA24D9" w14:paraId="11C0BA64" w14:textId="77777777" w:rsidTr="00F12223">
        <w:trPr>
          <w:cnfStyle w:val="000000100000" w:firstRow="0" w:lastRow="0" w:firstColumn="0" w:lastColumn="0" w:oddVBand="0" w:evenVBand="0" w:oddHBand="1" w:evenHBand="0" w:firstRowFirstColumn="0" w:firstRowLastColumn="0" w:lastRowFirstColumn="0" w:lastRowLastColumn="0"/>
        </w:trPr>
        <w:tc>
          <w:tcPr>
            <w:tcW w:w="1127" w:type="pct"/>
            <w:tcBorders>
              <w:top w:val="dashSmallGap" w:sz="4" w:space="0" w:color="auto"/>
              <w:bottom w:val="dashSmallGap" w:sz="4" w:space="0" w:color="auto"/>
              <w:right w:val="nil"/>
            </w:tcBorders>
            <w:shd w:val="clear" w:color="auto" w:fill="D9D9D9" w:themeFill="background1" w:themeFillShade="D9"/>
          </w:tcPr>
          <w:p w14:paraId="680EE9A5" w14:textId="77777777" w:rsidR="00A63B04" w:rsidRPr="00DA24D9" w:rsidRDefault="00A63B04" w:rsidP="001D4976">
            <w:pPr>
              <w:pStyle w:val="Tablerowleftaligned"/>
              <w:keepNext w:val="0"/>
              <w:rPr>
                <w:color w:val="auto"/>
              </w:rPr>
            </w:pPr>
            <w:r w:rsidRPr="00DA24D9">
              <w:rPr>
                <w:color w:val="auto"/>
              </w:rPr>
              <w:t>Total</w:t>
            </w:r>
            <w:r w:rsidRPr="00DA24D9">
              <w:rPr>
                <w:color w:val="auto"/>
              </w:rPr>
              <w:tab/>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1F263C9B" w14:textId="77777777" w:rsidR="00A63B04" w:rsidRPr="00DA24D9" w:rsidRDefault="00A63B04" w:rsidP="00D36BBA">
            <w:pPr>
              <w:pStyle w:val="Tablerowrightaligned"/>
              <w:keepNext w:val="0"/>
              <w:ind w:right="57"/>
              <w:rPr>
                <w:color w:val="auto"/>
              </w:rPr>
            </w:pPr>
            <w:r w:rsidRPr="00DA24D9">
              <w:rPr>
                <w:color w:val="auto"/>
              </w:rPr>
              <w:t>41.0%</w:t>
            </w:r>
          </w:p>
        </w:tc>
        <w:tc>
          <w:tcPr>
            <w:tcW w:w="787" w:type="pct"/>
            <w:tcBorders>
              <w:top w:val="dashSmallGap" w:sz="4" w:space="0" w:color="auto"/>
              <w:left w:val="nil"/>
              <w:bottom w:val="dashSmallGap" w:sz="4" w:space="0" w:color="auto"/>
              <w:right w:val="nil"/>
            </w:tcBorders>
            <w:shd w:val="clear" w:color="auto" w:fill="D9D9D9" w:themeFill="background1" w:themeFillShade="D9"/>
            <w:vAlign w:val="center"/>
          </w:tcPr>
          <w:p w14:paraId="18EFBBBC" w14:textId="77777777" w:rsidR="00A63B04" w:rsidRPr="00DA24D9" w:rsidRDefault="00A63B04" w:rsidP="00D36BBA">
            <w:pPr>
              <w:pStyle w:val="Tablerowrightaligned"/>
              <w:keepNext w:val="0"/>
              <w:ind w:right="57"/>
              <w:rPr>
                <w:color w:val="auto"/>
              </w:rPr>
            </w:pPr>
            <w:r w:rsidRPr="00DA24D9">
              <w:rPr>
                <w:color w:val="auto"/>
              </w:rPr>
              <w:t>132</w:t>
            </w:r>
          </w:p>
        </w:tc>
        <w:tc>
          <w:tcPr>
            <w:tcW w:w="703" w:type="pct"/>
            <w:tcBorders>
              <w:top w:val="dashSmallGap" w:sz="4" w:space="0" w:color="auto"/>
              <w:left w:val="nil"/>
              <w:bottom w:val="dashSmallGap" w:sz="4" w:space="0" w:color="auto"/>
              <w:right w:val="nil"/>
            </w:tcBorders>
            <w:shd w:val="clear" w:color="auto" w:fill="D9D9D9" w:themeFill="background1" w:themeFillShade="D9"/>
            <w:vAlign w:val="center"/>
          </w:tcPr>
          <w:p w14:paraId="4001E254" w14:textId="77777777" w:rsidR="00A63B04" w:rsidRPr="00DA24D9" w:rsidRDefault="00A63B04" w:rsidP="00D36BBA">
            <w:pPr>
              <w:pStyle w:val="Tablerowrightaligned"/>
              <w:keepNext w:val="0"/>
              <w:ind w:right="57"/>
              <w:rPr>
                <w:color w:val="auto"/>
              </w:rPr>
            </w:pPr>
            <w:r w:rsidRPr="00DA24D9">
              <w:rPr>
                <w:color w:val="auto"/>
              </w:rPr>
              <w:t>2,707</w:t>
            </w:r>
          </w:p>
        </w:tc>
        <w:tc>
          <w:tcPr>
            <w:tcW w:w="798" w:type="pct"/>
            <w:tcBorders>
              <w:top w:val="dashSmallGap" w:sz="4" w:space="0" w:color="auto"/>
              <w:left w:val="nil"/>
              <w:bottom w:val="dashSmallGap" w:sz="4" w:space="0" w:color="auto"/>
              <w:right w:val="nil"/>
            </w:tcBorders>
            <w:shd w:val="clear" w:color="auto" w:fill="D9D9D9" w:themeFill="background1" w:themeFillShade="D9"/>
            <w:vAlign w:val="center"/>
          </w:tcPr>
          <w:p w14:paraId="235491D9" w14:textId="77777777" w:rsidR="00A63B04" w:rsidRPr="00DA24D9" w:rsidRDefault="00A63B04" w:rsidP="00D36BBA">
            <w:pPr>
              <w:pStyle w:val="Tablerowrightaligned"/>
              <w:keepNext w:val="0"/>
              <w:ind w:right="57"/>
              <w:rPr>
                <w:color w:val="auto"/>
              </w:rPr>
            </w:pPr>
            <w:r w:rsidRPr="00DA24D9">
              <w:rPr>
                <w:color w:val="auto"/>
              </w:rPr>
              <w:t>43.7%</w:t>
            </w:r>
          </w:p>
        </w:tc>
        <w:tc>
          <w:tcPr>
            <w:tcW w:w="786" w:type="pct"/>
            <w:tcBorders>
              <w:top w:val="dashSmallGap" w:sz="4" w:space="0" w:color="auto"/>
              <w:left w:val="nil"/>
              <w:bottom w:val="dashSmallGap" w:sz="4" w:space="0" w:color="auto"/>
            </w:tcBorders>
            <w:shd w:val="clear" w:color="auto" w:fill="D9D9D9" w:themeFill="background1" w:themeFillShade="D9"/>
            <w:vAlign w:val="center"/>
          </w:tcPr>
          <w:p w14:paraId="7E6C09CB" w14:textId="77777777" w:rsidR="00A63B04" w:rsidRPr="00DA24D9" w:rsidRDefault="00A63B04" w:rsidP="00D36BBA">
            <w:pPr>
              <w:pStyle w:val="Tablerowrightaligned"/>
              <w:keepNext w:val="0"/>
              <w:ind w:right="57"/>
              <w:rPr>
                <w:color w:val="auto"/>
              </w:rPr>
            </w:pPr>
            <w:r w:rsidRPr="00DA24D9">
              <w:rPr>
                <w:color w:val="auto"/>
              </w:rPr>
              <w:t>134</w:t>
            </w:r>
          </w:p>
        </w:tc>
      </w:tr>
    </w:tbl>
    <w:p w14:paraId="71FD9CA2" w14:textId="79F31218" w:rsidR="001F5A8D" w:rsidRPr="00DA24D9" w:rsidRDefault="001F5A8D" w:rsidP="00385BE2">
      <w:pPr>
        <w:pStyle w:val="Heading3"/>
        <w:rPr>
          <w:color w:val="auto"/>
        </w:rPr>
      </w:pPr>
      <w:bookmarkStart w:id="482" w:name="_Toc487708866"/>
      <w:r w:rsidRPr="00DA24D9">
        <w:rPr>
          <w:color w:val="auto"/>
        </w:rPr>
        <w:t>Occupation</w:t>
      </w:r>
      <w:bookmarkEnd w:id="482"/>
    </w:p>
    <w:p w14:paraId="296EDCCD" w14:textId="33B6C6B3" w:rsidR="001F5A8D" w:rsidRPr="00DA24D9" w:rsidRDefault="0001525F" w:rsidP="00B5692D">
      <w:pPr>
        <w:keepNext w:val="0"/>
      </w:pPr>
      <w:r w:rsidRPr="00DA24D9">
        <w:t>In 2016, t</w:t>
      </w:r>
      <w:r w:rsidR="001F5A8D" w:rsidRPr="00DA24D9">
        <w:t xml:space="preserve">hose working in professional or managerial roles had the highest volunteering </w:t>
      </w:r>
      <w:r w:rsidR="00F356FE" w:rsidRPr="00DA24D9">
        <w:t>participation rates (at 52.8% and 52.0</w:t>
      </w:r>
      <w:r w:rsidR="001F5A8D" w:rsidRPr="00DA24D9">
        <w:t>%, respectively). Technicians and trades workers had the l</w:t>
      </w:r>
      <w:r w:rsidR="00F356FE" w:rsidRPr="00DA24D9">
        <w:t>owest participation rate at 33.3</w:t>
      </w:r>
      <w:r w:rsidR="001F5A8D" w:rsidRPr="00DA24D9">
        <w:t>%. They also had the lowest volunteering hours on average (89 hours)</w:t>
      </w:r>
      <w:r w:rsidR="003B0085" w:rsidRPr="00DA24D9">
        <w:t xml:space="preserve"> (see </w:t>
      </w:r>
      <w:r w:rsidR="005A2055" w:rsidRPr="00DA24D9">
        <w:fldChar w:fldCharType="begin"/>
      </w:r>
      <w:r w:rsidR="005A2055" w:rsidRPr="00DA24D9">
        <w:instrText xml:space="preserve"> REF _Ref484421011 \h </w:instrText>
      </w:r>
      <w:r w:rsidR="005A2055" w:rsidRPr="00DA24D9">
        <w:fldChar w:fldCharType="separate"/>
      </w:r>
      <w:r w:rsidR="009C1E7C" w:rsidRPr="00DA24D9">
        <w:t xml:space="preserve">Figure </w:t>
      </w:r>
      <w:r w:rsidR="009C1E7C">
        <w:rPr>
          <w:noProof/>
        </w:rPr>
        <w:t>17</w:t>
      </w:r>
      <w:r w:rsidR="005A2055" w:rsidRPr="00DA24D9">
        <w:fldChar w:fldCharType="end"/>
      </w:r>
      <w:r w:rsidR="003B0085" w:rsidRPr="00DA24D9">
        <w:t>)</w:t>
      </w:r>
      <w:r w:rsidR="001F5A8D" w:rsidRPr="00DA24D9">
        <w:t>.</w:t>
      </w:r>
    </w:p>
    <w:p w14:paraId="1D197852" w14:textId="489D7DC7" w:rsidR="001F5A8D" w:rsidRPr="00DA24D9" w:rsidRDefault="007E24FE" w:rsidP="00B807C0">
      <w:pPr>
        <w:pStyle w:val="GivingReportFigureTitle"/>
        <w:keepNext w:val="0"/>
        <w:spacing w:after="0" w:line="240" w:lineRule="auto"/>
      </w:pPr>
      <w:r w:rsidRPr="007E24FE">
        <w:rPr>
          <w:noProof/>
          <w:lang w:val="en-US"/>
        </w:rPr>
        <w:lastRenderedPageBreak/>
        <w:drawing>
          <wp:inline distT="0" distB="0" distL="0" distR="0" wp14:anchorId="0D0F3917" wp14:editId="14A00D9E">
            <wp:extent cx="5867400" cy="3066602"/>
            <wp:effectExtent l="0" t="0" r="0" b="635"/>
            <wp:docPr id="498" name="Picture 498" descr="In 2016, those working in professional or managerial roles had the highest volunteering participation rates (at 52.8% and 52.0%, respectively). Technicians and trades workers had the lowest participation rate at 33.3%. They also had the lowest volunteering hours on average (89 hours)" title="Figure 17 Percentage volunteering by occup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hared\Anil\21 July\Web accessible doc\Individual giving and vol 130717\114_img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67400" cy="3066602"/>
                    </a:xfrm>
                    <a:prstGeom prst="rect">
                      <a:avLst/>
                    </a:prstGeom>
                    <a:noFill/>
                    <a:ln>
                      <a:noFill/>
                    </a:ln>
                  </pic:spPr>
                </pic:pic>
              </a:graphicData>
            </a:graphic>
          </wp:inline>
        </w:drawing>
      </w:r>
    </w:p>
    <w:p w14:paraId="75299F14" w14:textId="77777777" w:rsidR="001F5A8D" w:rsidRPr="00DA24D9" w:rsidRDefault="001F5A8D" w:rsidP="007E24FE">
      <w:pPr>
        <w:pStyle w:val="GivingReportFigureTitle"/>
        <w:keepNext w:val="0"/>
        <w:spacing w:before="240"/>
      </w:pPr>
      <w:bookmarkStart w:id="483" w:name="_Ref484421011"/>
      <w:bookmarkStart w:id="484" w:name="_Toc487709000"/>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17</w:t>
      </w:r>
      <w:r w:rsidR="00826E86" w:rsidRPr="00DA24D9">
        <w:rPr>
          <w:noProof/>
        </w:rPr>
        <w:fldChar w:fldCharType="end"/>
      </w:r>
      <w:bookmarkEnd w:id="483"/>
      <w:r w:rsidRPr="00DA24D9">
        <w:t xml:space="preserve"> Percentage volunteering by occupation</w:t>
      </w:r>
      <w:bookmarkEnd w:id="484"/>
    </w:p>
    <w:p w14:paraId="58C8B26F" w14:textId="7D0A137C" w:rsidR="001F5A8D" w:rsidRPr="00DA24D9" w:rsidRDefault="001F5A8D" w:rsidP="00385BE2">
      <w:pPr>
        <w:pStyle w:val="Heading3"/>
        <w:rPr>
          <w:color w:val="auto"/>
        </w:rPr>
      </w:pPr>
      <w:bookmarkStart w:id="485" w:name="_Toc487708867"/>
      <w:r w:rsidRPr="00DA24D9">
        <w:rPr>
          <w:color w:val="auto"/>
        </w:rPr>
        <w:t>Household composition</w:t>
      </w:r>
      <w:bookmarkEnd w:id="485"/>
    </w:p>
    <w:p w14:paraId="26722305" w14:textId="7EA5FE10" w:rsidR="001F5A8D" w:rsidRPr="00DA24D9" w:rsidRDefault="005A2055" w:rsidP="00B5692D">
      <w:pPr>
        <w:keepNext w:val="0"/>
      </w:pPr>
      <w:r w:rsidRPr="00DA24D9">
        <w:fldChar w:fldCharType="begin"/>
      </w:r>
      <w:r w:rsidRPr="00DA24D9">
        <w:instrText xml:space="preserve"> REF _Ref484421025 \h </w:instrText>
      </w:r>
      <w:r w:rsidRPr="00DA24D9">
        <w:fldChar w:fldCharType="separate"/>
      </w:r>
      <w:r w:rsidR="009C1E7C" w:rsidRPr="00DA24D9">
        <w:t xml:space="preserve">Table </w:t>
      </w:r>
      <w:r w:rsidR="009C1E7C">
        <w:rPr>
          <w:noProof/>
        </w:rPr>
        <w:t>38</w:t>
      </w:r>
      <w:r w:rsidRPr="00DA24D9">
        <w:fldChar w:fldCharType="end"/>
      </w:r>
      <w:r w:rsidRPr="00DA24D9">
        <w:t xml:space="preserve"> </w:t>
      </w:r>
      <w:r w:rsidR="001F5A8D" w:rsidRPr="00DA24D9">
        <w:t xml:space="preserve">below displays the percentage of volunteers by </w:t>
      </w:r>
      <w:r w:rsidR="001F5A8D" w:rsidRPr="00DA24D9">
        <w:rPr>
          <w:noProof/>
        </w:rPr>
        <w:t>household</w:t>
      </w:r>
      <w:r w:rsidR="001F5A8D" w:rsidRPr="00DA24D9">
        <w:t xml:space="preserve"> composition</w:t>
      </w:r>
      <w:r w:rsidR="0001525F" w:rsidRPr="00DA24D9">
        <w:t xml:space="preserve"> for 2016</w:t>
      </w:r>
      <w:r w:rsidR="001F5A8D" w:rsidRPr="00DA24D9">
        <w:t>. Couples with dependent children living at home had the highest volunteering rates (51.8%), followed by those living in a group household of related adults and children (50.9%).</w:t>
      </w:r>
      <w:r w:rsidR="00A84257" w:rsidRPr="00DA24D9">
        <w:t xml:space="preserve"> </w:t>
      </w:r>
      <w:r w:rsidR="001F5A8D" w:rsidRPr="00DA24D9">
        <w:t>Those living alone contribute</w:t>
      </w:r>
      <w:r w:rsidR="00274BC2" w:rsidRPr="00DA24D9">
        <w:t>d</w:t>
      </w:r>
      <w:r w:rsidR="001F5A8D" w:rsidRPr="00DA24D9">
        <w:t xml:space="preserve"> the most hours on average</w:t>
      </w:r>
      <w:r w:rsidR="00274BC2" w:rsidRPr="00DA24D9">
        <w:t xml:space="preserve"> over the year</w:t>
      </w:r>
      <w:r w:rsidR="001F5A8D" w:rsidRPr="00DA24D9">
        <w:t xml:space="preserve"> (176 hours), followed by couples with no children at home (158</w:t>
      </w:r>
      <w:r w:rsidR="00834128" w:rsidRPr="00DA24D9">
        <w:t> </w:t>
      </w:r>
      <w:r w:rsidR="001F5A8D" w:rsidRPr="00DA24D9">
        <w:t>hours) and couples with independent children living at home (153 hours).</w:t>
      </w:r>
    </w:p>
    <w:p w14:paraId="03B6305E" w14:textId="4C6DCD22" w:rsidR="001F5A8D" w:rsidRPr="00DA24D9" w:rsidRDefault="001F5A8D" w:rsidP="00B5692D">
      <w:pPr>
        <w:pStyle w:val="GivingReportTableTitle"/>
        <w:keepNext w:val="0"/>
        <w:rPr>
          <w:color w:val="auto"/>
        </w:rPr>
      </w:pPr>
      <w:bookmarkStart w:id="486" w:name="_Ref484421025"/>
      <w:bookmarkStart w:id="487" w:name="_Toc487708960"/>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38</w:t>
      </w:r>
      <w:r w:rsidR="00826E86" w:rsidRPr="00DA24D9">
        <w:rPr>
          <w:noProof/>
          <w:color w:val="auto"/>
        </w:rPr>
        <w:fldChar w:fldCharType="end"/>
      </w:r>
      <w:bookmarkEnd w:id="486"/>
      <w:r w:rsidRPr="00DA24D9">
        <w:rPr>
          <w:color w:val="auto"/>
        </w:rPr>
        <w:t xml:space="preserve"> </w:t>
      </w:r>
      <w:r w:rsidR="00FA4CA2" w:rsidRPr="00DA24D9">
        <w:rPr>
          <w:color w:val="auto"/>
        </w:rPr>
        <w:t>V</w:t>
      </w:r>
      <w:r w:rsidRPr="00DA24D9">
        <w:rPr>
          <w:color w:val="auto"/>
        </w:rPr>
        <w:t>olunteering by household composition</w:t>
      </w:r>
      <w:r w:rsidR="00B807C0" w:rsidRPr="00DA24D9">
        <w:rPr>
          <w:rStyle w:val="FootnoteReference"/>
          <w:color w:val="auto"/>
        </w:rPr>
        <w:footnoteReference w:id="121"/>
      </w:r>
      <w:bookmarkEnd w:id="487"/>
    </w:p>
    <w:tbl>
      <w:tblPr>
        <w:tblStyle w:val="GivingReportTable"/>
        <w:tblW w:w="0" w:type="auto"/>
        <w:tblLook w:val="04A0" w:firstRow="1" w:lastRow="0" w:firstColumn="1" w:lastColumn="0" w:noHBand="0" w:noVBand="1"/>
        <w:tblCaption w:val="Table 38 Volunteering by household composition"/>
      </w:tblPr>
      <w:tblGrid>
        <w:gridCol w:w="3605"/>
        <w:gridCol w:w="1679"/>
        <w:gridCol w:w="2001"/>
        <w:gridCol w:w="2001"/>
      </w:tblGrid>
      <w:tr w:rsidR="00532739" w:rsidRPr="00DA24D9" w14:paraId="22F22FA5" w14:textId="77777777" w:rsidTr="00866A19">
        <w:trPr>
          <w:cnfStyle w:val="100000000000" w:firstRow="1" w:lastRow="0" w:firstColumn="0" w:lastColumn="0" w:oddVBand="0" w:evenVBand="0" w:oddHBand="0" w:evenHBand="0" w:firstRowFirstColumn="0" w:firstRowLastColumn="0" w:lastRowFirstColumn="0" w:lastRowLastColumn="0"/>
          <w:tblHeader/>
        </w:trPr>
        <w:tc>
          <w:tcPr>
            <w:tcW w:w="3605" w:type="dxa"/>
            <w:tcBorders>
              <w:top w:val="single" w:sz="4" w:space="0" w:color="auto"/>
              <w:bottom w:val="dashSmallGap" w:sz="4" w:space="0" w:color="auto"/>
            </w:tcBorders>
          </w:tcPr>
          <w:p w14:paraId="7F6A2670" w14:textId="77777777" w:rsidR="00532739" w:rsidRPr="00DA24D9" w:rsidRDefault="00BD5486" w:rsidP="004C5ABC">
            <w:pPr>
              <w:pStyle w:val="GivingReportTableHeading"/>
              <w:keepNext w:val="0"/>
              <w:rPr>
                <w:rFonts w:ascii="Century Gothic" w:hAnsi="Century Gothic"/>
                <w:b/>
                <w:color w:val="auto"/>
                <w:sz w:val="18"/>
              </w:rPr>
            </w:pPr>
            <w:r w:rsidRPr="00DA24D9">
              <w:rPr>
                <w:rFonts w:ascii="Century Gothic" w:hAnsi="Century Gothic"/>
                <w:b/>
                <w:color w:val="auto"/>
                <w:sz w:val="18"/>
              </w:rPr>
              <w:t>Household composition</w:t>
            </w:r>
          </w:p>
        </w:tc>
        <w:tc>
          <w:tcPr>
            <w:tcW w:w="1679" w:type="dxa"/>
            <w:tcBorders>
              <w:top w:val="single" w:sz="4" w:space="0" w:color="auto"/>
              <w:bottom w:val="dashSmallGap" w:sz="4" w:space="0" w:color="auto"/>
            </w:tcBorders>
          </w:tcPr>
          <w:p w14:paraId="2651A1E8" w14:textId="77777777" w:rsidR="00532739" w:rsidRPr="00DA24D9" w:rsidRDefault="0053273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2001" w:type="dxa"/>
            <w:tcBorders>
              <w:top w:val="single" w:sz="4" w:space="0" w:color="auto"/>
              <w:bottom w:val="dashSmallGap" w:sz="4" w:space="0" w:color="auto"/>
            </w:tcBorders>
          </w:tcPr>
          <w:p w14:paraId="24BD07A4" w14:textId="77777777" w:rsidR="00532739" w:rsidRPr="00DA24D9" w:rsidRDefault="0053273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2001" w:type="dxa"/>
            <w:tcBorders>
              <w:top w:val="single" w:sz="4" w:space="0" w:color="auto"/>
              <w:bottom w:val="dashSmallGap" w:sz="4" w:space="0" w:color="auto"/>
            </w:tcBorders>
          </w:tcPr>
          <w:p w14:paraId="02DAE790" w14:textId="77777777" w:rsidR="00532739" w:rsidRPr="00DA24D9" w:rsidRDefault="0053273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 xml:space="preserve">Average volunteering hours </w:t>
            </w:r>
          </w:p>
        </w:tc>
      </w:tr>
      <w:tr w:rsidR="00532739" w:rsidRPr="00DA24D9" w14:paraId="77EA8630" w14:textId="77777777" w:rsidTr="00866A19">
        <w:trPr>
          <w:cnfStyle w:val="000000100000" w:firstRow="0" w:lastRow="0" w:firstColumn="0" w:lastColumn="0" w:oddVBand="0" w:evenVBand="0" w:oddHBand="1" w:evenHBand="0" w:firstRowFirstColumn="0" w:firstRowLastColumn="0" w:lastRowFirstColumn="0" w:lastRowLastColumn="0"/>
        </w:trPr>
        <w:tc>
          <w:tcPr>
            <w:tcW w:w="3605" w:type="dxa"/>
            <w:tcBorders>
              <w:top w:val="dashSmallGap" w:sz="4" w:space="0" w:color="auto"/>
              <w:bottom w:val="dashSmallGap" w:sz="4" w:space="0" w:color="auto"/>
            </w:tcBorders>
            <w:shd w:val="clear" w:color="auto" w:fill="D9D9D9" w:themeFill="background1" w:themeFillShade="D9"/>
          </w:tcPr>
          <w:p w14:paraId="401A867D" w14:textId="77777777" w:rsidR="00532739" w:rsidRPr="00DA24D9" w:rsidRDefault="00532739" w:rsidP="00B5692D">
            <w:pPr>
              <w:pStyle w:val="Tablerowleftaligned"/>
              <w:keepNext w:val="0"/>
              <w:rPr>
                <w:color w:val="auto"/>
              </w:rPr>
            </w:pPr>
            <w:r w:rsidRPr="00DA24D9">
              <w:rPr>
                <w:color w:val="auto"/>
              </w:rPr>
              <w:t>Person living alone</w:t>
            </w:r>
          </w:p>
        </w:tc>
        <w:tc>
          <w:tcPr>
            <w:tcW w:w="1679" w:type="dxa"/>
            <w:tcBorders>
              <w:top w:val="dashSmallGap" w:sz="4" w:space="0" w:color="auto"/>
              <w:bottom w:val="dashSmallGap" w:sz="4" w:space="0" w:color="auto"/>
            </w:tcBorders>
            <w:shd w:val="clear" w:color="auto" w:fill="D9D9D9" w:themeFill="background1" w:themeFillShade="D9"/>
            <w:vAlign w:val="center"/>
          </w:tcPr>
          <w:p w14:paraId="54A64712" w14:textId="77777777" w:rsidR="00532739" w:rsidRPr="00DA24D9" w:rsidRDefault="00532739" w:rsidP="00D92482">
            <w:pPr>
              <w:pStyle w:val="Tablerowrightaligned"/>
              <w:keepNext w:val="0"/>
              <w:ind w:right="57"/>
              <w:rPr>
                <w:color w:val="auto"/>
              </w:rPr>
            </w:pPr>
            <w:r w:rsidRPr="00DA24D9">
              <w:rPr>
                <w:color w:val="auto"/>
              </w:rPr>
              <w:t>371</w:t>
            </w:r>
          </w:p>
        </w:tc>
        <w:tc>
          <w:tcPr>
            <w:tcW w:w="2001" w:type="dxa"/>
            <w:tcBorders>
              <w:top w:val="dashSmallGap" w:sz="4" w:space="0" w:color="auto"/>
              <w:bottom w:val="dashSmallGap" w:sz="4" w:space="0" w:color="auto"/>
            </w:tcBorders>
            <w:shd w:val="clear" w:color="auto" w:fill="D9D9D9" w:themeFill="background1" w:themeFillShade="D9"/>
            <w:vAlign w:val="center"/>
          </w:tcPr>
          <w:p w14:paraId="0A015954" w14:textId="77777777" w:rsidR="00532739" w:rsidRPr="00DA24D9" w:rsidRDefault="00532739" w:rsidP="00D92482">
            <w:pPr>
              <w:pStyle w:val="Tablerowrightaligned"/>
              <w:keepNext w:val="0"/>
              <w:ind w:right="57"/>
              <w:rPr>
                <w:color w:val="auto"/>
              </w:rPr>
            </w:pPr>
            <w:r w:rsidRPr="00DA24D9">
              <w:rPr>
                <w:color w:val="auto"/>
              </w:rPr>
              <w:t>37.8%</w:t>
            </w:r>
          </w:p>
        </w:tc>
        <w:tc>
          <w:tcPr>
            <w:tcW w:w="2001" w:type="dxa"/>
            <w:tcBorders>
              <w:top w:val="dashSmallGap" w:sz="4" w:space="0" w:color="auto"/>
              <w:bottom w:val="dashSmallGap" w:sz="4" w:space="0" w:color="auto"/>
            </w:tcBorders>
            <w:shd w:val="clear" w:color="auto" w:fill="D9D9D9" w:themeFill="background1" w:themeFillShade="D9"/>
            <w:vAlign w:val="center"/>
          </w:tcPr>
          <w:p w14:paraId="70CCB28C" w14:textId="77777777" w:rsidR="00532739" w:rsidRPr="00DA24D9" w:rsidRDefault="00532739" w:rsidP="00D92482">
            <w:pPr>
              <w:pStyle w:val="Tablerowrightaligned"/>
              <w:keepNext w:val="0"/>
              <w:ind w:right="57"/>
              <w:rPr>
                <w:color w:val="auto"/>
              </w:rPr>
            </w:pPr>
            <w:r w:rsidRPr="00DA24D9">
              <w:rPr>
                <w:color w:val="auto"/>
              </w:rPr>
              <w:t>176</w:t>
            </w:r>
          </w:p>
        </w:tc>
      </w:tr>
      <w:tr w:rsidR="00532739" w:rsidRPr="00DA24D9" w14:paraId="674E68D3" w14:textId="77777777" w:rsidTr="00866A19">
        <w:trPr>
          <w:cnfStyle w:val="000000010000" w:firstRow="0" w:lastRow="0" w:firstColumn="0" w:lastColumn="0" w:oddVBand="0" w:evenVBand="0" w:oddHBand="0" w:evenHBand="1" w:firstRowFirstColumn="0" w:firstRowLastColumn="0" w:lastRowFirstColumn="0" w:lastRowLastColumn="0"/>
        </w:trPr>
        <w:tc>
          <w:tcPr>
            <w:tcW w:w="3605" w:type="dxa"/>
            <w:tcBorders>
              <w:top w:val="dashSmallGap" w:sz="4" w:space="0" w:color="auto"/>
              <w:bottom w:val="dashSmallGap" w:sz="4" w:space="0" w:color="auto"/>
            </w:tcBorders>
          </w:tcPr>
          <w:p w14:paraId="7B2ADDD7" w14:textId="77777777" w:rsidR="00532739" w:rsidRPr="00DA24D9" w:rsidRDefault="00532739" w:rsidP="00B5692D">
            <w:pPr>
              <w:pStyle w:val="Tablerowleftaligned"/>
              <w:keepNext w:val="0"/>
              <w:rPr>
                <w:color w:val="auto"/>
              </w:rPr>
            </w:pPr>
            <w:r w:rsidRPr="00DA24D9">
              <w:rPr>
                <w:color w:val="auto"/>
              </w:rPr>
              <w:t>Couple with no children</w:t>
            </w:r>
          </w:p>
        </w:tc>
        <w:tc>
          <w:tcPr>
            <w:tcW w:w="1679" w:type="dxa"/>
            <w:tcBorders>
              <w:top w:val="dashSmallGap" w:sz="4" w:space="0" w:color="auto"/>
              <w:bottom w:val="dashSmallGap" w:sz="4" w:space="0" w:color="auto"/>
            </w:tcBorders>
            <w:vAlign w:val="center"/>
          </w:tcPr>
          <w:p w14:paraId="368D6B6E" w14:textId="77777777" w:rsidR="00532739" w:rsidRPr="00DA24D9" w:rsidRDefault="00532739" w:rsidP="00D92482">
            <w:pPr>
              <w:pStyle w:val="Tablerowrightaligned"/>
              <w:keepNext w:val="0"/>
              <w:ind w:right="57"/>
              <w:rPr>
                <w:color w:val="auto"/>
              </w:rPr>
            </w:pPr>
            <w:r w:rsidRPr="00DA24D9">
              <w:rPr>
                <w:color w:val="auto"/>
              </w:rPr>
              <w:t>362</w:t>
            </w:r>
          </w:p>
        </w:tc>
        <w:tc>
          <w:tcPr>
            <w:tcW w:w="2001" w:type="dxa"/>
            <w:tcBorders>
              <w:top w:val="dashSmallGap" w:sz="4" w:space="0" w:color="auto"/>
              <w:bottom w:val="dashSmallGap" w:sz="4" w:space="0" w:color="auto"/>
            </w:tcBorders>
            <w:vAlign w:val="center"/>
          </w:tcPr>
          <w:p w14:paraId="6A5F2B35" w14:textId="77777777" w:rsidR="00532739" w:rsidRPr="00DA24D9" w:rsidRDefault="00532739" w:rsidP="00D92482">
            <w:pPr>
              <w:pStyle w:val="Tablerowrightaligned"/>
              <w:keepNext w:val="0"/>
              <w:ind w:right="57"/>
              <w:rPr>
                <w:color w:val="auto"/>
              </w:rPr>
            </w:pPr>
            <w:r w:rsidRPr="00DA24D9">
              <w:rPr>
                <w:color w:val="auto"/>
              </w:rPr>
              <w:t>40.1%</w:t>
            </w:r>
          </w:p>
        </w:tc>
        <w:tc>
          <w:tcPr>
            <w:tcW w:w="2001" w:type="dxa"/>
            <w:tcBorders>
              <w:top w:val="dashSmallGap" w:sz="4" w:space="0" w:color="auto"/>
              <w:bottom w:val="dashSmallGap" w:sz="4" w:space="0" w:color="auto"/>
            </w:tcBorders>
            <w:vAlign w:val="center"/>
          </w:tcPr>
          <w:p w14:paraId="60097EB2" w14:textId="77777777" w:rsidR="00532739" w:rsidRPr="00DA24D9" w:rsidRDefault="00532739" w:rsidP="00D92482">
            <w:pPr>
              <w:pStyle w:val="Tablerowrightaligned"/>
              <w:keepNext w:val="0"/>
              <w:ind w:right="57"/>
              <w:rPr>
                <w:color w:val="auto"/>
              </w:rPr>
            </w:pPr>
            <w:r w:rsidRPr="00DA24D9">
              <w:rPr>
                <w:color w:val="auto"/>
              </w:rPr>
              <w:t>127</w:t>
            </w:r>
          </w:p>
        </w:tc>
      </w:tr>
      <w:tr w:rsidR="00532739" w:rsidRPr="00DA24D9" w14:paraId="28B44F24" w14:textId="77777777" w:rsidTr="00866A19">
        <w:trPr>
          <w:cnfStyle w:val="000000100000" w:firstRow="0" w:lastRow="0" w:firstColumn="0" w:lastColumn="0" w:oddVBand="0" w:evenVBand="0" w:oddHBand="1" w:evenHBand="0" w:firstRowFirstColumn="0" w:firstRowLastColumn="0" w:lastRowFirstColumn="0" w:lastRowLastColumn="0"/>
        </w:trPr>
        <w:tc>
          <w:tcPr>
            <w:tcW w:w="3605" w:type="dxa"/>
            <w:tcBorders>
              <w:top w:val="dashSmallGap" w:sz="4" w:space="0" w:color="auto"/>
              <w:bottom w:val="dashSmallGap" w:sz="4" w:space="0" w:color="auto"/>
            </w:tcBorders>
            <w:shd w:val="clear" w:color="auto" w:fill="D9D9D9" w:themeFill="background1" w:themeFillShade="D9"/>
          </w:tcPr>
          <w:p w14:paraId="461851A6" w14:textId="77777777" w:rsidR="00532739" w:rsidRPr="00DA24D9" w:rsidRDefault="00532739" w:rsidP="00B5692D">
            <w:pPr>
              <w:pStyle w:val="Tablerowleftaligned"/>
              <w:keepNext w:val="0"/>
              <w:rPr>
                <w:color w:val="auto"/>
              </w:rPr>
            </w:pPr>
            <w:r w:rsidRPr="00DA24D9">
              <w:rPr>
                <w:color w:val="auto"/>
              </w:rPr>
              <w:t>Couple with no children living at home</w:t>
            </w:r>
          </w:p>
        </w:tc>
        <w:tc>
          <w:tcPr>
            <w:tcW w:w="1679" w:type="dxa"/>
            <w:tcBorders>
              <w:top w:val="dashSmallGap" w:sz="4" w:space="0" w:color="auto"/>
              <w:bottom w:val="dashSmallGap" w:sz="4" w:space="0" w:color="auto"/>
            </w:tcBorders>
            <w:shd w:val="clear" w:color="auto" w:fill="D9D9D9" w:themeFill="background1" w:themeFillShade="D9"/>
            <w:vAlign w:val="center"/>
          </w:tcPr>
          <w:p w14:paraId="2E0135D5" w14:textId="77777777" w:rsidR="00532739" w:rsidRPr="00DA24D9" w:rsidRDefault="00532739" w:rsidP="00D92482">
            <w:pPr>
              <w:pStyle w:val="Tablerowrightaligned"/>
              <w:keepNext w:val="0"/>
              <w:ind w:right="57"/>
              <w:rPr>
                <w:color w:val="auto"/>
              </w:rPr>
            </w:pPr>
            <w:r w:rsidRPr="00DA24D9">
              <w:rPr>
                <w:color w:val="auto"/>
              </w:rPr>
              <w:t>430</w:t>
            </w:r>
          </w:p>
        </w:tc>
        <w:tc>
          <w:tcPr>
            <w:tcW w:w="2001" w:type="dxa"/>
            <w:tcBorders>
              <w:top w:val="dashSmallGap" w:sz="4" w:space="0" w:color="auto"/>
              <w:bottom w:val="dashSmallGap" w:sz="4" w:space="0" w:color="auto"/>
            </w:tcBorders>
            <w:shd w:val="clear" w:color="auto" w:fill="D9D9D9" w:themeFill="background1" w:themeFillShade="D9"/>
            <w:vAlign w:val="center"/>
          </w:tcPr>
          <w:p w14:paraId="7F7AEEC3" w14:textId="77777777" w:rsidR="00532739" w:rsidRPr="00DA24D9" w:rsidRDefault="00532739" w:rsidP="00D92482">
            <w:pPr>
              <w:pStyle w:val="Tablerowrightaligned"/>
              <w:keepNext w:val="0"/>
              <w:ind w:right="57"/>
              <w:rPr>
                <w:color w:val="auto"/>
              </w:rPr>
            </w:pPr>
            <w:r w:rsidRPr="00DA24D9">
              <w:rPr>
                <w:color w:val="auto"/>
              </w:rPr>
              <w:t>48.0%</w:t>
            </w:r>
          </w:p>
        </w:tc>
        <w:tc>
          <w:tcPr>
            <w:tcW w:w="2001" w:type="dxa"/>
            <w:tcBorders>
              <w:top w:val="dashSmallGap" w:sz="4" w:space="0" w:color="auto"/>
              <w:bottom w:val="dashSmallGap" w:sz="4" w:space="0" w:color="auto"/>
            </w:tcBorders>
            <w:shd w:val="clear" w:color="auto" w:fill="D9D9D9" w:themeFill="background1" w:themeFillShade="D9"/>
            <w:vAlign w:val="center"/>
          </w:tcPr>
          <w:p w14:paraId="2A26AC7F" w14:textId="77777777" w:rsidR="00532739" w:rsidRPr="00DA24D9" w:rsidRDefault="00532739" w:rsidP="00D92482">
            <w:pPr>
              <w:pStyle w:val="Tablerowrightaligned"/>
              <w:keepNext w:val="0"/>
              <w:ind w:right="57"/>
              <w:rPr>
                <w:color w:val="auto"/>
              </w:rPr>
            </w:pPr>
            <w:r w:rsidRPr="00DA24D9">
              <w:rPr>
                <w:color w:val="auto"/>
              </w:rPr>
              <w:t>158</w:t>
            </w:r>
          </w:p>
        </w:tc>
      </w:tr>
      <w:tr w:rsidR="00532739" w:rsidRPr="00DA24D9" w14:paraId="5C2ECDF9" w14:textId="77777777" w:rsidTr="00866A19">
        <w:trPr>
          <w:cnfStyle w:val="000000010000" w:firstRow="0" w:lastRow="0" w:firstColumn="0" w:lastColumn="0" w:oddVBand="0" w:evenVBand="0" w:oddHBand="0" w:evenHBand="1" w:firstRowFirstColumn="0" w:firstRowLastColumn="0" w:lastRowFirstColumn="0" w:lastRowLastColumn="0"/>
        </w:trPr>
        <w:tc>
          <w:tcPr>
            <w:tcW w:w="3605" w:type="dxa"/>
            <w:tcBorders>
              <w:top w:val="dashSmallGap" w:sz="4" w:space="0" w:color="auto"/>
              <w:bottom w:val="dashSmallGap" w:sz="4" w:space="0" w:color="auto"/>
            </w:tcBorders>
          </w:tcPr>
          <w:p w14:paraId="284CEB1A" w14:textId="77777777" w:rsidR="00532739" w:rsidRPr="00DA24D9" w:rsidRDefault="00532739" w:rsidP="00B5692D">
            <w:pPr>
              <w:pStyle w:val="Tablerowleftaligned"/>
              <w:keepNext w:val="0"/>
              <w:rPr>
                <w:color w:val="auto"/>
              </w:rPr>
            </w:pPr>
            <w:r w:rsidRPr="00DA24D9">
              <w:rPr>
                <w:color w:val="auto"/>
              </w:rPr>
              <w:t>Couple with dependent children living at home</w:t>
            </w:r>
          </w:p>
        </w:tc>
        <w:tc>
          <w:tcPr>
            <w:tcW w:w="1679" w:type="dxa"/>
            <w:tcBorders>
              <w:top w:val="dashSmallGap" w:sz="4" w:space="0" w:color="auto"/>
              <w:bottom w:val="dashSmallGap" w:sz="4" w:space="0" w:color="auto"/>
            </w:tcBorders>
            <w:vAlign w:val="center"/>
          </w:tcPr>
          <w:p w14:paraId="29E401D0" w14:textId="77777777" w:rsidR="00532739" w:rsidRPr="00DA24D9" w:rsidRDefault="00532739" w:rsidP="00D92482">
            <w:pPr>
              <w:pStyle w:val="Tablerowrightaligned"/>
              <w:keepNext w:val="0"/>
              <w:ind w:right="57"/>
              <w:rPr>
                <w:color w:val="auto"/>
              </w:rPr>
            </w:pPr>
            <w:r w:rsidRPr="00DA24D9">
              <w:rPr>
                <w:color w:val="auto"/>
              </w:rPr>
              <w:t>893</w:t>
            </w:r>
          </w:p>
        </w:tc>
        <w:tc>
          <w:tcPr>
            <w:tcW w:w="2001" w:type="dxa"/>
            <w:tcBorders>
              <w:top w:val="dashSmallGap" w:sz="4" w:space="0" w:color="auto"/>
              <w:bottom w:val="dashSmallGap" w:sz="4" w:space="0" w:color="auto"/>
            </w:tcBorders>
            <w:vAlign w:val="center"/>
          </w:tcPr>
          <w:p w14:paraId="2B265956" w14:textId="77777777" w:rsidR="00532739" w:rsidRPr="00DA24D9" w:rsidRDefault="00532739" w:rsidP="00D92482">
            <w:pPr>
              <w:pStyle w:val="Tablerowrightaligned"/>
              <w:keepNext w:val="0"/>
              <w:ind w:right="57"/>
              <w:rPr>
                <w:color w:val="auto"/>
              </w:rPr>
            </w:pPr>
            <w:r w:rsidRPr="00DA24D9">
              <w:rPr>
                <w:color w:val="auto"/>
              </w:rPr>
              <w:t>51.8%</w:t>
            </w:r>
          </w:p>
        </w:tc>
        <w:tc>
          <w:tcPr>
            <w:tcW w:w="2001" w:type="dxa"/>
            <w:tcBorders>
              <w:top w:val="dashSmallGap" w:sz="4" w:space="0" w:color="auto"/>
              <w:bottom w:val="dashSmallGap" w:sz="4" w:space="0" w:color="auto"/>
            </w:tcBorders>
            <w:vAlign w:val="center"/>
          </w:tcPr>
          <w:p w14:paraId="793E0ABC" w14:textId="77777777" w:rsidR="00532739" w:rsidRPr="00DA24D9" w:rsidRDefault="00532739" w:rsidP="00D92482">
            <w:pPr>
              <w:pStyle w:val="Tablerowrightaligned"/>
              <w:keepNext w:val="0"/>
              <w:ind w:right="57"/>
              <w:rPr>
                <w:color w:val="auto"/>
              </w:rPr>
            </w:pPr>
            <w:r w:rsidRPr="00DA24D9">
              <w:rPr>
                <w:color w:val="auto"/>
              </w:rPr>
              <w:t>109</w:t>
            </w:r>
          </w:p>
        </w:tc>
      </w:tr>
      <w:tr w:rsidR="00532739" w:rsidRPr="00DA24D9" w14:paraId="748B4D28" w14:textId="77777777" w:rsidTr="00866A19">
        <w:trPr>
          <w:cnfStyle w:val="000000100000" w:firstRow="0" w:lastRow="0" w:firstColumn="0" w:lastColumn="0" w:oddVBand="0" w:evenVBand="0" w:oddHBand="1" w:evenHBand="0" w:firstRowFirstColumn="0" w:firstRowLastColumn="0" w:lastRowFirstColumn="0" w:lastRowLastColumn="0"/>
        </w:trPr>
        <w:tc>
          <w:tcPr>
            <w:tcW w:w="3605" w:type="dxa"/>
            <w:tcBorders>
              <w:top w:val="dashSmallGap" w:sz="4" w:space="0" w:color="auto"/>
              <w:bottom w:val="dashSmallGap" w:sz="4" w:space="0" w:color="auto"/>
            </w:tcBorders>
            <w:shd w:val="clear" w:color="auto" w:fill="D9D9D9" w:themeFill="background1" w:themeFillShade="D9"/>
          </w:tcPr>
          <w:p w14:paraId="0AA0B715" w14:textId="77777777" w:rsidR="00532739" w:rsidRPr="00DA24D9" w:rsidRDefault="00532739" w:rsidP="00B5692D">
            <w:pPr>
              <w:pStyle w:val="Tablerowleftaligned"/>
              <w:keepNext w:val="0"/>
              <w:rPr>
                <w:color w:val="auto"/>
              </w:rPr>
            </w:pPr>
            <w:r w:rsidRPr="00DA24D9">
              <w:rPr>
                <w:color w:val="auto"/>
              </w:rPr>
              <w:t>Couple with independent children living at home</w:t>
            </w:r>
          </w:p>
        </w:tc>
        <w:tc>
          <w:tcPr>
            <w:tcW w:w="1679" w:type="dxa"/>
            <w:tcBorders>
              <w:top w:val="dashSmallGap" w:sz="4" w:space="0" w:color="auto"/>
              <w:bottom w:val="dashSmallGap" w:sz="4" w:space="0" w:color="auto"/>
            </w:tcBorders>
            <w:shd w:val="clear" w:color="auto" w:fill="D9D9D9" w:themeFill="background1" w:themeFillShade="D9"/>
            <w:vAlign w:val="center"/>
          </w:tcPr>
          <w:p w14:paraId="529C4A23" w14:textId="77777777" w:rsidR="00532739" w:rsidRPr="00DA24D9" w:rsidRDefault="00532739" w:rsidP="00D92482">
            <w:pPr>
              <w:pStyle w:val="Tablerowrightaligned"/>
              <w:keepNext w:val="0"/>
              <w:ind w:right="57"/>
              <w:rPr>
                <w:color w:val="auto"/>
              </w:rPr>
            </w:pPr>
            <w:r w:rsidRPr="00DA24D9">
              <w:rPr>
                <w:color w:val="auto"/>
              </w:rPr>
              <w:t>112</w:t>
            </w:r>
          </w:p>
        </w:tc>
        <w:tc>
          <w:tcPr>
            <w:tcW w:w="2001" w:type="dxa"/>
            <w:tcBorders>
              <w:top w:val="dashSmallGap" w:sz="4" w:space="0" w:color="auto"/>
              <w:bottom w:val="dashSmallGap" w:sz="4" w:space="0" w:color="auto"/>
            </w:tcBorders>
            <w:shd w:val="clear" w:color="auto" w:fill="D9D9D9" w:themeFill="background1" w:themeFillShade="D9"/>
            <w:vAlign w:val="center"/>
          </w:tcPr>
          <w:p w14:paraId="50D512AE" w14:textId="77777777" w:rsidR="00532739" w:rsidRPr="00DA24D9" w:rsidRDefault="00532739" w:rsidP="00D92482">
            <w:pPr>
              <w:pStyle w:val="Tablerowrightaligned"/>
              <w:keepNext w:val="0"/>
              <w:ind w:right="57"/>
              <w:rPr>
                <w:color w:val="auto"/>
              </w:rPr>
            </w:pPr>
            <w:r w:rsidRPr="00DA24D9">
              <w:rPr>
                <w:color w:val="auto"/>
              </w:rPr>
              <w:t>37.7%</w:t>
            </w:r>
          </w:p>
        </w:tc>
        <w:tc>
          <w:tcPr>
            <w:tcW w:w="2001" w:type="dxa"/>
            <w:tcBorders>
              <w:top w:val="dashSmallGap" w:sz="4" w:space="0" w:color="auto"/>
              <w:bottom w:val="dashSmallGap" w:sz="4" w:space="0" w:color="auto"/>
            </w:tcBorders>
            <w:shd w:val="clear" w:color="auto" w:fill="D9D9D9" w:themeFill="background1" w:themeFillShade="D9"/>
            <w:vAlign w:val="center"/>
          </w:tcPr>
          <w:p w14:paraId="193A819E" w14:textId="77777777" w:rsidR="00532739" w:rsidRPr="00DA24D9" w:rsidRDefault="00532739" w:rsidP="00D92482">
            <w:pPr>
              <w:pStyle w:val="Tablerowrightaligned"/>
              <w:keepNext w:val="0"/>
              <w:ind w:right="57"/>
              <w:rPr>
                <w:color w:val="auto"/>
              </w:rPr>
            </w:pPr>
            <w:r w:rsidRPr="00DA24D9">
              <w:rPr>
                <w:color w:val="auto"/>
              </w:rPr>
              <w:t>153</w:t>
            </w:r>
          </w:p>
        </w:tc>
      </w:tr>
      <w:tr w:rsidR="00532739" w:rsidRPr="00DA24D9" w14:paraId="2A0AAEB3" w14:textId="77777777" w:rsidTr="00866A19">
        <w:trPr>
          <w:cnfStyle w:val="000000010000" w:firstRow="0" w:lastRow="0" w:firstColumn="0" w:lastColumn="0" w:oddVBand="0" w:evenVBand="0" w:oddHBand="0" w:evenHBand="1" w:firstRowFirstColumn="0" w:firstRowLastColumn="0" w:lastRowFirstColumn="0" w:lastRowLastColumn="0"/>
        </w:trPr>
        <w:tc>
          <w:tcPr>
            <w:tcW w:w="3605" w:type="dxa"/>
            <w:tcBorders>
              <w:top w:val="dashSmallGap" w:sz="4" w:space="0" w:color="auto"/>
              <w:bottom w:val="dashSmallGap" w:sz="4" w:space="0" w:color="auto"/>
            </w:tcBorders>
          </w:tcPr>
          <w:p w14:paraId="1F1BF1AB" w14:textId="77777777" w:rsidR="00532739" w:rsidRPr="00DA24D9" w:rsidRDefault="00532739" w:rsidP="00B5692D">
            <w:pPr>
              <w:pStyle w:val="Tablerowleftaligned"/>
              <w:keepNext w:val="0"/>
              <w:rPr>
                <w:color w:val="auto"/>
              </w:rPr>
            </w:pPr>
            <w:r w:rsidRPr="00DA24D9">
              <w:rPr>
                <w:color w:val="auto"/>
              </w:rPr>
              <w:t>Single parent with children living at home</w:t>
            </w:r>
          </w:p>
        </w:tc>
        <w:tc>
          <w:tcPr>
            <w:tcW w:w="1679" w:type="dxa"/>
            <w:tcBorders>
              <w:top w:val="dashSmallGap" w:sz="4" w:space="0" w:color="auto"/>
              <w:bottom w:val="dashSmallGap" w:sz="4" w:space="0" w:color="auto"/>
            </w:tcBorders>
            <w:vAlign w:val="center"/>
          </w:tcPr>
          <w:p w14:paraId="0E12E399" w14:textId="77777777" w:rsidR="00532739" w:rsidRPr="00DA24D9" w:rsidRDefault="00532739" w:rsidP="00D92482">
            <w:pPr>
              <w:pStyle w:val="Tablerowrightaligned"/>
              <w:keepNext w:val="0"/>
              <w:ind w:right="57"/>
              <w:rPr>
                <w:color w:val="auto"/>
              </w:rPr>
            </w:pPr>
            <w:r w:rsidRPr="00DA24D9">
              <w:rPr>
                <w:color w:val="auto"/>
              </w:rPr>
              <w:t>112</w:t>
            </w:r>
          </w:p>
        </w:tc>
        <w:tc>
          <w:tcPr>
            <w:tcW w:w="2001" w:type="dxa"/>
            <w:tcBorders>
              <w:top w:val="dashSmallGap" w:sz="4" w:space="0" w:color="auto"/>
              <w:bottom w:val="dashSmallGap" w:sz="4" w:space="0" w:color="auto"/>
            </w:tcBorders>
            <w:vAlign w:val="center"/>
          </w:tcPr>
          <w:p w14:paraId="05B21A16" w14:textId="77777777" w:rsidR="00532739" w:rsidRPr="00DA24D9" w:rsidRDefault="00532739" w:rsidP="00D92482">
            <w:pPr>
              <w:pStyle w:val="Tablerowrightaligned"/>
              <w:keepNext w:val="0"/>
              <w:ind w:right="57"/>
              <w:rPr>
                <w:color w:val="auto"/>
              </w:rPr>
            </w:pPr>
            <w:r w:rsidRPr="00DA24D9">
              <w:rPr>
                <w:color w:val="auto"/>
              </w:rPr>
              <w:t>42.6%</w:t>
            </w:r>
          </w:p>
        </w:tc>
        <w:tc>
          <w:tcPr>
            <w:tcW w:w="2001" w:type="dxa"/>
            <w:tcBorders>
              <w:top w:val="dashSmallGap" w:sz="4" w:space="0" w:color="auto"/>
              <w:bottom w:val="dashSmallGap" w:sz="4" w:space="0" w:color="auto"/>
            </w:tcBorders>
            <w:vAlign w:val="center"/>
          </w:tcPr>
          <w:p w14:paraId="1C9F65A2" w14:textId="77777777" w:rsidR="00532739" w:rsidRPr="00DA24D9" w:rsidRDefault="00532739" w:rsidP="00D92482">
            <w:pPr>
              <w:pStyle w:val="Tablerowrightaligned"/>
              <w:keepNext w:val="0"/>
              <w:ind w:right="57"/>
              <w:rPr>
                <w:color w:val="auto"/>
              </w:rPr>
            </w:pPr>
            <w:r w:rsidRPr="00DA24D9">
              <w:rPr>
                <w:color w:val="auto"/>
              </w:rPr>
              <w:t>151</w:t>
            </w:r>
          </w:p>
        </w:tc>
      </w:tr>
      <w:tr w:rsidR="00532739" w:rsidRPr="00DA24D9" w14:paraId="7CACD857" w14:textId="77777777" w:rsidTr="00866A19">
        <w:trPr>
          <w:cnfStyle w:val="000000100000" w:firstRow="0" w:lastRow="0" w:firstColumn="0" w:lastColumn="0" w:oddVBand="0" w:evenVBand="0" w:oddHBand="1" w:evenHBand="0" w:firstRowFirstColumn="0" w:firstRowLastColumn="0" w:lastRowFirstColumn="0" w:lastRowLastColumn="0"/>
        </w:trPr>
        <w:tc>
          <w:tcPr>
            <w:tcW w:w="3605" w:type="dxa"/>
            <w:tcBorders>
              <w:top w:val="dashSmallGap" w:sz="4" w:space="0" w:color="auto"/>
              <w:bottom w:val="dashSmallGap" w:sz="4" w:space="0" w:color="auto"/>
            </w:tcBorders>
            <w:shd w:val="clear" w:color="auto" w:fill="D9D9D9" w:themeFill="background1" w:themeFillShade="D9"/>
          </w:tcPr>
          <w:p w14:paraId="76DCE15D" w14:textId="77777777" w:rsidR="00532739" w:rsidRPr="00DA24D9" w:rsidRDefault="00532739" w:rsidP="00B5692D">
            <w:pPr>
              <w:pStyle w:val="Tablerowleftaligned"/>
              <w:keepNext w:val="0"/>
              <w:rPr>
                <w:color w:val="auto"/>
              </w:rPr>
            </w:pPr>
            <w:r w:rsidRPr="00DA24D9">
              <w:rPr>
                <w:color w:val="auto"/>
              </w:rPr>
              <w:t>Group household of unrelated adults</w:t>
            </w:r>
          </w:p>
        </w:tc>
        <w:tc>
          <w:tcPr>
            <w:tcW w:w="1679" w:type="dxa"/>
            <w:tcBorders>
              <w:top w:val="dashSmallGap" w:sz="4" w:space="0" w:color="auto"/>
              <w:bottom w:val="dashSmallGap" w:sz="4" w:space="0" w:color="auto"/>
            </w:tcBorders>
            <w:shd w:val="clear" w:color="auto" w:fill="D9D9D9" w:themeFill="background1" w:themeFillShade="D9"/>
            <w:vAlign w:val="center"/>
          </w:tcPr>
          <w:p w14:paraId="12BEB2E9" w14:textId="77777777" w:rsidR="00532739" w:rsidRPr="00DA24D9" w:rsidRDefault="00532739" w:rsidP="00D92482">
            <w:pPr>
              <w:pStyle w:val="Tablerowrightaligned"/>
              <w:keepNext w:val="0"/>
              <w:ind w:right="57"/>
              <w:rPr>
                <w:color w:val="auto"/>
              </w:rPr>
            </w:pPr>
            <w:r w:rsidRPr="00DA24D9">
              <w:rPr>
                <w:color w:val="auto"/>
              </w:rPr>
              <w:t>113</w:t>
            </w:r>
          </w:p>
        </w:tc>
        <w:tc>
          <w:tcPr>
            <w:tcW w:w="2001" w:type="dxa"/>
            <w:tcBorders>
              <w:top w:val="dashSmallGap" w:sz="4" w:space="0" w:color="auto"/>
              <w:bottom w:val="dashSmallGap" w:sz="4" w:space="0" w:color="auto"/>
            </w:tcBorders>
            <w:shd w:val="clear" w:color="auto" w:fill="D9D9D9" w:themeFill="background1" w:themeFillShade="D9"/>
            <w:vAlign w:val="center"/>
          </w:tcPr>
          <w:p w14:paraId="38E24D84" w14:textId="77777777" w:rsidR="00532739" w:rsidRPr="00DA24D9" w:rsidRDefault="00532739" w:rsidP="00D92482">
            <w:pPr>
              <w:pStyle w:val="Tablerowrightaligned"/>
              <w:keepNext w:val="0"/>
              <w:ind w:right="57"/>
              <w:rPr>
                <w:color w:val="auto"/>
              </w:rPr>
            </w:pPr>
            <w:r w:rsidRPr="00DA24D9">
              <w:rPr>
                <w:color w:val="auto"/>
              </w:rPr>
              <w:t>32.4%</w:t>
            </w:r>
          </w:p>
        </w:tc>
        <w:tc>
          <w:tcPr>
            <w:tcW w:w="2001" w:type="dxa"/>
            <w:tcBorders>
              <w:top w:val="dashSmallGap" w:sz="4" w:space="0" w:color="auto"/>
              <w:bottom w:val="dashSmallGap" w:sz="4" w:space="0" w:color="auto"/>
            </w:tcBorders>
            <w:shd w:val="clear" w:color="auto" w:fill="D9D9D9" w:themeFill="background1" w:themeFillShade="D9"/>
            <w:vAlign w:val="center"/>
          </w:tcPr>
          <w:p w14:paraId="5CC4959F" w14:textId="77777777" w:rsidR="00532739" w:rsidRPr="00DA24D9" w:rsidRDefault="00532739" w:rsidP="00D92482">
            <w:pPr>
              <w:pStyle w:val="Tablerowrightaligned"/>
              <w:keepNext w:val="0"/>
              <w:ind w:right="57"/>
              <w:rPr>
                <w:color w:val="auto"/>
              </w:rPr>
            </w:pPr>
            <w:r w:rsidRPr="00DA24D9">
              <w:rPr>
                <w:color w:val="auto"/>
              </w:rPr>
              <w:t>118</w:t>
            </w:r>
          </w:p>
        </w:tc>
      </w:tr>
      <w:tr w:rsidR="00532739" w:rsidRPr="00DA24D9" w14:paraId="7BB00B3A" w14:textId="77777777" w:rsidTr="00866A19">
        <w:trPr>
          <w:cnfStyle w:val="000000010000" w:firstRow="0" w:lastRow="0" w:firstColumn="0" w:lastColumn="0" w:oddVBand="0" w:evenVBand="0" w:oddHBand="0" w:evenHBand="1" w:firstRowFirstColumn="0" w:firstRowLastColumn="0" w:lastRowFirstColumn="0" w:lastRowLastColumn="0"/>
        </w:trPr>
        <w:tc>
          <w:tcPr>
            <w:tcW w:w="3605" w:type="dxa"/>
            <w:tcBorders>
              <w:top w:val="dashSmallGap" w:sz="4" w:space="0" w:color="auto"/>
              <w:bottom w:val="dashSmallGap" w:sz="4" w:space="0" w:color="auto"/>
            </w:tcBorders>
          </w:tcPr>
          <w:p w14:paraId="0DF46ACF" w14:textId="77777777" w:rsidR="00532739" w:rsidRPr="00DA24D9" w:rsidRDefault="00532739" w:rsidP="00B5692D">
            <w:pPr>
              <w:pStyle w:val="Tablerowleftaligned"/>
              <w:keepNext w:val="0"/>
              <w:rPr>
                <w:color w:val="auto"/>
              </w:rPr>
            </w:pPr>
            <w:r w:rsidRPr="00DA24D9">
              <w:rPr>
                <w:color w:val="auto"/>
              </w:rPr>
              <w:lastRenderedPageBreak/>
              <w:t>Group household of related adults</w:t>
            </w:r>
          </w:p>
        </w:tc>
        <w:tc>
          <w:tcPr>
            <w:tcW w:w="1679" w:type="dxa"/>
            <w:tcBorders>
              <w:top w:val="dashSmallGap" w:sz="4" w:space="0" w:color="auto"/>
              <w:bottom w:val="dashSmallGap" w:sz="4" w:space="0" w:color="auto"/>
            </w:tcBorders>
            <w:vAlign w:val="center"/>
          </w:tcPr>
          <w:p w14:paraId="74B23B92" w14:textId="77777777" w:rsidR="00532739" w:rsidRPr="00DA24D9" w:rsidRDefault="00532739" w:rsidP="00D92482">
            <w:pPr>
              <w:pStyle w:val="Tablerowrightaligned"/>
              <w:keepNext w:val="0"/>
              <w:ind w:right="57"/>
              <w:rPr>
                <w:color w:val="auto"/>
              </w:rPr>
            </w:pPr>
            <w:r w:rsidRPr="00DA24D9">
              <w:rPr>
                <w:color w:val="auto"/>
              </w:rPr>
              <w:t>186</w:t>
            </w:r>
          </w:p>
        </w:tc>
        <w:tc>
          <w:tcPr>
            <w:tcW w:w="2001" w:type="dxa"/>
            <w:tcBorders>
              <w:top w:val="dashSmallGap" w:sz="4" w:space="0" w:color="auto"/>
              <w:bottom w:val="dashSmallGap" w:sz="4" w:space="0" w:color="auto"/>
            </w:tcBorders>
            <w:vAlign w:val="center"/>
          </w:tcPr>
          <w:p w14:paraId="74A44EF7" w14:textId="77777777" w:rsidR="00532739" w:rsidRPr="00DA24D9" w:rsidRDefault="00532739" w:rsidP="00D92482">
            <w:pPr>
              <w:pStyle w:val="Tablerowrightaligned"/>
              <w:keepNext w:val="0"/>
              <w:ind w:right="57"/>
              <w:rPr>
                <w:color w:val="auto"/>
              </w:rPr>
            </w:pPr>
            <w:r w:rsidRPr="00DA24D9">
              <w:rPr>
                <w:color w:val="auto"/>
              </w:rPr>
              <w:t>39.2%</w:t>
            </w:r>
          </w:p>
        </w:tc>
        <w:tc>
          <w:tcPr>
            <w:tcW w:w="2001" w:type="dxa"/>
            <w:tcBorders>
              <w:top w:val="dashSmallGap" w:sz="4" w:space="0" w:color="auto"/>
              <w:bottom w:val="dashSmallGap" w:sz="4" w:space="0" w:color="auto"/>
            </w:tcBorders>
            <w:vAlign w:val="center"/>
          </w:tcPr>
          <w:p w14:paraId="5E764E8B" w14:textId="77777777" w:rsidR="00532739" w:rsidRPr="00DA24D9" w:rsidRDefault="00532739" w:rsidP="00D92482">
            <w:pPr>
              <w:pStyle w:val="Tablerowrightaligned"/>
              <w:keepNext w:val="0"/>
              <w:ind w:right="57"/>
              <w:rPr>
                <w:color w:val="auto"/>
              </w:rPr>
            </w:pPr>
            <w:r w:rsidRPr="00DA24D9">
              <w:rPr>
                <w:color w:val="auto"/>
              </w:rPr>
              <w:t>119</w:t>
            </w:r>
          </w:p>
        </w:tc>
      </w:tr>
      <w:tr w:rsidR="00532739" w:rsidRPr="00DA24D9" w14:paraId="76518C29" w14:textId="77777777" w:rsidTr="00866A19">
        <w:trPr>
          <w:cnfStyle w:val="000000100000" w:firstRow="0" w:lastRow="0" w:firstColumn="0" w:lastColumn="0" w:oddVBand="0" w:evenVBand="0" w:oddHBand="1" w:evenHBand="0" w:firstRowFirstColumn="0" w:firstRowLastColumn="0" w:lastRowFirstColumn="0" w:lastRowLastColumn="0"/>
        </w:trPr>
        <w:tc>
          <w:tcPr>
            <w:tcW w:w="3605" w:type="dxa"/>
            <w:tcBorders>
              <w:top w:val="dashSmallGap" w:sz="4" w:space="0" w:color="auto"/>
              <w:bottom w:val="dashSmallGap" w:sz="4" w:space="0" w:color="auto"/>
            </w:tcBorders>
            <w:shd w:val="clear" w:color="auto" w:fill="D9D9D9" w:themeFill="background1" w:themeFillShade="D9"/>
          </w:tcPr>
          <w:p w14:paraId="2BAB9D05" w14:textId="77777777" w:rsidR="00532739" w:rsidRPr="00DA24D9" w:rsidRDefault="00532739" w:rsidP="00B5692D">
            <w:pPr>
              <w:pStyle w:val="Tablerowleftaligned"/>
              <w:keepNext w:val="0"/>
              <w:rPr>
                <w:color w:val="auto"/>
              </w:rPr>
            </w:pPr>
            <w:r w:rsidRPr="00DA24D9">
              <w:rPr>
                <w:color w:val="auto"/>
              </w:rPr>
              <w:t>Group household of related adults and children</w:t>
            </w:r>
          </w:p>
        </w:tc>
        <w:tc>
          <w:tcPr>
            <w:tcW w:w="1679" w:type="dxa"/>
            <w:tcBorders>
              <w:top w:val="dashSmallGap" w:sz="4" w:space="0" w:color="auto"/>
              <w:bottom w:val="dashSmallGap" w:sz="4" w:space="0" w:color="auto"/>
            </w:tcBorders>
            <w:shd w:val="clear" w:color="auto" w:fill="D9D9D9" w:themeFill="background1" w:themeFillShade="D9"/>
            <w:vAlign w:val="center"/>
          </w:tcPr>
          <w:p w14:paraId="71B3807C" w14:textId="77777777" w:rsidR="00532739" w:rsidRPr="00DA24D9" w:rsidRDefault="00532739" w:rsidP="00D92482">
            <w:pPr>
              <w:pStyle w:val="Tablerowrightaligned"/>
              <w:keepNext w:val="0"/>
              <w:ind w:right="-85"/>
              <w:rPr>
                <w:color w:val="auto"/>
              </w:rPr>
            </w:pPr>
            <w:r w:rsidRPr="00DA24D9">
              <w:rPr>
                <w:color w:val="auto"/>
              </w:rPr>
              <w:t>88</w:t>
            </w:r>
            <w:r w:rsidR="00AD1461" w:rsidRPr="00DA24D9">
              <w:rPr>
                <w:color w:val="auto"/>
                <w:vertAlign w:val="superscript"/>
              </w:rPr>
              <w:t>‡‡</w:t>
            </w:r>
          </w:p>
        </w:tc>
        <w:tc>
          <w:tcPr>
            <w:tcW w:w="2001" w:type="dxa"/>
            <w:tcBorders>
              <w:top w:val="dashSmallGap" w:sz="4" w:space="0" w:color="auto"/>
              <w:bottom w:val="dashSmallGap" w:sz="4" w:space="0" w:color="auto"/>
            </w:tcBorders>
            <w:shd w:val="clear" w:color="auto" w:fill="D9D9D9" w:themeFill="background1" w:themeFillShade="D9"/>
            <w:vAlign w:val="center"/>
          </w:tcPr>
          <w:p w14:paraId="0E5513AE" w14:textId="77777777" w:rsidR="00532739" w:rsidRPr="00DA24D9" w:rsidRDefault="00532739" w:rsidP="00D92482">
            <w:pPr>
              <w:pStyle w:val="Tablerowrightaligned"/>
              <w:keepNext w:val="0"/>
              <w:ind w:right="-57"/>
              <w:rPr>
                <w:color w:val="auto"/>
              </w:rPr>
            </w:pPr>
            <w:r w:rsidRPr="00DA24D9">
              <w:rPr>
                <w:color w:val="auto"/>
              </w:rPr>
              <w:t>50.9%</w:t>
            </w:r>
            <w:r w:rsidRPr="00DA24D9">
              <w:rPr>
                <w:color w:val="auto"/>
                <w:vertAlign w:val="superscript"/>
              </w:rPr>
              <w:t>‡‡</w:t>
            </w:r>
          </w:p>
        </w:tc>
        <w:tc>
          <w:tcPr>
            <w:tcW w:w="2001" w:type="dxa"/>
            <w:tcBorders>
              <w:top w:val="dashSmallGap" w:sz="4" w:space="0" w:color="auto"/>
              <w:bottom w:val="dashSmallGap" w:sz="4" w:space="0" w:color="auto"/>
            </w:tcBorders>
            <w:shd w:val="clear" w:color="auto" w:fill="D9D9D9" w:themeFill="background1" w:themeFillShade="D9"/>
            <w:vAlign w:val="center"/>
          </w:tcPr>
          <w:p w14:paraId="70E0ACC9" w14:textId="77777777" w:rsidR="00532739" w:rsidRPr="00DA24D9" w:rsidRDefault="00532739" w:rsidP="00D92482">
            <w:pPr>
              <w:pStyle w:val="Tablerowrightaligned"/>
              <w:keepNext w:val="0"/>
              <w:ind w:right="-85"/>
              <w:rPr>
                <w:color w:val="auto"/>
              </w:rPr>
            </w:pPr>
            <w:r w:rsidRPr="00DA24D9">
              <w:rPr>
                <w:color w:val="auto"/>
              </w:rPr>
              <w:t>104</w:t>
            </w:r>
            <w:r w:rsidRPr="00DA24D9">
              <w:rPr>
                <w:color w:val="auto"/>
                <w:vertAlign w:val="superscript"/>
              </w:rPr>
              <w:t>‡‡</w:t>
            </w:r>
          </w:p>
        </w:tc>
      </w:tr>
      <w:tr w:rsidR="00532739" w:rsidRPr="00DA24D9" w14:paraId="06E7FB86" w14:textId="77777777" w:rsidTr="00866A19">
        <w:trPr>
          <w:cnfStyle w:val="000000010000" w:firstRow="0" w:lastRow="0" w:firstColumn="0" w:lastColumn="0" w:oddVBand="0" w:evenVBand="0" w:oddHBand="0" w:evenHBand="1" w:firstRowFirstColumn="0" w:firstRowLastColumn="0" w:lastRowFirstColumn="0" w:lastRowLastColumn="0"/>
        </w:trPr>
        <w:tc>
          <w:tcPr>
            <w:tcW w:w="3605" w:type="dxa"/>
            <w:tcBorders>
              <w:top w:val="dashSmallGap" w:sz="4" w:space="0" w:color="auto"/>
            </w:tcBorders>
          </w:tcPr>
          <w:p w14:paraId="317AE586" w14:textId="77777777" w:rsidR="00532739" w:rsidRPr="00DA24D9" w:rsidRDefault="00532739" w:rsidP="00B5692D">
            <w:pPr>
              <w:pStyle w:val="Tablerowleftaligned"/>
              <w:keepNext w:val="0"/>
              <w:rPr>
                <w:color w:val="auto"/>
              </w:rPr>
            </w:pPr>
            <w:r w:rsidRPr="00DA24D9">
              <w:rPr>
                <w:color w:val="auto"/>
              </w:rPr>
              <w:t>Total</w:t>
            </w:r>
          </w:p>
        </w:tc>
        <w:tc>
          <w:tcPr>
            <w:tcW w:w="1679" w:type="dxa"/>
            <w:tcBorders>
              <w:top w:val="dashSmallGap" w:sz="4" w:space="0" w:color="auto"/>
            </w:tcBorders>
            <w:vAlign w:val="center"/>
          </w:tcPr>
          <w:p w14:paraId="52C41D6B" w14:textId="77777777" w:rsidR="00532739" w:rsidRPr="00DA24D9" w:rsidRDefault="00AD1461" w:rsidP="00D92482">
            <w:pPr>
              <w:pStyle w:val="Tablerowrightaligned"/>
              <w:keepNext w:val="0"/>
              <w:ind w:right="57"/>
              <w:rPr>
                <w:color w:val="auto"/>
              </w:rPr>
            </w:pPr>
            <w:r w:rsidRPr="00DA24D9">
              <w:rPr>
                <w:color w:val="auto"/>
              </w:rPr>
              <w:t>2</w:t>
            </w:r>
            <w:r w:rsidR="004F65F7" w:rsidRPr="00DA24D9">
              <w:rPr>
                <w:color w:val="auto"/>
              </w:rPr>
              <w:t>,</w:t>
            </w:r>
            <w:r w:rsidRPr="00DA24D9">
              <w:rPr>
                <w:color w:val="auto"/>
              </w:rPr>
              <w:t>707</w:t>
            </w:r>
          </w:p>
        </w:tc>
        <w:tc>
          <w:tcPr>
            <w:tcW w:w="2001" w:type="dxa"/>
            <w:tcBorders>
              <w:top w:val="dashSmallGap" w:sz="4" w:space="0" w:color="auto"/>
            </w:tcBorders>
            <w:vAlign w:val="center"/>
          </w:tcPr>
          <w:p w14:paraId="48A9869C" w14:textId="77777777" w:rsidR="00532739" w:rsidRPr="00DA24D9" w:rsidRDefault="00532739" w:rsidP="00D92482">
            <w:pPr>
              <w:pStyle w:val="Tablerowrightaligned"/>
              <w:keepNext w:val="0"/>
              <w:ind w:right="57"/>
              <w:rPr>
                <w:color w:val="auto"/>
              </w:rPr>
            </w:pPr>
            <w:r w:rsidRPr="00DA24D9">
              <w:rPr>
                <w:color w:val="auto"/>
              </w:rPr>
              <w:t>43.7%</w:t>
            </w:r>
          </w:p>
        </w:tc>
        <w:tc>
          <w:tcPr>
            <w:tcW w:w="2001" w:type="dxa"/>
            <w:tcBorders>
              <w:top w:val="dashSmallGap" w:sz="4" w:space="0" w:color="auto"/>
            </w:tcBorders>
            <w:vAlign w:val="center"/>
          </w:tcPr>
          <w:p w14:paraId="2A9DE85D" w14:textId="77777777" w:rsidR="00532739" w:rsidRPr="00DA24D9" w:rsidRDefault="00532739" w:rsidP="00D92482">
            <w:pPr>
              <w:pStyle w:val="Tablerowrightaligned"/>
              <w:keepNext w:val="0"/>
              <w:ind w:right="57"/>
              <w:rPr>
                <w:color w:val="auto"/>
              </w:rPr>
            </w:pPr>
            <w:r w:rsidRPr="00DA24D9">
              <w:rPr>
                <w:color w:val="auto"/>
              </w:rPr>
              <w:t>134</w:t>
            </w:r>
          </w:p>
        </w:tc>
      </w:tr>
    </w:tbl>
    <w:p w14:paraId="0CA8FEF4" w14:textId="069A6420" w:rsidR="00096CE7" w:rsidRPr="00DA24D9" w:rsidRDefault="00096CE7" w:rsidP="00385BE2">
      <w:pPr>
        <w:pStyle w:val="Heading3"/>
        <w:rPr>
          <w:color w:val="auto"/>
        </w:rPr>
      </w:pPr>
      <w:bookmarkStart w:id="488" w:name="_Toc487708868"/>
      <w:r w:rsidRPr="00DA24D9">
        <w:rPr>
          <w:color w:val="auto"/>
        </w:rPr>
        <w:t>Country of birth</w:t>
      </w:r>
      <w:bookmarkEnd w:id="488"/>
    </w:p>
    <w:p w14:paraId="4A497DC1" w14:textId="40D8CE5F" w:rsidR="00B807C0" w:rsidRPr="00DA24D9" w:rsidRDefault="00096CE7">
      <w:pPr>
        <w:keepNext w:val="0"/>
      </w:pPr>
      <w:r w:rsidRPr="00DA24D9">
        <w:t>Those born in Australia or in an overseas English-speaking country had greater volunteering participation rates than those born in a non-English-speaking country (see</w:t>
      </w:r>
      <w:r w:rsidR="009F6D8E" w:rsidRPr="00DA24D9">
        <w:t xml:space="preserve"> </w:t>
      </w:r>
      <w:r w:rsidR="009F6D8E" w:rsidRPr="00DA24D9">
        <w:fldChar w:fldCharType="begin"/>
      </w:r>
      <w:r w:rsidR="009F6D8E" w:rsidRPr="00DA24D9">
        <w:instrText xml:space="preserve"> REF _Ref484422937 \h </w:instrText>
      </w:r>
      <w:r w:rsidR="009F6D8E" w:rsidRPr="00DA24D9">
        <w:fldChar w:fldCharType="separate"/>
      </w:r>
      <w:r w:rsidR="009C1E7C" w:rsidRPr="00DA24D9">
        <w:t xml:space="preserve">Table </w:t>
      </w:r>
      <w:r w:rsidR="009C1E7C">
        <w:rPr>
          <w:noProof/>
        </w:rPr>
        <w:t>39</w:t>
      </w:r>
      <w:r w:rsidR="009F6D8E" w:rsidRPr="00DA24D9">
        <w:fldChar w:fldCharType="end"/>
      </w:r>
      <w:r w:rsidRPr="00DA24D9">
        <w:t>). However, there was no difference between hours vo</w:t>
      </w:r>
      <w:r w:rsidR="00B807C0" w:rsidRPr="00DA24D9">
        <w:t>lunteered and country of birth.</w:t>
      </w:r>
    </w:p>
    <w:p w14:paraId="4CBF808F" w14:textId="77777777" w:rsidR="00B80AA2" w:rsidRPr="00DA24D9" w:rsidRDefault="00B80AA2">
      <w:pPr>
        <w:keepNext w:val="0"/>
        <w:rPr>
          <w:rFonts w:ascii="Century Gothic" w:hAnsi="Century Gothic"/>
          <w:sz w:val="18"/>
        </w:rPr>
      </w:pPr>
      <w:bookmarkStart w:id="489" w:name="_Ref484421032"/>
      <w:r w:rsidRPr="00DA24D9">
        <w:br w:type="page"/>
      </w:r>
    </w:p>
    <w:p w14:paraId="0389E479" w14:textId="108726E0" w:rsidR="002B5941" w:rsidRPr="00DA24D9" w:rsidRDefault="00096CE7" w:rsidP="00B80AA2">
      <w:pPr>
        <w:pStyle w:val="GivingReportTableTitle"/>
        <w:rPr>
          <w:color w:val="auto"/>
        </w:rPr>
      </w:pPr>
      <w:bookmarkStart w:id="490" w:name="_Ref484422937"/>
      <w:bookmarkStart w:id="491" w:name="_Toc487708961"/>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39</w:t>
      </w:r>
      <w:r w:rsidR="00826E86" w:rsidRPr="00DA24D9">
        <w:rPr>
          <w:noProof/>
          <w:color w:val="auto"/>
        </w:rPr>
        <w:fldChar w:fldCharType="end"/>
      </w:r>
      <w:bookmarkEnd w:id="489"/>
      <w:bookmarkEnd w:id="490"/>
      <w:r w:rsidRPr="00DA24D9">
        <w:rPr>
          <w:color w:val="auto"/>
        </w:rPr>
        <w:t xml:space="preserve"> </w:t>
      </w:r>
      <w:r w:rsidR="00FA4CA2" w:rsidRPr="00DA24D9">
        <w:rPr>
          <w:color w:val="auto"/>
        </w:rPr>
        <w:t>V</w:t>
      </w:r>
      <w:r w:rsidRPr="00DA24D9">
        <w:rPr>
          <w:color w:val="auto"/>
        </w:rPr>
        <w:t>olunteering by country of birth</w:t>
      </w:r>
      <w:r w:rsidR="00B807C0" w:rsidRPr="00DA24D9">
        <w:rPr>
          <w:color w:val="auto"/>
        </w:rPr>
        <w:t>, 2005 &amp; 2016</w:t>
      </w:r>
      <w:bookmarkEnd w:id="491"/>
    </w:p>
    <w:tbl>
      <w:tblPr>
        <w:tblStyle w:val="GivingReportTable1"/>
        <w:tblW w:w="5000" w:type="pct"/>
        <w:tblLook w:val="04A0" w:firstRow="1" w:lastRow="0" w:firstColumn="1" w:lastColumn="0" w:noHBand="0" w:noVBand="1"/>
        <w:tblCaption w:val="Table 39 Volunteering by country of birth, 2005 &amp; 2016"/>
      </w:tblPr>
      <w:tblGrid>
        <w:gridCol w:w="1775"/>
        <w:gridCol w:w="1377"/>
        <w:gridCol w:w="1577"/>
        <w:gridCol w:w="1577"/>
        <w:gridCol w:w="1577"/>
        <w:gridCol w:w="1573"/>
      </w:tblGrid>
      <w:tr w:rsidR="00BD5486" w:rsidRPr="00DA24D9" w14:paraId="1AC50940" w14:textId="77777777" w:rsidTr="00866A19">
        <w:trPr>
          <w:cnfStyle w:val="100000000000" w:firstRow="1" w:lastRow="0" w:firstColumn="0" w:lastColumn="0" w:oddVBand="0" w:evenVBand="0" w:oddHBand="0" w:evenHBand="0" w:firstRowFirstColumn="0" w:firstRowLastColumn="0" w:lastRowFirstColumn="0" w:lastRowLastColumn="0"/>
          <w:tblHeader/>
        </w:trPr>
        <w:tc>
          <w:tcPr>
            <w:tcW w:w="938" w:type="pct"/>
            <w:vMerge w:val="restart"/>
            <w:tcBorders>
              <w:top w:val="single" w:sz="4" w:space="0" w:color="auto"/>
            </w:tcBorders>
          </w:tcPr>
          <w:p w14:paraId="5C0EACBB" w14:textId="77777777" w:rsidR="00BD5486" w:rsidRPr="00DA24D9" w:rsidRDefault="00BD5486"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Country of birth</w:t>
            </w:r>
          </w:p>
        </w:tc>
        <w:tc>
          <w:tcPr>
            <w:tcW w:w="1562" w:type="pct"/>
            <w:gridSpan w:val="2"/>
            <w:tcBorders>
              <w:top w:val="single" w:sz="4" w:space="0" w:color="auto"/>
              <w:bottom w:val="single" w:sz="4" w:space="0" w:color="auto"/>
              <w:right w:val="single" w:sz="4" w:space="0" w:color="auto"/>
            </w:tcBorders>
            <w:vAlign w:val="center"/>
          </w:tcPr>
          <w:p w14:paraId="3A055ECE" w14:textId="77777777" w:rsidR="00BD5486" w:rsidRPr="00DA24D9" w:rsidRDefault="00BD5486"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500" w:type="pct"/>
            <w:gridSpan w:val="3"/>
            <w:tcBorders>
              <w:top w:val="single" w:sz="4" w:space="0" w:color="auto"/>
              <w:left w:val="single" w:sz="4" w:space="0" w:color="auto"/>
              <w:bottom w:val="single" w:sz="4" w:space="0" w:color="auto"/>
            </w:tcBorders>
            <w:vAlign w:val="center"/>
          </w:tcPr>
          <w:p w14:paraId="7B12C964" w14:textId="77777777" w:rsidR="00BD5486" w:rsidRPr="00DA24D9" w:rsidRDefault="00BD5486"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BD5486" w:rsidRPr="00DA24D9" w14:paraId="1056A928" w14:textId="77777777" w:rsidTr="00866A19">
        <w:trPr>
          <w:cnfStyle w:val="100000000000" w:firstRow="1" w:lastRow="0" w:firstColumn="0" w:lastColumn="0" w:oddVBand="0" w:evenVBand="0" w:oddHBand="0" w:evenHBand="0" w:firstRowFirstColumn="0" w:firstRowLastColumn="0" w:lastRowFirstColumn="0" w:lastRowLastColumn="0"/>
          <w:tblHeader/>
        </w:trPr>
        <w:tc>
          <w:tcPr>
            <w:tcW w:w="938" w:type="pct"/>
            <w:vMerge/>
            <w:tcBorders>
              <w:bottom w:val="dashSmallGap" w:sz="4" w:space="0" w:color="auto"/>
            </w:tcBorders>
          </w:tcPr>
          <w:p w14:paraId="1400A2E9" w14:textId="77777777" w:rsidR="00BD5486" w:rsidRPr="00DA24D9" w:rsidRDefault="00BD5486" w:rsidP="00B5692D">
            <w:pPr>
              <w:pStyle w:val="GivingReportTableTitle"/>
              <w:keepNext w:val="0"/>
              <w:rPr>
                <w:color w:val="auto"/>
                <w:szCs w:val="20"/>
              </w:rPr>
            </w:pPr>
          </w:p>
        </w:tc>
        <w:tc>
          <w:tcPr>
            <w:tcW w:w="728" w:type="pct"/>
            <w:tcBorders>
              <w:top w:val="single" w:sz="4" w:space="0" w:color="auto"/>
              <w:bottom w:val="dashSmallGap" w:sz="4" w:space="0" w:color="auto"/>
            </w:tcBorders>
          </w:tcPr>
          <w:p w14:paraId="77768322" w14:textId="77777777" w:rsidR="00BD5486" w:rsidRPr="00DA24D9" w:rsidRDefault="00BD5486"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834" w:type="pct"/>
            <w:tcBorders>
              <w:top w:val="single" w:sz="4" w:space="0" w:color="auto"/>
              <w:bottom w:val="dashSmallGap" w:sz="4" w:space="0" w:color="auto"/>
              <w:right w:val="single" w:sz="4" w:space="0" w:color="auto"/>
            </w:tcBorders>
          </w:tcPr>
          <w:p w14:paraId="18919BED" w14:textId="77777777" w:rsidR="00BD5486" w:rsidRPr="00DA24D9" w:rsidRDefault="00BD5486"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annual hours</w:t>
            </w:r>
          </w:p>
        </w:tc>
        <w:tc>
          <w:tcPr>
            <w:tcW w:w="834" w:type="pct"/>
            <w:tcBorders>
              <w:top w:val="single" w:sz="4" w:space="0" w:color="auto"/>
              <w:left w:val="single" w:sz="4" w:space="0" w:color="auto"/>
              <w:bottom w:val="dashSmallGap" w:sz="4" w:space="0" w:color="auto"/>
            </w:tcBorders>
          </w:tcPr>
          <w:p w14:paraId="25178E38" w14:textId="77777777" w:rsidR="00BD5486" w:rsidRPr="00DA24D9" w:rsidRDefault="00BD5486"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834" w:type="pct"/>
            <w:tcBorders>
              <w:top w:val="single" w:sz="4" w:space="0" w:color="auto"/>
              <w:bottom w:val="dashSmallGap" w:sz="4" w:space="0" w:color="auto"/>
            </w:tcBorders>
          </w:tcPr>
          <w:p w14:paraId="13B7B9E3" w14:textId="77777777" w:rsidR="00BD5486" w:rsidRPr="00DA24D9" w:rsidRDefault="00BD5486"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832" w:type="pct"/>
            <w:tcBorders>
              <w:top w:val="single" w:sz="4" w:space="0" w:color="auto"/>
              <w:bottom w:val="dashSmallGap" w:sz="4" w:space="0" w:color="auto"/>
            </w:tcBorders>
          </w:tcPr>
          <w:p w14:paraId="0A62EE25" w14:textId="77777777" w:rsidR="00BD5486" w:rsidRPr="00DA24D9" w:rsidRDefault="00BD5486"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annual hours</w:t>
            </w:r>
          </w:p>
        </w:tc>
      </w:tr>
      <w:tr w:rsidR="00B33B75" w:rsidRPr="00DA24D9" w14:paraId="047C48F9" w14:textId="77777777" w:rsidTr="00866A19">
        <w:trPr>
          <w:cnfStyle w:val="000000100000" w:firstRow="0" w:lastRow="0" w:firstColumn="0" w:lastColumn="0" w:oddVBand="0" w:evenVBand="0" w:oddHBand="1" w:evenHBand="0" w:firstRowFirstColumn="0" w:firstRowLastColumn="0" w:lastRowFirstColumn="0" w:lastRowLastColumn="0"/>
        </w:trPr>
        <w:tc>
          <w:tcPr>
            <w:tcW w:w="938" w:type="pct"/>
            <w:tcBorders>
              <w:top w:val="dashSmallGap" w:sz="4" w:space="0" w:color="auto"/>
              <w:bottom w:val="dashSmallGap" w:sz="4" w:space="0" w:color="auto"/>
              <w:right w:val="nil"/>
            </w:tcBorders>
            <w:shd w:val="clear" w:color="auto" w:fill="D9D9D9" w:themeFill="background1" w:themeFillShade="D9"/>
          </w:tcPr>
          <w:p w14:paraId="67A42158" w14:textId="77777777" w:rsidR="00B33B75" w:rsidRPr="00DA24D9" w:rsidRDefault="00B33B75" w:rsidP="00B5692D">
            <w:pPr>
              <w:pStyle w:val="GivingReportTableTitle"/>
              <w:keepNext w:val="0"/>
              <w:rPr>
                <w:rFonts w:ascii="Calibri Light" w:hAnsi="Calibri Light"/>
                <w:color w:val="auto"/>
                <w:sz w:val="20"/>
                <w:szCs w:val="20"/>
              </w:rPr>
            </w:pPr>
            <w:r w:rsidRPr="00DA24D9">
              <w:rPr>
                <w:rFonts w:ascii="Calibri Light" w:hAnsi="Calibri Light"/>
                <w:color w:val="auto"/>
                <w:sz w:val="20"/>
                <w:szCs w:val="20"/>
              </w:rPr>
              <w:t>Australia</w:t>
            </w:r>
          </w:p>
        </w:tc>
        <w:tc>
          <w:tcPr>
            <w:tcW w:w="728" w:type="pct"/>
            <w:tcBorders>
              <w:top w:val="dashSmallGap" w:sz="4" w:space="0" w:color="auto"/>
              <w:left w:val="nil"/>
              <w:bottom w:val="dashSmallGap" w:sz="4" w:space="0" w:color="auto"/>
              <w:right w:val="nil"/>
            </w:tcBorders>
            <w:shd w:val="clear" w:color="auto" w:fill="D9D9D9" w:themeFill="background1" w:themeFillShade="D9"/>
            <w:vAlign w:val="center"/>
          </w:tcPr>
          <w:p w14:paraId="1EA0278E"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42.2%</w:t>
            </w:r>
          </w:p>
        </w:tc>
        <w:tc>
          <w:tcPr>
            <w:tcW w:w="834" w:type="pct"/>
            <w:tcBorders>
              <w:top w:val="dashSmallGap" w:sz="4" w:space="0" w:color="auto"/>
              <w:left w:val="nil"/>
              <w:bottom w:val="dashSmallGap" w:sz="4" w:space="0" w:color="auto"/>
              <w:right w:val="nil"/>
            </w:tcBorders>
            <w:shd w:val="clear" w:color="auto" w:fill="D9D9D9" w:themeFill="background1" w:themeFillShade="D9"/>
            <w:vAlign w:val="center"/>
          </w:tcPr>
          <w:p w14:paraId="011A2C5C"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130</w:t>
            </w:r>
          </w:p>
        </w:tc>
        <w:tc>
          <w:tcPr>
            <w:tcW w:w="834" w:type="pct"/>
            <w:tcBorders>
              <w:top w:val="dashSmallGap" w:sz="4" w:space="0" w:color="auto"/>
              <w:left w:val="nil"/>
              <w:bottom w:val="dashSmallGap" w:sz="4" w:space="0" w:color="auto"/>
              <w:right w:val="nil"/>
            </w:tcBorders>
            <w:shd w:val="clear" w:color="auto" w:fill="D9D9D9" w:themeFill="background1" w:themeFillShade="D9"/>
            <w:vAlign w:val="center"/>
          </w:tcPr>
          <w:p w14:paraId="64247A9E"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1993</w:t>
            </w:r>
          </w:p>
        </w:tc>
        <w:tc>
          <w:tcPr>
            <w:tcW w:w="834" w:type="pct"/>
            <w:tcBorders>
              <w:top w:val="dashSmallGap" w:sz="4" w:space="0" w:color="auto"/>
              <w:left w:val="nil"/>
              <w:bottom w:val="dashSmallGap" w:sz="4" w:space="0" w:color="auto"/>
              <w:right w:val="nil"/>
            </w:tcBorders>
            <w:shd w:val="clear" w:color="auto" w:fill="D9D9D9" w:themeFill="background1" w:themeFillShade="D9"/>
            <w:vAlign w:val="center"/>
          </w:tcPr>
          <w:p w14:paraId="6680FE40"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46.5%</w:t>
            </w:r>
          </w:p>
        </w:tc>
        <w:tc>
          <w:tcPr>
            <w:tcW w:w="832" w:type="pct"/>
            <w:tcBorders>
              <w:top w:val="dashSmallGap" w:sz="4" w:space="0" w:color="auto"/>
              <w:left w:val="nil"/>
              <w:bottom w:val="dashSmallGap" w:sz="4" w:space="0" w:color="auto"/>
            </w:tcBorders>
            <w:shd w:val="clear" w:color="auto" w:fill="D9D9D9" w:themeFill="background1" w:themeFillShade="D9"/>
            <w:vAlign w:val="center"/>
          </w:tcPr>
          <w:p w14:paraId="7DA6D668"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139</w:t>
            </w:r>
          </w:p>
        </w:tc>
      </w:tr>
      <w:tr w:rsidR="00B33B75" w:rsidRPr="00DA24D9" w14:paraId="560D8961" w14:textId="77777777" w:rsidTr="00866A19">
        <w:trPr>
          <w:cnfStyle w:val="000000010000" w:firstRow="0" w:lastRow="0" w:firstColumn="0" w:lastColumn="0" w:oddVBand="0" w:evenVBand="0" w:oddHBand="0" w:evenHBand="1" w:firstRowFirstColumn="0" w:firstRowLastColumn="0" w:lastRowFirstColumn="0" w:lastRowLastColumn="0"/>
        </w:trPr>
        <w:tc>
          <w:tcPr>
            <w:tcW w:w="938" w:type="pct"/>
            <w:tcBorders>
              <w:top w:val="dashSmallGap" w:sz="4" w:space="0" w:color="auto"/>
              <w:bottom w:val="dashSmallGap" w:sz="4" w:space="0" w:color="auto"/>
            </w:tcBorders>
          </w:tcPr>
          <w:p w14:paraId="2F082F3B" w14:textId="77777777" w:rsidR="00B33B75" w:rsidRPr="00DA24D9" w:rsidRDefault="00B33B75" w:rsidP="00B5692D">
            <w:pPr>
              <w:pStyle w:val="GivingReportTableTitle"/>
              <w:keepNext w:val="0"/>
              <w:rPr>
                <w:rFonts w:ascii="Calibri Light" w:hAnsi="Calibri Light"/>
                <w:color w:val="auto"/>
                <w:sz w:val="20"/>
                <w:szCs w:val="20"/>
              </w:rPr>
            </w:pPr>
            <w:r w:rsidRPr="00DA24D9">
              <w:rPr>
                <w:rFonts w:ascii="Calibri Light" w:hAnsi="Calibri Light"/>
                <w:color w:val="auto"/>
                <w:sz w:val="20"/>
                <w:szCs w:val="20"/>
              </w:rPr>
              <w:t>Overseas. English-speaking</w:t>
            </w:r>
          </w:p>
        </w:tc>
        <w:tc>
          <w:tcPr>
            <w:tcW w:w="728" w:type="pct"/>
            <w:tcBorders>
              <w:top w:val="dashSmallGap" w:sz="4" w:space="0" w:color="auto"/>
              <w:bottom w:val="dashSmallGap" w:sz="4" w:space="0" w:color="auto"/>
            </w:tcBorders>
            <w:vAlign w:val="center"/>
          </w:tcPr>
          <w:p w14:paraId="6808BBCE"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40.2%</w:t>
            </w:r>
          </w:p>
        </w:tc>
        <w:tc>
          <w:tcPr>
            <w:tcW w:w="834" w:type="pct"/>
            <w:tcBorders>
              <w:top w:val="dashSmallGap" w:sz="4" w:space="0" w:color="auto"/>
              <w:bottom w:val="dashSmallGap" w:sz="4" w:space="0" w:color="auto"/>
              <w:right w:val="single" w:sz="4" w:space="0" w:color="auto"/>
            </w:tcBorders>
            <w:vAlign w:val="center"/>
          </w:tcPr>
          <w:p w14:paraId="3219B1B7"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157</w:t>
            </w:r>
          </w:p>
        </w:tc>
        <w:tc>
          <w:tcPr>
            <w:tcW w:w="834" w:type="pct"/>
            <w:tcBorders>
              <w:top w:val="dashSmallGap" w:sz="4" w:space="0" w:color="auto"/>
              <w:left w:val="single" w:sz="4" w:space="0" w:color="auto"/>
              <w:bottom w:val="dashSmallGap" w:sz="4" w:space="0" w:color="auto"/>
            </w:tcBorders>
            <w:vAlign w:val="center"/>
          </w:tcPr>
          <w:p w14:paraId="1EC39831"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461</w:t>
            </w:r>
          </w:p>
        </w:tc>
        <w:tc>
          <w:tcPr>
            <w:tcW w:w="834" w:type="pct"/>
            <w:tcBorders>
              <w:top w:val="dashSmallGap" w:sz="4" w:space="0" w:color="auto"/>
              <w:bottom w:val="dashSmallGap" w:sz="4" w:space="0" w:color="auto"/>
            </w:tcBorders>
            <w:vAlign w:val="center"/>
          </w:tcPr>
          <w:p w14:paraId="50B25A0E"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41.7%</w:t>
            </w:r>
          </w:p>
        </w:tc>
        <w:tc>
          <w:tcPr>
            <w:tcW w:w="832" w:type="pct"/>
            <w:tcBorders>
              <w:top w:val="dashSmallGap" w:sz="4" w:space="0" w:color="auto"/>
              <w:bottom w:val="dashSmallGap" w:sz="4" w:space="0" w:color="auto"/>
            </w:tcBorders>
            <w:vAlign w:val="center"/>
          </w:tcPr>
          <w:p w14:paraId="6535A526"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122</w:t>
            </w:r>
          </w:p>
        </w:tc>
      </w:tr>
      <w:tr w:rsidR="00B33B75" w:rsidRPr="00DA24D9" w14:paraId="2A6B26DF" w14:textId="77777777" w:rsidTr="00866A19">
        <w:trPr>
          <w:cnfStyle w:val="000000100000" w:firstRow="0" w:lastRow="0" w:firstColumn="0" w:lastColumn="0" w:oddVBand="0" w:evenVBand="0" w:oddHBand="1" w:evenHBand="0" w:firstRowFirstColumn="0" w:firstRowLastColumn="0" w:lastRowFirstColumn="0" w:lastRowLastColumn="0"/>
        </w:trPr>
        <w:tc>
          <w:tcPr>
            <w:tcW w:w="938" w:type="pct"/>
            <w:tcBorders>
              <w:top w:val="dashSmallGap" w:sz="4" w:space="0" w:color="auto"/>
              <w:bottom w:val="dashSmallGap" w:sz="4" w:space="0" w:color="auto"/>
              <w:right w:val="nil"/>
            </w:tcBorders>
            <w:shd w:val="clear" w:color="auto" w:fill="D9D9D9" w:themeFill="background1" w:themeFillShade="D9"/>
          </w:tcPr>
          <w:p w14:paraId="605C41A0" w14:textId="77777777" w:rsidR="00B33B75" w:rsidRPr="00DA24D9" w:rsidRDefault="00B33B75" w:rsidP="00B5692D">
            <w:pPr>
              <w:pStyle w:val="GivingReportTableTitle"/>
              <w:keepNext w:val="0"/>
              <w:rPr>
                <w:rFonts w:ascii="Calibri Light" w:hAnsi="Calibri Light"/>
                <w:color w:val="auto"/>
                <w:sz w:val="20"/>
                <w:szCs w:val="20"/>
              </w:rPr>
            </w:pPr>
            <w:r w:rsidRPr="00DA24D9">
              <w:rPr>
                <w:rFonts w:ascii="Calibri Light" w:hAnsi="Calibri Light"/>
                <w:color w:val="auto"/>
                <w:sz w:val="20"/>
                <w:szCs w:val="20"/>
              </w:rPr>
              <w:t>Overseas, non-English-speaking</w:t>
            </w:r>
          </w:p>
        </w:tc>
        <w:tc>
          <w:tcPr>
            <w:tcW w:w="728" w:type="pct"/>
            <w:tcBorders>
              <w:top w:val="dashSmallGap" w:sz="4" w:space="0" w:color="auto"/>
              <w:left w:val="nil"/>
              <w:bottom w:val="dashSmallGap" w:sz="4" w:space="0" w:color="auto"/>
              <w:right w:val="nil"/>
            </w:tcBorders>
            <w:shd w:val="clear" w:color="auto" w:fill="D9D9D9" w:themeFill="background1" w:themeFillShade="D9"/>
            <w:vAlign w:val="center"/>
          </w:tcPr>
          <w:p w14:paraId="4E4E8CD6"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32.7%</w:t>
            </w:r>
          </w:p>
        </w:tc>
        <w:tc>
          <w:tcPr>
            <w:tcW w:w="834" w:type="pct"/>
            <w:tcBorders>
              <w:top w:val="dashSmallGap" w:sz="4" w:space="0" w:color="auto"/>
              <w:left w:val="nil"/>
              <w:bottom w:val="dashSmallGap" w:sz="4" w:space="0" w:color="auto"/>
              <w:right w:val="nil"/>
            </w:tcBorders>
            <w:shd w:val="clear" w:color="auto" w:fill="D9D9D9" w:themeFill="background1" w:themeFillShade="D9"/>
            <w:vAlign w:val="center"/>
          </w:tcPr>
          <w:p w14:paraId="367DD54B"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124</w:t>
            </w:r>
          </w:p>
        </w:tc>
        <w:tc>
          <w:tcPr>
            <w:tcW w:w="834" w:type="pct"/>
            <w:tcBorders>
              <w:top w:val="dashSmallGap" w:sz="4" w:space="0" w:color="auto"/>
              <w:left w:val="nil"/>
              <w:bottom w:val="dashSmallGap" w:sz="4" w:space="0" w:color="auto"/>
              <w:right w:val="nil"/>
            </w:tcBorders>
            <w:shd w:val="clear" w:color="auto" w:fill="D9D9D9" w:themeFill="background1" w:themeFillShade="D9"/>
            <w:vAlign w:val="center"/>
          </w:tcPr>
          <w:p w14:paraId="146C7923"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239</w:t>
            </w:r>
          </w:p>
        </w:tc>
        <w:tc>
          <w:tcPr>
            <w:tcW w:w="834" w:type="pct"/>
            <w:tcBorders>
              <w:top w:val="dashSmallGap" w:sz="4" w:space="0" w:color="auto"/>
              <w:left w:val="nil"/>
              <w:bottom w:val="dashSmallGap" w:sz="4" w:space="0" w:color="auto"/>
              <w:right w:val="nil"/>
            </w:tcBorders>
            <w:shd w:val="clear" w:color="auto" w:fill="D9D9D9" w:themeFill="background1" w:themeFillShade="D9"/>
            <w:vAlign w:val="center"/>
          </w:tcPr>
          <w:p w14:paraId="206FF3DB"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31.4%</w:t>
            </w:r>
          </w:p>
        </w:tc>
        <w:tc>
          <w:tcPr>
            <w:tcW w:w="832" w:type="pct"/>
            <w:tcBorders>
              <w:top w:val="dashSmallGap" w:sz="4" w:space="0" w:color="auto"/>
              <w:left w:val="nil"/>
              <w:bottom w:val="dashSmallGap" w:sz="4" w:space="0" w:color="auto"/>
            </w:tcBorders>
            <w:shd w:val="clear" w:color="auto" w:fill="D9D9D9" w:themeFill="background1" w:themeFillShade="D9"/>
            <w:vAlign w:val="center"/>
          </w:tcPr>
          <w:p w14:paraId="01EADE9F"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119</w:t>
            </w:r>
          </w:p>
        </w:tc>
      </w:tr>
      <w:tr w:rsidR="00B33B75" w:rsidRPr="00DA24D9" w14:paraId="14CC3387" w14:textId="77777777" w:rsidTr="00866A19">
        <w:trPr>
          <w:cnfStyle w:val="000000010000" w:firstRow="0" w:lastRow="0" w:firstColumn="0" w:lastColumn="0" w:oddVBand="0" w:evenVBand="0" w:oddHBand="0" w:evenHBand="1" w:firstRowFirstColumn="0" w:firstRowLastColumn="0" w:lastRowFirstColumn="0" w:lastRowLastColumn="0"/>
        </w:trPr>
        <w:tc>
          <w:tcPr>
            <w:tcW w:w="938" w:type="pct"/>
            <w:tcBorders>
              <w:top w:val="dashSmallGap" w:sz="4" w:space="0" w:color="auto"/>
            </w:tcBorders>
          </w:tcPr>
          <w:p w14:paraId="6BBEF9D3" w14:textId="77777777" w:rsidR="00B33B75" w:rsidRPr="00DA24D9" w:rsidRDefault="00B33B75" w:rsidP="00B5692D">
            <w:pPr>
              <w:pStyle w:val="GivingReportTableTitle"/>
              <w:keepNext w:val="0"/>
              <w:rPr>
                <w:rFonts w:ascii="Calibri Light" w:hAnsi="Calibri Light"/>
                <w:color w:val="auto"/>
                <w:sz w:val="20"/>
                <w:szCs w:val="20"/>
              </w:rPr>
            </w:pPr>
            <w:r w:rsidRPr="00DA24D9">
              <w:rPr>
                <w:rFonts w:ascii="Calibri Light" w:hAnsi="Calibri Light"/>
                <w:color w:val="auto"/>
                <w:sz w:val="20"/>
                <w:szCs w:val="20"/>
              </w:rPr>
              <w:t>Total</w:t>
            </w:r>
          </w:p>
        </w:tc>
        <w:tc>
          <w:tcPr>
            <w:tcW w:w="728" w:type="pct"/>
            <w:tcBorders>
              <w:top w:val="dashSmallGap" w:sz="4" w:space="0" w:color="auto"/>
            </w:tcBorders>
            <w:vAlign w:val="center"/>
          </w:tcPr>
          <w:p w14:paraId="18830911"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41.0%</w:t>
            </w:r>
          </w:p>
        </w:tc>
        <w:tc>
          <w:tcPr>
            <w:tcW w:w="834" w:type="pct"/>
            <w:tcBorders>
              <w:top w:val="dashSmallGap" w:sz="4" w:space="0" w:color="auto"/>
              <w:bottom w:val="nil"/>
              <w:right w:val="single" w:sz="4" w:space="0" w:color="auto"/>
            </w:tcBorders>
            <w:vAlign w:val="center"/>
          </w:tcPr>
          <w:p w14:paraId="75FF9CED"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132</w:t>
            </w:r>
          </w:p>
        </w:tc>
        <w:tc>
          <w:tcPr>
            <w:tcW w:w="834" w:type="pct"/>
            <w:tcBorders>
              <w:top w:val="dashSmallGap" w:sz="4" w:space="0" w:color="auto"/>
              <w:left w:val="single" w:sz="4" w:space="0" w:color="auto"/>
            </w:tcBorders>
            <w:vAlign w:val="center"/>
          </w:tcPr>
          <w:p w14:paraId="6A342270"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2</w:t>
            </w:r>
            <w:r w:rsidR="00EE02E8" w:rsidRPr="00DA24D9">
              <w:rPr>
                <w:rFonts w:ascii="Calibri Light" w:hAnsi="Calibri Light"/>
                <w:color w:val="auto"/>
                <w:sz w:val="20"/>
                <w:szCs w:val="20"/>
              </w:rPr>
              <w:t>,</w:t>
            </w:r>
            <w:r w:rsidRPr="00DA24D9">
              <w:rPr>
                <w:rFonts w:ascii="Calibri Light" w:hAnsi="Calibri Light"/>
                <w:color w:val="auto"/>
                <w:sz w:val="20"/>
                <w:szCs w:val="20"/>
              </w:rPr>
              <w:t>707</w:t>
            </w:r>
          </w:p>
        </w:tc>
        <w:tc>
          <w:tcPr>
            <w:tcW w:w="834" w:type="pct"/>
            <w:tcBorders>
              <w:top w:val="dashSmallGap" w:sz="4" w:space="0" w:color="auto"/>
            </w:tcBorders>
            <w:vAlign w:val="center"/>
          </w:tcPr>
          <w:p w14:paraId="6D1A03B8"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43.7%</w:t>
            </w:r>
          </w:p>
        </w:tc>
        <w:tc>
          <w:tcPr>
            <w:tcW w:w="832" w:type="pct"/>
            <w:tcBorders>
              <w:top w:val="dashSmallGap" w:sz="4" w:space="0" w:color="auto"/>
            </w:tcBorders>
            <w:vAlign w:val="center"/>
          </w:tcPr>
          <w:p w14:paraId="1A0D8C4D" w14:textId="77777777" w:rsidR="00B33B75" w:rsidRPr="00DA24D9" w:rsidRDefault="00B33B75" w:rsidP="00D92482">
            <w:pPr>
              <w:pStyle w:val="GivingReportTableTitle"/>
              <w:keepNext w:val="0"/>
              <w:ind w:right="57"/>
              <w:jc w:val="right"/>
              <w:rPr>
                <w:rFonts w:ascii="Calibri Light" w:hAnsi="Calibri Light"/>
                <w:color w:val="auto"/>
                <w:sz w:val="20"/>
                <w:szCs w:val="20"/>
              </w:rPr>
            </w:pPr>
            <w:r w:rsidRPr="00DA24D9">
              <w:rPr>
                <w:rFonts w:ascii="Calibri Light" w:hAnsi="Calibri Light"/>
                <w:color w:val="auto"/>
                <w:sz w:val="20"/>
                <w:szCs w:val="20"/>
              </w:rPr>
              <w:t>134</w:t>
            </w:r>
          </w:p>
        </w:tc>
      </w:tr>
    </w:tbl>
    <w:p w14:paraId="78E17571" w14:textId="520D0A33" w:rsidR="00096CE7" w:rsidRPr="00DA24D9" w:rsidRDefault="00096CE7" w:rsidP="00385BE2">
      <w:pPr>
        <w:pStyle w:val="Heading3"/>
        <w:rPr>
          <w:color w:val="auto"/>
        </w:rPr>
      </w:pPr>
      <w:bookmarkStart w:id="492" w:name="_Toc487708869"/>
      <w:r w:rsidRPr="00DA24D9">
        <w:rPr>
          <w:color w:val="auto"/>
        </w:rPr>
        <w:t>State of residence</w:t>
      </w:r>
      <w:bookmarkEnd w:id="492"/>
    </w:p>
    <w:p w14:paraId="055DF954" w14:textId="77777777" w:rsidR="00DA24D9" w:rsidRDefault="009F6D8E">
      <w:pPr>
        <w:keepNext w:val="0"/>
      </w:pPr>
      <w:r w:rsidRPr="00DA24D9">
        <w:fldChar w:fldCharType="begin"/>
      </w:r>
      <w:r w:rsidRPr="00DA24D9">
        <w:instrText xml:space="preserve"> REF _Ref484422954 \h </w:instrText>
      </w:r>
      <w:r w:rsidRPr="00DA24D9">
        <w:fldChar w:fldCharType="separate"/>
      </w:r>
      <w:r w:rsidR="009C1E7C" w:rsidRPr="00DA24D9">
        <w:t xml:space="preserve">Table </w:t>
      </w:r>
      <w:r w:rsidR="009C1E7C">
        <w:rPr>
          <w:noProof/>
        </w:rPr>
        <w:t>40</w:t>
      </w:r>
      <w:r w:rsidRPr="00DA24D9">
        <w:fldChar w:fldCharType="end"/>
      </w:r>
      <w:r w:rsidRPr="00DA24D9">
        <w:t xml:space="preserve"> </w:t>
      </w:r>
      <w:r w:rsidR="00096CE7" w:rsidRPr="00DA24D9">
        <w:t xml:space="preserve">displays the percentage of people </w:t>
      </w:r>
      <w:r w:rsidR="00907B98" w:rsidRPr="00DA24D9">
        <w:t xml:space="preserve">volunteering </w:t>
      </w:r>
      <w:r w:rsidR="00096CE7" w:rsidRPr="00DA24D9">
        <w:t xml:space="preserve">and their average </w:t>
      </w:r>
      <w:r w:rsidR="00907B98" w:rsidRPr="00DA24D9">
        <w:t xml:space="preserve">annual hours </w:t>
      </w:r>
      <w:r w:rsidR="00096CE7" w:rsidRPr="00DA24D9">
        <w:t xml:space="preserve">for each </w:t>
      </w:r>
      <w:r w:rsidR="00834128" w:rsidRPr="00DA24D9">
        <w:t>s</w:t>
      </w:r>
      <w:r w:rsidR="00096CE7" w:rsidRPr="00DA24D9">
        <w:t xml:space="preserve">tate and </w:t>
      </w:r>
      <w:r w:rsidR="00834128" w:rsidRPr="00DA24D9">
        <w:t>t</w:t>
      </w:r>
      <w:r w:rsidR="00096CE7" w:rsidRPr="00DA24D9">
        <w:t>erritory.</w:t>
      </w:r>
      <w:r w:rsidR="00CA5205" w:rsidRPr="00DA24D9">
        <w:t xml:space="preserve"> Those living outside capital cities were both more likely to volunteer and volunteered more hours on average over the year than those within capital cities.</w:t>
      </w:r>
    </w:p>
    <w:p w14:paraId="5EC19176" w14:textId="796DD3A9" w:rsidR="009F6D8E" w:rsidRPr="00DA24D9" w:rsidRDefault="009F6D8E">
      <w:pPr>
        <w:keepNext w:val="0"/>
        <w:rPr>
          <w:rFonts w:ascii="Century Gothic" w:hAnsi="Century Gothic"/>
          <w:sz w:val="18"/>
        </w:rPr>
      </w:pPr>
      <w:bookmarkStart w:id="493" w:name="_Ref484421046"/>
      <w:r w:rsidRPr="00DA24D9">
        <w:br w:type="page"/>
      </w:r>
    </w:p>
    <w:p w14:paraId="0B91997D" w14:textId="5C7A3BC0" w:rsidR="00096CE7" w:rsidRPr="00DA24D9" w:rsidRDefault="00096CE7" w:rsidP="00B5692D">
      <w:pPr>
        <w:pStyle w:val="GivingReportTableTitle"/>
        <w:keepNext w:val="0"/>
        <w:rPr>
          <w:color w:val="auto"/>
        </w:rPr>
      </w:pPr>
      <w:bookmarkStart w:id="494" w:name="_Ref484422954"/>
      <w:bookmarkStart w:id="495" w:name="_Toc487708962"/>
      <w:r w:rsidRPr="00DA24D9">
        <w:rPr>
          <w:color w:val="auto"/>
        </w:rPr>
        <w:lastRenderedPageBreak/>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40</w:t>
      </w:r>
      <w:r w:rsidR="00826E86" w:rsidRPr="00DA24D9">
        <w:rPr>
          <w:noProof/>
          <w:color w:val="auto"/>
        </w:rPr>
        <w:fldChar w:fldCharType="end"/>
      </w:r>
      <w:bookmarkEnd w:id="493"/>
      <w:bookmarkEnd w:id="494"/>
      <w:r w:rsidRPr="00DA24D9">
        <w:rPr>
          <w:color w:val="auto"/>
        </w:rPr>
        <w:t xml:space="preserve"> </w:t>
      </w:r>
      <w:r w:rsidR="00E45874" w:rsidRPr="00DA24D9">
        <w:rPr>
          <w:color w:val="auto"/>
        </w:rPr>
        <w:t>Volunteering</w:t>
      </w:r>
      <w:r w:rsidR="00FA4CA2" w:rsidRPr="00DA24D9">
        <w:rPr>
          <w:color w:val="auto"/>
        </w:rPr>
        <w:t xml:space="preserve"> by</w:t>
      </w:r>
      <w:r w:rsidRPr="00DA24D9">
        <w:rPr>
          <w:color w:val="auto"/>
        </w:rPr>
        <w:t xml:space="preserve"> </w:t>
      </w:r>
      <w:r w:rsidR="00982E77" w:rsidRPr="00DA24D9">
        <w:rPr>
          <w:color w:val="auto"/>
        </w:rPr>
        <w:t>s</w:t>
      </w:r>
      <w:r w:rsidR="00BD5486" w:rsidRPr="00DA24D9">
        <w:rPr>
          <w:color w:val="auto"/>
        </w:rPr>
        <w:t>tate</w:t>
      </w:r>
      <w:r w:rsidRPr="00DA24D9">
        <w:rPr>
          <w:color w:val="auto"/>
        </w:rPr>
        <w:t xml:space="preserve"> o</w:t>
      </w:r>
      <w:r w:rsidR="00BD5486" w:rsidRPr="00DA24D9">
        <w:rPr>
          <w:color w:val="auto"/>
        </w:rPr>
        <w:t>f</w:t>
      </w:r>
      <w:r w:rsidRPr="00DA24D9">
        <w:rPr>
          <w:color w:val="auto"/>
        </w:rPr>
        <w:t xml:space="preserve"> residence</w:t>
      </w:r>
      <w:r w:rsidR="00B807C0" w:rsidRPr="00DA24D9">
        <w:rPr>
          <w:color w:val="auto"/>
        </w:rPr>
        <w:t>, 2005 &amp; 2016</w:t>
      </w:r>
      <w:r w:rsidR="00B807C0" w:rsidRPr="00DA24D9">
        <w:rPr>
          <w:rStyle w:val="FootnoteReference"/>
          <w:color w:val="auto"/>
        </w:rPr>
        <w:footnoteReference w:id="122"/>
      </w:r>
      <w:bookmarkEnd w:id="495"/>
    </w:p>
    <w:tbl>
      <w:tblPr>
        <w:tblStyle w:val="GivingReportTable"/>
        <w:tblW w:w="5314" w:type="pct"/>
        <w:tblLook w:val="04A0" w:firstRow="1" w:lastRow="0" w:firstColumn="1" w:lastColumn="0" w:noHBand="0" w:noVBand="1"/>
        <w:tblCaption w:val="Table 40 Volunteering by state of residence, 2005 &amp; 2016"/>
      </w:tblPr>
      <w:tblGrid>
        <w:gridCol w:w="1914"/>
        <w:gridCol w:w="1359"/>
        <w:gridCol w:w="1730"/>
        <w:gridCol w:w="1304"/>
        <w:gridCol w:w="1563"/>
        <w:gridCol w:w="2180"/>
      </w:tblGrid>
      <w:tr w:rsidR="00B807C0" w:rsidRPr="00DA24D9" w14:paraId="4244F9A7" w14:textId="77777777" w:rsidTr="005E10AF">
        <w:trPr>
          <w:cnfStyle w:val="100000000000" w:firstRow="1" w:lastRow="0" w:firstColumn="0" w:lastColumn="0" w:oddVBand="0" w:evenVBand="0" w:oddHBand="0" w:evenHBand="0" w:firstRowFirstColumn="0" w:firstRowLastColumn="0" w:lastRowFirstColumn="0" w:lastRowLastColumn="0"/>
          <w:tblHeader/>
        </w:trPr>
        <w:tc>
          <w:tcPr>
            <w:tcW w:w="956" w:type="pct"/>
            <w:vMerge w:val="restart"/>
            <w:tcBorders>
              <w:top w:val="single" w:sz="4" w:space="0" w:color="auto"/>
            </w:tcBorders>
          </w:tcPr>
          <w:p w14:paraId="6BB9FEF0" w14:textId="77777777" w:rsidR="00B807C0" w:rsidRPr="00DA24D9" w:rsidRDefault="00B807C0"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State/Territory</w:t>
            </w:r>
          </w:p>
        </w:tc>
        <w:tc>
          <w:tcPr>
            <w:tcW w:w="1544" w:type="pct"/>
            <w:gridSpan w:val="2"/>
            <w:tcBorders>
              <w:top w:val="single" w:sz="4" w:space="0" w:color="auto"/>
              <w:bottom w:val="single" w:sz="4" w:space="0" w:color="auto"/>
              <w:right w:val="single" w:sz="4" w:space="0" w:color="auto"/>
            </w:tcBorders>
          </w:tcPr>
          <w:p w14:paraId="597635AC" w14:textId="77777777" w:rsidR="00B807C0" w:rsidRPr="00DA24D9" w:rsidRDefault="00B807C0"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2500" w:type="pct"/>
            <w:gridSpan w:val="3"/>
            <w:tcBorders>
              <w:top w:val="single" w:sz="4" w:space="0" w:color="auto"/>
              <w:left w:val="single" w:sz="4" w:space="0" w:color="auto"/>
              <w:bottom w:val="single" w:sz="4" w:space="0" w:color="auto"/>
            </w:tcBorders>
          </w:tcPr>
          <w:p w14:paraId="26F5E453" w14:textId="77777777" w:rsidR="00B807C0" w:rsidRPr="00DA24D9" w:rsidRDefault="00B807C0"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B807C0" w:rsidRPr="00DA24D9" w14:paraId="199C85DD" w14:textId="77777777" w:rsidTr="005E10AF">
        <w:trPr>
          <w:cnfStyle w:val="100000000000" w:firstRow="1" w:lastRow="0" w:firstColumn="0" w:lastColumn="0" w:oddVBand="0" w:evenVBand="0" w:oddHBand="0" w:evenHBand="0" w:firstRowFirstColumn="0" w:firstRowLastColumn="0" w:lastRowFirstColumn="0" w:lastRowLastColumn="0"/>
          <w:tblHeader/>
        </w:trPr>
        <w:tc>
          <w:tcPr>
            <w:tcW w:w="956" w:type="pct"/>
            <w:vMerge/>
            <w:tcBorders>
              <w:bottom w:val="dashSmallGap" w:sz="4" w:space="0" w:color="000000" w:themeColor="text1"/>
            </w:tcBorders>
          </w:tcPr>
          <w:p w14:paraId="6B2A49AA" w14:textId="77777777" w:rsidR="00B807C0" w:rsidRPr="00DA24D9" w:rsidRDefault="00B807C0" w:rsidP="00B5692D">
            <w:pPr>
              <w:pStyle w:val="GivingReportTableHeading"/>
              <w:keepNext w:val="0"/>
              <w:jc w:val="center"/>
              <w:rPr>
                <w:rFonts w:ascii="Century Gothic" w:hAnsi="Century Gothic"/>
                <w:b/>
                <w:color w:val="auto"/>
                <w:sz w:val="18"/>
              </w:rPr>
            </w:pPr>
          </w:p>
        </w:tc>
        <w:tc>
          <w:tcPr>
            <w:tcW w:w="680" w:type="pct"/>
            <w:tcBorders>
              <w:top w:val="single" w:sz="4" w:space="0" w:color="auto"/>
              <w:bottom w:val="dashSmallGap" w:sz="4" w:space="0" w:color="000000" w:themeColor="text1"/>
            </w:tcBorders>
          </w:tcPr>
          <w:p w14:paraId="50590255" w14:textId="77777777" w:rsidR="00B807C0" w:rsidRPr="00DA24D9" w:rsidRDefault="00B807C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864" w:type="pct"/>
            <w:tcBorders>
              <w:top w:val="single" w:sz="4" w:space="0" w:color="auto"/>
              <w:bottom w:val="dashSmallGap" w:sz="4" w:space="0" w:color="000000" w:themeColor="text1"/>
              <w:right w:val="single" w:sz="4" w:space="0" w:color="auto"/>
            </w:tcBorders>
          </w:tcPr>
          <w:p w14:paraId="01BB4F39" w14:textId="77777777" w:rsidR="00B807C0" w:rsidRPr="00DA24D9" w:rsidRDefault="00B807C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number of hours volunteered</w:t>
            </w:r>
          </w:p>
        </w:tc>
        <w:tc>
          <w:tcPr>
            <w:tcW w:w="631" w:type="pct"/>
            <w:tcBorders>
              <w:top w:val="single" w:sz="4" w:space="0" w:color="auto"/>
              <w:left w:val="single" w:sz="4" w:space="0" w:color="auto"/>
              <w:bottom w:val="dashSmallGap" w:sz="4" w:space="0" w:color="000000" w:themeColor="text1"/>
            </w:tcBorders>
          </w:tcPr>
          <w:p w14:paraId="09DAF71B" w14:textId="77777777" w:rsidR="00B807C0" w:rsidRPr="00DA24D9" w:rsidRDefault="00B807C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781" w:type="pct"/>
            <w:tcBorders>
              <w:top w:val="single" w:sz="4" w:space="0" w:color="auto"/>
              <w:bottom w:val="dashSmallGap" w:sz="4" w:space="0" w:color="000000" w:themeColor="text1"/>
            </w:tcBorders>
          </w:tcPr>
          <w:p w14:paraId="30467F88" w14:textId="77777777" w:rsidR="00B807C0" w:rsidRPr="00DA24D9" w:rsidRDefault="00B807C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1088" w:type="pct"/>
            <w:tcBorders>
              <w:top w:val="single" w:sz="4" w:space="0" w:color="auto"/>
              <w:bottom w:val="dashSmallGap" w:sz="4" w:space="0" w:color="000000" w:themeColor="text1"/>
            </w:tcBorders>
          </w:tcPr>
          <w:p w14:paraId="1B976222" w14:textId="77777777" w:rsidR="00B807C0" w:rsidRPr="00DA24D9" w:rsidRDefault="00B807C0"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number of hours volunteered</w:t>
            </w:r>
          </w:p>
        </w:tc>
      </w:tr>
      <w:tr w:rsidR="00B807C0" w:rsidRPr="00DA24D9" w14:paraId="2DDE3876"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24C82067" w14:textId="77777777" w:rsidR="00B807C0" w:rsidRPr="00DA24D9" w:rsidRDefault="00B807C0" w:rsidP="00B5692D">
            <w:pPr>
              <w:pStyle w:val="Tablerowleftaligned"/>
              <w:keepNext w:val="0"/>
              <w:rPr>
                <w:rFonts w:ascii="Century Gothic" w:hAnsi="Century Gothic"/>
                <w:b/>
                <w:color w:val="auto"/>
                <w:sz w:val="18"/>
              </w:rPr>
            </w:pPr>
            <w:r w:rsidRPr="00DA24D9">
              <w:rPr>
                <w:rFonts w:ascii="Century Gothic" w:hAnsi="Century Gothic"/>
                <w:b/>
                <w:color w:val="auto"/>
                <w:sz w:val="18"/>
              </w:rPr>
              <w:t>New South Wales total</w:t>
            </w:r>
          </w:p>
        </w:tc>
        <w:tc>
          <w:tcPr>
            <w:tcW w:w="680" w:type="pct"/>
            <w:tcBorders>
              <w:top w:val="dashSmallGap" w:sz="4" w:space="0" w:color="000000" w:themeColor="text1"/>
              <w:bottom w:val="dashSmallGap" w:sz="4" w:space="0" w:color="000000" w:themeColor="text1"/>
            </w:tcBorders>
            <w:shd w:val="clear" w:color="auto" w:fill="D9D9D9" w:themeFill="background1" w:themeFillShade="D9"/>
          </w:tcPr>
          <w:p w14:paraId="2C8FD896"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2574C76D"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0C136306"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861</w:t>
            </w:r>
          </w:p>
        </w:tc>
        <w:tc>
          <w:tcPr>
            <w:tcW w:w="781" w:type="pct"/>
            <w:tcBorders>
              <w:top w:val="dashSmallGap" w:sz="4" w:space="0" w:color="000000" w:themeColor="text1"/>
              <w:bottom w:val="dashSmallGap" w:sz="4" w:space="0" w:color="000000" w:themeColor="text1"/>
            </w:tcBorders>
            <w:shd w:val="clear" w:color="auto" w:fill="D9D9D9" w:themeFill="background1" w:themeFillShade="D9"/>
          </w:tcPr>
          <w:p w14:paraId="5ECAA4C6"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43.5%</w:t>
            </w:r>
          </w:p>
        </w:tc>
        <w:tc>
          <w:tcPr>
            <w:tcW w:w="1088" w:type="pct"/>
            <w:tcBorders>
              <w:top w:val="dashSmallGap" w:sz="4" w:space="0" w:color="000000" w:themeColor="text1"/>
              <w:bottom w:val="dashSmallGap" w:sz="4" w:space="0" w:color="000000" w:themeColor="text1"/>
            </w:tcBorders>
            <w:shd w:val="clear" w:color="auto" w:fill="D9D9D9" w:themeFill="background1" w:themeFillShade="D9"/>
          </w:tcPr>
          <w:p w14:paraId="1F201BFB"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138</w:t>
            </w:r>
          </w:p>
        </w:tc>
      </w:tr>
      <w:tr w:rsidR="00B807C0" w:rsidRPr="00DA24D9" w14:paraId="1BB282D2"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4128DD42" w14:textId="77777777" w:rsidR="00B807C0" w:rsidRPr="00DA24D9" w:rsidRDefault="00B807C0" w:rsidP="00B5692D">
            <w:pPr>
              <w:pStyle w:val="Tablerowleftaligned"/>
              <w:keepNext w:val="0"/>
              <w:rPr>
                <w:color w:val="auto"/>
              </w:rPr>
            </w:pPr>
            <w:r w:rsidRPr="00DA24D9">
              <w:rPr>
                <w:color w:val="auto"/>
              </w:rPr>
              <w:t>Greater Sydney</w:t>
            </w:r>
          </w:p>
        </w:tc>
        <w:tc>
          <w:tcPr>
            <w:tcW w:w="680" w:type="pct"/>
            <w:tcBorders>
              <w:top w:val="dashSmallGap" w:sz="4" w:space="0" w:color="000000" w:themeColor="text1"/>
              <w:bottom w:val="dashSmallGap" w:sz="4" w:space="0" w:color="000000" w:themeColor="text1"/>
            </w:tcBorders>
            <w:vAlign w:val="center"/>
          </w:tcPr>
          <w:p w14:paraId="57BD1760" w14:textId="77777777" w:rsidR="00B807C0" w:rsidRPr="00DA24D9" w:rsidRDefault="00B807C0" w:rsidP="00D92482">
            <w:pPr>
              <w:pStyle w:val="Tablerowrightaligned"/>
              <w:keepNext w:val="0"/>
              <w:ind w:right="57"/>
              <w:rPr>
                <w:color w:val="auto"/>
              </w:rPr>
            </w:pPr>
            <w:r w:rsidRPr="00DA24D9">
              <w:rPr>
                <w:color w:val="auto"/>
              </w:rPr>
              <w:t>36.7%</w:t>
            </w:r>
          </w:p>
        </w:tc>
        <w:tc>
          <w:tcPr>
            <w:tcW w:w="864" w:type="pct"/>
            <w:tcBorders>
              <w:top w:val="dashSmallGap" w:sz="4" w:space="0" w:color="000000" w:themeColor="text1"/>
              <w:bottom w:val="dashSmallGap" w:sz="4" w:space="0" w:color="000000" w:themeColor="text1"/>
              <w:right w:val="single" w:sz="4" w:space="0" w:color="auto"/>
            </w:tcBorders>
            <w:vAlign w:val="center"/>
          </w:tcPr>
          <w:p w14:paraId="0C369505" w14:textId="77777777" w:rsidR="00B807C0" w:rsidRPr="00DA24D9" w:rsidRDefault="00B807C0" w:rsidP="00D92482">
            <w:pPr>
              <w:pStyle w:val="Tablerowrightaligned"/>
              <w:keepNext w:val="0"/>
              <w:ind w:right="57"/>
              <w:rPr>
                <w:color w:val="auto"/>
              </w:rPr>
            </w:pPr>
            <w:r w:rsidRPr="00DA24D9">
              <w:rPr>
                <w:color w:val="auto"/>
              </w:rPr>
              <w:t>125</w:t>
            </w:r>
          </w:p>
        </w:tc>
        <w:tc>
          <w:tcPr>
            <w:tcW w:w="631" w:type="pct"/>
            <w:tcBorders>
              <w:top w:val="dashSmallGap" w:sz="4" w:space="0" w:color="000000" w:themeColor="text1"/>
              <w:left w:val="single" w:sz="4" w:space="0" w:color="auto"/>
              <w:bottom w:val="dashSmallGap" w:sz="4" w:space="0" w:color="000000" w:themeColor="text1"/>
            </w:tcBorders>
            <w:vAlign w:val="center"/>
          </w:tcPr>
          <w:p w14:paraId="24FF9DCF" w14:textId="77777777" w:rsidR="00B807C0" w:rsidRPr="00DA24D9" w:rsidRDefault="00B807C0" w:rsidP="00D92482">
            <w:pPr>
              <w:pStyle w:val="Tablerowrightaligned"/>
              <w:keepNext w:val="0"/>
              <w:ind w:right="57"/>
              <w:rPr>
                <w:color w:val="auto"/>
              </w:rPr>
            </w:pPr>
            <w:r w:rsidRPr="00DA24D9">
              <w:rPr>
                <w:color w:val="auto"/>
              </w:rPr>
              <w:t>430</w:t>
            </w:r>
          </w:p>
        </w:tc>
        <w:tc>
          <w:tcPr>
            <w:tcW w:w="781" w:type="pct"/>
            <w:tcBorders>
              <w:top w:val="dashSmallGap" w:sz="4" w:space="0" w:color="000000" w:themeColor="text1"/>
              <w:bottom w:val="dashSmallGap" w:sz="4" w:space="0" w:color="000000" w:themeColor="text1"/>
            </w:tcBorders>
            <w:vAlign w:val="center"/>
          </w:tcPr>
          <w:p w14:paraId="7D55E27D" w14:textId="77777777" w:rsidR="00B807C0" w:rsidRPr="00DA24D9" w:rsidRDefault="00B807C0" w:rsidP="00D92482">
            <w:pPr>
              <w:pStyle w:val="Tablerowrightaligned"/>
              <w:keepNext w:val="0"/>
              <w:ind w:right="57"/>
              <w:rPr>
                <w:color w:val="auto"/>
              </w:rPr>
            </w:pPr>
            <w:r w:rsidRPr="00DA24D9">
              <w:rPr>
                <w:color w:val="auto"/>
              </w:rPr>
              <w:t>39.8%</w:t>
            </w:r>
          </w:p>
        </w:tc>
        <w:tc>
          <w:tcPr>
            <w:tcW w:w="1088" w:type="pct"/>
            <w:tcBorders>
              <w:top w:val="dashSmallGap" w:sz="4" w:space="0" w:color="000000" w:themeColor="text1"/>
              <w:bottom w:val="dashSmallGap" w:sz="4" w:space="0" w:color="000000" w:themeColor="text1"/>
            </w:tcBorders>
            <w:vAlign w:val="center"/>
          </w:tcPr>
          <w:p w14:paraId="62DEE2DF" w14:textId="77777777" w:rsidR="00B807C0" w:rsidRPr="00DA24D9" w:rsidRDefault="00B807C0" w:rsidP="00D92482">
            <w:pPr>
              <w:pStyle w:val="Tablerowrightaligned"/>
              <w:keepNext w:val="0"/>
              <w:ind w:right="57"/>
              <w:rPr>
                <w:color w:val="auto"/>
              </w:rPr>
            </w:pPr>
            <w:r w:rsidRPr="00DA24D9">
              <w:rPr>
                <w:color w:val="auto"/>
              </w:rPr>
              <w:t>121</w:t>
            </w:r>
          </w:p>
        </w:tc>
      </w:tr>
      <w:tr w:rsidR="00B807C0" w:rsidRPr="00DA24D9" w14:paraId="3F3B7661"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2A5164CB" w14:textId="77777777" w:rsidR="00B807C0" w:rsidRPr="00DA24D9" w:rsidRDefault="00B807C0" w:rsidP="00B5692D">
            <w:pPr>
              <w:pStyle w:val="Tablerowleftaligned"/>
              <w:keepNext w:val="0"/>
              <w:rPr>
                <w:color w:val="auto"/>
              </w:rPr>
            </w:pPr>
            <w:r w:rsidRPr="00DA24D9">
              <w:rPr>
                <w:color w:val="auto"/>
              </w:rPr>
              <w:t>Rest of NSW</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F94838F" w14:textId="77777777" w:rsidR="00B807C0" w:rsidRPr="00DA24D9" w:rsidRDefault="00B807C0" w:rsidP="00D92482">
            <w:pPr>
              <w:pStyle w:val="Tablerowrightaligned"/>
              <w:keepNext w:val="0"/>
              <w:ind w:right="57"/>
              <w:rPr>
                <w:color w:val="auto"/>
              </w:rPr>
            </w:pPr>
            <w:r w:rsidRPr="00DA24D9">
              <w:rPr>
                <w:color w:val="auto"/>
              </w:rPr>
              <w:t>44.0%</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F87C72F" w14:textId="77777777" w:rsidR="00B807C0" w:rsidRPr="00DA24D9" w:rsidRDefault="00B807C0" w:rsidP="00D92482">
            <w:pPr>
              <w:pStyle w:val="Tablerowrightaligned"/>
              <w:keepNext w:val="0"/>
              <w:ind w:right="57"/>
              <w:rPr>
                <w:color w:val="auto"/>
              </w:rPr>
            </w:pPr>
            <w:r w:rsidRPr="00DA24D9">
              <w:rPr>
                <w:color w:val="auto"/>
              </w:rPr>
              <w:t>137</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6F145CB" w14:textId="77777777" w:rsidR="00B807C0" w:rsidRPr="00DA24D9" w:rsidRDefault="00B807C0" w:rsidP="00D92482">
            <w:pPr>
              <w:pStyle w:val="Tablerowrightaligned"/>
              <w:keepNext w:val="0"/>
              <w:ind w:right="57"/>
              <w:rPr>
                <w:color w:val="auto"/>
              </w:rPr>
            </w:pPr>
            <w:r w:rsidRPr="00DA24D9">
              <w:rPr>
                <w:color w:val="auto"/>
              </w:rPr>
              <w:t>420</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10F4FEB" w14:textId="77777777" w:rsidR="00B807C0" w:rsidRPr="00DA24D9" w:rsidRDefault="00B807C0" w:rsidP="00D92482">
            <w:pPr>
              <w:pStyle w:val="Tablerowrightaligned"/>
              <w:keepNext w:val="0"/>
              <w:ind w:right="57"/>
              <w:rPr>
                <w:color w:val="auto"/>
              </w:rPr>
            </w:pPr>
            <w:r w:rsidRPr="00DA24D9">
              <w:rPr>
                <w:color w:val="auto"/>
              </w:rPr>
              <w:t>47.8%</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379B5AD" w14:textId="77777777" w:rsidR="00B807C0" w:rsidRPr="00DA24D9" w:rsidRDefault="00B807C0" w:rsidP="00D92482">
            <w:pPr>
              <w:pStyle w:val="Tablerowrightaligned"/>
              <w:keepNext w:val="0"/>
              <w:ind w:right="57"/>
              <w:rPr>
                <w:color w:val="auto"/>
              </w:rPr>
            </w:pPr>
            <w:r w:rsidRPr="00DA24D9">
              <w:rPr>
                <w:color w:val="auto"/>
              </w:rPr>
              <w:t>156</w:t>
            </w:r>
          </w:p>
        </w:tc>
      </w:tr>
      <w:tr w:rsidR="00B807C0" w:rsidRPr="00DA24D9" w14:paraId="358C959C"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67393A7B" w14:textId="77777777" w:rsidR="00B807C0" w:rsidRPr="00DA24D9" w:rsidRDefault="00B807C0" w:rsidP="00B5692D">
            <w:pPr>
              <w:pStyle w:val="Tablerowleftaligned"/>
              <w:keepNext w:val="0"/>
              <w:rPr>
                <w:rFonts w:ascii="Century Gothic" w:hAnsi="Century Gothic"/>
                <w:b/>
                <w:color w:val="auto"/>
                <w:sz w:val="18"/>
              </w:rPr>
            </w:pPr>
            <w:r w:rsidRPr="00DA24D9">
              <w:rPr>
                <w:rFonts w:ascii="Century Gothic" w:hAnsi="Century Gothic"/>
                <w:b/>
                <w:color w:val="auto"/>
                <w:sz w:val="18"/>
              </w:rPr>
              <w:t>Victoria total</w:t>
            </w:r>
          </w:p>
        </w:tc>
        <w:tc>
          <w:tcPr>
            <w:tcW w:w="680" w:type="pct"/>
            <w:tcBorders>
              <w:top w:val="dashSmallGap" w:sz="4" w:space="0" w:color="000000" w:themeColor="text1"/>
              <w:bottom w:val="dashSmallGap" w:sz="4" w:space="0" w:color="000000" w:themeColor="text1"/>
            </w:tcBorders>
            <w:vAlign w:val="center"/>
          </w:tcPr>
          <w:p w14:paraId="19857952"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864" w:type="pct"/>
            <w:tcBorders>
              <w:top w:val="dashSmallGap" w:sz="4" w:space="0" w:color="000000" w:themeColor="text1"/>
              <w:bottom w:val="dashSmallGap" w:sz="4" w:space="0" w:color="000000" w:themeColor="text1"/>
              <w:right w:val="single" w:sz="4" w:space="0" w:color="auto"/>
            </w:tcBorders>
            <w:vAlign w:val="center"/>
          </w:tcPr>
          <w:p w14:paraId="308C0333"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631" w:type="pct"/>
            <w:tcBorders>
              <w:top w:val="dashSmallGap" w:sz="4" w:space="0" w:color="000000" w:themeColor="text1"/>
              <w:left w:val="single" w:sz="4" w:space="0" w:color="auto"/>
              <w:bottom w:val="dashSmallGap" w:sz="4" w:space="0" w:color="000000" w:themeColor="text1"/>
            </w:tcBorders>
            <w:vAlign w:val="center"/>
          </w:tcPr>
          <w:p w14:paraId="06638F27"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679</w:t>
            </w:r>
          </w:p>
        </w:tc>
        <w:tc>
          <w:tcPr>
            <w:tcW w:w="781" w:type="pct"/>
            <w:tcBorders>
              <w:top w:val="dashSmallGap" w:sz="4" w:space="0" w:color="000000" w:themeColor="text1"/>
              <w:bottom w:val="dashSmallGap" w:sz="4" w:space="0" w:color="000000" w:themeColor="text1"/>
            </w:tcBorders>
            <w:vAlign w:val="center"/>
          </w:tcPr>
          <w:p w14:paraId="3477738E"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43.7%</w:t>
            </w:r>
          </w:p>
        </w:tc>
        <w:tc>
          <w:tcPr>
            <w:tcW w:w="1088" w:type="pct"/>
            <w:tcBorders>
              <w:top w:val="dashSmallGap" w:sz="4" w:space="0" w:color="000000" w:themeColor="text1"/>
              <w:bottom w:val="dashSmallGap" w:sz="4" w:space="0" w:color="000000" w:themeColor="text1"/>
            </w:tcBorders>
            <w:vAlign w:val="center"/>
          </w:tcPr>
          <w:p w14:paraId="6598E4C0"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129</w:t>
            </w:r>
          </w:p>
        </w:tc>
      </w:tr>
      <w:tr w:rsidR="00B807C0" w:rsidRPr="00DA24D9" w14:paraId="350EDB41"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6D543ED0" w14:textId="77777777" w:rsidR="00B807C0" w:rsidRPr="00DA24D9" w:rsidRDefault="00B807C0" w:rsidP="00B5692D">
            <w:pPr>
              <w:pStyle w:val="Tablerowleftaligned"/>
              <w:keepNext w:val="0"/>
              <w:rPr>
                <w:color w:val="auto"/>
              </w:rPr>
            </w:pPr>
            <w:r w:rsidRPr="00DA24D9">
              <w:rPr>
                <w:color w:val="auto"/>
              </w:rPr>
              <w:t>Greater Melbourne</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3FA93CB" w14:textId="77777777" w:rsidR="00B807C0" w:rsidRPr="00DA24D9" w:rsidRDefault="00B807C0" w:rsidP="00D92482">
            <w:pPr>
              <w:pStyle w:val="Tablerowrightaligned"/>
              <w:keepNext w:val="0"/>
              <w:ind w:right="57"/>
              <w:rPr>
                <w:color w:val="auto"/>
              </w:rPr>
            </w:pPr>
            <w:r w:rsidRPr="00DA24D9">
              <w:rPr>
                <w:color w:val="auto"/>
              </w:rPr>
              <w:t>40.2%</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F04B1AE" w14:textId="77777777" w:rsidR="00B807C0" w:rsidRPr="00DA24D9" w:rsidRDefault="00B807C0" w:rsidP="00D92482">
            <w:pPr>
              <w:pStyle w:val="Tablerowrightaligned"/>
              <w:keepNext w:val="0"/>
              <w:ind w:right="57"/>
              <w:rPr>
                <w:color w:val="auto"/>
              </w:rPr>
            </w:pPr>
            <w:r w:rsidRPr="00DA24D9">
              <w:rPr>
                <w:color w:val="auto"/>
              </w:rPr>
              <w:t>135</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02213F60" w14:textId="77777777" w:rsidR="00B807C0" w:rsidRPr="00DA24D9" w:rsidRDefault="00B807C0" w:rsidP="00D92482">
            <w:pPr>
              <w:pStyle w:val="Tablerowrightaligned"/>
              <w:keepNext w:val="0"/>
              <w:ind w:right="57"/>
              <w:rPr>
                <w:color w:val="auto"/>
              </w:rPr>
            </w:pPr>
            <w:r w:rsidRPr="00DA24D9">
              <w:rPr>
                <w:color w:val="auto"/>
              </w:rPr>
              <w:t>455</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088ED36" w14:textId="77777777" w:rsidR="00B807C0" w:rsidRPr="00DA24D9" w:rsidRDefault="00B807C0" w:rsidP="00D92482">
            <w:pPr>
              <w:pStyle w:val="Tablerowrightaligned"/>
              <w:keepNext w:val="0"/>
              <w:ind w:right="57"/>
              <w:rPr>
                <w:color w:val="auto"/>
              </w:rPr>
            </w:pPr>
            <w:r w:rsidRPr="00DA24D9">
              <w:rPr>
                <w:color w:val="auto"/>
              </w:rPr>
              <w:t>41.7%</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0011852" w14:textId="77777777" w:rsidR="00B807C0" w:rsidRPr="00DA24D9" w:rsidRDefault="00B807C0" w:rsidP="00D92482">
            <w:pPr>
              <w:pStyle w:val="Tablerowrightaligned"/>
              <w:keepNext w:val="0"/>
              <w:ind w:right="57"/>
              <w:rPr>
                <w:color w:val="auto"/>
              </w:rPr>
            </w:pPr>
            <w:r w:rsidRPr="00DA24D9">
              <w:rPr>
                <w:color w:val="auto"/>
              </w:rPr>
              <w:t>120</w:t>
            </w:r>
          </w:p>
        </w:tc>
      </w:tr>
      <w:tr w:rsidR="00B807C0" w:rsidRPr="00DA24D9" w14:paraId="48AD53C7"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15FE21CF" w14:textId="77777777" w:rsidR="00B807C0" w:rsidRPr="00DA24D9" w:rsidRDefault="00B807C0" w:rsidP="00B5692D">
            <w:pPr>
              <w:pStyle w:val="Tablerowleftaligned"/>
              <w:keepNext w:val="0"/>
              <w:rPr>
                <w:color w:val="auto"/>
              </w:rPr>
            </w:pPr>
            <w:r w:rsidRPr="00DA24D9">
              <w:rPr>
                <w:color w:val="auto"/>
              </w:rPr>
              <w:t>Rest of VIC</w:t>
            </w:r>
          </w:p>
        </w:tc>
        <w:tc>
          <w:tcPr>
            <w:tcW w:w="680" w:type="pct"/>
            <w:tcBorders>
              <w:top w:val="dashSmallGap" w:sz="4" w:space="0" w:color="000000" w:themeColor="text1"/>
              <w:bottom w:val="dashSmallGap" w:sz="4" w:space="0" w:color="000000" w:themeColor="text1"/>
            </w:tcBorders>
            <w:vAlign w:val="center"/>
          </w:tcPr>
          <w:p w14:paraId="5163C9D4" w14:textId="77777777" w:rsidR="00B807C0" w:rsidRPr="00DA24D9" w:rsidRDefault="00B807C0" w:rsidP="00D92482">
            <w:pPr>
              <w:pStyle w:val="Tablerowrightaligned"/>
              <w:keepNext w:val="0"/>
              <w:ind w:right="57"/>
              <w:rPr>
                <w:color w:val="auto"/>
              </w:rPr>
            </w:pPr>
            <w:r w:rsidRPr="00DA24D9">
              <w:rPr>
                <w:color w:val="auto"/>
              </w:rPr>
              <w:t>46.1%</w:t>
            </w:r>
          </w:p>
        </w:tc>
        <w:tc>
          <w:tcPr>
            <w:tcW w:w="864" w:type="pct"/>
            <w:tcBorders>
              <w:top w:val="dashSmallGap" w:sz="4" w:space="0" w:color="000000" w:themeColor="text1"/>
              <w:bottom w:val="dashSmallGap" w:sz="4" w:space="0" w:color="000000" w:themeColor="text1"/>
              <w:right w:val="single" w:sz="4" w:space="0" w:color="auto"/>
            </w:tcBorders>
            <w:vAlign w:val="center"/>
          </w:tcPr>
          <w:p w14:paraId="7C42BCBA" w14:textId="77777777" w:rsidR="00B807C0" w:rsidRPr="00DA24D9" w:rsidRDefault="00B807C0" w:rsidP="00D92482">
            <w:pPr>
              <w:pStyle w:val="Tablerowrightaligned"/>
              <w:keepNext w:val="0"/>
              <w:ind w:right="57"/>
              <w:rPr>
                <w:color w:val="auto"/>
              </w:rPr>
            </w:pPr>
            <w:r w:rsidRPr="00DA24D9">
              <w:rPr>
                <w:color w:val="auto"/>
              </w:rPr>
              <w:t>124</w:t>
            </w:r>
          </w:p>
        </w:tc>
        <w:tc>
          <w:tcPr>
            <w:tcW w:w="631" w:type="pct"/>
            <w:tcBorders>
              <w:top w:val="dashSmallGap" w:sz="4" w:space="0" w:color="000000" w:themeColor="text1"/>
              <w:left w:val="single" w:sz="4" w:space="0" w:color="auto"/>
              <w:bottom w:val="dashSmallGap" w:sz="4" w:space="0" w:color="000000" w:themeColor="text1"/>
            </w:tcBorders>
            <w:vAlign w:val="center"/>
          </w:tcPr>
          <w:p w14:paraId="274F2F4C" w14:textId="77777777" w:rsidR="00B807C0" w:rsidRPr="00DA24D9" w:rsidRDefault="00B807C0" w:rsidP="00D92482">
            <w:pPr>
              <w:pStyle w:val="Tablerowrightaligned"/>
              <w:keepNext w:val="0"/>
              <w:ind w:right="57"/>
              <w:rPr>
                <w:color w:val="auto"/>
              </w:rPr>
            </w:pPr>
            <w:r w:rsidRPr="00DA24D9">
              <w:rPr>
                <w:color w:val="auto"/>
              </w:rPr>
              <w:t>221</w:t>
            </w:r>
          </w:p>
        </w:tc>
        <w:tc>
          <w:tcPr>
            <w:tcW w:w="781" w:type="pct"/>
            <w:tcBorders>
              <w:top w:val="dashSmallGap" w:sz="4" w:space="0" w:color="000000" w:themeColor="text1"/>
              <w:bottom w:val="dashSmallGap" w:sz="4" w:space="0" w:color="000000" w:themeColor="text1"/>
            </w:tcBorders>
            <w:vAlign w:val="center"/>
          </w:tcPr>
          <w:p w14:paraId="23D636AD" w14:textId="77777777" w:rsidR="00B807C0" w:rsidRPr="00DA24D9" w:rsidRDefault="00B807C0" w:rsidP="00D92482">
            <w:pPr>
              <w:pStyle w:val="Tablerowrightaligned"/>
              <w:keepNext w:val="0"/>
              <w:ind w:right="57"/>
              <w:rPr>
                <w:color w:val="auto"/>
              </w:rPr>
            </w:pPr>
            <w:r w:rsidRPr="00DA24D9">
              <w:rPr>
                <w:color w:val="auto"/>
              </w:rPr>
              <w:t>48.3%</w:t>
            </w:r>
          </w:p>
        </w:tc>
        <w:tc>
          <w:tcPr>
            <w:tcW w:w="1088" w:type="pct"/>
            <w:tcBorders>
              <w:top w:val="dashSmallGap" w:sz="4" w:space="0" w:color="000000" w:themeColor="text1"/>
              <w:bottom w:val="dashSmallGap" w:sz="4" w:space="0" w:color="000000" w:themeColor="text1"/>
            </w:tcBorders>
            <w:vAlign w:val="center"/>
          </w:tcPr>
          <w:p w14:paraId="6BFC49EF" w14:textId="77777777" w:rsidR="00B807C0" w:rsidRPr="00DA24D9" w:rsidRDefault="00B807C0" w:rsidP="00D92482">
            <w:pPr>
              <w:pStyle w:val="Tablerowrightaligned"/>
              <w:keepNext w:val="0"/>
              <w:ind w:right="57"/>
              <w:rPr>
                <w:color w:val="auto"/>
              </w:rPr>
            </w:pPr>
            <w:r w:rsidRPr="00DA24D9">
              <w:rPr>
                <w:color w:val="auto"/>
              </w:rPr>
              <w:t>144</w:t>
            </w:r>
          </w:p>
        </w:tc>
      </w:tr>
      <w:tr w:rsidR="00B807C0" w:rsidRPr="00DA24D9" w14:paraId="7BFFB538"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3C73E02C" w14:textId="77777777" w:rsidR="00B807C0" w:rsidRPr="00DA24D9" w:rsidRDefault="00B807C0" w:rsidP="00B5692D">
            <w:pPr>
              <w:pStyle w:val="Tablerowleftaligned"/>
              <w:keepNext w:val="0"/>
              <w:rPr>
                <w:rFonts w:ascii="Century Gothic" w:hAnsi="Century Gothic"/>
                <w:b/>
                <w:color w:val="auto"/>
                <w:sz w:val="18"/>
              </w:rPr>
            </w:pPr>
            <w:r w:rsidRPr="00DA24D9">
              <w:rPr>
                <w:rFonts w:ascii="Century Gothic" w:hAnsi="Century Gothic"/>
                <w:b/>
                <w:color w:val="auto"/>
                <w:sz w:val="18"/>
              </w:rPr>
              <w:t>Queensland total</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46BBA85"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73DF658B"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5C476E8B"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551</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68BDD0"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44.8%</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469CF2"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126</w:t>
            </w:r>
          </w:p>
        </w:tc>
      </w:tr>
      <w:tr w:rsidR="00B807C0" w:rsidRPr="00DA24D9" w14:paraId="67E7344E"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1BD82639" w14:textId="77777777" w:rsidR="00B807C0" w:rsidRPr="00DA24D9" w:rsidRDefault="00B807C0" w:rsidP="00B5692D">
            <w:pPr>
              <w:pStyle w:val="Tablerowleftaligned"/>
              <w:keepNext w:val="0"/>
              <w:rPr>
                <w:color w:val="auto"/>
              </w:rPr>
            </w:pPr>
            <w:r w:rsidRPr="00DA24D9">
              <w:rPr>
                <w:color w:val="auto"/>
              </w:rPr>
              <w:t>Greater Brisbane</w:t>
            </w:r>
          </w:p>
        </w:tc>
        <w:tc>
          <w:tcPr>
            <w:tcW w:w="680" w:type="pct"/>
            <w:tcBorders>
              <w:top w:val="dashSmallGap" w:sz="4" w:space="0" w:color="000000" w:themeColor="text1"/>
              <w:bottom w:val="dashSmallGap" w:sz="4" w:space="0" w:color="000000" w:themeColor="text1"/>
            </w:tcBorders>
            <w:vAlign w:val="center"/>
          </w:tcPr>
          <w:p w14:paraId="4E3F1C5E" w14:textId="77777777" w:rsidR="00B807C0" w:rsidRPr="00DA24D9" w:rsidRDefault="00B807C0" w:rsidP="00D92482">
            <w:pPr>
              <w:pStyle w:val="Tablerowrightaligned"/>
              <w:keepNext w:val="0"/>
              <w:ind w:right="57"/>
              <w:rPr>
                <w:color w:val="auto"/>
              </w:rPr>
            </w:pPr>
            <w:r w:rsidRPr="00DA24D9">
              <w:rPr>
                <w:color w:val="auto"/>
              </w:rPr>
              <w:t>37.7%</w:t>
            </w:r>
          </w:p>
        </w:tc>
        <w:tc>
          <w:tcPr>
            <w:tcW w:w="864" w:type="pct"/>
            <w:tcBorders>
              <w:top w:val="dashSmallGap" w:sz="4" w:space="0" w:color="000000" w:themeColor="text1"/>
              <w:bottom w:val="dashSmallGap" w:sz="4" w:space="0" w:color="000000" w:themeColor="text1"/>
              <w:right w:val="single" w:sz="4" w:space="0" w:color="auto"/>
            </w:tcBorders>
            <w:vAlign w:val="center"/>
          </w:tcPr>
          <w:p w14:paraId="66301CCF" w14:textId="77777777" w:rsidR="00B807C0" w:rsidRPr="00DA24D9" w:rsidRDefault="00B807C0" w:rsidP="00D92482">
            <w:pPr>
              <w:pStyle w:val="Tablerowrightaligned"/>
              <w:keepNext w:val="0"/>
              <w:ind w:right="57"/>
              <w:rPr>
                <w:color w:val="auto"/>
              </w:rPr>
            </w:pPr>
            <w:r w:rsidRPr="00DA24D9">
              <w:rPr>
                <w:color w:val="auto"/>
              </w:rPr>
              <w:t>134</w:t>
            </w:r>
          </w:p>
        </w:tc>
        <w:tc>
          <w:tcPr>
            <w:tcW w:w="631" w:type="pct"/>
            <w:tcBorders>
              <w:top w:val="dashSmallGap" w:sz="4" w:space="0" w:color="000000" w:themeColor="text1"/>
              <w:left w:val="single" w:sz="4" w:space="0" w:color="auto"/>
              <w:bottom w:val="dashSmallGap" w:sz="4" w:space="0" w:color="000000" w:themeColor="text1"/>
            </w:tcBorders>
            <w:vAlign w:val="center"/>
          </w:tcPr>
          <w:p w14:paraId="5ECE2928" w14:textId="77777777" w:rsidR="00B807C0" w:rsidRPr="00DA24D9" w:rsidRDefault="00B807C0" w:rsidP="00D92482">
            <w:pPr>
              <w:pStyle w:val="Tablerowrightaligned"/>
              <w:keepNext w:val="0"/>
              <w:ind w:right="57"/>
              <w:rPr>
                <w:color w:val="auto"/>
              </w:rPr>
            </w:pPr>
            <w:r w:rsidRPr="00DA24D9">
              <w:rPr>
                <w:color w:val="auto"/>
              </w:rPr>
              <w:t>280</w:t>
            </w:r>
          </w:p>
        </w:tc>
        <w:tc>
          <w:tcPr>
            <w:tcW w:w="781" w:type="pct"/>
            <w:tcBorders>
              <w:top w:val="dashSmallGap" w:sz="4" w:space="0" w:color="000000" w:themeColor="text1"/>
              <w:bottom w:val="dashSmallGap" w:sz="4" w:space="0" w:color="000000" w:themeColor="text1"/>
            </w:tcBorders>
            <w:vAlign w:val="center"/>
          </w:tcPr>
          <w:p w14:paraId="260DDC51" w14:textId="77777777" w:rsidR="00B807C0" w:rsidRPr="00DA24D9" w:rsidRDefault="00B807C0" w:rsidP="00D92482">
            <w:pPr>
              <w:pStyle w:val="Tablerowrightaligned"/>
              <w:keepNext w:val="0"/>
              <w:ind w:right="57"/>
              <w:rPr>
                <w:color w:val="auto"/>
              </w:rPr>
            </w:pPr>
            <w:r w:rsidRPr="00DA24D9">
              <w:rPr>
                <w:color w:val="auto"/>
              </w:rPr>
              <w:t>43.5%</w:t>
            </w:r>
          </w:p>
        </w:tc>
        <w:tc>
          <w:tcPr>
            <w:tcW w:w="1088" w:type="pct"/>
            <w:tcBorders>
              <w:top w:val="dashSmallGap" w:sz="4" w:space="0" w:color="000000" w:themeColor="text1"/>
              <w:bottom w:val="dashSmallGap" w:sz="4" w:space="0" w:color="000000" w:themeColor="text1"/>
            </w:tcBorders>
            <w:vAlign w:val="center"/>
          </w:tcPr>
          <w:p w14:paraId="7CC9E1C5" w14:textId="77777777" w:rsidR="00B807C0" w:rsidRPr="00DA24D9" w:rsidRDefault="00B807C0" w:rsidP="00D92482">
            <w:pPr>
              <w:pStyle w:val="Tablerowrightaligned"/>
              <w:keepNext w:val="0"/>
              <w:ind w:right="57"/>
              <w:rPr>
                <w:color w:val="auto"/>
              </w:rPr>
            </w:pPr>
            <w:r w:rsidRPr="00DA24D9">
              <w:rPr>
                <w:color w:val="auto"/>
              </w:rPr>
              <w:t>122</w:t>
            </w:r>
          </w:p>
        </w:tc>
      </w:tr>
      <w:tr w:rsidR="00B807C0" w:rsidRPr="00DA24D9" w14:paraId="0C5B94B8"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2BCE8A59" w14:textId="77777777" w:rsidR="00B807C0" w:rsidRPr="00DA24D9" w:rsidRDefault="00B807C0" w:rsidP="00B5692D">
            <w:pPr>
              <w:pStyle w:val="Tablerowleftaligned"/>
              <w:keepNext w:val="0"/>
              <w:rPr>
                <w:color w:val="auto"/>
              </w:rPr>
            </w:pPr>
            <w:r w:rsidRPr="00DA24D9">
              <w:rPr>
                <w:color w:val="auto"/>
              </w:rPr>
              <w:t>Rest of QLD</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D9E5565" w14:textId="77777777" w:rsidR="00B807C0" w:rsidRPr="00DA24D9" w:rsidRDefault="00B807C0" w:rsidP="00D92482">
            <w:pPr>
              <w:pStyle w:val="Tablerowrightaligned"/>
              <w:keepNext w:val="0"/>
              <w:ind w:right="57"/>
              <w:rPr>
                <w:color w:val="auto"/>
              </w:rPr>
            </w:pPr>
            <w:r w:rsidRPr="00DA24D9">
              <w:rPr>
                <w:color w:val="auto"/>
              </w:rPr>
              <w:t>41.4%</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E3ECE19" w14:textId="77777777" w:rsidR="00B807C0" w:rsidRPr="00DA24D9" w:rsidRDefault="00B807C0" w:rsidP="00D92482">
            <w:pPr>
              <w:pStyle w:val="Tablerowrightaligned"/>
              <w:keepNext w:val="0"/>
              <w:ind w:right="57"/>
              <w:rPr>
                <w:color w:val="auto"/>
              </w:rPr>
            </w:pPr>
            <w:r w:rsidRPr="00DA24D9">
              <w:rPr>
                <w:color w:val="auto"/>
              </w:rPr>
              <w:t>131</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A7556B8" w14:textId="77777777" w:rsidR="00B807C0" w:rsidRPr="00DA24D9" w:rsidRDefault="00B807C0" w:rsidP="00D92482">
            <w:pPr>
              <w:pStyle w:val="Tablerowrightaligned"/>
              <w:keepNext w:val="0"/>
              <w:ind w:right="57"/>
              <w:rPr>
                <w:color w:val="auto"/>
              </w:rPr>
            </w:pPr>
            <w:r w:rsidRPr="00DA24D9">
              <w:rPr>
                <w:color w:val="auto"/>
              </w:rPr>
              <w:t>271</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28CAF2E" w14:textId="77777777" w:rsidR="00B807C0" w:rsidRPr="00DA24D9" w:rsidRDefault="00B807C0" w:rsidP="00D92482">
            <w:pPr>
              <w:pStyle w:val="Tablerowrightaligned"/>
              <w:keepNext w:val="0"/>
              <w:ind w:right="57"/>
              <w:rPr>
                <w:color w:val="auto"/>
              </w:rPr>
            </w:pPr>
            <w:r w:rsidRPr="00DA24D9">
              <w:rPr>
                <w:color w:val="auto"/>
              </w:rPr>
              <w:t>46.6%</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A29457D" w14:textId="77777777" w:rsidR="00B807C0" w:rsidRPr="00DA24D9" w:rsidRDefault="00B807C0" w:rsidP="00D92482">
            <w:pPr>
              <w:pStyle w:val="Tablerowrightaligned"/>
              <w:keepNext w:val="0"/>
              <w:ind w:right="57"/>
              <w:rPr>
                <w:color w:val="auto"/>
              </w:rPr>
            </w:pPr>
            <w:r w:rsidRPr="00DA24D9">
              <w:rPr>
                <w:color w:val="auto"/>
              </w:rPr>
              <w:t>131</w:t>
            </w:r>
          </w:p>
        </w:tc>
      </w:tr>
      <w:tr w:rsidR="00B807C0" w:rsidRPr="00DA24D9" w14:paraId="696E80A6"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3065152F" w14:textId="77777777" w:rsidR="00B807C0" w:rsidRPr="00DA24D9" w:rsidRDefault="00B807C0" w:rsidP="00B5692D">
            <w:pPr>
              <w:pStyle w:val="Tablerowleftaligned"/>
              <w:keepNext w:val="0"/>
              <w:rPr>
                <w:rFonts w:ascii="Century Gothic" w:hAnsi="Century Gothic"/>
                <w:b/>
                <w:color w:val="auto"/>
                <w:sz w:val="18"/>
              </w:rPr>
            </w:pPr>
            <w:r w:rsidRPr="00DA24D9">
              <w:rPr>
                <w:rFonts w:ascii="Century Gothic" w:hAnsi="Century Gothic"/>
                <w:b/>
                <w:color w:val="auto"/>
                <w:sz w:val="18"/>
              </w:rPr>
              <w:t>South Australia total</w:t>
            </w:r>
          </w:p>
        </w:tc>
        <w:tc>
          <w:tcPr>
            <w:tcW w:w="680" w:type="pct"/>
            <w:tcBorders>
              <w:top w:val="dashSmallGap" w:sz="4" w:space="0" w:color="000000" w:themeColor="text1"/>
              <w:bottom w:val="dashSmallGap" w:sz="4" w:space="0" w:color="000000" w:themeColor="text1"/>
            </w:tcBorders>
            <w:vAlign w:val="center"/>
          </w:tcPr>
          <w:p w14:paraId="30EA8AB6"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864" w:type="pct"/>
            <w:tcBorders>
              <w:top w:val="dashSmallGap" w:sz="4" w:space="0" w:color="000000" w:themeColor="text1"/>
              <w:bottom w:val="dashSmallGap" w:sz="4" w:space="0" w:color="000000" w:themeColor="text1"/>
              <w:right w:val="single" w:sz="4" w:space="0" w:color="auto"/>
            </w:tcBorders>
            <w:vAlign w:val="center"/>
          </w:tcPr>
          <w:p w14:paraId="30D82B67"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631" w:type="pct"/>
            <w:tcBorders>
              <w:top w:val="dashSmallGap" w:sz="4" w:space="0" w:color="000000" w:themeColor="text1"/>
              <w:left w:val="single" w:sz="4" w:space="0" w:color="auto"/>
              <w:bottom w:val="dashSmallGap" w:sz="4" w:space="0" w:color="000000" w:themeColor="text1"/>
            </w:tcBorders>
            <w:vAlign w:val="center"/>
          </w:tcPr>
          <w:p w14:paraId="7005EC9A"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194</w:t>
            </w:r>
          </w:p>
        </w:tc>
        <w:tc>
          <w:tcPr>
            <w:tcW w:w="781" w:type="pct"/>
            <w:tcBorders>
              <w:top w:val="dashSmallGap" w:sz="4" w:space="0" w:color="000000" w:themeColor="text1"/>
              <w:bottom w:val="dashSmallGap" w:sz="4" w:space="0" w:color="000000" w:themeColor="text1"/>
            </w:tcBorders>
            <w:vAlign w:val="center"/>
          </w:tcPr>
          <w:p w14:paraId="2E52B626"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42.8%</w:t>
            </w:r>
          </w:p>
        </w:tc>
        <w:tc>
          <w:tcPr>
            <w:tcW w:w="1088" w:type="pct"/>
            <w:tcBorders>
              <w:top w:val="dashSmallGap" w:sz="4" w:space="0" w:color="000000" w:themeColor="text1"/>
              <w:bottom w:val="dashSmallGap" w:sz="4" w:space="0" w:color="000000" w:themeColor="text1"/>
            </w:tcBorders>
            <w:vAlign w:val="center"/>
          </w:tcPr>
          <w:p w14:paraId="3622A05B"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168</w:t>
            </w:r>
          </w:p>
        </w:tc>
      </w:tr>
      <w:tr w:rsidR="00B807C0" w:rsidRPr="00DA24D9" w14:paraId="64A4AE77"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4F4A45FB" w14:textId="77777777" w:rsidR="00B807C0" w:rsidRPr="00DA24D9" w:rsidRDefault="00B807C0" w:rsidP="00B5692D">
            <w:pPr>
              <w:pStyle w:val="Tablerowleftaligned"/>
              <w:keepNext w:val="0"/>
              <w:rPr>
                <w:color w:val="auto"/>
              </w:rPr>
            </w:pPr>
            <w:r w:rsidRPr="00DA24D9">
              <w:rPr>
                <w:color w:val="auto"/>
              </w:rPr>
              <w:t>Greater Adelaide</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F6B9AAD" w14:textId="77777777" w:rsidR="00B807C0" w:rsidRPr="00DA24D9" w:rsidRDefault="00B807C0" w:rsidP="00D92482">
            <w:pPr>
              <w:pStyle w:val="Tablerowrightaligned"/>
              <w:keepNext w:val="0"/>
              <w:ind w:right="57"/>
              <w:rPr>
                <w:color w:val="auto"/>
              </w:rPr>
            </w:pPr>
            <w:r w:rsidRPr="00DA24D9">
              <w:rPr>
                <w:color w:val="auto"/>
              </w:rPr>
              <w:t>39.5%</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E19DFA7" w14:textId="77777777" w:rsidR="00B807C0" w:rsidRPr="00DA24D9" w:rsidRDefault="00B807C0" w:rsidP="00D92482">
            <w:pPr>
              <w:pStyle w:val="Tablerowrightaligned"/>
              <w:keepNext w:val="0"/>
              <w:ind w:right="57"/>
              <w:rPr>
                <w:color w:val="auto"/>
              </w:rPr>
            </w:pPr>
            <w:r w:rsidRPr="00DA24D9">
              <w:rPr>
                <w:color w:val="auto"/>
              </w:rPr>
              <w:t>164</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1A5C670" w14:textId="77777777" w:rsidR="00B807C0" w:rsidRPr="00DA24D9" w:rsidRDefault="00B807C0" w:rsidP="00D92482">
            <w:pPr>
              <w:pStyle w:val="Tablerowrightaligned"/>
              <w:keepNext w:val="0"/>
              <w:ind w:right="57"/>
              <w:rPr>
                <w:color w:val="auto"/>
              </w:rPr>
            </w:pPr>
            <w:r w:rsidRPr="00DA24D9">
              <w:rPr>
                <w:color w:val="auto"/>
              </w:rPr>
              <w:t>152</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FBA7614" w14:textId="77777777" w:rsidR="00B807C0" w:rsidRPr="00DA24D9" w:rsidRDefault="00B807C0" w:rsidP="00D92482">
            <w:pPr>
              <w:pStyle w:val="Tablerowrightaligned"/>
              <w:keepNext w:val="0"/>
              <w:ind w:right="57"/>
              <w:rPr>
                <w:color w:val="auto"/>
              </w:rPr>
            </w:pPr>
            <w:r w:rsidRPr="00DA24D9">
              <w:rPr>
                <w:color w:val="auto"/>
              </w:rPr>
              <w:t>42.5%</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F50AA5E" w14:textId="77777777" w:rsidR="00B807C0" w:rsidRPr="00DA24D9" w:rsidRDefault="00B807C0" w:rsidP="00D92482">
            <w:pPr>
              <w:pStyle w:val="Tablerowrightaligned"/>
              <w:keepNext w:val="0"/>
              <w:ind w:right="57"/>
              <w:rPr>
                <w:color w:val="auto"/>
              </w:rPr>
            </w:pPr>
            <w:r w:rsidRPr="00DA24D9">
              <w:rPr>
                <w:color w:val="auto"/>
              </w:rPr>
              <w:t>161</w:t>
            </w:r>
          </w:p>
        </w:tc>
      </w:tr>
      <w:tr w:rsidR="00B807C0" w:rsidRPr="00DA24D9" w14:paraId="1B91D4DF" w14:textId="77777777" w:rsidTr="005E10AF">
        <w:trPr>
          <w:cnfStyle w:val="000000010000" w:firstRow="0" w:lastRow="0" w:firstColumn="0" w:lastColumn="0" w:oddVBand="0" w:evenVBand="0" w:oddHBand="0" w:evenHBand="1" w:firstRowFirstColumn="0" w:firstRowLastColumn="0" w:lastRowFirstColumn="0" w:lastRowLastColumn="0"/>
          <w:trHeight w:val="444"/>
        </w:trPr>
        <w:tc>
          <w:tcPr>
            <w:tcW w:w="956" w:type="pct"/>
            <w:tcBorders>
              <w:top w:val="dashSmallGap" w:sz="4" w:space="0" w:color="000000" w:themeColor="text1"/>
              <w:bottom w:val="dashSmallGap" w:sz="4" w:space="0" w:color="000000" w:themeColor="text1"/>
            </w:tcBorders>
          </w:tcPr>
          <w:p w14:paraId="1CC5EEAA" w14:textId="77777777" w:rsidR="00B807C0" w:rsidRPr="00DA24D9" w:rsidRDefault="00B807C0" w:rsidP="00B5692D">
            <w:pPr>
              <w:pStyle w:val="Tablerowleftaligned"/>
              <w:keepNext w:val="0"/>
              <w:rPr>
                <w:color w:val="auto"/>
              </w:rPr>
            </w:pPr>
            <w:r w:rsidRPr="00DA24D9">
              <w:rPr>
                <w:color w:val="auto"/>
              </w:rPr>
              <w:t>Rest of SA</w:t>
            </w:r>
          </w:p>
        </w:tc>
        <w:tc>
          <w:tcPr>
            <w:tcW w:w="680" w:type="pct"/>
            <w:tcBorders>
              <w:top w:val="dashSmallGap" w:sz="4" w:space="0" w:color="000000" w:themeColor="text1"/>
              <w:bottom w:val="dashSmallGap" w:sz="4" w:space="0" w:color="000000" w:themeColor="text1"/>
            </w:tcBorders>
            <w:vAlign w:val="center"/>
          </w:tcPr>
          <w:p w14:paraId="7061A4A8" w14:textId="77777777" w:rsidR="00B807C0" w:rsidRPr="00DA24D9" w:rsidRDefault="00B807C0" w:rsidP="00D92482">
            <w:pPr>
              <w:pStyle w:val="Tablerowrightaligned"/>
              <w:keepNext w:val="0"/>
              <w:ind w:right="57"/>
              <w:rPr>
                <w:color w:val="auto"/>
              </w:rPr>
            </w:pPr>
            <w:r w:rsidRPr="00DA24D9">
              <w:rPr>
                <w:color w:val="auto"/>
              </w:rPr>
              <w:t>52.0%</w:t>
            </w:r>
          </w:p>
        </w:tc>
        <w:tc>
          <w:tcPr>
            <w:tcW w:w="864" w:type="pct"/>
            <w:tcBorders>
              <w:top w:val="dashSmallGap" w:sz="4" w:space="0" w:color="000000" w:themeColor="text1"/>
              <w:bottom w:val="dashSmallGap" w:sz="4" w:space="0" w:color="000000" w:themeColor="text1"/>
              <w:right w:val="single" w:sz="4" w:space="0" w:color="auto"/>
            </w:tcBorders>
            <w:vAlign w:val="center"/>
          </w:tcPr>
          <w:p w14:paraId="6CF6A402" w14:textId="77777777" w:rsidR="00B807C0" w:rsidRPr="00DA24D9" w:rsidRDefault="00B807C0" w:rsidP="00D92482">
            <w:pPr>
              <w:pStyle w:val="Tablerowrightaligned"/>
              <w:keepNext w:val="0"/>
              <w:ind w:right="57"/>
              <w:rPr>
                <w:color w:val="auto"/>
              </w:rPr>
            </w:pPr>
            <w:r w:rsidRPr="00DA24D9">
              <w:rPr>
                <w:color w:val="auto"/>
              </w:rPr>
              <w:t>125</w:t>
            </w:r>
          </w:p>
        </w:tc>
        <w:tc>
          <w:tcPr>
            <w:tcW w:w="631" w:type="pct"/>
            <w:tcBorders>
              <w:top w:val="dashSmallGap" w:sz="4" w:space="0" w:color="000000" w:themeColor="text1"/>
              <w:left w:val="single" w:sz="4" w:space="0" w:color="auto"/>
              <w:bottom w:val="dashSmallGap" w:sz="4" w:space="0" w:color="000000" w:themeColor="text1"/>
            </w:tcBorders>
            <w:vAlign w:val="center"/>
          </w:tcPr>
          <w:p w14:paraId="4CFEDEFB" w14:textId="77777777" w:rsidR="00B807C0" w:rsidRPr="00DA24D9" w:rsidRDefault="00B807C0" w:rsidP="00D92482">
            <w:pPr>
              <w:pStyle w:val="Tablerowrightaligned"/>
              <w:keepNext w:val="0"/>
              <w:ind w:right="-85"/>
              <w:rPr>
                <w:color w:val="auto"/>
              </w:rPr>
            </w:pPr>
            <w:r w:rsidRPr="00DA24D9">
              <w:rPr>
                <w:color w:val="auto"/>
              </w:rPr>
              <w:t>42</w:t>
            </w:r>
            <w:r w:rsidR="000B0968" w:rsidRPr="00DA24D9">
              <w:rPr>
                <w:color w:val="auto"/>
                <w:vertAlign w:val="superscript"/>
              </w:rPr>
              <w:t>‡‡</w:t>
            </w:r>
          </w:p>
        </w:tc>
        <w:tc>
          <w:tcPr>
            <w:tcW w:w="781" w:type="pct"/>
            <w:tcBorders>
              <w:top w:val="dashSmallGap" w:sz="4" w:space="0" w:color="000000" w:themeColor="text1"/>
              <w:bottom w:val="dashSmallGap" w:sz="4" w:space="0" w:color="000000" w:themeColor="text1"/>
            </w:tcBorders>
            <w:vAlign w:val="center"/>
          </w:tcPr>
          <w:p w14:paraId="68BD1F91" w14:textId="77777777" w:rsidR="00B807C0" w:rsidRPr="00DA24D9" w:rsidRDefault="00B807C0" w:rsidP="00D92482">
            <w:pPr>
              <w:pStyle w:val="Tablerowrightaligned"/>
              <w:keepNext w:val="0"/>
              <w:ind w:right="-57"/>
              <w:rPr>
                <w:color w:val="auto"/>
              </w:rPr>
            </w:pPr>
            <w:r w:rsidRPr="00DA24D9">
              <w:rPr>
                <w:color w:val="auto"/>
              </w:rPr>
              <w:t>46.2%</w:t>
            </w:r>
            <w:r w:rsidRPr="00DA24D9">
              <w:rPr>
                <w:color w:val="auto"/>
                <w:vertAlign w:val="superscript"/>
              </w:rPr>
              <w:t>‡‡</w:t>
            </w:r>
          </w:p>
        </w:tc>
        <w:tc>
          <w:tcPr>
            <w:tcW w:w="1088" w:type="pct"/>
            <w:tcBorders>
              <w:top w:val="dashSmallGap" w:sz="4" w:space="0" w:color="000000" w:themeColor="text1"/>
              <w:bottom w:val="dashSmallGap" w:sz="4" w:space="0" w:color="000000" w:themeColor="text1"/>
            </w:tcBorders>
            <w:vAlign w:val="center"/>
          </w:tcPr>
          <w:p w14:paraId="3A70FC75" w14:textId="77777777" w:rsidR="00B807C0" w:rsidRPr="00DA24D9" w:rsidRDefault="00B807C0" w:rsidP="00D92482">
            <w:pPr>
              <w:pStyle w:val="Tablerowrightaligned"/>
              <w:keepNext w:val="0"/>
              <w:ind w:right="-85"/>
              <w:rPr>
                <w:color w:val="auto"/>
              </w:rPr>
            </w:pPr>
            <w:r w:rsidRPr="00DA24D9">
              <w:rPr>
                <w:color w:val="auto"/>
              </w:rPr>
              <w:t>189</w:t>
            </w:r>
            <w:r w:rsidRPr="00DA24D9">
              <w:rPr>
                <w:color w:val="auto"/>
                <w:vertAlign w:val="superscript"/>
              </w:rPr>
              <w:t>‡‡</w:t>
            </w:r>
          </w:p>
        </w:tc>
      </w:tr>
      <w:tr w:rsidR="00B807C0" w:rsidRPr="00DA24D9" w14:paraId="38A438C5"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44A0239D" w14:textId="77777777" w:rsidR="00B807C0" w:rsidRPr="00DA24D9" w:rsidRDefault="00B807C0" w:rsidP="00B5692D">
            <w:pPr>
              <w:pStyle w:val="Tablerowleftaligned"/>
              <w:keepNext w:val="0"/>
              <w:rPr>
                <w:rFonts w:ascii="Century Gothic" w:hAnsi="Century Gothic"/>
                <w:b/>
                <w:color w:val="auto"/>
                <w:sz w:val="18"/>
              </w:rPr>
            </w:pPr>
            <w:r w:rsidRPr="00DA24D9">
              <w:rPr>
                <w:rFonts w:ascii="Century Gothic" w:hAnsi="Century Gothic"/>
                <w:b/>
                <w:color w:val="auto"/>
                <w:sz w:val="18"/>
              </w:rPr>
              <w:t>Western Australia total</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E830524"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3691E62"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N/A</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2BF4315"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287</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E7D6049"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42.4%</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AE39A52" w14:textId="77777777" w:rsidR="00B807C0" w:rsidRPr="00DA24D9" w:rsidRDefault="000B0968"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133</w:t>
            </w:r>
          </w:p>
        </w:tc>
      </w:tr>
      <w:tr w:rsidR="00B807C0" w:rsidRPr="00DA24D9" w14:paraId="3F4A6F8C"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0F22B682" w14:textId="77777777" w:rsidR="00B807C0" w:rsidRPr="00DA24D9" w:rsidRDefault="00B807C0" w:rsidP="00B5692D">
            <w:pPr>
              <w:pStyle w:val="Tablerowleftaligned"/>
              <w:keepNext w:val="0"/>
              <w:rPr>
                <w:color w:val="auto"/>
              </w:rPr>
            </w:pPr>
            <w:r w:rsidRPr="00DA24D9">
              <w:rPr>
                <w:color w:val="auto"/>
              </w:rPr>
              <w:t>Greater Perth</w:t>
            </w:r>
          </w:p>
        </w:tc>
        <w:tc>
          <w:tcPr>
            <w:tcW w:w="680" w:type="pct"/>
            <w:tcBorders>
              <w:top w:val="dashSmallGap" w:sz="4" w:space="0" w:color="000000" w:themeColor="text1"/>
              <w:bottom w:val="dashSmallGap" w:sz="4" w:space="0" w:color="000000" w:themeColor="text1"/>
            </w:tcBorders>
            <w:vAlign w:val="center"/>
          </w:tcPr>
          <w:p w14:paraId="41C06401" w14:textId="77777777" w:rsidR="00B807C0" w:rsidRPr="00DA24D9" w:rsidRDefault="00B807C0" w:rsidP="00D92482">
            <w:pPr>
              <w:pStyle w:val="Tablerowrightaligned"/>
              <w:keepNext w:val="0"/>
              <w:ind w:right="57"/>
              <w:rPr>
                <w:color w:val="auto"/>
              </w:rPr>
            </w:pPr>
            <w:r w:rsidRPr="00DA24D9">
              <w:rPr>
                <w:color w:val="auto"/>
              </w:rPr>
              <w:t>37.3%</w:t>
            </w:r>
          </w:p>
        </w:tc>
        <w:tc>
          <w:tcPr>
            <w:tcW w:w="864" w:type="pct"/>
            <w:tcBorders>
              <w:top w:val="dashSmallGap" w:sz="4" w:space="0" w:color="000000" w:themeColor="text1"/>
              <w:bottom w:val="dashSmallGap" w:sz="4" w:space="0" w:color="000000" w:themeColor="text1"/>
              <w:right w:val="single" w:sz="4" w:space="0" w:color="auto"/>
            </w:tcBorders>
            <w:vAlign w:val="center"/>
          </w:tcPr>
          <w:p w14:paraId="0CC95ED8" w14:textId="77777777" w:rsidR="00B807C0" w:rsidRPr="00DA24D9" w:rsidRDefault="00B807C0" w:rsidP="00D92482">
            <w:pPr>
              <w:pStyle w:val="Tablerowrightaligned"/>
              <w:keepNext w:val="0"/>
              <w:ind w:right="57"/>
              <w:rPr>
                <w:color w:val="auto"/>
              </w:rPr>
            </w:pPr>
            <w:r w:rsidRPr="00DA24D9">
              <w:rPr>
                <w:color w:val="auto"/>
              </w:rPr>
              <w:t>132</w:t>
            </w:r>
          </w:p>
        </w:tc>
        <w:tc>
          <w:tcPr>
            <w:tcW w:w="631" w:type="pct"/>
            <w:tcBorders>
              <w:top w:val="dashSmallGap" w:sz="4" w:space="0" w:color="000000" w:themeColor="text1"/>
              <w:left w:val="single" w:sz="4" w:space="0" w:color="auto"/>
              <w:bottom w:val="dashSmallGap" w:sz="4" w:space="0" w:color="000000" w:themeColor="text1"/>
            </w:tcBorders>
            <w:vAlign w:val="center"/>
          </w:tcPr>
          <w:p w14:paraId="24484E33" w14:textId="77777777" w:rsidR="00B807C0" w:rsidRPr="00DA24D9" w:rsidRDefault="00B807C0" w:rsidP="00D92482">
            <w:pPr>
              <w:pStyle w:val="Tablerowrightaligned"/>
              <w:keepNext w:val="0"/>
              <w:ind w:right="57"/>
              <w:rPr>
                <w:color w:val="auto"/>
              </w:rPr>
            </w:pPr>
            <w:r w:rsidRPr="00DA24D9">
              <w:rPr>
                <w:color w:val="auto"/>
              </w:rPr>
              <w:t>245</w:t>
            </w:r>
          </w:p>
        </w:tc>
        <w:tc>
          <w:tcPr>
            <w:tcW w:w="781" w:type="pct"/>
            <w:tcBorders>
              <w:top w:val="dashSmallGap" w:sz="4" w:space="0" w:color="000000" w:themeColor="text1"/>
              <w:bottom w:val="dashSmallGap" w:sz="4" w:space="0" w:color="000000" w:themeColor="text1"/>
            </w:tcBorders>
            <w:vAlign w:val="center"/>
          </w:tcPr>
          <w:p w14:paraId="04ECCA2E" w14:textId="77777777" w:rsidR="00B807C0" w:rsidRPr="00DA24D9" w:rsidRDefault="00B807C0" w:rsidP="00D92482">
            <w:pPr>
              <w:pStyle w:val="Tablerowrightaligned"/>
              <w:keepNext w:val="0"/>
              <w:ind w:right="57"/>
              <w:rPr>
                <w:color w:val="auto"/>
              </w:rPr>
            </w:pPr>
            <w:r w:rsidRPr="00DA24D9">
              <w:rPr>
                <w:color w:val="auto"/>
              </w:rPr>
              <w:t>41.5%</w:t>
            </w:r>
          </w:p>
        </w:tc>
        <w:tc>
          <w:tcPr>
            <w:tcW w:w="1088" w:type="pct"/>
            <w:tcBorders>
              <w:top w:val="dashSmallGap" w:sz="4" w:space="0" w:color="000000" w:themeColor="text1"/>
              <w:bottom w:val="dashSmallGap" w:sz="4" w:space="0" w:color="000000" w:themeColor="text1"/>
            </w:tcBorders>
            <w:vAlign w:val="center"/>
          </w:tcPr>
          <w:p w14:paraId="0B14FD6A" w14:textId="77777777" w:rsidR="00B807C0" w:rsidRPr="00DA24D9" w:rsidRDefault="00B807C0" w:rsidP="00D92482">
            <w:pPr>
              <w:pStyle w:val="Tablerowrightaligned"/>
              <w:keepNext w:val="0"/>
              <w:ind w:right="57"/>
              <w:rPr>
                <w:color w:val="auto"/>
              </w:rPr>
            </w:pPr>
            <w:r w:rsidRPr="00DA24D9">
              <w:rPr>
                <w:color w:val="auto"/>
              </w:rPr>
              <w:t>131</w:t>
            </w:r>
          </w:p>
        </w:tc>
      </w:tr>
      <w:tr w:rsidR="00B807C0" w:rsidRPr="00DA24D9" w14:paraId="023D9612"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25A635DD" w14:textId="77777777" w:rsidR="00B807C0" w:rsidRPr="00DA24D9" w:rsidRDefault="00B807C0" w:rsidP="00B5692D">
            <w:pPr>
              <w:pStyle w:val="Tablerowleftaligned"/>
              <w:keepNext w:val="0"/>
              <w:rPr>
                <w:color w:val="auto"/>
              </w:rPr>
            </w:pPr>
            <w:r w:rsidRPr="00DA24D9">
              <w:rPr>
                <w:color w:val="auto"/>
              </w:rPr>
              <w:t>Rest of WA</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6D1741" w14:textId="77777777" w:rsidR="00B807C0" w:rsidRPr="00DA24D9" w:rsidRDefault="00B807C0" w:rsidP="00D92482">
            <w:pPr>
              <w:pStyle w:val="Tablerowrightaligned"/>
              <w:keepNext w:val="0"/>
              <w:ind w:right="57"/>
              <w:rPr>
                <w:color w:val="auto"/>
              </w:rPr>
            </w:pPr>
            <w:r w:rsidRPr="00DA24D9">
              <w:rPr>
                <w:color w:val="auto"/>
              </w:rPr>
              <w:t>49.4%</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8220CC1" w14:textId="77777777" w:rsidR="00B807C0" w:rsidRPr="00DA24D9" w:rsidRDefault="00B807C0" w:rsidP="00D92482">
            <w:pPr>
              <w:pStyle w:val="Tablerowrightaligned"/>
              <w:keepNext w:val="0"/>
              <w:ind w:right="57"/>
              <w:rPr>
                <w:color w:val="auto"/>
              </w:rPr>
            </w:pPr>
            <w:r w:rsidRPr="00DA24D9">
              <w:rPr>
                <w:color w:val="auto"/>
              </w:rPr>
              <w:t>118</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6D501091" w14:textId="77777777" w:rsidR="00B807C0" w:rsidRPr="00DA24D9" w:rsidRDefault="00B807C0" w:rsidP="00D92482">
            <w:pPr>
              <w:pStyle w:val="Tablerowrightaligned"/>
              <w:keepNext w:val="0"/>
              <w:ind w:right="-85"/>
              <w:rPr>
                <w:color w:val="auto"/>
              </w:rPr>
            </w:pPr>
            <w:r w:rsidRPr="00DA24D9">
              <w:rPr>
                <w:color w:val="auto"/>
              </w:rPr>
              <w:t>41</w:t>
            </w:r>
            <w:r w:rsidR="000B0968" w:rsidRPr="00DA24D9">
              <w:rPr>
                <w:color w:val="auto"/>
                <w:vertAlign w:val="superscript"/>
              </w:rPr>
              <w:t>‡‡</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3987D51" w14:textId="77777777" w:rsidR="00B807C0" w:rsidRPr="00DA24D9" w:rsidRDefault="00B807C0" w:rsidP="00D92482">
            <w:pPr>
              <w:pStyle w:val="Tablerowrightaligned"/>
              <w:keepNext w:val="0"/>
              <w:ind w:right="-57"/>
              <w:rPr>
                <w:color w:val="auto"/>
              </w:rPr>
            </w:pPr>
            <w:r w:rsidRPr="00DA24D9">
              <w:rPr>
                <w:color w:val="auto"/>
              </w:rPr>
              <w:t>47.7%</w:t>
            </w:r>
            <w:r w:rsidRPr="00DA24D9">
              <w:rPr>
                <w:color w:val="auto"/>
                <w:vertAlign w:val="superscript"/>
              </w:rPr>
              <w:t>‡‡</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0C62F7" w14:textId="77777777" w:rsidR="00B807C0" w:rsidRPr="00DA24D9" w:rsidRDefault="00B807C0" w:rsidP="00D92482">
            <w:pPr>
              <w:pStyle w:val="Tablerowrightaligned"/>
              <w:keepNext w:val="0"/>
              <w:ind w:right="-85"/>
              <w:rPr>
                <w:color w:val="auto"/>
              </w:rPr>
            </w:pPr>
            <w:r w:rsidRPr="00DA24D9">
              <w:rPr>
                <w:color w:val="auto"/>
              </w:rPr>
              <w:t>146</w:t>
            </w:r>
            <w:r w:rsidRPr="00DA24D9">
              <w:rPr>
                <w:color w:val="auto"/>
                <w:vertAlign w:val="superscript"/>
              </w:rPr>
              <w:t>‡‡</w:t>
            </w:r>
          </w:p>
        </w:tc>
      </w:tr>
      <w:tr w:rsidR="00B807C0" w:rsidRPr="00DA24D9" w14:paraId="6AD8BCAC" w14:textId="77777777" w:rsidTr="005E10AF">
        <w:trPr>
          <w:cnfStyle w:val="000000010000" w:firstRow="0" w:lastRow="0" w:firstColumn="0" w:lastColumn="0" w:oddVBand="0" w:evenVBand="0" w:oddHBand="0" w:evenHBand="1" w:firstRowFirstColumn="0" w:firstRowLastColumn="0" w:lastRowFirstColumn="0" w:lastRowLastColumn="0"/>
        </w:trPr>
        <w:tc>
          <w:tcPr>
            <w:tcW w:w="956" w:type="pct"/>
            <w:tcBorders>
              <w:top w:val="dashSmallGap" w:sz="4" w:space="0" w:color="000000" w:themeColor="text1"/>
              <w:bottom w:val="dashSmallGap" w:sz="4" w:space="0" w:color="000000" w:themeColor="text1"/>
            </w:tcBorders>
          </w:tcPr>
          <w:p w14:paraId="0FB2D93A" w14:textId="77777777" w:rsidR="00B807C0" w:rsidRPr="00DA24D9" w:rsidRDefault="00B807C0" w:rsidP="00B5692D">
            <w:pPr>
              <w:pStyle w:val="Tablerowleftaligned"/>
              <w:keepNext w:val="0"/>
              <w:rPr>
                <w:color w:val="auto"/>
                <w:vertAlign w:val="superscript"/>
              </w:rPr>
            </w:pPr>
            <w:r w:rsidRPr="00DA24D9">
              <w:rPr>
                <w:color w:val="auto"/>
              </w:rPr>
              <w:t>Tasmania, Northern Territory, Australian Capital Territory</w:t>
            </w:r>
          </w:p>
        </w:tc>
        <w:tc>
          <w:tcPr>
            <w:tcW w:w="680" w:type="pct"/>
            <w:tcBorders>
              <w:top w:val="dashSmallGap" w:sz="4" w:space="0" w:color="000000" w:themeColor="text1"/>
              <w:bottom w:val="dashSmallGap" w:sz="4" w:space="0" w:color="000000" w:themeColor="text1"/>
            </w:tcBorders>
            <w:vAlign w:val="center"/>
          </w:tcPr>
          <w:p w14:paraId="5B4451C0" w14:textId="77777777" w:rsidR="00B807C0" w:rsidRPr="00DA24D9" w:rsidRDefault="00B807C0" w:rsidP="00D92482">
            <w:pPr>
              <w:pStyle w:val="Tablerowrightaligned"/>
              <w:keepNext w:val="0"/>
              <w:ind w:right="57"/>
              <w:rPr>
                <w:color w:val="auto"/>
              </w:rPr>
            </w:pPr>
            <w:r w:rsidRPr="00DA24D9">
              <w:rPr>
                <w:color w:val="auto"/>
              </w:rPr>
              <w:t>51.5%</w:t>
            </w:r>
          </w:p>
        </w:tc>
        <w:tc>
          <w:tcPr>
            <w:tcW w:w="864" w:type="pct"/>
            <w:tcBorders>
              <w:top w:val="dashSmallGap" w:sz="4" w:space="0" w:color="000000" w:themeColor="text1"/>
              <w:bottom w:val="dashSmallGap" w:sz="4" w:space="0" w:color="000000" w:themeColor="text1"/>
              <w:right w:val="single" w:sz="4" w:space="0" w:color="auto"/>
            </w:tcBorders>
            <w:vAlign w:val="center"/>
          </w:tcPr>
          <w:p w14:paraId="67010EC3" w14:textId="77777777" w:rsidR="00B807C0" w:rsidRPr="00DA24D9" w:rsidRDefault="00B807C0" w:rsidP="00D92482">
            <w:pPr>
              <w:pStyle w:val="Tablerowrightaligned"/>
              <w:keepNext w:val="0"/>
              <w:ind w:right="57"/>
              <w:rPr>
                <w:color w:val="auto"/>
              </w:rPr>
            </w:pPr>
            <w:r w:rsidRPr="00DA24D9">
              <w:rPr>
                <w:color w:val="auto"/>
              </w:rPr>
              <w:t>126</w:t>
            </w:r>
          </w:p>
        </w:tc>
        <w:tc>
          <w:tcPr>
            <w:tcW w:w="631" w:type="pct"/>
            <w:tcBorders>
              <w:top w:val="dashSmallGap" w:sz="4" w:space="0" w:color="000000" w:themeColor="text1"/>
              <w:left w:val="single" w:sz="4" w:space="0" w:color="auto"/>
              <w:bottom w:val="dashSmallGap" w:sz="4" w:space="0" w:color="000000" w:themeColor="text1"/>
            </w:tcBorders>
            <w:vAlign w:val="center"/>
          </w:tcPr>
          <w:p w14:paraId="2EA02AC7" w14:textId="77777777" w:rsidR="00B807C0" w:rsidRPr="00DA24D9" w:rsidRDefault="00B807C0" w:rsidP="00D92482">
            <w:pPr>
              <w:pStyle w:val="Tablerowrightaligned"/>
              <w:keepNext w:val="0"/>
              <w:ind w:right="57"/>
              <w:rPr>
                <w:color w:val="auto"/>
              </w:rPr>
            </w:pPr>
            <w:r w:rsidRPr="00DA24D9">
              <w:rPr>
                <w:color w:val="auto"/>
              </w:rPr>
              <w:t>145</w:t>
            </w:r>
          </w:p>
        </w:tc>
        <w:tc>
          <w:tcPr>
            <w:tcW w:w="781" w:type="pct"/>
            <w:tcBorders>
              <w:top w:val="dashSmallGap" w:sz="4" w:space="0" w:color="000000" w:themeColor="text1"/>
              <w:bottom w:val="dashSmallGap" w:sz="4" w:space="0" w:color="000000" w:themeColor="text1"/>
            </w:tcBorders>
            <w:vAlign w:val="center"/>
          </w:tcPr>
          <w:p w14:paraId="5195E943" w14:textId="77777777" w:rsidR="00B807C0" w:rsidRPr="00DA24D9" w:rsidRDefault="00B807C0" w:rsidP="00D92482">
            <w:pPr>
              <w:pStyle w:val="Tablerowrightaligned"/>
              <w:keepNext w:val="0"/>
              <w:ind w:right="57"/>
              <w:rPr>
                <w:color w:val="auto"/>
              </w:rPr>
            </w:pPr>
            <w:r w:rsidRPr="00DA24D9">
              <w:rPr>
                <w:color w:val="auto"/>
              </w:rPr>
              <w:t>44.8%</w:t>
            </w:r>
          </w:p>
        </w:tc>
        <w:tc>
          <w:tcPr>
            <w:tcW w:w="1088" w:type="pct"/>
            <w:tcBorders>
              <w:top w:val="dashSmallGap" w:sz="4" w:space="0" w:color="000000" w:themeColor="text1"/>
              <w:bottom w:val="dashSmallGap" w:sz="4" w:space="0" w:color="000000" w:themeColor="text1"/>
            </w:tcBorders>
            <w:vAlign w:val="center"/>
          </w:tcPr>
          <w:p w14:paraId="7F22886D" w14:textId="77777777" w:rsidR="00B807C0" w:rsidRPr="00DA24D9" w:rsidRDefault="00B807C0" w:rsidP="00D92482">
            <w:pPr>
              <w:pStyle w:val="Tablerowrightaligned"/>
              <w:keepNext w:val="0"/>
              <w:ind w:right="57"/>
              <w:rPr>
                <w:color w:val="auto"/>
              </w:rPr>
            </w:pPr>
            <w:r w:rsidRPr="00DA24D9">
              <w:rPr>
                <w:color w:val="auto"/>
              </w:rPr>
              <w:t>129</w:t>
            </w:r>
          </w:p>
        </w:tc>
      </w:tr>
      <w:tr w:rsidR="00B807C0" w:rsidRPr="00DA24D9" w14:paraId="1E452349" w14:textId="77777777" w:rsidTr="005E10AF">
        <w:trPr>
          <w:cnfStyle w:val="000000100000" w:firstRow="0" w:lastRow="0" w:firstColumn="0" w:lastColumn="0" w:oddVBand="0" w:evenVBand="0" w:oddHBand="1" w:evenHBand="0" w:firstRowFirstColumn="0" w:firstRowLastColumn="0" w:lastRowFirstColumn="0" w:lastRowLastColumn="0"/>
        </w:trPr>
        <w:tc>
          <w:tcPr>
            <w:tcW w:w="956" w:type="pct"/>
            <w:tcBorders>
              <w:top w:val="dashSmallGap" w:sz="4" w:space="0" w:color="000000" w:themeColor="text1"/>
              <w:bottom w:val="dashSmallGap" w:sz="4" w:space="0" w:color="000000" w:themeColor="text1"/>
            </w:tcBorders>
            <w:shd w:val="clear" w:color="auto" w:fill="D9D9D9" w:themeFill="background1" w:themeFillShade="D9"/>
          </w:tcPr>
          <w:p w14:paraId="17CB1516" w14:textId="77777777" w:rsidR="00B807C0" w:rsidRPr="00DA24D9" w:rsidRDefault="00B807C0" w:rsidP="00B5692D">
            <w:pPr>
              <w:pStyle w:val="Tablerowleftaligned"/>
              <w:keepNext w:val="0"/>
              <w:rPr>
                <w:rFonts w:ascii="Century Gothic" w:hAnsi="Century Gothic"/>
                <w:b/>
                <w:color w:val="auto"/>
                <w:sz w:val="18"/>
              </w:rPr>
            </w:pPr>
            <w:r w:rsidRPr="00DA24D9">
              <w:rPr>
                <w:rFonts w:ascii="Century Gothic" w:hAnsi="Century Gothic"/>
                <w:b/>
                <w:color w:val="auto"/>
                <w:sz w:val="18"/>
              </w:rPr>
              <w:t>Australia total</w:t>
            </w:r>
          </w:p>
        </w:tc>
        <w:tc>
          <w:tcPr>
            <w:tcW w:w="68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4F4B78B"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41.0%</w:t>
            </w:r>
          </w:p>
        </w:tc>
        <w:tc>
          <w:tcPr>
            <w:tcW w:w="8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B324570"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132</w:t>
            </w:r>
          </w:p>
        </w:tc>
        <w:tc>
          <w:tcPr>
            <w:tcW w:w="631"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729E896A"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2,707</w:t>
            </w:r>
          </w:p>
        </w:tc>
        <w:tc>
          <w:tcPr>
            <w:tcW w:w="78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70A9C65"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43.7%</w:t>
            </w:r>
          </w:p>
        </w:tc>
        <w:tc>
          <w:tcPr>
            <w:tcW w:w="108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D1EB650" w14:textId="77777777" w:rsidR="00B807C0" w:rsidRPr="00DA24D9" w:rsidRDefault="00B807C0" w:rsidP="00D92482">
            <w:pPr>
              <w:pStyle w:val="Tablerowrightaligned"/>
              <w:keepNext w:val="0"/>
              <w:ind w:right="57"/>
              <w:rPr>
                <w:rFonts w:ascii="Century Gothic" w:hAnsi="Century Gothic"/>
                <w:b/>
                <w:color w:val="auto"/>
                <w:sz w:val="18"/>
              </w:rPr>
            </w:pPr>
            <w:r w:rsidRPr="00DA24D9">
              <w:rPr>
                <w:rFonts w:ascii="Century Gothic" w:hAnsi="Century Gothic"/>
                <w:b/>
                <w:color w:val="auto"/>
                <w:sz w:val="18"/>
              </w:rPr>
              <w:t>134</w:t>
            </w:r>
          </w:p>
        </w:tc>
      </w:tr>
    </w:tbl>
    <w:p w14:paraId="62682B4E" w14:textId="016EEA57" w:rsidR="009E406C" w:rsidRPr="00DA24D9" w:rsidRDefault="009E406C" w:rsidP="00385BE2">
      <w:pPr>
        <w:pStyle w:val="Heading2"/>
        <w:rPr>
          <w:color w:val="auto"/>
        </w:rPr>
      </w:pPr>
      <w:bookmarkStart w:id="496" w:name="_6.11_Givers_of"/>
      <w:bookmarkStart w:id="497" w:name="_Ref478140257"/>
      <w:bookmarkStart w:id="498" w:name="_Ref478140258"/>
      <w:bookmarkStart w:id="499" w:name="_Toc487708870"/>
      <w:bookmarkEnd w:id="496"/>
      <w:r w:rsidRPr="00DA24D9">
        <w:rPr>
          <w:color w:val="auto"/>
        </w:rPr>
        <w:t>Givers of money and time</w:t>
      </w:r>
      <w:bookmarkEnd w:id="497"/>
      <w:bookmarkEnd w:id="498"/>
      <w:bookmarkEnd w:id="499"/>
    </w:p>
    <w:p w14:paraId="51523D68" w14:textId="77777777" w:rsidR="007B488D" w:rsidRPr="00DA24D9" w:rsidRDefault="00F92431" w:rsidP="00B5692D">
      <w:pPr>
        <w:keepNext w:val="0"/>
      </w:pPr>
      <w:r w:rsidRPr="00DA24D9">
        <w:t xml:space="preserve">Overall, 38.2% of respondents </w:t>
      </w:r>
      <w:r w:rsidR="00274BC2" w:rsidRPr="00DA24D9">
        <w:t xml:space="preserve">to the </w:t>
      </w:r>
      <w:r w:rsidR="00274BC2" w:rsidRPr="00DA24D9">
        <w:rPr>
          <w:i/>
        </w:rPr>
        <w:t>Individual giving and volunteering</w:t>
      </w:r>
      <w:r w:rsidR="00274BC2" w:rsidRPr="00DA24D9">
        <w:t xml:space="preserve"> survey </w:t>
      </w:r>
      <w:r w:rsidRPr="00DA24D9">
        <w:t xml:space="preserve">gave both money and time in the 12 months prior to </w:t>
      </w:r>
      <w:r w:rsidR="00274BC2" w:rsidRPr="00DA24D9">
        <w:t>the survey</w:t>
      </w:r>
      <w:r w:rsidRPr="00DA24D9">
        <w:t xml:space="preserve">. </w:t>
      </w:r>
      <w:r w:rsidR="007B488D" w:rsidRPr="00DA24D9">
        <w:t>It was much more common to donate</w:t>
      </w:r>
      <w:r w:rsidR="00117A6C" w:rsidRPr="00DA24D9">
        <w:t xml:space="preserve"> money</w:t>
      </w:r>
      <w:r w:rsidR="007B488D" w:rsidRPr="00DA24D9">
        <w:t xml:space="preserve"> and not volunteer (42.6%) than to volunteer but not donate </w:t>
      </w:r>
      <w:r w:rsidR="00117A6C" w:rsidRPr="00DA24D9">
        <w:t xml:space="preserve">money </w:t>
      </w:r>
      <w:r w:rsidR="007B488D" w:rsidRPr="00DA24D9">
        <w:t>(5.5%)</w:t>
      </w:r>
      <w:r w:rsidR="002B6B4D" w:rsidRPr="00DA24D9">
        <w:t>.</w:t>
      </w:r>
      <w:r w:rsidR="007B488D" w:rsidRPr="00DA24D9">
        <w:t xml:space="preserve"> Some 13.7% of respondents neither donated nor volunteered.</w:t>
      </w:r>
    </w:p>
    <w:p w14:paraId="5B0A921A" w14:textId="61F73786" w:rsidR="009E406C" w:rsidRPr="00DA24D9" w:rsidRDefault="009E406C" w:rsidP="00B5692D">
      <w:pPr>
        <w:keepNext w:val="0"/>
      </w:pPr>
      <w:r w:rsidRPr="00DA24D9">
        <w:lastRenderedPageBreak/>
        <w:t xml:space="preserve">Some 87.4% of volunteers also made at least one </w:t>
      </w:r>
      <w:r w:rsidR="00B33B75" w:rsidRPr="00DA24D9">
        <w:t>monetary</w:t>
      </w:r>
      <w:r w:rsidRPr="00DA24D9">
        <w:t xml:space="preserve"> donation. Those who were </w:t>
      </w:r>
      <w:r w:rsidRPr="00DA24D9">
        <w:rPr>
          <w:noProof/>
        </w:rPr>
        <w:t>volunteers</w:t>
      </w:r>
      <w:r w:rsidR="007753ED" w:rsidRPr="00DA24D9">
        <w:rPr>
          <w:noProof/>
        </w:rPr>
        <w:t xml:space="preserve">, as well as </w:t>
      </w:r>
      <w:r w:rsidR="00117A6C" w:rsidRPr="00DA24D9">
        <w:rPr>
          <w:noProof/>
        </w:rPr>
        <w:t xml:space="preserve">monetary </w:t>
      </w:r>
      <w:r w:rsidR="007753ED" w:rsidRPr="00DA24D9">
        <w:rPr>
          <w:noProof/>
        </w:rPr>
        <w:t>donors,</w:t>
      </w:r>
      <w:r w:rsidRPr="00DA24D9">
        <w:t xml:space="preserve"> gave, on average, $1,017.11 while those who were </w:t>
      </w:r>
      <w:r w:rsidR="00117A6C" w:rsidRPr="00DA24D9">
        <w:t xml:space="preserve">monetary </w:t>
      </w:r>
      <w:r w:rsidRPr="00DA24D9">
        <w:t xml:space="preserve">donors but were not volunteers gave, on average, $536.69 (see </w:t>
      </w:r>
      <w:r w:rsidR="005A2055" w:rsidRPr="00DA24D9">
        <w:fldChar w:fldCharType="begin"/>
      </w:r>
      <w:r w:rsidR="005A2055" w:rsidRPr="00DA24D9">
        <w:instrText xml:space="preserve"> REF _Ref477507991 \h </w:instrText>
      </w:r>
      <w:r w:rsidR="005A2055" w:rsidRPr="00DA24D9">
        <w:fldChar w:fldCharType="separate"/>
      </w:r>
      <w:r w:rsidR="009C1E7C" w:rsidRPr="00DA24D9">
        <w:t xml:space="preserve">Table </w:t>
      </w:r>
      <w:r w:rsidR="009C1E7C">
        <w:rPr>
          <w:noProof/>
        </w:rPr>
        <w:t>41</w:t>
      </w:r>
      <w:r w:rsidR="005A2055" w:rsidRPr="00DA24D9">
        <w:fldChar w:fldCharType="end"/>
      </w:r>
      <w:r w:rsidRPr="00DA24D9">
        <w:t>).</w:t>
      </w:r>
    </w:p>
    <w:p w14:paraId="3F93C8AF" w14:textId="634CFC0B" w:rsidR="009E406C" w:rsidRPr="00DA24D9" w:rsidRDefault="009E406C" w:rsidP="00B5692D">
      <w:pPr>
        <w:pStyle w:val="GivingReportTableTitle"/>
        <w:keepNext w:val="0"/>
        <w:rPr>
          <w:color w:val="auto"/>
        </w:rPr>
      </w:pPr>
      <w:bookmarkStart w:id="500" w:name="_Ref477507991"/>
      <w:bookmarkStart w:id="501" w:name="_Toc487708963"/>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41</w:t>
      </w:r>
      <w:r w:rsidR="00826E86" w:rsidRPr="00DA24D9">
        <w:rPr>
          <w:noProof/>
          <w:color w:val="auto"/>
        </w:rPr>
        <w:fldChar w:fldCharType="end"/>
      </w:r>
      <w:bookmarkEnd w:id="500"/>
      <w:r w:rsidRPr="00DA24D9">
        <w:rPr>
          <w:color w:val="auto"/>
        </w:rPr>
        <w:t xml:space="preserve"> Giving of money and time</w:t>
      </w:r>
      <w:bookmarkEnd w:id="501"/>
    </w:p>
    <w:tbl>
      <w:tblPr>
        <w:tblStyle w:val="GivingReportTable"/>
        <w:tblW w:w="0" w:type="auto"/>
        <w:tblLook w:val="04A0" w:firstRow="1" w:lastRow="0" w:firstColumn="1" w:lastColumn="0" w:noHBand="0" w:noVBand="1"/>
        <w:tblCaption w:val="Table 41 Giving of money and time"/>
      </w:tblPr>
      <w:tblGrid>
        <w:gridCol w:w="1566"/>
        <w:gridCol w:w="1587"/>
        <w:gridCol w:w="1912"/>
        <w:gridCol w:w="1328"/>
        <w:gridCol w:w="1342"/>
        <w:gridCol w:w="1335"/>
      </w:tblGrid>
      <w:tr w:rsidR="002B6B4D" w:rsidRPr="00DA24D9" w14:paraId="6E914757" w14:textId="77777777" w:rsidTr="00623EE7">
        <w:trPr>
          <w:cnfStyle w:val="100000000000" w:firstRow="1" w:lastRow="0" w:firstColumn="0" w:lastColumn="0" w:oddVBand="0" w:evenVBand="0" w:oddHBand="0" w:evenHBand="0" w:firstRowFirstColumn="0" w:firstRowLastColumn="0" w:lastRowFirstColumn="0" w:lastRowLastColumn="0"/>
          <w:tblHeader/>
        </w:trPr>
        <w:tc>
          <w:tcPr>
            <w:tcW w:w="1566" w:type="dxa"/>
            <w:vMerge w:val="restart"/>
            <w:tcBorders>
              <w:top w:val="single" w:sz="4" w:space="0" w:color="auto"/>
            </w:tcBorders>
          </w:tcPr>
          <w:p w14:paraId="2386C83A" w14:textId="77777777" w:rsidR="002B6B4D" w:rsidRPr="00DA24D9" w:rsidRDefault="002B6B4D"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Volunteer status</w:t>
            </w:r>
          </w:p>
        </w:tc>
        <w:tc>
          <w:tcPr>
            <w:tcW w:w="3499" w:type="dxa"/>
            <w:gridSpan w:val="2"/>
            <w:tcBorders>
              <w:top w:val="single" w:sz="4" w:space="0" w:color="auto"/>
              <w:bottom w:val="single" w:sz="4" w:space="0" w:color="auto"/>
              <w:right w:val="single" w:sz="4" w:space="0" w:color="auto"/>
            </w:tcBorders>
          </w:tcPr>
          <w:p w14:paraId="04BC2D12" w14:textId="77777777" w:rsidR="002B6B4D" w:rsidRPr="00DA24D9" w:rsidRDefault="002B6B4D"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2005</w:t>
            </w:r>
          </w:p>
        </w:tc>
        <w:tc>
          <w:tcPr>
            <w:tcW w:w="4005" w:type="dxa"/>
            <w:gridSpan w:val="3"/>
            <w:tcBorders>
              <w:top w:val="single" w:sz="4" w:space="0" w:color="auto"/>
              <w:left w:val="single" w:sz="4" w:space="0" w:color="auto"/>
              <w:bottom w:val="single" w:sz="4" w:space="0" w:color="auto"/>
            </w:tcBorders>
          </w:tcPr>
          <w:p w14:paraId="4219B067" w14:textId="77777777" w:rsidR="002B6B4D" w:rsidRPr="00DA24D9" w:rsidRDefault="002B6B4D"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2016</w:t>
            </w:r>
          </w:p>
        </w:tc>
      </w:tr>
      <w:tr w:rsidR="002B6B4D" w:rsidRPr="00DA24D9" w14:paraId="1FD4C12E" w14:textId="77777777" w:rsidTr="00623EE7">
        <w:trPr>
          <w:cnfStyle w:val="100000000000" w:firstRow="1" w:lastRow="0" w:firstColumn="0" w:lastColumn="0" w:oddVBand="0" w:evenVBand="0" w:oddHBand="0" w:evenHBand="0" w:firstRowFirstColumn="0" w:firstRowLastColumn="0" w:lastRowFirstColumn="0" w:lastRowLastColumn="0"/>
          <w:tblHeader/>
        </w:trPr>
        <w:tc>
          <w:tcPr>
            <w:tcW w:w="1566" w:type="dxa"/>
            <w:vMerge/>
            <w:tcBorders>
              <w:bottom w:val="dashSmallGap" w:sz="4" w:space="0" w:color="000000" w:themeColor="text1"/>
            </w:tcBorders>
          </w:tcPr>
          <w:p w14:paraId="566AD256" w14:textId="77777777" w:rsidR="002B6B4D" w:rsidRPr="00DA24D9" w:rsidRDefault="002B6B4D" w:rsidP="00B5692D">
            <w:pPr>
              <w:pStyle w:val="GivingReportTableHeading"/>
              <w:keepNext w:val="0"/>
              <w:rPr>
                <w:rFonts w:ascii="Century Gothic" w:hAnsi="Century Gothic"/>
                <w:b/>
                <w:color w:val="auto"/>
                <w:sz w:val="18"/>
              </w:rPr>
            </w:pPr>
          </w:p>
        </w:tc>
        <w:tc>
          <w:tcPr>
            <w:tcW w:w="1587" w:type="dxa"/>
            <w:tcBorders>
              <w:top w:val="single" w:sz="4" w:space="0" w:color="auto"/>
              <w:bottom w:val="dashSmallGap" w:sz="4" w:space="0" w:color="000000" w:themeColor="text1"/>
            </w:tcBorders>
          </w:tcPr>
          <w:p w14:paraId="5B13FF4A" w14:textId="77777777" w:rsidR="002B6B4D" w:rsidRPr="00DA24D9" w:rsidRDefault="002B6B4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1912" w:type="dxa"/>
            <w:tcBorders>
              <w:top w:val="single" w:sz="4" w:space="0" w:color="auto"/>
              <w:bottom w:val="dashSmallGap" w:sz="4" w:space="0" w:color="000000" w:themeColor="text1"/>
              <w:right w:val="single" w:sz="4" w:space="0" w:color="auto"/>
            </w:tcBorders>
          </w:tcPr>
          <w:p w14:paraId="29358FC1" w14:textId="77777777" w:rsidR="002B6B4D" w:rsidRPr="00DA24D9" w:rsidRDefault="002B6B4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donation (2016 dollars)</w:t>
            </w:r>
          </w:p>
        </w:tc>
        <w:tc>
          <w:tcPr>
            <w:tcW w:w="1328" w:type="dxa"/>
            <w:tcBorders>
              <w:top w:val="single" w:sz="4" w:space="0" w:color="auto"/>
              <w:left w:val="single" w:sz="4" w:space="0" w:color="auto"/>
              <w:bottom w:val="dashSmallGap" w:sz="4" w:space="0" w:color="000000" w:themeColor="text1"/>
            </w:tcBorders>
          </w:tcPr>
          <w:p w14:paraId="06D898BD" w14:textId="77777777" w:rsidR="002B6B4D" w:rsidRPr="00DA24D9" w:rsidRDefault="002B6B4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donating</w:t>
            </w:r>
          </w:p>
        </w:tc>
        <w:tc>
          <w:tcPr>
            <w:tcW w:w="1342" w:type="dxa"/>
            <w:tcBorders>
              <w:top w:val="single" w:sz="4" w:space="0" w:color="auto"/>
              <w:bottom w:val="dashSmallGap" w:sz="4" w:space="0" w:color="000000" w:themeColor="text1"/>
            </w:tcBorders>
          </w:tcPr>
          <w:p w14:paraId="3E6831EC" w14:textId="77777777" w:rsidR="002B6B4D" w:rsidRPr="00DA24D9" w:rsidRDefault="002B6B4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donating</w:t>
            </w:r>
          </w:p>
        </w:tc>
        <w:tc>
          <w:tcPr>
            <w:tcW w:w="1335" w:type="dxa"/>
            <w:tcBorders>
              <w:top w:val="single" w:sz="4" w:space="0" w:color="auto"/>
              <w:bottom w:val="dashSmallGap" w:sz="4" w:space="0" w:color="000000" w:themeColor="text1"/>
            </w:tcBorders>
          </w:tcPr>
          <w:p w14:paraId="3E500B78" w14:textId="77777777" w:rsidR="002B6B4D" w:rsidRPr="00DA24D9" w:rsidRDefault="002B6B4D"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donation ($)</w:t>
            </w:r>
          </w:p>
        </w:tc>
      </w:tr>
      <w:tr w:rsidR="009E406C" w:rsidRPr="00DA24D9" w14:paraId="47B74246" w14:textId="77777777" w:rsidTr="00623EE7">
        <w:trPr>
          <w:cnfStyle w:val="000000100000" w:firstRow="0" w:lastRow="0" w:firstColumn="0" w:lastColumn="0" w:oddVBand="0" w:evenVBand="0" w:oddHBand="1" w:evenHBand="0" w:firstRowFirstColumn="0" w:firstRowLastColumn="0" w:lastRowFirstColumn="0" w:lastRowLastColumn="0"/>
        </w:trPr>
        <w:tc>
          <w:tcPr>
            <w:tcW w:w="1566" w:type="dxa"/>
            <w:tcBorders>
              <w:top w:val="dashSmallGap" w:sz="4" w:space="0" w:color="000000" w:themeColor="text1"/>
              <w:bottom w:val="dashSmallGap" w:sz="4" w:space="0" w:color="000000" w:themeColor="text1"/>
            </w:tcBorders>
            <w:shd w:val="clear" w:color="auto" w:fill="D9D9D9" w:themeFill="background1" w:themeFillShade="D9"/>
          </w:tcPr>
          <w:p w14:paraId="4003B93C" w14:textId="77777777" w:rsidR="009E406C" w:rsidRPr="00DA24D9" w:rsidRDefault="009E406C" w:rsidP="00B5692D">
            <w:pPr>
              <w:pStyle w:val="Tablerowleftaligned"/>
              <w:keepNext w:val="0"/>
              <w:rPr>
                <w:color w:val="auto"/>
              </w:rPr>
            </w:pPr>
            <w:r w:rsidRPr="00DA24D9">
              <w:rPr>
                <w:color w:val="auto"/>
              </w:rPr>
              <w:t>Volunteers</w:t>
            </w:r>
          </w:p>
        </w:tc>
        <w:tc>
          <w:tcPr>
            <w:tcW w:w="158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9E5FD20" w14:textId="77777777" w:rsidR="009E406C" w:rsidRPr="00DA24D9" w:rsidRDefault="009E406C" w:rsidP="00D92482">
            <w:pPr>
              <w:pStyle w:val="Tablerowrightaligned"/>
              <w:keepNext w:val="0"/>
              <w:ind w:right="57"/>
              <w:rPr>
                <w:color w:val="auto"/>
              </w:rPr>
            </w:pPr>
            <w:r w:rsidRPr="00DA24D9">
              <w:rPr>
                <w:color w:val="auto"/>
              </w:rPr>
              <w:t>91.2%</w:t>
            </w:r>
          </w:p>
        </w:tc>
        <w:tc>
          <w:tcPr>
            <w:tcW w:w="191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372C95A8" w14:textId="77777777" w:rsidR="009E406C" w:rsidRPr="00DA24D9" w:rsidRDefault="009E406C" w:rsidP="00D92482">
            <w:pPr>
              <w:pStyle w:val="Tablerowrightaligned"/>
              <w:keepNext w:val="0"/>
              <w:ind w:right="57"/>
              <w:rPr>
                <w:color w:val="auto"/>
              </w:rPr>
            </w:pPr>
            <w:r w:rsidRPr="00DA24D9">
              <w:rPr>
                <w:color w:val="auto"/>
              </w:rPr>
              <w:t>$721.77</w:t>
            </w:r>
          </w:p>
        </w:tc>
        <w:tc>
          <w:tcPr>
            <w:tcW w:w="132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476307D" w14:textId="77777777" w:rsidR="009E406C" w:rsidRPr="00DA24D9" w:rsidRDefault="009E406C" w:rsidP="00D92482">
            <w:pPr>
              <w:pStyle w:val="Tablerowrightaligned"/>
              <w:keepNext w:val="0"/>
              <w:ind w:right="57"/>
              <w:rPr>
                <w:color w:val="auto"/>
              </w:rPr>
            </w:pPr>
            <w:r w:rsidRPr="00DA24D9">
              <w:rPr>
                <w:color w:val="auto"/>
              </w:rPr>
              <w:t>2</w:t>
            </w:r>
            <w:r w:rsidR="00EE02E8" w:rsidRPr="00DA24D9">
              <w:rPr>
                <w:color w:val="auto"/>
              </w:rPr>
              <w:t>,</w:t>
            </w:r>
            <w:r w:rsidRPr="00DA24D9">
              <w:rPr>
                <w:color w:val="auto"/>
              </w:rPr>
              <w:t>367</w:t>
            </w:r>
          </w:p>
        </w:tc>
        <w:tc>
          <w:tcPr>
            <w:tcW w:w="13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52EF8D1" w14:textId="77777777" w:rsidR="009E406C" w:rsidRPr="00DA24D9" w:rsidRDefault="009E406C" w:rsidP="00D92482">
            <w:pPr>
              <w:pStyle w:val="Tablerowrightaligned"/>
              <w:keepNext w:val="0"/>
              <w:ind w:right="57"/>
              <w:rPr>
                <w:color w:val="auto"/>
              </w:rPr>
            </w:pPr>
            <w:r w:rsidRPr="00DA24D9">
              <w:rPr>
                <w:color w:val="auto"/>
              </w:rPr>
              <w:t>87.4%</w:t>
            </w:r>
          </w:p>
        </w:tc>
        <w:tc>
          <w:tcPr>
            <w:tcW w:w="1335"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60C0F63" w14:textId="77777777" w:rsidR="009E406C" w:rsidRPr="00DA24D9" w:rsidRDefault="009E406C" w:rsidP="00D92482">
            <w:pPr>
              <w:pStyle w:val="Tablerowrightaligned"/>
              <w:keepNext w:val="0"/>
              <w:ind w:right="57"/>
              <w:rPr>
                <w:color w:val="auto"/>
              </w:rPr>
            </w:pPr>
            <w:r w:rsidRPr="00DA24D9">
              <w:rPr>
                <w:color w:val="auto"/>
              </w:rPr>
              <w:t>$1</w:t>
            </w:r>
            <w:r w:rsidR="00EE02E8" w:rsidRPr="00DA24D9">
              <w:rPr>
                <w:color w:val="auto"/>
              </w:rPr>
              <w:t>,</w:t>
            </w:r>
            <w:r w:rsidRPr="00DA24D9">
              <w:rPr>
                <w:color w:val="auto"/>
              </w:rPr>
              <w:t>017.11</w:t>
            </w:r>
          </w:p>
        </w:tc>
      </w:tr>
      <w:tr w:rsidR="009E406C" w:rsidRPr="00DA24D9" w14:paraId="45800E2A" w14:textId="77777777" w:rsidTr="00623EE7">
        <w:trPr>
          <w:cnfStyle w:val="000000010000" w:firstRow="0" w:lastRow="0" w:firstColumn="0" w:lastColumn="0" w:oddVBand="0" w:evenVBand="0" w:oddHBand="0" w:evenHBand="1" w:firstRowFirstColumn="0" w:firstRowLastColumn="0" w:lastRowFirstColumn="0" w:lastRowLastColumn="0"/>
        </w:trPr>
        <w:tc>
          <w:tcPr>
            <w:tcW w:w="1566" w:type="dxa"/>
            <w:tcBorders>
              <w:top w:val="dashSmallGap" w:sz="4" w:space="0" w:color="000000" w:themeColor="text1"/>
              <w:bottom w:val="dashSmallGap" w:sz="4" w:space="0" w:color="000000" w:themeColor="text1"/>
            </w:tcBorders>
          </w:tcPr>
          <w:p w14:paraId="5C765444" w14:textId="77777777" w:rsidR="009E406C" w:rsidRPr="00DA24D9" w:rsidRDefault="009E406C" w:rsidP="00B5692D">
            <w:pPr>
              <w:pStyle w:val="Tablerowleftaligned"/>
              <w:keepNext w:val="0"/>
              <w:rPr>
                <w:color w:val="auto"/>
              </w:rPr>
            </w:pPr>
            <w:r w:rsidRPr="00DA24D9">
              <w:rPr>
                <w:color w:val="auto"/>
              </w:rPr>
              <w:t>Non-volunteers</w:t>
            </w:r>
          </w:p>
        </w:tc>
        <w:tc>
          <w:tcPr>
            <w:tcW w:w="1587" w:type="dxa"/>
            <w:tcBorders>
              <w:top w:val="dashSmallGap" w:sz="4" w:space="0" w:color="000000" w:themeColor="text1"/>
              <w:bottom w:val="dashSmallGap" w:sz="4" w:space="0" w:color="000000" w:themeColor="text1"/>
            </w:tcBorders>
            <w:vAlign w:val="center"/>
          </w:tcPr>
          <w:p w14:paraId="428B9091" w14:textId="77777777" w:rsidR="009E406C" w:rsidRPr="00DA24D9" w:rsidRDefault="009E406C" w:rsidP="00D92482">
            <w:pPr>
              <w:pStyle w:val="Tablerowrightaligned"/>
              <w:keepNext w:val="0"/>
              <w:ind w:right="57"/>
              <w:rPr>
                <w:color w:val="auto"/>
              </w:rPr>
            </w:pPr>
            <w:r w:rsidRPr="00DA24D9">
              <w:rPr>
                <w:color w:val="auto"/>
              </w:rPr>
              <w:t>83.8%</w:t>
            </w:r>
          </w:p>
        </w:tc>
        <w:tc>
          <w:tcPr>
            <w:tcW w:w="1912" w:type="dxa"/>
            <w:tcBorders>
              <w:top w:val="dashSmallGap" w:sz="4" w:space="0" w:color="000000" w:themeColor="text1"/>
              <w:bottom w:val="dashSmallGap" w:sz="4" w:space="0" w:color="000000" w:themeColor="text1"/>
              <w:right w:val="single" w:sz="4" w:space="0" w:color="auto"/>
            </w:tcBorders>
            <w:vAlign w:val="center"/>
          </w:tcPr>
          <w:p w14:paraId="7F35D8AC" w14:textId="77777777" w:rsidR="009E406C" w:rsidRPr="00DA24D9" w:rsidRDefault="009E406C" w:rsidP="00D92482">
            <w:pPr>
              <w:pStyle w:val="Tablerowrightaligned"/>
              <w:keepNext w:val="0"/>
              <w:ind w:right="57"/>
              <w:rPr>
                <w:color w:val="auto"/>
              </w:rPr>
            </w:pPr>
            <w:r w:rsidRPr="00DA24D9">
              <w:rPr>
                <w:color w:val="auto"/>
              </w:rPr>
              <w:t>$336.74</w:t>
            </w:r>
          </w:p>
        </w:tc>
        <w:tc>
          <w:tcPr>
            <w:tcW w:w="1328" w:type="dxa"/>
            <w:tcBorders>
              <w:top w:val="dashSmallGap" w:sz="4" w:space="0" w:color="000000" w:themeColor="text1"/>
              <w:left w:val="single" w:sz="4" w:space="0" w:color="auto"/>
              <w:bottom w:val="dashSmallGap" w:sz="4" w:space="0" w:color="000000" w:themeColor="text1"/>
            </w:tcBorders>
            <w:vAlign w:val="center"/>
          </w:tcPr>
          <w:p w14:paraId="4FC6420F" w14:textId="77777777" w:rsidR="009E406C" w:rsidRPr="00DA24D9" w:rsidRDefault="009E406C" w:rsidP="00D92482">
            <w:pPr>
              <w:pStyle w:val="Tablerowrightaligned"/>
              <w:keepNext w:val="0"/>
              <w:ind w:right="57"/>
              <w:rPr>
                <w:color w:val="auto"/>
              </w:rPr>
            </w:pPr>
            <w:r w:rsidRPr="00DA24D9">
              <w:rPr>
                <w:color w:val="auto"/>
              </w:rPr>
              <w:t>2</w:t>
            </w:r>
            <w:r w:rsidR="00EE02E8" w:rsidRPr="00DA24D9">
              <w:rPr>
                <w:color w:val="auto"/>
              </w:rPr>
              <w:t>,</w:t>
            </w:r>
            <w:r w:rsidRPr="00DA24D9">
              <w:rPr>
                <w:color w:val="auto"/>
              </w:rPr>
              <w:t>643</w:t>
            </w:r>
          </w:p>
        </w:tc>
        <w:tc>
          <w:tcPr>
            <w:tcW w:w="1342" w:type="dxa"/>
            <w:tcBorders>
              <w:top w:val="dashSmallGap" w:sz="4" w:space="0" w:color="000000" w:themeColor="text1"/>
              <w:bottom w:val="dashSmallGap" w:sz="4" w:space="0" w:color="000000" w:themeColor="text1"/>
            </w:tcBorders>
            <w:vAlign w:val="center"/>
          </w:tcPr>
          <w:p w14:paraId="03E111CB" w14:textId="77777777" w:rsidR="009E406C" w:rsidRPr="00DA24D9" w:rsidRDefault="009E406C" w:rsidP="00D92482">
            <w:pPr>
              <w:pStyle w:val="Tablerowrightaligned"/>
              <w:keepNext w:val="0"/>
              <w:ind w:right="57"/>
              <w:rPr>
                <w:color w:val="auto"/>
              </w:rPr>
            </w:pPr>
            <w:r w:rsidRPr="00DA24D9">
              <w:rPr>
                <w:color w:val="auto"/>
              </w:rPr>
              <w:t>75.6%</w:t>
            </w:r>
          </w:p>
        </w:tc>
        <w:tc>
          <w:tcPr>
            <w:tcW w:w="1335" w:type="dxa"/>
            <w:tcBorders>
              <w:top w:val="dashSmallGap" w:sz="4" w:space="0" w:color="000000" w:themeColor="text1"/>
              <w:bottom w:val="dashSmallGap" w:sz="4" w:space="0" w:color="000000" w:themeColor="text1"/>
            </w:tcBorders>
            <w:vAlign w:val="center"/>
          </w:tcPr>
          <w:p w14:paraId="6C745224" w14:textId="77777777" w:rsidR="009E406C" w:rsidRPr="00DA24D9" w:rsidRDefault="009E406C" w:rsidP="00D92482">
            <w:pPr>
              <w:pStyle w:val="Tablerowrightaligned"/>
              <w:keepNext w:val="0"/>
              <w:ind w:right="57"/>
              <w:rPr>
                <w:color w:val="auto"/>
              </w:rPr>
            </w:pPr>
            <w:r w:rsidRPr="00DA24D9">
              <w:rPr>
                <w:color w:val="auto"/>
              </w:rPr>
              <w:t>$536.69</w:t>
            </w:r>
          </w:p>
        </w:tc>
      </w:tr>
      <w:tr w:rsidR="009E406C" w:rsidRPr="00DA24D9" w14:paraId="069C4A3D" w14:textId="77777777" w:rsidTr="00623EE7">
        <w:trPr>
          <w:cnfStyle w:val="000000100000" w:firstRow="0" w:lastRow="0" w:firstColumn="0" w:lastColumn="0" w:oddVBand="0" w:evenVBand="0" w:oddHBand="1" w:evenHBand="0" w:firstRowFirstColumn="0" w:firstRowLastColumn="0" w:lastRowFirstColumn="0" w:lastRowLastColumn="0"/>
        </w:trPr>
        <w:tc>
          <w:tcPr>
            <w:tcW w:w="1566" w:type="dxa"/>
            <w:tcBorders>
              <w:top w:val="dashSmallGap" w:sz="4" w:space="0" w:color="000000" w:themeColor="text1"/>
              <w:bottom w:val="dashSmallGap" w:sz="4" w:space="0" w:color="000000" w:themeColor="text1"/>
            </w:tcBorders>
            <w:shd w:val="clear" w:color="auto" w:fill="D9D9D9" w:themeFill="background1" w:themeFillShade="D9"/>
          </w:tcPr>
          <w:p w14:paraId="5CAC2810" w14:textId="77777777" w:rsidR="009E406C" w:rsidRPr="00DA24D9" w:rsidRDefault="009E406C" w:rsidP="00B5692D">
            <w:pPr>
              <w:pStyle w:val="Tablerowleftaligned"/>
              <w:keepNext w:val="0"/>
              <w:rPr>
                <w:color w:val="auto"/>
              </w:rPr>
            </w:pPr>
            <w:r w:rsidRPr="00DA24D9">
              <w:rPr>
                <w:color w:val="auto"/>
              </w:rPr>
              <w:t>Total</w:t>
            </w:r>
          </w:p>
        </w:tc>
        <w:tc>
          <w:tcPr>
            <w:tcW w:w="158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389E09A" w14:textId="77777777" w:rsidR="009E406C" w:rsidRPr="00DA24D9" w:rsidRDefault="009E406C" w:rsidP="00D92482">
            <w:pPr>
              <w:pStyle w:val="Tablerowrightaligned"/>
              <w:keepNext w:val="0"/>
              <w:ind w:right="57"/>
              <w:rPr>
                <w:color w:val="auto"/>
              </w:rPr>
            </w:pPr>
            <w:r w:rsidRPr="00DA24D9">
              <w:rPr>
                <w:color w:val="auto"/>
              </w:rPr>
              <w:t>86.9%</w:t>
            </w:r>
          </w:p>
        </w:tc>
        <w:tc>
          <w:tcPr>
            <w:tcW w:w="191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B7A5846" w14:textId="77777777" w:rsidR="009E406C" w:rsidRPr="00DA24D9" w:rsidRDefault="009E406C" w:rsidP="00D92482">
            <w:pPr>
              <w:pStyle w:val="Tablerowrightaligned"/>
              <w:keepNext w:val="0"/>
              <w:ind w:right="57"/>
              <w:rPr>
                <w:color w:val="auto"/>
              </w:rPr>
            </w:pPr>
            <w:r w:rsidRPr="00DA24D9">
              <w:rPr>
                <w:color w:val="auto"/>
              </w:rPr>
              <w:t>$568.83</w:t>
            </w:r>
          </w:p>
        </w:tc>
        <w:tc>
          <w:tcPr>
            <w:tcW w:w="132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F995796" w14:textId="77777777" w:rsidR="009E406C" w:rsidRPr="00DA24D9" w:rsidRDefault="009E406C" w:rsidP="00D92482">
            <w:pPr>
              <w:pStyle w:val="Tablerowrightaligned"/>
              <w:keepNext w:val="0"/>
              <w:ind w:right="57"/>
              <w:rPr>
                <w:color w:val="auto"/>
              </w:rPr>
            </w:pPr>
            <w:r w:rsidRPr="00DA24D9">
              <w:rPr>
                <w:color w:val="auto"/>
              </w:rPr>
              <w:t>5</w:t>
            </w:r>
            <w:r w:rsidR="00EE02E8" w:rsidRPr="00DA24D9">
              <w:rPr>
                <w:color w:val="auto"/>
              </w:rPr>
              <w:t>,</w:t>
            </w:r>
            <w:r w:rsidRPr="00DA24D9">
              <w:rPr>
                <w:color w:val="auto"/>
              </w:rPr>
              <w:t>010</w:t>
            </w:r>
          </w:p>
        </w:tc>
        <w:tc>
          <w:tcPr>
            <w:tcW w:w="13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8C1ED88" w14:textId="77777777" w:rsidR="009E406C" w:rsidRPr="00DA24D9" w:rsidRDefault="009E406C" w:rsidP="00D92482">
            <w:pPr>
              <w:pStyle w:val="Tablerowrightaligned"/>
              <w:keepNext w:val="0"/>
              <w:ind w:right="57"/>
              <w:rPr>
                <w:color w:val="auto"/>
              </w:rPr>
            </w:pPr>
            <w:r w:rsidRPr="00DA24D9">
              <w:rPr>
                <w:color w:val="auto"/>
              </w:rPr>
              <w:t>80.8%</w:t>
            </w:r>
          </w:p>
        </w:tc>
        <w:tc>
          <w:tcPr>
            <w:tcW w:w="1335"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2C264A7" w14:textId="77777777" w:rsidR="009E406C" w:rsidRPr="00DA24D9" w:rsidRDefault="009E406C" w:rsidP="00D92482">
            <w:pPr>
              <w:pStyle w:val="Tablerowrightaligned"/>
              <w:keepNext w:val="0"/>
              <w:ind w:right="57"/>
              <w:rPr>
                <w:color w:val="auto"/>
              </w:rPr>
            </w:pPr>
            <w:r w:rsidRPr="00DA24D9">
              <w:rPr>
                <w:color w:val="auto"/>
              </w:rPr>
              <w:t>$764.08</w:t>
            </w:r>
          </w:p>
        </w:tc>
      </w:tr>
    </w:tbl>
    <w:p w14:paraId="1BD8ACF2" w14:textId="641A0790" w:rsidR="00711F51" w:rsidRPr="00DA24D9" w:rsidRDefault="00711F51" w:rsidP="00385BE2">
      <w:pPr>
        <w:pStyle w:val="Heading2"/>
        <w:rPr>
          <w:color w:val="auto"/>
        </w:rPr>
      </w:pPr>
      <w:bookmarkStart w:id="502" w:name="_6.10.3_Why_do"/>
      <w:bookmarkStart w:id="503" w:name="_6.12_Why_do"/>
      <w:bookmarkStart w:id="504" w:name="_Ref478139788"/>
      <w:bookmarkStart w:id="505" w:name="_Ref478140267"/>
      <w:bookmarkStart w:id="506" w:name="_Toc487708871"/>
      <w:bookmarkEnd w:id="502"/>
      <w:bookmarkEnd w:id="503"/>
      <w:r w:rsidRPr="00DA24D9">
        <w:rPr>
          <w:color w:val="auto"/>
        </w:rPr>
        <w:t>Why do people volunteer</w:t>
      </w:r>
      <w:r w:rsidR="00E711AB" w:rsidRPr="00DA24D9">
        <w:rPr>
          <w:color w:val="auto"/>
        </w:rPr>
        <w:t>?</w:t>
      </w:r>
      <w:bookmarkEnd w:id="504"/>
      <w:bookmarkEnd w:id="505"/>
      <w:bookmarkEnd w:id="506"/>
    </w:p>
    <w:p w14:paraId="626F73FD" w14:textId="77777777" w:rsidR="009E406C" w:rsidRPr="00DA24D9" w:rsidRDefault="009E406C" w:rsidP="00B5692D">
      <w:pPr>
        <w:keepNext w:val="0"/>
      </w:pPr>
      <w:r w:rsidRPr="00DA24D9">
        <w:t xml:space="preserve">The reasons for volunteering </w:t>
      </w:r>
      <w:r w:rsidR="00957782" w:rsidRPr="00DA24D9">
        <w:t xml:space="preserve">were </w:t>
      </w:r>
      <w:r w:rsidRPr="00DA24D9">
        <w:t>often closely align</w:t>
      </w:r>
      <w:r w:rsidR="00957782" w:rsidRPr="00DA24D9">
        <w:t>ed</w:t>
      </w:r>
      <w:r w:rsidRPr="00DA24D9">
        <w:t xml:space="preserve"> with the reasons for giving money.</w:t>
      </w:r>
      <w:r w:rsidRPr="00DA24D9">
        <w:rPr>
          <w:rStyle w:val="FootnoteReference"/>
        </w:rPr>
        <w:footnoteReference w:id="123"/>
      </w:r>
      <w:r w:rsidRPr="00DA24D9">
        <w:t xml:space="preserve"> This </w:t>
      </w:r>
      <w:r w:rsidR="00160F08" w:rsidRPr="00DA24D9">
        <w:t>i</w:t>
      </w:r>
      <w:r w:rsidRPr="00DA24D9">
        <w:t xml:space="preserve">s </w:t>
      </w:r>
      <w:r w:rsidR="00160F08" w:rsidRPr="00DA24D9">
        <w:t xml:space="preserve">unsurprising considering </w:t>
      </w:r>
      <w:r w:rsidRPr="00DA24D9">
        <w:t xml:space="preserve">that 87.4% of volunteers </w:t>
      </w:r>
      <w:r w:rsidR="00160F08" w:rsidRPr="00DA24D9">
        <w:t xml:space="preserve">in the </w:t>
      </w:r>
      <w:r w:rsidR="00160F08" w:rsidRPr="00DA24D9">
        <w:rPr>
          <w:i/>
        </w:rPr>
        <w:t>Individual giving and volunteering</w:t>
      </w:r>
      <w:r w:rsidR="00160F08" w:rsidRPr="00DA24D9">
        <w:t xml:space="preserve"> survey </w:t>
      </w:r>
      <w:r w:rsidRPr="00DA24D9">
        <w:t>were also donors.</w:t>
      </w:r>
    </w:p>
    <w:p w14:paraId="68C193F7" w14:textId="189827E1" w:rsidR="006C7CA3" w:rsidRPr="00DA24D9" w:rsidRDefault="003B048A" w:rsidP="00B5692D">
      <w:pPr>
        <w:pStyle w:val="GivingReportDirectQuote"/>
        <w:keepNext w:val="0"/>
      </w:pPr>
      <w:r w:rsidRPr="00DA24D9">
        <w:t>…</w:t>
      </w:r>
      <w:r w:rsidR="006C7CA3" w:rsidRPr="00DA24D9">
        <w:t xml:space="preserve"> volunteering and giving financially for me goes hand in hand.</w:t>
      </w:r>
    </w:p>
    <w:p w14:paraId="65564983" w14:textId="77777777" w:rsidR="006C7CA3" w:rsidRPr="00DA24D9" w:rsidRDefault="006C7CA3" w:rsidP="00B5692D">
      <w:pPr>
        <w:pStyle w:val="Focusgrouplabel"/>
        <w:keepNext w:val="0"/>
        <w:rPr>
          <w:color w:val="auto"/>
        </w:rPr>
      </w:pPr>
      <w:r w:rsidRPr="00DA24D9">
        <w:rPr>
          <w:color w:val="auto"/>
        </w:rPr>
        <w:t>- Interview, Everyday giver, QLD</w:t>
      </w:r>
    </w:p>
    <w:p w14:paraId="3A4F1E2D" w14:textId="77777777" w:rsidR="001A20D8" w:rsidRPr="00DA24D9" w:rsidRDefault="001A20D8" w:rsidP="00B5692D">
      <w:pPr>
        <w:keepNext w:val="0"/>
      </w:pPr>
      <w:r w:rsidRPr="00DA24D9">
        <w:t xml:space="preserve">This section examines findings which answer the following </w:t>
      </w:r>
      <w:r w:rsidRPr="00DA24D9">
        <w:rPr>
          <w:i/>
        </w:rPr>
        <w:t>Giving Australia 2016</w:t>
      </w:r>
      <w:r w:rsidRPr="00DA24D9">
        <w:t xml:space="preserve"> research questions in relation to volunteering:</w:t>
      </w:r>
    </w:p>
    <w:p w14:paraId="08457A4B" w14:textId="77777777" w:rsidR="001A20D8" w:rsidRPr="00DA24D9" w:rsidRDefault="001A20D8" w:rsidP="00B5692D">
      <w:pPr>
        <w:pStyle w:val="GivingReportBulletlevel1"/>
        <w:keepNext w:val="0"/>
      </w:pPr>
      <w:r w:rsidRPr="00DA24D9">
        <w:t>How are giving and volunteering behaviours changing over time including the use of innovative giving and volunteering platforms?</w:t>
      </w:r>
    </w:p>
    <w:p w14:paraId="6C714FD5" w14:textId="77777777" w:rsidR="001A20D8" w:rsidRPr="00DA24D9" w:rsidRDefault="001A20D8" w:rsidP="00B5692D">
      <w:pPr>
        <w:pStyle w:val="GivingReportBulletlevel1"/>
        <w:keepNext w:val="0"/>
      </w:pPr>
      <w:r w:rsidRPr="00DA24D9">
        <w:t>What are the critical factors that motivate giving and volunteering behaviours in 2016?</w:t>
      </w:r>
    </w:p>
    <w:p w14:paraId="52108E3F" w14:textId="77777777" w:rsidR="001A20D8" w:rsidRPr="00DA24D9" w:rsidRDefault="001A20D8"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602DE811" w14:textId="77777777" w:rsidR="00954351" w:rsidRPr="00DA24D9" w:rsidRDefault="00711F51" w:rsidP="00B5692D">
      <w:pPr>
        <w:keepNext w:val="0"/>
      </w:pPr>
      <w:r w:rsidRPr="00DA24D9">
        <w:t>Focus group</w:t>
      </w:r>
      <w:r w:rsidR="00957782" w:rsidRPr="00DA24D9">
        <w:t xml:space="preserve"> and interview participants</w:t>
      </w:r>
      <w:r w:rsidRPr="00DA24D9">
        <w:t xml:space="preserve"> </w:t>
      </w:r>
      <w:r w:rsidR="00DB6DF6" w:rsidRPr="00DA24D9">
        <w:t xml:space="preserve">gave a lens into </w:t>
      </w:r>
      <w:r w:rsidRPr="00DA24D9">
        <w:t>a range of individual, familial, sociocultural and financial (privilege) reasons</w:t>
      </w:r>
      <w:r w:rsidR="00DB6DF6" w:rsidRPr="00DA24D9">
        <w:t xml:space="preserve"> prompting people to volunteer</w:t>
      </w:r>
      <w:r w:rsidRPr="00DA24D9">
        <w:t>.</w:t>
      </w:r>
    </w:p>
    <w:p w14:paraId="5C2CC491" w14:textId="77777777" w:rsidR="00954351" w:rsidRPr="00DA24D9" w:rsidRDefault="00954351" w:rsidP="00B5692D">
      <w:pPr>
        <w:pStyle w:val="GivingReportDirectQuote"/>
        <w:keepNext w:val="0"/>
      </w:pPr>
      <w:r w:rsidRPr="00DA24D9">
        <w:t>I think for me it has always been that wherever I decide to give my voluntary time, it has to resonate with my values, and my values need to be aligned with what I want to do in a voluntary capacity.</w:t>
      </w:r>
    </w:p>
    <w:p w14:paraId="3C7DDA33" w14:textId="77777777" w:rsidR="00954351" w:rsidRPr="00DA24D9" w:rsidRDefault="00954351" w:rsidP="00B5692D">
      <w:pPr>
        <w:pStyle w:val="Focusgrouplabel"/>
        <w:keepNext w:val="0"/>
        <w:rPr>
          <w:color w:val="auto"/>
        </w:rPr>
      </w:pPr>
      <w:r w:rsidRPr="00DA24D9">
        <w:rPr>
          <w:color w:val="auto"/>
        </w:rPr>
        <w:t>- Focus group, CALD givers and volunteers, VIC</w:t>
      </w:r>
    </w:p>
    <w:p w14:paraId="4328A31B" w14:textId="77777777" w:rsidR="00160F08" w:rsidRPr="00DA24D9" w:rsidRDefault="00160F08" w:rsidP="00B5692D">
      <w:pPr>
        <w:keepNext w:val="0"/>
      </w:pPr>
      <w:r w:rsidRPr="00DA24D9">
        <w:t>Just as a change in lifestyle could trigger greater giving, the move to retirement was frequently identified as enabling volunteering.</w:t>
      </w:r>
    </w:p>
    <w:p w14:paraId="09060EB7" w14:textId="6AF6354F" w:rsidR="00160F08" w:rsidRPr="00DA24D9" w:rsidRDefault="003B048A" w:rsidP="00B5692D">
      <w:pPr>
        <w:pStyle w:val="GivingReportDirectQuote"/>
        <w:keepNext w:val="0"/>
      </w:pPr>
      <w:r w:rsidRPr="00DA24D9">
        <w:lastRenderedPageBreak/>
        <w:t>…</w:t>
      </w:r>
      <w:r w:rsidR="00160F08" w:rsidRPr="00DA24D9">
        <w:t xml:space="preserve"> I wanted to keep busy when I retired </w:t>
      </w:r>
      <w:r w:rsidRPr="00DA24D9">
        <w:t>…</w:t>
      </w:r>
      <w:r w:rsidR="00160F08" w:rsidRPr="00DA24D9">
        <w:t xml:space="preserve"> and whilst I didn’t have any expertise in the particular area that they were working in, I was happy to do a lot of that hack work on a committee and provide expertise in areas such as law, accounting, where I had some qualifications.</w:t>
      </w:r>
    </w:p>
    <w:p w14:paraId="486F3608" w14:textId="77777777" w:rsidR="00160F08" w:rsidRPr="00DA24D9" w:rsidRDefault="00160F08" w:rsidP="00B5692D">
      <w:pPr>
        <w:pStyle w:val="Focusgrouplabel"/>
        <w:keepNext w:val="0"/>
        <w:rPr>
          <w:color w:val="auto"/>
        </w:rPr>
      </w:pPr>
      <w:r w:rsidRPr="00DA24D9">
        <w:rPr>
          <w:color w:val="auto"/>
        </w:rPr>
        <w:t>- Focus group, Virtual volunteers, Online</w:t>
      </w:r>
    </w:p>
    <w:p w14:paraId="6D78A98B" w14:textId="35745261" w:rsidR="00160F08" w:rsidRPr="00DA24D9" w:rsidRDefault="003B048A" w:rsidP="00B5692D">
      <w:pPr>
        <w:pStyle w:val="GivingReportDirectQuote"/>
        <w:keepNext w:val="0"/>
      </w:pPr>
      <w:r w:rsidRPr="00DA24D9">
        <w:t>…</w:t>
      </w:r>
      <w:r w:rsidR="007A14E7" w:rsidRPr="00DA24D9">
        <w:t xml:space="preserve"> </w:t>
      </w:r>
      <w:r w:rsidR="00160F08" w:rsidRPr="00DA24D9">
        <w:t>my work was almost everything, which is bad</w:t>
      </w:r>
      <w:r w:rsidR="00E37563" w:rsidRPr="00DA24D9">
        <w:t xml:space="preserve"> and</w:t>
      </w:r>
      <w:r w:rsidR="00160F08" w:rsidRPr="00DA24D9">
        <w:t xml:space="preserve"> I had no children. And I retired in ’08 and I started my volunteering after that </w:t>
      </w:r>
      <w:r w:rsidRPr="00DA24D9">
        <w:t>…</w:t>
      </w:r>
      <w:r w:rsidR="00160F08" w:rsidRPr="00DA24D9">
        <w:t xml:space="preserve"> I’d prefer to be out there doing something with people and giving what I can, and as a consequence getting something back and feeling worthwhile doing that.</w:t>
      </w:r>
    </w:p>
    <w:p w14:paraId="490D3521" w14:textId="77777777" w:rsidR="00160F08" w:rsidRPr="00DA24D9" w:rsidRDefault="00160F08" w:rsidP="00B5692D">
      <w:pPr>
        <w:pStyle w:val="Focusgrouplabel"/>
        <w:keepNext w:val="0"/>
        <w:rPr>
          <w:color w:val="auto"/>
        </w:rPr>
      </w:pPr>
      <w:r w:rsidRPr="00DA24D9">
        <w:rPr>
          <w:color w:val="auto"/>
        </w:rPr>
        <w:t>- Focus group, Older volunteers, VIC</w:t>
      </w:r>
    </w:p>
    <w:p w14:paraId="1ABC01BE" w14:textId="77777777" w:rsidR="00711F51" w:rsidRPr="00DA24D9" w:rsidRDefault="009E406C" w:rsidP="00B5692D">
      <w:pPr>
        <w:keepNext w:val="0"/>
      </w:pPr>
      <w:r w:rsidRPr="00DA24D9">
        <w:t>Even more so than with giving</w:t>
      </w:r>
      <w:r w:rsidR="00183E33" w:rsidRPr="00DA24D9">
        <w:t xml:space="preserve"> money</w:t>
      </w:r>
      <w:r w:rsidRPr="00DA24D9">
        <w:t xml:space="preserve">, </w:t>
      </w:r>
      <w:r w:rsidR="00711F51" w:rsidRPr="00DA24D9">
        <w:t xml:space="preserve">the sense of satisfaction </w:t>
      </w:r>
      <w:r w:rsidRPr="00DA24D9">
        <w:t>from u</w:t>
      </w:r>
      <w:r w:rsidR="00183E33" w:rsidRPr="00DA24D9">
        <w:t>sing</w:t>
      </w:r>
      <w:r w:rsidRPr="00DA24D9">
        <w:t xml:space="preserve"> knowledge, experience and skills to contribute to the community</w:t>
      </w:r>
      <w:r w:rsidRPr="00DA24D9" w:rsidDel="009E406C">
        <w:t xml:space="preserve"> </w:t>
      </w:r>
      <w:r w:rsidRPr="00DA24D9">
        <w:t>was highlighted among volunteers</w:t>
      </w:r>
      <w:r w:rsidR="00957782" w:rsidRPr="00DA24D9">
        <w:t>.</w:t>
      </w:r>
    </w:p>
    <w:p w14:paraId="399B85D4" w14:textId="77777777" w:rsidR="00711F51" w:rsidRPr="00DA24D9" w:rsidRDefault="00711F51" w:rsidP="00B5692D">
      <w:pPr>
        <w:pStyle w:val="GivingReportDirectQuote"/>
        <w:keepNext w:val="0"/>
      </w:pPr>
      <w:r w:rsidRPr="00DA24D9">
        <w:t xml:space="preserve">I can see a need that is otherwise not going to be fulfilled, and that will provide </w:t>
      </w:r>
      <w:r w:rsidRPr="00DA24D9">
        <w:rPr>
          <w:noProof/>
        </w:rPr>
        <w:t>me</w:t>
      </w:r>
      <w:r w:rsidRPr="00DA24D9">
        <w:t xml:space="preserve"> a personal satisfaction reward for having seen something done that otherwise would have been left undone.</w:t>
      </w:r>
    </w:p>
    <w:p w14:paraId="1E69EB83" w14:textId="77777777" w:rsidR="00711F51" w:rsidRPr="00DA24D9" w:rsidRDefault="00711F51" w:rsidP="00B5692D">
      <w:pPr>
        <w:pStyle w:val="Focusgrouplabel"/>
        <w:keepNext w:val="0"/>
        <w:rPr>
          <w:color w:val="auto"/>
        </w:rPr>
      </w:pPr>
      <w:r w:rsidRPr="00DA24D9">
        <w:rPr>
          <w:color w:val="auto"/>
        </w:rPr>
        <w:t>- Focus group, Older volunteers, VIC</w:t>
      </w:r>
    </w:p>
    <w:p w14:paraId="607CBDBB" w14:textId="19CC8891" w:rsidR="00711F51" w:rsidRPr="00DA24D9" w:rsidRDefault="00711F51" w:rsidP="00B5692D">
      <w:pPr>
        <w:keepNext w:val="0"/>
      </w:pPr>
      <w:r w:rsidRPr="00DA24D9">
        <w:t>This also involved realising</w:t>
      </w:r>
      <w:r w:rsidR="00B26B8A" w:rsidRPr="00DA24D9">
        <w:t xml:space="preserve"> the</w:t>
      </w:r>
      <w:r w:rsidRPr="00DA24D9">
        <w:t xml:space="preserve"> </w:t>
      </w:r>
      <w:r w:rsidRPr="00DA24D9">
        <w:rPr>
          <w:noProof/>
        </w:rPr>
        <w:t>potential</w:t>
      </w:r>
      <w:r w:rsidRPr="00DA24D9">
        <w:t xml:space="preserve"> in ways that would not have been possible were it not for the opportunity of volunteer work</w:t>
      </w:r>
      <w:r w:rsidR="007236C5" w:rsidRPr="00DA24D9">
        <w:t>.</w:t>
      </w:r>
    </w:p>
    <w:p w14:paraId="2C87912B" w14:textId="77777777" w:rsidR="00711F51" w:rsidRPr="00DA24D9" w:rsidRDefault="00711F51" w:rsidP="00B5692D">
      <w:pPr>
        <w:pStyle w:val="GivingReportDirectQuote"/>
        <w:keepNext w:val="0"/>
      </w:pPr>
      <w:r w:rsidRPr="00DA24D9">
        <w:t>I wanted to do something different. So the SES [State Emergency Service] was the real different one, and I got enormous satisfaction out of that simply because I found that I could do things that I would never have imagined I could do.</w:t>
      </w:r>
    </w:p>
    <w:p w14:paraId="67D8D71D" w14:textId="77777777" w:rsidR="00711F51" w:rsidRPr="00DA24D9" w:rsidRDefault="00711F51" w:rsidP="00B5692D">
      <w:pPr>
        <w:pStyle w:val="Focusgrouplabel"/>
        <w:keepNext w:val="0"/>
        <w:rPr>
          <w:color w:val="auto"/>
        </w:rPr>
      </w:pPr>
      <w:r w:rsidRPr="00DA24D9">
        <w:rPr>
          <w:color w:val="auto"/>
        </w:rPr>
        <w:t>- Focus group, Older volunteers, VIC</w:t>
      </w:r>
    </w:p>
    <w:p w14:paraId="04C17218" w14:textId="77777777" w:rsidR="009838A6" w:rsidRPr="00DA24D9" w:rsidRDefault="009838A6" w:rsidP="00B5692D">
      <w:pPr>
        <w:keepNext w:val="0"/>
      </w:pPr>
      <w:r w:rsidRPr="00DA24D9">
        <w:t>As with givers of money, volunteers and in-kind givers also identified reciprocity as a driver for their giving.</w:t>
      </w:r>
    </w:p>
    <w:p w14:paraId="0C42AE2E" w14:textId="77777777" w:rsidR="009838A6" w:rsidRPr="00DA24D9" w:rsidRDefault="009838A6" w:rsidP="00B5692D">
      <w:pPr>
        <w:pStyle w:val="GivingReportDirectQuote"/>
        <w:keepNext w:val="0"/>
      </w:pPr>
      <w:r w:rsidRPr="00DA24D9">
        <w:t>I’ve had a very good life. I’ve been paid to travel. I’ve worked in Europe, Africa, Middle East, Asia. I’ve seen abject poverty and great wealth and prosperity, and I just felt that I don’t perhaps have financial means to donate to various organisations, but if I can volunteer my time I’m giving something back to the community.</w:t>
      </w:r>
    </w:p>
    <w:p w14:paraId="7520DBAC" w14:textId="77777777" w:rsidR="009838A6" w:rsidRPr="00DA24D9" w:rsidRDefault="009838A6" w:rsidP="00B5692D">
      <w:pPr>
        <w:pStyle w:val="Focusgrouplabel"/>
        <w:keepNext w:val="0"/>
        <w:rPr>
          <w:color w:val="auto"/>
        </w:rPr>
      </w:pPr>
      <w:r w:rsidRPr="00DA24D9">
        <w:rPr>
          <w:color w:val="auto"/>
        </w:rPr>
        <w:t>- Interview, Volunteer, QLD</w:t>
      </w:r>
    </w:p>
    <w:p w14:paraId="089841D6" w14:textId="715C1E08" w:rsidR="009838A6" w:rsidRPr="00DA24D9" w:rsidRDefault="003B048A" w:rsidP="00B5692D">
      <w:pPr>
        <w:pStyle w:val="GivingReportDirectQuote"/>
        <w:keepNext w:val="0"/>
      </w:pPr>
      <w:r w:rsidRPr="00DA24D9">
        <w:t>…</w:t>
      </w:r>
      <w:r w:rsidR="002B6B4D" w:rsidRPr="00DA24D9">
        <w:t xml:space="preserve"> </w:t>
      </w:r>
      <w:r w:rsidR="009838A6" w:rsidRPr="00DA24D9">
        <w:t>I feel like I’ve been able to live a pretty privileged life. I’m not super wealthy and I’m not super famous or anything like that, but I’ve been educated and been able to have a roof over my head, I have a fantastic family, and I think for me it’s just about giving something back to society.</w:t>
      </w:r>
    </w:p>
    <w:p w14:paraId="54225508" w14:textId="77777777" w:rsidR="009838A6" w:rsidRPr="00DA24D9" w:rsidRDefault="009838A6" w:rsidP="00B5692D">
      <w:pPr>
        <w:pStyle w:val="Focusgrouplabel"/>
        <w:keepNext w:val="0"/>
        <w:rPr>
          <w:color w:val="auto"/>
        </w:rPr>
      </w:pPr>
      <w:r w:rsidRPr="00DA24D9">
        <w:rPr>
          <w:color w:val="auto"/>
        </w:rPr>
        <w:t>- Interview, In-kind giver, QLD</w:t>
      </w:r>
    </w:p>
    <w:p w14:paraId="4424E6C7" w14:textId="77777777" w:rsidR="00D11D31" w:rsidRPr="00DA24D9" w:rsidRDefault="00183E33" w:rsidP="00B5692D">
      <w:pPr>
        <w:keepNext w:val="0"/>
      </w:pPr>
      <w:r w:rsidRPr="00DA24D9">
        <w:t xml:space="preserve">Qualitative participants spoke of </w:t>
      </w:r>
      <w:r w:rsidR="00D11D31" w:rsidRPr="00DA24D9">
        <w:t xml:space="preserve">volunteering </w:t>
      </w:r>
      <w:r w:rsidR="00160F08" w:rsidRPr="00DA24D9">
        <w:t>offer</w:t>
      </w:r>
      <w:r w:rsidRPr="00DA24D9">
        <w:t>ing</w:t>
      </w:r>
      <w:r w:rsidR="00D11D31" w:rsidRPr="00DA24D9">
        <w:t xml:space="preserve"> personal </w:t>
      </w:r>
      <w:r w:rsidRPr="00DA24D9">
        <w:t xml:space="preserve">mental health </w:t>
      </w:r>
      <w:r w:rsidR="00D11D31" w:rsidRPr="00DA24D9">
        <w:t>benefits</w:t>
      </w:r>
      <w:r w:rsidR="00057146" w:rsidRPr="00DA24D9">
        <w:t>.</w:t>
      </w:r>
      <w:r w:rsidR="00D11D31" w:rsidRPr="00DA24D9">
        <w:t xml:space="preserve"> This was seen </w:t>
      </w:r>
      <w:r w:rsidR="00957782" w:rsidRPr="00DA24D9">
        <w:t xml:space="preserve">by managers of volunteers </w:t>
      </w:r>
      <w:r w:rsidR="00D11D31" w:rsidRPr="00DA24D9">
        <w:t>as an interconnected relationship whereby providing help for others in an altruistic way bestowed mental health benefits on the volunteers, which in turn would benefit society as a whole</w:t>
      </w:r>
      <w:r w:rsidR="00160F08" w:rsidRPr="00DA24D9">
        <w:t>.</w:t>
      </w:r>
    </w:p>
    <w:p w14:paraId="56B63616" w14:textId="77777777" w:rsidR="00D11D31" w:rsidRPr="00DA24D9" w:rsidRDefault="00D11D31" w:rsidP="00B5692D">
      <w:pPr>
        <w:pStyle w:val="GivingReportDirectQuote"/>
        <w:keepNext w:val="0"/>
      </w:pPr>
      <w:r w:rsidRPr="00DA24D9">
        <w:lastRenderedPageBreak/>
        <w:t>Research is showing us more and more now, to the extent that doctors say they wish they could prescribe volunteering for people, like mental health consumers who aren’t connected with their society as a means of, you know, reconnecting and finding a sense of purpose. So I think these sort of narratives are a little bit underplayed in the value that volunteering brings, not to specific participation and to our society but to every individual in themselves.</w:t>
      </w:r>
    </w:p>
    <w:p w14:paraId="2745C302" w14:textId="77777777" w:rsidR="00D11D31" w:rsidRPr="00DA24D9" w:rsidRDefault="00D11D31" w:rsidP="00B5692D">
      <w:pPr>
        <w:pStyle w:val="Focusgrouplabel"/>
        <w:keepNext w:val="0"/>
        <w:rPr>
          <w:color w:val="auto"/>
        </w:rPr>
      </w:pPr>
      <w:r w:rsidRPr="00DA24D9">
        <w:rPr>
          <w:color w:val="auto"/>
        </w:rPr>
        <w:t>- Interview, Volunteering peak body,</w:t>
      </w:r>
      <w:r w:rsidR="00784452" w:rsidRPr="00DA24D9">
        <w:rPr>
          <w:color w:val="auto"/>
        </w:rPr>
        <w:t xml:space="preserve"> </w:t>
      </w:r>
      <w:r w:rsidRPr="00DA24D9">
        <w:rPr>
          <w:color w:val="auto"/>
        </w:rPr>
        <w:t>ACT</w:t>
      </w:r>
    </w:p>
    <w:p w14:paraId="3A56F579" w14:textId="55A11121" w:rsidR="00D11D31" w:rsidRPr="00DA24D9" w:rsidRDefault="003B048A" w:rsidP="00B5692D">
      <w:pPr>
        <w:pStyle w:val="GivingReportDirectQuote"/>
        <w:keepNext w:val="0"/>
      </w:pPr>
      <w:r w:rsidRPr="00DA24D9">
        <w:t>…</w:t>
      </w:r>
      <w:r w:rsidR="00957782" w:rsidRPr="00DA24D9">
        <w:t xml:space="preserve"> </w:t>
      </w:r>
      <w:r w:rsidR="00D11D31" w:rsidRPr="00DA24D9">
        <w:t>people are living longer and people will retire and they’ll want something to do</w:t>
      </w:r>
      <w:r w:rsidR="0057014F" w:rsidRPr="00DA24D9">
        <w:t xml:space="preserve"> …</w:t>
      </w:r>
      <w:r w:rsidR="00957782" w:rsidRPr="00DA24D9">
        <w:t xml:space="preserve"> </w:t>
      </w:r>
      <w:r w:rsidR="00D11D31" w:rsidRPr="00DA24D9">
        <w:t>to contribute. It’s actually great for mental health because you’re actually connecting with other people and it transforms their life really.</w:t>
      </w:r>
    </w:p>
    <w:p w14:paraId="35140351" w14:textId="77777777" w:rsidR="00D11D31" w:rsidRPr="00DA24D9" w:rsidRDefault="00D11D31" w:rsidP="00B5692D">
      <w:pPr>
        <w:pStyle w:val="Focusgrouplabel"/>
        <w:keepNext w:val="0"/>
        <w:rPr>
          <w:color w:val="auto"/>
        </w:rPr>
      </w:pPr>
      <w:r w:rsidRPr="00DA24D9">
        <w:rPr>
          <w:color w:val="auto"/>
        </w:rPr>
        <w:t xml:space="preserve">- Interview, </w:t>
      </w:r>
      <w:r w:rsidR="00957782" w:rsidRPr="00DA24D9">
        <w:rPr>
          <w:color w:val="auto"/>
        </w:rPr>
        <w:t xml:space="preserve">Manager of </w:t>
      </w:r>
      <w:r w:rsidR="00957782" w:rsidRPr="00DA24D9">
        <w:rPr>
          <w:noProof/>
          <w:color w:val="auto"/>
        </w:rPr>
        <w:t>volunteer</w:t>
      </w:r>
      <w:r w:rsidR="00117A6C" w:rsidRPr="00DA24D9">
        <w:rPr>
          <w:noProof/>
          <w:color w:val="auto"/>
        </w:rPr>
        <w:t>s</w:t>
      </w:r>
      <w:r w:rsidRPr="00DA24D9">
        <w:rPr>
          <w:noProof/>
          <w:color w:val="auto"/>
        </w:rPr>
        <w:t>,</w:t>
      </w:r>
      <w:r w:rsidRPr="00DA24D9">
        <w:rPr>
          <w:color w:val="auto"/>
        </w:rPr>
        <w:t xml:space="preserve"> VIC</w:t>
      </w:r>
    </w:p>
    <w:p w14:paraId="5BD00487" w14:textId="77777777" w:rsidR="002B6B4D" w:rsidRPr="00DA24D9" w:rsidRDefault="002B6B4D" w:rsidP="00B5692D">
      <w:pPr>
        <w:keepNext w:val="0"/>
      </w:pPr>
      <w:r w:rsidRPr="00DA24D9">
        <w:t>One participant mentioned in particular how volunteering c</w:t>
      </w:r>
      <w:r w:rsidR="00057146" w:rsidRPr="00DA24D9">
        <w:t xml:space="preserve">ould </w:t>
      </w:r>
      <w:r w:rsidRPr="00DA24D9">
        <w:t>give young people a sense of focus and dire</w:t>
      </w:r>
      <w:r w:rsidR="00057146" w:rsidRPr="00DA24D9">
        <w:t>ction in life, which in turn could</w:t>
      </w:r>
      <w:r w:rsidRPr="00DA24D9">
        <w:t xml:space="preserve"> go on to provide societal benefits.</w:t>
      </w:r>
    </w:p>
    <w:p w14:paraId="564AA188" w14:textId="77777777" w:rsidR="002B6B4D" w:rsidRPr="00DA24D9" w:rsidRDefault="002B6B4D" w:rsidP="00B5692D">
      <w:pPr>
        <w:pStyle w:val="GivingReportDirectQuote"/>
        <w:keepNext w:val="0"/>
      </w:pPr>
      <w:r w:rsidRPr="00DA24D9">
        <w:t>In terms of the youth volunteers, we’ve got people maybe sometimes that haven’t got direction or aren’t engaged. They come to us; spend four years, five years with us. They leave and have maybe purpose and direction. So how do you measure that? It’s the social impact that we’ve had on them to either change into career minded – or just to give them focus.</w:t>
      </w:r>
    </w:p>
    <w:p w14:paraId="0823CD3B" w14:textId="77777777" w:rsidR="002B6B4D" w:rsidRPr="00DA24D9" w:rsidRDefault="002B6B4D" w:rsidP="00B5692D">
      <w:pPr>
        <w:pStyle w:val="Focusgrouplabel"/>
        <w:keepNext w:val="0"/>
        <w:rPr>
          <w:color w:val="auto"/>
        </w:rPr>
      </w:pPr>
      <w:r w:rsidRPr="00DA24D9">
        <w:rPr>
          <w:color w:val="auto"/>
        </w:rPr>
        <w:t>- Focus group, Managers of volunteers, VIC</w:t>
      </w:r>
    </w:p>
    <w:p w14:paraId="6084F658" w14:textId="77777777" w:rsidR="009E406C" w:rsidRPr="00DA24D9" w:rsidRDefault="00D11D31" w:rsidP="00B5692D">
      <w:pPr>
        <w:keepNext w:val="0"/>
      </w:pPr>
      <w:r w:rsidRPr="00DA24D9">
        <w:t xml:space="preserve">Another motivation for volunteering, particularly for younger volunteers, was the ability to obtain practical skills or course requirements. </w:t>
      </w:r>
      <w:r w:rsidR="00183E33" w:rsidRPr="00DA24D9">
        <w:t>Participants highlighted though</w:t>
      </w:r>
      <w:r w:rsidR="00784452" w:rsidRPr="00DA24D9">
        <w:t xml:space="preserve"> how motivations can change over time. While practical skills or course requirements may be the motivations that first attract people to volunteering opportunities, they may continue volunteering for different reasons.</w:t>
      </w:r>
    </w:p>
    <w:p w14:paraId="111B3BDD" w14:textId="77777777" w:rsidR="00DA24D9" w:rsidRDefault="0057014F" w:rsidP="00B5692D">
      <w:pPr>
        <w:pStyle w:val="GivingReportDirectQuote"/>
        <w:keepNext w:val="0"/>
      </w:pPr>
      <w:r w:rsidRPr="00DA24D9">
        <w:t>…</w:t>
      </w:r>
      <w:r w:rsidR="00784452" w:rsidRPr="00DA24D9">
        <w:t xml:space="preserve"> we take on a lot of placement students that I know a lot of places don’t like to, but we’ve noticed that they’ll come with the motivation to get their placement, but if we can instil our culture into them, we retain them.</w:t>
      </w:r>
    </w:p>
    <w:p w14:paraId="5235C59B" w14:textId="0132B375" w:rsidR="00784452" w:rsidRPr="00DA24D9" w:rsidRDefault="00784452" w:rsidP="00B5692D">
      <w:pPr>
        <w:pStyle w:val="Focusgrouplabel"/>
        <w:keepNext w:val="0"/>
        <w:rPr>
          <w:color w:val="auto"/>
        </w:rPr>
      </w:pPr>
      <w:r w:rsidRPr="00DA24D9">
        <w:rPr>
          <w:color w:val="auto"/>
        </w:rPr>
        <w:t xml:space="preserve">- Focus group, </w:t>
      </w:r>
      <w:r w:rsidR="00957782" w:rsidRPr="00DA24D9">
        <w:rPr>
          <w:color w:val="auto"/>
        </w:rPr>
        <w:t>Managers of volunteer</w:t>
      </w:r>
      <w:r w:rsidRPr="00DA24D9">
        <w:rPr>
          <w:color w:val="auto"/>
        </w:rPr>
        <w:t>s, VIC</w:t>
      </w:r>
    </w:p>
    <w:p w14:paraId="73EAA273" w14:textId="77777777" w:rsidR="00784452" w:rsidRPr="00DA24D9" w:rsidRDefault="00057146" w:rsidP="00B5692D">
      <w:pPr>
        <w:keepNext w:val="0"/>
      </w:pPr>
      <w:r w:rsidRPr="00DA24D9">
        <w:t>This did not apply only to young people</w:t>
      </w:r>
      <w:r w:rsidR="00784452" w:rsidRPr="00DA24D9">
        <w:t>. One participant used volunteer work initially as a means by which to connect with the community, and then over time they too saw the benefit they were makin</w:t>
      </w:r>
      <w:r w:rsidR="00957782" w:rsidRPr="00DA24D9">
        <w:t>g and continued for this reason.</w:t>
      </w:r>
    </w:p>
    <w:p w14:paraId="0B66F923" w14:textId="77777777" w:rsidR="00784452" w:rsidRPr="00DA24D9" w:rsidRDefault="00784452" w:rsidP="00B5692D">
      <w:pPr>
        <w:pStyle w:val="GivingReportDirectQuote"/>
        <w:keepNext w:val="0"/>
      </w:pPr>
      <w:r w:rsidRPr="00DA24D9">
        <w:t>I suppose I started volunteering as a migrant to get connected with the community, but since working in volunteer circles I’ve realised that it’s just a whole other world, and the benefit that it offers to an agency to be able to keep running their services is – you can’t count the cost really.</w:t>
      </w:r>
    </w:p>
    <w:p w14:paraId="087061CD" w14:textId="77777777" w:rsidR="00784452" w:rsidRPr="00DA24D9" w:rsidRDefault="00784452" w:rsidP="00B5692D">
      <w:pPr>
        <w:pStyle w:val="Focusgrouplabel"/>
        <w:keepNext w:val="0"/>
        <w:rPr>
          <w:color w:val="auto"/>
        </w:rPr>
      </w:pPr>
      <w:r w:rsidRPr="00DA24D9">
        <w:rPr>
          <w:color w:val="auto"/>
        </w:rPr>
        <w:t>- Focus group, Volunteers, WA</w:t>
      </w:r>
    </w:p>
    <w:p w14:paraId="5A649DC8" w14:textId="77777777" w:rsidR="00954351" w:rsidRPr="00DA24D9" w:rsidRDefault="00954351" w:rsidP="00B5692D">
      <w:pPr>
        <w:keepNext w:val="0"/>
      </w:pPr>
      <w:r w:rsidRPr="00DA24D9">
        <w:t xml:space="preserve">Peer </w:t>
      </w:r>
      <w:r w:rsidR="007236C5" w:rsidRPr="00DA24D9">
        <w:t xml:space="preserve">and family </w:t>
      </w:r>
      <w:r w:rsidRPr="00DA24D9">
        <w:t xml:space="preserve">networks </w:t>
      </w:r>
      <w:r w:rsidR="00057146" w:rsidRPr="00DA24D9">
        <w:t>were</w:t>
      </w:r>
      <w:r w:rsidRPr="00DA24D9">
        <w:t xml:space="preserve"> also important. For instance, friends who were currently involved with volunteering were cited as a gateway to participating in volunteering. </w:t>
      </w:r>
      <w:r w:rsidR="00183E33" w:rsidRPr="00DA24D9">
        <w:t>O</w:t>
      </w:r>
      <w:r w:rsidRPr="00DA24D9">
        <w:t>ne participant noted:</w:t>
      </w:r>
    </w:p>
    <w:p w14:paraId="6105F738" w14:textId="77777777" w:rsidR="00954351" w:rsidRPr="00DA24D9" w:rsidRDefault="00954351" w:rsidP="00B5692D">
      <w:pPr>
        <w:pStyle w:val="GivingReportDirectQuote"/>
        <w:keepNext w:val="0"/>
      </w:pPr>
      <w:r w:rsidRPr="00DA24D9">
        <w:t>Once they [non-volunteers] do go through the experience and they like it, they’re more likely to come again and again without having to lure them to come.</w:t>
      </w:r>
    </w:p>
    <w:p w14:paraId="3CE9F8F5" w14:textId="77777777" w:rsidR="007236C5" w:rsidRPr="00DA24D9" w:rsidRDefault="00954351" w:rsidP="00117A6C">
      <w:pPr>
        <w:pStyle w:val="Focusgrouplabel"/>
        <w:rPr>
          <w:rStyle w:val="Strong"/>
          <w:b/>
          <w:bCs w:val="0"/>
          <w:color w:val="auto"/>
        </w:rPr>
      </w:pPr>
      <w:r w:rsidRPr="00DA24D9">
        <w:rPr>
          <w:rStyle w:val="Strong"/>
          <w:b/>
          <w:bCs w:val="0"/>
          <w:color w:val="auto"/>
        </w:rPr>
        <w:lastRenderedPageBreak/>
        <w:t>- Focus group, CALD givers and volunteers, NSW</w:t>
      </w:r>
    </w:p>
    <w:p w14:paraId="7700B222" w14:textId="77777777" w:rsidR="00711F51" w:rsidRPr="00DA24D9" w:rsidRDefault="00957782" w:rsidP="00B5692D">
      <w:pPr>
        <w:keepNext w:val="0"/>
      </w:pPr>
      <w:r w:rsidRPr="00DA24D9">
        <w:t>Manager</w:t>
      </w:r>
      <w:r w:rsidR="00274BC2" w:rsidRPr="00DA24D9">
        <w:t>s</w:t>
      </w:r>
      <w:r w:rsidRPr="00DA24D9">
        <w:t xml:space="preserve"> of volunteers</w:t>
      </w:r>
      <w:r w:rsidR="00711F51" w:rsidRPr="00DA24D9">
        <w:t xml:space="preserve"> were aware of the range of motivations that influence volunteering, with commentary on the difference between </w:t>
      </w:r>
      <w:r w:rsidR="00057146" w:rsidRPr="00DA24D9">
        <w:t xml:space="preserve">intrinsic and </w:t>
      </w:r>
      <w:r w:rsidR="00711F51" w:rsidRPr="00DA24D9">
        <w:t>extrinsic motivations. However, it was acknowledged that with everyone there would be a mix of motivations and that responding to individual needs was the key constant challenge in retaining volunteers</w:t>
      </w:r>
      <w:r w:rsidRPr="00DA24D9">
        <w:t>.</w:t>
      </w:r>
    </w:p>
    <w:p w14:paraId="0B6047B9" w14:textId="77777777" w:rsidR="009F6D8E" w:rsidRPr="00DA24D9" w:rsidRDefault="009F6D8E">
      <w:pPr>
        <w:keepNext w:val="0"/>
        <w:rPr>
          <w:rFonts w:cs="Times New Roman"/>
          <w:i/>
        </w:rPr>
      </w:pPr>
      <w:r w:rsidRPr="00DA24D9">
        <w:br w:type="page"/>
      </w:r>
    </w:p>
    <w:p w14:paraId="70BEA81A" w14:textId="32AF5518" w:rsidR="00711F51" w:rsidRPr="00DA24D9" w:rsidRDefault="00711F51" w:rsidP="00B5692D">
      <w:pPr>
        <w:pStyle w:val="GivingReportDirectQuote"/>
        <w:keepNext w:val="0"/>
      </w:pPr>
      <w:r w:rsidRPr="00DA24D9">
        <w:lastRenderedPageBreak/>
        <w:t xml:space="preserve">Each of those 22,000 volunteers you’ve got, they have to work out what are their motivations and how do we meet </w:t>
      </w:r>
      <w:r w:rsidRPr="00DA24D9">
        <w:rPr>
          <w:noProof/>
        </w:rPr>
        <w:t>them</w:t>
      </w:r>
      <w:r w:rsidRPr="00DA24D9">
        <w:t xml:space="preserve"> because that’s the only way you can keep them.</w:t>
      </w:r>
    </w:p>
    <w:p w14:paraId="5D43E10F" w14:textId="77777777" w:rsidR="00711F51" w:rsidRPr="00DA24D9" w:rsidRDefault="00711F51" w:rsidP="00B5692D">
      <w:pPr>
        <w:pStyle w:val="Focusgrouplabel"/>
        <w:keepNext w:val="0"/>
        <w:rPr>
          <w:color w:val="auto"/>
        </w:rPr>
      </w:pPr>
      <w:r w:rsidRPr="00DA24D9">
        <w:rPr>
          <w:color w:val="auto"/>
        </w:rPr>
        <w:t xml:space="preserve">- Focus group, </w:t>
      </w:r>
      <w:r w:rsidR="00957782" w:rsidRPr="00DA24D9">
        <w:rPr>
          <w:color w:val="auto"/>
        </w:rPr>
        <w:t>Managers of volunteers</w:t>
      </w:r>
      <w:r w:rsidRPr="00DA24D9">
        <w:rPr>
          <w:color w:val="auto"/>
        </w:rPr>
        <w:t>, VIC</w:t>
      </w:r>
    </w:p>
    <w:p w14:paraId="101DE0C8" w14:textId="77777777" w:rsidR="00704BD6" w:rsidRPr="00DA24D9" w:rsidRDefault="00711F51" w:rsidP="00B5692D">
      <w:pPr>
        <w:keepNext w:val="0"/>
      </w:pPr>
      <w:r w:rsidRPr="00DA24D9">
        <w:t xml:space="preserve">As well as the personal benefits of volunteering, </w:t>
      </w:r>
      <w:r w:rsidR="00057146" w:rsidRPr="00DA24D9">
        <w:t xml:space="preserve">participants also mentioned </w:t>
      </w:r>
      <w:r w:rsidRPr="00DA24D9">
        <w:t>benefits to the community and society</w:t>
      </w:r>
      <w:r w:rsidR="00704BD6" w:rsidRPr="00DA24D9">
        <w:t>, including directing funds and support to organisations to ensure they are able to continue their levels of service delivery and connecting people to each other and their community.</w:t>
      </w:r>
    </w:p>
    <w:p w14:paraId="65451472" w14:textId="77777777" w:rsidR="00704BD6" w:rsidRPr="00DA24D9" w:rsidRDefault="00704BD6" w:rsidP="00B5692D">
      <w:pPr>
        <w:pStyle w:val="GivingReportDirectQuote"/>
        <w:keepNext w:val="0"/>
      </w:pPr>
      <w:r w:rsidRPr="00DA24D9">
        <w:t>So there’s a dollar benefit, there’s a benefit in just keeping the country going, there’s [sic] benefits in community strengthening and resilience, and then there’s [sic] the benefits to the individuals themselves.</w:t>
      </w:r>
    </w:p>
    <w:p w14:paraId="262E57AC" w14:textId="77777777" w:rsidR="00704BD6" w:rsidRPr="00DA24D9" w:rsidRDefault="00704BD6" w:rsidP="00B5692D">
      <w:pPr>
        <w:pStyle w:val="Focusgrouplabel"/>
        <w:keepNext w:val="0"/>
        <w:rPr>
          <w:color w:val="auto"/>
        </w:rPr>
      </w:pPr>
      <w:r w:rsidRPr="00DA24D9">
        <w:rPr>
          <w:color w:val="auto"/>
        </w:rPr>
        <w:t>- Focus group, Manager</w:t>
      </w:r>
      <w:r w:rsidR="005F723F" w:rsidRPr="00DA24D9">
        <w:rPr>
          <w:color w:val="auto"/>
        </w:rPr>
        <w:t>s of volunteer</w:t>
      </w:r>
      <w:r w:rsidRPr="00DA24D9">
        <w:rPr>
          <w:color w:val="auto"/>
        </w:rPr>
        <w:t>s, VIC</w:t>
      </w:r>
    </w:p>
    <w:p w14:paraId="5AE6176E" w14:textId="77777777" w:rsidR="00711F51" w:rsidRPr="00DA24D9" w:rsidRDefault="00711F51" w:rsidP="00B5692D">
      <w:pPr>
        <w:keepNext w:val="0"/>
      </w:pPr>
      <w:r w:rsidRPr="00DA24D9">
        <w:t xml:space="preserve">The financial benefits to an organisation employing volunteers </w:t>
      </w:r>
      <w:r w:rsidRPr="00DA24D9">
        <w:rPr>
          <w:noProof/>
        </w:rPr>
        <w:t>w</w:t>
      </w:r>
      <w:r w:rsidR="007753ED" w:rsidRPr="00DA24D9">
        <w:rPr>
          <w:noProof/>
        </w:rPr>
        <w:t>ere</w:t>
      </w:r>
      <w:r w:rsidRPr="00DA24D9">
        <w:t xml:space="preserve"> also discussed in dollar terms by one participant</w:t>
      </w:r>
      <w:r w:rsidR="00957782" w:rsidRPr="00DA24D9">
        <w:t>.</w:t>
      </w:r>
    </w:p>
    <w:p w14:paraId="481DCEC5" w14:textId="77777777" w:rsidR="00711F51" w:rsidRPr="00DA24D9" w:rsidRDefault="00711F51" w:rsidP="00B5692D">
      <w:pPr>
        <w:pStyle w:val="GivingReportDirectQuote"/>
        <w:keepNext w:val="0"/>
      </w:pPr>
      <w:r w:rsidRPr="00DA24D9">
        <w:rPr>
          <w:noProof/>
        </w:rPr>
        <w:t>Obviously</w:t>
      </w:r>
      <w:r w:rsidR="007753ED" w:rsidRPr="00DA24D9">
        <w:rPr>
          <w:noProof/>
        </w:rPr>
        <w:t>,</w:t>
      </w:r>
      <w:r w:rsidRPr="00DA24D9">
        <w:t xml:space="preserve"> as an </w:t>
      </w:r>
      <w:r w:rsidRPr="00DA24D9">
        <w:rPr>
          <w:noProof/>
        </w:rPr>
        <w:t>agency</w:t>
      </w:r>
      <w:r w:rsidR="007753ED" w:rsidRPr="00DA24D9">
        <w:rPr>
          <w:noProof/>
        </w:rPr>
        <w:t>,</w:t>
      </w:r>
      <w:r w:rsidRPr="00DA24D9">
        <w:t xml:space="preserve"> we have like – if you were to put the dollar figure on volunteering – 1.2/1.5 million dollars’ worth of dollar value, which in terms is about 10 </w:t>
      </w:r>
      <w:r w:rsidRPr="00DA24D9">
        <w:rPr>
          <w:noProof/>
        </w:rPr>
        <w:t>per</w:t>
      </w:r>
      <w:r w:rsidR="00B13DD8" w:rsidRPr="00DA24D9">
        <w:rPr>
          <w:noProof/>
        </w:rPr>
        <w:t xml:space="preserve"> cent</w:t>
      </w:r>
      <w:r w:rsidRPr="00DA24D9">
        <w:t xml:space="preserve"> of our revenue for the year. So it’s quite significant when you look at it that way.</w:t>
      </w:r>
    </w:p>
    <w:p w14:paraId="3A92466A" w14:textId="77777777" w:rsidR="00711F51" w:rsidRPr="00DA24D9" w:rsidRDefault="00711F51" w:rsidP="00B5692D">
      <w:pPr>
        <w:pStyle w:val="Focusgrouplabel"/>
        <w:keepNext w:val="0"/>
        <w:rPr>
          <w:color w:val="auto"/>
        </w:rPr>
      </w:pPr>
      <w:r w:rsidRPr="00DA24D9">
        <w:rPr>
          <w:color w:val="auto"/>
        </w:rPr>
        <w:t xml:space="preserve">- Focus group, </w:t>
      </w:r>
      <w:r w:rsidR="00957782" w:rsidRPr="00DA24D9">
        <w:rPr>
          <w:color w:val="auto"/>
        </w:rPr>
        <w:t>Managers of volunteers</w:t>
      </w:r>
      <w:r w:rsidRPr="00DA24D9">
        <w:rPr>
          <w:color w:val="auto"/>
        </w:rPr>
        <w:t>, VIC</w:t>
      </w:r>
    </w:p>
    <w:p w14:paraId="18A42B19" w14:textId="77777777" w:rsidR="00711F51" w:rsidRPr="00DA24D9" w:rsidRDefault="00711F51" w:rsidP="00B5692D">
      <w:pPr>
        <w:pStyle w:val="GivingReportDirectQuote"/>
        <w:keepNext w:val="0"/>
      </w:pPr>
      <w:r w:rsidRPr="00DA24D9">
        <w:t>From the organisations’ point of view, it was they’re getting a resource</w:t>
      </w:r>
      <w:r w:rsidR="00183E33" w:rsidRPr="00DA24D9">
        <w:t>,</w:t>
      </w:r>
      <w:r w:rsidRPr="00DA24D9">
        <w:t xml:space="preserve"> which they could use</w:t>
      </w:r>
      <w:r w:rsidR="00183E33" w:rsidRPr="00DA24D9">
        <w:t>,</w:t>
      </w:r>
      <w:r w:rsidRPr="00DA24D9">
        <w:t xml:space="preserve"> which hopefully will be of some benefit.</w:t>
      </w:r>
    </w:p>
    <w:p w14:paraId="6D1628B5" w14:textId="77777777" w:rsidR="00711F51" w:rsidRPr="00DA24D9" w:rsidRDefault="00711F51" w:rsidP="00B5692D">
      <w:pPr>
        <w:pStyle w:val="Focusgrouplabel"/>
        <w:keepNext w:val="0"/>
        <w:rPr>
          <w:color w:val="auto"/>
        </w:rPr>
      </w:pPr>
      <w:r w:rsidRPr="00DA24D9">
        <w:rPr>
          <w:color w:val="auto"/>
        </w:rPr>
        <w:t>- Focus group, Virtual volunteers, Online</w:t>
      </w:r>
    </w:p>
    <w:p w14:paraId="0624A4AA" w14:textId="02516914" w:rsidR="00957782" w:rsidRPr="00DA24D9" w:rsidRDefault="00957782" w:rsidP="00385BE2">
      <w:pPr>
        <w:pStyle w:val="Heading3"/>
        <w:rPr>
          <w:color w:val="auto"/>
        </w:rPr>
      </w:pPr>
      <w:bookmarkStart w:id="507" w:name="_CALD_volunteers"/>
      <w:bookmarkStart w:id="508" w:name="_Ref478478830"/>
      <w:bookmarkStart w:id="509" w:name="_Toc487708872"/>
      <w:bookmarkEnd w:id="507"/>
      <w:r w:rsidRPr="00DA24D9">
        <w:rPr>
          <w:color w:val="auto"/>
        </w:rPr>
        <w:t>CALD volunteers</w:t>
      </w:r>
      <w:bookmarkEnd w:id="508"/>
      <w:bookmarkEnd w:id="509"/>
    </w:p>
    <w:p w14:paraId="46CDB971" w14:textId="77777777" w:rsidR="00957782" w:rsidRPr="00DA24D9" w:rsidRDefault="00957782" w:rsidP="00B5692D">
      <w:pPr>
        <w:keepNext w:val="0"/>
      </w:pPr>
      <w:r w:rsidRPr="00DA24D9">
        <w:t>CALD focus group participants described their giving practices primarily in terms of donating skills and/or time.</w:t>
      </w:r>
      <w:r w:rsidRPr="00DA24D9">
        <w:rPr>
          <w:rStyle w:val="FootnoteReference"/>
        </w:rPr>
        <w:footnoteReference w:id="124"/>
      </w:r>
    </w:p>
    <w:p w14:paraId="5D4FF9EB" w14:textId="47AAF33F" w:rsidR="00957782" w:rsidRPr="00DA24D9" w:rsidRDefault="00957782" w:rsidP="00B5692D">
      <w:pPr>
        <w:keepNext w:val="0"/>
      </w:pPr>
      <w:r w:rsidRPr="00DA24D9">
        <w:t>One of the most prominent motivators identified by focus group participants from CALD communities was the sense of responsibility to one’s community.</w:t>
      </w:r>
      <w:r w:rsidR="008E2C6B" w:rsidRPr="00DA24D9">
        <w:rPr>
          <w:rStyle w:val="FootnoteReference"/>
        </w:rPr>
        <w:footnoteReference w:id="125"/>
      </w:r>
    </w:p>
    <w:p w14:paraId="09F7F7B4" w14:textId="77777777" w:rsidR="00834128" w:rsidRPr="00DA24D9" w:rsidRDefault="00834128">
      <w:pPr>
        <w:keepNext w:val="0"/>
        <w:rPr>
          <w:rFonts w:cs="Times New Roman"/>
          <w:i/>
        </w:rPr>
      </w:pPr>
      <w:r w:rsidRPr="00DA24D9">
        <w:br w:type="page"/>
      </w:r>
    </w:p>
    <w:p w14:paraId="60338C5A" w14:textId="53C45AE8" w:rsidR="00957782" w:rsidRPr="00DA24D9" w:rsidRDefault="00957782" w:rsidP="00B5692D">
      <w:pPr>
        <w:pStyle w:val="GivingReportDirectQuote"/>
        <w:keepNext w:val="0"/>
      </w:pPr>
      <w:r w:rsidRPr="00DA24D9">
        <w:lastRenderedPageBreak/>
        <w:t>It’s [philanthropy] a Greek word</w:t>
      </w:r>
      <w:r w:rsidR="007A14E7" w:rsidRPr="00DA24D9">
        <w:t xml:space="preserve"> </w:t>
      </w:r>
      <w:r w:rsidR="003B048A" w:rsidRPr="00DA24D9">
        <w:t>…</w:t>
      </w:r>
      <w:r w:rsidR="007A14E7" w:rsidRPr="00DA24D9">
        <w:t xml:space="preserve"> </w:t>
      </w:r>
      <w:r w:rsidRPr="00DA24D9">
        <w:t>You’re there to serve, to give</w:t>
      </w:r>
      <w:r w:rsidR="00E37563" w:rsidRPr="00DA24D9">
        <w:t xml:space="preserve"> and</w:t>
      </w:r>
      <w:r w:rsidRPr="00DA24D9">
        <w:t xml:space="preserve"> actually be grateful that you’re able to do that, but also being at the same time humble and do it in a way that is considerate of others</w:t>
      </w:r>
      <w:r w:rsidR="00F96085" w:rsidRPr="00DA24D9">
        <w:t xml:space="preserve"> </w:t>
      </w:r>
      <w:r w:rsidR="003B048A" w:rsidRPr="00DA24D9">
        <w:t>…</w:t>
      </w:r>
    </w:p>
    <w:p w14:paraId="349C4CAF" w14:textId="77777777" w:rsidR="00957782" w:rsidRPr="00DA24D9" w:rsidRDefault="00957782" w:rsidP="00B5692D">
      <w:pPr>
        <w:pStyle w:val="Focusgrouplabel"/>
        <w:keepNext w:val="0"/>
        <w:rPr>
          <w:color w:val="auto"/>
        </w:rPr>
      </w:pPr>
      <w:r w:rsidRPr="00DA24D9">
        <w:rPr>
          <w:color w:val="auto"/>
        </w:rPr>
        <w:t>- Focus group, CALD givers and volunteers, VIC</w:t>
      </w:r>
    </w:p>
    <w:p w14:paraId="6B36B64E" w14:textId="77777777" w:rsidR="00957782" w:rsidRPr="00DA24D9" w:rsidRDefault="00957782" w:rsidP="00B5692D">
      <w:pPr>
        <w:keepNext w:val="0"/>
        <w:rPr>
          <w:rFonts w:cs="Times New Roman"/>
          <w:i/>
        </w:rPr>
      </w:pPr>
      <w:r w:rsidRPr="00DA24D9">
        <w:t>This responsibility appear</w:t>
      </w:r>
      <w:r w:rsidR="00F96085" w:rsidRPr="00DA24D9">
        <w:t>ed</w:t>
      </w:r>
      <w:r w:rsidRPr="00DA24D9">
        <w:t xml:space="preserve"> to be linked to a childhood experience, </w:t>
      </w:r>
      <w:r w:rsidR="00B01BC4" w:rsidRPr="00DA24D9">
        <w:t>and</w:t>
      </w:r>
      <w:r w:rsidRPr="00DA24D9">
        <w:t xml:space="preserve"> focus group participants described modelling their behaviour on family members or teachers.</w:t>
      </w:r>
    </w:p>
    <w:p w14:paraId="2CFCBB48" w14:textId="63E1F34A" w:rsidR="00957782" w:rsidRPr="00DA24D9" w:rsidRDefault="003B048A" w:rsidP="00B5692D">
      <w:pPr>
        <w:pStyle w:val="GivingReportDirectQuote"/>
        <w:keepNext w:val="0"/>
      </w:pPr>
      <w:r w:rsidRPr="00DA24D9">
        <w:t>…</w:t>
      </w:r>
      <w:r w:rsidR="00F96085" w:rsidRPr="00DA24D9">
        <w:t xml:space="preserve"> </w:t>
      </w:r>
      <w:r w:rsidR="00957782" w:rsidRPr="00DA24D9">
        <w:t xml:space="preserve">my parents have always volunteered, so even as a little </w:t>
      </w:r>
      <w:r w:rsidR="00957782" w:rsidRPr="00DA24D9">
        <w:rPr>
          <w:noProof/>
        </w:rPr>
        <w:t>kid</w:t>
      </w:r>
      <w:r w:rsidR="007753ED" w:rsidRPr="00DA24D9">
        <w:rPr>
          <w:noProof/>
        </w:rPr>
        <w:t>,</w:t>
      </w:r>
      <w:r w:rsidR="00957782" w:rsidRPr="00DA24D9">
        <w:t xml:space="preserve"> before I even knew what to call it, it was just what we did.</w:t>
      </w:r>
    </w:p>
    <w:p w14:paraId="76A99730" w14:textId="77777777" w:rsidR="00957782" w:rsidRPr="00DA24D9" w:rsidRDefault="00957782" w:rsidP="00B5692D">
      <w:pPr>
        <w:pStyle w:val="Focusgrouplabel"/>
        <w:keepNext w:val="0"/>
        <w:rPr>
          <w:color w:val="auto"/>
        </w:rPr>
      </w:pPr>
      <w:r w:rsidRPr="00DA24D9">
        <w:rPr>
          <w:color w:val="auto"/>
        </w:rPr>
        <w:t>- Focus group, CALD givers and volunteers, VIC</w:t>
      </w:r>
    </w:p>
    <w:p w14:paraId="631A0B11" w14:textId="77777777" w:rsidR="007236C5" w:rsidRPr="00DA24D9" w:rsidRDefault="007236C5" w:rsidP="00B5692D">
      <w:pPr>
        <w:pStyle w:val="GivingReportDirectQuote"/>
        <w:keepNext w:val="0"/>
      </w:pPr>
      <w:r w:rsidRPr="00DA24D9">
        <w:t>I come from a family in Malaysia that really encouraged volunteering. It’s a lifestyle.</w:t>
      </w:r>
    </w:p>
    <w:p w14:paraId="7927641D" w14:textId="77777777" w:rsidR="007236C5" w:rsidRPr="00DA24D9" w:rsidRDefault="007236C5" w:rsidP="00B5692D">
      <w:pPr>
        <w:pStyle w:val="Focusgrouplabel"/>
        <w:keepNext w:val="0"/>
        <w:rPr>
          <w:color w:val="auto"/>
        </w:rPr>
      </w:pPr>
      <w:r w:rsidRPr="00DA24D9">
        <w:rPr>
          <w:color w:val="auto"/>
        </w:rPr>
        <w:t>- Focus group, CALD givers and volunteers, VIC</w:t>
      </w:r>
    </w:p>
    <w:p w14:paraId="77389DAD" w14:textId="77777777" w:rsidR="00957782" w:rsidRPr="00DA24D9" w:rsidRDefault="00957782" w:rsidP="00B5692D">
      <w:pPr>
        <w:keepNext w:val="0"/>
      </w:pPr>
      <w:r w:rsidRPr="00DA24D9">
        <w:t xml:space="preserve">For many, this sense of responsibility </w:t>
      </w:r>
      <w:r w:rsidR="00F96085" w:rsidRPr="00DA24D9">
        <w:t>went</w:t>
      </w:r>
      <w:r w:rsidRPr="00DA24D9">
        <w:t xml:space="preserve"> further and develop</w:t>
      </w:r>
      <w:r w:rsidR="00F96085" w:rsidRPr="00DA24D9">
        <w:t>ed</w:t>
      </w:r>
      <w:r w:rsidRPr="00DA24D9">
        <w:t xml:space="preserve"> into a way to stay connected to their community and/or culture.</w:t>
      </w:r>
    </w:p>
    <w:p w14:paraId="5205DA7A" w14:textId="0ADC1F49" w:rsidR="00957782" w:rsidRPr="00DA24D9" w:rsidRDefault="00957782" w:rsidP="00B5692D">
      <w:pPr>
        <w:pStyle w:val="GivingReportDirectQuote"/>
        <w:keepNext w:val="0"/>
      </w:pPr>
      <w:r w:rsidRPr="00DA24D9">
        <w:t>[Volunteering and giving]</w:t>
      </w:r>
      <w:r w:rsidR="00F96085" w:rsidRPr="00DA24D9">
        <w:t xml:space="preserve"> </w:t>
      </w:r>
      <w:r w:rsidR="003B048A" w:rsidRPr="00DA24D9">
        <w:t>…</w:t>
      </w:r>
      <w:r w:rsidR="00F96085" w:rsidRPr="00DA24D9">
        <w:t xml:space="preserve"> </w:t>
      </w:r>
      <w:r w:rsidRPr="00DA24D9">
        <w:t>it provides you opportunities where you can build bridges, connect other people in the community who perhaps are not connected with the broader society.</w:t>
      </w:r>
    </w:p>
    <w:p w14:paraId="459B5210" w14:textId="77777777" w:rsidR="00957782" w:rsidRPr="00DA24D9" w:rsidRDefault="00957782" w:rsidP="00B5692D">
      <w:pPr>
        <w:pStyle w:val="Focusgrouplabel"/>
        <w:keepNext w:val="0"/>
        <w:rPr>
          <w:color w:val="auto"/>
        </w:rPr>
      </w:pPr>
      <w:r w:rsidRPr="00DA24D9" w:rsidDel="008544FA">
        <w:rPr>
          <w:color w:val="auto"/>
        </w:rPr>
        <w:t xml:space="preserve"> </w:t>
      </w:r>
      <w:r w:rsidRPr="00DA24D9">
        <w:rPr>
          <w:color w:val="auto"/>
        </w:rPr>
        <w:t>- Focus group, CALD givers and volunteers, VIC</w:t>
      </w:r>
    </w:p>
    <w:p w14:paraId="72A7FE2F" w14:textId="22A3B46D" w:rsidR="00957782" w:rsidRPr="00DA24D9" w:rsidRDefault="003B048A" w:rsidP="00B5692D">
      <w:pPr>
        <w:pStyle w:val="GivingReportDirectQuote"/>
        <w:keepNext w:val="0"/>
      </w:pPr>
      <w:r w:rsidRPr="00DA24D9">
        <w:t>…</w:t>
      </w:r>
      <w:r w:rsidR="00F96085" w:rsidRPr="00DA24D9">
        <w:t xml:space="preserve"> </w:t>
      </w:r>
      <w:r w:rsidR="00957782" w:rsidRPr="00DA24D9">
        <w:t xml:space="preserve">I really wanted to learn more about my Vietnamese ancestry, so I started volunteering with Vietnamese Women’s Association, and through my relationships with those women </w:t>
      </w:r>
      <w:r w:rsidR="00274BC2" w:rsidRPr="00DA24D9">
        <w:t xml:space="preserve">[I] </w:t>
      </w:r>
      <w:r w:rsidR="00957782" w:rsidRPr="00DA24D9">
        <w:t>was able to learn a lot.</w:t>
      </w:r>
    </w:p>
    <w:p w14:paraId="31CF5121" w14:textId="77777777" w:rsidR="00957782" w:rsidRPr="00DA24D9" w:rsidRDefault="00957782" w:rsidP="00B5692D">
      <w:pPr>
        <w:pStyle w:val="Focusgrouplabel"/>
        <w:keepNext w:val="0"/>
        <w:rPr>
          <w:color w:val="auto"/>
        </w:rPr>
      </w:pPr>
      <w:r w:rsidRPr="00DA24D9">
        <w:rPr>
          <w:color w:val="auto"/>
        </w:rPr>
        <w:t>- Focus group, CALD givers and volunteers, VIC</w:t>
      </w:r>
    </w:p>
    <w:p w14:paraId="796822CC" w14:textId="77777777" w:rsidR="00957782" w:rsidRPr="00DA24D9" w:rsidRDefault="00957782" w:rsidP="00B5692D">
      <w:pPr>
        <w:keepNext w:val="0"/>
      </w:pPr>
      <w:r w:rsidRPr="00DA24D9">
        <w:t>For others, there was a strong socialising benefit for volunteers born overseas, which helped them to learn about Australian society and fit in better, as well as to secure employment.</w:t>
      </w:r>
    </w:p>
    <w:p w14:paraId="2B0BD4B6" w14:textId="2EE05059" w:rsidR="00957782" w:rsidRPr="00DA24D9" w:rsidRDefault="003B048A" w:rsidP="00B5692D">
      <w:pPr>
        <w:pStyle w:val="GivingReportDirectQuote"/>
        <w:keepNext w:val="0"/>
        <w:rPr>
          <w:b/>
        </w:rPr>
      </w:pPr>
      <w:r w:rsidRPr="00DA24D9">
        <w:t>…</w:t>
      </w:r>
      <w:r w:rsidR="00957782" w:rsidRPr="00DA24D9">
        <w:t xml:space="preserve"> the job that I’m actually doing right now [came] because of my volunteer work</w:t>
      </w:r>
      <w:r w:rsidR="007A14E7" w:rsidRPr="00DA24D9">
        <w:t xml:space="preserve"> </w:t>
      </w:r>
      <w:r w:rsidRPr="00DA24D9">
        <w:t>…</w:t>
      </w:r>
    </w:p>
    <w:p w14:paraId="7FEC1378" w14:textId="77777777" w:rsidR="00957782" w:rsidRPr="00DA24D9" w:rsidRDefault="00957782" w:rsidP="00B5692D">
      <w:pPr>
        <w:pStyle w:val="Focusgrouplabel"/>
        <w:keepNext w:val="0"/>
        <w:rPr>
          <w:color w:val="auto"/>
        </w:rPr>
      </w:pPr>
      <w:r w:rsidRPr="00DA24D9">
        <w:rPr>
          <w:color w:val="auto"/>
        </w:rPr>
        <w:t xml:space="preserve">- Focus group, CALD givers and </w:t>
      </w:r>
      <w:r w:rsidR="00CB0794" w:rsidRPr="00DA24D9">
        <w:rPr>
          <w:color w:val="auto"/>
        </w:rPr>
        <w:t>volunteers,</w:t>
      </w:r>
      <w:r w:rsidRPr="00DA24D9">
        <w:rPr>
          <w:color w:val="auto"/>
        </w:rPr>
        <w:t xml:space="preserve"> VIC</w:t>
      </w:r>
    </w:p>
    <w:p w14:paraId="1EB3DC21" w14:textId="77777777" w:rsidR="00957782" w:rsidRPr="00DA24D9" w:rsidRDefault="00957782" w:rsidP="00B5692D">
      <w:pPr>
        <w:keepNext w:val="0"/>
      </w:pPr>
      <w:r w:rsidRPr="00DA24D9">
        <w:t>Several participants also pointed to a religious element as shaping the giving behaviours of CALD people.</w:t>
      </w:r>
    </w:p>
    <w:p w14:paraId="7510A970" w14:textId="63376B95" w:rsidR="00957782" w:rsidRPr="00DA24D9" w:rsidRDefault="00957782" w:rsidP="00B5692D">
      <w:pPr>
        <w:pStyle w:val="GivingReportDirectQuote"/>
        <w:keepNext w:val="0"/>
      </w:pPr>
      <w:r w:rsidRPr="00DA24D9">
        <w:t>Actually from my faith</w:t>
      </w:r>
      <w:r w:rsidR="00F96085" w:rsidRPr="00DA24D9">
        <w:t xml:space="preserve"> </w:t>
      </w:r>
      <w:r w:rsidR="003B048A" w:rsidRPr="00DA24D9">
        <w:t>…</w:t>
      </w:r>
      <w:r w:rsidR="00F96085" w:rsidRPr="00DA24D9">
        <w:t xml:space="preserve"> </w:t>
      </w:r>
      <w:r w:rsidRPr="00DA24D9">
        <w:t>we believe service to mankind is service to God. So that’s since I was a child, you know.</w:t>
      </w:r>
    </w:p>
    <w:p w14:paraId="1B412A85" w14:textId="77777777" w:rsidR="00957782" w:rsidRPr="00DA24D9" w:rsidRDefault="00957782" w:rsidP="00B5692D">
      <w:pPr>
        <w:pStyle w:val="Focusgrouplabel"/>
        <w:keepNext w:val="0"/>
        <w:rPr>
          <w:color w:val="auto"/>
        </w:rPr>
      </w:pPr>
      <w:r w:rsidRPr="00DA24D9">
        <w:rPr>
          <w:color w:val="auto"/>
        </w:rPr>
        <w:t>- Focus group, CALD givers and volunteers, VIC</w:t>
      </w:r>
    </w:p>
    <w:p w14:paraId="2E08FB79" w14:textId="77777777" w:rsidR="00957782" w:rsidRPr="00DA24D9" w:rsidRDefault="00957782" w:rsidP="00B5692D">
      <w:pPr>
        <w:keepNext w:val="0"/>
      </w:pPr>
      <w:r w:rsidRPr="00DA24D9">
        <w:t xml:space="preserve">This </w:t>
      </w:r>
      <w:r w:rsidR="00B01BC4" w:rsidRPr="00DA24D9">
        <w:t>was borne out in</w:t>
      </w:r>
      <w:r w:rsidRPr="00DA24D9">
        <w:t xml:space="preserve"> data from the </w:t>
      </w:r>
      <w:r w:rsidRPr="00DA24D9">
        <w:rPr>
          <w:i/>
        </w:rPr>
        <w:t>Individual giving and volunteering</w:t>
      </w:r>
      <w:r w:rsidRPr="00DA24D9">
        <w:t xml:space="preserve"> survey where 13% of </w:t>
      </w:r>
      <w:r w:rsidRPr="00DA24D9">
        <w:rPr>
          <w:i/>
        </w:rPr>
        <w:t>Individual giving and volunteering</w:t>
      </w:r>
      <w:r w:rsidRPr="00DA24D9">
        <w:t xml:space="preserve"> survey respondents born in a non-English-speaking country identified a ‘sense of obligation to my country, culture or religion’ as a factor motivating their giving, compared to 5.7% of respondents born in Australia and 8.5% of respondents born overseas in an English-speaking country.</w:t>
      </w:r>
    </w:p>
    <w:p w14:paraId="29A40B8D" w14:textId="77777777" w:rsidR="00957782" w:rsidRPr="00DA24D9" w:rsidRDefault="00957782" w:rsidP="00B5692D">
      <w:pPr>
        <w:keepNext w:val="0"/>
      </w:pPr>
      <w:r w:rsidRPr="00DA24D9">
        <w:lastRenderedPageBreak/>
        <w:t>For many CALD participants, distressing past experiences (e.g. persecution, conflict) were described as a catalyst for present charitable behaviours. Participants mentioned that these experiences highlight for them society’s inequities, and motivate them towards humanitarian efforts.</w:t>
      </w:r>
    </w:p>
    <w:p w14:paraId="155BFBB7" w14:textId="55B3518F" w:rsidR="00957782" w:rsidRPr="00DA24D9" w:rsidRDefault="003B048A" w:rsidP="00B5692D">
      <w:pPr>
        <w:pStyle w:val="GivingReportDirectQuote"/>
        <w:keepNext w:val="0"/>
      </w:pPr>
      <w:r w:rsidRPr="00DA24D9">
        <w:t>…</w:t>
      </w:r>
      <w:r w:rsidR="00F96085" w:rsidRPr="00DA24D9">
        <w:t xml:space="preserve"> </w:t>
      </w:r>
      <w:r w:rsidR="00957782" w:rsidRPr="00DA24D9">
        <w:t xml:space="preserve">when you’re come [sic] from </w:t>
      </w:r>
      <w:r w:rsidR="00957782" w:rsidRPr="00DA24D9">
        <w:rPr>
          <w:noProof/>
        </w:rPr>
        <w:t>Indigenous</w:t>
      </w:r>
      <w:r w:rsidR="00957782" w:rsidRPr="00DA24D9">
        <w:t xml:space="preserve"> community and things like that, you sort of </w:t>
      </w:r>
      <w:r w:rsidR="00957782" w:rsidRPr="00DA24D9">
        <w:rPr>
          <w:noProof/>
        </w:rPr>
        <w:t>grow</w:t>
      </w:r>
      <w:r w:rsidR="00957782" w:rsidRPr="00DA24D9">
        <w:t xml:space="preserve"> up with this consciousness of human rights and recognition.</w:t>
      </w:r>
    </w:p>
    <w:p w14:paraId="04D446A5" w14:textId="77777777" w:rsidR="00957782" w:rsidRPr="00DA24D9" w:rsidRDefault="00957782" w:rsidP="00B5692D">
      <w:pPr>
        <w:pStyle w:val="Focusgrouplabel"/>
        <w:keepNext w:val="0"/>
        <w:rPr>
          <w:color w:val="auto"/>
        </w:rPr>
      </w:pPr>
      <w:r w:rsidRPr="00DA24D9">
        <w:rPr>
          <w:color w:val="auto"/>
        </w:rPr>
        <w:t>- Focus group, CALD givers and volunteers, NSW</w:t>
      </w:r>
    </w:p>
    <w:p w14:paraId="5EA6CD08" w14:textId="77777777" w:rsidR="00957782" w:rsidRPr="00DA24D9" w:rsidRDefault="00B01BC4" w:rsidP="00B5692D">
      <w:pPr>
        <w:keepNext w:val="0"/>
      </w:pPr>
      <w:r w:rsidRPr="00DA24D9">
        <w:t>G</w:t>
      </w:r>
      <w:r w:rsidR="00957782" w:rsidRPr="00DA24D9">
        <w:t xml:space="preserve">iving back to the community was also presented as </w:t>
      </w:r>
      <w:r w:rsidRPr="00DA24D9">
        <w:t>important</w:t>
      </w:r>
      <w:r w:rsidR="00957782" w:rsidRPr="00DA24D9">
        <w:t>.</w:t>
      </w:r>
    </w:p>
    <w:p w14:paraId="40148260" w14:textId="77777777" w:rsidR="00957782" w:rsidRPr="00DA24D9" w:rsidRDefault="00957782" w:rsidP="00B5692D">
      <w:pPr>
        <w:pStyle w:val="GivingReportDirectQuote"/>
        <w:keepNext w:val="0"/>
      </w:pPr>
      <w:r w:rsidRPr="00DA24D9">
        <w:t>Lots of them [newcomers to Australia] want to volunteer because they want to give back, they want to have a sense of belonging.</w:t>
      </w:r>
    </w:p>
    <w:p w14:paraId="6DDA67E0" w14:textId="77777777" w:rsidR="00957782" w:rsidRPr="00DA24D9" w:rsidRDefault="00957782" w:rsidP="00B5692D">
      <w:pPr>
        <w:pStyle w:val="Focusgrouplabel"/>
        <w:keepNext w:val="0"/>
        <w:rPr>
          <w:color w:val="auto"/>
        </w:rPr>
      </w:pPr>
      <w:r w:rsidRPr="00DA24D9">
        <w:rPr>
          <w:color w:val="auto"/>
        </w:rPr>
        <w:t>- Focus group, CALD givers and volunteers, VIC</w:t>
      </w:r>
    </w:p>
    <w:p w14:paraId="3B13F735" w14:textId="77777777" w:rsidR="00957782" w:rsidRPr="00DA24D9" w:rsidRDefault="00957782" w:rsidP="00B5692D">
      <w:pPr>
        <w:pStyle w:val="GivingReportDirectQuote"/>
        <w:keepNext w:val="0"/>
      </w:pPr>
      <w:r w:rsidRPr="00DA24D9">
        <w:t>When I talk to a lot of people they say</w:t>
      </w:r>
      <w:r w:rsidR="00B01BC4" w:rsidRPr="00DA24D9">
        <w:t>,</w:t>
      </w:r>
      <w:r w:rsidRPr="00DA24D9">
        <w:t xml:space="preserve"> ‘Government has done enough for us. Letting us come into this country, giving these opportunities to live peacefully. We want to give something back to Australia</w:t>
      </w:r>
      <w:r w:rsidR="004F3783" w:rsidRPr="00DA24D9">
        <w:t>.’</w:t>
      </w:r>
    </w:p>
    <w:p w14:paraId="07FF7D1B" w14:textId="77777777" w:rsidR="00957782" w:rsidRPr="00DA24D9" w:rsidRDefault="00957782" w:rsidP="00B5692D">
      <w:pPr>
        <w:pStyle w:val="Focusgrouplabel"/>
        <w:keepNext w:val="0"/>
        <w:rPr>
          <w:color w:val="auto"/>
        </w:rPr>
      </w:pPr>
      <w:r w:rsidRPr="00DA24D9">
        <w:rPr>
          <w:color w:val="auto"/>
        </w:rPr>
        <w:t>- Focus group, CALD givers and volunteers, VIC</w:t>
      </w:r>
    </w:p>
    <w:p w14:paraId="6F6F27E8" w14:textId="77777777" w:rsidR="00957782" w:rsidRPr="00DA24D9" w:rsidRDefault="00957782" w:rsidP="00B5692D">
      <w:pPr>
        <w:keepNext w:val="0"/>
      </w:pPr>
      <w:r w:rsidRPr="00DA24D9">
        <w:t xml:space="preserve">Descriptions of factors influencing giving </w:t>
      </w:r>
      <w:r w:rsidR="00F96085" w:rsidRPr="00DA24D9">
        <w:t xml:space="preserve">and volunteering </w:t>
      </w:r>
      <w:r w:rsidRPr="00DA24D9">
        <w:t xml:space="preserve">were generally heartfelt and not undertaken for personal gain or </w:t>
      </w:r>
      <w:r w:rsidRPr="00DA24D9">
        <w:rPr>
          <w:noProof/>
        </w:rPr>
        <w:t>acknowledgment</w:t>
      </w:r>
      <w:r w:rsidRPr="00DA24D9">
        <w:t>. For example, in reference to her volunteering efforts, one participant remarked:</w:t>
      </w:r>
    </w:p>
    <w:p w14:paraId="165AEAD7" w14:textId="77777777" w:rsidR="00957782" w:rsidRPr="00DA24D9" w:rsidRDefault="00957782" w:rsidP="00B5692D">
      <w:pPr>
        <w:pStyle w:val="GivingReportDirectQuote"/>
        <w:keepNext w:val="0"/>
      </w:pPr>
      <w:r w:rsidRPr="00DA24D9">
        <w:t xml:space="preserve">I did it not because of something that I want to be recognised as, but I did it out of love for these </w:t>
      </w:r>
      <w:r w:rsidRPr="00DA24D9">
        <w:rPr>
          <w:noProof/>
        </w:rPr>
        <w:t>children</w:t>
      </w:r>
      <w:r w:rsidRPr="00DA24D9">
        <w:t xml:space="preserve"> because I know that one day they will come back into the community.</w:t>
      </w:r>
    </w:p>
    <w:p w14:paraId="38F001D0" w14:textId="77777777" w:rsidR="00957782" w:rsidRPr="00DA24D9" w:rsidRDefault="00957782" w:rsidP="00B5692D">
      <w:pPr>
        <w:pStyle w:val="Focusgrouplabel"/>
        <w:keepNext w:val="0"/>
        <w:rPr>
          <w:color w:val="auto"/>
        </w:rPr>
      </w:pPr>
      <w:r w:rsidRPr="00DA24D9">
        <w:rPr>
          <w:color w:val="auto"/>
        </w:rPr>
        <w:t>- Focus group, CALD givers and volunteers, NSW</w:t>
      </w:r>
    </w:p>
    <w:p w14:paraId="6A825BE1" w14:textId="77777777" w:rsidR="00957782" w:rsidRPr="00DA24D9" w:rsidRDefault="00957782" w:rsidP="00B5692D">
      <w:pPr>
        <w:keepNext w:val="0"/>
      </w:pPr>
      <w:r w:rsidRPr="00DA24D9">
        <w:t xml:space="preserve">The </w:t>
      </w:r>
      <w:r w:rsidRPr="00DA24D9">
        <w:rPr>
          <w:i/>
        </w:rPr>
        <w:t>Individual giving and volunteering</w:t>
      </w:r>
      <w:r w:rsidRPr="00DA24D9">
        <w:t xml:space="preserve"> survey also identified that people born in non-English-speaking countries were </w:t>
      </w:r>
      <w:r w:rsidR="00F96085" w:rsidRPr="00DA24D9">
        <w:t xml:space="preserve">more likely than people born in Australia to be motivated to give or volunteer from </w:t>
      </w:r>
      <w:r w:rsidRPr="00DA24D9">
        <w:t xml:space="preserve">sympathy for those the organisation helps and the desire to make the world a better place. </w:t>
      </w:r>
      <w:r w:rsidR="00F96085" w:rsidRPr="00DA24D9">
        <w:t>Conversely, people born in non-English-speaking countries were less likely than people born in Australia to be motivated to give or volunteer because of a personal connection to someone with an illness addressed by the organisation.</w:t>
      </w:r>
    </w:p>
    <w:p w14:paraId="2CD56A70" w14:textId="77777777" w:rsidR="004E50AC" w:rsidRPr="00DA24D9" w:rsidRDefault="004E50AC">
      <w:pPr>
        <w:keepNext w:val="0"/>
        <w:rPr>
          <w:rFonts w:ascii="Century Gothic" w:hAnsi="Century Gothic"/>
          <w:sz w:val="36"/>
        </w:rPr>
      </w:pPr>
      <w:bookmarkStart w:id="510" w:name="_6.13_Why_don’t"/>
      <w:bookmarkStart w:id="511" w:name="_Ref478139809"/>
      <w:bookmarkStart w:id="512" w:name="_Ref478140274"/>
      <w:bookmarkStart w:id="513" w:name="_Ref478140275"/>
      <w:bookmarkEnd w:id="510"/>
      <w:r w:rsidRPr="00DA24D9">
        <w:br w:type="page"/>
      </w:r>
    </w:p>
    <w:p w14:paraId="2CC4DE42" w14:textId="0838C6E3" w:rsidR="00E711AB" w:rsidRPr="00DA24D9" w:rsidRDefault="00E711AB" w:rsidP="00385BE2">
      <w:pPr>
        <w:pStyle w:val="Heading2"/>
        <w:rPr>
          <w:color w:val="auto"/>
        </w:rPr>
      </w:pPr>
      <w:bookmarkStart w:id="514" w:name="_Ref484524720"/>
      <w:bookmarkStart w:id="515" w:name="_Toc487708873"/>
      <w:r w:rsidRPr="00DA24D9">
        <w:rPr>
          <w:color w:val="auto"/>
        </w:rPr>
        <w:lastRenderedPageBreak/>
        <w:t>Why don’t people volunteer?</w:t>
      </w:r>
      <w:bookmarkEnd w:id="511"/>
      <w:bookmarkEnd w:id="512"/>
      <w:bookmarkEnd w:id="513"/>
      <w:bookmarkEnd w:id="514"/>
      <w:bookmarkEnd w:id="515"/>
    </w:p>
    <w:p w14:paraId="178F5DF9" w14:textId="029C3CA7" w:rsidR="001A20D8" w:rsidRPr="00DA24D9" w:rsidRDefault="00711F51" w:rsidP="00385BE2">
      <w:pPr>
        <w:pStyle w:val="Heading3"/>
        <w:rPr>
          <w:color w:val="auto"/>
        </w:rPr>
      </w:pPr>
      <w:bookmarkStart w:id="516" w:name="_Toc487708874"/>
      <w:r w:rsidRPr="00DA24D9">
        <w:rPr>
          <w:color w:val="auto"/>
        </w:rPr>
        <w:t>Barriers to volunteering</w:t>
      </w:r>
      <w:bookmarkEnd w:id="516"/>
    </w:p>
    <w:p w14:paraId="7214E4AF" w14:textId="77777777" w:rsidR="000F2136" w:rsidRPr="00DA24D9" w:rsidRDefault="000F2136" w:rsidP="00B5692D">
      <w:pPr>
        <w:keepNext w:val="0"/>
      </w:pPr>
      <w:r w:rsidRPr="00DA24D9">
        <w:t xml:space="preserve">Participants also gave their views on why they or others chose not to </w:t>
      </w:r>
      <w:r w:rsidRPr="00DA24D9">
        <w:rPr>
          <w:noProof/>
        </w:rPr>
        <w:t>volunteer</w:t>
      </w:r>
      <w:r w:rsidRPr="00DA24D9">
        <w:t xml:space="preserve"> or chose not to volunteer more often. This section explores the qualitative </w:t>
      </w:r>
      <w:r w:rsidRPr="00DA24D9">
        <w:rPr>
          <w:noProof/>
        </w:rPr>
        <w:t>findings about</w:t>
      </w:r>
      <w:r w:rsidRPr="00DA24D9">
        <w:t xml:space="preserve"> disincentives and barriers in volunteering, in support of the following research questions:</w:t>
      </w:r>
    </w:p>
    <w:p w14:paraId="2695F580" w14:textId="77777777" w:rsidR="001A20D8" w:rsidRPr="00DA24D9" w:rsidRDefault="001A20D8" w:rsidP="00B5692D">
      <w:pPr>
        <w:pStyle w:val="GivingReportBulletlevel1"/>
        <w:keepNext w:val="0"/>
      </w:pPr>
      <w:r w:rsidRPr="00DA24D9">
        <w:t>What are the rates and patterns of giving and volunteering in 2016?</w:t>
      </w:r>
    </w:p>
    <w:p w14:paraId="61F806F1" w14:textId="77777777" w:rsidR="001A20D8" w:rsidRPr="00DA24D9" w:rsidRDefault="001A20D8" w:rsidP="00B5692D">
      <w:pPr>
        <w:pStyle w:val="GivingReportBulletlevel1"/>
        <w:keepNext w:val="0"/>
      </w:pPr>
      <w:r w:rsidRPr="00DA24D9">
        <w:t>How are giving and volunteering behaviours changing over time including the use of innovative giving and volunteering platforms?</w:t>
      </w:r>
    </w:p>
    <w:p w14:paraId="032F246B" w14:textId="77777777" w:rsidR="001A20D8" w:rsidRPr="00DA24D9" w:rsidRDefault="001A20D8" w:rsidP="00B5692D">
      <w:pPr>
        <w:pStyle w:val="GivingReportBulletlevel1"/>
        <w:keepNext w:val="0"/>
      </w:pPr>
      <w:r w:rsidRPr="00DA24D9">
        <w:t>What are the critical factors that motivate giving and volunteering behaviours in 2016?</w:t>
      </w:r>
    </w:p>
    <w:p w14:paraId="4294E0AE" w14:textId="77777777" w:rsidR="001A20D8" w:rsidRPr="00DA24D9" w:rsidRDefault="001A20D8"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647C5BD0" w14:textId="77777777" w:rsidR="00711F51" w:rsidRPr="00DA24D9" w:rsidRDefault="00711F51" w:rsidP="00B5692D">
      <w:pPr>
        <w:pStyle w:val="Heading4"/>
        <w:keepNext w:val="0"/>
        <w:keepLines w:val="0"/>
      </w:pPr>
      <w:r w:rsidRPr="00DA24D9">
        <w:t>Time</w:t>
      </w:r>
    </w:p>
    <w:p w14:paraId="11DB1AEC" w14:textId="77777777" w:rsidR="00711F51" w:rsidRPr="00DA24D9" w:rsidRDefault="00957782" w:rsidP="00B5692D">
      <w:pPr>
        <w:keepNext w:val="0"/>
      </w:pPr>
      <w:r w:rsidRPr="00DA24D9">
        <w:t>Just as with giving, soc</w:t>
      </w:r>
      <w:r w:rsidR="00274BC2" w:rsidRPr="00DA24D9">
        <w:t>ial</w:t>
      </w:r>
      <w:r w:rsidRPr="00DA24D9">
        <w:t xml:space="preserve"> changes</w:t>
      </w:r>
      <w:r w:rsidR="00274BC2" w:rsidRPr="00DA24D9">
        <w:t xml:space="preserve"> limiting</w:t>
      </w:r>
      <w:r w:rsidR="00711F51" w:rsidRPr="00DA24D9">
        <w:t xml:space="preserve"> personal spare time </w:t>
      </w:r>
      <w:r w:rsidR="00160F08" w:rsidRPr="00DA24D9">
        <w:t>w</w:t>
      </w:r>
      <w:r w:rsidR="00923AF5" w:rsidRPr="00DA24D9">
        <w:t>e</w:t>
      </w:r>
      <w:r w:rsidR="000F2136" w:rsidRPr="00DA24D9">
        <w:t>re</w:t>
      </w:r>
      <w:r w:rsidR="00711F51" w:rsidRPr="00DA24D9">
        <w:t xml:space="preserve"> a notable barrier to </w:t>
      </w:r>
      <w:r w:rsidR="00160F08" w:rsidRPr="00DA24D9">
        <w:t xml:space="preserve">volunteering </w:t>
      </w:r>
      <w:r w:rsidR="00711F51" w:rsidRPr="00DA24D9">
        <w:t>participation. Multiple participants noted that</w:t>
      </w:r>
      <w:r w:rsidR="00622A04" w:rsidRPr="00DA24D9">
        <w:t xml:space="preserve"> </w:t>
      </w:r>
      <w:r w:rsidR="00711F51" w:rsidRPr="00DA24D9">
        <w:t>women are less likely to be full-time in their home, and are instead balancing work, life and family. This shift diminishe</w:t>
      </w:r>
      <w:r w:rsidR="006C7A09" w:rsidRPr="00DA24D9">
        <w:t>s</w:t>
      </w:r>
      <w:r w:rsidR="00711F51" w:rsidRPr="00DA24D9">
        <w:t xml:space="preserve"> the amount of time that women could perhaps have devoted to charitable work. This </w:t>
      </w:r>
      <w:r w:rsidRPr="00DA24D9">
        <w:t xml:space="preserve">was </w:t>
      </w:r>
      <w:r w:rsidR="00711F51" w:rsidRPr="00DA24D9">
        <w:t>predicted to be a continuing trend</w:t>
      </w:r>
      <w:r w:rsidRPr="00DA24D9">
        <w:t>.</w:t>
      </w:r>
    </w:p>
    <w:p w14:paraId="1DA499D7" w14:textId="27C9462E" w:rsidR="00711F51" w:rsidRPr="00DA24D9" w:rsidRDefault="003B048A" w:rsidP="00B5692D">
      <w:pPr>
        <w:pStyle w:val="GivingReportDirectQuote"/>
        <w:keepNext w:val="0"/>
      </w:pPr>
      <w:r w:rsidRPr="00DA24D9">
        <w:t>…</w:t>
      </w:r>
      <w:r w:rsidR="001A20D8" w:rsidRPr="00DA24D9">
        <w:t xml:space="preserve"> </w:t>
      </w:r>
      <w:r w:rsidR="00711F51" w:rsidRPr="00DA24D9">
        <w:t>previous generations, not everyone worked. Not all women worked and now I would say most women between a certain age bracket are working. Their availability between work and family and then to have time to volunteer is stretched again.</w:t>
      </w:r>
    </w:p>
    <w:p w14:paraId="4EAE993B" w14:textId="77777777" w:rsidR="00711F51" w:rsidRPr="00DA24D9" w:rsidRDefault="00711F51" w:rsidP="00B5692D">
      <w:pPr>
        <w:pStyle w:val="Focusgrouplabel"/>
        <w:keepNext w:val="0"/>
        <w:rPr>
          <w:color w:val="auto"/>
        </w:rPr>
      </w:pPr>
      <w:r w:rsidRPr="00DA24D9">
        <w:rPr>
          <w:color w:val="auto"/>
        </w:rPr>
        <w:t>- Interview</w:t>
      </w:r>
      <w:r w:rsidR="000F2136" w:rsidRPr="00DA24D9">
        <w:rPr>
          <w:color w:val="auto"/>
        </w:rPr>
        <w:t>,</w:t>
      </w:r>
      <w:r w:rsidRPr="00DA24D9">
        <w:rPr>
          <w:color w:val="auto"/>
        </w:rPr>
        <w:t xml:space="preserve"> In-kind giver, QLD</w:t>
      </w:r>
    </w:p>
    <w:p w14:paraId="1B395B41" w14:textId="77777777" w:rsidR="000F2136" w:rsidRPr="00DA24D9" w:rsidRDefault="00711F51" w:rsidP="00B5692D">
      <w:pPr>
        <w:keepNext w:val="0"/>
      </w:pPr>
      <w:r w:rsidRPr="00DA24D9">
        <w:t xml:space="preserve">Many volunteers noted that they did not have a lot of barriers to participating other than the occasional time pressure. For some people, being able to make the time was not a problem, whereas others commented on the challenges posed by a broader societal shift that has caused a blurring of boundaries between </w:t>
      </w:r>
      <w:r w:rsidR="000F2136" w:rsidRPr="00DA24D9">
        <w:t xml:space="preserve">the </w:t>
      </w:r>
      <w:r w:rsidRPr="00DA24D9">
        <w:t>public and private</w:t>
      </w:r>
      <w:r w:rsidR="000F2136" w:rsidRPr="00DA24D9">
        <w:t xml:space="preserve"> spheres</w:t>
      </w:r>
      <w:r w:rsidRPr="00DA24D9">
        <w:t>.</w:t>
      </w:r>
    </w:p>
    <w:p w14:paraId="026E98E5" w14:textId="0A22F559" w:rsidR="00711F51" w:rsidRPr="00DA24D9" w:rsidRDefault="00711F51" w:rsidP="00B5692D">
      <w:pPr>
        <w:keepNext w:val="0"/>
      </w:pPr>
      <w:r w:rsidRPr="00DA24D9">
        <w:t xml:space="preserve">It was reflected that in times past, many workers were able to maintain a more clearly compartmentalised work and </w:t>
      </w:r>
      <w:r w:rsidRPr="00DA24D9">
        <w:rPr>
          <w:noProof/>
        </w:rPr>
        <w:t>hom</w:t>
      </w:r>
      <w:r w:rsidR="00117A6C" w:rsidRPr="00DA24D9">
        <w:rPr>
          <w:noProof/>
        </w:rPr>
        <w:t>e</w:t>
      </w:r>
      <w:r w:rsidRPr="00DA24D9">
        <w:t xml:space="preserve"> balance. Where work</w:t>
      </w:r>
      <w:r w:rsidR="000F2136" w:rsidRPr="00DA24D9">
        <w:t xml:space="preserve"> </w:t>
      </w:r>
      <w:r w:rsidRPr="00DA24D9">
        <w:t xml:space="preserve">hours previously occurred between set hours (often </w:t>
      </w:r>
      <w:r w:rsidRPr="00DA24D9">
        <w:rPr>
          <w:noProof/>
        </w:rPr>
        <w:t>9</w:t>
      </w:r>
      <w:r w:rsidR="007753ED" w:rsidRPr="00DA24D9">
        <w:rPr>
          <w:noProof/>
        </w:rPr>
        <w:t xml:space="preserve"> </w:t>
      </w:r>
      <w:r w:rsidRPr="00DA24D9">
        <w:rPr>
          <w:noProof/>
        </w:rPr>
        <w:t>am</w:t>
      </w:r>
      <w:r w:rsidR="00AA7F40" w:rsidRPr="00DA24D9">
        <w:t>–</w:t>
      </w:r>
      <w:r w:rsidRPr="00DA24D9">
        <w:rPr>
          <w:noProof/>
        </w:rPr>
        <w:t>5</w:t>
      </w:r>
      <w:r w:rsidR="007753ED" w:rsidRPr="00DA24D9">
        <w:rPr>
          <w:noProof/>
        </w:rPr>
        <w:t xml:space="preserve"> </w:t>
      </w:r>
      <w:r w:rsidRPr="00DA24D9">
        <w:rPr>
          <w:noProof/>
        </w:rPr>
        <w:t>pm</w:t>
      </w:r>
      <w:r w:rsidRPr="00DA24D9">
        <w:t>), participants perceived that employment is now more fluid.</w:t>
      </w:r>
      <w:r w:rsidR="000F2136" w:rsidRPr="00DA24D9">
        <w:t xml:space="preserve"> </w:t>
      </w:r>
      <w:r w:rsidRPr="00DA24D9">
        <w:t xml:space="preserve">This lifestyle shift was noted to include irregular hours and/or scope to take work home and work off-site. Inconsistency and fluidity of paid employment commitments </w:t>
      </w:r>
      <w:r w:rsidR="000F2136" w:rsidRPr="00DA24D9">
        <w:t>had</w:t>
      </w:r>
      <w:r w:rsidRPr="00DA24D9">
        <w:t xml:space="preserve"> influenced the scope to secure volunteers, who once might have been able to commit to regular weekly/monthly voluntary shift hours, but now require</w:t>
      </w:r>
      <w:r w:rsidR="000F2136" w:rsidRPr="00DA24D9">
        <w:t>d</w:t>
      </w:r>
      <w:r w:rsidRPr="00DA24D9">
        <w:t xml:space="preserve"> flexibility to engage in voluntary activities in conjunction with an unpredictable paid employment schedule.</w:t>
      </w:r>
    </w:p>
    <w:p w14:paraId="67EC3938" w14:textId="6AC5A21B" w:rsidR="00711F51" w:rsidRPr="00DA24D9" w:rsidRDefault="00711F51" w:rsidP="00B5692D">
      <w:pPr>
        <w:pStyle w:val="GivingReportDirectQuote"/>
        <w:keepNext w:val="0"/>
      </w:pPr>
      <w:r w:rsidRPr="00DA24D9">
        <w:t>And in some of the research</w:t>
      </w:r>
      <w:r w:rsidR="006C7A09" w:rsidRPr="00DA24D9">
        <w:t xml:space="preserve"> </w:t>
      </w:r>
      <w:r w:rsidR="003B048A" w:rsidRPr="00DA24D9">
        <w:t>…</w:t>
      </w:r>
      <w:r w:rsidR="006C7A09" w:rsidRPr="00DA24D9">
        <w:t xml:space="preserve"> the</w:t>
      </w:r>
      <w:r w:rsidRPr="00DA24D9">
        <w:t xml:space="preserve"> time and work pressures, work and family time pressures is one of the factors and it just follows on from technology, how things are non</w:t>
      </w:r>
      <w:r w:rsidR="00427CFC" w:rsidRPr="00DA24D9">
        <w:t>stop</w:t>
      </w:r>
      <w:r w:rsidRPr="00DA24D9">
        <w:t xml:space="preserve"> these days, and that’s one of the challenges of people willing to volunteer and commit like volunteers would in the past, so many hours each week or each month.</w:t>
      </w:r>
    </w:p>
    <w:p w14:paraId="6C5C03BE" w14:textId="77777777" w:rsidR="00711F51" w:rsidRPr="00DA24D9" w:rsidRDefault="00711F51" w:rsidP="00B5692D">
      <w:pPr>
        <w:pStyle w:val="Focusgrouplabel"/>
        <w:keepNext w:val="0"/>
        <w:rPr>
          <w:color w:val="auto"/>
        </w:rPr>
      </w:pPr>
      <w:r w:rsidRPr="00DA24D9">
        <w:rPr>
          <w:color w:val="auto"/>
        </w:rPr>
        <w:t>- Interview, Volunteering peak body, ACT</w:t>
      </w:r>
    </w:p>
    <w:p w14:paraId="21087E2C" w14:textId="77777777" w:rsidR="00711F51" w:rsidRPr="00DA24D9" w:rsidRDefault="00711F51" w:rsidP="00B5692D">
      <w:pPr>
        <w:pStyle w:val="GivingReportDirectQuote"/>
        <w:keepNext w:val="0"/>
      </w:pPr>
      <w:r w:rsidRPr="00DA24D9">
        <w:lastRenderedPageBreak/>
        <w:t xml:space="preserve">I think it’s the age-old problem that lots of organisations have trouble attracting members and attracting people to manage the organisation committees and what have </w:t>
      </w:r>
      <w:r w:rsidRPr="00DA24D9">
        <w:rPr>
          <w:noProof/>
        </w:rPr>
        <w:t>you</w:t>
      </w:r>
      <w:r w:rsidRPr="00DA24D9">
        <w:t xml:space="preserve"> because people are time poor.</w:t>
      </w:r>
    </w:p>
    <w:p w14:paraId="5DDD120F" w14:textId="77777777" w:rsidR="00711F51" w:rsidRPr="00DA24D9" w:rsidRDefault="00711F51" w:rsidP="00B5692D">
      <w:pPr>
        <w:pStyle w:val="Focusgrouplabel"/>
        <w:keepNext w:val="0"/>
        <w:rPr>
          <w:color w:val="auto"/>
        </w:rPr>
      </w:pPr>
      <w:r w:rsidRPr="00DA24D9">
        <w:rPr>
          <w:color w:val="auto"/>
        </w:rPr>
        <w:t>- Focus group, Virtual volunteers, Online</w:t>
      </w:r>
    </w:p>
    <w:p w14:paraId="050AAC82" w14:textId="77777777" w:rsidR="00912CB1" w:rsidRPr="00DA24D9" w:rsidRDefault="00912CB1" w:rsidP="00B5692D">
      <w:pPr>
        <w:pStyle w:val="Heading4"/>
        <w:keepNext w:val="0"/>
        <w:keepLines w:val="0"/>
      </w:pPr>
      <w:r w:rsidRPr="00DA24D9">
        <w:t>Lack of appropriate incentives</w:t>
      </w:r>
      <w:r w:rsidR="00B01BC4" w:rsidRPr="00DA24D9">
        <w:t xml:space="preserve"> to volunteer</w:t>
      </w:r>
    </w:p>
    <w:p w14:paraId="0588AFA7" w14:textId="77777777" w:rsidR="00912CB1" w:rsidRPr="00DA24D9" w:rsidRDefault="00912CB1" w:rsidP="00B5692D">
      <w:pPr>
        <w:keepNext w:val="0"/>
      </w:pPr>
      <w:r w:rsidRPr="00DA24D9">
        <w:t>A perceived lack of incentive</w:t>
      </w:r>
      <w:r w:rsidR="006C39E4" w:rsidRPr="00DA24D9">
        <w:t>s</w:t>
      </w:r>
      <w:r w:rsidRPr="00DA24D9">
        <w:t xml:space="preserve"> for </w:t>
      </w:r>
      <w:r w:rsidR="000F2136" w:rsidRPr="00DA24D9">
        <w:t>volunteering</w:t>
      </w:r>
      <w:r w:rsidRPr="00DA24D9">
        <w:t xml:space="preserve"> was widely identified as another barrier. While individual and organisational tax incentives were noted as being important to the giving of money</w:t>
      </w:r>
      <w:r w:rsidR="00AA7F40" w:rsidRPr="00DA24D9">
        <w:t>,</w:t>
      </w:r>
      <w:r w:rsidRPr="00DA24D9">
        <w:rPr>
          <w:rStyle w:val="FootnoteReference"/>
        </w:rPr>
        <w:footnoteReference w:id="126"/>
      </w:r>
      <w:r w:rsidRPr="00DA24D9">
        <w:t xml:space="preserve"> there was a much greater debate on this matter with respect to its effect on volunteering. </w:t>
      </w:r>
      <w:r w:rsidR="00B01BC4" w:rsidRPr="00DA24D9">
        <w:t>C</w:t>
      </w:r>
      <w:r w:rsidRPr="00DA24D9">
        <w:t xml:space="preserve">ompulsory </w:t>
      </w:r>
      <w:r w:rsidRPr="00DA24D9">
        <w:rPr>
          <w:noProof/>
        </w:rPr>
        <w:t>volunteering</w:t>
      </w:r>
      <w:r w:rsidR="006C39E4" w:rsidRPr="00DA24D9">
        <w:t>, for example,</w:t>
      </w:r>
      <w:r w:rsidRPr="00DA24D9">
        <w:t xml:space="preserve"> ‘work for the dole’</w:t>
      </w:r>
      <w:r w:rsidR="006C39E4" w:rsidRPr="00DA24D9">
        <w:t>,</w:t>
      </w:r>
      <w:r w:rsidR="004400E2" w:rsidRPr="00DA24D9">
        <w:t xml:space="preserve"> was felt to</w:t>
      </w:r>
      <w:r w:rsidRPr="00DA24D9">
        <w:t xml:space="preserve"> </w:t>
      </w:r>
      <w:r w:rsidR="004400E2" w:rsidRPr="00DA24D9">
        <w:t>‘</w:t>
      </w:r>
      <w:r w:rsidRPr="00DA24D9">
        <w:t>lessen the value of all volunteers</w:t>
      </w:r>
      <w:r w:rsidR="00B01BC4" w:rsidRPr="00DA24D9">
        <w:t>’</w:t>
      </w:r>
      <w:r w:rsidRPr="00DA24D9">
        <w:t>.</w:t>
      </w:r>
    </w:p>
    <w:p w14:paraId="67C74486" w14:textId="111AF1E1" w:rsidR="00912CB1" w:rsidRPr="00DA24D9" w:rsidRDefault="003B048A" w:rsidP="00B5692D">
      <w:pPr>
        <w:pStyle w:val="GivingReportDirectQuote"/>
        <w:keepNext w:val="0"/>
      </w:pPr>
      <w:r w:rsidRPr="00DA24D9">
        <w:t>…</w:t>
      </w:r>
      <w:r w:rsidR="00912CB1" w:rsidRPr="00DA24D9">
        <w:t xml:space="preserve"> the people that are forced into doing volunteer work, that puts a stigma against the whole umbrella of volunteering entirely because [they’re not volunteers]</w:t>
      </w:r>
      <w:r w:rsidR="00B01BC4" w:rsidRPr="00DA24D9">
        <w:t>.</w:t>
      </w:r>
    </w:p>
    <w:p w14:paraId="629CC4FC" w14:textId="77777777" w:rsidR="00912CB1" w:rsidRPr="00DA24D9" w:rsidRDefault="00912CB1" w:rsidP="00B5692D">
      <w:pPr>
        <w:pStyle w:val="Focusgrouplabel"/>
        <w:keepNext w:val="0"/>
        <w:rPr>
          <w:color w:val="auto"/>
        </w:rPr>
      </w:pPr>
      <w:r w:rsidRPr="00DA24D9">
        <w:rPr>
          <w:color w:val="auto"/>
        </w:rPr>
        <w:t>- Focus group, Volunteers, WA</w:t>
      </w:r>
    </w:p>
    <w:p w14:paraId="333DDE80" w14:textId="77777777" w:rsidR="00912CB1" w:rsidRPr="00DA24D9" w:rsidRDefault="00912CB1" w:rsidP="00B5692D">
      <w:pPr>
        <w:keepNext w:val="0"/>
      </w:pPr>
      <w:r w:rsidRPr="00DA24D9">
        <w:t>Furthermore, some volunteers and staff members felt threatened by organisations increasingly using compulsory volunteers or, in their words</w:t>
      </w:r>
      <w:r w:rsidR="006C39E4" w:rsidRPr="00DA24D9">
        <w:t>,</w:t>
      </w:r>
      <w:r w:rsidRPr="00DA24D9">
        <w:t xml:space="preserve"> ‘cheap labour’.</w:t>
      </w:r>
    </w:p>
    <w:p w14:paraId="678D9E01" w14:textId="7FA04AE2" w:rsidR="00912CB1" w:rsidRPr="00DA24D9" w:rsidRDefault="003B048A" w:rsidP="00B5692D">
      <w:pPr>
        <w:pStyle w:val="GivingReportDirectQuote"/>
        <w:keepNext w:val="0"/>
      </w:pPr>
      <w:r w:rsidRPr="00DA24D9">
        <w:t>…</w:t>
      </w:r>
      <w:r w:rsidR="00912CB1" w:rsidRPr="00DA24D9">
        <w:t xml:space="preserve"> great </w:t>
      </w:r>
      <w:r w:rsidR="00B01BC4" w:rsidRPr="00DA24D9">
        <w:t xml:space="preserve">[NPO] </w:t>
      </w:r>
      <w:r w:rsidR="00912CB1" w:rsidRPr="00DA24D9">
        <w:t>staff get a bit defensive as well because they see all these [compulsory volunteering opportunities] becoming available and it might jeopardise their income.</w:t>
      </w:r>
      <w:r w:rsidR="00A84257" w:rsidRPr="00DA24D9">
        <w:t xml:space="preserve"> </w:t>
      </w:r>
      <w:r w:rsidR="00912CB1" w:rsidRPr="00DA24D9">
        <w:t>So sometimes there is a bit of hostility.</w:t>
      </w:r>
    </w:p>
    <w:p w14:paraId="3EF36D79" w14:textId="77777777" w:rsidR="00912CB1" w:rsidRPr="00DA24D9" w:rsidRDefault="00912CB1" w:rsidP="00B5692D">
      <w:pPr>
        <w:pStyle w:val="Focusgrouplabel"/>
        <w:keepNext w:val="0"/>
        <w:rPr>
          <w:color w:val="auto"/>
        </w:rPr>
      </w:pPr>
      <w:r w:rsidRPr="00DA24D9">
        <w:rPr>
          <w:color w:val="auto"/>
        </w:rPr>
        <w:t>- Focus group, Volunteers, WA</w:t>
      </w:r>
    </w:p>
    <w:p w14:paraId="1BBB7E05" w14:textId="77777777" w:rsidR="00912CB1" w:rsidRPr="00DA24D9" w:rsidRDefault="00912CB1" w:rsidP="00B5692D">
      <w:pPr>
        <w:keepNext w:val="0"/>
      </w:pPr>
      <w:r w:rsidRPr="00DA24D9">
        <w:t>It was also noted that there is scope to revise how volunteering is articulated in the community, in order to promote g</w:t>
      </w:r>
      <w:r w:rsidR="004B6A6B" w:rsidRPr="00DA24D9">
        <w:t>reater inclusiveness.</w:t>
      </w:r>
    </w:p>
    <w:p w14:paraId="02DE4F1A" w14:textId="2FAF379B" w:rsidR="00912CB1" w:rsidRPr="00DA24D9" w:rsidRDefault="00912CB1" w:rsidP="00B5692D">
      <w:pPr>
        <w:pStyle w:val="GivingReportDirectQuote"/>
        <w:keepNext w:val="0"/>
      </w:pPr>
      <w:r w:rsidRPr="00DA24D9">
        <w:t xml:space="preserve">I think other barriers, when I’m thinking specifically </w:t>
      </w:r>
      <w:r w:rsidRPr="00DA24D9">
        <w:rPr>
          <w:noProof/>
        </w:rPr>
        <w:t>around</w:t>
      </w:r>
      <w:r w:rsidRPr="00DA24D9">
        <w:t xml:space="preserve"> new and emerging communities</w:t>
      </w:r>
      <w:r w:rsidR="00EE02E8" w:rsidRPr="00DA24D9">
        <w:t xml:space="preserve"> </w:t>
      </w:r>
      <w:r w:rsidR="003B048A" w:rsidRPr="00DA24D9">
        <w:t>…</w:t>
      </w:r>
      <w:r w:rsidR="00EE02E8" w:rsidRPr="00DA24D9">
        <w:t xml:space="preserve"> </w:t>
      </w:r>
      <w:r w:rsidRPr="00DA24D9">
        <w:t>is that there needs to be greater opportunity to be able to do some of that promotional profiling, communicating what is volunteering to communities, because again volunteering means different things, depending on your cultural backgrounds and where you’ve come from. Some countries don’t have the equivalent word volunteer, or they’ve been brought up thinking volunteering is something that you’re forced to do.</w:t>
      </w:r>
    </w:p>
    <w:p w14:paraId="258D3E49" w14:textId="77777777" w:rsidR="00912CB1" w:rsidRPr="00DA24D9" w:rsidRDefault="00912CB1" w:rsidP="00B5692D">
      <w:pPr>
        <w:pStyle w:val="Focusgrouplabel"/>
        <w:keepNext w:val="0"/>
        <w:rPr>
          <w:color w:val="auto"/>
        </w:rPr>
      </w:pPr>
      <w:r w:rsidRPr="00DA24D9">
        <w:rPr>
          <w:color w:val="auto"/>
        </w:rPr>
        <w:t>- Focus group, CALD givers and volunteers, VIC</w:t>
      </w:r>
    </w:p>
    <w:p w14:paraId="369B45F2" w14:textId="3994C7FE" w:rsidR="00711F51" w:rsidRPr="00DA24D9" w:rsidRDefault="00711F51" w:rsidP="00385BE2">
      <w:pPr>
        <w:pStyle w:val="Heading3"/>
        <w:rPr>
          <w:color w:val="auto"/>
        </w:rPr>
      </w:pPr>
      <w:bookmarkStart w:id="517" w:name="_Toc487708875"/>
      <w:r w:rsidRPr="00DA24D9">
        <w:rPr>
          <w:color w:val="auto"/>
        </w:rPr>
        <w:t>NPO barriers</w:t>
      </w:r>
      <w:bookmarkEnd w:id="517"/>
    </w:p>
    <w:p w14:paraId="7DD73412" w14:textId="77777777" w:rsidR="00160F08" w:rsidRPr="00DA24D9" w:rsidRDefault="00711F51" w:rsidP="00B5692D">
      <w:pPr>
        <w:keepNext w:val="0"/>
      </w:pPr>
      <w:r w:rsidRPr="00DA24D9">
        <w:t>Barriers were also identified by those engaged in running organisations and managing volunteers.</w:t>
      </w:r>
    </w:p>
    <w:p w14:paraId="43F58A9A" w14:textId="77777777" w:rsidR="00160F08" w:rsidRPr="00DA24D9" w:rsidRDefault="00160F08" w:rsidP="00B5692D">
      <w:pPr>
        <w:pStyle w:val="Heading4"/>
        <w:keepNext w:val="0"/>
        <w:keepLines w:val="0"/>
      </w:pPr>
      <w:r w:rsidRPr="00DA24D9">
        <w:t>Underestimation of work involved in managing volunteers</w:t>
      </w:r>
    </w:p>
    <w:p w14:paraId="3DD31DB9" w14:textId="77777777" w:rsidR="006C39E4" w:rsidRPr="00DA24D9" w:rsidRDefault="00711F51" w:rsidP="00B5692D">
      <w:pPr>
        <w:keepNext w:val="0"/>
      </w:pPr>
      <w:r w:rsidRPr="00DA24D9">
        <w:t xml:space="preserve">The most </w:t>
      </w:r>
      <w:r w:rsidR="006C39E4" w:rsidRPr="00DA24D9">
        <w:t xml:space="preserve">common </w:t>
      </w:r>
      <w:r w:rsidRPr="00DA24D9">
        <w:t xml:space="preserve">barrier mentioned by </w:t>
      </w:r>
      <w:r w:rsidR="00160F08" w:rsidRPr="00DA24D9">
        <w:t>managers of volunteers</w:t>
      </w:r>
      <w:r w:rsidRPr="00DA24D9">
        <w:t xml:space="preserve"> was</w:t>
      </w:r>
      <w:r w:rsidR="007753ED" w:rsidRPr="00DA24D9">
        <w:t xml:space="preserve"> a</w:t>
      </w:r>
      <w:r w:rsidRPr="00DA24D9">
        <w:t xml:space="preserve"> </w:t>
      </w:r>
      <w:r w:rsidRPr="00DA24D9">
        <w:rPr>
          <w:noProof/>
        </w:rPr>
        <w:t>lack</w:t>
      </w:r>
      <w:r w:rsidRPr="00DA24D9">
        <w:t xml:space="preserve"> of recognition of the work involved in recruiting and managing volunteers. Participants commented that both governments and organisations underestimate the amount of work and skill required in these roles.</w:t>
      </w:r>
    </w:p>
    <w:p w14:paraId="67280BA2" w14:textId="77777777" w:rsidR="00711F51" w:rsidRPr="00DA24D9" w:rsidRDefault="00711F51" w:rsidP="00B5692D">
      <w:pPr>
        <w:keepNext w:val="0"/>
      </w:pPr>
      <w:r w:rsidRPr="00DA24D9">
        <w:lastRenderedPageBreak/>
        <w:t xml:space="preserve">According to participants, </w:t>
      </w:r>
      <w:r w:rsidRPr="00DA24D9">
        <w:rPr>
          <w:noProof/>
        </w:rPr>
        <w:t>low</w:t>
      </w:r>
      <w:r w:rsidRPr="00DA24D9">
        <w:t xml:space="preserve"> value was attached to volunteer coordinator positions and they were poorly paid relative to the </w:t>
      </w:r>
      <w:r w:rsidR="00B01BC4" w:rsidRPr="00DA24D9">
        <w:t xml:space="preserve">tasks </w:t>
      </w:r>
      <w:r w:rsidRPr="00DA24D9">
        <w:t xml:space="preserve">required in the job. </w:t>
      </w:r>
      <w:r w:rsidR="00F2440C" w:rsidRPr="00DA24D9">
        <w:t>Participants suggested</w:t>
      </w:r>
      <w:r w:rsidRPr="00DA24D9">
        <w:t xml:space="preserve"> better funding </w:t>
      </w:r>
      <w:r w:rsidRPr="00DA24D9">
        <w:rPr>
          <w:noProof/>
        </w:rPr>
        <w:t xml:space="preserve">support </w:t>
      </w:r>
      <w:r w:rsidR="00C40036" w:rsidRPr="00DA24D9">
        <w:rPr>
          <w:noProof/>
        </w:rPr>
        <w:t>to</w:t>
      </w:r>
      <w:r w:rsidR="00C40036" w:rsidRPr="00DA24D9">
        <w:t xml:space="preserve"> </w:t>
      </w:r>
      <w:r w:rsidRPr="00DA24D9">
        <w:t xml:space="preserve">enable training of </w:t>
      </w:r>
      <w:r w:rsidR="00160F08" w:rsidRPr="00DA24D9">
        <w:t>managers of volunteers</w:t>
      </w:r>
      <w:r w:rsidRPr="00DA24D9">
        <w:t>, appropriate remuneration and for the infrastructure required to support the roles. When there was support for the volunteer role within an organisation, it was considered a rarity</w:t>
      </w:r>
      <w:r w:rsidR="004B6A6B" w:rsidRPr="00DA24D9">
        <w:t>.</w:t>
      </w:r>
    </w:p>
    <w:p w14:paraId="0653465C" w14:textId="77777777" w:rsidR="00711F51" w:rsidRPr="00DA24D9" w:rsidRDefault="00711F51" w:rsidP="00B5692D">
      <w:pPr>
        <w:pStyle w:val="GivingReportDirectQuote"/>
        <w:keepNext w:val="0"/>
        <w:rPr>
          <w:b/>
        </w:rPr>
      </w:pPr>
      <w:r w:rsidRPr="00DA24D9">
        <w:t>Overworked, underpaid. Undervalued. So I think [</w:t>
      </w:r>
      <w:r w:rsidR="00957782" w:rsidRPr="00DA24D9">
        <w:t>managers of volunteers</w:t>
      </w:r>
      <w:r w:rsidRPr="00DA24D9">
        <w:t xml:space="preserve"> are] something that’s absolutely critical to the sustainability and success of the volunteering sector, but I think there is still</w:t>
      </w:r>
      <w:r w:rsidR="007753ED" w:rsidRPr="00DA24D9">
        <w:t xml:space="preserve"> [a]</w:t>
      </w:r>
      <w:r w:rsidRPr="00DA24D9">
        <w:t xml:space="preserve"> </w:t>
      </w:r>
      <w:r w:rsidRPr="00DA24D9">
        <w:rPr>
          <w:noProof/>
        </w:rPr>
        <w:t>perception</w:t>
      </w:r>
      <w:r w:rsidRPr="00DA24D9">
        <w:t xml:space="preserve"> amongst government, policy makers and community maybe that volunteering is free, and that people just do it for free and so it doesn’t cost anything.</w:t>
      </w:r>
    </w:p>
    <w:p w14:paraId="43BED83E" w14:textId="77777777" w:rsidR="00711F51" w:rsidRPr="00DA24D9" w:rsidRDefault="00711F51" w:rsidP="00B5692D">
      <w:pPr>
        <w:pStyle w:val="Focusgrouplabel"/>
        <w:keepNext w:val="0"/>
        <w:rPr>
          <w:color w:val="auto"/>
        </w:rPr>
      </w:pPr>
      <w:r w:rsidRPr="00DA24D9">
        <w:rPr>
          <w:color w:val="auto"/>
        </w:rPr>
        <w:t xml:space="preserve">- Focus group, </w:t>
      </w:r>
      <w:r w:rsidR="00957782" w:rsidRPr="00DA24D9">
        <w:rPr>
          <w:color w:val="auto"/>
        </w:rPr>
        <w:t>Managers of volunteers</w:t>
      </w:r>
      <w:r w:rsidRPr="00DA24D9">
        <w:rPr>
          <w:color w:val="auto"/>
        </w:rPr>
        <w:t xml:space="preserve"> VIC</w:t>
      </w:r>
    </w:p>
    <w:p w14:paraId="0B7A8B6F" w14:textId="77777777" w:rsidR="00711F51" w:rsidRPr="00DA24D9" w:rsidRDefault="00711F51" w:rsidP="00B5692D">
      <w:pPr>
        <w:pStyle w:val="GivingReportDirectQuote"/>
        <w:keepNext w:val="0"/>
        <w:rPr>
          <w:b/>
        </w:rPr>
      </w:pPr>
      <w:r w:rsidRPr="00DA24D9">
        <w:t xml:space="preserve">We’re just really lucky that our CEO sees volunteering as being the most important aspect of the </w:t>
      </w:r>
      <w:r w:rsidRPr="00DA24D9">
        <w:rPr>
          <w:noProof/>
        </w:rPr>
        <w:t>organisation</w:t>
      </w:r>
      <w:r w:rsidRPr="00DA24D9">
        <w:t xml:space="preserve"> because </w:t>
      </w:r>
      <w:r w:rsidRPr="00DA24D9">
        <w:rPr>
          <w:noProof/>
        </w:rPr>
        <w:t>otherwise</w:t>
      </w:r>
      <w:r w:rsidR="007753ED" w:rsidRPr="00DA24D9">
        <w:rPr>
          <w:noProof/>
        </w:rPr>
        <w:t>,</w:t>
      </w:r>
      <w:r w:rsidRPr="00DA24D9">
        <w:t xml:space="preserve"> we’d probably really struggle.</w:t>
      </w:r>
    </w:p>
    <w:p w14:paraId="7743CAAE" w14:textId="77777777" w:rsidR="00711F51" w:rsidRPr="00DA24D9" w:rsidRDefault="00711F51" w:rsidP="00B5692D">
      <w:pPr>
        <w:pStyle w:val="Focusgrouplabel"/>
        <w:keepNext w:val="0"/>
        <w:rPr>
          <w:color w:val="auto"/>
        </w:rPr>
      </w:pPr>
      <w:r w:rsidRPr="00DA24D9">
        <w:rPr>
          <w:color w:val="auto"/>
        </w:rPr>
        <w:t xml:space="preserve">- Focus group, </w:t>
      </w:r>
      <w:r w:rsidR="00957782" w:rsidRPr="00DA24D9">
        <w:rPr>
          <w:color w:val="auto"/>
        </w:rPr>
        <w:t>Managers of volunteers</w:t>
      </w:r>
      <w:r w:rsidRPr="00DA24D9">
        <w:rPr>
          <w:color w:val="auto"/>
        </w:rPr>
        <w:t xml:space="preserve"> VIC</w:t>
      </w:r>
    </w:p>
    <w:p w14:paraId="7EC37F9A" w14:textId="26E89B43" w:rsidR="00711F51" w:rsidRPr="00DA24D9" w:rsidRDefault="00711F51" w:rsidP="00B5692D">
      <w:pPr>
        <w:pStyle w:val="GivingReportDirectQuote"/>
        <w:keepNext w:val="0"/>
      </w:pPr>
      <w:r w:rsidRPr="00DA24D9">
        <w:t xml:space="preserve">The feedback we get from </w:t>
      </w:r>
      <w:r w:rsidR="006C7A09" w:rsidRPr="00DA24D9">
        <w:t xml:space="preserve">[managers of] </w:t>
      </w:r>
      <w:r w:rsidRPr="00DA24D9">
        <w:t>volunteer</w:t>
      </w:r>
      <w:r w:rsidR="006C7A09" w:rsidRPr="00DA24D9">
        <w:t>[s]</w:t>
      </w:r>
      <w:r w:rsidR="00EE02E8" w:rsidRPr="00DA24D9">
        <w:t xml:space="preserve"> </w:t>
      </w:r>
      <w:r w:rsidR="003B048A" w:rsidRPr="00DA24D9">
        <w:t>…</w:t>
      </w:r>
      <w:r w:rsidR="00EE02E8" w:rsidRPr="00DA24D9">
        <w:t xml:space="preserve"> </w:t>
      </w:r>
      <w:r w:rsidRPr="00DA24D9">
        <w:t xml:space="preserve">even within their own </w:t>
      </w:r>
      <w:r w:rsidRPr="00DA24D9">
        <w:rPr>
          <w:noProof/>
        </w:rPr>
        <w:t>organisations</w:t>
      </w:r>
      <w:r w:rsidR="007753ED" w:rsidRPr="00DA24D9">
        <w:rPr>
          <w:noProof/>
        </w:rPr>
        <w:t>,</w:t>
      </w:r>
      <w:r w:rsidRPr="00DA24D9">
        <w:t xml:space="preserve"> they have trouble advocating to get proper resourcing for the volunteer program. They have trouble getting volunteers seen as part of the workforce and workforce planning. They’re not given the same status as the HR [Human Resources] manager.</w:t>
      </w:r>
    </w:p>
    <w:p w14:paraId="2D0323AB" w14:textId="77777777" w:rsidR="00C40036" w:rsidRPr="00DA24D9" w:rsidRDefault="00711F51" w:rsidP="00B5692D">
      <w:pPr>
        <w:pStyle w:val="Focusgrouplabel"/>
        <w:keepNext w:val="0"/>
        <w:rPr>
          <w:color w:val="auto"/>
        </w:rPr>
      </w:pPr>
      <w:r w:rsidRPr="00DA24D9">
        <w:rPr>
          <w:color w:val="auto"/>
        </w:rPr>
        <w:t xml:space="preserve">- Focus group, </w:t>
      </w:r>
      <w:r w:rsidR="00957782" w:rsidRPr="00DA24D9">
        <w:rPr>
          <w:color w:val="auto"/>
        </w:rPr>
        <w:t>Managers of volunteers</w:t>
      </w:r>
      <w:r w:rsidRPr="00DA24D9">
        <w:rPr>
          <w:color w:val="auto"/>
        </w:rPr>
        <w:t xml:space="preserve"> VIC</w:t>
      </w:r>
    </w:p>
    <w:p w14:paraId="6C7C202C" w14:textId="322E3EA2" w:rsidR="00413F8B" w:rsidRPr="00DA24D9" w:rsidRDefault="00C40036" w:rsidP="00FD4AD6">
      <w:r w:rsidRPr="00DA24D9">
        <w:t xml:space="preserve">The importance of the role of managers of volunteers is highlighted in </w:t>
      </w:r>
      <w:hyperlink r:id="rId65" w:history="1">
        <w:r w:rsidR="004E50AC" w:rsidRPr="00DA24D9">
          <w:rPr>
            <w:rStyle w:val="Hyperlink"/>
            <w:i/>
          </w:rPr>
          <w:t>Giving Australia 2016: Giving and volunteering: the nonprofit perspective</w:t>
        </w:r>
      </w:hyperlink>
      <w:r w:rsidRPr="00DA24D9">
        <w:t>.</w:t>
      </w:r>
    </w:p>
    <w:p w14:paraId="70EB3C01" w14:textId="77777777" w:rsidR="00160F08" w:rsidRPr="00DA24D9" w:rsidRDefault="00160F08" w:rsidP="00B5692D">
      <w:pPr>
        <w:pStyle w:val="Heading4"/>
        <w:keepNext w:val="0"/>
        <w:keepLines w:val="0"/>
      </w:pPr>
      <w:r w:rsidRPr="00DA24D9">
        <w:t>Over-regulation</w:t>
      </w:r>
    </w:p>
    <w:p w14:paraId="0B69F4AB" w14:textId="77777777" w:rsidR="00160F08" w:rsidRPr="00DA24D9" w:rsidRDefault="00160F08" w:rsidP="00B5692D">
      <w:pPr>
        <w:keepNext w:val="0"/>
      </w:pPr>
      <w:r w:rsidRPr="00DA24D9">
        <w:t>A strong view emerged from the qualitative material that, although regulation was important to safeguard people and the industry, over-regulation worked against participation and progress, including the opportunities to be innovative and responsive to changes.</w:t>
      </w:r>
    </w:p>
    <w:p w14:paraId="7ADBF2CC" w14:textId="77777777" w:rsidR="00160F08" w:rsidRPr="00DA24D9" w:rsidRDefault="00160F08" w:rsidP="00B5692D">
      <w:pPr>
        <w:pStyle w:val="GivingReportDirectQuote"/>
        <w:keepNext w:val="0"/>
      </w:pPr>
      <w:r w:rsidRPr="00DA24D9">
        <w:t>There’s also a lot more responsibility and legal compliance on the part of organisations now too.</w:t>
      </w:r>
    </w:p>
    <w:p w14:paraId="62FE8287" w14:textId="77777777" w:rsidR="00160F08" w:rsidRPr="00DA24D9" w:rsidRDefault="00160F08" w:rsidP="00B5692D">
      <w:pPr>
        <w:pStyle w:val="Focusgrouplabel"/>
        <w:keepNext w:val="0"/>
        <w:rPr>
          <w:color w:val="auto"/>
        </w:rPr>
      </w:pPr>
      <w:r w:rsidRPr="00DA24D9">
        <w:rPr>
          <w:color w:val="auto"/>
        </w:rPr>
        <w:t>- Focus group, Younger volunteers, VIC</w:t>
      </w:r>
    </w:p>
    <w:p w14:paraId="58E27026" w14:textId="7A2B1931" w:rsidR="00160F08" w:rsidRPr="00DA24D9" w:rsidRDefault="008242AB" w:rsidP="00B5692D">
      <w:pPr>
        <w:keepNext w:val="0"/>
      </w:pPr>
      <w:r w:rsidRPr="00DA24D9">
        <w:t>C</w:t>
      </w:r>
      <w:r w:rsidR="00160F08" w:rsidRPr="00DA24D9">
        <w:t xml:space="preserve">riminal checks and work and safety </w:t>
      </w:r>
      <w:r w:rsidR="00C40036" w:rsidRPr="00DA24D9">
        <w:t>regulations</w:t>
      </w:r>
      <w:r w:rsidRPr="00DA24D9">
        <w:t xml:space="preserve"> were highlighted</w:t>
      </w:r>
      <w:r w:rsidR="00160F08" w:rsidRPr="00DA24D9">
        <w:t xml:space="preserve">. </w:t>
      </w:r>
      <w:r w:rsidR="00C40036" w:rsidRPr="00DA24D9">
        <w:t>F</w:t>
      </w:r>
      <w:r w:rsidR="00160F08" w:rsidRPr="00DA24D9">
        <w:t>or some organisations with long</w:t>
      </w:r>
      <w:r w:rsidR="00A900FD" w:rsidRPr="00DA24D9">
        <w:noBreakHyphen/>
      </w:r>
      <w:r w:rsidR="00160F08" w:rsidRPr="00DA24D9">
        <w:t>term volunteers</w:t>
      </w:r>
      <w:r w:rsidR="00C40036" w:rsidRPr="00DA24D9">
        <w:t>, complying with these</w:t>
      </w:r>
      <w:r w:rsidR="00160F08" w:rsidRPr="00DA24D9">
        <w:t xml:space="preserve"> </w:t>
      </w:r>
      <w:r w:rsidR="00C40036" w:rsidRPr="00DA24D9">
        <w:t>had</w:t>
      </w:r>
      <w:r w:rsidR="00160F08" w:rsidRPr="00DA24D9">
        <w:t xml:space="preserve"> required a </w:t>
      </w:r>
      <w:r w:rsidRPr="00DA24D9">
        <w:t xml:space="preserve">challenging </w:t>
      </w:r>
      <w:r w:rsidR="00160F08" w:rsidRPr="00DA24D9">
        <w:t>cultural change</w:t>
      </w:r>
      <w:r w:rsidR="004B6A6B" w:rsidRPr="00DA24D9">
        <w:t>.</w:t>
      </w:r>
    </w:p>
    <w:p w14:paraId="01F54C5B" w14:textId="2F8A7654" w:rsidR="00160F08" w:rsidRPr="00DA24D9" w:rsidRDefault="00160F08" w:rsidP="00B5692D">
      <w:pPr>
        <w:pStyle w:val="GivingReportDirectQuote"/>
        <w:keepNext w:val="0"/>
      </w:pPr>
      <w:r w:rsidRPr="00DA24D9">
        <w:t xml:space="preserve">But try telling that to someone who’s been cooking in the kitchen for the last 40 years. Everything has been fine, and suddenly you </w:t>
      </w:r>
      <w:r w:rsidR="004400E2" w:rsidRPr="00DA24D9">
        <w:t>say, ‘Well</w:t>
      </w:r>
      <w:r w:rsidRPr="00DA24D9">
        <w:t xml:space="preserve"> sorry, you can’t come in and cook the roast anymore until we check out and see if you’ve got a criminal record</w:t>
      </w:r>
      <w:r w:rsidR="004F3783" w:rsidRPr="00DA24D9">
        <w:t>’</w:t>
      </w:r>
      <w:r w:rsidR="00CA0741" w:rsidRPr="00DA24D9">
        <w:t>.</w:t>
      </w:r>
      <w:r w:rsidRPr="00DA24D9">
        <w:t xml:space="preserve"> And some people have been quite offended by that and it creates a problem</w:t>
      </w:r>
      <w:r w:rsidR="00622A04" w:rsidRPr="00DA24D9">
        <w:t xml:space="preserve"> </w:t>
      </w:r>
      <w:r w:rsidR="003B048A" w:rsidRPr="00DA24D9">
        <w:t>…</w:t>
      </w:r>
      <w:r w:rsidR="00622A04" w:rsidRPr="00DA24D9">
        <w:t xml:space="preserve"> </w:t>
      </w:r>
      <w:r w:rsidRPr="00DA24D9">
        <w:t xml:space="preserve">try telling someone who’s been working in the kitchen for the last 40 years, ‘Sorry, you can’t do </w:t>
      </w:r>
      <w:r w:rsidRPr="00DA24D9">
        <w:rPr>
          <w:noProof/>
        </w:rPr>
        <w:t>any</w:t>
      </w:r>
      <w:r w:rsidR="00B26B8A" w:rsidRPr="00DA24D9">
        <w:rPr>
          <w:noProof/>
        </w:rPr>
        <w:t xml:space="preserve"> </w:t>
      </w:r>
      <w:r w:rsidRPr="00DA24D9">
        <w:rPr>
          <w:noProof/>
        </w:rPr>
        <w:t>more</w:t>
      </w:r>
      <w:r w:rsidRPr="00DA24D9">
        <w:t xml:space="preserve"> cooking until we train you on how to wear an apron, how to sharpen a knife, how to do the washing up</w:t>
      </w:r>
      <w:r w:rsidR="004F3783" w:rsidRPr="00DA24D9">
        <w:t>.’</w:t>
      </w:r>
      <w:r w:rsidRPr="00DA24D9">
        <w:t xml:space="preserve"> Some people say</w:t>
      </w:r>
      <w:r w:rsidR="00EE02E8" w:rsidRPr="00DA24D9">
        <w:t>,</w:t>
      </w:r>
      <w:r w:rsidRPr="00DA24D9">
        <w:t xml:space="preserve"> ‘Stick it</w:t>
      </w:r>
      <w:r w:rsidR="004F3783" w:rsidRPr="00DA24D9">
        <w:t>’</w:t>
      </w:r>
      <w:r w:rsidR="00CA0741" w:rsidRPr="00DA24D9">
        <w:t>.</w:t>
      </w:r>
    </w:p>
    <w:p w14:paraId="3A7EFDC6" w14:textId="77777777" w:rsidR="00160F08" w:rsidRPr="00DA24D9" w:rsidRDefault="00160F08" w:rsidP="00B5692D">
      <w:pPr>
        <w:pStyle w:val="Focusgrouplabel"/>
        <w:keepNext w:val="0"/>
        <w:rPr>
          <w:color w:val="auto"/>
        </w:rPr>
      </w:pPr>
      <w:r w:rsidRPr="00DA24D9">
        <w:rPr>
          <w:color w:val="auto"/>
        </w:rPr>
        <w:t>- Focus group, Virtual volunteers, Online</w:t>
      </w:r>
    </w:p>
    <w:p w14:paraId="34DA700C" w14:textId="77777777" w:rsidR="00160F08" w:rsidRPr="00DA24D9" w:rsidDel="00383B55" w:rsidRDefault="00160F08" w:rsidP="00B5692D">
      <w:pPr>
        <w:keepNext w:val="0"/>
      </w:pPr>
      <w:r w:rsidRPr="00DA24D9" w:rsidDel="00383B55">
        <w:lastRenderedPageBreak/>
        <w:t xml:space="preserve">There were also comments that some safety regulations were onerous and significant variations in </w:t>
      </w:r>
      <w:r w:rsidR="00E37563" w:rsidRPr="00DA24D9">
        <w:t>s</w:t>
      </w:r>
      <w:r w:rsidR="00BD5486" w:rsidRPr="00DA24D9">
        <w:t>tate</w:t>
      </w:r>
      <w:r w:rsidRPr="00DA24D9" w:rsidDel="00383B55">
        <w:t xml:space="preserve"> regulations concerning police checks </w:t>
      </w:r>
      <w:r w:rsidR="008242AB" w:rsidRPr="00DA24D9">
        <w:t>were</w:t>
      </w:r>
      <w:r w:rsidRPr="00DA24D9" w:rsidDel="00383B55">
        <w:t xml:space="preserve"> confusing and inefficient.</w:t>
      </w:r>
    </w:p>
    <w:p w14:paraId="3B09420B" w14:textId="40D96A5A" w:rsidR="00160F08" w:rsidRPr="00DA24D9" w:rsidRDefault="003B048A" w:rsidP="00B5692D">
      <w:pPr>
        <w:pStyle w:val="GivingReportDirectQuote"/>
        <w:keepNext w:val="0"/>
      </w:pPr>
      <w:r w:rsidRPr="00DA24D9">
        <w:t>…</w:t>
      </w:r>
      <w:r w:rsidR="00AA7F40" w:rsidRPr="00DA24D9">
        <w:t xml:space="preserve"> </w:t>
      </w:r>
      <w:r w:rsidR="00160F08" w:rsidRPr="00DA24D9">
        <w:t xml:space="preserve">a person can get all of the necessary criminal checks and police history and what have you in one </w:t>
      </w:r>
      <w:r w:rsidR="00E37563" w:rsidRPr="00DA24D9">
        <w:t>s</w:t>
      </w:r>
      <w:r w:rsidR="00BD5486" w:rsidRPr="00DA24D9">
        <w:t>tate</w:t>
      </w:r>
      <w:r w:rsidR="00160F08" w:rsidRPr="00DA24D9">
        <w:t xml:space="preserve">, they move to another </w:t>
      </w:r>
      <w:r w:rsidR="00E37563" w:rsidRPr="00DA24D9">
        <w:t>s</w:t>
      </w:r>
      <w:r w:rsidR="00BD5486" w:rsidRPr="00DA24D9">
        <w:t>tate</w:t>
      </w:r>
      <w:r w:rsidR="00160F08" w:rsidRPr="00DA24D9">
        <w:t xml:space="preserve"> and they’ve got to go through the whole process again</w:t>
      </w:r>
      <w:r w:rsidR="00EE02E8" w:rsidRPr="00DA24D9">
        <w:t xml:space="preserve"> </w:t>
      </w:r>
      <w:r w:rsidRPr="00DA24D9">
        <w:t>…</w:t>
      </w:r>
      <w:r w:rsidR="001F718B" w:rsidRPr="00DA24D9">
        <w:t xml:space="preserve"> [</w:t>
      </w:r>
      <w:r w:rsidR="00160F08" w:rsidRPr="00DA24D9">
        <w:t xml:space="preserve">and in] South Australia, each time you apply to get involved in a different organisation [within the </w:t>
      </w:r>
      <w:r w:rsidR="00E37563" w:rsidRPr="00DA24D9">
        <w:t>s</w:t>
      </w:r>
      <w:r w:rsidR="00160F08" w:rsidRPr="00DA24D9">
        <w:t>tate] you have to go through the whole process again. It doesn’t make sense.</w:t>
      </w:r>
    </w:p>
    <w:p w14:paraId="6D3776FC" w14:textId="77777777" w:rsidR="00160F08" w:rsidRPr="00DA24D9" w:rsidRDefault="00160F08" w:rsidP="00B5692D">
      <w:pPr>
        <w:pStyle w:val="Focusgrouplabel"/>
        <w:keepNext w:val="0"/>
        <w:rPr>
          <w:color w:val="auto"/>
        </w:rPr>
      </w:pPr>
      <w:r w:rsidRPr="00DA24D9">
        <w:rPr>
          <w:color w:val="auto"/>
        </w:rPr>
        <w:t>- Focus group, Virtual volunteers, Online</w:t>
      </w:r>
    </w:p>
    <w:p w14:paraId="58D332D6" w14:textId="77777777" w:rsidR="00DA24D9" w:rsidRDefault="00160F08" w:rsidP="00B5692D">
      <w:pPr>
        <w:keepNext w:val="0"/>
      </w:pPr>
      <w:r w:rsidRPr="00DA24D9">
        <w:t xml:space="preserve">While </w:t>
      </w:r>
      <w:r w:rsidR="00C40036" w:rsidRPr="00DA24D9">
        <w:t xml:space="preserve">acknowledging that </w:t>
      </w:r>
      <w:r w:rsidRPr="00DA24D9">
        <w:t xml:space="preserve">consensus across </w:t>
      </w:r>
      <w:r w:rsidR="00C40036" w:rsidRPr="00DA24D9">
        <w:t xml:space="preserve">the </w:t>
      </w:r>
      <w:r w:rsidR="00E37563" w:rsidRPr="00DA24D9">
        <w:t>s</w:t>
      </w:r>
      <w:r w:rsidRPr="00DA24D9">
        <w:t xml:space="preserve">tates </w:t>
      </w:r>
      <w:r w:rsidR="008242AB" w:rsidRPr="00DA24D9">
        <w:t>c</w:t>
      </w:r>
      <w:r w:rsidRPr="00DA24D9">
        <w:t xml:space="preserve">ould be difficult, </w:t>
      </w:r>
      <w:r w:rsidR="00C40036" w:rsidRPr="00DA24D9">
        <w:t>participants pointed out that it had</w:t>
      </w:r>
      <w:r w:rsidRPr="00DA24D9">
        <w:t xml:space="preserve"> been achieved in other areas, such as corporate law.</w:t>
      </w:r>
    </w:p>
    <w:p w14:paraId="418C7C0D" w14:textId="5CD45524" w:rsidR="00160F08" w:rsidRPr="00DA24D9" w:rsidRDefault="00160F08" w:rsidP="00B5692D">
      <w:pPr>
        <w:keepNext w:val="0"/>
      </w:pPr>
      <w:r w:rsidRPr="00DA24D9">
        <w:t xml:space="preserve">The costs of insurance were also identified as limiting </w:t>
      </w:r>
      <w:r w:rsidR="00C40036" w:rsidRPr="00DA24D9">
        <w:t>volunteering</w:t>
      </w:r>
      <w:r w:rsidRPr="00DA24D9">
        <w:t>:</w:t>
      </w:r>
    </w:p>
    <w:p w14:paraId="457FE513" w14:textId="6DEA3B05" w:rsidR="00160F08" w:rsidRPr="00DA24D9" w:rsidRDefault="00160F08" w:rsidP="00B5692D">
      <w:pPr>
        <w:pStyle w:val="GivingReportDirectQuote"/>
        <w:keepNext w:val="0"/>
      </w:pPr>
      <w:r w:rsidRPr="00DA24D9">
        <w:t>Another obstacle is the requirement for insurance</w:t>
      </w:r>
      <w:r w:rsidR="0057014F" w:rsidRPr="00DA24D9">
        <w:t xml:space="preserve"> …</w:t>
      </w:r>
      <w:r w:rsidR="00EE02E8" w:rsidRPr="00DA24D9">
        <w:t xml:space="preserve"> </w:t>
      </w:r>
      <w:r w:rsidRPr="00DA24D9">
        <w:t>you have to have public liability insurance, which you can’t get if you’re not an organisation that’s been incorporated.</w:t>
      </w:r>
    </w:p>
    <w:p w14:paraId="5683E863" w14:textId="77777777" w:rsidR="00160F08" w:rsidRPr="00DA24D9" w:rsidRDefault="00160F08" w:rsidP="00B5692D">
      <w:pPr>
        <w:pStyle w:val="Focusgrouplabel"/>
        <w:keepNext w:val="0"/>
        <w:rPr>
          <w:color w:val="auto"/>
        </w:rPr>
      </w:pPr>
      <w:r w:rsidRPr="00DA24D9">
        <w:rPr>
          <w:color w:val="auto"/>
        </w:rPr>
        <w:t>- Focus group, Volunteers, WA</w:t>
      </w:r>
    </w:p>
    <w:p w14:paraId="1D76F9AE" w14:textId="77777777" w:rsidR="008467DA" w:rsidRPr="00DA24D9" w:rsidRDefault="008467DA" w:rsidP="006C7A09">
      <w:pPr>
        <w:pStyle w:val="Heading4"/>
      </w:pPr>
      <w:r w:rsidRPr="00DA24D9">
        <w:t>Lack of funds</w:t>
      </w:r>
    </w:p>
    <w:p w14:paraId="78554846" w14:textId="77777777" w:rsidR="008467DA" w:rsidRPr="00DA24D9" w:rsidRDefault="008467DA" w:rsidP="008467DA">
      <w:pPr>
        <w:keepNext w:val="0"/>
        <w:rPr>
          <w:sz w:val="24"/>
          <w:szCs w:val="24"/>
        </w:rPr>
      </w:pPr>
      <w:r w:rsidRPr="00DA24D9">
        <w:t>Under-resourcing, including due to government grants</w:t>
      </w:r>
      <w:r w:rsidR="004400E2" w:rsidRPr="00DA24D9">
        <w:t xml:space="preserve"> </w:t>
      </w:r>
      <w:r w:rsidR="008242AB" w:rsidRPr="00DA24D9">
        <w:t>described as</w:t>
      </w:r>
      <w:r w:rsidRPr="00DA24D9">
        <w:t xml:space="preserve"> insufficient to meet costs, was also noted </w:t>
      </w:r>
      <w:r w:rsidR="008242AB" w:rsidRPr="00DA24D9">
        <w:t>as</w:t>
      </w:r>
      <w:r w:rsidRPr="00DA24D9">
        <w:t xml:space="preserve"> impeding volunteer recruitment efficiency, </w:t>
      </w:r>
      <w:r w:rsidR="008242AB" w:rsidRPr="00DA24D9">
        <w:t>and</w:t>
      </w:r>
      <w:r w:rsidRPr="00DA24D9">
        <w:t xml:space="preserve"> inclusive</w:t>
      </w:r>
      <w:r w:rsidR="008242AB" w:rsidRPr="00DA24D9">
        <w:t>ness</w:t>
      </w:r>
      <w:r w:rsidRPr="00DA24D9">
        <w:t>.</w:t>
      </w:r>
    </w:p>
    <w:p w14:paraId="7AC28AE1" w14:textId="5D78D374" w:rsidR="008467DA" w:rsidRPr="00DA24D9" w:rsidRDefault="003B048A" w:rsidP="008467DA">
      <w:pPr>
        <w:pStyle w:val="GivingReportDirectQuote"/>
        <w:keepNext w:val="0"/>
      </w:pPr>
      <w:r w:rsidRPr="00DA24D9">
        <w:t>…</w:t>
      </w:r>
      <w:r w:rsidR="008467DA" w:rsidRPr="00DA24D9">
        <w:t xml:space="preserve"> it is really hard for under-resourced organisations to be inclusive in their volunteering practices. So we know that there are multicultural communities who embody the principles of volunteering in their everyday life but they don’t connect with the formal volunteering sector because there are no pathways for them to do so, and we find the same thing with people with mental health barriers, people with disabilities and that sort of thing as well, organisations – so 46% of organisations that we surveyed cannot, because of under-resourcing, take on volunteers with barriers.</w:t>
      </w:r>
    </w:p>
    <w:p w14:paraId="1456D7D8" w14:textId="77777777" w:rsidR="008467DA" w:rsidRPr="00DA24D9" w:rsidRDefault="008467DA" w:rsidP="008467DA">
      <w:pPr>
        <w:pStyle w:val="Focusgrouplabel"/>
        <w:keepNext w:val="0"/>
        <w:rPr>
          <w:color w:val="auto"/>
        </w:rPr>
      </w:pPr>
      <w:r w:rsidRPr="00DA24D9">
        <w:rPr>
          <w:color w:val="auto"/>
        </w:rPr>
        <w:t>- Interview, Volunteering peak body, ACT</w:t>
      </w:r>
    </w:p>
    <w:p w14:paraId="62A347EB" w14:textId="4DE72C19" w:rsidR="008467DA" w:rsidRPr="00DA24D9" w:rsidRDefault="008467DA" w:rsidP="008467DA">
      <w:pPr>
        <w:pStyle w:val="GivingReportDirectQuote"/>
        <w:keepNext w:val="0"/>
      </w:pPr>
      <w:r w:rsidRPr="00DA24D9">
        <w:t xml:space="preserve">There’s also the, you know, the cultural mix, </w:t>
      </w:r>
      <w:r w:rsidRPr="00DA24D9">
        <w:rPr>
          <w:noProof/>
        </w:rPr>
        <w:t>a very white</w:t>
      </w:r>
      <w:r w:rsidRPr="00DA24D9">
        <w:t xml:space="preserve"> Anglo-Saxon probably and yet there’s a lot of </w:t>
      </w:r>
      <w:r w:rsidR="003B048A" w:rsidRPr="00DA24D9">
        <w:t>…</w:t>
      </w:r>
      <w:r w:rsidRPr="00DA24D9">
        <w:t xml:space="preserve"> recently arrived migrants and asylum seekers who, again organisations are saying, ‘we’d love to be able to engage more people with barriers, whether it’s languag</w:t>
      </w:r>
      <w:r w:rsidR="00CA0741" w:rsidRPr="00DA24D9">
        <w:t>e, physical, mental or whatever</w:t>
      </w:r>
      <w:r w:rsidRPr="00DA24D9">
        <w:t>’</w:t>
      </w:r>
      <w:r w:rsidR="00CA0741" w:rsidRPr="00DA24D9">
        <w:t>.</w:t>
      </w:r>
      <w:r w:rsidRPr="00DA24D9">
        <w:t xml:space="preserve"> But they don’t have the skills or resources because that adds extra costs and impacts on service delivery.</w:t>
      </w:r>
    </w:p>
    <w:p w14:paraId="2D0AE308" w14:textId="77777777" w:rsidR="008467DA" w:rsidRPr="00DA24D9" w:rsidRDefault="008467DA" w:rsidP="008467DA">
      <w:pPr>
        <w:pStyle w:val="Focusgrouplabel"/>
        <w:keepNext w:val="0"/>
        <w:rPr>
          <w:color w:val="auto"/>
        </w:rPr>
      </w:pPr>
      <w:r w:rsidRPr="00DA24D9">
        <w:rPr>
          <w:color w:val="auto"/>
        </w:rPr>
        <w:t>- Interview, Volunteering peak body, ACT</w:t>
      </w:r>
    </w:p>
    <w:p w14:paraId="15B46986" w14:textId="0EA326C2" w:rsidR="00912CB1" w:rsidRPr="00DA24D9" w:rsidRDefault="00E711AB" w:rsidP="00385BE2">
      <w:pPr>
        <w:pStyle w:val="Heading3"/>
        <w:rPr>
          <w:color w:val="auto"/>
        </w:rPr>
      </w:pPr>
      <w:bookmarkStart w:id="518" w:name="_Toc487708876"/>
      <w:r w:rsidRPr="00DA24D9">
        <w:rPr>
          <w:color w:val="auto"/>
        </w:rPr>
        <w:t>Increasing p</w:t>
      </w:r>
      <w:r w:rsidR="00912CB1" w:rsidRPr="00DA24D9">
        <w:rPr>
          <w:color w:val="auto"/>
        </w:rPr>
        <w:t>lanned volunteering</w:t>
      </w:r>
      <w:bookmarkEnd w:id="518"/>
    </w:p>
    <w:p w14:paraId="4540F553" w14:textId="77777777" w:rsidR="00912CB1" w:rsidRPr="00DA24D9" w:rsidRDefault="00912CB1" w:rsidP="00B5692D">
      <w:pPr>
        <w:keepNext w:val="0"/>
      </w:pPr>
      <w:r w:rsidRPr="00DA24D9">
        <w:t xml:space="preserve">Turning attention to strategies that might move spontaneous volunteering to a more committed form, participants </w:t>
      </w:r>
      <w:r w:rsidR="008242AB" w:rsidRPr="00DA24D9">
        <w:t xml:space="preserve">felt </w:t>
      </w:r>
      <w:r w:rsidRPr="00DA24D9">
        <w:t xml:space="preserve">that greater </w:t>
      </w:r>
      <w:r w:rsidR="008242AB" w:rsidRPr="00DA24D9">
        <w:t xml:space="preserve">government </w:t>
      </w:r>
      <w:r w:rsidRPr="00DA24D9">
        <w:rPr>
          <w:noProof/>
        </w:rPr>
        <w:t>acknowledgment</w:t>
      </w:r>
      <w:r w:rsidRPr="00DA24D9">
        <w:t xml:space="preserve"> of their contribution to society, and recognition</w:t>
      </w:r>
      <w:r w:rsidR="00160F08" w:rsidRPr="00DA24D9">
        <w:t xml:space="preserve"> or reimbursement</w:t>
      </w:r>
      <w:r w:rsidRPr="00DA24D9">
        <w:t xml:space="preserve"> of the often considerable out of pocket expenses incurred</w:t>
      </w:r>
      <w:r w:rsidR="00C40036" w:rsidRPr="00DA24D9">
        <w:t>,</w:t>
      </w:r>
      <w:r w:rsidRPr="00DA24D9">
        <w:t xml:space="preserve"> would assist.</w:t>
      </w:r>
    </w:p>
    <w:p w14:paraId="68103B1B" w14:textId="77777777" w:rsidR="00D42DC5" w:rsidRPr="00DA24D9" w:rsidRDefault="00D42DC5" w:rsidP="00B5692D">
      <w:pPr>
        <w:pStyle w:val="GivingReportDirectQuote"/>
        <w:keepNext w:val="0"/>
        <w:rPr>
          <w:lang w:val="en-US"/>
        </w:rPr>
      </w:pPr>
      <w:r w:rsidRPr="00DA24D9">
        <w:rPr>
          <w:lang w:val="en-US"/>
        </w:rPr>
        <w:t>Federal government – tax deductibility of time versus tax deductibility of funds. I don’t know whether that sort of stuff is something that would one day be beneficial in the future to promote involvement</w:t>
      </w:r>
      <w:r w:rsidR="00D12E69" w:rsidRPr="00DA24D9">
        <w:rPr>
          <w:lang w:val="en-US"/>
        </w:rPr>
        <w:t>.</w:t>
      </w:r>
    </w:p>
    <w:p w14:paraId="51B85F5D" w14:textId="77777777" w:rsidR="00D42DC5" w:rsidRPr="00DA24D9" w:rsidRDefault="00D42DC5" w:rsidP="00B5692D">
      <w:pPr>
        <w:pStyle w:val="Focusgrouplabel"/>
        <w:keepNext w:val="0"/>
        <w:rPr>
          <w:color w:val="auto"/>
        </w:rPr>
      </w:pPr>
      <w:r w:rsidRPr="00DA24D9">
        <w:rPr>
          <w:b w:val="0"/>
          <w:i w:val="0"/>
          <w:color w:val="auto"/>
        </w:rPr>
        <w:lastRenderedPageBreak/>
        <w:t>-</w:t>
      </w:r>
      <w:r w:rsidRPr="00DA24D9">
        <w:rPr>
          <w:color w:val="auto"/>
        </w:rPr>
        <w:t xml:space="preserve"> Interview, Volunteer, QLD</w:t>
      </w:r>
    </w:p>
    <w:p w14:paraId="292F437C" w14:textId="1DA3DE13" w:rsidR="00D42DC5" w:rsidRPr="00DA24D9" w:rsidRDefault="00D42DC5" w:rsidP="00B5692D">
      <w:pPr>
        <w:pStyle w:val="GivingReportDirectQuote"/>
        <w:keepNext w:val="0"/>
      </w:pPr>
      <w:r w:rsidRPr="00DA24D9">
        <w:t xml:space="preserve">The whole thing is the government don’t </w:t>
      </w:r>
      <w:r w:rsidR="00D12E69" w:rsidRPr="00DA24D9">
        <w:t xml:space="preserve">[sic] </w:t>
      </w:r>
      <w:r w:rsidRPr="00DA24D9">
        <w:t xml:space="preserve">give these volunteers enough support either </w:t>
      </w:r>
      <w:r w:rsidR="003B048A" w:rsidRPr="00DA24D9">
        <w:t>…</w:t>
      </w:r>
      <w:r w:rsidRPr="00DA24D9">
        <w:t xml:space="preserve"> I think somebody worked it out one of the years, that we saved the government over $80 million that year</w:t>
      </w:r>
      <w:r w:rsidR="00D12E69" w:rsidRPr="00DA24D9">
        <w:t xml:space="preserve"> </w:t>
      </w:r>
      <w:r w:rsidR="003B048A" w:rsidRPr="00DA24D9">
        <w:t>…</w:t>
      </w:r>
      <w:r w:rsidR="00D12E69" w:rsidRPr="00DA24D9">
        <w:t xml:space="preserve"> </w:t>
      </w:r>
      <w:r w:rsidRPr="00DA24D9">
        <w:t>and you get no recognition of it.</w:t>
      </w:r>
    </w:p>
    <w:p w14:paraId="153CB794" w14:textId="77777777" w:rsidR="00D42DC5" w:rsidRPr="00DA24D9" w:rsidRDefault="00D42DC5" w:rsidP="00B5692D">
      <w:pPr>
        <w:pStyle w:val="Focusgrouplabel"/>
        <w:keepNext w:val="0"/>
        <w:rPr>
          <w:color w:val="auto"/>
        </w:rPr>
      </w:pPr>
      <w:r w:rsidRPr="00DA24D9">
        <w:rPr>
          <w:b w:val="0"/>
          <w:i w:val="0"/>
          <w:color w:val="auto"/>
        </w:rPr>
        <w:t>-</w:t>
      </w:r>
      <w:r w:rsidRPr="00DA24D9">
        <w:rPr>
          <w:color w:val="auto"/>
        </w:rPr>
        <w:t xml:space="preserve"> Focus group, Volunteers, WA</w:t>
      </w:r>
    </w:p>
    <w:p w14:paraId="555B5FD6" w14:textId="77777777" w:rsidR="00C40036" w:rsidRPr="00DA24D9" w:rsidRDefault="00912CB1" w:rsidP="00B5692D">
      <w:pPr>
        <w:keepNext w:val="0"/>
      </w:pPr>
      <w:r w:rsidRPr="00DA24D9">
        <w:t xml:space="preserve">Too much regulation was identified as blocking the flow of potential new volunteers and limiting the involvement of more experienced individuals. As a way forward, </w:t>
      </w:r>
      <w:r w:rsidR="00073D2F" w:rsidRPr="00DA24D9">
        <w:t>managers of volunteers and volunteers themselves</w:t>
      </w:r>
      <w:r w:rsidRPr="00DA24D9">
        <w:t xml:space="preserve"> </w:t>
      </w:r>
      <w:r w:rsidR="00C40036" w:rsidRPr="00DA24D9">
        <w:t>wanted</w:t>
      </w:r>
      <w:r w:rsidRPr="00DA24D9">
        <w:t xml:space="preserve"> </w:t>
      </w:r>
      <w:r w:rsidRPr="00DA24D9">
        <w:rPr>
          <w:noProof/>
        </w:rPr>
        <w:t>government</w:t>
      </w:r>
      <w:r w:rsidRPr="00DA24D9">
        <w:t xml:space="preserve"> </w:t>
      </w:r>
      <w:r w:rsidR="00C40036" w:rsidRPr="00DA24D9">
        <w:t xml:space="preserve">to support </w:t>
      </w:r>
      <w:r w:rsidR="00C40036" w:rsidRPr="00DA24D9">
        <w:rPr>
          <w:noProof/>
        </w:rPr>
        <w:t>policy</w:t>
      </w:r>
      <w:r w:rsidR="00C40036" w:rsidRPr="00DA24D9">
        <w:t xml:space="preserve"> </w:t>
      </w:r>
      <w:r w:rsidRPr="00DA24D9">
        <w:t xml:space="preserve">that </w:t>
      </w:r>
      <w:r w:rsidR="00C40036" w:rsidRPr="00DA24D9">
        <w:t>enabled and supported volunteers</w:t>
      </w:r>
      <w:r w:rsidRPr="00DA24D9">
        <w:t xml:space="preserve"> and </w:t>
      </w:r>
      <w:r w:rsidR="00C40036" w:rsidRPr="00DA24D9">
        <w:t xml:space="preserve">to </w:t>
      </w:r>
      <w:r w:rsidRPr="00DA24D9">
        <w:t xml:space="preserve">acknowledge the skills/contributions of </w:t>
      </w:r>
      <w:r w:rsidRPr="00DA24D9">
        <w:rPr>
          <w:noProof/>
        </w:rPr>
        <w:t>workers</w:t>
      </w:r>
      <w:r w:rsidR="00C40036" w:rsidRPr="00DA24D9">
        <w:t xml:space="preserve"> </w:t>
      </w:r>
      <w:r w:rsidRPr="00DA24D9">
        <w:t xml:space="preserve">but did not </w:t>
      </w:r>
      <w:r w:rsidR="00C40036" w:rsidRPr="00DA24D9">
        <w:t>offer specific suggestions about how this might happen</w:t>
      </w:r>
      <w:r w:rsidRPr="00DA24D9">
        <w:t>.</w:t>
      </w:r>
    </w:p>
    <w:p w14:paraId="2D7881FD" w14:textId="75BBF748" w:rsidR="00073D2F" w:rsidRPr="00DA24D9" w:rsidRDefault="003B048A" w:rsidP="00B5692D">
      <w:pPr>
        <w:pStyle w:val="GivingReportDirectQuote"/>
        <w:keepNext w:val="0"/>
      </w:pPr>
      <w:r w:rsidRPr="00DA24D9">
        <w:t>…</w:t>
      </w:r>
      <w:r w:rsidR="00073D2F" w:rsidRPr="00DA24D9">
        <w:t xml:space="preserve"> the key issue of volunteering is to get appropriate resourcing for the infrastructure that enables volunteering to happen, and most of that comes from volunteer managers. So they need to be properly funded as positions. There needs to be proper funding for the sector to enable training of volunteer managers.</w:t>
      </w:r>
    </w:p>
    <w:p w14:paraId="031F9A4F" w14:textId="77777777" w:rsidR="00073D2F" w:rsidRPr="00DA24D9" w:rsidRDefault="00073D2F" w:rsidP="00B5692D">
      <w:pPr>
        <w:pStyle w:val="Focusgrouplabel"/>
        <w:keepNext w:val="0"/>
        <w:rPr>
          <w:color w:val="auto"/>
        </w:rPr>
      </w:pPr>
      <w:r w:rsidRPr="00DA24D9">
        <w:rPr>
          <w:b w:val="0"/>
          <w:i w:val="0"/>
          <w:color w:val="auto"/>
        </w:rPr>
        <w:t>-</w:t>
      </w:r>
      <w:r w:rsidRPr="00DA24D9">
        <w:rPr>
          <w:color w:val="auto"/>
        </w:rPr>
        <w:t xml:space="preserve"> Focus group, Managers of volunteers, VIC</w:t>
      </w:r>
    </w:p>
    <w:p w14:paraId="6E6F828B" w14:textId="77777777" w:rsidR="00912CB1" w:rsidRPr="00DA24D9" w:rsidRDefault="00912CB1" w:rsidP="00B5692D">
      <w:pPr>
        <w:keepNext w:val="0"/>
      </w:pPr>
      <w:r w:rsidRPr="00DA24D9">
        <w:t>Recognising the change occurring within the community and the sector, leading to uncertainty of funding and sometimes fewer/shorter/narrower volunteering opportunities, several participants suggested a national database or volunteering passport allowing people to move more freely between projects and organisations, without the need for additional review and monitoring. A further idea was the ‘modularisation of volunteering’</w:t>
      </w:r>
      <w:r w:rsidR="00C40036" w:rsidRPr="00DA24D9">
        <w:t>,</w:t>
      </w:r>
      <w:r w:rsidRPr="00DA24D9">
        <w:t xml:space="preserve"> also described as ‘</w:t>
      </w:r>
      <w:r w:rsidRPr="00DA24D9">
        <w:rPr>
          <w:noProof/>
        </w:rPr>
        <w:t>Uberisation</w:t>
      </w:r>
      <w:r w:rsidRPr="00DA24D9">
        <w:t xml:space="preserve"> of volunteering’ (Focus group, </w:t>
      </w:r>
      <w:r w:rsidR="00957782" w:rsidRPr="00DA24D9">
        <w:t>Managers of volunteers</w:t>
      </w:r>
      <w:r w:rsidRPr="00DA24D9">
        <w:t>, VIC); that is, introducing a higher level of mobility or transferability to volunteering so volunteers can</w:t>
      </w:r>
      <w:r w:rsidR="008242AB" w:rsidRPr="00DA24D9">
        <w:t xml:space="preserve"> easily</w:t>
      </w:r>
      <w:r w:rsidRPr="00DA24D9">
        <w:t xml:space="preserve"> complete tasks for multiple organisations.</w:t>
      </w:r>
    </w:p>
    <w:p w14:paraId="46EFF107" w14:textId="77777777" w:rsidR="00912CB1" w:rsidRPr="00DA24D9" w:rsidRDefault="008242AB" w:rsidP="00B5692D">
      <w:pPr>
        <w:keepNext w:val="0"/>
      </w:pPr>
      <w:r w:rsidRPr="00DA24D9">
        <w:t>W</w:t>
      </w:r>
      <w:r w:rsidR="00912CB1" w:rsidRPr="00DA24D9">
        <w:t>ell-structured, persuasive requests</w:t>
      </w:r>
      <w:r w:rsidRPr="00DA24D9">
        <w:t xml:space="preserve"> to volunteer</w:t>
      </w:r>
      <w:r w:rsidR="00912CB1" w:rsidRPr="00DA24D9">
        <w:t>, described by one participant as a ‘powerful ask’</w:t>
      </w:r>
      <w:r w:rsidRPr="00DA24D9">
        <w:t xml:space="preserve"> were called for</w:t>
      </w:r>
      <w:r w:rsidR="00912CB1" w:rsidRPr="00DA24D9">
        <w:t>. This resonates with several other studies, including the spontaneous volunteering study by Barraket et al. (2013).</w:t>
      </w:r>
    </w:p>
    <w:p w14:paraId="7DFE84E9" w14:textId="062EE79F" w:rsidR="006C7CA3" w:rsidRPr="00DA24D9" w:rsidRDefault="004E50AC" w:rsidP="00B5692D">
      <w:pPr>
        <w:keepNext w:val="0"/>
      </w:pPr>
      <w:r w:rsidRPr="00DA24D9">
        <w:t>Many f</w:t>
      </w:r>
      <w:r w:rsidR="00912CB1" w:rsidRPr="00DA24D9">
        <w:t xml:space="preserve">ocus group </w:t>
      </w:r>
      <w:r w:rsidR="0030491D" w:rsidRPr="00DA24D9">
        <w:t>participants</w:t>
      </w:r>
      <w:r w:rsidR="00912CB1" w:rsidRPr="00DA24D9">
        <w:t xml:space="preserve"> did not </w:t>
      </w:r>
      <w:r w:rsidR="0030491D" w:rsidRPr="00DA24D9">
        <w:t>believe they needed to</w:t>
      </w:r>
      <w:r w:rsidR="00912CB1" w:rsidRPr="00DA24D9">
        <w:t xml:space="preserve"> </w:t>
      </w:r>
      <w:r w:rsidR="00D12E69" w:rsidRPr="00DA24D9">
        <w:t>increase</w:t>
      </w:r>
      <w:r w:rsidR="00912CB1" w:rsidRPr="00DA24D9">
        <w:t xml:space="preserve"> their </w:t>
      </w:r>
      <w:r w:rsidR="00C40036" w:rsidRPr="00DA24D9">
        <w:t xml:space="preserve">volunteering </w:t>
      </w:r>
      <w:r w:rsidR="00912CB1" w:rsidRPr="00DA24D9">
        <w:t xml:space="preserve">behaviour. </w:t>
      </w:r>
      <w:r w:rsidRPr="00DA24D9">
        <w:t>For those that did, this was prevented by l</w:t>
      </w:r>
      <w:r w:rsidR="008242AB" w:rsidRPr="00DA24D9">
        <w:t>ack of funds and time</w:t>
      </w:r>
      <w:r w:rsidR="00912CB1" w:rsidRPr="00DA24D9">
        <w:t>. Nonetheless, it was clear that</w:t>
      </w:r>
      <w:r w:rsidR="00BE5751" w:rsidRPr="00DA24D9">
        <w:t xml:space="preserve"> just as with committed giving,</w:t>
      </w:r>
      <w:r w:rsidR="00912CB1" w:rsidRPr="00DA24D9">
        <w:t xml:space="preserve"> establishing a relationship between the individual and the charity/organisation provide</w:t>
      </w:r>
      <w:r w:rsidR="008242AB" w:rsidRPr="00DA24D9">
        <w:t>d</w:t>
      </w:r>
      <w:r w:rsidR="00912CB1" w:rsidRPr="00DA24D9">
        <w:t xml:space="preserve"> a solid foundation for ongoing interaction, which can be directed towards building </w:t>
      </w:r>
      <w:r w:rsidR="00912CB1" w:rsidRPr="00DA24D9">
        <w:rPr>
          <w:noProof/>
        </w:rPr>
        <w:t>more</w:t>
      </w:r>
      <w:r w:rsidR="00912CB1" w:rsidRPr="00DA24D9">
        <w:t xml:space="preserve"> permanent relationship</w:t>
      </w:r>
      <w:r w:rsidR="007753ED" w:rsidRPr="00DA24D9">
        <w:t>s</w:t>
      </w:r>
      <w:r w:rsidR="00912CB1" w:rsidRPr="00DA24D9">
        <w:t xml:space="preserve"> and giving </w:t>
      </w:r>
      <w:r w:rsidR="00160F08" w:rsidRPr="00DA24D9">
        <w:t>channels</w:t>
      </w:r>
      <w:r w:rsidR="00D12E69" w:rsidRPr="00DA24D9">
        <w:t xml:space="preserve"> (including time, money and in-kind gifts)</w:t>
      </w:r>
      <w:r w:rsidR="00912CB1" w:rsidRPr="00DA24D9">
        <w:t>.</w:t>
      </w:r>
    </w:p>
    <w:p w14:paraId="6A47493B" w14:textId="110A5630" w:rsidR="006C7CA3" w:rsidRPr="00DA24D9" w:rsidRDefault="006C7CA3" w:rsidP="00B5692D">
      <w:pPr>
        <w:pStyle w:val="GivingReportDirectQuote"/>
        <w:keepNext w:val="0"/>
      </w:pPr>
      <w:r w:rsidRPr="00DA24D9">
        <w:t xml:space="preserve">I find that when I give and volunteer there's a little bit more personal investment in the cause and in the charity or the project, whatever that might be </w:t>
      </w:r>
      <w:r w:rsidR="003B048A" w:rsidRPr="00DA24D9">
        <w:t>…</w:t>
      </w:r>
      <w:r w:rsidRPr="00DA24D9">
        <w:t xml:space="preserve"> I guess it's more about the connection and the investment and feeling a little bit more involved in the cause.</w:t>
      </w:r>
    </w:p>
    <w:p w14:paraId="4BD15BF6" w14:textId="77777777" w:rsidR="006C7CA3" w:rsidRPr="00DA24D9" w:rsidRDefault="006C7CA3" w:rsidP="00B5692D">
      <w:pPr>
        <w:pStyle w:val="Focusgrouplabel"/>
        <w:keepNext w:val="0"/>
        <w:rPr>
          <w:color w:val="auto"/>
        </w:rPr>
      </w:pPr>
      <w:r w:rsidRPr="00DA24D9">
        <w:rPr>
          <w:color w:val="auto"/>
        </w:rPr>
        <w:t>- Interview, Everyday giver, QLD</w:t>
      </w:r>
    </w:p>
    <w:p w14:paraId="39C1CC0D" w14:textId="77777777" w:rsidR="00912CB1" w:rsidRPr="00DA24D9" w:rsidRDefault="00912CB1" w:rsidP="00B5692D">
      <w:pPr>
        <w:keepNext w:val="0"/>
      </w:pPr>
      <w:r w:rsidRPr="00DA24D9">
        <w:t xml:space="preserve">Both our data and extant research shows that people are more likely to give </w:t>
      </w:r>
      <w:r w:rsidR="0030491D" w:rsidRPr="00DA24D9">
        <w:t xml:space="preserve">and volunteer </w:t>
      </w:r>
      <w:r w:rsidRPr="00DA24D9">
        <w:t xml:space="preserve">to those organisations they know and trust and those they believe can genuinely make a difference. This finding points to the need for organisations to strategically examine their relationships with </w:t>
      </w:r>
      <w:r w:rsidR="00442F7B" w:rsidRPr="00DA24D9">
        <w:t>volunteers</w:t>
      </w:r>
      <w:r w:rsidRPr="00DA24D9">
        <w:t xml:space="preserve">, and </w:t>
      </w:r>
      <w:r w:rsidRPr="00DA24D9">
        <w:lastRenderedPageBreak/>
        <w:t>devote more time to thinking about activities that will facilitate and sustain this trust over the longer-term.</w:t>
      </w:r>
    </w:p>
    <w:p w14:paraId="424D90F6" w14:textId="770231F9" w:rsidR="001F5A8D" w:rsidRPr="00DA24D9" w:rsidRDefault="00820AD0" w:rsidP="00385BE2">
      <w:pPr>
        <w:pStyle w:val="Heading2"/>
        <w:rPr>
          <w:color w:val="auto"/>
        </w:rPr>
      </w:pPr>
      <w:bookmarkStart w:id="519" w:name="_6.10.4_To_what"/>
      <w:bookmarkStart w:id="520" w:name="_6.14_What_causes"/>
      <w:bookmarkStart w:id="521" w:name="_Ref478139883"/>
      <w:bookmarkStart w:id="522" w:name="_Ref478140288"/>
      <w:bookmarkStart w:id="523" w:name="_Toc487708877"/>
      <w:bookmarkEnd w:id="519"/>
      <w:bookmarkEnd w:id="520"/>
      <w:r w:rsidRPr="00DA24D9">
        <w:rPr>
          <w:color w:val="auto"/>
        </w:rPr>
        <w:t>For w</w:t>
      </w:r>
      <w:r w:rsidR="00E711AB" w:rsidRPr="00DA24D9">
        <w:rPr>
          <w:color w:val="auto"/>
        </w:rPr>
        <w:t>hat causes do people volunteer?</w:t>
      </w:r>
      <w:bookmarkEnd w:id="521"/>
      <w:bookmarkEnd w:id="522"/>
      <w:bookmarkEnd w:id="523"/>
    </w:p>
    <w:p w14:paraId="34BEF274" w14:textId="77777777" w:rsidR="00D37EBD" w:rsidRPr="00DA24D9" w:rsidRDefault="00D37EBD" w:rsidP="00B5692D">
      <w:pPr>
        <w:keepNext w:val="0"/>
      </w:pPr>
      <w:r w:rsidRPr="00DA24D9">
        <w:t xml:space="preserve">This section examines the </w:t>
      </w:r>
      <w:r w:rsidR="006C7A09" w:rsidRPr="00DA24D9">
        <w:t xml:space="preserve">cause areas </w:t>
      </w:r>
      <w:r w:rsidR="00442F7B" w:rsidRPr="00DA24D9">
        <w:t xml:space="preserve">for which </w:t>
      </w:r>
      <w:r w:rsidR="006C7A09" w:rsidRPr="00DA24D9">
        <w:t>respondents volunteered</w:t>
      </w:r>
      <w:r w:rsidRPr="00DA24D9">
        <w:t>. These findings relate to the following research questions:</w:t>
      </w:r>
    </w:p>
    <w:p w14:paraId="1C6811C0" w14:textId="77777777" w:rsidR="00050633" w:rsidRPr="00DA24D9" w:rsidRDefault="00050633" w:rsidP="00B5692D">
      <w:pPr>
        <w:pStyle w:val="GivingReportBulletlevel1"/>
        <w:keepNext w:val="0"/>
      </w:pPr>
      <w:r w:rsidRPr="00DA24D9">
        <w:t>What are the rates and patterns of giving and volunteering in 2016?</w:t>
      </w:r>
    </w:p>
    <w:p w14:paraId="5F7DC2C6" w14:textId="77777777" w:rsidR="00050633" w:rsidRPr="00DA24D9" w:rsidRDefault="00050633" w:rsidP="00B5692D">
      <w:pPr>
        <w:pStyle w:val="GivingReportBulletlevel1"/>
        <w:keepNext w:val="0"/>
      </w:pPr>
      <w:r w:rsidRPr="00DA24D9">
        <w:t>What are the critical factors that motivate giving and volunteering behaviours in 2016?</w:t>
      </w:r>
    </w:p>
    <w:p w14:paraId="76A5FF77" w14:textId="77777777" w:rsidR="00050633" w:rsidRPr="00DA24D9" w:rsidRDefault="00050633"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59467AC1" w14:textId="68865176" w:rsidR="001F5A8D" w:rsidRPr="00DA24D9" w:rsidRDefault="006620FB" w:rsidP="00FD4AD6">
      <w:pPr>
        <w:keepNext w:val="0"/>
      </w:pPr>
      <w:r w:rsidRPr="00DA24D9">
        <w:t xml:space="preserve">The types of organisations </w:t>
      </w:r>
      <w:r w:rsidR="00442F7B" w:rsidRPr="00DA24D9">
        <w:t xml:space="preserve">for which </w:t>
      </w:r>
      <w:r w:rsidRPr="00DA24D9">
        <w:t xml:space="preserve">most </w:t>
      </w:r>
      <w:r w:rsidR="00442F7B" w:rsidRPr="00DA24D9">
        <w:t xml:space="preserve">respondents </w:t>
      </w:r>
      <w:r w:rsidRPr="00DA24D9">
        <w:t xml:space="preserve">commonly volunteered </w:t>
      </w:r>
      <w:r w:rsidR="00442F7B" w:rsidRPr="00DA24D9">
        <w:t>were</w:t>
      </w:r>
      <w:r w:rsidRPr="00DA24D9">
        <w:t xml:space="preserve"> quite different to those that </w:t>
      </w:r>
      <w:r w:rsidR="006C7A09" w:rsidRPr="00DA24D9">
        <w:t>were most common for donations.</w:t>
      </w:r>
      <w:r w:rsidRPr="00DA24D9">
        <w:rPr>
          <w:rStyle w:val="FootnoteReference"/>
        </w:rPr>
        <w:footnoteReference w:id="127"/>
      </w:r>
      <w:r w:rsidR="006C7A09" w:rsidRPr="00DA24D9">
        <w:t xml:space="preserve"> </w:t>
      </w:r>
      <w:r w:rsidR="0001525F" w:rsidRPr="00DA24D9">
        <w:t>In 2016, a</w:t>
      </w:r>
      <w:r w:rsidR="001F5A8D" w:rsidRPr="00DA24D9">
        <w:t xml:space="preserve">round one-fifth of volunteers </w:t>
      </w:r>
      <w:r w:rsidR="0001525F" w:rsidRPr="00DA24D9">
        <w:t xml:space="preserve">volunteered </w:t>
      </w:r>
      <w:r w:rsidR="001F5A8D" w:rsidRPr="00DA24D9">
        <w:t>for primary and secondary education and sports organisations (see</w:t>
      </w:r>
      <w:r w:rsidR="000B1630" w:rsidRPr="00DA24D9">
        <w:t xml:space="preserve"> </w:t>
      </w:r>
      <w:r w:rsidR="000B1630" w:rsidRPr="00DA24D9">
        <w:fldChar w:fldCharType="begin"/>
      </w:r>
      <w:r w:rsidR="000B1630" w:rsidRPr="00DA24D9">
        <w:instrText xml:space="preserve"> REF _Ref484525221 \h </w:instrText>
      </w:r>
      <w:r w:rsidR="000B1630" w:rsidRPr="00DA24D9">
        <w:fldChar w:fldCharType="separate"/>
      </w:r>
      <w:r w:rsidR="009C1E7C" w:rsidRPr="00DA24D9">
        <w:t xml:space="preserve">Table </w:t>
      </w:r>
      <w:r w:rsidR="009C1E7C">
        <w:rPr>
          <w:noProof/>
        </w:rPr>
        <w:t>42</w:t>
      </w:r>
      <w:r w:rsidR="000B1630" w:rsidRPr="00DA24D9">
        <w:fldChar w:fldCharType="end"/>
      </w:r>
      <w:r w:rsidR="001F5A8D" w:rsidRPr="00DA24D9">
        <w:t>). A further 18.3% volunteered</w:t>
      </w:r>
      <w:r w:rsidR="00546A4F" w:rsidRPr="00DA24D9">
        <w:t xml:space="preserve"> for religious organisations</w:t>
      </w:r>
      <w:r w:rsidR="001F5A8D" w:rsidRPr="00DA24D9">
        <w:t xml:space="preserve">. Health (including medical research), social services and emergency relief </w:t>
      </w:r>
      <w:r w:rsidR="0001525F" w:rsidRPr="00DA24D9">
        <w:t xml:space="preserve">were </w:t>
      </w:r>
      <w:r w:rsidR="001F5A8D" w:rsidRPr="00DA24D9">
        <w:t>also commonly listed cause areas for volunteers.</w:t>
      </w:r>
    </w:p>
    <w:p w14:paraId="3B900363" w14:textId="77777777" w:rsidR="004E50AC" w:rsidRPr="00DA24D9" w:rsidRDefault="004E50AC">
      <w:pPr>
        <w:keepNext w:val="0"/>
        <w:rPr>
          <w:rFonts w:ascii="Century Gothic" w:hAnsi="Century Gothic"/>
          <w:sz w:val="18"/>
        </w:rPr>
      </w:pPr>
      <w:bookmarkStart w:id="524" w:name="_Ref484421069"/>
      <w:r w:rsidRPr="00DA24D9">
        <w:br w:type="page"/>
      </w:r>
    </w:p>
    <w:p w14:paraId="5CEBD7FC" w14:textId="43559190" w:rsidR="00B102CB" w:rsidRPr="00DA24D9" w:rsidRDefault="00B102CB" w:rsidP="00B5692D">
      <w:pPr>
        <w:pStyle w:val="GivingReportTableTitle"/>
        <w:keepNext w:val="0"/>
        <w:rPr>
          <w:color w:val="auto"/>
        </w:rPr>
      </w:pPr>
      <w:bookmarkStart w:id="525" w:name="_Ref484525221"/>
      <w:bookmarkStart w:id="526" w:name="_Toc487708964"/>
      <w:r w:rsidRPr="00DA24D9">
        <w:rPr>
          <w:color w:val="auto"/>
        </w:rPr>
        <w:lastRenderedPageBreak/>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42</w:t>
      </w:r>
      <w:r w:rsidR="00826E86" w:rsidRPr="00DA24D9">
        <w:rPr>
          <w:color w:val="auto"/>
        </w:rPr>
        <w:fldChar w:fldCharType="end"/>
      </w:r>
      <w:bookmarkEnd w:id="524"/>
      <w:bookmarkEnd w:id="525"/>
      <w:r w:rsidRPr="00DA24D9">
        <w:rPr>
          <w:color w:val="auto"/>
        </w:rPr>
        <w:t xml:space="preserve"> Volunteering </w:t>
      </w:r>
      <w:r w:rsidR="00FA4CA2" w:rsidRPr="00DA24D9">
        <w:rPr>
          <w:color w:val="auto"/>
        </w:rPr>
        <w:t xml:space="preserve">by </w:t>
      </w:r>
      <w:r w:rsidRPr="00DA24D9">
        <w:rPr>
          <w:color w:val="auto"/>
        </w:rPr>
        <w:t>cause areas</w:t>
      </w:r>
      <w:r w:rsidR="00B807C0" w:rsidRPr="00DA24D9">
        <w:rPr>
          <w:rStyle w:val="FootnoteReference"/>
          <w:color w:val="auto"/>
        </w:rPr>
        <w:footnoteReference w:id="128"/>
      </w:r>
      <w:bookmarkEnd w:id="526"/>
    </w:p>
    <w:tbl>
      <w:tblPr>
        <w:tblStyle w:val="GivingReportTable"/>
        <w:tblW w:w="5406" w:type="pct"/>
        <w:tblLayout w:type="fixed"/>
        <w:tblLook w:val="04A0" w:firstRow="1" w:lastRow="0" w:firstColumn="1" w:lastColumn="0" w:noHBand="0" w:noVBand="1"/>
        <w:tblCaption w:val="Table 42 Volunteering by cause areas"/>
      </w:tblPr>
      <w:tblGrid>
        <w:gridCol w:w="2391"/>
        <w:gridCol w:w="1478"/>
        <w:gridCol w:w="1480"/>
        <w:gridCol w:w="1626"/>
        <w:gridCol w:w="1773"/>
        <w:gridCol w:w="1476"/>
      </w:tblGrid>
      <w:tr w:rsidR="00230DF5" w:rsidRPr="00DA24D9" w14:paraId="56D2C76D" w14:textId="77777777" w:rsidTr="00623EE7">
        <w:trPr>
          <w:cnfStyle w:val="100000000000" w:firstRow="1" w:lastRow="0" w:firstColumn="0" w:lastColumn="0" w:oddVBand="0" w:evenVBand="0" w:oddHBand="0" w:evenHBand="0" w:firstRowFirstColumn="0" w:firstRowLastColumn="0" w:lastRowFirstColumn="0" w:lastRowLastColumn="0"/>
          <w:tblHeader/>
        </w:trPr>
        <w:tc>
          <w:tcPr>
            <w:tcW w:w="1169" w:type="pct"/>
            <w:tcBorders>
              <w:top w:val="single" w:sz="4" w:space="0" w:color="auto"/>
              <w:bottom w:val="dashSmallGap" w:sz="4" w:space="0" w:color="000000" w:themeColor="text1"/>
            </w:tcBorders>
            <w:vAlign w:val="center"/>
          </w:tcPr>
          <w:p w14:paraId="5EC9BEE7" w14:textId="77777777" w:rsidR="00230DF5" w:rsidRPr="00DA24D9" w:rsidRDefault="00230DF5" w:rsidP="00230DF5">
            <w:pPr>
              <w:keepNext w:val="0"/>
              <w:rPr>
                <w:rFonts w:ascii="Century Gothic" w:eastAsia="Calibri" w:hAnsi="Century Gothic" w:cs="Times New Roman"/>
                <w:color w:val="auto"/>
                <w:szCs w:val="18"/>
              </w:rPr>
            </w:pPr>
            <w:r w:rsidRPr="00DA24D9">
              <w:rPr>
                <w:rFonts w:ascii="Century Gothic" w:eastAsia="Calibri" w:hAnsi="Century Gothic" w:cs="Times New Roman"/>
                <w:color w:val="auto"/>
                <w:szCs w:val="18"/>
              </w:rPr>
              <w:t>Volunteering cause area</w:t>
            </w:r>
          </w:p>
        </w:tc>
        <w:tc>
          <w:tcPr>
            <w:tcW w:w="723" w:type="pct"/>
            <w:tcBorders>
              <w:top w:val="single" w:sz="4" w:space="0" w:color="auto"/>
              <w:bottom w:val="dashSmallGap" w:sz="4" w:space="0" w:color="000000" w:themeColor="text1"/>
            </w:tcBorders>
            <w:vAlign w:val="center"/>
          </w:tcPr>
          <w:p w14:paraId="7CAD9462" w14:textId="77777777" w:rsidR="00230DF5" w:rsidRPr="00DA24D9" w:rsidDel="00CE63AB" w:rsidRDefault="00230DF5" w:rsidP="00230DF5">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Number volunteering to this cause</w:t>
            </w:r>
          </w:p>
        </w:tc>
        <w:tc>
          <w:tcPr>
            <w:tcW w:w="724" w:type="pct"/>
            <w:tcBorders>
              <w:top w:val="single" w:sz="4" w:space="0" w:color="auto"/>
              <w:bottom w:val="dashSmallGap" w:sz="4" w:space="0" w:color="000000" w:themeColor="text1"/>
            </w:tcBorders>
            <w:vAlign w:val="center"/>
          </w:tcPr>
          <w:p w14:paraId="2A226618" w14:textId="77777777" w:rsidR="00230DF5" w:rsidRPr="00DA24D9" w:rsidRDefault="00230DF5" w:rsidP="00230DF5">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Percentage volunteering to this cause</w:t>
            </w:r>
          </w:p>
        </w:tc>
        <w:tc>
          <w:tcPr>
            <w:tcW w:w="795" w:type="pct"/>
            <w:tcBorders>
              <w:top w:val="single" w:sz="4" w:space="0" w:color="auto"/>
              <w:bottom w:val="dashSmallGap" w:sz="4" w:space="0" w:color="000000" w:themeColor="text1"/>
            </w:tcBorders>
            <w:vAlign w:val="center"/>
          </w:tcPr>
          <w:p w14:paraId="04B36F2E" w14:textId="77777777" w:rsidR="00230DF5" w:rsidRPr="00DA24D9" w:rsidRDefault="00230DF5" w:rsidP="00230DF5">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 xml:space="preserve">Average annual hours volunteered </w:t>
            </w:r>
          </w:p>
        </w:tc>
        <w:tc>
          <w:tcPr>
            <w:tcW w:w="867" w:type="pct"/>
            <w:tcBorders>
              <w:top w:val="single" w:sz="4" w:space="0" w:color="auto"/>
              <w:bottom w:val="dashSmallGap" w:sz="4" w:space="0" w:color="000000" w:themeColor="text1"/>
            </w:tcBorders>
            <w:vAlign w:val="center"/>
          </w:tcPr>
          <w:p w14:paraId="72BCDD9F" w14:textId="77777777" w:rsidR="00230DF5" w:rsidRPr="00DA24D9" w:rsidRDefault="00230DF5" w:rsidP="00230DF5">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Estimated total hours volunteered</w:t>
            </w:r>
            <w:r w:rsidR="004400E2" w:rsidRPr="00DA24D9">
              <w:rPr>
                <w:rFonts w:ascii="Century Gothic" w:eastAsia="Calibri" w:hAnsi="Century Gothic" w:cs="Times New Roman"/>
                <w:color w:val="auto"/>
                <w:szCs w:val="18"/>
              </w:rPr>
              <w:t xml:space="preserve"> (millions)</w:t>
            </w:r>
          </w:p>
        </w:tc>
        <w:tc>
          <w:tcPr>
            <w:tcW w:w="722" w:type="pct"/>
            <w:tcBorders>
              <w:top w:val="single" w:sz="4" w:space="0" w:color="auto"/>
              <w:bottom w:val="dashSmallGap" w:sz="4" w:space="0" w:color="000000" w:themeColor="text1"/>
            </w:tcBorders>
            <w:vAlign w:val="center"/>
          </w:tcPr>
          <w:p w14:paraId="528F1984" w14:textId="77777777" w:rsidR="00230DF5" w:rsidRPr="00DA24D9" w:rsidRDefault="00230DF5" w:rsidP="00230DF5">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Percentage of total hours</w:t>
            </w:r>
          </w:p>
        </w:tc>
      </w:tr>
      <w:tr w:rsidR="00230DF5" w:rsidRPr="00DA24D9" w14:paraId="065A9D5C" w14:textId="77777777" w:rsidTr="00623EE7">
        <w:trPr>
          <w:cnfStyle w:val="000000100000" w:firstRow="0" w:lastRow="0" w:firstColumn="0" w:lastColumn="0" w:oddVBand="0" w:evenVBand="0" w:oddHBand="1" w:evenHBand="0" w:firstRowFirstColumn="0" w:firstRowLastColumn="0" w:lastRowFirstColumn="0" w:lastRowLastColumn="0"/>
          <w:trHeight w:val="175"/>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6F397EB4" w14:textId="77777777" w:rsidR="00230DF5" w:rsidRPr="00DA24D9" w:rsidRDefault="00230DF5"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Culture and recreation total</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BBEC4FE" w14:textId="77777777" w:rsidR="00230DF5" w:rsidRPr="00DA24D9" w:rsidRDefault="00230DF5"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843</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097F2A8" w14:textId="77777777" w:rsidR="00230DF5" w:rsidRPr="00DA24D9" w:rsidRDefault="00230DF5"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31.1%</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044DB37" w14:textId="77777777" w:rsidR="00230DF5" w:rsidRPr="00DA24D9" w:rsidRDefault="00230DF5"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107</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9AB20E" w14:textId="77777777" w:rsidR="00230DF5"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257.76</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5ADC490" w14:textId="77777777" w:rsidR="00230DF5"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6.63%</w:t>
            </w:r>
          </w:p>
        </w:tc>
      </w:tr>
      <w:tr w:rsidR="00230DF5" w:rsidRPr="00DA24D9" w14:paraId="5444B26B"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5D538C1D" w14:textId="77777777" w:rsidR="00230DF5" w:rsidRPr="00DA24D9" w:rsidRDefault="00230DF5" w:rsidP="000C4C3C">
            <w:pPr>
              <w:keepNext w:val="0"/>
              <w:ind w:left="284"/>
              <w:rPr>
                <w:rFonts w:eastAsia="Calibri" w:cs="Times New Roman"/>
                <w:color w:val="auto"/>
                <w:sz w:val="20"/>
                <w:szCs w:val="20"/>
              </w:rPr>
            </w:pPr>
            <w:r w:rsidRPr="00DA24D9">
              <w:rPr>
                <w:rFonts w:eastAsia="Calibri" w:cs="Times New Roman"/>
                <w:color w:val="auto"/>
                <w:sz w:val="20"/>
                <w:szCs w:val="20"/>
              </w:rPr>
              <w:t>Culture and arts</w:t>
            </w:r>
          </w:p>
        </w:tc>
        <w:tc>
          <w:tcPr>
            <w:tcW w:w="723" w:type="pct"/>
            <w:tcBorders>
              <w:top w:val="dashSmallGap" w:sz="4" w:space="0" w:color="000000" w:themeColor="text1"/>
              <w:bottom w:val="dashSmallGap" w:sz="4" w:space="0" w:color="000000" w:themeColor="text1"/>
            </w:tcBorders>
            <w:vAlign w:val="center"/>
          </w:tcPr>
          <w:p w14:paraId="69332F7E" w14:textId="77777777" w:rsidR="00230DF5" w:rsidRPr="00DA24D9" w:rsidRDefault="00230DF5"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168</w:t>
            </w:r>
          </w:p>
        </w:tc>
        <w:tc>
          <w:tcPr>
            <w:tcW w:w="724" w:type="pct"/>
            <w:tcBorders>
              <w:top w:val="dashSmallGap" w:sz="4" w:space="0" w:color="000000" w:themeColor="text1"/>
              <w:bottom w:val="dashSmallGap" w:sz="4" w:space="0" w:color="000000" w:themeColor="text1"/>
            </w:tcBorders>
            <w:vAlign w:val="center"/>
          </w:tcPr>
          <w:p w14:paraId="6BB1D162" w14:textId="77777777" w:rsidR="00230DF5" w:rsidRPr="00DA24D9" w:rsidRDefault="00230DF5"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6.2%</w:t>
            </w:r>
          </w:p>
        </w:tc>
        <w:tc>
          <w:tcPr>
            <w:tcW w:w="795" w:type="pct"/>
            <w:tcBorders>
              <w:top w:val="dashSmallGap" w:sz="4" w:space="0" w:color="000000" w:themeColor="text1"/>
              <w:bottom w:val="dashSmallGap" w:sz="4" w:space="0" w:color="000000" w:themeColor="text1"/>
            </w:tcBorders>
            <w:vAlign w:val="center"/>
          </w:tcPr>
          <w:p w14:paraId="1FBA89ED" w14:textId="77777777" w:rsidR="00230DF5" w:rsidRPr="00DA24D9" w:rsidRDefault="00230DF5"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131</w:t>
            </w:r>
          </w:p>
        </w:tc>
        <w:tc>
          <w:tcPr>
            <w:tcW w:w="867" w:type="pct"/>
            <w:tcBorders>
              <w:top w:val="dashSmallGap" w:sz="4" w:space="0" w:color="000000" w:themeColor="text1"/>
              <w:bottom w:val="dashSmallGap" w:sz="4" w:space="0" w:color="000000" w:themeColor="text1"/>
            </w:tcBorders>
            <w:vAlign w:val="center"/>
          </w:tcPr>
          <w:p w14:paraId="5249FD2C" w14:textId="77777777" w:rsidR="00230DF5"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61.82</w:t>
            </w:r>
          </w:p>
        </w:tc>
        <w:tc>
          <w:tcPr>
            <w:tcW w:w="722" w:type="pct"/>
            <w:tcBorders>
              <w:top w:val="dashSmallGap" w:sz="4" w:space="0" w:color="000000" w:themeColor="text1"/>
              <w:bottom w:val="dashSmallGap" w:sz="4" w:space="0" w:color="000000" w:themeColor="text1"/>
            </w:tcBorders>
            <w:vAlign w:val="center"/>
          </w:tcPr>
          <w:p w14:paraId="7B826409" w14:textId="77777777" w:rsidR="00230DF5"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6.63%</w:t>
            </w:r>
          </w:p>
        </w:tc>
      </w:tr>
      <w:tr w:rsidR="00BA7574" w:rsidRPr="00DA24D9" w14:paraId="6B06649D"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6A7D842B"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Sports</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444288"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545</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1B93E3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20.1%</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A95741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91</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2946117"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142.66</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15D800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15.31%</w:t>
            </w:r>
          </w:p>
        </w:tc>
      </w:tr>
      <w:tr w:rsidR="00BA7574" w:rsidRPr="00DA24D9" w14:paraId="58C3D3CF"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6F4EB878"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Recreation</w:t>
            </w:r>
          </w:p>
        </w:tc>
        <w:tc>
          <w:tcPr>
            <w:tcW w:w="723" w:type="pct"/>
            <w:tcBorders>
              <w:top w:val="dashSmallGap" w:sz="4" w:space="0" w:color="000000" w:themeColor="text1"/>
              <w:bottom w:val="dashSmallGap" w:sz="4" w:space="0" w:color="000000" w:themeColor="text1"/>
            </w:tcBorders>
            <w:vAlign w:val="center"/>
          </w:tcPr>
          <w:p w14:paraId="3A07C0EA"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189</w:t>
            </w:r>
          </w:p>
        </w:tc>
        <w:tc>
          <w:tcPr>
            <w:tcW w:w="724" w:type="pct"/>
            <w:tcBorders>
              <w:top w:val="dashSmallGap" w:sz="4" w:space="0" w:color="000000" w:themeColor="text1"/>
              <w:bottom w:val="dashSmallGap" w:sz="4" w:space="0" w:color="000000" w:themeColor="text1"/>
            </w:tcBorders>
            <w:vAlign w:val="center"/>
          </w:tcPr>
          <w:p w14:paraId="5680AB72"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7.0%</w:t>
            </w:r>
          </w:p>
        </w:tc>
        <w:tc>
          <w:tcPr>
            <w:tcW w:w="795" w:type="pct"/>
            <w:tcBorders>
              <w:top w:val="dashSmallGap" w:sz="4" w:space="0" w:color="000000" w:themeColor="text1"/>
              <w:bottom w:val="dashSmallGap" w:sz="4" w:space="0" w:color="000000" w:themeColor="text1"/>
            </w:tcBorders>
            <w:vAlign w:val="center"/>
          </w:tcPr>
          <w:p w14:paraId="213E1779"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100</w:t>
            </w:r>
          </w:p>
        </w:tc>
        <w:tc>
          <w:tcPr>
            <w:tcW w:w="867" w:type="pct"/>
            <w:tcBorders>
              <w:top w:val="dashSmallGap" w:sz="4" w:space="0" w:color="000000" w:themeColor="text1"/>
              <w:bottom w:val="dashSmallGap" w:sz="4" w:space="0" w:color="000000" w:themeColor="text1"/>
            </w:tcBorders>
            <w:vAlign w:val="center"/>
          </w:tcPr>
          <w:p w14:paraId="66173560"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53.28</w:t>
            </w:r>
          </w:p>
        </w:tc>
        <w:tc>
          <w:tcPr>
            <w:tcW w:w="722" w:type="pct"/>
            <w:tcBorders>
              <w:top w:val="dashSmallGap" w:sz="4" w:space="0" w:color="000000" w:themeColor="text1"/>
              <w:bottom w:val="dashSmallGap" w:sz="4" w:space="0" w:color="000000" w:themeColor="text1"/>
            </w:tcBorders>
            <w:vAlign w:val="center"/>
          </w:tcPr>
          <w:p w14:paraId="23679B76"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5.72%</w:t>
            </w:r>
          </w:p>
        </w:tc>
      </w:tr>
      <w:tr w:rsidR="00BA7574" w:rsidRPr="00DA24D9" w14:paraId="3083719F"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6BA19326"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Education total</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09708AD"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685</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D348FAB"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25.3%</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785D26"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74</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9A6654"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17.79</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6547118"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1.91%</w:t>
            </w:r>
          </w:p>
        </w:tc>
      </w:tr>
      <w:tr w:rsidR="00BA7574" w:rsidRPr="00DA24D9" w14:paraId="7C7C6B32"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3DAABAAD"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Primary and secondary education</w:t>
            </w:r>
          </w:p>
        </w:tc>
        <w:tc>
          <w:tcPr>
            <w:tcW w:w="723" w:type="pct"/>
            <w:tcBorders>
              <w:top w:val="dashSmallGap" w:sz="4" w:space="0" w:color="000000" w:themeColor="text1"/>
              <w:bottom w:val="dashSmallGap" w:sz="4" w:space="0" w:color="000000" w:themeColor="text1"/>
            </w:tcBorders>
            <w:vAlign w:val="center"/>
          </w:tcPr>
          <w:p w14:paraId="59C8577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578</w:t>
            </w:r>
          </w:p>
        </w:tc>
        <w:tc>
          <w:tcPr>
            <w:tcW w:w="724" w:type="pct"/>
            <w:tcBorders>
              <w:top w:val="dashSmallGap" w:sz="4" w:space="0" w:color="000000" w:themeColor="text1"/>
              <w:bottom w:val="dashSmallGap" w:sz="4" w:space="0" w:color="000000" w:themeColor="text1"/>
            </w:tcBorders>
            <w:vAlign w:val="center"/>
          </w:tcPr>
          <w:p w14:paraId="75D12BA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21.4%</w:t>
            </w:r>
          </w:p>
        </w:tc>
        <w:tc>
          <w:tcPr>
            <w:tcW w:w="795" w:type="pct"/>
            <w:tcBorders>
              <w:top w:val="dashSmallGap" w:sz="4" w:space="0" w:color="000000" w:themeColor="text1"/>
              <w:bottom w:val="dashSmallGap" w:sz="4" w:space="0" w:color="000000" w:themeColor="text1"/>
            </w:tcBorders>
            <w:vAlign w:val="center"/>
          </w:tcPr>
          <w:p w14:paraId="748580CF"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39</w:t>
            </w:r>
          </w:p>
        </w:tc>
        <w:tc>
          <w:tcPr>
            <w:tcW w:w="867" w:type="pct"/>
            <w:tcBorders>
              <w:top w:val="dashSmallGap" w:sz="4" w:space="0" w:color="000000" w:themeColor="text1"/>
              <w:bottom w:val="dashSmallGap" w:sz="4" w:space="0" w:color="000000" w:themeColor="text1"/>
            </w:tcBorders>
            <w:vAlign w:val="center"/>
          </w:tcPr>
          <w:p w14:paraId="40AB73D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5.46</w:t>
            </w:r>
          </w:p>
        </w:tc>
        <w:tc>
          <w:tcPr>
            <w:tcW w:w="722" w:type="pct"/>
            <w:tcBorders>
              <w:top w:val="dashSmallGap" w:sz="4" w:space="0" w:color="000000" w:themeColor="text1"/>
              <w:bottom w:val="dashSmallGap" w:sz="4" w:space="0" w:color="000000" w:themeColor="text1"/>
            </w:tcBorders>
            <w:vAlign w:val="center"/>
          </w:tcPr>
          <w:p w14:paraId="0C88F06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0.59%</w:t>
            </w:r>
          </w:p>
        </w:tc>
      </w:tr>
      <w:tr w:rsidR="00BA7574" w:rsidRPr="00DA24D9" w14:paraId="71394192"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4C29690E"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Higher education</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BB01CB8"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69</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4AA87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12EC81B"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110</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ABFA7F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0.98</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59ADDBC"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0.11%</w:t>
            </w:r>
          </w:p>
        </w:tc>
      </w:tr>
      <w:tr w:rsidR="00BA7574" w:rsidRPr="00DA24D9" w14:paraId="35E0781A"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3C957ACC"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Other education</w:t>
            </w:r>
          </w:p>
        </w:tc>
        <w:tc>
          <w:tcPr>
            <w:tcW w:w="723" w:type="pct"/>
            <w:tcBorders>
              <w:top w:val="dashSmallGap" w:sz="4" w:space="0" w:color="000000" w:themeColor="text1"/>
              <w:bottom w:val="dashSmallGap" w:sz="4" w:space="0" w:color="000000" w:themeColor="text1"/>
            </w:tcBorders>
            <w:vAlign w:val="center"/>
          </w:tcPr>
          <w:p w14:paraId="4D94A838"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45</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vAlign w:val="center"/>
          </w:tcPr>
          <w:p w14:paraId="5B064A74"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vAlign w:val="center"/>
          </w:tcPr>
          <w:p w14:paraId="1B632361"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134</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vAlign w:val="center"/>
          </w:tcPr>
          <w:p w14:paraId="4550EE8B"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10.76</w:t>
            </w:r>
          </w:p>
        </w:tc>
        <w:tc>
          <w:tcPr>
            <w:tcW w:w="722" w:type="pct"/>
            <w:tcBorders>
              <w:top w:val="dashSmallGap" w:sz="4" w:space="0" w:color="000000" w:themeColor="text1"/>
              <w:bottom w:val="dashSmallGap" w:sz="4" w:space="0" w:color="000000" w:themeColor="text1"/>
            </w:tcBorders>
            <w:vAlign w:val="center"/>
          </w:tcPr>
          <w:p w14:paraId="4CDC2E1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1.15%</w:t>
            </w:r>
          </w:p>
        </w:tc>
      </w:tr>
      <w:tr w:rsidR="009174BA" w:rsidRPr="00DA24D9" w14:paraId="7ECC9EE8"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7F6C582E" w14:textId="77777777" w:rsidR="009174BA" w:rsidRPr="00DA24D9" w:rsidRDefault="009174BA" w:rsidP="009174BA">
            <w:pPr>
              <w:keepNext w:val="0"/>
              <w:ind w:left="284"/>
              <w:rPr>
                <w:rFonts w:eastAsia="Calibri" w:cs="Times New Roman"/>
                <w:color w:val="auto"/>
                <w:sz w:val="20"/>
                <w:szCs w:val="20"/>
              </w:rPr>
            </w:pPr>
            <w:r w:rsidRPr="00DA24D9">
              <w:rPr>
                <w:rFonts w:eastAsia="Calibri" w:cs="Times New Roman"/>
                <w:color w:val="auto"/>
                <w:sz w:val="20"/>
                <w:szCs w:val="20"/>
              </w:rPr>
              <w:t>Research</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7FDBA3" w14:textId="77777777" w:rsidR="009174BA" w:rsidRPr="00DA24D9" w:rsidRDefault="009174BA"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619F108" w14:textId="77777777" w:rsidR="009174BA" w:rsidRPr="00DA24D9" w:rsidRDefault="009174BA"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407A46" w14:textId="77777777" w:rsidR="009174BA" w:rsidRPr="00DA24D9" w:rsidRDefault="009174BA"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09FBC60" w14:textId="77777777" w:rsidR="009174BA" w:rsidRPr="00DA24D9" w:rsidRDefault="009174BA"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0A8CEA" w14:textId="77777777" w:rsidR="009174BA" w:rsidRPr="00DA24D9" w:rsidRDefault="009174BA"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BA7574" w:rsidRPr="00DA24D9" w14:paraId="0EA318FE"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0AF92970"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Health total</w:t>
            </w:r>
          </w:p>
        </w:tc>
        <w:tc>
          <w:tcPr>
            <w:tcW w:w="723" w:type="pct"/>
            <w:tcBorders>
              <w:top w:val="dashSmallGap" w:sz="4" w:space="0" w:color="000000" w:themeColor="text1"/>
              <w:bottom w:val="dashSmallGap" w:sz="4" w:space="0" w:color="000000" w:themeColor="text1"/>
            </w:tcBorders>
            <w:vAlign w:val="center"/>
          </w:tcPr>
          <w:p w14:paraId="13B76A9B"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456</w:t>
            </w:r>
          </w:p>
        </w:tc>
        <w:tc>
          <w:tcPr>
            <w:tcW w:w="724" w:type="pct"/>
            <w:tcBorders>
              <w:top w:val="dashSmallGap" w:sz="4" w:space="0" w:color="000000" w:themeColor="text1"/>
              <w:bottom w:val="dashSmallGap" w:sz="4" w:space="0" w:color="000000" w:themeColor="text1"/>
            </w:tcBorders>
            <w:vAlign w:val="center"/>
          </w:tcPr>
          <w:p w14:paraId="7E8189A2"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16.8%</w:t>
            </w:r>
          </w:p>
        </w:tc>
        <w:tc>
          <w:tcPr>
            <w:tcW w:w="795" w:type="pct"/>
            <w:tcBorders>
              <w:top w:val="dashSmallGap" w:sz="4" w:space="0" w:color="000000" w:themeColor="text1"/>
              <w:bottom w:val="dashSmallGap" w:sz="4" w:space="0" w:color="000000" w:themeColor="text1"/>
            </w:tcBorders>
            <w:vAlign w:val="center"/>
          </w:tcPr>
          <w:p w14:paraId="4A89F713"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78</w:t>
            </w:r>
          </w:p>
        </w:tc>
        <w:tc>
          <w:tcPr>
            <w:tcW w:w="867" w:type="pct"/>
            <w:tcBorders>
              <w:top w:val="dashSmallGap" w:sz="4" w:space="0" w:color="000000" w:themeColor="text1"/>
              <w:bottom w:val="dashSmallGap" w:sz="4" w:space="0" w:color="000000" w:themeColor="text1"/>
            </w:tcBorders>
            <w:vAlign w:val="center"/>
          </w:tcPr>
          <w:p w14:paraId="29D86B0C"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101.32</w:t>
            </w:r>
          </w:p>
        </w:tc>
        <w:tc>
          <w:tcPr>
            <w:tcW w:w="722" w:type="pct"/>
            <w:tcBorders>
              <w:top w:val="dashSmallGap" w:sz="4" w:space="0" w:color="000000" w:themeColor="text1"/>
              <w:bottom w:val="dashSmallGap" w:sz="4" w:space="0" w:color="000000" w:themeColor="text1"/>
            </w:tcBorders>
            <w:vAlign w:val="center"/>
          </w:tcPr>
          <w:p w14:paraId="6E8F6859"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10.87%</w:t>
            </w:r>
          </w:p>
        </w:tc>
      </w:tr>
      <w:tr w:rsidR="00BA7574" w:rsidRPr="00DA24D9" w14:paraId="61CAB97D"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22028917"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Hospitals and rehabilitation</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651EF67"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92</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05A172A"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376A71"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71</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FB5621"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19.31</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0240B19"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2.07%</w:t>
            </w:r>
          </w:p>
        </w:tc>
      </w:tr>
      <w:tr w:rsidR="00BA7574" w:rsidRPr="00DA24D9" w14:paraId="01DF1552"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393AD078"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Nursing homes</w:t>
            </w:r>
          </w:p>
        </w:tc>
        <w:tc>
          <w:tcPr>
            <w:tcW w:w="723" w:type="pct"/>
            <w:tcBorders>
              <w:top w:val="dashSmallGap" w:sz="4" w:space="0" w:color="000000" w:themeColor="text1"/>
              <w:bottom w:val="dashSmallGap" w:sz="4" w:space="0" w:color="000000" w:themeColor="text1"/>
            </w:tcBorders>
            <w:vAlign w:val="center"/>
          </w:tcPr>
          <w:p w14:paraId="205C6031"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56</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vAlign w:val="center"/>
          </w:tcPr>
          <w:p w14:paraId="12E2EE0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vAlign w:val="center"/>
          </w:tcPr>
          <w:p w14:paraId="26D32FAE"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131</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vAlign w:val="center"/>
          </w:tcPr>
          <w:p w14:paraId="0ED90094"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20.19</w:t>
            </w:r>
          </w:p>
        </w:tc>
        <w:tc>
          <w:tcPr>
            <w:tcW w:w="722" w:type="pct"/>
            <w:tcBorders>
              <w:top w:val="dashSmallGap" w:sz="4" w:space="0" w:color="000000" w:themeColor="text1"/>
              <w:bottom w:val="dashSmallGap" w:sz="4" w:space="0" w:color="000000" w:themeColor="text1"/>
            </w:tcBorders>
            <w:vAlign w:val="center"/>
          </w:tcPr>
          <w:p w14:paraId="35F7E37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2.17%</w:t>
            </w:r>
          </w:p>
        </w:tc>
      </w:tr>
      <w:tr w:rsidR="00BA7574" w:rsidRPr="00DA24D9" w14:paraId="234EF0B6"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66419545"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Mental health and crisis intervention</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D0877E5"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29</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8EC786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2D352E5"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108</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01FE85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9.34%</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3223B70"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1.00%</w:t>
            </w:r>
          </w:p>
        </w:tc>
      </w:tr>
      <w:tr w:rsidR="00BA7574" w:rsidRPr="00DA24D9" w14:paraId="1062749C"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2675325D"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Other health services</w:t>
            </w:r>
          </w:p>
        </w:tc>
        <w:tc>
          <w:tcPr>
            <w:tcW w:w="723" w:type="pct"/>
            <w:tcBorders>
              <w:top w:val="dashSmallGap" w:sz="4" w:space="0" w:color="000000" w:themeColor="text1"/>
              <w:bottom w:val="dashSmallGap" w:sz="4" w:space="0" w:color="000000" w:themeColor="text1"/>
            </w:tcBorders>
            <w:vAlign w:val="center"/>
          </w:tcPr>
          <w:p w14:paraId="7919CEC2"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92</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vAlign w:val="center"/>
          </w:tcPr>
          <w:p w14:paraId="6E1DD26C"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vAlign w:val="center"/>
          </w:tcPr>
          <w:p w14:paraId="091E7372"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106</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vAlign w:val="center"/>
          </w:tcPr>
          <w:p w14:paraId="703F99C7"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27.19</w:t>
            </w:r>
          </w:p>
        </w:tc>
        <w:tc>
          <w:tcPr>
            <w:tcW w:w="722" w:type="pct"/>
            <w:tcBorders>
              <w:top w:val="dashSmallGap" w:sz="4" w:space="0" w:color="000000" w:themeColor="text1"/>
              <w:bottom w:val="dashSmallGap" w:sz="4" w:space="0" w:color="000000" w:themeColor="text1"/>
            </w:tcBorders>
            <w:vAlign w:val="center"/>
          </w:tcPr>
          <w:p w14:paraId="52FB5E6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2.91%</w:t>
            </w:r>
          </w:p>
        </w:tc>
      </w:tr>
      <w:tr w:rsidR="00BA7574" w:rsidRPr="00DA24D9" w14:paraId="2F4A37E7"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2C204590"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Medical research</w:t>
            </w:r>
            <w:r w:rsidRPr="00DA24D9">
              <w:rPr>
                <w:color w:val="auto"/>
                <w:sz w:val="20"/>
                <w:szCs w:val="20"/>
                <w:vertAlign w:val="superscript"/>
              </w:rPr>
              <w:footnoteReference w:id="129"/>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D19645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213</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22ABB24"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7.9%</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5A18A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41</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77006C6"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25.31</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FC0B771"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2.72%</w:t>
            </w:r>
          </w:p>
        </w:tc>
      </w:tr>
      <w:tr w:rsidR="00BA7574" w:rsidRPr="00DA24D9" w14:paraId="322F077D"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4D4F6831"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Social services total</w:t>
            </w:r>
          </w:p>
        </w:tc>
        <w:tc>
          <w:tcPr>
            <w:tcW w:w="723" w:type="pct"/>
            <w:tcBorders>
              <w:top w:val="dashSmallGap" w:sz="4" w:space="0" w:color="000000" w:themeColor="text1"/>
              <w:bottom w:val="dashSmallGap" w:sz="4" w:space="0" w:color="000000" w:themeColor="text1"/>
            </w:tcBorders>
            <w:vAlign w:val="center"/>
          </w:tcPr>
          <w:p w14:paraId="7A5D0061"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772</w:t>
            </w:r>
          </w:p>
        </w:tc>
        <w:tc>
          <w:tcPr>
            <w:tcW w:w="724" w:type="pct"/>
            <w:tcBorders>
              <w:top w:val="dashSmallGap" w:sz="4" w:space="0" w:color="000000" w:themeColor="text1"/>
              <w:bottom w:val="dashSmallGap" w:sz="4" w:space="0" w:color="000000" w:themeColor="text1"/>
            </w:tcBorders>
            <w:vAlign w:val="center"/>
          </w:tcPr>
          <w:p w14:paraId="5CE48E9C"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28.5%</w:t>
            </w:r>
          </w:p>
        </w:tc>
        <w:tc>
          <w:tcPr>
            <w:tcW w:w="795" w:type="pct"/>
            <w:tcBorders>
              <w:top w:val="dashSmallGap" w:sz="4" w:space="0" w:color="000000" w:themeColor="text1"/>
              <w:bottom w:val="dashSmallGap" w:sz="4" w:space="0" w:color="000000" w:themeColor="text1"/>
            </w:tcBorders>
            <w:vAlign w:val="center"/>
          </w:tcPr>
          <w:p w14:paraId="473FDCCD"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105</w:t>
            </w:r>
          </w:p>
        </w:tc>
        <w:tc>
          <w:tcPr>
            <w:tcW w:w="867" w:type="pct"/>
            <w:tcBorders>
              <w:top w:val="dashSmallGap" w:sz="4" w:space="0" w:color="000000" w:themeColor="text1"/>
              <w:bottom w:val="dashSmallGap" w:sz="4" w:space="0" w:color="000000" w:themeColor="text1"/>
            </w:tcBorders>
            <w:vAlign w:val="center"/>
          </w:tcPr>
          <w:p w14:paraId="78066E0D"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225.43</w:t>
            </w:r>
          </w:p>
        </w:tc>
        <w:tc>
          <w:tcPr>
            <w:tcW w:w="722" w:type="pct"/>
            <w:tcBorders>
              <w:top w:val="dashSmallGap" w:sz="4" w:space="0" w:color="000000" w:themeColor="text1"/>
              <w:bottom w:val="dashSmallGap" w:sz="4" w:space="0" w:color="000000" w:themeColor="text1"/>
            </w:tcBorders>
            <w:vAlign w:val="center"/>
          </w:tcPr>
          <w:p w14:paraId="29B8D0CD"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24.19%</w:t>
            </w:r>
          </w:p>
        </w:tc>
      </w:tr>
      <w:tr w:rsidR="00BA7574" w:rsidRPr="00DA24D9" w14:paraId="0A117BE8"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513F1708"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Social services</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6378D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441</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F1F3E9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16.3%</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B0540F"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108</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395A84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132.47</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F667E8C"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14.21%</w:t>
            </w:r>
          </w:p>
        </w:tc>
      </w:tr>
      <w:tr w:rsidR="00BA7574" w:rsidRPr="00DA24D9" w14:paraId="1E747BD9"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5BCB2BDA"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Emergency relief</w:t>
            </w:r>
          </w:p>
        </w:tc>
        <w:tc>
          <w:tcPr>
            <w:tcW w:w="723" w:type="pct"/>
            <w:tcBorders>
              <w:top w:val="dashSmallGap" w:sz="4" w:space="0" w:color="000000" w:themeColor="text1"/>
              <w:bottom w:val="dashSmallGap" w:sz="4" w:space="0" w:color="000000" w:themeColor="text1"/>
            </w:tcBorders>
            <w:vAlign w:val="center"/>
          </w:tcPr>
          <w:p w14:paraId="1C5E295B"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297</w:t>
            </w:r>
          </w:p>
        </w:tc>
        <w:tc>
          <w:tcPr>
            <w:tcW w:w="724" w:type="pct"/>
            <w:tcBorders>
              <w:top w:val="dashSmallGap" w:sz="4" w:space="0" w:color="000000" w:themeColor="text1"/>
              <w:bottom w:val="dashSmallGap" w:sz="4" w:space="0" w:color="000000" w:themeColor="text1"/>
            </w:tcBorders>
            <w:vAlign w:val="center"/>
          </w:tcPr>
          <w:p w14:paraId="636555C2"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11.0%</w:t>
            </w:r>
          </w:p>
        </w:tc>
        <w:tc>
          <w:tcPr>
            <w:tcW w:w="795" w:type="pct"/>
            <w:tcBorders>
              <w:top w:val="dashSmallGap" w:sz="4" w:space="0" w:color="000000" w:themeColor="text1"/>
              <w:bottom w:val="dashSmallGap" w:sz="4" w:space="0" w:color="000000" w:themeColor="text1"/>
            </w:tcBorders>
            <w:vAlign w:val="center"/>
          </w:tcPr>
          <w:p w14:paraId="4197DB2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93</w:t>
            </w:r>
          </w:p>
        </w:tc>
        <w:tc>
          <w:tcPr>
            <w:tcW w:w="867" w:type="pct"/>
            <w:tcBorders>
              <w:top w:val="dashSmallGap" w:sz="4" w:space="0" w:color="000000" w:themeColor="text1"/>
              <w:bottom w:val="dashSmallGap" w:sz="4" w:space="0" w:color="000000" w:themeColor="text1"/>
            </w:tcBorders>
            <w:vAlign w:val="center"/>
          </w:tcPr>
          <w:p w14:paraId="79C0362B"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78.60</w:t>
            </w:r>
          </w:p>
        </w:tc>
        <w:tc>
          <w:tcPr>
            <w:tcW w:w="722" w:type="pct"/>
            <w:tcBorders>
              <w:top w:val="dashSmallGap" w:sz="4" w:space="0" w:color="000000" w:themeColor="text1"/>
              <w:bottom w:val="dashSmallGap" w:sz="4" w:space="0" w:color="000000" w:themeColor="text1"/>
            </w:tcBorders>
            <w:vAlign w:val="center"/>
          </w:tcPr>
          <w:p w14:paraId="5DEB143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8.43%</w:t>
            </w:r>
          </w:p>
        </w:tc>
      </w:tr>
      <w:tr w:rsidR="00BA7574" w:rsidRPr="00DA24D9" w14:paraId="1BBDF2EA"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75BFE7D4"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Income support and maintenance</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2DB277"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78</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A246237"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2.9%</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0D88970"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67</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E1D3CAC"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14.37</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2AD41B2"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1.54%</w:t>
            </w:r>
          </w:p>
        </w:tc>
      </w:tr>
      <w:tr w:rsidR="00BA7574" w:rsidRPr="00DA24D9" w14:paraId="5518C50A"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611CC167"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Environment </w:t>
            </w:r>
          </w:p>
        </w:tc>
        <w:tc>
          <w:tcPr>
            <w:tcW w:w="723" w:type="pct"/>
            <w:tcBorders>
              <w:top w:val="dashSmallGap" w:sz="4" w:space="0" w:color="000000" w:themeColor="text1"/>
              <w:bottom w:val="dashSmallGap" w:sz="4" w:space="0" w:color="000000" w:themeColor="text1"/>
            </w:tcBorders>
            <w:vAlign w:val="center"/>
          </w:tcPr>
          <w:p w14:paraId="27346C11"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w:t>
            </w:r>
            <w:r w:rsidR="00BA7574" w:rsidRPr="00DA24D9">
              <w:rPr>
                <w:rFonts w:ascii="Century Gothic" w:eastAsia="Calibri" w:hAnsi="Century Gothic" w:cs="Times New Roman"/>
                <w:b/>
                <w:color w:val="auto"/>
                <w:szCs w:val="18"/>
              </w:rPr>
              <w:t>113</w:t>
            </w:r>
          </w:p>
        </w:tc>
        <w:tc>
          <w:tcPr>
            <w:tcW w:w="724" w:type="pct"/>
            <w:tcBorders>
              <w:top w:val="dashSmallGap" w:sz="4" w:space="0" w:color="000000" w:themeColor="text1"/>
              <w:bottom w:val="dashSmallGap" w:sz="4" w:space="0" w:color="000000" w:themeColor="text1"/>
            </w:tcBorders>
            <w:vAlign w:val="center"/>
          </w:tcPr>
          <w:p w14:paraId="212289AA"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4.2%</w:t>
            </w:r>
          </w:p>
        </w:tc>
        <w:tc>
          <w:tcPr>
            <w:tcW w:w="795" w:type="pct"/>
            <w:tcBorders>
              <w:top w:val="dashSmallGap" w:sz="4" w:space="0" w:color="000000" w:themeColor="text1"/>
              <w:bottom w:val="dashSmallGap" w:sz="4" w:space="0" w:color="000000" w:themeColor="text1"/>
            </w:tcBorders>
            <w:vAlign w:val="center"/>
          </w:tcPr>
          <w:p w14:paraId="45080F28"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71</w:t>
            </w:r>
          </w:p>
        </w:tc>
        <w:tc>
          <w:tcPr>
            <w:tcW w:w="867" w:type="pct"/>
            <w:tcBorders>
              <w:top w:val="dashSmallGap" w:sz="4" w:space="0" w:color="000000" w:themeColor="text1"/>
              <w:bottom w:val="dashSmallGap" w:sz="4" w:space="0" w:color="000000" w:themeColor="text1"/>
            </w:tcBorders>
            <w:vAlign w:val="center"/>
          </w:tcPr>
          <w:p w14:paraId="613A478C"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23.26</w:t>
            </w:r>
          </w:p>
        </w:tc>
        <w:tc>
          <w:tcPr>
            <w:tcW w:w="722" w:type="pct"/>
            <w:tcBorders>
              <w:top w:val="dashSmallGap" w:sz="4" w:space="0" w:color="000000" w:themeColor="text1"/>
              <w:bottom w:val="dashSmallGap" w:sz="4" w:space="0" w:color="000000" w:themeColor="text1"/>
            </w:tcBorders>
            <w:vAlign w:val="center"/>
          </w:tcPr>
          <w:p w14:paraId="13D7B3C8"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2.50%</w:t>
            </w:r>
          </w:p>
        </w:tc>
      </w:tr>
      <w:tr w:rsidR="00BA7574" w:rsidRPr="00DA24D9" w14:paraId="0AE0CDD2"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324BF21E"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Animal protection</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6942871"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93</w:t>
            </w:r>
            <w:r w:rsidRPr="00DA24D9">
              <w:rPr>
                <w:rFonts w:ascii="Century Gothic" w:hAnsi="Century Gothic"/>
                <w:b/>
                <w:color w:val="auto"/>
                <w:szCs w:val="18"/>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CE02BBA"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w:t>
            </w:r>
            <w:r w:rsidRPr="00DA24D9">
              <w:rPr>
                <w:rFonts w:ascii="Century Gothic" w:hAnsi="Century Gothic"/>
                <w:b/>
                <w:color w:val="auto"/>
                <w:szCs w:val="18"/>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FA4CA5"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84</w:t>
            </w:r>
            <w:r w:rsidRPr="00DA24D9">
              <w:rPr>
                <w:rFonts w:ascii="Century Gothic" w:hAnsi="Century Gothic"/>
                <w:b/>
                <w:color w:val="auto"/>
                <w:szCs w:val="18"/>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35B3A1F"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20.80</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DD18B7C"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2.23%</w:t>
            </w:r>
          </w:p>
        </w:tc>
      </w:tr>
      <w:tr w:rsidR="00BA7574" w:rsidRPr="00DA24D9" w14:paraId="6E4B3466" w14:textId="77777777" w:rsidTr="00623EE7">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6D44A67C"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Development and </w:t>
            </w:r>
            <w:r w:rsidRPr="00DA24D9">
              <w:rPr>
                <w:rFonts w:ascii="Century Gothic" w:eastAsia="Calibri" w:hAnsi="Century Gothic" w:cs="Times New Roman"/>
                <w:b/>
                <w:noProof/>
                <w:color w:val="auto"/>
                <w:szCs w:val="18"/>
              </w:rPr>
              <w:t>housing</w:t>
            </w:r>
            <w:r w:rsidRPr="00DA24D9">
              <w:rPr>
                <w:rFonts w:ascii="Century Gothic" w:eastAsia="Calibri" w:hAnsi="Century Gothic" w:cs="Times New Roman"/>
                <w:b/>
                <w:color w:val="auto"/>
                <w:szCs w:val="18"/>
              </w:rPr>
              <w:t xml:space="preserve"> total</w:t>
            </w:r>
          </w:p>
        </w:tc>
        <w:tc>
          <w:tcPr>
            <w:tcW w:w="723" w:type="pct"/>
            <w:tcBorders>
              <w:top w:val="dashSmallGap" w:sz="4" w:space="0" w:color="000000" w:themeColor="text1"/>
              <w:bottom w:val="dashSmallGap" w:sz="4" w:space="0" w:color="000000" w:themeColor="text1"/>
            </w:tcBorders>
            <w:vAlign w:val="center"/>
          </w:tcPr>
          <w:p w14:paraId="7DB3E1E6"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71</w:t>
            </w:r>
            <w:r w:rsidRPr="00DA24D9">
              <w:rPr>
                <w:rFonts w:ascii="Century Gothic" w:hAnsi="Century Gothic"/>
                <w:b/>
                <w:color w:val="auto"/>
                <w:szCs w:val="18"/>
                <w:vertAlign w:val="superscript"/>
              </w:rPr>
              <w:t>‡‡</w:t>
            </w:r>
          </w:p>
        </w:tc>
        <w:tc>
          <w:tcPr>
            <w:tcW w:w="724" w:type="pct"/>
            <w:tcBorders>
              <w:top w:val="dashSmallGap" w:sz="4" w:space="0" w:color="000000" w:themeColor="text1"/>
              <w:bottom w:val="dashSmallGap" w:sz="4" w:space="0" w:color="000000" w:themeColor="text1"/>
            </w:tcBorders>
            <w:vAlign w:val="center"/>
          </w:tcPr>
          <w:p w14:paraId="78EE2252"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w:t>
            </w:r>
            <w:r w:rsidRPr="00DA24D9">
              <w:rPr>
                <w:rFonts w:ascii="Century Gothic" w:hAnsi="Century Gothic"/>
                <w:b/>
                <w:color w:val="auto"/>
                <w:szCs w:val="18"/>
                <w:vertAlign w:val="superscript"/>
              </w:rPr>
              <w:t>‡‡</w:t>
            </w:r>
          </w:p>
        </w:tc>
        <w:tc>
          <w:tcPr>
            <w:tcW w:w="795" w:type="pct"/>
            <w:tcBorders>
              <w:top w:val="dashSmallGap" w:sz="4" w:space="0" w:color="000000" w:themeColor="text1"/>
              <w:bottom w:val="dashSmallGap" w:sz="4" w:space="0" w:color="000000" w:themeColor="text1"/>
            </w:tcBorders>
            <w:vAlign w:val="center"/>
          </w:tcPr>
          <w:p w14:paraId="62A7A809"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112</w:t>
            </w:r>
            <w:r w:rsidRPr="00DA24D9">
              <w:rPr>
                <w:rFonts w:ascii="Century Gothic" w:hAnsi="Century Gothic"/>
                <w:b/>
                <w:color w:val="auto"/>
                <w:szCs w:val="18"/>
                <w:vertAlign w:val="superscript"/>
              </w:rPr>
              <w:t>‡‡</w:t>
            </w:r>
          </w:p>
        </w:tc>
        <w:tc>
          <w:tcPr>
            <w:tcW w:w="867" w:type="pct"/>
            <w:tcBorders>
              <w:top w:val="dashSmallGap" w:sz="4" w:space="0" w:color="000000" w:themeColor="text1"/>
              <w:bottom w:val="dashSmallGap" w:sz="4" w:space="0" w:color="000000" w:themeColor="text1"/>
            </w:tcBorders>
            <w:vAlign w:val="center"/>
          </w:tcPr>
          <w:p w14:paraId="54E65209"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21.94</w:t>
            </w:r>
          </w:p>
        </w:tc>
        <w:tc>
          <w:tcPr>
            <w:tcW w:w="722" w:type="pct"/>
            <w:tcBorders>
              <w:top w:val="dashSmallGap" w:sz="4" w:space="0" w:color="000000" w:themeColor="text1"/>
              <w:bottom w:val="dashSmallGap" w:sz="4" w:space="0" w:color="000000" w:themeColor="text1"/>
            </w:tcBorders>
            <w:vAlign w:val="center"/>
          </w:tcPr>
          <w:p w14:paraId="22E60B46"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2.35%</w:t>
            </w:r>
          </w:p>
        </w:tc>
      </w:tr>
      <w:tr w:rsidR="00BA7574" w:rsidRPr="00DA24D9" w14:paraId="5E5CC0A2" w14:textId="77777777" w:rsidTr="00623EE7">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56262131"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 xml:space="preserve">Economic, social and </w:t>
            </w:r>
            <w:r w:rsidRPr="00DA24D9">
              <w:rPr>
                <w:rFonts w:eastAsia="Calibri" w:cs="Times New Roman"/>
                <w:color w:val="auto"/>
                <w:sz w:val="20"/>
                <w:szCs w:val="20"/>
              </w:rPr>
              <w:lastRenderedPageBreak/>
              <w:t>community development</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FD4439F"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lastRenderedPageBreak/>
              <w:t>65</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D32F70A"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73C1107"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118</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665FD94"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21.06</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1BDEDE9"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2.26%</w:t>
            </w:r>
          </w:p>
        </w:tc>
      </w:tr>
      <w:tr w:rsidR="00BA7574" w:rsidRPr="00DA24D9" w14:paraId="77548D2E"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27570183"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lastRenderedPageBreak/>
              <w:t>Housing</w:t>
            </w:r>
          </w:p>
        </w:tc>
        <w:tc>
          <w:tcPr>
            <w:tcW w:w="723" w:type="pct"/>
            <w:tcBorders>
              <w:top w:val="dashSmallGap" w:sz="4" w:space="0" w:color="000000" w:themeColor="text1"/>
              <w:bottom w:val="dashSmallGap" w:sz="4" w:space="0" w:color="000000" w:themeColor="text1"/>
            </w:tcBorders>
            <w:vAlign w:val="center"/>
          </w:tcPr>
          <w:p w14:paraId="4FE1BF54"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2</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vAlign w:val="center"/>
          </w:tcPr>
          <w:p w14:paraId="2275D0F6"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vAlign w:val="center"/>
          </w:tcPr>
          <w:p w14:paraId="1CDE1FDF"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867" w:type="pct"/>
            <w:tcBorders>
              <w:top w:val="dashSmallGap" w:sz="4" w:space="0" w:color="000000" w:themeColor="text1"/>
              <w:bottom w:val="dashSmallGap" w:sz="4" w:space="0" w:color="000000" w:themeColor="text1"/>
            </w:tcBorders>
            <w:vAlign w:val="center"/>
          </w:tcPr>
          <w:p w14:paraId="107971D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22" w:type="pct"/>
            <w:tcBorders>
              <w:top w:val="dashSmallGap" w:sz="4" w:space="0" w:color="000000" w:themeColor="text1"/>
              <w:bottom w:val="dashSmallGap" w:sz="4" w:space="0" w:color="000000" w:themeColor="text1"/>
            </w:tcBorders>
            <w:vAlign w:val="center"/>
          </w:tcPr>
          <w:p w14:paraId="1E106DE4"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BA7574" w:rsidRPr="00DA24D9" w14:paraId="7CE0FA69" w14:textId="77777777" w:rsidTr="003C025E">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01B91740"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Employment and training</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BD9757"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863BB1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50CA9E8"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1DF1999"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6E5E72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BA7574" w:rsidRPr="00DA24D9" w14:paraId="4805E16F"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5DF38009"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Law, advocacy and politics total</w:t>
            </w:r>
          </w:p>
        </w:tc>
        <w:tc>
          <w:tcPr>
            <w:tcW w:w="723" w:type="pct"/>
            <w:tcBorders>
              <w:top w:val="dashSmallGap" w:sz="4" w:space="0" w:color="000000" w:themeColor="text1"/>
              <w:bottom w:val="dashSmallGap" w:sz="4" w:space="0" w:color="000000" w:themeColor="text1"/>
            </w:tcBorders>
            <w:vAlign w:val="center"/>
          </w:tcPr>
          <w:p w14:paraId="6183B6B4"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152</w:t>
            </w:r>
          </w:p>
        </w:tc>
        <w:tc>
          <w:tcPr>
            <w:tcW w:w="724" w:type="pct"/>
            <w:tcBorders>
              <w:top w:val="dashSmallGap" w:sz="4" w:space="0" w:color="000000" w:themeColor="text1"/>
              <w:bottom w:val="dashSmallGap" w:sz="4" w:space="0" w:color="000000" w:themeColor="text1"/>
            </w:tcBorders>
            <w:vAlign w:val="center"/>
          </w:tcPr>
          <w:p w14:paraId="150504A4"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5.6%</w:t>
            </w:r>
          </w:p>
        </w:tc>
        <w:tc>
          <w:tcPr>
            <w:tcW w:w="795" w:type="pct"/>
            <w:tcBorders>
              <w:top w:val="dashSmallGap" w:sz="4" w:space="0" w:color="000000" w:themeColor="text1"/>
              <w:bottom w:val="dashSmallGap" w:sz="4" w:space="0" w:color="000000" w:themeColor="text1"/>
            </w:tcBorders>
            <w:vAlign w:val="center"/>
          </w:tcPr>
          <w:p w14:paraId="7C8FB49B"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96</w:t>
            </w:r>
          </w:p>
        </w:tc>
        <w:tc>
          <w:tcPr>
            <w:tcW w:w="867" w:type="pct"/>
            <w:tcBorders>
              <w:top w:val="dashSmallGap" w:sz="4" w:space="0" w:color="000000" w:themeColor="text1"/>
              <w:bottom w:val="dashSmallGap" w:sz="4" w:space="0" w:color="000000" w:themeColor="text1"/>
            </w:tcBorders>
            <w:vAlign w:val="center"/>
          </w:tcPr>
          <w:p w14:paraId="3010A4E2"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40.39</w:t>
            </w:r>
          </w:p>
        </w:tc>
        <w:tc>
          <w:tcPr>
            <w:tcW w:w="722" w:type="pct"/>
            <w:tcBorders>
              <w:top w:val="dashSmallGap" w:sz="4" w:space="0" w:color="000000" w:themeColor="text1"/>
              <w:bottom w:val="dashSmallGap" w:sz="4" w:space="0" w:color="000000" w:themeColor="text1"/>
            </w:tcBorders>
            <w:vAlign w:val="center"/>
          </w:tcPr>
          <w:p w14:paraId="09922E46"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2.78%</w:t>
            </w:r>
          </w:p>
        </w:tc>
      </w:tr>
      <w:tr w:rsidR="00BA7574" w:rsidRPr="00DA24D9" w14:paraId="493846EC" w14:textId="77777777" w:rsidTr="003C025E">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24A64D65"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Civic and advocacy organisations</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AF3EF04"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87</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251F55"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3.2%</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2FC02A"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107</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4EC059E" w14:textId="77777777" w:rsidR="00BA7574" w:rsidRPr="00DA24D9" w:rsidRDefault="009A3F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25.40</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A049B4" w14:textId="77777777" w:rsidR="00BA7574" w:rsidRPr="00DA24D9" w:rsidRDefault="009A3F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2.73%</w:t>
            </w:r>
          </w:p>
        </w:tc>
      </w:tr>
      <w:tr w:rsidR="00BA7574" w:rsidRPr="00DA24D9" w14:paraId="14249603"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0F059EFC"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Law and legal services</w:t>
            </w:r>
          </w:p>
        </w:tc>
        <w:tc>
          <w:tcPr>
            <w:tcW w:w="723" w:type="pct"/>
            <w:tcBorders>
              <w:top w:val="dashSmallGap" w:sz="4" w:space="0" w:color="000000" w:themeColor="text1"/>
              <w:bottom w:val="dashSmallGap" w:sz="4" w:space="0" w:color="000000" w:themeColor="text1"/>
            </w:tcBorders>
            <w:vAlign w:val="center"/>
          </w:tcPr>
          <w:p w14:paraId="65B0D574"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12</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vAlign w:val="center"/>
          </w:tcPr>
          <w:p w14:paraId="4BF9ADEA"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vAlign w:val="center"/>
          </w:tcPr>
          <w:p w14:paraId="4491BDA1"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867" w:type="pct"/>
            <w:tcBorders>
              <w:top w:val="dashSmallGap" w:sz="4" w:space="0" w:color="000000" w:themeColor="text1"/>
              <w:bottom w:val="dashSmallGap" w:sz="4" w:space="0" w:color="000000" w:themeColor="text1"/>
            </w:tcBorders>
            <w:vAlign w:val="center"/>
          </w:tcPr>
          <w:p w14:paraId="2624983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22" w:type="pct"/>
            <w:tcBorders>
              <w:top w:val="dashSmallGap" w:sz="4" w:space="0" w:color="000000" w:themeColor="text1"/>
              <w:bottom w:val="dashSmallGap" w:sz="4" w:space="0" w:color="000000" w:themeColor="text1"/>
            </w:tcBorders>
            <w:vAlign w:val="center"/>
          </w:tcPr>
          <w:p w14:paraId="64F13253"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BA7574" w:rsidRPr="00DA24D9" w14:paraId="0B85BE56" w14:textId="77777777" w:rsidTr="003C025E">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5A9BAE3B"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Political organisations</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177EFAB"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55</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1322B9F"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CC02497"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70</w:t>
            </w:r>
            <w:r w:rsidRPr="00DA24D9">
              <w:rPr>
                <w:color w:val="auto"/>
                <w:sz w:val="20"/>
                <w:szCs w:val="20"/>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24886AE" w14:textId="77777777" w:rsidR="00BA7574" w:rsidRPr="00DA24D9" w:rsidRDefault="009A3F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11.32</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363822D" w14:textId="77777777" w:rsidR="00BA7574" w:rsidRPr="00DA24D9" w:rsidRDefault="009A3F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1.21%</w:t>
            </w:r>
          </w:p>
        </w:tc>
      </w:tr>
      <w:tr w:rsidR="009A3FCB" w:rsidRPr="00DA24D9" w14:paraId="34B61408"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24E3A663" w14:textId="77777777" w:rsidR="009A3FCB" w:rsidRPr="00DA24D9" w:rsidRDefault="009A3FCB" w:rsidP="009A3FCB">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Philanthropic intermediaries and grantmaking foundations total</w:t>
            </w:r>
          </w:p>
        </w:tc>
        <w:tc>
          <w:tcPr>
            <w:tcW w:w="723" w:type="pct"/>
            <w:tcBorders>
              <w:top w:val="dashSmallGap" w:sz="4" w:space="0" w:color="000000" w:themeColor="text1"/>
              <w:bottom w:val="dashSmallGap" w:sz="4" w:space="0" w:color="000000" w:themeColor="text1"/>
            </w:tcBorders>
            <w:vAlign w:val="center"/>
          </w:tcPr>
          <w:p w14:paraId="4C72DFD5" w14:textId="77777777" w:rsidR="009A3FCB" w:rsidRPr="00DA24D9" w:rsidRDefault="009A3FCB"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w:t>
            </w:r>
            <w:r w:rsidRPr="00DA24D9">
              <w:rPr>
                <w:rFonts w:ascii="Century Gothic" w:hAnsi="Century Gothic"/>
                <w:b/>
                <w:color w:val="auto"/>
                <w:szCs w:val="18"/>
                <w:vertAlign w:val="superscript"/>
              </w:rPr>
              <w:t>‡‡</w:t>
            </w:r>
          </w:p>
        </w:tc>
        <w:tc>
          <w:tcPr>
            <w:tcW w:w="724" w:type="pct"/>
            <w:tcBorders>
              <w:top w:val="dashSmallGap" w:sz="4" w:space="0" w:color="000000" w:themeColor="text1"/>
              <w:bottom w:val="dashSmallGap" w:sz="4" w:space="0" w:color="000000" w:themeColor="text1"/>
            </w:tcBorders>
            <w:vAlign w:val="center"/>
          </w:tcPr>
          <w:p w14:paraId="6E01CD3C" w14:textId="77777777" w:rsidR="009A3FCB"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0.7%</w:t>
            </w:r>
            <w:r w:rsidRPr="00DA24D9">
              <w:rPr>
                <w:rFonts w:ascii="Century Gothic" w:hAnsi="Century Gothic"/>
                <w:b/>
                <w:color w:val="auto"/>
                <w:szCs w:val="18"/>
                <w:vertAlign w:val="superscript"/>
              </w:rPr>
              <w:t>‡‡</w:t>
            </w:r>
          </w:p>
        </w:tc>
        <w:tc>
          <w:tcPr>
            <w:tcW w:w="795" w:type="pct"/>
            <w:tcBorders>
              <w:top w:val="dashSmallGap" w:sz="4" w:space="0" w:color="000000" w:themeColor="text1"/>
              <w:bottom w:val="dashSmallGap" w:sz="4" w:space="0" w:color="000000" w:themeColor="text1"/>
            </w:tcBorders>
            <w:vAlign w:val="center"/>
          </w:tcPr>
          <w:p w14:paraId="562B755A" w14:textId="77777777" w:rsidR="009A3FCB"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867" w:type="pct"/>
            <w:tcBorders>
              <w:top w:val="dashSmallGap" w:sz="4" w:space="0" w:color="000000" w:themeColor="text1"/>
              <w:bottom w:val="dashSmallGap" w:sz="4" w:space="0" w:color="000000" w:themeColor="text1"/>
            </w:tcBorders>
            <w:vAlign w:val="center"/>
          </w:tcPr>
          <w:p w14:paraId="5C41CF97" w14:textId="77777777" w:rsidR="009A3FCB"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722" w:type="pct"/>
            <w:tcBorders>
              <w:top w:val="dashSmallGap" w:sz="4" w:space="0" w:color="000000" w:themeColor="text1"/>
              <w:bottom w:val="dashSmallGap" w:sz="4" w:space="0" w:color="000000" w:themeColor="text1"/>
            </w:tcBorders>
            <w:vAlign w:val="center"/>
          </w:tcPr>
          <w:p w14:paraId="63C5C226" w14:textId="77777777" w:rsidR="009A3FCB"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r>
      <w:tr w:rsidR="00BA7574" w:rsidRPr="00DA24D9" w14:paraId="5224AA11" w14:textId="77777777" w:rsidTr="003C025E">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482B43C8"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Grantmaking foundations</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ED4376F"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E5F66C0"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CF5D440"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DDC88DE"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07BA2E2"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BA7574" w:rsidRPr="00DA24D9" w14:paraId="5645C691"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639D32A7" w14:textId="77777777" w:rsidR="00BA7574" w:rsidRPr="00DA24D9" w:rsidRDefault="00BA7574" w:rsidP="00BA7574">
            <w:pPr>
              <w:keepNext w:val="0"/>
              <w:ind w:left="284"/>
              <w:rPr>
                <w:rFonts w:eastAsia="Calibri" w:cs="Times New Roman"/>
                <w:color w:val="auto"/>
                <w:sz w:val="20"/>
                <w:szCs w:val="20"/>
              </w:rPr>
            </w:pPr>
            <w:r w:rsidRPr="00DA24D9">
              <w:rPr>
                <w:rFonts w:eastAsia="Calibri" w:cs="Times New Roman"/>
                <w:color w:val="auto"/>
                <w:sz w:val="20"/>
                <w:szCs w:val="20"/>
              </w:rPr>
              <w:t>Other philanthropic intermediaries and voluntarism promotion</w:t>
            </w:r>
          </w:p>
        </w:tc>
        <w:tc>
          <w:tcPr>
            <w:tcW w:w="723" w:type="pct"/>
            <w:tcBorders>
              <w:top w:val="dashSmallGap" w:sz="4" w:space="0" w:color="000000" w:themeColor="text1"/>
              <w:bottom w:val="dashSmallGap" w:sz="4" w:space="0" w:color="000000" w:themeColor="text1"/>
            </w:tcBorders>
            <w:vAlign w:val="center"/>
          </w:tcPr>
          <w:p w14:paraId="20AD20C3" w14:textId="77777777" w:rsidR="00BA7574" w:rsidRPr="00DA24D9" w:rsidRDefault="00BA7574" w:rsidP="00D92482">
            <w:pPr>
              <w:keepNext w:val="0"/>
              <w:ind w:right="-85"/>
              <w:jc w:val="right"/>
              <w:rPr>
                <w:rFonts w:eastAsia="Calibri" w:cs="Times New Roman"/>
                <w:color w:val="auto"/>
                <w:sz w:val="20"/>
                <w:szCs w:val="20"/>
              </w:rPr>
            </w:pPr>
            <w:r w:rsidRPr="00DA24D9">
              <w:rPr>
                <w:rFonts w:eastAsia="Calibri" w:cs="Times New Roman"/>
                <w:color w:val="auto"/>
                <w:sz w:val="20"/>
                <w:szCs w:val="20"/>
              </w:rPr>
              <w:t>18</w:t>
            </w:r>
            <w:r w:rsidRPr="00DA24D9">
              <w:rPr>
                <w:color w:val="auto"/>
                <w:sz w:val="20"/>
                <w:szCs w:val="20"/>
                <w:vertAlign w:val="superscript"/>
              </w:rPr>
              <w:t>‡‡</w:t>
            </w:r>
          </w:p>
        </w:tc>
        <w:tc>
          <w:tcPr>
            <w:tcW w:w="724" w:type="pct"/>
            <w:tcBorders>
              <w:top w:val="dashSmallGap" w:sz="4" w:space="0" w:color="000000" w:themeColor="text1"/>
              <w:bottom w:val="dashSmallGap" w:sz="4" w:space="0" w:color="000000" w:themeColor="text1"/>
            </w:tcBorders>
            <w:vAlign w:val="center"/>
          </w:tcPr>
          <w:p w14:paraId="2CCEA87D"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0.7%</w:t>
            </w:r>
            <w:r w:rsidRPr="00DA24D9">
              <w:rPr>
                <w:color w:val="auto"/>
                <w:sz w:val="20"/>
                <w:szCs w:val="20"/>
                <w:vertAlign w:val="superscript"/>
              </w:rPr>
              <w:t>‡‡</w:t>
            </w:r>
          </w:p>
        </w:tc>
        <w:tc>
          <w:tcPr>
            <w:tcW w:w="795" w:type="pct"/>
            <w:tcBorders>
              <w:top w:val="dashSmallGap" w:sz="4" w:space="0" w:color="000000" w:themeColor="text1"/>
              <w:bottom w:val="dashSmallGap" w:sz="4" w:space="0" w:color="000000" w:themeColor="text1"/>
            </w:tcBorders>
            <w:vAlign w:val="center"/>
          </w:tcPr>
          <w:p w14:paraId="0F22A079"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867" w:type="pct"/>
            <w:tcBorders>
              <w:top w:val="dashSmallGap" w:sz="4" w:space="0" w:color="000000" w:themeColor="text1"/>
              <w:bottom w:val="dashSmallGap" w:sz="4" w:space="0" w:color="000000" w:themeColor="text1"/>
            </w:tcBorders>
            <w:vAlign w:val="center"/>
          </w:tcPr>
          <w:p w14:paraId="3E730C5C"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22" w:type="pct"/>
            <w:tcBorders>
              <w:top w:val="dashSmallGap" w:sz="4" w:space="0" w:color="000000" w:themeColor="text1"/>
              <w:bottom w:val="dashSmallGap" w:sz="4" w:space="0" w:color="000000" w:themeColor="text1"/>
            </w:tcBorders>
            <w:vAlign w:val="center"/>
          </w:tcPr>
          <w:p w14:paraId="5EAE0D6C" w14:textId="77777777" w:rsidR="00BA7574" w:rsidRPr="00DA24D9" w:rsidRDefault="00BA7574"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BA7574" w:rsidRPr="00DA24D9" w14:paraId="20B97D5A" w14:textId="77777777" w:rsidTr="003C025E">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4DDF9CD0"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International</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68FC63C"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98</w:t>
            </w:r>
            <w:r w:rsidRPr="00DA24D9">
              <w:rPr>
                <w:rFonts w:ascii="Century Gothic" w:hAnsi="Century Gothic"/>
                <w:b/>
                <w:color w:val="auto"/>
                <w:szCs w:val="18"/>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4B4AA24"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w:t>
            </w:r>
            <w:r w:rsidRPr="00DA24D9">
              <w:rPr>
                <w:rFonts w:ascii="Century Gothic" w:hAnsi="Century Gothic"/>
                <w:b/>
                <w:color w:val="auto"/>
                <w:szCs w:val="18"/>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1EFDF59"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72</w:t>
            </w:r>
            <w:r w:rsidRPr="00DA24D9">
              <w:rPr>
                <w:rFonts w:ascii="Century Gothic" w:hAnsi="Century Gothic"/>
                <w:b/>
                <w:color w:val="auto"/>
                <w:szCs w:val="18"/>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A5842FC"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20.34</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70E755F"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2.18%</w:t>
            </w:r>
          </w:p>
        </w:tc>
      </w:tr>
      <w:tr w:rsidR="00BA7574" w:rsidRPr="00DA24D9" w14:paraId="279EF979"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bottom w:val="dashSmallGap" w:sz="4" w:space="0" w:color="000000" w:themeColor="text1"/>
            </w:tcBorders>
          </w:tcPr>
          <w:p w14:paraId="070AB63F" w14:textId="77777777" w:rsidR="00BA7574" w:rsidRPr="00DA24D9" w:rsidRDefault="009A3FCB"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R</w:t>
            </w:r>
            <w:r w:rsidR="00BA7574" w:rsidRPr="00DA24D9">
              <w:rPr>
                <w:rFonts w:ascii="Century Gothic" w:eastAsia="Calibri" w:hAnsi="Century Gothic" w:cs="Times New Roman"/>
                <w:b/>
                <w:color w:val="auto"/>
                <w:szCs w:val="18"/>
              </w:rPr>
              <w:t>eligion</w:t>
            </w:r>
          </w:p>
        </w:tc>
        <w:tc>
          <w:tcPr>
            <w:tcW w:w="723" w:type="pct"/>
            <w:tcBorders>
              <w:top w:val="dashSmallGap" w:sz="4" w:space="0" w:color="000000" w:themeColor="text1"/>
              <w:bottom w:val="dashSmallGap" w:sz="4" w:space="0" w:color="000000" w:themeColor="text1"/>
            </w:tcBorders>
            <w:vAlign w:val="center"/>
          </w:tcPr>
          <w:p w14:paraId="40FE4C7A"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496</w:t>
            </w:r>
          </w:p>
        </w:tc>
        <w:tc>
          <w:tcPr>
            <w:tcW w:w="724" w:type="pct"/>
            <w:tcBorders>
              <w:top w:val="dashSmallGap" w:sz="4" w:space="0" w:color="000000" w:themeColor="text1"/>
              <w:bottom w:val="dashSmallGap" w:sz="4" w:space="0" w:color="000000" w:themeColor="text1"/>
            </w:tcBorders>
            <w:vAlign w:val="center"/>
          </w:tcPr>
          <w:p w14:paraId="76C8C9FF"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18.3%</w:t>
            </w:r>
          </w:p>
        </w:tc>
        <w:tc>
          <w:tcPr>
            <w:tcW w:w="795" w:type="pct"/>
            <w:tcBorders>
              <w:top w:val="dashSmallGap" w:sz="4" w:space="0" w:color="000000" w:themeColor="text1"/>
              <w:bottom w:val="dashSmallGap" w:sz="4" w:space="0" w:color="000000" w:themeColor="text1"/>
            </w:tcBorders>
            <w:vAlign w:val="center"/>
          </w:tcPr>
          <w:p w14:paraId="0FFA2823"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119</w:t>
            </w:r>
          </w:p>
        </w:tc>
        <w:tc>
          <w:tcPr>
            <w:tcW w:w="867" w:type="pct"/>
            <w:tcBorders>
              <w:top w:val="dashSmallGap" w:sz="4" w:space="0" w:color="000000" w:themeColor="text1"/>
              <w:bottom w:val="dashSmallGap" w:sz="4" w:space="0" w:color="000000" w:themeColor="text1"/>
            </w:tcBorders>
            <w:vAlign w:val="center"/>
          </w:tcPr>
          <w:p w14:paraId="0AE27ACB"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160.51</w:t>
            </w:r>
          </w:p>
        </w:tc>
        <w:tc>
          <w:tcPr>
            <w:tcW w:w="722" w:type="pct"/>
            <w:tcBorders>
              <w:top w:val="dashSmallGap" w:sz="4" w:space="0" w:color="000000" w:themeColor="text1"/>
              <w:bottom w:val="dashSmallGap" w:sz="4" w:space="0" w:color="000000" w:themeColor="text1"/>
            </w:tcBorders>
            <w:vAlign w:val="center"/>
          </w:tcPr>
          <w:p w14:paraId="2D8D7A71"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17.22%</w:t>
            </w:r>
          </w:p>
        </w:tc>
      </w:tr>
      <w:tr w:rsidR="00BA7574" w:rsidRPr="00DA24D9" w14:paraId="63FA7A7A" w14:textId="77777777" w:rsidTr="003C025E">
        <w:trPr>
          <w:cnfStyle w:val="000000100000" w:firstRow="0" w:lastRow="0" w:firstColumn="0" w:lastColumn="0" w:oddVBand="0" w:evenVBand="0" w:oddHBand="1" w:evenHBand="0" w:firstRowFirstColumn="0" w:firstRowLastColumn="0" w:lastRowFirstColumn="0" w:lastRowLastColumn="0"/>
        </w:trPr>
        <w:tc>
          <w:tcPr>
            <w:tcW w:w="1169" w:type="pct"/>
            <w:tcBorders>
              <w:top w:val="dashSmallGap" w:sz="4" w:space="0" w:color="000000" w:themeColor="text1"/>
              <w:bottom w:val="dashSmallGap" w:sz="4" w:space="0" w:color="000000" w:themeColor="text1"/>
            </w:tcBorders>
            <w:shd w:val="clear" w:color="auto" w:fill="D9D9D9" w:themeFill="background1" w:themeFillShade="D9"/>
          </w:tcPr>
          <w:p w14:paraId="18D5682F"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Business, professional associations, unions</w:t>
            </w:r>
          </w:p>
        </w:tc>
        <w:tc>
          <w:tcPr>
            <w:tcW w:w="7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E0A82A7"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r w:rsidRPr="00DA24D9">
              <w:rPr>
                <w:rFonts w:ascii="Century Gothic" w:hAnsi="Century Gothic"/>
                <w:b/>
                <w:color w:val="auto"/>
                <w:szCs w:val="18"/>
                <w:vertAlign w:val="superscript"/>
              </w:rPr>
              <w:t>‡‡</w:t>
            </w:r>
          </w:p>
        </w:tc>
        <w:tc>
          <w:tcPr>
            <w:tcW w:w="72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44327A0"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w:t>
            </w:r>
            <w:r w:rsidRPr="00DA24D9">
              <w:rPr>
                <w:rFonts w:ascii="Century Gothic" w:hAnsi="Century Gothic"/>
                <w:b/>
                <w:color w:val="auto"/>
                <w:szCs w:val="18"/>
                <w:vertAlign w:val="superscript"/>
              </w:rPr>
              <w:t>‡‡</w:t>
            </w:r>
          </w:p>
        </w:tc>
        <w:tc>
          <w:tcPr>
            <w:tcW w:w="79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F53C845" w14:textId="77777777" w:rsidR="00BA7574" w:rsidRPr="00DA24D9" w:rsidRDefault="00BA7574" w:rsidP="00D92482">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117</w:t>
            </w:r>
            <w:r w:rsidRPr="00DA24D9">
              <w:rPr>
                <w:rFonts w:ascii="Century Gothic" w:hAnsi="Century Gothic"/>
                <w:b/>
                <w:color w:val="auto"/>
                <w:szCs w:val="18"/>
                <w:vertAlign w:val="superscript"/>
              </w:rPr>
              <w:t>‡‡</w:t>
            </w:r>
          </w:p>
        </w:tc>
        <w:tc>
          <w:tcPr>
            <w:tcW w:w="867"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36B9CF"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12.21</w:t>
            </w:r>
          </w:p>
        </w:tc>
        <w:tc>
          <w:tcPr>
            <w:tcW w:w="72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A8323A0"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1.31%</w:t>
            </w:r>
          </w:p>
        </w:tc>
      </w:tr>
      <w:tr w:rsidR="00BA7574" w:rsidRPr="00DA24D9" w14:paraId="67673195" w14:textId="77777777" w:rsidTr="003C025E">
        <w:trPr>
          <w:cnfStyle w:val="000000010000" w:firstRow="0" w:lastRow="0" w:firstColumn="0" w:lastColumn="0" w:oddVBand="0" w:evenVBand="0" w:oddHBand="0" w:evenHBand="1" w:firstRowFirstColumn="0" w:firstRowLastColumn="0" w:lastRowFirstColumn="0" w:lastRowLastColumn="0"/>
        </w:trPr>
        <w:tc>
          <w:tcPr>
            <w:tcW w:w="1169" w:type="pct"/>
            <w:tcBorders>
              <w:top w:val="dashSmallGap" w:sz="4" w:space="0" w:color="000000" w:themeColor="text1"/>
            </w:tcBorders>
          </w:tcPr>
          <w:p w14:paraId="1B3993DB" w14:textId="77777777" w:rsidR="00BA7574" w:rsidRPr="00DA24D9" w:rsidRDefault="00BA7574" w:rsidP="00BA7574">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Other</w:t>
            </w:r>
          </w:p>
        </w:tc>
        <w:tc>
          <w:tcPr>
            <w:tcW w:w="723" w:type="pct"/>
            <w:tcBorders>
              <w:top w:val="dashSmallGap" w:sz="4" w:space="0" w:color="000000" w:themeColor="text1"/>
            </w:tcBorders>
            <w:vAlign w:val="center"/>
          </w:tcPr>
          <w:p w14:paraId="0AEA03DD"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116</w:t>
            </w:r>
          </w:p>
        </w:tc>
        <w:tc>
          <w:tcPr>
            <w:tcW w:w="724" w:type="pct"/>
            <w:tcBorders>
              <w:top w:val="dashSmallGap" w:sz="4" w:space="0" w:color="000000" w:themeColor="text1"/>
            </w:tcBorders>
            <w:vAlign w:val="center"/>
          </w:tcPr>
          <w:p w14:paraId="4EA2FDD1"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4.3%</w:t>
            </w:r>
          </w:p>
        </w:tc>
        <w:tc>
          <w:tcPr>
            <w:tcW w:w="795" w:type="pct"/>
            <w:tcBorders>
              <w:top w:val="dashSmallGap" w:sz="4" w:space="0" w:color="000000" w:themeColor="text1"/>
            </w:tcBorders>
            <w:vAlign w:val="center"/>
          </w:tcPr>
          <w:p w14:paraId="5DF00E2B" w14:textId="77777777" w:rsidR="00BA7574" w:rsidRPr="00DA24D9" w:rsidRDefault="00BA7574"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86</w:t>
            </w:r>
          </w:p>
        </w:tc>
        <w:tc>
          <w:tcPr>
            <w:tcW w:w="867" w:type="pct"/>
            <w:tcBorders>
              <w:top w:val="dashSmallGap" w:sz="4" w:space="0" w:color="000000" w:themeColor="text1"/>
            </w:tcBorders>
            <w:vAlign w:val="center"/>
          </w:tcPr>
          <w:p w14:paraId="5D5C8041"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25.91</w:t>
            </w:r>
          </w:p>
        </w:tc>
        <w:tc>
          <w:tcPr>
            <w:tcW w:w="722" w:type="pct"/>
            <w:tcBorders>
              <w:top w:val="dashSmallGap" w:sz="4" w:space="0" w:color="000000" w:themeColor="text1"/>
            </w:tcBorders>
            <w:vAlign w:val="center"/>
          </w:tcPr>
          <w:p w14:paraId="40B12863" w14:textId="77777777" w:rsidR="00BA7574" w:rsidRPr="00DA24D9" w:rsidRDefault="009A3F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2.78%</w:t>
            </w:r>
          </w:p>
        </w:tc>
      </w:tr>
    </w:tbl>
    <w:p w14:paraId="7CE6163D" w14:textId="77777777" w:rsidR="004400E2" w:rsidRPr="00DA24D9" w:rsidRDefault="004400E2" w:rsidP="004400E2"/>
    <w:p w14:paraId="13D641F2" w14:textId="1343C1EF" w:rsidR="008C2D78" w:rsidRPr="00DA24D9" w:rsidRDefault="008C2D78" w:rsidP="00385BE2">
      <w:pPr>
        <w:pStyle w:val="Heading3"/>
        <w:rPr>
          <w:color w:val="auto"/>
        </w:rPr>
      </w:pPr>
      <w:bookmarkStart w:id="527" w:name="_Toc487708878"/>
      <w:r w:rsidRPr="00DA24D9">
        <w:rPr>
          <w:color w:val="auto"/>
        </w:rPr>
        <w:t>Volunteering cause areas by gender</w:t>
      </w:r>
      <w:bookmarkEnd w:id="527"/>
    </w:p>
    <w:p w14:paraId="1DACABFF" w14:textId="57333FB2" w:rsidR="008C2D78" w:rsidRPr="00DA24D9" w:rsidRDefault="005A2055" w:rsidP="00B5692D">
      <w:pPr>
        <w:keepNext w:val="0"/>
      </w:pPr>
      <w:r w:rsidRPr="00DA24D9">
        <w:fldChar w:fldCharType="begin"/>
      </w:r>
      <w:r w:rsidRPr="00DA24D9">
        <w:instrText xml:space="preserve"> REF _Ref484421084 \h </w:instrText>
      </w:r>
      <w:r w:rsidRPr="00DA24D9">
        <w:fldChar w:fldCharType="separate"/>
      </w:r>
      <w:r w:rsidR="009C1E7C" w:rsidRPr="00DA24D9">
        <w:t xml:space="preserve">Figure </w:t>
      </w:r>
      <w:r w:rsidR="009C1E7C">
        <w:rPr>
          <w:noProof/>
        </w:rPr>
        <w:t>18</w:t>
      </w:r>
      <w:r w:rsidRPr="00DA24D9">
        <w:fldChar w:fldCharType="end"/>
      </w:r>
      <w:r w:rsidR="004E50AC" w:rsidRPr="00DA24D9">
        <w:t xml:space="preserve"> </w:t>
      </w:r>
      <w:r w:rsidR="008C2D78" w:rsidRPr="00DA24D9">
        <w:t>shows the difference in volunteering categories by gender. While women were more likely to be involved in primary and secondary education, men were more likely to volunteer for emergency relief organisations.</w:t>
      </w:r>
    </w:p>
    <w:p w14:paraId="044F0944" w14:textId="6B706341" w:rsidR="008C2D78" w:rsidRPr="00DA24D9" w:rsidRDefault="007E24FE" w:rsidP="00B5692D">
      <w:pPr>
        <w:keepNext w:val="0"/>
        <w:spacing w:after="0"/>
      </w:pPr>
      <w:r w:rsidRPr="007E24FE">
        <w:rPr>
          <w:noProof/>
          <w:lang w:val="en-US"/>
        </w:rPr>
        <w:lastRenderedPageBreak/>
        <w:drawing>
          <wp:inline distT="0" distB="0" distL="0" distR="0" wp14:anchorId="5EBB62E0" wp14:editId="2BFDAC1A">
            <wp:extent cx="5237148" cy="2560320"/>
            <wp:effectExtent l="0" t="0" r="1905" b="0"/>
            <wp:docPr id="499" name="Picture 499" descr="Figure 18 shows the difference in volunteering categories by gender. While women were more likely to be involved in primary and secondary education, men were more likely to volunteer for emergency relief organisations." title="Figure 18 Volunteering cause areas by g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hared\Anil\21 July\Web accessible doc\Individual giving and vol 130717\132_img0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7148" cy="2560320"/>
                    </a:xfrm>
                    <a:prstGeom prst="rect">
                      <a:avLst/>
                    </a:prstGeom>
                    <a:noFill/>
                    <a:ln>
                      <a:noFill/>
                    </a:ln>
                  </pic:spPr>
                </pic:pic>
              </a:graphicData>
            </a:graphic>
          </wp:inline>
        </w:drawing>
      </w:r>
    </w:p>
    <w:p w14:paraId="67232EF2" w14:textId="641F6DD9" w:rsidR="008C2D78" w:rsidRPr="00DA24D9" w:rsidRDefault="008C2D78" w:rsidP="007E24FE">
      <w:pPr>
        <w:pStyle w:val="GivingReportFigureTitle"/>
        <w:keepNext w:val="0"/>
        <w:spacing w:before="240"/>
      </w:pPr>
      <w:bookmarkStart w:id="528" w:name="_Ref484421084"/>
      <w:bookmarkStart w:id="529" w:name="_Toc487709001"/>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18</w:t>
      </w:r>
      <w:r w:rsidR="00826E86" w:rsidRPr="00DA24D9">
        <w:rPr>
          <w:noProof/>
        </w:rPr>
        <w:fldChar w:fldCharType="end"/>
      </w:r>
      <w:bookmarkEnd w:id="528"/>
      <w:r w:rsidRPr="00DA24D9">
        <w:t xml:space="preserve"> </w:t>
      </w:r>
      <w:r w:rsidR="00C8137A" w:rsidRPr="00DA24D9">
        <w:t>Volunteering c</w:t>
      </w:r>
      <w:r w:rsidRPr="00DA24D9">
        <w:t>ause areas by gender</w:t>
      </w:r>
      <w:bookmarkEnd w:id="529"/>
    </w:p>
    <w:p w14:paraId="4BCCF16D" w14:textId="0D286F47" w:rsidR="001F5A8D" w:rsidRPr="00DA24D9" w:rsidRDefault="001F5A8D" w:rsidP="00385BE2">
      <w:pPr>
        <w:pStyle w:val="Heading3"/>
        <w:rPr>
          <w:color w:val="auto"/>
        </w:rPr>
      </w:pPr>
      <w:bookmarkStart w:id="530" w:name="_Toc487708879"/>
      <w:r w:rsidRPr="00DA24D9">
        <w:rPr>
          <w:color w:val="auto"/>
        </w:rPr>
        <w:t>Volunteering cause areas by age</w:t>
      </w:r>
      <w:bookmarkEnd w:id="530"/>
    </w:p>
    <w:p w14:paraId="1056B193" w14:textId="7755AECC" w:rsidR="001F5A8D" w:rsidRPr="00DA24D9" w:rsidRDefault="005A2055" w:rsidP="00B5692D">
      <w:pPr>
        <w:keepNext w:val="0"/>
      </w:pPr>
      <w:r w:rsidRPr="00DA24D9">
        <w:fldChar w:fldCharType="begin"/>
      </w:r>
      <w:r w:rsidRPr="00DA24D9">
        <w:instrText xml:space="preserve"> REF _Ref484421099 \h </w:instrText>
      </w:r>
      <w:r w:rsidRPr="00DA24D9">
        <w:fldChar w:fldCharType="separate"/>
      </w:r>
      <w:r w:rsidR="009C1E7C" w:rsidRPr="00DA24D9">
        <w:t xml:space="preserve">Table </w:t>
      </w:r>
      <w:r w:rsidR="009C1E7C">
        <w:rPr>
          <w:noProof/>
        </w:rPr>
        <w:t>43</w:t>
      </w:r>
      <w:r w:rsidRPr="00DA24D9">
        <w:fldChar w:fldCharType="end"/>
      </w:r>
      <w:r w:rsidR="001F5A8D" w:rsidRPr="00DA24D9">
        <w:t xml:space="preserve"> shows the breakdown of volunteering by age group for </w:t>
      </w:r>
      <w:r w:rsidR="006C7A09" w:rsidRPr="00DA24D9">
        <w:rPr>
          <w:noProof/>
        </w:rPr>
        <w:t xml:space="preserve">all </w:t>
      </w:r>
      <w:r w:rsidR="001F5A8D" w:rsidRPr="00DA24D9">
        <w:rPr>
          <w:noProof/>
        </w:rPr>
        <w:t>cause</w:t>
      </w:r>
      <w:r w:rsidR="001F5A8D" w:rsidRPr="00DA24D9">
        <w:t xml:space="preserve"> areas. </w:t>
      </w:r>
      <w:r w:rsidR="008C1737" w:rsidRPr="00DA24D9">
        <w:t>T</w:t>
      </w:r>
      <w:r w:rsidR="001F5A8D" w:rsidRPr="00DA24D9">
        <w:t xml:space="preserve">he cause area </w:t>
      </w:r>
      <w:r w:rsidR="008C1737" w:rsidRPr="00DA24D9">
        <w:t xml:space="preserve">attracting the most volunteers </w:t>
      </w:r>
      <w:r w:rsidR="001F5A8D" w:rsidRPr="00DA24D9">
        <w:t>differ</w:t>
      </w:r>
      <w:r w:rsidR="008C1737" w:rsidRPr="00DA24D9">
        <w:t>ed according to age group</w:t>
      </w:r>
      <w:r w:rsidR="001F5A8D" w:rsidRPr="00DA24D9">
        <w:t xml:space="preserve">. For those </w:t>
      </w:r>
      <w:r w:rsidR="006C7A09" w:rsidRPr="00DA24D9">
        <w:t>aged</w:t>
      </w:r>
      <w:r w:rsidR="001F5A8D" w:rsidRPr="00DA24D9">
        <w:t xml:space="preserve"> 18</w:t>
      </w:r>
      <w:r w:rsidR="00EE02E8" w:rsidRPr="00DA24D9">
        <w:t>–</w:t>
      </w:r>
      <w:r w:rsidR="001F5A8D" w:rsidRPr="00DA24D9">
        <w:t>24 year</w:t>
      </w:r>
      <w:r w:rsidR="006C7A09" w:rsidRPr="00DA24D9">
        <w:t>s</w:t>
      </w:r>
      <w:r w:rsidR="001F5A8D" w:rsidRPr="00DA24D9">
        <w:t xml:space="preserve">, religion, sports, health and social services </w:t>
      </w:r>
      <w:r w:rsidR="00C40036" w:rsidRPr="00DA24D9">
        <w:t xml:space="preserve">were </w:t>
      </w:r>
      <w:r w:rsidR="001F5A8D" w:rsidRPr="00DA24D9">
        <w:t>the most commonly reported cause areas. Only 3.1% of volunteers in this age group volunteered for environmental organisations, 4.4% for animal protection and 7.5% for international development organisations.</w:t>
      </w:r>
    </w:p>
    <w:p w14:paraId="68E7191C" w14:textId="77777777" w:rsidR="001F5A8D" w:rsidRPr="00DA24D9" w:rsidRDefault="00096CE7" w:rsidP="00B5692D">
      <w:pPr>
        <w:keepNext w:val="0"/>
      </w:pPr>
      <w:r w:rsidRPr="00DA24D9">
        <w:t xml:space="preserve">For those </w:t>
      </w:r>
      <w:r w:rsidR="006C7A09" w:rsidRPr="00DA24D9">
        <w:t>aged</w:t>
      </w:r>
      <w:r w:rsidRPr="00DA24D9">
        <w:t xml:space="preserve"> 35–</w:t>
      </w:r>
      <w:r w:rsidR="001F5A8D" w:rsidRPr="00DA24D9">
        <w:t>44 and 45</w:t>
      </w:r>
      <w:r w:rsidRPr="00DA24D9">
        <w:t>–</w:t>
      </w:r>
      <w:r w:rsidR="001F5A8D" w:rsidRPr="00DA24D9">
        <w:t xml:space="preserve">54 </w:t>
      </w:r>
      <w:r w:rsidR="006C7A09" w:rsidRPr="00DA24D9">
        <w:t>years</w:t>
      </w:r>
      <w:r w:rsidR="001F5A8D" w:rsidRPr="00DA24D9">
        <w:t xml:space="preserve">, the most commonly reported cause areas </w:t>
      </w:r>
      <w:r w:rsidR="008C1737" w:rsidRPr="00DA24D9">
        <w:t xml:space="preserve">were </w:t>
      </w:r>
      <w:r w:rsidR="001F5A8D" w:rsidRPr="00DA24D9">
        <w:t xml:space="preserve">primary and secondary education and sports, respectively. For those </w:t>
      </w:r>
      <w:r w:rsidR="006C7A09" w:rsidRPr="00DA24D9">
        <w:t>aged</w:t>
      </w:r>
      <w:r w:rsidR="001F5A8D" w:rsidRPr="00DA24D9">
        <w:t xml:space="preserve"> 65 years and </w:t>
      </w:r>
      <w:r w:rsidR="006C7A09" w:rsidRPr="00DA24D9">
        <w:t>older</w:t>
      </w:r>
      <w:r w:rsidR="001F5A8D" w:rsidRPr="00DA24D9">
        <w:t>, religion, health and social services were most common.</w:t>
      </w:r>
    </w:p>
    <w:p w14:paraId="04BB36AB" w14:textId="77777777" w:rsidR="00B102CB" w:rsidRPr="00DA24D9" w:rsidRDefault="00B102CB" w:rsidP="00B5692D">
      <w:pPr>
        <w:keepNext w:val="0"/>
        <w:rPr>
          <w:rFonts w:ascii="Century Gothic" w:hAnsi="Century Gothic"/>
          <w:sz w:val="20"/>
        </w:rPr>
      </w:pPr>
      <w:r w:rsidRPr="00DA24D9">
        <w:rPr>
          <w:sz w:val="20"/>
        </w:rPr>
        <w:br w:type="page"/>
      </w:r>
    </w:p>
    <w:p w14:paraId="1D2CFC64" w14:textId="475D3E86" w:rsidR="00B102CB" w:rsidRPr="00DA24D9" w:rsidRDefault="00B102CB" w:rsidP="00B5692D">
      <w:pPr>
        <w:pStyle w:val="GivingReportTableTitle"/>
        <w:keepNext w:val="0"/>
        <w:rPr>
          <w:color w:val="auto"/>
        </w:rPr>
      </w:pPr>
      <w:bookmarkStart w:id="531" w:name="_Ref484421099"/>
      <w:bookmarkStart w:id="532" w:name="_Toc487708965"/>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43</w:t>
      </w:r>
      <w:r w:rsidR="00826E86" w:rsidRPr="00DA24D9">
        <w:rPr>
          <w:noProof/>
          <w:color w:val="auto"/>
        </w:rPr>
        <w:fldChar w:fldCharType="end"/>
      </w:r>
      <w:bookmarkEnd w:id="531"/>
      <w:r w:rsidRPr="00DA24D9">
        <w:rPr>
          <w:color w:val="auto"/>
        </w:rPr>
        <w:t xml:space="preserve"> Volunteering cause areas by age group</w:t>
      </w:r>
      <w:r w:rsidR="00B807C0" w:rsidRPr="00DA24D9">
        <w:rPr>
          <w:rStyle w:val="FootnoteReference"/>
          <w:color w:val="auto"/>
        </w:rPr>
        <w:footnoteReference w:id="130"/>
      </w:r>
      <w:bookmarkEnd w:id="532"/>
    </w:p>
    <w:tbl>
      <w:tblPr>
        <w:tblStyle w:val="GivingReportTable"/>
        <w:tblW w:w="5000" w:type="pct"/>
        <w:tblLayout w:type="fixed"/>
        <w:tblLook w:val="04A0" w:firstRow="1" w:lastRow="0" w:firstColumn="1" w:lastColumn="0" w:noHBand="0" w:noVBand="1"/>
        <w:tblCaption w:val="Table 43 Volunteering cause areas by age group"/>
      </w:tblPr>
      <w:tblGrid>
        <w:gridCol w:w="2070"/>
        <w:gridCol w:w="1231"/>
        <w:gridCol w:w="1231"/>
        <w:gridCol w:w="1231"/>
        <w:gridCol w:w="1231"/>
        <w:gridCol w:w="1231"/>
        <w:gridCol w:w="1231"/>
      </w:tblGrid>
      <w:tr w:rsidR="00B102CB" w:rsidRPr="00DA24D9" w14:paraId="6C9A1088" w14:textId="77777777" w:rsidTr="003C025E">
        <w:trPr>
          <w:cnfStyle w:val="100000000000" w:firstRow="1" w:lastRow="0" w:firstColumn="0" w:lastColumn="0" w:oddVBand="0" w:evenVBand="0" w:oddHBand="0" w:evenHBand="0" w:firstRowFirstColumn="0" w:firstRowLastColumn="0" w:lastRowFirstColumn="0" w:lastRowLastColumn="0"/>
          <w:tblHeader/>
        </w:trPr>
        <w:tc>
          <w:tcPr>
            <w:tcW w:w="1094" w:type="pct"/>
            <w:tcBorders>
              <w:top w:val="single" w:sz="4" w:space="0" w:color="auto"/>
              <w:bottom w:val="dashSmallGap" w:sz="4" w:space="0" w:color="000000" w:themeColor="text1"/>
            </w:tcBorders>
          </w:tcPr>
          <w:p w14:paraId="61DB39A1" w14:textId="77777777" w:rsidR="00B102CB" w:rsidRPr="00DA24D9" w:rsidRDefault="00B102CB" w:rsidP="00B5692D">
            <w:pPr>
              <w:keepNext w:val="0"/>
              <w:rPr>
                <w:rFonts w:ascii="Century Gothic" w:eastAsia="Calibri" w:hAnsi="Century Gothic" w:cs="Times New Roman"/>
                <w:color w:val="auto"/>
                <w:szCs w:val="18"/>
              </w:rPr>
            </w:pPr>
            <w:r w:rsidRPr="00DA24D9">
              <w:rPr>
                <w:rFonts w:ascii="Century Gothic" w:eastAsia="Calibri" w:hAnsi="Century Gothic" w:cs="Times New Roman"/>
                <w:color w:val="auto"/>
                <w:szCs w:val="18"/>
              </w:rPr>
              <w:t>ICNPO category</w:t>
            </w:r>
          </w:p>
        </w:tc>
        <w:tc>
          <w:tcPr>
            <w:tcW w:w="651" w:type="pct"/>
            <w:tcBorders>
              <w:top w:val="single" w:sz="4" w:space="0" w:color="auto"/>
              <w:bottom w:val="dashSmallGap" w:sz="4" w:space="0" w:color="000000" w:themeColor="text1"/>
            </w:tcBorders>
          </w:tcPr>
          <w:p w14:paraId="323EC342" w14:textId="77777777" w:rsidR="00B102CB" w:rsidRPr="00DA24D9" w:rsidDel="00CE63AB"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18–24</w:t>
            </w:r>
          </w:p>
        </w:tc>
        <w:tc>
          <w:tcPr>
            <w:tcW w:w="651" w:type="pct"/>
            <w:tcBorders>
              <w:top w:val="single" w:sz="4" w:space="0" w:color="auto"/>
              <w:bottom w:val="dashSmallGap" w:sz="4" w:space="0" w:color="000000" w:themeColor="text1"/>
            </w:tcBorders>
          </w:tcPr>
          <w:p w14:paraId="2CD598CA"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25–34</w:t>
            </w:r>
          </w:p>
        </w:tc>
        <w:tc>
          <w:tcPr>
            <w:tcW w:w="651" w:type="pct"/>
            <w:tcBorders>
              <w:top w:val="single" w:sz="4" w:space="0" w:color="auto"/>
              <w:bottom w:val="dashSmallGap" w:sz="4" w:space="0" w:color="000000" w:themeColor="text1"/>
            </w:tcBorders>
          </w:tcPr>
          <w:p w14:paraId="195340BF"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35–44</w:t>
            </w:r>
          </w:p>
        </w:tc>
        <w:tc>
          <w:tcPr>
            <w:tcW w:w="651" w:type="pct"/>
            <w:tcBorders>
              <w:top w:val="single" w:sz="4" w:space="0" w:color="auto"/>
              <w:bottom w:val="dashSmallGap" w:sz="4" w:space="0" w:color="000000" w:themeColor="text1"/>
            </w:tcBorders>
          </w:tcPr>
          <w:p w14:paraId="29E79E2E"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45</w:t>
            </w:r>
            <w:r w:rsidR="00D65007"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54</w:t>
            </w:r>
          </w:p>
        </w:tc>
        <w:tc>
          <w:tcPr>
            <w:tcW w:w="651" w:type="pct"/>
            <w:tcBorders>
              <w:top w:val="single" w:sz="4" w:space="0" w:color="auto"/>
              <w:bottom w:val="dashSmallGap" w:sz="4" w:space="0" w:color="000000" w:themeColor="text1"/>
            </w:tcBorders>
          </w:tcPr>
          <w:p w14:paraId="35AC066E"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55</w:t>
            </w:r>
            <w:r w:rsidR="00D65007"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64</w:t>
            </w:r>
          </w:p>
        </w:tc>
        <w:tc>
          <w:tcPr>
            <w:tcW w:w="651" w:type="pct"/>
            <w:tcBorders>
              <w:top w:val="single" w:sz="4" w:space="0" w:color="auto"/>
              <w:bottom w:val="dashSmallGap" w:sz="4" w:space="0" w:color="000000" w:themeColor="text1"/>
            </w:tcBorders>
          </w:tcPr>
          <w:p w14:paraId="237F7AE3"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65 plus</w:t>
            </w:r>
          </w:p>
        </w:tc>
      </w:tr>
      <w:tr w:rsidR="00B102CB" w:rsidRPr="00DA24D9" w14:paraId="7C2EBED1"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6D7928D7"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Culture and recreation total</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C20AEA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D806F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6901F9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34.0%</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2182F5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38.5%</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4DC9D0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34.1%</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E81FF6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30.8%</w:t>
            </w:r>
          </w:p>
        </w:tc>
      </w:tr>
      <w:tr w:rsidR="00B102CB" w:rsidRPr="00DA24D9" w14:paraId="37AD8D6C"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285B59EE"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Culture and arts</w:t>
            </w:r>
          </w:p>
        </w:tc>
        <w:tc>
          <w:tcPr>
            <w:tcW w:w="651" w:type="pct"/>
            <w:tcBorders>
              <w:top w:val="dashSmallGap" w:sz="4" w:space="0" w:color="000000" w:themeColor="text1"/>
              <w:bottom w:val="dashSmallGap" w:sz="4" w:space="0" w:color="000000" w:themeColor="text1"/>
            </w:tcBorders>
            <w:vAlign w:val="center"/>
          </w:tcPr>
          <w:p w14:paraId="5395B8A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1D8E90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6970AB0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225D09B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6649E4A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BD6BA1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10.9%</w:t>
            </w:r>
            <w:r w:rsidRPr="00DA24D9">
              <w:rPr>
                <w:rFonts w:eastAsia="Calibri" w:cs="Times New Roman"/>
                <w:color w:val="auto"/>
                <w:sz w:val="20"/>
                <w:szCs w:val="20"/>
                <w:vertAlign w:val="superscript"/>
              </w:rPr>
              <w:t>‡‡</w:t>
            </w:r>
          </w:p>
        </w:tc>
      </w:tr>
      <w:tr w:rsidR="00B102CB" w:rsidRPr="00DA24D9" w14:paraId="5C12E7AE"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18174140"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Sports</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F2F05F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18.4%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A05E7F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FA1EBB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26.7%</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1DDA42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30.1%</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EF349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19.1%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9C2AA7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8.7</w:t>
            </w:r>
            <w:r w:rsidRPr="00DA24D9">
              <w:rPr>
                <w:rFonts w:eastAsia="Calibri" w:cs="Times New Roman"/>
                <w:color w:val="auto"/>
                <w:sz w:val="20"/>
                <w:szCs w:val="20"/>
                <w:vertAlign w:val="superscript"/>
              </w:rPr>
              <w:t>‡‡</w:t>
            </w:r>
          </w:p>
        </w:tc>
      </w:tr>
      <w:tr w:rsidR="00B102CB" w:rsidRPr="00DA24D9" w14:paraId="0F56AB1E"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5C4EE47D"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Recreation</w:t>
            </w:r>
          </w:p>
        </w:tc>
        <w:tc>
          <w:tcPr>
            <w:tcW w:w="651" w:type="pct"/>
            <w:tcBorders>
              <w:top w:val="dashSmallGap" w:sz="4" w:space="0" w:color="000000" w:themeColor="text1"/>
              <w:bottom w:val="dashSmallGap" w:sz="4" w:space="0" w:color="000000" w:themeColor="text1"/>
            </w:tcBorders>
            <w:vAlign w:val="center"/>
          </w:tcPr>
          <w:p w14:paraId="59A066E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799971E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0EB49D84" w14:textId="77777777" w:rsidR="00B102CB" w:rsidRPr="00DA24D9" w:rsidRDefault="00B102CB" w:rsidP="00D92482">
            <w:pPr>
              <w:keepNext w:val="0"/>
              <w:spacing w:line="276" w:lineRule="auto"/>
              <w:ind w:right="-57"/>
              <w:jc w:val="right"/>
              <w:rPr>
                <w:rFonts w:eastAsia="Calibri" w:cs="Times New Roman"/>
                <w:color w:val="auto"/>
                <w:sz w:val="20"/>
                <w:szCs w:val="20"/>
              </w:rPr>
            </w:pPr>
            <w:r w:rsidRPr="00DA24D9">
              <w:rPr>
                <w:rFonts w:eastAsia="Calibri" w:cs="Times New Roman"/>
                <w:color w:val="auto"/>
                <w:sz w:val="20"/>
                <w:szCs w:val="20"/>
              </w:rPr>
              <w:t>5.0%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420B93B7" w14:textId="77777777" w:rsidR="00B102CB" w:rsidRPr="00DA24D9" w:rsidRDefault="00B102CB" w:rsidP="00D92482">
            <w:pPr>
              <w:keepNext w:val="0"/>
              <w:spacing w:line="276" w:lineRule="auto"/>
              <w:ind w:right="-57"/>
              <w:jc w:val="right"/>
              <w:rPr>
                <w:rFonts w:eastAsia="Calibri" w:cs="Times New Roman"/>
                <w:color w:val="auto"/>
                <w:sz w:val="20"/>
                <w:szCs w:val="20"/>
              </w:rPr>
            </w:pPr>
            <w:r w:rsidRPr="00DA24D9">
              <w:rPr>
                <w:rFonts w:eastAsia="Calibri" w:cs="Times New Roman"/>
                <w:color w:val="auto"/>
                <w:sz w:val="20"/>
                <w:szCs w:val="20"/>
              </w:rPr>
              <w:t>5.9%</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512EA74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05D31EF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13.8%</w:t>
            </w:r>
            <w:r w:rsidRPr="00DA24D9">
              <w:rPr>
                <w:rFonts w:eastAsia="Calibri" w:cs="Times New Roman"/>
                <w:color w:val="auto"/>
                <w:sz w:val="20"/>
                <w:szCs w:val="20"/>
                <w:vertAlign w:val="superscript"/>
              </w:rPr>
              <w:t>‡‡</w:t>
            </w:r>
          </w:p>
        </w:tc>
      </w:tr>
      <w:tr w:rsidR="00B102CB" w:rsidRPr="00DA24D9" w14:paraId="050757BD"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0AEF4DC8"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Education total</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987A7C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43B768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23.0%</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83DC8B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45.3%</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54AFC5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28.9%</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8C03F7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17.6%</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24ED32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11.5%</w:t>
            </w:r>
            <w:r w:rsidRPr="00DA24D9">
              <w:rPr>
                <w:rFonts w:ascii="Century Gothic" w:eastAsia="Calibri" w:hAnsi="Century Gothic" w:cs="Times New Roman"/>
                <w:b/>
                <w:color w:val="auto"/>
                <w:szCs w:val="18"/>
                <w:vertAlign w:val="superscript"/>
              </w:rPr>
              <w:t>‡‡</w:t>
            </w:r>
          </w:p>
        </w:tc>
      </w:tr>
      <w:tr w:rsidR="00B102CB" w:rsidRPr="00DA24D9" w14:paraId="5C4A2C1E"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05BD959A"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Primary and secondary education</w:t>
            </w:r>
          </w:p>
        </w:tc>
        <w:tc>
          <w:tcPr>
            <w:tcW w:w="651" w:type="pct"/>
            <w:tcBorders>
              <w:top w:val="dashSmallGap" w:sz="4" w:space="0" w:color="000000" w:themeColor="text1"/>
              <w:bottom w:val="dashSmallGap" w:sz="4" w:space="0" w:color="000000" w:themeColor="text1"/>
            </w:tcBorders>
            <w:vAlign w:val="center"/>
          </w:tcPr>
          <w:p w14:paraId="5520E14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6970353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19.9%</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10B57A1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42.8%</w:t>
            </w:r>
          </w:p>
        </w:tc>
        <w:tc>
          <w:tcPr>
            <w:tcW w:w="651" w:type="pct"/>
            <w:tcBorders>
              <w:top w:val="dashSmallGap" w:sz="4" w:space="0" w:color="000000" w:themeColor="text1"/>
              <w:bottom w:val="dashSmallGap" w:sz="4" w:space="0" w:color="000000" w:themeColor="text1"/>
            </w:tcBorders>
            <w:vAlign w:val="center"/>
          </w:tcPr>
          <w:p w14:paraId="1D18627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25.9%</w:t>
            </w:r>
          </w:p>
        </w:tc>
        <w:tc>
          <w:tcPr>
            <w:tcW w:w="651" w:type="pct"/>
            <w:tcBorders>
              <w:top w:val="dashSmallGap" w:sz="4" w:space="0" w:color="000000" w:themeColor="text1"/>
              <w:bottom w:val="dashSmallGap" w:sz="4" w:space="0" w:color="000000" w:themeColor="text1"/>
            </w:tcBorders>
            <w:vAlign w:val="center"/>
          </w:tcPr>
          <w:p w14:paraId="4B8596D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5EF79CE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7.9%</w:t>
            </w:r>
            <w:r w:rsidRPr="00DA24D9">
              <w:rPr>
                <w:rFonts w:eastAsia="Calibri" w:cs="Times New Roman"/>
                <w:color w:val="auto"/>
                <w:sz w:val="20"/>
                <w:szCs w:val="20"/>
                <w:vertAlign w:val="superscript"/>
              </w:rPr>
              <w:t>‡‡</w:t>
            </w:r>
          </w:p>
        </w:tc>
      </w:tr>
      <w:tr w:rsidR="00B102CB" w:rsidRPr="00DA24D9" w14:paraId="4497379C"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248B6693"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Higher education</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2EAC98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43103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BD31B8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CD4C1D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91C67B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1C3837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Pr="00DA24D9">
              <w:rPr>
                <w:rFonts w:eastAsia="Calibri" w:cs="Times New Roman"/>
                <w:color w:val="auto"/>
                <w:sz w:val="20"/>
                <w:szCs w:val="20"/>
                <w:vertAlign w:val="superscript"/>
              </w:rPr>
              <w:t>‡‡</w:t>
            </w:r>
          </w:p>
        </w:tc>
      </w:tr>
      <w:tr w:rsidR="00B102CB" w:rsidRPr="00DA24D9" w14:paraId="496CD93C"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783D2B2C"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Other education</w:t>
            </w:r>
          </w:p>
        </w:tc>
        <w:tc>
          <w:tcPr>
            <w:tcW w:w="651" w:type="pct"/>
            <w:tcBorders>
              <w:top w:val="dashSmallGap" w:sz="4" w:space="0" w:color="000000" w:themeColor="text1"/>
              <w:bottom w:val="dashSmallGap" w:sz="4" w:space="0" w:color="000000" w:themeColor="text1"/>
            </w:tcBorders>
            <w:vAlign w:val="center"/>
          </w:tcPr>
          <w:p w14:paraId="5DAE1D1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7B9FAB3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7773F7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74CB330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270F86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2F7044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r>
      <w:tr w:rsidR="00B102CB" w:rsidRPr="00DA24D9" w14:paraId="77CB0C64"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6FD6B5C6"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Research</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086B1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D01E68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F52B8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49377C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8675E7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0A0E70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B102CB" w:rsidRPr="00DA24D9" w14:paraId="3006F8B9"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43A76245"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Health total</w:t>
            </w:r>
          </w:p>
        </w:tc>
        <w:tc>
          <w:tcPr>
            <w:tcW w:w="651" w:type="pct"/>
            <w:tcBorders>
              <w:top w:val="dashSmallGap" w:sz="4" w:space="0" w:color="000000" w:themeColor="text1"/>
              <w:bottom w:val="dashSmallGap" w:sz="4" w:space="0" w:color="000000" w:themeColor="text1"/>
            </w:tcBorders>
            <w:vAlign w:val="center"/>
          </w:tcPr>
          <w:p w14:paraId="0771DA5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17.0%</w:t>
            </w:r>
          </w:p>
        </w:tc>
        <w:tc>
          <w:tcPr>
            <w:tcW w:w="651" w:type="pct"/>
            <w:tcBorders>
              <w:top w:val="dashSmallGap" w:sz="4" w:space="0" w:color="000000" w:themeColor="text1"/>
              <w:bottom w:val="dashSmallGap" w:sz="4" w:space="0" w:color="000000" w:themeColor="text1"/>
            </w:tcBorders>
            <w:vAlign w:val="center"/>
          </w:tcPr>
          <w:p w14:paraId="35D21D5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16.0%</w:t>
            </w:r>
          </w:p>
        </w:tc>
        <w:tc>
          <w:tcPr>
            <w:tcW w:w="651" w:type="pct"/>
            <w:tcBorders>
              <w:top w:val="dashSmallGap" w:sz="4" w:space="0" w:color="000000" w:themeColor="text1"/>
              <w:bottom w:val="dashSmallGap" w:sz="4" w:space="0" w:color="000000" w:themeColor="text1"/>
            </w:tcBorders>
            <w:vAlign w:val="center"/>
          </w:tcPr>
          <w:p w14:paraId="58BB5A8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12.2%</w:t>
            </w:r>
          </w:p>
        </w:tc>
        <w:tc>
          <w:tcPr>
            <w:tcW w:w="651" w:type="pct"/>
            <w:tcBorders>
              <w:top w:val="dashSmallGap" w:sz="4" w:space="0" w:color="000000" w:themeColor="text1"/>
              <w:bottom w:val="dashSmallGap" w:sz="4" w:space="0" w:color="000000" w:themeColor="text1"/>
            </w:tcBorders>
            <w:vAlign w:val="center"/>
          </w:tcPr>
          <w:p w14:paraId="268BFBE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16.7%</w:t>
            </w:r>
          </w:p>
        </w:tc>
        <w:tc>
          <w:tcPr>
            <w:tcW w:w="651" w:type="pct"/>
            <w:tcBorders>
              <w:top w:val="dashSmallGap" w:sz="4" w:space="0" w:color="000000" w:themeColor="text1"/>
              <w:bottom w:val="dashSmallGap" w:sz="4" w:space="0" w:color="000000" w:themeColor="text1"/>
            </w:tcBorders>
            <w:vAlign w:val="center"/>
          </w:tcPr>
          <w:p w14:paraId="634B9C1E"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17.6%</w:t>
            </w:r>
          </w:p>
        </w:tc>
        <w:tc>
          <w:tcPr>
            <w:tcW w:w="651" w:type="pct"/>
            <w:tcBorders>
              <w:top w:val="dashSmallGap" w:sz="4" w:space="0" w:color="000000" w:themeColor="text1"/>
              <w:bottom w:val="dashSmallGap" w:sz="4" w:space="0" w:color="000000" w:themeColor="text1"/>
            </w:tcBorders>
            <w:vAlign w:val="center"/>
          </w:tcPr>
          <w:p w14:paraId="66B1048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22.3%</w:t>
            </w:r>
          </w:p>
        </w:tc>
      </w:tr>
      <w:tr w:rsidR="00B102CB" w:rsidRPr="00DA24D9" w14:paraId="58A97789"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16809099"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Hospitals and rehabilitation</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D380AA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9FEB1E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AFB5B4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2.9%</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7E8CE3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3CDD2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EFC85E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5.3%</w:t>
            </w:r>
            <w:r w:rsidRPr="00DA24D9">
              <w:rPr>
                <w:rFonts w:eastAsia="Calibri" w:cs="Times New Roman"/>
                <w:color w:val="auto"/>
                <w:sz w:val="20"/>
                <w:szCs w:val="20"/>
                <w:vertAlign w:val="superscript"/>
              </w:rPr>
              <w:t>‡‡</w:t>
            </w:r>
          </w:p>
        </w:tc>
      </w:tr>
      <w:tr w:rsidR="00B102CB" w:rsidRPr="00DA24D9" w14:paraId="6151C402"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785B9856"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Nursing homes</w:t>
            </w:r>
          </w:p>
        </w:tc>
        <w:tc>
          <w:tcPr>
            <w:tcW w:w="651" w:type="pct"/>
            <w:tcBorders>
              <w:top w:val="dashSmallGap" w:sz="4" w:space="0" w:color="000000" w:themeColor="text1"/>
              <w:bottom w:val="dashSmallGap" w:sz="4" w:space="0" w:color="000000" w:themeColor="text1"/>
            </w:tcBorders>
            <w:vAlign w:val="center"/>
          </w:tcPr>
          <w:p w14:paraId="6CF005B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4F181BA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0.9%</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6AEA2F0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51B43C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720455D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2B5E724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4.7%</w:t>
            </w:r>
            <w:r w:rsidRPr="00DA24D9">
              <w:rPr>
                <w:rFonts w:eastAsia="Calibri" w:cs="Times New Roman"/>
                <w:color w:val="auto"/>
                <w:sz w:val="20"/>
                <w:szCs w:val="20"/>
                <w:vertAlign w:val="superscript"/>
              </w:rPr>
              <w:t>‡‡</w:t>
            </w:r>
          </w:p>
        </w:tc>
      </w:tr>
      <w:tr w:rsidR="00B102CB" w:rsidRPr="00DA24D9" w14:paraId="579B7C28"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18D97ADD"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Mental health and crisis intervention</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A4B269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014FC9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02B4FD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8A22E1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0CFEDE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3E732F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w:t>
            </w:r>
            <w:r w:rsidRPr="00DA24D9">
              <w:rPr>
                <w:rFonts w:eastAsia="Calibri" w:cs="Times New Roman"/>
                <w:color w:val="auto"/>
                <w:sz w:val="20"/>
                <w:szCs w:val="20"/>
                <w:vertAlign w:val="superscript"/>
              </w:rPr>
              <w:t>‡‡</w:t>
            </w:r>
          </w:p>
        </w:tc>
      </w:tr>
      <w:tr w:rsidR="00B102CB" w:rsidRPr="00DA24D9" w14:paraId="2C36BAF3"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02F6F47C"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Other health services</w:t>
            </w:r>
          </w:p>
        </w:tc>
        <w:tc>
          <w:tcPr>
            <w:tcW w:w="651" w:type="pct"/>
            <w:tcBorders>
              <w:top w:val="dashSmallGap" w:sz="4" w:space="0" w:color="000000" w:themeColor="text1"/>
              <w:bottom w:val="dashSmallGap" w:sz="4" w:space="0" w:color="000000" w:themeColor="text1"/>
            </w:tcBorders>
            <w:vAlign w:val="center"/>
          </w:tcPr>
          <w:p w14:paraId="570DE66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4B4BECF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ACE5C0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19AE51E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4F88524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BC914F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r>
      <w:tr w:rsidR="00B102CB" w:rsidRPr="00DA24D9" w14:paraId="10FC8D7A"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4AAEC6FB"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Medical research</w:t>
            </w:r>
            <w:r w:rsidRPr="00DA24D9">
              <w:rPr>
                <w:color w:val="auto"/>
                <w:sz w:val="20"/>
                <w:szCs w:val="20"/>
                <w:vertAlign w:val="superscript"/>
              </w:rPr>
              <w:footnoteReference w:id="131"/>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E1468B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001428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6.8%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B61913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90D3EA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7.9%</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296BA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C14B1F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10.1%</w:t>
            </w:r>
            <w:r w:rsidRPr="00DA24D9">
              <w:rPr>
                <w:rFonts w:eastAsia="Calibri" w:cs="Times New Roman"/>
                <w:color w:val="auto"/>
                <w:sz w:val="20"/>
                <w:szCs w:val="20"/>
                <w:vertAlign w:val="superscript"/>
              </w:rPr>
              <w:t>‡‡</w:t>
            </w:r>
          </w:p>
        </w:tc>
      </w:tr>
      <w:tr w:rsidR="00B102CB" w:rsidRPr="00DA24D9" w14:paraId="56DC7329"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43CC4A00"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Social services total</w:t>
            </w:r>
          </w:p>
        </w:tc>
        <w:tc>
          <w:tcPr>
            <w:tcW w:w="651" w:type="pct"/>
            <w:tcBorders>
              <w:top w:val="dashSmallGap" w:sz="4" w:space="0" w:color="000000" w:themeColor="text1"/>
              <w:bottom w:val="dashSmallGap" w:sz="4" w:space="0" w:color="000000" w:themeColor="text1"/>
            </w:tcBorders>
            <w:vAlign w:val="center"/>
          </w:tcPr>
          <w:p w14:paraId="0F3FC32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24.5%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1C2FAC1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27.3%</w:t>
            </w:r>
          </w:p>
        </w:tc>
        <w:tc>
          <w:tcPr>
            <w:tcW w:w="651" w:type="pct"/>
            <w:tcBorders>
              <w:top w:val="dashSmallGap" w:sz="4" w:space="0" w:color="000000" w:themeColor="text1"/>
              <w:bottom w:val="dashSmallGap" w:sz="4" w:space="0" w:color="000000" w:themeColor="text1"/>
            </w:tcBorders>
            <w:vAlign w:val="center"/>
          </w:tcPr>
          <w:p w14:paraId="6BEA4CF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24.9%</w:t>
            </w:r>
          </w:p>
        </w:tc>
        <w:tc>
          <w:tcPr>
            <w:tcW w:w="651" w:type="pct"/>
            <w:tcBorders>
              <w:top w:val="dashSmallGap" w:sz="4" w:space="0" w:color="000000" w:themeColor="text1"/>
              <w:bottom w:val="dashSmallGap" w:sz="4" w:space="0" w:color="000000" w:themeColor="text1"/>
            </w:tcBorders>
            <w:vAlign w:val="center"/>
          </w:tcPr>
          <w:p w14:paraId="169792A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31.2%</w:t>
            </w:r>
          </w:p>
        </w:tc>
        <w:tc>
          <w:tcPr>
            <w:tcW w:w="651" w:type="pct"/>
            <w:tcBorders>
              <w:top w:val="dashSmallGap" w:sz="4" w:space="0" w:color="000000" w:themeColor="text1"/>
              <w:bottom w:val="dashSmallGap" w:sz="4" w:space="0" w:color="000000" w:themeColor="text1"/>
            </w:tcBorders>
            <w:vAlign w:val="center"/>
          </w:tcPr>
          <w:p w14:paraId="4FE29C89"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30.1%</w:t>
            </w:r>
          </w:p>
        </w:tc>
        <w:tc>
          <w:tcPr>
            <w:tcW w:w="651" w:type="pct"/>
            <w:tcBorders>
              <w:top w:val="dashSmallGap" w:sz="4" w:space="0" w:color="000000" w:themeColor="text1"/>
              <w:bottom w:val="dashSmallGap" w:sz="4" w:space="0" w:color="000000" w:themeColor="text1"/>
            </w:tcBorders>
            <w:vAlign w:val="center"/>
          </w:tcPr>
          <w:p w14:paraId="439C1B9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32.0%</w:t>
            </w:r>
          </w:p>
        </w:tc>
      </w:tr>
      <w:tr w:rsidR="00B102CB" w:rsidRPr="00DA24D9" w14:paraId="062C2501"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623AC1E9"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Social services</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32DF59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532811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D8DFDE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B53905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17.3%</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FD6381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15.9%</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833CC2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18.2%</w:t>
            </w:r>
            <w:r w:rsidRPr="00DA24D9">
              <w:rPr>
                <w:rFonts w:eastAsia="Calibri" w:cs="Times New Roman"/>
                <w:color w:val="auto"/>
                <w:sz w:val="20"/>
                <w:szCs w:val="20"/>
                <w:vertAlign w:val="superscript"/>
              </w:rPr>
              <w:t>‡‡</w:t>
            </w:r>
          </w:p>
        </w:tc>
      </w:tr>
      <w:tr w:rsidR="00B102CB" w:rsidRPr="00DA24D9" w14:paraId="1F692EF7"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66943E40"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Emergency relief</w:t>
            </w:r>
          </w:p>
        </w:tc>
        <w:tc>
          <w:tcPr>
            <w:tcW w:w="651" w:type="pct"/>
            <w:tcBorders>
              <w:top w:val="dashSmallGap" w:sz="4" w:space="0" w:color="000000" w:themeColor="text1"/>
              <w:bottom w:val="dashSmallGap" w:sz="4" w:space="0" w:color="000000" w:themeColor="text1"/>
            </w:tcBorders>
            <w:vAlign w:val="center"/>
          </w:tcPr>
          <w:p w14:paraId="6025018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06B78D0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4AAB07B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1E54933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2DA139C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1D31ED4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11.9%</w:t>
            </w:r>
            <w:r w:rsidRPr="00DA24D9">
              <w:rPr>
                <w:rFonts w:eastAsia="Calibri" w:cs="Times New Roman"/>
                <w:color w:val="auto"/>
                <w:sz w:val="20"/>
                <w:szCs w:val="20"/>
                <w:vertAlign w:val="superscript"/>
              </w:rPr>
              <w:t>‡‡</w:t>
            </w:r>
          </w:p>
        </w:tc>
      </w:tr>
      <w:tr w:rsidR="00B102CB" w:rsidRPr="00DA24D9" w14:paraId="57F3C8A5"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213B6F9B"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Income support and maintenance</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03557C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975A8F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1E0CC2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2.1 %</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803C42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388874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7BB4FD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4.0%</w:t>
            </w:r>
            <w:r w:rsidRPr="00DA24D9">
              <w:rPr>
                <w:rFonts w:eastAsia="Calibri" w:cs="Times New Roman"/>
                <w:color w:val="auto"/>
                <w:sz w:val="20"/>
                <w:szCs w:val="20"/>
                <w:vertAlign w:val="superscript"/>
              </w:rPr>
              <w:t>‡‡</w:t>
            </w:r>
          </w:p>
        </w:tc>
      </w:tr>
      <w:tr w:rsidR="00B102CB" w:rsidRPr="00DA24D9" w14:paraId="33C60FE5" w14:textId="77777777" w:rsidTr="003C025E">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3E654958"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Environment </w:t>
            </w:r>
          </w:p>
        </w:tc>
        <w:tc>
          <w:tcPr>
            <w:tcW w:w="651" w:type="pct"/>
            <w:tcBorders>
              <w:top w:val="dashSmallGap" w:sz="4" w:space="0" w:color="000000" w:themeColor="text1"/>
              <w:bottom w:val="dashSmallGap" w:sz="4" w:space="0" w:color="000000" w:themeColor="text1"/>
            </w:tcBorders>
            <w:vAlign w:val="center"/>
          </w:tcPr>
          <w:p w14:paraId="4EBB81E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0A74031E"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3.8%</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1FA85B3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3.8%</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18BFDAC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3.3%</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13387B3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5.6%</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78DC3AB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5.3%</w:t>
            </w:r>
            <w:r w:rsidRPr="00DA24D9">
              <w:rPr>
                <w:rFonts w:ascii="Century Gothic" w:eastAsia="Calibri" w:hAnsi="Century Gothic" w:cs="Times New Roman"/>
                <w:b/>
                <w:color w:val="auto"/>
                <w:szCs w:val="18"/>
                <w:vertAlign w:val="superscript"/>
              </w:rPr>
              <w:t>‡‡</w:t>
            </w:r>
          </w:p>
        </w:tc>
      </w:tr>
      <w:tr w:rsidR="00B102CB" w:rsidRPr="00DA24D9" w14:paraId="164D699A" w14:textId="77777777" w:rsidTr="003C025E">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505C96B0"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Animal protection</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B0DB74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3BFFD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5.2%</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0D3DDE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3.9%</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F4191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3.3%</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172859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17B67E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0.8%</w:t>
            </w:r>
            <w:r w:rsidRPr="00DA24D9">
              <w:rPr>
                <w:rFonts w:ascii="Century Gothic" w:eastAsia="Calibri" w:hAnsi="Century Gothic" w:cs="Times New Roman"/>
                <w:b/>
                <w:color w:val="auto"/>
                <w:szCs w:val="18"/>
                <w:vertAlign w:val="superscript"/>
              </w:rPr>
              <w:t>‡‡</w:t>
            </w:r>
          </w:p>
        </w:tc>
      </w:tr>
      <w:tr w:rsidR="00B102CB" w:rsidRPr="00DA24D9" w14:paraId="5081969D"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32D8FAC5" w14:textId="77777777" w:rsidR="00B102CB" w:rsidRPr="00DA24D9" w:rsidRDefault="00B102CB" w:rsidP="0087748B">
            <w:pPr>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Development and housing total</w:t>
            </w:r>
          </w:p>
        </w:tc>
        <w:tc>
          <w:tcPr>
            <w:tcW w:w="651" w:type="pct"/>
            <w:tcBorders>
              <w:top w:val="dashSmallGap" w:sz="4" w:space="0" w:color="000000" w:themeColor="text1"/>
              <w:bottom w:val="dashSmallGap" w:sz="4" w:space="0" w:color="000000" w:themeColor="text1"/>
            </w:tcBorders>
            <w:vAlign w:val="center"/>
          </w:tcPr>
          <w:p w14:paraId="4919342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0.3%</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66F21FB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71B8389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435F51F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3AD8669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1AE4A45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r>
      <w:tr w:rsidR="00B102CB" w:rsidRPr="00DA24D9" w14:paraId="37D67F04"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167BEC4A" w14:textId="77777777" w:rsidR="00B102CB" w:rsidRPr="00DA24D9" w:rsidRDefault="00B102CB" w:rsidP="0087748B">
            <w:pPr>
              <w:ind w:left="284"/>
              <w:rPr>
                <w:rFonts w:eastAsia="Calibri" w:cs="Times New Roman"/>
                <w:color w:val="auto"/>
                <w:sz w:val="20"/>
                <w:szCs w:val="20"/>
              </w:rPr>
            </w:pPr>
            <w:r w:rsidRPr="00DA24D9">
              <w:rPr>
                <w:rFonts w:eastAsia="Calibri" w:cs="Times New Roman"/>
                <w:color w:val="auto"/>
                <w:sz w:val="20"/>
                <w:szCs w:val="20"/>
              </w:rPr>
              <w:t>Economic, social and community development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B2491E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FDF52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DB3AA4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097FAA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17692A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CE427C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4.0%</w:t>
            </w:r>
            <w:r w:rsidRPr="00DA24D9">
              <w:rPr>
                <w:rFonts w:eastAsia="Calibri" w:cs="Times New Roman"/>
                <w:color w:val="auto"/>
                <w:sz w:val="20"/>
                <w:szCs w:val="20"/>
                <w:vertAlign w:val="superscript"/>
              </w:rPr>
              <w:t>‡‡</w:t>
            </w:r>
          </w:p>
        </w:tc>
      </w:tr>
      <w:tr w:rsidR="00B102CB" w:rsidRPr="00DA24D9" w14:paraId="4FBF1E8F"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3AD39D1C"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Housing</w:t>
            </w:r>
          </w:p>
        </w:tc>
        <w:tc>
          <w:tcPr>
            <w:tcW w:w="651" w:type="pct"/>
            <w:tcBorders>
              <w:top w:val="dashSmallGap" w:sz="4" w:space="0" w:color="000000" w:themeColor="text1"/>
              <w:bottom w:val="dashSmallGap" w:sz="4" w:space="0" w:color="000000" w:themeColor="text1"/>
            </w:tcBorders>
            <w:vAlign w:val="center"/>
          </w:tcPr>
          <w:p w14:paraId="633F212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vAlign w:val="center"/>
          </w:tcPr>
          <w:p w14:paraId="07E790D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vAlign w:val="center"/>
          </w:tcPr>
          <w:p w14:paraId="59AB458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vAlign w:val="center"/>
          </w:tcPr>
          <w:p w14:paraId="1A96BD8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vAlign w:val="center"/>
          </w:tcPr>
          <w:p w14:paraId="23F0F4E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vAlign w:val="center"/>
          </w:tcPr>
          <w:p w14:paraId="6DF0F39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rFonts w:eastAsia="Calibri" w:cs="Times New Roman"/>
                <w:color w:val="auto"/>
                <w:sz w:val="20"/>
                <w:szCs w:val="20"/>
                <w:vertAlign w:val="superscript"/>
              </w:rPr>
              <w:t>‡‡</w:t>
            </w:r>
          </w:p>
        </w:tc>
      </w:tr>
      <w:tr w:rsidR="00B102CB" w:rsidRPr="00DA24D9" w14:paraId="0A216AE0"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72044144"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Employment and training</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48CE6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C242E3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30D2501" w14:textId="249FFBDD"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00D92482"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A518656" w14:textId="288E18BD"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00D92482"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9B4517" w14:textId="6E57E120"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00D92482"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3B677DF" w14:textId="3C6479FE"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00D92482" w:rsidRPr="00DA24D9">
              <w:rPr>
                <w:rFonts w:eastAsia="Calibri" w:cs="Times New Roman"/>
                <w:color w:val="auto"/>
                <w:sz w:val="20"/>
                <w:szCs w:val="20"/>
                <w:vertAlign w:val="superscript"/>
              </w:rPr>
              <w:t>‡‡</w:t>
            </w:r>
          </w:p>
        </w:tc>
      </w:tr>
      <w:tr w:rsidR="00B102CB" w:rsidRPr="00DA24D9" w14:paraId="20B798EB"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3F0DC414"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Law, advocacy and politics total</w:t>
            </w:r>
          </w:p>
        </w:tc>
        <w:tc>
          <w:tcPr>
            <w:tcW w:w="651" w:type="pct"/>
            <w:tcBorders>
              <w:top w:val="dashSmallGap" w:sz="4" w:space="0" w:color="000000" w:themeColor="text1"/>
              <w:bottom w:val="dashSmallGap" w:sz="4" w:space="0" w:color="000000" w:themeColor="text1"/>
            </w:tcBorders>
            <w:vAlign w:val="center"/>
          </w:tcPr>
          <w:p w14:paraId="0E280FA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2.7%</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31ED521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7.0%</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7872D65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68963C0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6689796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7.6%</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43048D9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6.9%</w:t>
            </w:r>
            <w:r w:rsidRPr="00DA24D9">
              <w:rPr>
                <w:rFonts w:ascii="Century Gothic" w:eastAsia="Calibri" w:hAnsi="Century Gothic" w:cs="Times New Roman"/>
                <w:b/>
                <w:color w:val="auto"/>
                <w:szCs w:val="18"/>
                <w:vertAlign w:val="superscript"/>
              </w:rPr>
              <w:t>‡‡</w:t>
            </w:r>
          </w:p>
        </w:tc>
      </w:tr>
      <w:tr w:rsidR="00B102CB" w:rsidRPr="00DA24D9" w14:paraId="37303E5D"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3E722D6A"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Civic and advocacy organisations</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44FE4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ADB70D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F849E6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DBEAFE3"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76E6DB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5.1%</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273953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Pr="00DA24D9">
              <w:rPr>
                <w:rFonts w:eastAsia="Calibri" w:cs="Times New Roman"/>
                <w:color w:val="auto"/>
                <w:sz w:val="20"/>
                <w:szCs w:val="20"/>
                <w:vertAlign w:val="superscript"/>
              </w:rPr>
              <w:t>‡‡</w:t>
            </w:r>
          </w:p>
        </w:tc>
      </w:tr>
      <w:tr w:rsidR="00B102CB" w:rsidRPr="00DA24D9" w14:paraId="0D2C1D8A"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50D55864"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Law and legal services</w:t>
            </w:r>
          </w:p>
        </w:tc>
        <w:tc>
          <w:tcPr>
            <w:tcW w:w="651" w:type="pct"/>
            <w:tcBorders>
              <w:top w:val="dashSmallGap" w:sz="4" w:space="0" w:color="000000" w:themeColor="text1"/>
              <w:bottom w:val="dashSmallGap" w:sz="4" w:space="0" w:color="000000" w:themeColor="text1"/>
            </w:tcBorders>
            <w:vAlign w:val="center"/>
          </w:tcPr>
          <w:p w14:paraId="23ACCFA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7A796B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334D717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vAlign w:val="center"/>
          </w:tcPr>
          <w:p w14:paraId="3D061E7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2ECCC02F"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color w:val="auto"/>
                <w:sz w:val="20"/>
                <w:szCs w:val="20"/>
              </w:rPr>
              <w:t>1.0%</w:t>
            </w:r>
          </w:p>
        </w:tc>
        <w:tc>
          <w:tcPr>
            <w:tcW w:w="651" w:type="pct"/>
            <w:tcBorders>
              <w:top w:val="dashSmallGap" w:sz="4" w:space="0" w:color="000000" w:themeColor="text1"/>
              <w:bottom w:val="dashSmallGap" w:sz="4" w:space="0" w:color="000000" w:themeColor="text1"/>
            </w:tcBorders>
            <w:vAlign w:val="center"/>
          </w:tcPr>
          <w:p w14:paraId="7FF5A0F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rFonts w:eastAsia="Calibri" w:cs="Times New Roman"/>
                <w:color w:val="auto"/>
                <w:sz w:val="20"/>
                <w:szCs w:val="20"/>
                <w:vertAlign w:val="superscript"/>
              </w:rPr>
              <w:t>‡‡</w:t>
            </w:r>
          </w:p>
        </w:tc>
      </w:tr>
      <w:tr w:rsidR="00B102CB" w:rsidRPr="00DA24D9" w14:paraId="4B0A09F9"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7075DE78"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Political organisations</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E4894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E73EB1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00DEFE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2.3%</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1B8323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26BAA58"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772D2B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rFonts w:eastAsia="Calibri" w:cs="Times New Roman"/>
                <w:color w:val="auto"/>
                <w:sz w:val="20"/>
                <w:szCs w:val="20"/>
                <w:vertAlign w:val="superscript"/>
              </w:rPr>
              <w:t>‡‡</w:t>
            </w:r>
          </w:p>
        </w:tc>
      </w:tr>
      <w:tr w:rsidR="00B102CB" w:rsidRPr="00DA24D9" w14:paraId="07F4F3BB"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5B2D7357"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Philanthropic intermediaries and grantmaking foundations total</w:t>
            </w:r>
          </w:p>
        </w:tc>
        <w:tc>
          <w:tcPr>
            <w:tcW w:w="651" w:type="pct"/>
            <w:tcBorders>
              <w:top w:val="dashSmallGap" w:sz="4" w:space="0" w:color="000000" w:themeColor="text1"/>
              <w:bottom w:val="dashSmallGap" w:sz="4" w:space="0" w:color="000000" w:themeColor="text1"/>
            </w:tcBorders>
            <w:vAlign w:val="center"/>
          </w:tcPr>
          <w:p w14:paraId="79AEC14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403A61A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0.7%</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1AC0B31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6DA40D8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0.8%</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49A8553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0.2%</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59D97F49"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0.8%</w:t>
            </w:r>
            <w:r w:rsidRPr="00DA24D9">
              <w:rPr>
                <w:rFonts w:ascii="Century Gothic" w:eastAsia="Calibri" w:hAnsi="Century Gothic" w:cs="Times New Roman"/>
                <w:b/>
                <w:color w:val="auto"/>
                <w:szCs w:val="18"/>
                <w:vertAlign w:val="superscript"/>
              </w:rPr>
              <w:t>‡‡</w:t>
            </w:r>
          </w:p>
        </w:tc>
      </w:tr>
      <w:tr w:rsidR="00B102CB" w:rsidRPr="00DA24D9" w14:paraId="572DF82C"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5B37091A"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Grantmaking foundations</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964FED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2905FA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B19D2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3E77A3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248C35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7B746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B102CB" w:rsidRPr="00DA24D9" w14:paraId="522EB56F"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19969EF5"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Other philanthropic intermediaries and voluntarism promotion</w:t>
            </w:r>
          </w:p>
        </w:tc>
        <w:tc>
          <w:tcPr>
            <w:tcW w:w="651" w:type="pct"/>
            <w:tcBorders>
              <w:top w:val="dashSmallGap" w:sz="4" w:space="0" w:color="000000" w:themeColor="text1"/>
              <w:bottom w:val="dashSmallGap" w:sz="4" w:space="0" w:color="000000" w:themeColor="text1"/>
            </w:tcBorders>
            <w:vAlign w:val="center"/>
          </w:tcPr>
          <w:p w14:paraId="425CD0D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7DC52FB5"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color w:val="auto"/>
                <w:sz w:val="20"/>
                <w:szCs w:val="20"/>
              </w:rPr>
              <w:t>0.7%</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10C41DE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4EBBF72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1C05F4B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rFonts w:eastAsia="Calibri" w:cs="Times New Roman"/>
                <w:color w:val="auto"/>
                <w:sz w:val="20"/>
                <w:szCs w:val="20"/>
                <w:vertAlign w:val="superscript"/>
              </w:rPr>
              <w:t>‡‡</w:t>
            </w:r>
          </w:p>
        </w:tc>
        <w:tc>
          <w:tcPr>
            <w:tcW w:w="651" w:type="pct"/>
            <w:tcBorders>
              <w:top w:val="dashSmallGap" w:sz="4" w:space="0" w:color="000000" w:themeColor="text1"/>
              <w:bottom w:val="dashSmallGap" w:sz="4" w:space="0" w:color="000000" w:themeColor="text1"/>
            </w:tcBorders>
            <w:vAlign w:val="center"/>
          </w:tcPr>
          <w:p w14:paraId="2B896D3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r>
      <w:tr w:rsidR="00B102CB" w:rsidRPr="00DA24D9" w14:paraId="78C48CC7"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64F34BD9"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International</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4B1AC9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F36A76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5.2%</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EC1A52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5EA085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E4DA68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2.7%</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3FB3F9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w:t>
            </w:r>
            <w:r w:rsidRPr="00DA24D9">
              <w:rPr>
                <w:rFonts w:ascii="Century Gothic" w:eastAsia="Calibri" w:hAnsi="Century Gothic" w:cs="Times New Roman"/>
                <w:b/>
                <w:color w:val="auto"/>
                <w:szCs w:val="18"/>
                <w:vertAlign w:val="superscript"/>
              </w:rPr>
              <w:t>‡‡</w:t>
            </w:r>
          </w:p>
        </w:tc>
      </w:tr>
      <w:tr w:rsidR="00B102CB" w:rsidRPr="00DA24D9" w14:paraId="063F59EB"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bottom w:val="dashSmallGap" w:sz="4" w:space="0" w:color="000000" w:themeColor="text1"/>
            </w:tcBorders>
          </w:tcPr>
          <w:p w14:paraId="27599C37"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Religion</w:t>
            </w:r>
          </w:p>
        </w:tc>
        <w:tc>
          <w:tcPr>
            <w:tcW w:w="651" w:type="pct"/>
            <w:tcBorders>
              <w:top w:val="dashSmallGap" w:sz="4" w:space="0" w:color="000000" w:themeColor="text1"/>
              <w:bottom w:val="dashSmallGap" w:sz="4" w:space="0" w:color="000000" w:themeColor="text1"/>
            </w:tcBorders>
            <w:vAlign w:val="center"/>
          </w:tcPr>
          <w:p w14:paraId="33CAAF7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01B9442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3B77D47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13.8%</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7F1FE78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0602EDC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vAlign w:val="center"/>
          </w:tcPr>
          <w:p w14:paraId="3968D85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26.3%</w:t>
            </w:r>
            <w:r w:rsidRPr="00DA24D9">
              <w:rPr>
                <w:rFonts w:ascii="Century Gothic" w:eastAsia="Calibri" w:hAnsi="Century Gothic" w:cs="Times New Roman"/>
                <w:b/>
                <w:color w:val="auto"/>
                <w:szCs w:val="18"/>
                <w:vertAlign w:val="superscript"/>
              </w:rPr>
              <w:t>‡‡</w:t>
            </w:r>
          </w:p>
        </w:tc>
      </w:tr>
      <w:tr w:rsidR="00B102CB" w:rsidRPr="00DA24D9" w14:paraId="195E89D2" w14:textId="77777777" w:rsidTr="00166D73">
        <w:trPr>
          <w:cnfStyle w:val="000000100000" w:firstRow="0" w:lastRow="0" w:firstColumn="0" w:lastColumn="0" w:oddVBand="0" w:evenVBand="0" w:oddHBand="1" w:evenHBand="0" w:firstRowFirstColumn="0" w:firstRowLastColumn="0" w:lastRowFirstColumn="0" w:lastRowLastColumn="0"/>
        </w:trPr>
        <w:tc>
          <w:tcPr>
            <w:tcW w:w="1094" w:type="pct"/>
            <w:tcBorders>
              <w:top w:val="dashSmallGap" w:sz="4" w:space="0" w:color="000000" w:themeColor="text1"/>
              <w:bottom w:val="dashSmallGap" w:sz="4" w:space="0" w:color="000000" w:themeColor="text1"/>
            </w:tcBorders>
            <w:shd w:val="clear" w:color="auto" w:fill="D9D9D9" w:themeFill="background1" w:themeFillShade="D9"/>
          </w:tcPr>
          <w:p w14:paraId="47695294"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Business, professional associations, unions</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E91D92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0.3%</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C454BE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97E558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EA4101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70AC39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2FE1AFE"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w:t>
            </w:r>
            <w:r w:rsidRPr="00DA24D9">
              <w:rPr>
                <w:rFonts w:ascii="Century Gothic" w:eastAsia="Calibri" w:hAnsi="Century Gothic" w:cs="Times New Roman"/>
                <w:b/>
                <w:color w:val="auto"/>
                <w:szCs w:val="18"/>
                <w:vertAlign w:val="superscript"/>
              </w:rPr>
              <w:t>‡‡</w:t>
            </w:r>
          </w:p>
        </w:tc>
      </w:tr>
      <w:tr w:rsidR="00B102CB" w:rsidRPr="00DA24D9" w14:paraId="683C3FA1" w14:textId="77777777" w:rsidTr="00166D73">
        <w:trPr>
          <w:cnfStyle w:val="000000010000" w:firstRow="0" w:lastRow="0" w:firstColumn="0" w:lastColumn="0" w:oddVBand="0" w:evenVBand="0" w:oddHBand="0" w:evenHBand="1" w:firstRowFirstColumn="0" w:firstRowLastColumn="0" w:lastRowFirstColumn="0" w:lastRowLastColumn="0"/>
        </w:trPr>
        <w:tc>
          <w:tcPr>
            <w:tcW w:w="1094" w:type="pct"/>
            <w:tcBorders>
              <w:top w:val="dashSmallGap" w:sz="4" w:space="0" w:color="000000" w:themeColor="text1"/>
            </w:tcBorders>
          </w:tcPr>
          <w:p w14:paraId="5ADA0764"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Other</w:t>
            </w:r>
          </w:p>
        </w:tc>
        <w:tc>
          <w:tcPr>
            <w:tcW w:w="651" w:type="pct"/>
            <w:tcBorders>
              <w:top w:val="dashSmallGap" w:sz="4" w:space="0" w:color="000000" w:themeColor="text1"/>
            </w:tcBorders>
            <w:vAlign w:val="center"/>
          </w:tcPr>
          <w:p w14:paraId="795A79D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4.4%</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tcBorders>
            <w:vAlign w:val="center"/>
          </w:tcPr>
          <w:p w14:paraId="1F0035B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5.2%</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tcBorders>
            <w:vAlign w:val="center"/>
          </w:tcPr>
          <w:p w14:paraId="661AACB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2.9%</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tcBorders>
            <w:vAlign w:val="center"/>
          </w:tcPr>
          <w:p w14:paraId="2861AC0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3.7%</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tcBorders>
            <w:vAlign w:val="center"/>
          </w:tcPr>
          <w:p w14:paraId="4611221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5.9%</w:t>
            </w:r>
            <w:r w:rsidRPr="00DA24D9">
              <w:rPr>
                <w:rFonts w:ascii="Century Gothic" w:eastAsia="Calibri" w:hAnsi="Century Gothic" w:cs="Times New Roman"/>
                <w:b/>
                <w:color w:val="auto"/>
                <w:szCs w:val="18"/>
                <w:vertAlign w:val="superscript"/>
              </w:rPr>
              <w:t>‡‡</w:t>
            </w:r>
          </w:p>
        </w:tc>
        <w:tc>
          <w:tcPr>
            <w:tcW w:w="651" w:type="pct"/>
            <w:tcBorders>
              <w:top w:val="dashSmallGap" w:sz="4" w:space="0" w:color="000000" w:themeColor="text1"/>
            </w:tcBorders>
            <w:vAlign w:val="center"/>
          </w:tcPr>
          <w:p w14:paraId="1A55CA3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4.3%</w:t>
            </w:r>
            <w:r w:rsidRPr="00DA24D9">
              <w:rPr>
                <w:rFonts w:ascii="Century Gothic" w:eastAsia="Calibri" w:hAnsi="Century Gothic" w:cs="Times New Roman"/>
                <w:b/>
                <w:color w:val="auto"/>
                <w:szCs w:val="18"/>
                <w:vertAlign w:val="superscript"/>
              </w:rPr>
              <w:t>‡‡</w:t>
            </w:r>
          </w:p>
        </w:tc>
      </w:tr>
    </w:tbl>
    <w:p w14:paraId="6A61E98A" w14:textId="6341AFF6" w:rsidR="001F5A8D" w:rsidRPr="00DA24D9" w:rsidRDefault="001F5A8D" w:rsidP="00385BE2">
      <w:pPr>
        <w:pStyle w:val="Heading3"/>
        <w:rPr>
          <w:color w:val="auto"/>
        </w:rPr>
      </w:pPr>
      <w:bookmarkStart w:id="533" w:name="_Toc487708880"/>
      <w:r w:rsidRPr="00DA24D9">
        <w:rPr>
          <w:color w:val="auto"/>
        </w:rPr>
        <w:t>Volunteering cause areas by income band</w:t>
      </w:r>
      <w:bookmarkEnd w:id="533"/>
    </w:p>
    <w:p w14:paraId="49493C1B" w14:textId="1EB1EE1F" w:rsidR="0025156D" w:rsidRPr="00DA24D9" w:rsidRDefault="0025156D" w:rsidP="00B5692D">
      <w:pPr>
        <w:keepNext w:val="0"/>
      </w:pPr>
      <w:r w:rsidRPr="00DA24D9">
        <w:t xml:space="preserve">The </w:t>
      </w:r>
      <w:r w:rsidR="00546A4F" w:rsidRPr="00DA24D9">
        <w:t>categories</w:t>
      </w:r>
      <w:r w:rsidRPr="00DA24D9">
        <w:t xml:space="preserve"> that respondents volunteered for by their income is shown in </w:t>
      </w:r>
      <w:r w:rsidR="005A2055" w:rsidRPr="00DA24D9">
        <w:fldChar w:fldCharType="begin"/>
      </w:r>
      <w:r w:rsidR="005A2055" w:rsidRPr="00DA24D9">
        <w:instrText xml:space="preserve"> REF _Ref484421109 \h </w:instrText>
      </w:r>
      <w:r w:rsidR="005A2055" w:rsidRPr="00DA24D9">
        <w:fldChar w:fldCharType="separate"/>
      </w:r>
      <w:r w:rsidR="009C1E7C" w:rsidRPr="00DA24D9">
        <w:t xml:space="preserve">Table </w:t>
      </w:r>
      <w:r w:rsidR="009C1E7C">
        <w:rPr>
          <w:noProof/>
        </w:rPr>
        <w:t>44</w:t>
      </w:r>
      <w:r w:rsidR="005A2055" w:rsidRPr="00DA24D9">
        <w:fldChar w:fldCharType="end"/>
      </w:r>
      <w:r w:rsidRPr="00DA24D9">
        <w:t>. Primary and secondary education was a popular choice by those with no income (</w:t>
      </w:r>
      <w:r w:rsidR="000E4471" w:rsidRPr="00DA24D9">
        <w:t>34.8</w:t>
      </w:r>
      <w:r w:rsidRPr="00DA24D9">
        <w:t xml:space="preserve">%) and those </w:t>
      </w:r>
      <w:r w:rsidR="006C7A09" w:rsidRPr="00DA24D9">
        <w:t>earning</w:t>
      </w:r>
      <w:r w:rsidRPr="00DA24D9">
        <w:t xml:space="preserve"> over $156,000 (</w:t>
      </w:r>
      <w:r w:rsidR="000E4471" w:rsidRPr="00DA24D9">
        <w:t>31.1</w:t>
      </w:r>
      <w:r w:rsidRPr="00DA24D9">
        <w:t xml:space="preserve">%). </w:t>
      </w:r>
      <w:r w:rsidRPr="00DA24D9">
        <w:rPr>
          <w:noProof/>
        </w:rPr>
        <w:t>Sport</w:t>
      </w:r>
      <w:r w:rsidRPr="00DA24D9">
        <w:t xml:space="preserve"> </w:t>
      </w:r>
      <w:r w:rsidR="008C2D78" w:rsidRPr="00DA24D9">
        <w:t>was</w:t>
      </w:r>
      <w:r w:rsidRPr="00DA24D9">
        <w:t xml:space="preserve"> similarly high for those over $156,000, with other </w:t>
      </w:r>
      <w:r w:rsidR="00546A4F" w:rsidRPr="00DA24D9">
        <w:t>categories</w:t>
      </w:r>
      <w:r w:rsidRPr="00DA24D9">
        <w:t xml:space="preserve"> being far less popular for this income bracket, particularly religion</w:t>
      </w:r>
      <w:r w:rsidR="00062837" w:rsidRPr="00DA24D9">
        <w:t xml:space="preserve"> (</w:t>
      </w:r>
      <w:r w:rsidR="000E4471" w:rsidRPr="00DA24D9">
        <w:t>8.7</w:t>
      </w:r>
      <w:r w:rsidR="00062837" w:rsidRPr="00DA24D9">
        <w:t>%)</w:t>
      </w:r>
      <w:r w:rsidRPr="00DA24D9">
        <w:t>.</w:t>
      </w:r>
    </w:p>
    <w:p w14:paraId="1993C402" w14:textId="77777777" w:rsidR="00B102CB" w:rsidRPr="00DA24D9" w:rsidRDefault="00B102CB" w:rsidP="00B5692D">
      <w:pPr>
        <w:keepNext w:val="0"/>
        <w:rPr>
          <w:rFonts w:ascii="Century Gothic" w:hAnsi="Century Gothic"/>
          <w:sz w:val="20"/>
        </w:rPr>
      </w:pPr>
      <w:r w:rsidRPr="00DA24D9">
        <w:rPr>
          <w:sz w:val="20"/>
        </w:rPr>
        <w:br w:type="page"/>
      </w:r>
    </w:p>
    <w:p w14:paraId="54D33F4A" w14:textId="54B5AC62" w:rsidR="00B102CB" w:rsidRPr="00DA24D9" w:rsidRDefault="00B102CB" w:rsidP="00D92482">
      <w:pPr>
        <w:pStyle w:val="GivingReportTableTitle"/>
        <w:keepNext w:val="0"/>
        <w:ind w:left="-624"/>
        <w:rPr>
          <w:color w:val="auto"/>
        </w:rPr>
      </w:pPr>
      <w:bookmarkStart w:id="534" w:name="_Ref484421109"/>
      <w:bookmarkStart w:id="535" w:name="_Toc487708966"/>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44</w:t>
      </w:r>
      <w:r w:rsidR="00826E86" w:rsidRPr="00DA24D9">
        <w:rPr>
          <w:noProof/>
          <w:color w:val="auto"/>
        </w:rPr>
        <w:fldChar w:fldCharType="end"/>
      </w:r>
      <w:bookmarkEnd w:id="534"/>
      <w:r w:rsidRPr="00DA24D9">
        <w:rPr>
          <w:color w:val="auto"/>
        </w:rPr>
        <w:t xml:space="preserve"> Volunteering cause areas by income</w:t>
      </w:r>
      <w:r w:rsidR="00B807C0" w:rsidRPr="00DA24D9">
        <w:rPr>
          <w:rStyle w:val="FootnoteReference"/>
          <w:color w:val="auto"/>
        </w:rPr>
        <w:footnoteReference w:id="132"/>
      </w:r>
      <w:bookmarkEnd w:id="535"/>
    </w:p>
    <w:tbl>
      <w:tblPr>
        <w:tblStyle w:val="GivingReportTable"/>
        <w:tblW w:w="5640" w:type="pct"/>
        <w:jc w:val="center"/>
        <w:tblLayout w:type="fixed"/>
        <w:tblLook w:val="04A0" w:firstRow="1" w:lastRow="0" w:firstColumn="1" w:lastColumn="0" w:noHBand="0" w:noVBand="1"/>
        <w:tblCaption w:val="Table 44 Volunteering cause areas by income"/>
      </w:tblPr>
      <w:tblGrid>
        <w:gridCol w:w="1949"/>
        <w:gridCol w:w="1329"/>
        <w:gridCol w:w="934"/>
        <w:gridCol w:w="1077"/>
        <w:gridCol w:w="1075"/>
        <w:gridCol w:w="1077"/>
        <w:gridCol w:w="1075"/>
        <w:gridCol w:w="1077"/>
        <w:gridCol w:w="1073"/>
      </w:tblGrid>
      <w:tr w:rsidR="00E60C09" w:rsidRPr="00DA24D9" w14:paraId="76608513" w14:textId="77777777" w:rsidTr="00166D73">
        <w:trPr>
          <w:cnfStyle w:val="100000000000" w:firstRow="1" w:lastRow="0" w:firstColumn="0" w:lastColumn="0" w:oddVBand="0" w:evenVBand="0" w:oddHBand="0" w:evenHBand="0" w:firstRowFirstColumn="0" w:firstRowLastColumn="0" w:lastRowFirstColumn="0" w:lastRowLastColumn="0"/>
          <w:tblHeader/>
          <w:jc w:val="center"/>
        </w:trPr>
        <w:tc>
          <w:tcPr>
            <w:tcW w:w="913" w:type="pct"/>
            <w:tcBorders>
              <w:top w:val="single" w:sz="4" w:space="0" w:color="auto"/>
              <w:bottom w:val="dashSmallGap" w:sz="4" w:space="0" w:color="000000" w:themeColor="text1"/>
            </w:tcBorders>
          </w:tcPr>
          <w:p w14:paraId="472FED6C" w14:textId="77777777" w:rsidR="00B102CB" w:rsidRPr="00DA24D9" w:rsidRDefault="00B102CB" w:rsidP="00B5692D">
            <w:pPr>
              <w:keepNext w:val="0"/>
              <w:rPr>
                <w:rFonts w:ascii="Century Gothic" w:eastAsia="Calibri" w:hAnsi="Century Gothic" w:cs="Times New Roman"/>
                <w:color w:val="auto"/>
                <w:szCs w:val="18"/>
              </w:rPr>
            </w:pPr>
            <w:r w:rsidRPr="00DA24D9">
              <w:rPr>
                <w:rFonts w:ascii="Century Gothic" w:eastAsia="Calibri" w:hAnsi="Century Gothic" w:cs="Times New Roman"/>
                <w:color w:val="auto"/>
                <w:szCs w:val="18"/>
              </w:rPr>
              <w:t>ICNPO category</w:t>
            </w:r>
          </w:p>
        </w:tc>
        <w:tc>
          <w:tcPr>
            <w:tcW w:w="623" w:type="pct"/>
            <w:tcBorders>
              <w:top w:val="single" w:sz="4" w:space="0" w:color="auto"/>
              <w:bottom w:val="dashSmallGap" w:sz="4" w:space="0" w:color="000000" w:themeColor="text1"/>
            </w:tcBorders>
          </w:tcPr>
          <w:p w14:paraId="14B42586"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Negative or Nil income</w:t>
            </w:r>
          </w:p>
        </w:tc>
        <w:tc>
          <w:tcPr>
            <w:tcW w:w="438" w:type="pct"/>
            <w:tcBorders>
              <w:top w:val="single" w:sz="4" w:space="0" w:color="auto"/>
              <w:bottom w:val="dashSmallGap" w:sz="4" w:space="0" w:color="000000" w:themeColor="text1"/>
            </w:tcBorders>
          </w:tcPr>
          <w:p w14:paraId="5E103EA0"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$1</w:t>
            </w:r>
            <w:r w:rsidR="008C2D78"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$15,599 p.a.</w:t>
            </w:r>
          </w:p>
        </w:tc>
        <w:tc>
          <w:tcPr>
            <w:tcW w:w="505" w:type="pct"/>
            <w:tcBorders>
              <w:top w:val="single" w:sz="4" w:space="0" w:color="auto"/>
              <w:bottom w:val="dashSmallGap" w:sz="4" w:space="0" w:color="000000" w:themeColor="text1"/>
            </w:tcBorders>
          </w:tcPr>
          <w:p w14:paraId="303F5BC3"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$15,600</w:t>
            </w:r>
            <w:r w:rsidR="008C2D78"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$25,999 p.a.</w:t>
            </w:r>
          </w:p>
        </w:tc>
        <w:tc>
          <w:tcPr>
            <w:tcW w:w="504" w:type="pct"/>
            <w:tcBorders>
              <w:top w:val="single" w:sz="4" w:space="0" w:color="auto"/>
              <w:bottom w:val="dashSmallGap" w:sz="4" w:space="0" w:color="000000" w:themeColor="text1"/>
            </w:tcBorders>
          </w:tcPr>
          <w:p w14:paraId="09B0274D"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$26,000</w:t>
            </w:r>
            <w:r w:rsidR="008C2D78"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 xml:space="preserve"> $41,599 p.a.</w:t>
            </w:r>
          </w:p>
        </w:tc>
        <w:tc>
          <w:tcPr>
            <w:tcW w:w="505" w:type="pct"/>
            <w:tcBorders>
              <w:top w:val="single" w:sz="4" w:space="0" w:color="auto"/>
              <w:bottom w:val="dashSmallGap" w:sz="4" w:space="0" w:color="000000" w:themeColor="text1"/>
            </w:tcBorders>
          </w:tcPr>
          <w:p w14:paraId="45E0782F"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$41,600</w:t>
            </w:r>
            <w:r w:rsidR="008C2D78"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$64,999 p.a.</w:t>
            </w:r>
          </w:p>
        </w:tc>
        <w:tc>
          <w:tcPr>
            <w:tcW w:w="504" w:type="pct"/>
            <w:tcBorders>
              <w:top w:val="single" w:sz="4" w:space="0" w:color="auto"/>
              <w:bottom w:val="dashSmallGap" w:sz="4" w:space="0" w:color="000000" w:themeColor="text1"/>
            </w:tcBorders>
          </w:tcPr>
          <w:p w14:paraId="4F6F7A4A"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$65,000</w:t>
            </w:r>
            <w:r w:rsidR="008C2D78"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$90,999 p.a.</w:t>
            </w:r>
          </w:p>
        </w:tc>
        <w:tc>
          <w:tcPr>
            <w:tcW w:w="505" w:type="pct"/>
            <w:tcBorders>
              <w:top w:val="single" w:sz="4" w:space="0" w:color="auto"/>
              <w:bottom w:val="dashSmallGap" w:sz="4" w:space="0" w:color="000000" w:themeColor="text1"/>
            </w:tcBorders>
          </w:tcPr>
          <w:p w14:paraId="02B35336"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$91,000</w:t>
            </w:r>
            <w:r w:rsidR="008C2D78" w:rsidRPr="00DA24D9">
              <w:rPr>
                <w:rFonts w:ascii="Century Gothic" w:eastAsia="Calibri" w:hAnsi="Century Gothic" w:cs="Times New Roman"/>
                <w:color w:val="auto"/>
                <w:szCs w:val="18"/>
              </w:rPr>
              <w:t>–</w:t>
            </w:r>
            <w:r w:rsidRPr="00DA24D9">
              <w:rPr>
                <w:rFonts w:ascii="Century Gothic" w:eastAsia="Calibri" w:hAnsi="Century Gothic" w:cs="Times New Roman"/>
                <w:color w:val="auto"/>
                <w:szCs w:val="18"/>
              </w:rPr>
              <w:t>$155,999 p.a.</w:t>
            </w:r>
          </w:p>
        </w:tc>
        <w:tc>
          <w:tcPr>
            <w:tcW w:w="504" w:type="pct"/>
            <w:tcBorders>
              <w:top w:val="single" w:sz="4" w:space="0" w:color="auto"/>
              <w:bottom w:val="dashSmallGap" w:sz="4" w:space="0" w:color="000000" w:themeColor="text1"/>
            </w:tcBorders>
          </w:tcPr>
          <w:p w14:paraId="348BE86E" w14:textId="77777777" w:rsidR="00B102CB" w:rsidRPr="00DA24D9" w:rsidRDefault="00B102CB"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$156,000 or more p.a.</w:t>
            </w:r>
          </w:p>
        </w:tc>
      </w:tr>
      <w:tr w:rsidR="00E60C09" w:rsidRPr="00DA24D9" w14:paraId="3897A7A4"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6FDE14D3"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Culture and recreation total</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5D1C449"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19.8%</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B63F21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29.4%</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4A764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26.1%</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7A9590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6C9B22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35.2%</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2C4034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30.3%</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BF238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36.3%</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3C285E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42.3%</w:t>
            </w:r>
            <w:r w:rsidRPr="00DA24D9">
              <w:rPr>
                <w:rFonts w:ascii="Century Gothic" w:eastAsia="Calibri" w:hAnsi="Century Gothic" w:cs="Times New Roman"/>
                <w:b/>
                <w:color w:val="auto"/>
                <w:szCs w:val="18"/>
                <w:vertAlign w:val="superscript"/>
              </w:rPr>
              <w:t>‡‡</w:t>
            </w:r>
          </w:p>
        </w:tc>
      </w:tr>
      <w:tr w:rsidR="00E60C09" w:rsidRPr="00DA24D9" w14:paraId="1E1B1861"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2D070550"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Culture and arts</w:t>
            </w:r>
          </w:p>
        </w:tc>
        <w:tc>
          <w:tcPr>
            <w:tcW w:w="623" w:type="pct"/>
            <w:tcBorders>
              <w:top w:val="dashSmallGap" w:sz="4" w:space="0" w:color="000000" w:themeColor="text1"/>
              <w:bottom w:val="dashSmallGap" w:sz="4" w:space="0" w:color="000000" w:themeColor="text1"/>
            </w:tcBorders>
            <w:vAlign w:val="center"/>
          </w:tcPr>
          <w:p w14:paraId="0163938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641F3DC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7.0%</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1D9169F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6E9BCF6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6A714B2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7.1%</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175C3C9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488CE2D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4.9%</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5FE638B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5.6%</w:t>
            </w:r>
            <w:r w:rsidRPr="00DA24D9">
              <w:rPr>
                <w:rFonts w:eastAsia="Calibri" w:cs="Times New Roman"/>
                <w:color w:val="auto"/>
                <w:sz w:val="20"/>
                <w:szCs w:val="20"/>
                <w:vertAlign w:val="superscript"/>
              </w:rPr>
              <w:t>‡‡</w:t>
            </w:r>
          </w:p>
        </w:tc>
      </w:tr>
      <w:tr w:rsidR="00E60C09" w:rsidRPr="00DA24D9" w14:paraId="0A436F7A"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10830ECB"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Sports</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EDB352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14.9%</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A92BD8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A7D01B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11.7%</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8B87D8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18.7%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8B3D9D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22.5%</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6B9D3DD" w14:textId="77777777" w:rsidR="00B102CB" w:rsidRPr="00DA24D9" w:rsidRDefault="00B102CB" w:rsidP="00D92482">
            <w:pPr>
              <w:keepNext w:val="0"/>
              <w:spacing w:line="360" w:lineRule="auto"/>
              <w:ind w:right="-57"/>
              <w:jc w:val="right"/>
              <w:rPr>
                <w:rFonts w:eastAsia="Calibri" w:cs="Times New Roman"/>
                <w:color w:val="auto"/>
                <w:sz w:val="20"/>
                <w:szCs w:val="20"/>
              </w:rPr>
            </w:pPr>
            <w:r w:rsidRPr="00DA24D9">
              <w:rPr>
                <w:rFonts w:eastAsia="Calibri" w:cs="Times New Roman"/>
                <w:color w:val="auto"/>
                <w:sz w:val="20"/>
                <w:szCs w:val="20"/>
              </w:rPr>
              <w:t>23.1%</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201CAA8" w14:textId="77777777" w:rsidR="00B102CB" w:rsidRPr="00DA24D9" w:rsidRDefault="00B102CB" w:rsidP="00D92482">
            <w:pPr>
              <w:keepNext w:val="0"/>
              <w:spacing w:line="360" w:lineRule="auto"/>
              <w:ind w:right="-57"/>
              <w:jc w:val="right"/>
              <w:rPr>
                <w:rFonts w:eastAsia="Calibri" w:cs="Times New Roman"/>
                <w:color w:val="auto"/>
                <w:sz w:val="20"/>
                <w:szCs w:val="20"/>
              </w:rPr>
            </w:pPr>
            <w:r w:rsidRPr="00DA24D9">
              <w:rPr>
                <w:rFonts w:eastAsia="Calibri" w:cs="Times New Roman"/>
                <w:color w:val="auto"/>
                <w:sz w:val="20"/>
                <w:szCs w:val="20"/>
              </w:rPr>
              <w:t>26.8%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C87529" w14:textId="77777777" w:rsidR="00B102CB" w:rsidRPr="00DA24D9" w:rsidRDefault="00B102CB" w:rsidP="00D92482">
            <w:pPr>
              <w:keepNext w:val="0"/>
              <w:spacing w:line="360" w:lineRule="auto"/>
              <w:ind w:right="-57"/>
              <w:jc w:val="right"/>
              <w:rPr>
                <w:rFonts w:eastAsia="Calibri" w:cs="Times New Roman"/>
                <w:color w:val="auto"/>
                <w:sz w:val="20"/>
                <w:szCs w:val="20"/>
              </w:rPr>
            </w:pPr>
            <w:r w:rsidRPr="00DA24D9">
              <w:rPr>
                <w:rFonts w:eastAsia="Calibri" w:cs="Times New Roman"/>
                <w:color w:val="auto"/>
                <w:sz w:val="20"/>
                <w:szCs w:val="20"/>
              </w:rPr>
              <w:t>35.2%</w:t>
            </w:r>
            <w:r w:rsidRPr="00DA24D9">
              <w:rPr>
                <w:rFonts w:eastAsia="Calibri" w:cs="Times New Roman"/>
                <w:color w:val="auto"/>
                <w:sz w:val="20"/>
                <w:szCs w:val="20"/>
                <w:vertAlign w:val="superscript"/>
              </w:rPr>
              <w:t>‡‡</w:t>
            </w:r>
          </w:p>
        </w:tc>
      </w:tr>
      <w:tr w:rsidR="00E60C09" w:rsidRPr="00DA24D9" w14:paraId="1710FCB0"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58185D08"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Recreation</w:t>
            </w:r>
          </w:p>
        </w:tc>
        <w:tc>
          <w:tcPr>
            <w:tcW w:w="623" w:type="pct"/>
            <w:tcBorders>
              <w:top w:val="dashSmallGap" w:sz="4" w:space="0" w:color="000000" w:themeColor="text1"/>
              <w:bottom w:val="dashSmallGap" w:sz="4" w:space="0" w:color="000000" w:themeColor="text1"/>
            </w:tcBorders>
            <w:vAlign w:val="center"/>
          </w:tcPr>
          <w:p w14:paraId="39B5E13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118D9E4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00FDAC1D" w14:textId="77777777" w:rsidR="00B102CB" w:rsidRPr="00DA24D9" w:rsidRDefault="00B102CB" w:rsidP="00D92482">
            <w:pPr>
              <w:keepNext w:val="0"/>
              <w:spacing w:line="276" w:lineRule="auto"/>
              <w:ind w:right="-57"/>
              <w:jc w:val="right"/>
              <w:rPr>
                <w:rFonts w:eastAsia="Calibri" w:cs="Times New Roman"/>
                <w:color w:val="auto"/>
                <w:sz w:val="20"/>
                <w:szCs w:val="20"/>
              </w:rPr>
            </w:pPr>
            <w:r w:rsidRPr="00DA24D9">
              <w:rPr>
                <w:rFonts w:eastAsia="Calibri" w:cs="Times New Roman"/>
                <w:color w:val="auto"/>
                <w:sz w:val="20"/>
                <w:szCs w:val="20"/>
              </w:rPr>
              <w:t>8.3%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1EC08F5B" w14:textId="77777777" w:rsidR="00B102CB" w:rsidRPr="00DA24D9" w:rsidRDefault="00B102CB" w:rsidP="00D92482">
            <w:pPr>
              <w:keepNext w:val="0"/>
              <w:spacing w:line="276" w:lineRule="auto"/>
              <w:ind w:right="-57"/>
              <w:jc w:val="right"/>
              <w:rPr>
                <w:rFonts w:eastAsia="Calibri" w:cs="Times New Roman"/>
                <w:color w:val="auto"/>
                <w:sz w:val="20"/>
                <w:szCs w:val="20"/>
              </w:rPr>
            </w:pPr>
            <w:r w:rsidRPr="00DA24D9">
              <w:rPr>
                <w:rFonts w:eastAsia="Calibri" w:cs="Times New Roman"/>
                <w:color w:val="auto"/>
                <w:sz w:val="20"/>
                <w:szCs w:val="20"/>
              </w:rPr>
              <w:t>6.7%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5C48601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5F9B230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5D9B2BB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5.2%</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24E8EE7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5.1%</w:t>
            </w:r>
            <w:r w:rsidRPr="00DA24D9">
              <w:rPr>
                <w:rFonts w:eastAsia="Calibri" w:cs="Times New Roman"/>
                <w:color w:val="auto"/>
                <w:sz w:val="20"/>
                <w:szCs w:val="20"/>
                <w:vertAlign w:val="superscript"/>
              </w:rPr>
              <w:t>‡‡</w:t>
            </w:r>
          </w:p>
        </w:tc>
      </w:tr>
      <w:tr w:rsidR="00E60C09" w:rsidRPr="00DA24D9" w14:paraId="0A519E55"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01BA9AEC"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Education total</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ED5FEF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36.6%</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2A227A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1D8738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20.9%</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7D4186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20.7%</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EB8B03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22.0%</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4BDE9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26.1%</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FA6B60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29.5%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9A0D67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33.2%</w:t>
            </w:r>
            <w:r w:rsidRPr="00DA24D9">
              <w:rPr>
                <w:rFonts w:ascii="Century Gothic" w:eastAsia="Calibri" w:hAnsi="Century Gothic" w:cs="Times New Roman"/>
                <w:b/>
                <w:color w:val="auto"/>
                <w:szCs w:val="18"/>
                <w:vertAlign w:val="superscript"/>
              </w:rPr>
              <w:t>‡‡</w:t>
            </w:r>
          </w:p>
        </w:tc>
      </w:tr>
      <w:tr w:rsidR="00E60C09" w:rsidRPr="00DA24D9" w14:paraId="2D2308C9"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7833CE56"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Primary and secondary education</w:t>
            </w:r>
          </w:p>
        </w:tc>
        <w:tc>
          <w:tcPr>
            <w:tcW w:w="623" w:type="pct"/>
            <w:tcBorders>
              <w:top w:val="dashSmallGap" w:sz="4" w:space="0" w:color="000000" w:themeColor="text1"/>
              <w:bottom w:val="dashSmallGap" w:sz="4" w:space="0" w:color="000000" w:themeColor="text1"/>
            </w:tcBorders>
            <w:vAlign w:val="center"/>
          </w:tcPr>
          <w:p w14:paraId="767FA09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32.7%</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193FC71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14.0%</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3EC5DDA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7D4314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3272FE5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19.8%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0094BE2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22.8%</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6550AB5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25.2%</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62CB525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31.1%</w:t>
            </w:r>
            <w:r w:rsidRPr="00DA24D9">
              <w:rPr>
                <w:rFonts w:eastAsia="Calibri" w:cs="Times New Roman"/>
                <w:color w:val="auto"/>
                <w:sz w:val="20"/>
                <w:szCs w:val="20"/>
                <w:vertAlign w:val="superscript"/>
              </w:rPr>
              <w:t>‡‡</w:t>
            </w:r>
          </w:p>
        </w:tc>
      </w:tr>
      <w:tr w:rsidR="00E60C09" w:rsidRPr="00DA24D9" w14:paraId="6DB07714"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3414C270"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Higher education</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741E1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0B3960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4.9%</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48E4D9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3.1</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242D67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92B94A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7F2FF0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02E44A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0D5CD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w:t>
            </w:r>
            <w:r w:rsidRPr="00DA24D9">
              <w:rPr>
                <w:rFonts w:eastAsia="Calibri" w:cs="Times New Roman"/>
                <w:color w:val="auto"/>
                <w:sz w:val="20"/>
                <w:szCs w:val="20"/>
                <w:vertAlign w:val="superscript"/>
              </w:rPr>
              <w:t>‡‡</w:t>
            </w:r>
          </w:p>
        </w:tc>
      </w:tr>
      <w:tr w:rsidR="00E60C09" w:rsidRPr="00DA24D9" w14:paraId="684EF87E"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25D53094"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Other education</w:t>
            </w:r>
          </w:p>
        </w:tc>
        <w:tc>
          <w:tcPr>
            <w:tcW w:w="623" w:type="pct"/>
            <w:tcBorders>
              <w:top w:val="dashSmallGap" w:sz="4" w:space="0" w:color="000000" w:themeColor="text1"/>
              <w:bottom w:val="dashSmallGap" w:sz="4" w:space="0" w:color="000000" w:themeColor="text1"/>
            </w:tcBorders>
            <w:vAlign w:val="center"/>
          </w:tcPr>
          <w:p w14:paraId="7EB5706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11A6536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34DA2F3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315255E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3EB6619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75CB0CE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09BA464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A277F6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w:t>
            </w:r>
            <w:r w:rsidRPr="00DA24D9">
              <w:rPr>
                <w:rFonts w:eastAsia="Calibri" w:cs="Times New Roman"/>
                <w:color w:val="auto"/>
                <w:sz w:val="20"/>
                <w:szCs w:val="20"/>
                <w:vertAlign w:val="superscript"/>
              </w:rPr>
              <w:t>‡‡</w:t>
            </w:r>
          </w:p>
        </w:tc>
      </w:tr>
      <w:tr w:rsidR="00E60C09" w:rsidRPr="00DA24D9" w14:paraId="69452D6A"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389FD975"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Research</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766359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23DF9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646757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15DBA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9988C0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C41CEA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3A0AC4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5FE566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E60C09" w:rsidRPr="00DA24D9" w14:paraId="73D62CF2"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1DEC3BB6"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Health total</w:t>
            </w:r>
          </w:p>
        </w:tc>
        <w:tc>
          <w:tcPr>
            <w:tcW w:w="623" w:type="pct"/>
            <w:tcBorders>
              <w:top w:val="dashSmallGap" w:sz="4" w:space="0" w:color="000000" w:themeColor="text1"/>
              <w:bottom w:val="dashSmallGap" w:sz="4" w:space="0" w:color="000000" w:themeColor="text1"/>
            </w:tcBorders>
            <w:vAlign w:val="center"/>
          </w:tcPr>
          <w:p w14:paraId="0ABB86C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12.9%</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572ECCC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14.0$</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3972962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19.9%</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7BF74848" w14:textId="61CC4A56"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20.7</w:t>
            </w:r>
            <w:r w:rsidR="00D92482" w:rsidRPr="00DA24D9">
              <w:rPr>
                <w:rFonts w:ascii="Century Gothic" w:eastAsia="Calibri" w:hAnsi="Century Gothic" w:cs="Times New Roman"/>
                <w:b/>
                <w:color w:val="auto"/>
                <w:szCs w:val="18"/>
              </w:rPr>
              <w:t>%</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589CE47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15.9%</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15F6BD2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35C3FD1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3AD0B5A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13.3%</w:t>
            </w:r>
            <w:r w:rsidRPr="00DA24D9">
              <w:rPr>
                <w:rFonts w:ascii="Century Gothic" w:eastAsia="Calibri" w:hAnsi="Century Gothic" w:cs="Times New Roman"/>
                <w:b/>
                <w:color w:val="auto"/>
                <w:szCs w:val="18"/>
                <w:vertAlign w:val="superscript"/>
              </w:rPr>
              <w:t>‡‡</w:t>
            </w:r>
          </w:p>
        </w:tc>
      </w:tr>
      <w:tr w:rsidR="00E60C09" w:rsidRPr="00DA24D9" w14:paraId="56738A4E"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7A873938"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Hospitals and rehabilitation</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0AB1C8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F72DC6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47F634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110D5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4.0%</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3974F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1.65</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248B73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3.6%</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AAA900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C633EF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4.1%</w:t>
            </w:r>
            <w:r w:rsidRPr="00DA24D9">
              <w:rPr>
                <w:rFonts w:eastAsia="Calibri" w:cs="Times New Roman"/>
                <w:color w:val="auto"/>
                <w:sz w:val="20"/>
                <w:szCs w:val="20"/>
                <w:vertAlign w:val="superscript"/>
              </w:rPr>
              <w:t>‡‡</w:t>
            </w:r>
          </w:p>
        </w:tc>
      </w:tr>
      <w:tr w:rsidR="00E60C09" w:rsidRPr="00DA24D9" w14:paraId="0AF0C790"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298DC6DA"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Nursing homes</w:t>
            </w:r>
          </w:p>
        </w:tc>
        <w:tc>
          <w:tcPr>
            <w:tcW w:w="623" w:type="pct"/>
            <w:tcBorders>
              <w:top w:val="dashSmallGap" w:sz="4" w:space="0" w:color="000000" w:themeColor="text1"/>
              <w:bottom w:val="dashSmallGap" w:sz="4" w:space="0" w:color="000000" w:themeColor="text1"/>
            </w:tcBorders>
            <w:vAlign w:val="center"/>
          </w:tcPr>
          <w:p w14:paraId="3F125DF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3EAC364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6FAB48A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4.9%</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190F79C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01C0717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ECC7F7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1644129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0.9%</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C8AFBF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0.5%</w:t>
            </w:r>
            <w:r w:rsidRPr="00DA24D9">
              <w:rPr>
                <w:rFonts w:eastAsia="Calibri" w:cs="Times New Roman"/>
                <w:color w:val="auto"/>
                <w:sz w:val="20"/>
                <w:szCs w:val="20"/>
                <w:vertAlign w:val="superscript"/>
              </w:rPr>
              <w:t>‡‡</w:t>
            </w:r>
          </w:p>
        </w:tc>
      </w:tr>
      <w:tr w:rsidR="00E60C09" w:rsidRPr="00DA24D9" w14:paraId="7564D20F"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5224A5D2"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Mental health and crisis intervention</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2FA403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57DFFB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C77D0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0.9</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151B5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C6944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232253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8CA207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D4B861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0.5%</w:t>
            </w:r>
            <w:r w:rsidRPr="00DA24D9">
              <w:rPr>
                <w:rFonts w:eastAsia="Calibri" w:cs="Times New Roman"/>
                <w:color w:val="auto"/>
                <w:sz w:val="20"/>
                <w:szCs w:val="20"/>
                <w:vertAlign w:val="superscript"/>
              </w:rPr>
              <w:t>‡‡</w:t>
            </w:r>
          </w:p>
        </w:tc>
      </w:tr>
      <w:tr w:rsidR="00E60C09" w:rsidRPr="00DA24D9" w14:paraId="544AB96A"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37DB8D40"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Other health services</w:t>
            </w:r>
          </w:p>
        </w:tc>
        <w:tc>
          <w:tcPr>
            <w:tcW w:w="623" w:type="pct"/>
            <w:tcBorders>
              <w:top w:val="dashSmallGap" w:sz="4" w:space="0" w:color="000000" w:themeColor="text1"/>
              <w:bottom w:val="dashSmallGap" w:sz="4" w:space="0" w:color="000000" w:themeColor="text1"/>
            </w:tcBorders>
            <w:vAlign w:val="center"/>
          </w:tcPr>
          <w:p w14:paraId="7CC6973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69A3A69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463BD7A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00CC52B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398D3F4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7AC1144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4.2%</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5C33E7C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4.0%</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E4F53B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2.6%</w:t>
            </w:r>
            <w:r w:rsidRPr="00DA24D9">
              <w:rPr>
                <w:rFonts w:eastAsia="Calibri" w:cs="Times New Roman"/>
                <w:color w:val="auto"/>
                <w:sz w:val="20"/>
                <w:szCs w:val="20"/>
                <w:vertAlign w:val="superscript"/>
              </w:rPr>
              <w:t>‡‡</w:t>
            </w:r>
          </w:p>
        </w:tc>
      </w:tr>
      <w:tr w:rsidR="00E60C09" w:rsidRPr="00DA24D9" w14:paraId="65851F6D"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51B80AF9"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Medical research</w:t>
            </w:r>
            <w:r w:rsidRPr="00DA24D9">
              <w:rPr>
                <w:color w:val="auto"/>
                <w:sz w:val="20"/>
                <w:szCs w:val="20"/>
                <w:vertAlign w:val="superscript"/>
              </w:rPr>
              <w:footnoteReference w:id="133"/>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C89C8C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E8375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5.6%</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3A09FB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9.2%</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41ADFB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8.7%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604E22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64728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9.8%</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C8B14E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7.7%</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EAD32D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6.1%</w:t>
            </w:r>
            <w:r w:rsidRPr="00DA24D9">
              <w:rPr>
                <w:rFonts w:eastAsia="Calibri" w:cs="Times New Roman"/>
                <w:color w:val="auto"/>
                <w:sz w:val="20"/>
                <w:szCs w:val="20"/>
                <w:vertAlign w:val="superscript"/>
              </w:rPr>
              <w:t>‡‡</w:t>
            </w:r>
          </w:p>
        </w:tc>
      </w:tr>
      <w:tr w:rsidR="00E60C09" w:rsidRPr="00DA24D9" w14:paraId="4E714004"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3F137BF4"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Social services total</w:t>
            </w:r>
          </w:p>
        </w:tc>
        <w:tc>
          <w:tcPr>
            <w:tcW w:w="623" w:type="pct"/>
            <w:tcBorders>
              <w:top w:val="dashSmallGap" w:sz="4" w:space="0" w:color="000000" w:themeColor="text1"/>
              <w:bottom w:val="dashSmallGap" w:sz="4" w:space="0" w:color="000000" w:themeColor="text1"/>
            </w:tcBorders>
            <w:vAlign w:val="center"/>
          </w:tcPr>
          <w:p w14:paraId="698713E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21.8%</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7E149EE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7821C189"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31.0%</w:t>
            </w:r>
          </w:p>
        </w:tc>
        <w:tc>
          <w:tcPr>
            <w:tcW w:w="504" w:type="pct"/>
            <w:tcBorders>
              <w:top w:val="dashSmallGap" w:sz="4" w:space="0" w:color="000000" w:themeColor="text1"/>
              <w:bottom w:val="dashSmallGap" w:sz="4" w:space="0" w:color="000000" w:themeColor="text1"/>
            </w:tcBorders>
            <w:vAlign w:val="center"/>
          </w:tcPr>
          <w:p w14:paraId="420AA41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26.0%</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2D4537C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28.0%</w:t>
            </w:r>
          </w:p>
        </w:tc>
        <w:tc>
          <w:tcPr>
            <w:tcW w:w="504" w:type="pct"/>
            <w:tcBorders>
              <w:top w:val="dashSmallGap" w:sz="4" w:space="0" w:color="000000" w:themeColor="text1"/>
              <w:bottom w:val="dashSmallGap" w:sz="4" w:space="0" w:color="000000" w:themeColor="text1"/>
            </w:tcBorders>
            <w:vAlign w:val="center"/>
          </w:tcPr>
          <w:p w14:paraId="5378D28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28.8%</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5D32A3E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28.0%</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7AC764C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30.6%</w:t>
            </w:r>
            <w:r w:rsidRPr="00DA24D9">
              <w:rPr>
                <w:rFonts w:ascii="Century Gothic" w:eastAsia="Calibri" w:hAnsi="Century Gothic" w:cs="Times New Roman"/>
                <w:b/>
                <w:color w:val="auto"/>
                <w:szCs w:val="18"/>
                <w:vertAlign w:val="superscript"/>
              </w:rPr>
              <w:t>‡‡</w:t>
            </w:r>
          </w:p>
        </w:tc>
      </w:tr>
      <w:tr w:rsidR="00E60C09" w:rsidRPr="00DA24D9" w14:paraId="2DEACEE1"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69B1B5B0"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Social services</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19411C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12.9%</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87AEE4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19.6%</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F135A8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19.6%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85C7B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B4C628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C6C5F6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940EF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F0FD85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15.3%</w:t>
            </w:r>
            <w:r w:rsidRPr="00DA24D9">
              <w:rPr>
                <w:rFonts w:eastAsia="Calibri" w:cs="Times New Roman"/>
                <w:color w:val="auto"/>
                <w:sz w:val="20"/>
                <w:szCs w:val="20"/>
                <w:vertAlign w:val="superscript"/>
              </w:rPr>
              <w:t>‡‡</w:t>
            </w:r>
          </w:p>
        </w:tc>
      </w:tr>
      <w:tr w:rsidR="00E60C09" w:rsidRPr="00DA24D9" w14:paraId="1F60C33A"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240F68B4"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Emergency relief</w:t>
            </w:r>
          </w:p>
        </w:tc>
        <w:tc>
          <w:tcPr>
            <w:tcW w:w="623" w:type="pct"/>
            <w:tcBorders>
              <w:top w:val="dashSmallGap" w:sz="4" w:space="0" w:color="000000" w:themeColor="text1"/>
              <w:bottom w:val="dashSmallGap" w:sz="4" w:space="0" w:color="000000" w:themeColor="text1"/>
            </w:tcBorders>
            <w:vAlign w:val="center"/>
          </w:tcPr>
          <w:p w14:paraId="7E30887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7.9%</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26F1587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12.6%</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13DA948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9.2%</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381091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9.7%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4845749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10.2%</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2B97A80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74157A6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77053F7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13.8%</w:t>
            </w:r>
            <w:r w:rsidRPr="00DA24D9">
              <w:rPr>
                <w:rFonts w:eastAsia="Calibri" w:cs="Times New Roman"/>
                <w:color w:val="auto"/>
                <w:sz w:val="20"/>
                <w:szCs w:val="20"/>
                <w:vertAlign w:val="superscript"/>
              </w:rPr>
              <w:t>‡‡</w:t>
            </w:r>
          </w:p>
        </w:tc>
      </w:tr>
      <w:tr w:rsidR="00E60C09" w:rsidRPr="00DA24D9" w14:paraId="16062ABA"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5E2E3972"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Income support and maintenance</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E5EBF2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3D814D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3A4FFA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F0B1A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DC943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82F949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645A0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DF352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3.6%</w:t>
            </w:r>
            <w:r w:rsidRPr="00DA24D9">
              <w:rPr>
                <w:rFonts w:eastAsia="Calibri" w:cs="Times New Roman"/>
                <w:color w:val="auto"/>
                <w:sz w:val="20"/>
                <w:szCs w:val="20"/>
                <w:vertAlign w:val="superscript"/>
              </w:rPr>
              <w:t>‡‡</w:t>
            </w:r>
          </w:p>
        </w:tc>
      </w:tr>
      <w:tr w:rsidR="00E60C09" w:rsidRPr="00DA24D9" w14:paraId="66338350"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05A1DF17"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Environment </w:t>
            </w:r>
          </w:p>
        </w:tc>
        <w:tc>
          <w:tcPr>
            <w:tcW w:w="623" w:type="pct"/>
            <w:tcBorders>
              <w:top w:val="dashSmallGap" w:sz="4" w:space="0" w:color="000000" w:themeColor="text1"/>
              <w:bottom w:val="dashSmallGap" w:sz="4" w:space="0" w:color="000000" w:themeColor="text1"/>
            </w:tcBorders>
            <w:vAlign w:val="center"/>
          </w:tcPr>
          <w:p w14:paraId="2DF82DB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24FE1CA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439DC00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5.8%</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15DBCCF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2C52069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4.1%</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61D32B1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7D29DF1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4A6029E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5.1%</w:t>
            </w:r>
            <w:r w:rsidRPr="00DA24D9">
              <w:rPr>
                <w:rFonts w:ascii="Century Gothic" w:eastAsia="Calibri" w:hAnsi="Century Gothic" w:cs="Times New Roman"/>
                <w:b/>
                <w:color w:val="auto"/>
                <w:szCs w:val="18"/>
                <w:vertAlign w:val="superscript"/>
              </w:rPr>
              <w:t>‡‡</w:t>
            </w:r>
          </w:p>
        </w:tc>
      </w:tr>
      <w:tr w:rsidR="00E60C09" w:rsidRPr="00DA24D9" w14:paraId="5D496487"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61418773"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Animal protection</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F63C7E"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67B6EF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4.2%</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5CAE4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95DA1E"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DD76F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296879"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399D12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5.8%</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EF8E3D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5.1%</w:t>
            </w:r>
            <w:r w:rsidRPr="00DA24D9">
              <w:rPr>
                <w:rFonts w:ascii="Century Gothic" w:eastAsia="Calibri" w:hAnsi="Century Gothic" w:cs="Times New Roman"/>
                <w:b/>
                <w:color w:val="auto"/>
                <w:szCs w:val="18"/>
                <w:vertAlign w:val="superscript"/>
              </w:rPr>
              <w:t>‡‡</w:t>
            </w:r>
          </w:p>
        </w:tc>
      </w:tr>
      <w:tr w:rsidR="00E60C09" w:rsidRPr="00DA24D9" w14:paraId="365602A6"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63A27C83"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Development and housing total</w:t>
            </w:r>
          </w:p>
        </w:tc>
        <w:tc>
          <w:tcPr>
            <w:tcW w:w="623" w:type="pct"/>
            <w:tcBorders>
              <w:top w:val="dashSmallGap" w:sz="4" w:space="0" w:color="000000" w:themeColor="text1"/>
              <w:bottom w:val="dashSmallGap" w:sz="4" w:space="0" w:color="000000" w:themeColor="text1"/>
            </w:tcBorders>
            <w:vAlign w:val="center"/>
          </w:tcPr>
          <w:p w14:paraId="6B8F95E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7E761FA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14A9ED3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4.3%</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55FE27D4"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124AC97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5A2048E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2398A75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3259B3D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w:t>
            </w:r>
            <w:r w:rsidRPr="00DA24D9">
              <w:rPr>
                <w:rFonts w:ascii="Century Gothic" w:eastAsia="Calibri" w:hAnsi="Century Gothic" w:cs="Times New Roman"/>
                <w:b/>
                <w:color w:val="auto"/>
                <w:szCs w:val="18"/>
                <w:vertAlign w:val="superscript"/>
              </w:rPr>
              <w:t>‡‡</w:t>
            </w:r>
          </w:p>
        </w:tc>
      </w:tr>
      <w:tr w:rsidR="00E60C09" w:rsidRPr="00DA24D9" w14:paraId="539495F4"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1CB05A39"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Economic, social and community development</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81EDD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78EF0C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1B7022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4.3%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4DAEE6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DF7F95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D268E3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2A088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696004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3.1%</w:t>
            </w:r>
            <w:r w:rsidRPr="00DA24D9">
              <w:rPr>
                <w:rFonts w:eastAsia="Calibri" w:cs="Times New Roman"/>
                <w:color w:val="auto"/>
                <w:sz w:val="20"/>
                <w:szCs w:val="20"/>
                <w:vertAlign w:val="superscript"/>
              </w:rPr>
              <w:t>‡‡</w:t>
            </w:r>
          </w:p>
        </w:tc>
      </w:tr>
      <w:tr w:rsidR="00E60C09" w:rsidRPr="00DA24D9" w14:paraId="79359CCA"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06499167"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Housing</w:t>
            </w:r>
          </w:p>
        </w:tc>
        <w:tc>
          <w:tcPr>
            <w:tcW w:w="623" w:type="pct"/>
            <w:tcBorders>
              <w:top w:val="dashSmallGap" w:sz="4" w:space="0" w:color="000000" w:themeColor="text1"/>
              <w:bottom w:val="dashSmallGap" w:sz="4" w:space="0" w:color="000000" w:themeColor="text1"/>
            </w:tcBorders>
            <w:vAlign w:val="center"/>
          </w:tcPr>
          <w:p w14:paraId="4F5BD52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438" w:type="pct"/>
            <w:tcBorders>
              <w:top w:val="dashSmallGap" w:sz="4" w:space="0" w:color="000000" w:themeColor="text1"/>
              <w:bottom w:val="dashSmallGap" w:sz="4" w:space="0" w:color="000000" w:themeColor="text1"/>
            </w:tcBorders>
            <w:vAlign w:val="center"/>
          </w:tcPr>
          <w:p w14:paraId="110C8CD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vAlign w:val="center"/>
          </w:tcPr>
          <w:p w14:paraId="2982CD06"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vAlign w:val="center"/>
          </w:tcPr>
          <w:p w14:paraId="1A002145" w14:textId="77777777" w:rsidR="00B102CB" w:rsidRPr="00DA24D9" w:rsidRDefault="00B102CB" w:rsidP="00D92482">
            <w:pPr>
              <w:keepNext w:val="0"/>
              <w:spacing w:line="360" w:lineRule="auto"/>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12090F7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vAlign w:val="center"/>
          </w:tcPr>
          <w:p w14:paraId="00A3E37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2A59F06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vAlign w:val="center"/>
          </w:tcPr>
          <w:p w14:paraId="57692EC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E60C09" w:rsidRPr="00DA24D9" w14:paraId="3F364C50"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18CCF4F6"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Employment and training</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9DE335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C6496B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F73CA8"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CDEBFC4"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0.3%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86F87A9"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9B446D8"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0.3%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40EAE41"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23FA8A9"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w:t>
            </w:r>
          </w:p>
        </w:tc>
      </w:tr>
      <w:tr w:rsidR="00E60C09" w:rsidRPr="00DA24D9" w14:paraId="67CE2A56"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211A68A3"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Law, advocacy and politics total</w:t>
            </w:r>
          </w:p>
        </w:tc>
        <w:tc>
          <w:tcPr>
            <w:tcW w:w="623" w:type="pct"/>
            <w:tcBorders>
              <w:top w:val="dashSmallGap" w:sz="4" w:space="0" w:color="000000" w:themeColor="text1"/>
              <w:bottom w:val="dashSmallGap" w:sz="4" w:space="0" w:color="000000" w:themeColor="text1"/>
            </w:tcBorders>
            <w:vAlign w:val="center"/>
          </w:tcPr>
          <w:p w14:paraId="0D2D0B5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6.9%</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1417A43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9.8%</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6A04065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5.8%</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3773CCB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70822AA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6.3%</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4CAC1BA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01AD58E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7237F565"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6.6%</w:t>
            </w:r>
            <w:r w:rsidRPr="00DA24D9">
              <w:rPr>
                <w:rFonts w:ascii="Century Gothic" w:eastAsia="Calibri" w:hAnsi="Century Gothic" w:cs="Times New Roman"/>
                <w:b/>
                <w:color w:val="auto"/>
                <w:szCs w:val="18"/>
                <w:vertAlign w:val="superscript"/>
              </w:rPr>
              <w:t>‡‡</w:t>
            </w:r>
          </w:p>
        </w:tc>
      </w:tr>
      <w:tr w:rsidR="00E60C09" w:rsidRPr="00DA24D9" w14:paraId="613598D4"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6B3B25BE"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Civic and advocacy organisations</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23D79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511C51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6.3%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5C3076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5FEF00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04B039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8D4FFB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E63A74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01498C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3.6%</w:t>
            </w:r>
            <w:r w:rsidRPr="00DA24D9">
              <w:rPr>
                <w:rFonts w:eastAsia="Calibri" w:cs="Times New Roman"/>
                <w:color w:val="auto"/>
                <w:sz w:val="20"/>
                <w:szCs w:val="20"/>
                <w:vertAlign w:val="superscript"/>
              </w:rPr>
              <w:t>‡‡</w:t>
            </w:r>
          </w:p>
        </w:tc>
      </w:tr>
      <w:tr w:rsidR="00E60C09" w:rsidRPr="00DA24D9" w14:paraId="00D0E207"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6034E025"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Law and legal services</w:t>
            </w:r>
          </w:p>
        </w:tc>
        <w:tc>
          <w:tcPr>
            <w:tcW w:w="623" w:type="pct"/>
            <w:tcBorders>
              <w:top w:val="dashSmallGap" w:sz="4" w:space="0" w:color="000000" w:themeColor="text1"/>
              <w:bottom w:val="dashSmallGap" w:sz="4" w:space="0" w:color="000000" w:themeColor="text1"/>
            </w:tcBorders>
            <w:vAlign w:val="center"/>
          </w:tcPr>
          <w:p w14:paraId="6787D13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6071384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72885F0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vAlign w:val="center"/>
          </w:tcPr>
          <w:p w14:paraId="74B2263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vAlign w:val="center"/>
          </w:tcPr>
          <w:p w14:paraId="71721A3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1.4%</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4164E6B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vAlign w:val="center"/>
          </w:tcPr>
          <w:p w14:paraId="56F46EA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7A46950C"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E60C09" w:rsidRPr="00DA24D9" w14:paraId="6FF755DD"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687BD2F9"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Political organisations</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1598FA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3E8958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CBDBED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3.1%</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64F845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395D573"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2A8BC0"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3FF89A"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630FA19"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3.1%</w:t>
            </w:r>
            <w:r w:rsidRPr="00DA24D9">
              <w:rPr>
                <w:rFonts w:eastAsia="Calibri" w:cs="Times New Roman"/>
                <w:color w:val="auto"/>
                <w:sz w:val="20"/>
                <w:szCs w:val="20"/>
                <w:vertAlign w:val="superscript"/>
              </w:rPr>
              <w:t>‡‡</w:t>
            </w:r>
          </w:p>
        </w:tc>
      </w:tr>
      <w:tr w:rsidR="00E60C09" w:rsidRPr="00DA24D9" w14:paraId="2FCC09A1"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7EA5F5BE"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Philanthropic intermediaries and grantmaking foundations total</w:t>
            </w:r>
          </w:p>
        </w:tc>
        <w:tc>
          <w:tcPr>
            <w:tcW w:w="623" w:type="pct"/>
            <w:tcBorders>
              <w:top w:val="dashSmallGap" w:sz="4" w:space="0" w:color="000000" w:themeColor="text1"/>
              <w:bottom w:val="dashSmallGap" w:sz="4" w:space="0" w:color="000000" w:themeColor="text1"/>
            </w:tcBorders>
            <w:vAlign w:val="center"/>
          </w:tcPr>
          <w:p w14:paraId="3FD180F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634D892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w:t>
            </w:r>
          </w:p>
        </w:tc>
        <w:tc>
          <w:tcPr>
            <w:tcW w:w="505" w:type="pct"/>
            <w:tcBorders>
              <w:top w:val="dashSmallGap" w:sz="4" w:space="0" w:color="000000" w:themeColor="text1"/>
              <w:bottom w:val="dashSmallGap" w:sz="4" w:space="0" w:color="000000" w:themeColor="text1"/>
            </w:tcBorders>
            <w:vAlign w:val="center"/>
          </w:tcPr>
          <w:p w14:paraId="3094707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0.6%</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49AA8AD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2E9E757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0.3%</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100D11A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606AE8B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0.3%</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006EA56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0.5%</w:t>
            </w:r>
            <w:r w:rsidRPr="00DA24D9">
              <w:rPr>
                <w:rFonts w:ascii="Century Gothic" w:eastAsia="Calibri" w:hAnsi="Century Gothic" w:cs="Times New Roman"/>
                <w:b/>
                <w:color w:val="auto"/>
                <w:szCs w:val="18"/>
                <w:vertAlign w:val="superscript"/>
              </w:rPr>
              <w:t>‡‡</w:t>
            </w:r>
          </w:p>
        </w:tc>
      </w:tr>
      <w:tr w:rsidR="00E60C09" w:rsidRPr="00DA24D9" w14:paraId="702F74B3"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419A3B95"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Grantmaking foundations</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EC9D27"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455D768"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357C6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AF1A001"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2942F7D"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9EEA24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2D37B44"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62CCFDF"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E60C09" w:rsidRPr="00DA24D9" w14:paraId="5C6F9AC6"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679CFD4C" w14:textId="77777777" w:rsidR="00B102CB" w:rsidRPr="00DA24D9" w:rsidRDefault="00B102CB" w:rsidP="00B5692D">
            <w:pPr>
              <w:keepNext w:val="0"/>
              <w:ind w:left="284"/>
              <w:rPr>
                <w:rFonts w:eastAsia="Calibri" w:cs="Times New Roman"/>
                <w:color w:val="auto"/>
                <w:sz w:val="20"/>
                <w:szCs w:val="20"/>
              </w:rPr>
            </w:pPr>
            <w:r w:rsidRPr="00DA24D9">
              <w:rPr>
                <w:rFonts w:eastAsia="Calibri" w:cs="Times New Roman"/>
                <w:color w:val="auto"/>
                <w:sz w:val="20"/>
                <w:szCs w:val="20"/>
              </w:rPr>
              <w:t>Other philanthropic intermediaries and voluntarism promotion</w:t>
            </w:r>
          </w:p>
        </w:tc>
        <w:tc>
          <w:tcPr>
            <w:tcW w:w="623" w:type="pct"/>
            <w:tcBorders>
              <w:top w:val="dashSmallGap" w:sz="4" w:space="0" w:color="000000" w:themeColor="text1"/>
              <w:bottom w:val="dashSmallGap" w:sz="4" w:space="0" w:color="000000" w:themeColor="text1"/>
            </w:tcBorders>
            <w:vAlign w:val="center"/>
          </w:tcPr>
          <w:p w14:paraId="0CAE39A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438" w:type="pct"/>
            <w:tcBorders>
              <w:top w:val="dashSmallGap" w:sz="4" w:space="0" w:color="000000" w:themeColor="text1"/>
              <w:bottom w:val="dashSmallGap" w:sz="4" w:space="0" w:color="000000" w:themeColor="text1"/>
            </w:tcBorders>
            <w:vAlign w:val="center"/>
          </w:tcPr>
          <w:p w14:paraId="12E5BA58" w14:textId="77777777" w:rsidR="00B102CB" w:rsidRPr="00DA24D9" w:rsidRDefault="00B102CB" w:rsidP="00D92482">
            <w:pPr>
              <w:keepNext w:val="0"/>
              <w:ind w:right="57"/>
              <w:jc w:val="right"/>
              <w:rPr>
                <w:rFonts w:eastAsia="Calibri" w:cs="Times New Roman"/>
                <w:b/>
                <w:color w:val="auto"/>
                <w:sz w:val="20"/>
                <w:szCs w:val="20"/>
              </w:rPr>
            </w:pPr>
            <w:r w:rsidRPr="00DA24D9">
              <w:rPr>
                <w:rFonts w:eastAsia="Calibri" w:cs="Times New Roman"/>
                <w:b/>
                <w:color w:val="auto"/>
                <w:sz w:val="20"/>
                <w:szCs w:val="20"/>
              </w:rPr>
              <w:t>-</w:t>
            </w:r>
          </w:p>
        </w:tc>
        <w:tc>
          <w:tcPr>
            <w:tcW w:w="505" w:type="pct"/>
            <w:tcBorders>
              <w:top w:val="dashSmallGap" w:sz="4" w:space="0" w:color="000000" w:themeColor="text1"/>
              <w:bottom w:val="dashSmallGap" w:sz="4" w:space="0" w:color="000000" w:themeColor="text1"/>
            </w:tcBorders>
            <w:vAlign w:val="center"/>
          </w:tcPr>
          <w:p w14:paraId="122A882E"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04B707C2"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1.3%</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7CB1560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3A3EE98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1.5%</w:t>
            </w:r>
            <w:r w:rsidRPr="00DA24D9">
              <w:rPr>
                <w:rFonts w:eastAsia="Calibri" w:cs="Times New Roman"/>
                <w:color w:val="auto"/>
                <w:sz w:val="20"/>
                <w:szCs w:val="20"/>
                <w:vertAlign w:val="superscript"/>
              </w:rPr>
              <w:t>‡‡</w:t>
            </w:r>
          </w:p>
        </w:tc>
        <w:tc>
          <w:tcPr>
            <w:tcW w:w="505" w:type="pct"/>
            <w:tcBorders>
              <w:top w:val="dashSmallGap" w:sz="4" w:space="0" w:color="000000" w:themeColor="text1"/>
              <w:bottom w:val="dashSmallGap" w:sz="4" w:space="0" w:color="000000" w:themeColor="text1"/>
            </w:tcBorders>
            <w:vAlign w:val="center"/>
          </w:tcPr>
          <w:p w14:paraId="1A91612B"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504" w:type="pct"/>
            <w:tcBorders>
              <w:top w:val="dashSmallGap" w:sz="4" w:space="0" w:color="000000" w:themeColor="text1"/>
              <w:bottom w:val="dashSmallGap" w:sz="4" w:space="0" w:color="000000" w:themeColor="text1"/>
            </w:tcBorders>
            <w:vAlign w:val="center"/>
          </w:tcPr>
          <w:p w14:paraId="56497DE5" w14:textId="77777777" w:rsidR="00B102CB" w:rsidRPr="00DA24D9" w:rsidRDefault="00B102CB" w:rsidP="00D92482">
            <w:pPr>
              <w:keepNext w:val="0"/>
              <w:ind w:right="-57"/>
              <w:jc w:val="right"/>
              <w:rPr>
                <w:rFonts w:eastAsia="Calibri" w:cs="Times New Roman"/>
                <w:color w:val="auto"/>
                <w:sz w:val="20"/>
                <w:szCs w:val="20"/>
              </w:rPr>
            </w:pPr>
            <w:r w:rsidRPr="00DA24D9">
              <w:rPr>
                <w:rFonts w:eastAsia="Calibri" w:cs="Times New Roman"/>
                <w:color w:val="auto"/>
                <w:sz w:val="20"/>
                <w:szCs w:val="20"/>
              </w:rPr>
              <w:t>0.5%</w:t>
            </w:r>
            <w:r w:rsidRPr="00DA24D9">
              <w:rPr>
                <w:rFonts w:eastAsia="Calibri" w:cs="Times New Roman"/>
                <w:color w:val="auto"/>
                <w:sz w:val="20"/>
                <w:szCs w:val="20"/>
                <w:vertAlign w:val="superscript"/>
              </w:rPr>
              <w:t>‡‡</w:t>
            </w:r>
          </w:p>
        </w:tc>
      </w:tr>
      <w:tr w:rsidR="00E60C09" w:rsidRPr="00DA24D9" w14:paraId="180434E0"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40917CF0"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International</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72E95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B6D920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587187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3.7%</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C165F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8728AE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D48953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4.2%</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91472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462A94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w:t>
            </w:r>
            <w:r w:rsidRPr="00DA24D9">
              <w:rPr>
                <w:rFonts w:ascii="Century Gothic" w:eastAsia="Calibri" w:hAnsi="Century Gothic" w:cs="Times New Roman"/>
                <w:b/>
                <w:color w:val="auto"/>
                <w:szCs w:val="18"/>
                <w:vertAlign w:val="superscript"/>
              </w:rPr>
              <w:t>‡‡</w:t>
            </w:r>
          </w:p>
        </w:tc>
      </w:tr>
      <w:tr w:rsidR="00E60C09" w:rsidRPr="00DA24D9" w14:paraId="3A90F141"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tcPr>
          <w:p w14:paraId="746D3E6D"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Religion</w:t>
            </w:r>
          </w:p>
        </w:tc>
        <w:tc>
          <w:tcPr>
            <w:tcW w:w="623" w:type="pct"/>
            <w:tcBorders>
              <w:top w:val="dashSmallGap" w:sz="4" w:space="0" w:color="000000" w:themeColor="text1"/>
              <w:bottom w:val="dashSmallGap" w:sz="4" w:space="0" w:color="000000" w:themeColor="text1"/>
            </w:tcBorders>
            <w:vAlign w:val="center"/>
          </w:tcPr>
          <w:p w14:paraId="1E00DFA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21.8%</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vAlign w:val="center"/>
          </w:tcPr>
          <w:p w14:paraId="228FB2B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23.8%</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7DC751FE"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20.2%</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62A17CB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19.7%</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683AC45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20.3%</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318BE0A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17.85</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vAlign w:val="center"/>
          </w:tcPr>
          <w:p w14:paraId="5E3546D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vAlign w:val="center"/>
          </w:tcPr>
          <w:p w14:paraId="3CEBBBD0"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8.7%</w:t>
            </w:r>
            <w:r w:rsidRPr="00DA24D9">
              <w:rPr>
                <w:rFonts w:ascii="Century Gothic" w:eastAsia="Calibri" w:hAnsi="Century Gothic" w:cs="Times New Roman"/>
                <w:b/>
                <w:color w:val="auto"/>
                <w:szCs w:val="18"/>
                <w:vertAlign w:val="superscript"/>
              </w:rPr>
              <w:t>‡‡</w:t>
            </w:r>
          </w:p>
        </w:tc>
      </w:tr>
      <w:tr w:rsidR="00E60C09" w:rsidRPr="00DA24D9" w14:paraId="1236F6BC" w14:textId="77777777" w:rsidTr="00166D73">
        <w:trPr>
          <w:cnfStyle w:val="000000100000" w:firstRow="0" w:lastRow="0" w:firstColumn="0" w:lastColumn="0" w:oddVBand="0" w:evenVBand="0" w:oddHBand="1" w:evenHBand="0" w:firstRowFirstColumn="0" w:firstRowLastColumn="0" w:lastRowFirstColumn="0" w:lastRowLastColumn="0"/>
          <w:jc w:val="center"/>
        </w:trPr>
        <w:tc>
          <w:tcPr>
            <w:tcW w:w="913" w:type="pct"/>
            <w:tcBorders>
              <w:top w:val="dashSmallGap" w:sz="4" w:space="0" w:color="000000" w:themeColor="text1"/>
              <w:bottom w:val="dashSmallGap" w:sz="4" w:space="0" w:color="000000" w:themeColor="text1"/>
            </w:tcBorders>
            <w:shd w:val="clear" w:color="auto" w:fill="D9D9D9" w:themeFill="background1" w:themeFillShade="D9"/>
          </w:tcPr>
          <w:p w14:paraId="65842A85"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Business, professional associations, unions</w:t>
            </w:r>
          </w:p>
        </w:tc>
        <w:tc>
          <w:tcPr>
            <w:tcW w:w="62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A601D5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525118"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0.7%</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4FDF24B"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0.3%</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D44E25D"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0.7%</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ACEFB1"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3740DFA"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48FDE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9411E5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w:t>
            </w:r>
            <w:r w:rsidRPr="00DA24D9">
              <w:rPr>
                <w:rFonts w:ascii="Century Gothic" w:eastAsia="Calibri" w:hAnsi="Century Gothic" w:cs="Times New Roman"/>
                <w:b/>
                <w:color w:val="auto"/>
                <w:szCs w:val="18"/>
                <w:vertAlign w:val="superscript"/>
              </w:rPr>
              <w:t>‡‡</w:t>
            </w:r>
          </w:p>
        </w:tc>
      </w:tr>
      <w:tr w:rsidR="00E60C09" w:rsidRPr="00DA24D9" w14:paraId="3136C651" w14:textId="77777777" w:rsidTr="00166D73">
        <w:trPr>
          <w:cnfStyle w:val="000000010000" w:firstRow="0" w:lastRow="0" w:firstColumn="0" w:lastColumn="0" w:oddVBand="0" w:evenVBand="0" w:oddHBand="0" w:evenHBand="1" w:firstRowFirstColumn="0" w:firstRowLastColumn="0" w:lastRowFirstColumn="0" w:lastRowLastColumn="0"/>
          <w:jc w:val="center"/>
        </w:trPr>
        <w:tc>
          <w:tcPr>
            <w:tcW w:w="913" w:type="pct"/>
            <w:tcBorders>
              <w:top w:val="dashSmallGap" w:sz="4" w:space="0" w:color="000000" w:themeColor="text1"/>
            </w:tcBorders>
          </w:tcPr>
          <w:p w14:paraId="61A44411" w14:textId="77777777" w:rsidR="00B102CB" w:rsidRPr="00DA24D9" w:rsidRDefault="00B102CB" w:rsidP="00B5692D">
            <w:pPr>
              <w:keepNext w:val="0"/>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Other</w:t>
            </w:r>
          </w:p>
        </w:tc>
        <w:tc>
          <w:tcPr>
            <w:tcW w:w="623" w:type="pct"/>
            <w:tcBorders>
              <w:top w:val="dashSmallGap" w:sz="4" w:space="0" w:color="000000" w:themeColor="text1"/>
            </w:tcBorders>
            <w:vAlign w:val="center"/>
          </w:tcPr>
          <w:p w14:paraId="75D41BBC"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2.0%</w:t>
            </w:r>
            <w:r w:rsidRPr="00DA24D9">
              <w:rPr>
                <w:rFonts w:ascii="Century Gothic" w:eastAsia="Calibri" w:hAnsi="Century Gothic" w:cs="Times New Roman"/>
                <w:b/>
                <w:color w:val="auto"/>
                <w:szCs w:val="18"/>
                <w:vertAlign w:val="superscript"/>
              </w:rPr>
              <w:t>‡‡</w:t>
            </w:r>
          </w:p>
        </w:tc>
        <w:tc>
          <w:tcPr>
            <w:tcW w:w="438" w:type="pct"/>
            <w:tcBorders>
              <w:top w:val="dashSmallGap" w:sz="4" w:space="0" w:color="000000" w:themeColor="text1"/>
            </w:tcBorders>
            <w:vAlign w:val="center"/>
          </w:tcPr>
          <w:p w14:paraId="6538FA2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4.2%</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tcBorders>
            <w:vAlign w:val="center"/>
          </w:tcPr>
          <w:p w14:paraId="55E1719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5.2%</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tcBorders>
            <w:vAlign w:val="center"/>
          </w:tcPr>
          <w:p w14:paraId="44CEF236"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3.3%</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tcBorders>
            <w:vAlign w:val="center"/>
          </w:tcPr>
          <w:p w14:paraId="522EEB57"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4.4%</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tcBorders>
            <w:vAlign w:val="center"/>
          </w:tcPr>
          <w:p w14:paraId="6D074DC2"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w:t>
            </w:r>
            <w:r w:rsidRPr="00DA24D9">
              <w:rPr>
                <w:rFonts w:ascii="Century Gothic" w:eastAsia="Calibri" w:hAnsi="Century Gothic" w:cs="Times New Roman"/>
                <w:b/>
                <w:color w:val="auto"/>
                <w:szCs w:val="18"/>
                <w:vertAlign w:val="superscript"/>
              </w:rPr>
              <w:t>‡‡</w:t>
            </w:r>
          </w:p>
        </w:tc>
        <w:tc>
          <w:tcPr>
            <w:tcW w:w="505" w:type="pct"/>
            <w:tcBorders>
              <w:top w:val="dashSmallGap" w:sz="4" w:space="0" w:color="000000" w:themeColor="text1"/>
            </w:tcBorders>
            <w:vAlign w:val="center"/>
          </w:tcPr>
          <w:p w14:paraId="4C3EED8F"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w:t>
            </w:r>
            <w:r w:rsidRPr="00DA24D9">
              <w:rPr>
                <w:rFonts w:ascii="Century Gothic" w:eastAsia="Calibri" w:hAnsi="Century Gothic" w:cs="Times New Roman"/>
                <w:b/>
                <w:color w:val="auto"/>
                <w:szCs w:val="18"/>
                <w:vertAlign w:val="superscript"/>
              </w:rPr>
              <w:t>‡‡</w:t>
            </w:r>
          </w:p>
        </w:tc>
        <w:tc>
          <w:tcPr>
            <w:tcW w:w="504" w:type="pct"/>
            <w:tcBorders>
              <w:top w:val="dashSmallGap" w:sz="4" w:space="0" w:color="000000" w:themeColor="text1"/>
            </w:tcBorders>
            <w:vAlign w:val="center"/>
          </w:tcPr>
          <w:p w14:paraId="252C57F3" w14:textId="77777777" w:rsidR="00B102CB" w:rsidRPr="00DA24D9" w:rsidRDefault="00B102CB" w:rsidP="00D92482">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5.1%</w:t>
            </w:r>
            <w:r w:rsidRPr="00DA24D9">
              <w:rPr>
                <w:rFonts w:ascii="Century Gothic" w:eastAsia="Calibri" w:hAnsi="Century Gothic" w:cs="Times New Roman"/>
                <w:b/>
                <w:color w:val="auto"/>
                <w:szCs w:val="18"/>
                <w:vertAlign w:val="superscript"/>
              </w:rPr>
              <w:t>‡‡</w:t>
            </w:r>
          </w:p>
        </w:tc>
      </w:tr>
    </w:tbl>
    <w:p w14:paraId="1D62DE61" w14:textId="77777777" w:rsidR="00FA7643" w:rsidRPr="00DA24D9" w:rsidRDefault="00FA7643" w:rsidP="00FA7643">
      <w:pPr>
        <w:pStyle w:val="GivingReportFootnote"/>
        <w:keepNext w:val="0"/>
      </w:pPr>
    </w:p>
    <w:p w14:paraId="319C4422" w14:textId="77777777" w:rsidR="003760B2" w:rsidRPr="00DA24D9" w:rsidRDefault="003760B2">
      <w:pPr>
        <w:keepNext w:val="0"/>
        <w:rPr>
          <w:rFonts w:ascii="Century Gothic" w:hAnsi="Century Gothic"/>
          <w:sz w:val="36"/>
        </w:rPr>
      </w:pPr>
      <w:bookmarkStart w:id="536" w:name="_6.15_Through_what"/>
      <w:bookmarkStart w:id="537" w:name="_Ref478139968"/>
      <w:bookmarkStart w:id="538" w:name="_Ref478140296"/>
      <w:bookmarkStart w:id="539" w:name="_Ref478367855"/>
      <w:bookmarkEnd w:id="536"/>
      <w:r w:rsidRPr="00DA24D9">
        <w:br w:type="page"/>
      </w:r>
    </w:p>
    <w:p w14:paraId="349D5412" w14:textId="5E7A9DBD" w:rsidR="000F6B98" w:rsidRPr="00DA24D9" w:rsidRDefault="00A21BE3" w:rsidP="00385BE2">
      <w:pPr>
        <w:pStyle w:val="Heading2"/>
        <w:rPr>
          <w:color w:val="auto"/>
        </w:rPr>
      </w:pPr>
      <w:bookmarkStart w:id="540" w:name="_Ref485116195"/>
      <w:bookmarkStart w:id="541" w:name="_Ref485798177"/>
      <w:bookmarkStart w:id="542" w:name="_Toc487708881"/>
      <w:r w:rsidRPr="00DA24D9">
        <w:rPr>
          <w:color w:val="auto"/>
        </w:rPr>
        <w:t>How</w:t>
      </w:r>
      <w:r w:rsidR="000F6B98" w:rsidRPr="00DA24D9">
        <w:rPr>
          <w:color w:val="auto"/>
        </w:rPr>
        <w:t xml:space="preserve"> d</w:t>
      </w:r>
      <w:r w:rsidR="004400E2" w:rsidRPr="00DA24D9">
        <w:rPr>
          <w:color w:val="auto"/>
        </w:rPr>
        <w:t>o</w:t>
      </w:r>
      <w:r w:rsidR="000F6B98" w:rsidRPr="00DA24D9">
        <w:rPr>
          <w:color w:val="auto"/>
        </w:rPr>
        <w:t xml:space="preserve"> people volunteer?</w:t>
      </w:r>
      <w:bookmarkEnd w:id="537"/>
      <w:bookmarkEnd w:id="538"/>
      <w:bookmarkEnd w:id="539"/>
      <w:bookmarkEnd w:id="540"/>
      <w:bookmarkEnd w:id="541"/>
      <w:bookmarkEnd w:id="542"/>
    </w:p>
    <w:p w14:paraId="12AF1121" w14:textId="77777777" w:rsidR="00337440" w:rsidRPr="00DA24D9" w:rsidRDefault="00337440" w:rsidP="00B5692D">
      <w:pPr>
        <w:keepNext w:val="0"/>
      </w:pPr>
      <w:r w:rsidRPr="00DA24D9">
        <w:rPr>
          <w:i/>
        </w:rPr>
        <w:t>Individual giving and volunteering</w:t>
      </w:r>
      <w:r w:rsidRPr="00DA24D9">
        <w:t xml:space="preserve"> survey respondents use</w:t>
      </w:r>
      <w:r w:rsidR="00442F7B" w:rsidRPr="00DA24D9">
        <w:t>d</w:t>
      </w:r>
      <w:r w:rsidRPr="00DA24D9">
        <w:t xml:space="preserve"> </w:t>
      </w:r>
      <w:r w:rsidR="00816A08" w:rsidRPr="00DA24D9">
        <w:rPr>
          <w:noProof/>
        </w:rPr>
        <w:t xml:space="preserve">a </w:t>
      </w:r>
      <w:r w:rsidRPr="00DA24D9">
        <w:rPr>
          <w:noProof/>
        </w:rPr>
        <w:t>broad</w:t>
      </w:r>
      <w:r w:rsidRPr="00DA24D9">
        <w:t xml:space="preserve"> range of mechanisms to </w:t>
      </w:r>
      <w:r w:rsidR="00442F7B" w:rsidRPr="00DA24D9">
        <w:t>volunteer</w:t>
      </w:r>
      <w:r w:rsidRPr="00DA24D9">
        <w:t>. This section examines those findings in answering:</w:t>
      </w:r>
    </w:p>
    <w:p w14:paraId="6130E99D" w14:textId="77777777" w:rsidR="00337440" w:rsidRPr="00DA24D9" w:rsidRDefault="00337440" w:rsidP="006C7A09">
      <w:pPr>
        <w:pStyle w:val="GivingReportBulletlevel1"/>
        <w:keepNext w:val="0"/>
      </w:pPr>
      <w:r w:rsidRPr="00DA24D9">
        <w:t>What are the rates and patterns of g</w:t>
      </w:r>
      <w:r w:rsidR="006C7A09" w:rsidRPr="00DA24D9">
        <w:t>iving and volunteering in 2016?</w:t>
      </w:r>
    </w:p>
    <w:p w14:paraId="71FFCDE6" w14:textId="2B08CE97" w:rsidR="003760B2" w:rsidRPr="00DA24D9" w:rsidRDefault="003760B2" w:rsidP="006C7A09">
      <w:pPr>
        <w:pStyle w:val="GivingReportBulletlevel1"/>
        <w:keepNext w:val="0"/>
      </w:pPr>
      <w:r w:rsidRPr="00DA24D9">
        <w:t>What are the current trends in levels of corporate social responsibility, including participation in workplace giving and corporate volunteering programs and is this changing over time?</w:t>
      </w:r>
    </w:p>
    <w:p w14:paraId="2C7F28F1" w14:textId="77777777" w:rsidR="000A05AD" w:rsidRPr="00DA24D9" w:rsidRDefault="00A21BE3" w:rsidP="0045512E">
      <w:pPr>
        <w:pStyle w:val="Heading3"/>
        <w:rPr>
          <w:color w:val="auto"/>
        </w:rPr>
      </w:pPr>
      <w:bookmarkStart w:id="543" w:name="_Toc487708882"/>
      <w:r w:rsidRPr="00DA24D9">
        <w:rPr>
          <w:color w:val="auto"/>
        </w:rPr>
        <w:t>Volunteering activities</w:t>
      </w:r>
      <w:bookmarkEnd w:id="543"/>
    </w:p>
    <w:p w14:paraId="1DF2FCB7" w14:textId="77777777" w:rsidR="00DA24D9" w:rsidRDefault="00A21BE3" w:rsidP="004400E2">
      <w:r w:rsidRPr="00DA24D9">
        <w:t xml:space="preserve">Volunteers undertook a variety of activities for the organisations they helped. Overall, the most common activity was ‘helping at or setting up events’ </w:t>
      </w:r>
      <w:r w:rsidR="00C73352" w:rsidRPr="00DA24D9">
        <w:t>and most commonly mentioned here were</w:t>
      </w:r>
      <w:r w:rsidRPr="00DA24D9">
        <w:t xml:space="preserve"> sausage sizzles, fetes, open days, lunches, fun runs and other sporting events. The second most common category was ‘teaching, supervising, instructing, providing information, translating, reading’. Specific activities included training volunteers, tutoring, lecturing, supervising kid’s activities, volunteering in support-a-reader programs, providing classroom help, providing religious education and tour guiding. The ten most commonly listed activities are provided in </w:t>
      </w:r>
      <w:r w:rsidR="005A2055" w:rsidRPr="00DA24D9">
        <w:fldChar w:fldCharType="begin"/>
      </w:r>
      <w:r w:rsidR="005A2055" w:rsidRPr="00DA24D9">
        <w:instrText xml:space="preserve"> REF _Ref484421121 \h </w:instrText>
      </w:r>
      <w:r w:rsidR="005A2055" w:rsidRPr="00DA24D9">
        <w:fldChar w:fldCharType="separate"/>
      </w:r>
      <w:r w:rsidR="009C1E7C" w:rsidRPr="00DA24D9">
        <w:t xml:space="preserve">Figure </w:t>
      </w:r>
      <w:r w:rsidR="009C1E7C">
        <w:rPr>
          <w:noProof/>
        </w:rPr>
        <w:t>19</w:t>
      </w:r>
      <w:r w:rsidR="005A2055" w:rsidRPr="00DA24D9">
        <w:fldChar w:fldCharType="end"/>
      </w:r>
      <w:r w:rsidRPr="00DA24D9">
        <w:t>.</w:t>
      </w:r>
    </w:p>
    <w:p w14:paraId="67C01E94" w14:textId="7FCE8B52" w:rsidR="00A21BE3" w:rsidRPr="00DA24D9" w:rsidRDefault="007E24FE" w:rsidP="009672BC">
      <w:pPr>
        <w:spacing w:after="0"/>
      </w:pPr>
      <w:r w:rsidRPr="007E24FE">
        <w:rPr>
          <w:noProof/>
          <w:lang w:val="en-US"/>
        </w:rPr>
        <w:drawing>
          <wp:inline distT="0" distB="0" distL="0" distR="0" wp14:anchorId="446BB1DB" wp14:editId="52DBF90C">
            <wp:extent cx="5867400" cy="3630741"/>
            <wp:effectExtent l="0" t="0" r="0" b="8255"/>
            <wp:docPr id="500" name="Picture 500" descr="Helping at or setting up events = 15.0%; Teaching, supervising, instructing, providing  information, translating, reading = 13.3%; Preparing or serving food = 12.2%; Fundraising, selling, door knocking = 11.9%; Management or committee work or coordination = 10.9%; Maintenance, cleaning or gardening, working bees = 10.1%; Event planning and organisation = 7.4%; Administration or clerical work, telephone answering = 7.3%; Coaching, refereeing, counselling, mentoring = 6.7%; Canteen or tuckshop = 4.3%" title="Figure 19 Most common volunteering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hared\Anil\21 July\Web accessible doc\Individual giving and vol 130717\137_img0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67400" cy="3630741"/>
                    </a:xfrm>
                    <a:prstGeom prst="rect">
                      <a:avLst/>
                    </a:prstGeom>
                    <a:noFill/>
                    <a:ln>
                      <a:noFill/>
                    </a:ln>
                  </pic:spPr>
                </pic:pic>
              </a:graphicData>
            </a:graphic>
          </wp:inline>
        </w:drawing>
      </w:r>
    </w:p>
    <w:p w14:paraId="5061F7DF" w14:textId="77777777" w:rsidR="000A05AD" w:rsidRPr="00DA24D9" w:rsidRDefault="00A21BE3" w:rsidP="007E24FE">
      <w:pPr>
        <w:pStyle w:val="GivingReportFigureTitle"/>
        <w:spacing w:before="240"/>
      </w:pPr>
      <w:bookmarkStart w:id="544" w:name="_Ref484421121"/>
      <w:bookmarkStart w:id="545" w:name="_Toc487709002"/>
      <w:r w:rsidRPr="00DA24D9">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19</w:t>
      </w:r>
      <w:r w:rsidR="00826E86" w:rsidRPr="00DA24D9">
        <w:fldChar w:fldCharType="end"/>
      </w:r>
      <w:bookmarkEnd w:id="544"/>
      <w:r w:rsidRPr="00DA24D9">
        <w:t xml:space="preserve"> Most </w:t>
      </w:r>
      <w:r w:rsidRPr="00DA24D9">
        <w:rPr>
          <w:noProof/>
        </w:rPr>
        <w:t>common</w:t>
      </w:r>
      <w:r w:rsidRPr="00DA24D9">
        <w:t xml:space="preserve"> volunteering activities</w:t>
      </w:r>
      <w:bookmarkEnd w:id="545"/>
    </w:p>
    <w:p w14:paraId="596EF343" w14:textId="38731FC6" w:rsidR="00096CE7" w:rsidRPr="00DA24D9" w:rsidRDefault="001F5A8D" w:rsidP="00385BE2">
      <w:pPr>
        <w:pStyle w:val="Heading3"/>
        <w:rPr>
          <w:color w:val="auto"/>
        </w:rPr>
      </w:pPr>
      <w:bookmarkStart w:id="546" w:name="_6.10.5_Workplace/employee_volunteer"/>
      <w:bookmarkStart w:id="547" w:name="_Workplace/employee_volunteering"/>
      <w:bookmarkStart w:id="548" w:name="_Ref478140322"/>
      <w:bookmarkStart w:id="549" w:name="_Toc487708883"/>
      <w:bookmarkEnd w:id="546"/>
      <w:bookmarkEnd w:id="547"/>
      <w:r w:rsidRPr="00DA24D9">
        <w:rPr>
          <w:color w:val="auto"/>
        </w:rPr>
        <w:t>Workplace/employee volunteering</w:t>
      </w:r>
      <w:bookmarkEnd w:id="548"/>
      <w:bookmarkEnd w:id="549"/>
    </w:p>
    <w:p w14:paraId="10773599" w14:textId="26D61C11" w:rsidR="00096CE7" w:rsidRPr="00DA24D9" w:rsidRDefault="00096CE7" w:rsidP="00B5692D">
      <w:pPr>
        <w:keepNext w:val="0"/>
      </w:pPr>
      <w:r w:rsidRPr="00DA24D9">
        <w:t>Some 46.2% of respondents who were employed volunteered to an organisation in the 12 m</w:t>
      </w:r>
      <w:r w:rsidR="008C0D59" w:rsidRPr="00DA24D9">
        <w:t>onths prior to interview. Of the</w:t>
      </w:r>
      <w:r w:rsidRPr="00DA24D9">
        <w:t>s</w:t>
      </w:r>
      <w:r w:rsidR="008C0D59" w:rsidRPr="00DA24D9">
        <w:t>e</w:t>
      </w:r>
      <w:r w:rsidRPr="00DA24D9">
        <w:t xml:space="preserve">, 9.5% did at least some of this volunteering through a workplace/employee volunteering program. The average number of hours volunteered through workplace volunteering programs was 46 hours, while the median was 15.5 hours. The most common number of hours volunteered through </w:t>
      </w:r>
      <w:r w:rsidR="00CA7808" w:rsidRPr="00DA24D9">
        <w:t>WPG</w:t>
      </w:r>
      <w:r w:rsidRPr="00DA24D9">
        <w:t xml:space="preserve"> programs was </w:t>
      </w:r>
      <w:r w:rsidR="008E54BD" w:rsidRPr="00DA24D9">
        <w:t>six</w:t>
      </w:r>
      <w:r w:rsidRPr="00DA24D9">
        <w:t xml:space="preserve"> hours.</w:t>
      </w:r>
    </w:p>
    <w:p w14:paraId="3BD3E8CB" w14:textId="2FD7C4E8" w:rsidR="001F5A8D" w:rsidRPr="00DA24D9" w:rsidRDefault="001F5A8D" w:rsidP="00385BE2">
      <w:pPr>
        <w:pStyle w:val="Heading3"/>
        <w:rPr>
          <w:color w:val="auto"/>
        </w:rPr>
      </w:pPr>
      <w:bookmarkStart w:id="550" w:name="_6.10.6_Informal_volunteering"/>
      <w:bookmarkStart w:id="551" w:name="_6.15.2_Informal_volunteering"/>
      <w:bookmarkStart w:id="552" w:name="_Ref478140349"/>
      <w:bookmarkStart w:id="553" w:name="_Toc487708884"/>
      <w:bookmarkEnd w:id="550"/>
      <w:bookmarkEnd w:id="551"/>
      <w:r w:rsidRPr="00DA24D9">
        <w:rPr>
          <w:color w:val="auto"/>
        </w:rPr>
        <w:t>Informal volunteering</w:t>
      </w:r>
      <w:bookmarkEnd w:id="552"/>
      <w:bookmarkEnd w:id="553"/>
    </w:p>
    <w:p w14:paraId="5CB37F53" w14:textId="77777777" w:rsidR="00DA24D9" w:rsidRDefault="004C1904" w:rsidP="00B5692D">
      <w:pPr>
        <w:keepNext w:val="0"/>
      </w:pPr>
      <w:r w:rsidRPr="00DA24D9">
        <w:t xml:space="preserve">Overall, </w:t>
      </w:r>
      <w:r w:rsidR="00917B86" w:rsidRPr="00DA24D9">
        <w:t>21.9% of respondents indicated that they had participated in some form of informal volunteering</w:t>
      </w:r>
      <w:r w:rsidR="006C7A09" w:rsidRPr="00DA24D9">
        <w:t xml:space="preserve"> for friends and neighbours</w:t>
      </w:r>
      <w:r w:rsidR="00917B86" w:rsidRPr="00DA24D9">
        <w:t>.</w:t>
      </w:r>
      <w:r w:rsidR="005C7E6E" w:rsidRPr="00DA24D9">
        <w:t xml:space="preserve"> </w:t>
      </w:r>
      <w:r w:rsidR="005A2055" w:rsidRPr="00DA24D9">
        <w:fldChar w:fldCharType="begin"/>
      </w:r>
      <w:r w:rsidR="005A2055" w:rsidRPr="00DA24D9">
        <w:instrText xml:space="preserve"> REF _Ref484421131 \h </w:instrText>
      </w:r>
      <w:r w:rsidR="005A2055" w:rsidRPr="00DA24D9">
        <w:fldChar w:fldCharType="separate"/>
      </w:r>
      <w:r w:rsidR="009C1E7C" w:rsidRPr="00DA24D9">
        <w:t xml:space="preserve">Figure </w:t>
      </w:r>
      <w:r w:rsidR="009C1E7C">
        <w:rPr>
          <w:noProof/>
        </w:rPr>
        <w:t>20</w:t>
      </w:r>
      <w:r w:rsidR="005A2055" w:rsidRPr="00DA24D9">
        <w:fldChar w:fldCharType="end"/>
      </w:r>
      <w:r w:rsidR="005C7E6E" w:rsidRPr="00DA24D9">
        <w:t xml:space="preserve"> displays the ten most common </w:t>
      </w:r>
      <w:r w:rsidR="00C73352" w:rsidRPr="00DA24D9">
        <w:t xml:space="preserve">informal volunteering </w:t>
      </w:r>
      <w:r w:rsidR="005C7E6E" w:rsidRPr="00DA24D9">
        <w:t>activities</w:t>
      </w:r>
    </w:p>
    <w:p w14:paraId="6A13018A" w14:textId="6C78B052" w:rsidR="000A05AD" w:rsidRPr="00DA24D9" w:rsidRDefault="007E24FE" w:rsidP="004400E2">
      <w:pPr>
        <w:spacing w:after="0"/>
      </w:pPr>
      <w:r w:rsidRPr="007E24FE">
        <w:rPr>
          <w:noProof/>
          <w:lang w:val="en-US"/>
        </w:rPr>
        <w:drawing>
          <wp:inline distT="0" distB="0" distL="0" distR="0" wp14:anchorId="2F062AF1" wp14:editId="675ADFF2">
            <wp:extent cx="5867400" cy="3545983"/>
            <wp:effectExtent l="0" t="0" r="0" b="0"/>
            <wp:docPr id="501" name="Picture 501" descr="Maintenance, cleaning or gardening, working bees = 35.2%; Helping people with transport or personal care = 24.2%; Minding children/animals or caring for person = 20.4%; Helping move house = 15.7%; Preparing or serving food = 10.6%; Construction and other manual labour = 8.4% Befriending, companionship, fostering children = 7.6%; Transportation/ delivery of food or other items including shopping = 6.2%; Looking after house/property = 5.7%; Other skills-based volunteering = 4.2%" title="Figure 20 Informal volunteering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hared\Anil\21 July\Web accessible doc\Individual giving and vol 130717\138_img0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67400" cy="3545983"/>
                    </a:xfrm>
                    <a:prstGeom prst="rect">
                      <a:avLst/>
                    </a:prstGeom>
                    <a:noFill/>
                    <a:ln>
                      <a:noFill/>
                    </a:ln>
                  </pic:spPr>
                </pic:pic>
              </a:graphicData>
            </a:graphic>
          </wp:inline>
        </w:drawing>
      </w:r>
    </w:p>
    <w:p w14:paraId="762F0A95" w14:textId="77777777" w:rsidR="000A05AD" w:rsidRPr="00DA24D9" w:rsidRDefault="005C7E6E" w:rsidP="007E24FE">
      <w:pPr>
        <w:pStyle w:val="GivingReportFigureTitle"/>
        <w:spacing w:before="240"/>
      </w:pPr>
      <w:bookmarkStart w:id="554" w:name="_Ref484421131"/>
      <w:bookmarkStart w:id="555" w:name="_Toc487709003"/>
      <w:r w:rsidRPr="00DA24D9">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20</w:t>
      </w:r>
      <w:r w:rsidR="00826E86" w:rsidRPr="00DA24D9">
        <w:fldChar w:fldCharType="end"/>
      </w:r>
      <w:bookmarkEnd w:id="554"/>
      <w:r w:rsidRPr="00DA24D9">
        <w:t xml:space="preserve"> Informal volunteering activities</w:t>
      </w:r>
      <w:bookmarkEnd w:id="555"/>
    </w:p>
    <w:p w14:paraId="308CCE7E" w14:textId="4DE392D5" w:rsidR="00154C6A" w:rsidRPr="00DA24D9" w:rsidRDefault="00154C6A" w:rsidP="00385BE2">
      <w:pPr>
        <w:pStyle w:val="Heading2"/>
        <w:rPr>
          <w:color w:val="auto"/>
        </w:rPr>
      </w:pPr>
      <w:bookmarkStart w:id="556" w:name="_6.16__Religion,"/>
      <w:bookmarkStart w:id="557" w:name="_Toc468264568"/>
      <w:bookmarkStart w:id="558" w:name="_Ref478140367"/>
      <w:bookmarkStart w:id="559" w:name="_Toc487708885"/>
      <w:bookmarkEnd w:id="460"/>
      <w:bookmarkEnd w:id="556"/>
      <w:r w:rsidRPr="00DA24D9">
        <w:rPr>
          <w:color w:val="auto"/>
        </w:rPr>
        <w:t>Religion</w:t>
      </w:r>
      <w:r w:rsidR="00652028" w:rsidRPr="00DA24D9">
        <w:rPr>
          <w:color w:val="auto"/>
        </w:rPr>
        <w:t>,</w:t>
      </w:r>
      <w:r w:rsidRPr="00DA24D9">
        <w:rPr>
          <w:color w:val="auto"/>
        </w:rPr>
        <w:t xml:space="preserve"> giving</w:t>
      </w:r>
      <w:bookmarkEnd w:id="557"/>
      <w:r w:rsidR="00652028" w:rsidRPr="00DA24D9">
        <w:rPr>
          <w:color w:val="auto"/>
        </w:rPr>
        <w:t xml:space="preserve"> and volunteering</w:t>
      </w:r>
      <w:bookmarkEnd w:id="558"/>
      <w:bookmarkEnd w:id="559"/>
    </w:p>
    <w:p w14:paraId="24DA8241" w14:textId="66F1B13F" w:rsidR="006A3E43" w:rsidRPr="00DA24D9" w:rsidRDefault="006A3E43" w:rsidP="00B5692D">
      <w:pPr>
        <w:keepNext w:val="0"/>
      </w:pPr>
      <w:r w:rsidRPr="00DA24D9">
        <w:t xml:space="preserve">According to the </w:t>
      </w:r>
      <w:r w:rsidR="004E50AC" w:rsidRPr="00DA24D9">
        <w:t>Australian Charities and Not-for-profits Commission (</w:t>
      </w:r>
      <w:r w:rsidRPr="00DA24D9">
        <w:t>ACNC</w:t>
      </w:r>
      <w:r w:rsidR="004E50AC" w:rsidRPr="00DA24D9">
        <w:t>)</w:t>
      </w:r>
      <w:r w:rsidRPr="00DA24D9">
        <w:t>, around one-third of all charities registered with them are religious charities, with advancing religion as their primary purpose and ‘religious activities’ as their main activity (Cortis et al. 2016). Many more charities have a religious philosophy or a religious history</w:t>
      </w:r>
      <w:r w:rsidR="00B34ECF" w:rsidRPr="00DA24D9">
        <w:t>,</w:t>
      </w:r>
      <w:r w:rsidRPr="00DA24D9">
        <w:t xml:space="preserve"> including the Benevolent Society, believed to be Australia’s oldest charity (Lucas and Robinson 2010).</w:t>
      </w:r>
    </w:p>
    <w:p w14:paraId="6DC3C037" w14:textId="6129B28C" w:rsidR="00337440" w:rsidRPr="00DA24D9" w:rsidRDefault="00337440" w:rsidP="00B5692D">
      <w:pPr>
        <w:keepNext w:val="0"/>
      </w:pPr>
      <w:r w:rsidRPr="00DA24D9">
        <w:rPr>
          <w:i/>
        </w:rPr>
        <w:t>Individual giving and volunteering</w:t>
      </w:r>
      <w:r w:rsidRPr="00DA24D9">
        <w:t xml:space="preserve"> survey respondents </w:t>
      </w:r>
      <w:r w:rsidR="00AA0E6D" w:rsidRPr="00DA24D9">
        <w:t>who self</w:t>
      </w:r>
      <w:r w:rsidR="004E50AC" w:rsidRPr="00DA24D9">
        <w:t>-identified with a religion had</w:t>
      </w:r>
      <w:r w:rsidR="00AA0E6D" w:rsidRPr="00DA24D9">
        <w:t xml:space="preserve"> different patterns of giving and volunteering to those who did not self-identify with a religion</w:t>
      </w:r>
      <w:r w:rsidRPr="00DA24D9">
        <w:t>. This section examines th</w:t>
      </w:r>
      <w:r w:rsidR="00F87825" w:rsidRPr="00DA24D9">
        <w:t>e</w:t>
      </w:r>
      <w:r w:rsidRPr="00DA24D9">
        <w:t>se findings in answering:</w:t>
      </w:r>
    </w:p>
    <w:p w14:paraId="09B1FE90" w14:textId="77777777" w:rsidR="00AA0E6D" w:rsidRPr="00DA24D9" w:rsidRDefault="00AA0E6D" w:rsidP="00B5692D">
      <w:pPr>
        <w:pStyle w:val="GivingReportBulletlevel1"/>
        <w:keepNext w:val="0"/>
      </w:pPr>
      <w:r w:rsidRPr="00DA24D9">
        <w:t>How do Australian patterns of giving and volunteering compare with other like countries and what factors contribute to these differences?</w:t>
      </w:r>
    </w:p>
    <w:p w14:paraId="0C7F821A" w14:textId="77777777" w:rsidR="00337440" w:rsidRPr="00DA24D9" w:rsidRDefault="00337440" w:rsidP="00B5692D">
      <w:pPr>
        <w:pStyle w:val="GivingReportBulletlevel1"/>
        <w:keepNext w:val="0"/>
      </w:pPr>
      <w:r w:rsidRPr="00DA24D9">
        <w:t>What are the critical factors that motivate giving and volunteering behaviours in 2016?</w:t>
      </w:r>
    </w:p>
    <w:p w14:paraId="12AEE43C" w14:textId="77777777" w:rsidR="00337440" w:rsidRPr="00DA24D9" w:rsidRDefault="00337440" w:rsidP="00B5692D">
      <w:pPr>
        <w:pStyle w:val="GivingReportBulletlevel1"/>
        <w:keepNext w:val="0"/>
      </w:pPr>
      <w:r w:rsidRPr="00DA24D9">
        <w:t>Are there differences in motivation and behaviours among people according to age; gender; geography; cultural background; family structure; income or employment status?</w:t>
      </w:r>
    </w:p>
    <w:p w14:paraId="27D21E54" w14:textId="17B39DF2" w:rsidR="003760B2" w:rsidRPr="00DA24D9" w:rsidRDefault="003760B2">
      <w:pPr>
        <w:keepNext w:val="0"/>
        <w:rPr>
          <w:rFonts w:ascii="Century Gothic" w:eastAsiaTheme="majorEastAsia" w:hAnsi="Century Gothic" w:cstheme="majorBidi"/>
          <w:bCs/>
          <w:sz w:val="28"/>
        </w:rPr>
      </w:pPr>
      <w:r w:rsidRPr="00DA24D9">
        <w:br w:type="page"/>
      </w:r>
    </w:p>
    <w:p w14:paraId="5A767B88" w14:textId="52EEA238" w:rsidR="006A3E43" w:rsidRPr="00DA24D9" w:rsidRDefault="006A3E43" w:rsidP="00385BE2">
      <w:pPr>
        <w:pStyle w:val="Heading3"/>
        <w:rPr>
          <w:color w:val="auto"/>
        </w:rPr>
      </w:pPr>
      <w:bookmarkStart w:id="560" w:name="_Toc487708886"/>
      <w:r w:rsidRPr="00DA24D9">
        <w:rPr>
          <w:color w:val="auto"/>
        </w:rPr>
        <w:t xml:space="preserve">How much </w:t>
      </w:r>
      <w:r w:rsidR="00F87825" w:rsidRPr="00DA24D9">
        <w:rPr>
          <w:color w:val="auto"/>
        </w:rPr>
        <w:t>wa</w:t>
      </w:r>
      <w:r w:rsidRPr="00DA24D9">
        <w:rPr>
          <w:color w:val="auto"/>
        </w:rPr>
        <w:t>s given to religious organisations?</w:t>
      </w:r>
      <w:bookmarkEnd w:id="560"/>
    </w:p>
    <w:p w14:paraId="0E6DF0EB" w14:textId="77777777" w:rsidR="006A3E43" w:rsidRPr="00DA24D9" w:rsidRDefault="006A3E43" w:rsidP="00B5692D">
      <w:pPr>
        <w:keepNext w:val="0"/>
      </w:pPr>
      <w:r w:rsidRPr="00DA24D9">
        <w:t xml:space="preserve">The </w:t>
      </w:r>
      <w:r w:rsidR="00B34ECF" w:rsidRPr="00DA24D9">
        <w:t xml:space="preserve">results of the </w:t>
      </w:r>
      <w:r w:rsidRPr="00DA24D9">
        <w:rPr>
          <w:i/>
        </w:rPr>
        <w:t>Individual giving and volunteering</w:t>
      </w:r>
      <w:r w:rsidRPr="00DA24D9">
        <w:t xml:space="preserve"> survey </w:t>
      </w:r>
      <w:r w:rsidR="00B34ECF" w:rsidRPr="00DA24D9">
        <w:t xml:space="preserve">show </w:t>
      </w:r>
      <w:r w:rsidRPr="00DA24D9">
        <w:t xml:space="preserve">that </w:t>
      </w:r>
      <w:r w:rsidR="00B34ECF" w:rsidRPr="00DA24D9">
        <w:t xml:space="preserve">approximately </w:t>
      </w:r>
      <w:r w:rsidRPr="00DA24D9">
        <w:t xml:space="preserve">23.5% of givers each donated $932.50 on average to religious charities in the 12 months prior to </w:t>
      </w:r>
      <w:r w:rsidRPr="00DA24D9">
        <w:rPr>
          <w:noProof/>
        </w:rPr>
        <w:t>interview</w:t>
      </w:r>
      <w:r w:rsidRPr="00DA24D9">
        <w:t>, and 18.3% of volunteers volunteered 119 hours on average in the same period to religious organisations.</w:t>
      </w:r>
    </w:p>
    <w:p w14:paraId="2AC0190D" w14:textId="77777777" w:rsidR="006A3E43" w:rsidRPr="00DA24D9" w:rsidRDefault="006A3E43" w:rsidP="00B5692D">
      <w:pPr>
        <w:keepNext w:val="0"/>
      </w:pPr>
      <w:r w:rsidRPr="00DA24D9">
        <w:t xml:space="preserve">This equates to $3.2 billion donated to religious organisations in a </w:t>
      </w:r>
      <w:r w:rsidRPr="00DA24D9">
        <w:rPr>
          <w:noProof/>
        </w:rPr>
        <w:t>year</w:t>
      </w:r>
      <w:r w:rsidRPr="00DA24D9">
        <w:t xml:space="preserve"> or 28% of all donations. Furthermore, 17% of all volunteer hours went to religious organisations, an estimated 161 million hours.</w:t>
      </w:r>
    </w:p>
    <w:p w14:paraId="268DCB9C" w14:textId="77777777" w:rsidR="006A3E43" w:rsidRPr="00DA24D9" w:rsidRDefault="006A3E43" w:rsidP="00B5692D">
      <w:pPr>
        <w:keepNext w:val="0"/>
      </w:pPr>
      <w:r w:rsidRPr="00DA24D9">
        <w:t>According to the ACNC, some 681,574 people are volunteers for religious organisations, with religious organisations</w:t>
      </w:r>
      <w:r w:rsidR="006C7A09" w:rsidRPr="00DA24D9">
        <w:t xml:space="preserve"> each</w:t>
      </w:r>
      <w:r w:rsidRPr="00DA24D9">
        <w:t xml:space="preserve"> having 47 volunteers on average. This is the largest total of any sector, and more than 100,000 more volunteers than the next largest sector, social services (Cortis et al. 2016).</w:t>
      </w:r>
    </w:p>
    <w:p w14:paraId="28C8E8E1" w14:textId="4AD06DCD" w:rsidR="00154C6A" w:rsidRPr="00DA24D9" w:rsidRDefault="00C45F32" w:rsidP="00FD4AD6">
      <w:pPr>
        <w:pStyle w:val="Heading3"/>
        <w:rPr>
          <w:color w:val="auto"/>
        </w:rPr>
      </w:pPr>
      <w:bookmarkStart w:id="561" w:name="_Toc487708887"/>
      <w:r w:rsidRPr="00DA24D9">
        <w:rPr>
          <w:color w:val="auto"/>
        </w:rPr>
        <w:t xml:space="preserve">How </w:t>
      </w:r>
      <w:r w:rsidR="00F87825" w:rsidRPr="00DA24D9">
        <w:rPr>
          <w:color w:val="auto"/>
        </w:rPr>
        <w:t>d</w:t>
      </w:r>
      <w:r w:rsidR="004400E2" w:rsidRPr="00DA24D9">
        <w:rPr>
          <w:color w:val="auto"/>
        </w:rPr>
        <w:t>oes</w:t>
      </w:r>
      <w:r w:rsidR="00F87825" w:rsidRPr="00DA24D9">
        <w:rPr>
          <w:color w:val="auto"/>
        </w:rPr>
        <w:t xml:space="preserve"> </w:t>
      </w:r>
      <w:r w:rsidRPr="00DA24D9">
        <w:rPr>
          <w:color w:val="auto"/>
        </w:rPr>
        <w:t>identification with religion affect giving behaviours?</w:t>
      </w:r>
      <w:bookmarkEnd w:id="561"/>
    </w:p>
    <w:p w14:paraId="3E9AC4F9" w14:textId="57EE6DC6" w:rsidR="00C45F32" w:rsidRPr="00DA24D9" w:rsidRDefault="00154C6A" w:rsidP="00B5692D">
      <w:pPr>
        <w:keepNext w:val="0"/>
      </w:pPr>
      <w:r w:rsidRPr="00DA24D9">
        <w:t xml:space="preserve">When considering the influence of religion on giving habits of Australians, the results of the </w:t>
      </w:r>
      <w:r w:rsidR="00E47A08" w:rsidRPr="00DA24D9">
        <w:rPr>
          <w:i/>
        </w:rPr>
        <w:t xml:space="preserve">Individual giving and volunteering </w:t>
      </w:r>
      <w:r w:rsidR="00E47A08" w:rsidRPr="00DA24D9">
        <w:t>survey</w:t>
      </w:r>
      <w:r w:rsidRPr="00DA24D9">
        <w:t xml:space="preserve"> mirror</w:t>
      </w:r>
      <w:r w:rsidR="00F87825" w:rsidRPr="00DA24D9">
        <w:t>ed</w:t>
      </w:r>
      <w:r w:rsidRPr="00DA24D9">
        <w:t xml:space="preserve"> the </w:t>
      </w:r>
      <w:r w:rsidR="00F87825" w:rsidRPr="00DA24D9">
        <w:t xml:space="preserve">2005 </w:t>
      </w:r>
      <w:r w:rsidRPr="00DA24D9">
        <w:t xml:space="preserve">findings. </w:t>
      </w:r>
      <w:r w:rsidR="00C45F32" w:rsidRPr="00DA24D9">
        <w:t>People identifying with a religion were more likely to give, even to non-religious causes</w:t>
      </w:r>
      <w:r w:rsidR="00862EF7" w:rsidRPr="00DA24D9">
        <w:t xml:space="preserve"> (see </w:t>
      </w:r>
      <w:r w:rsidR="005A2055" w:rsidRPr="00DA24D9">
        <w:fldChar w:fldCharType="begin"/>
      </w:r>
      <w:r w:rsidR="005A2055" w:rsidRPr="00DA24D9">
        <w:instrText xml:space="preserve"> REF _Ref484421149 \h </w:instrText>
      </w:r>
      <w:r w:rsidR="005A2055" w:rsidRPr="00DA24D9">
        <w:fldChar w:fldCharType="separate"/>
      </w:r>
      <w:r w:rsidR="009C1E7C" w:rsidRPr="00DA24D9">
        <w:t xml:space="preserve">Table </w:t>
      </w:r>
      <w:r w:rsidR="009C1E7C">
        <w:rPr>
          <w:noProof/>
        </w:rPr>
        <w:t>45</w:t>
      </w:r>
      <w:r w:rsidR="005A2055" w:rsidRPr="00DA24D9">
        <w:fldChar w:fldCharType="end"/>
      </w:r>
      <w:r w:rsidR="00862EF7" w:rsidRPr="00DA24D9">
        <w:t>)</w:t>
      </w:r>
      <w:r w:rsidR="00C45F32" w:rsidRPr="00DA24D9">
        <w:t xml:space="preserve">. </w:t>
      </w:r>
      <w:r w:rsidR="00862EF7" w:rsidRPr="00DA24D9">
        <w:t>There was no difference in the amount donated to non-religious organisations for those that identified with a religion compared to those that did not.</w:t>
      </w:r>
    </w:p>
    <w:p w14:paraId="45A1BEA6" w14:textId="77777777" w:rsidR="00DA24D9" w:rsidRDefault="006C7A09" w:rsidP="00B5692D">
      <w:pPr>
        <w:keepNext w:val="0"/>
      </w:pPr>
      <w:r w:rsidRPr="00DA24D9">
        <w:t>Those who identified with a religion gave on average $1,006.36 to religious organisation</w:t>
      </w:r>
      <w:r w:rsidR="00F87825" w:rsidRPr="00DA24D9">
        <w:t>s</w:t>
      </w:r>
      <w:r w:rsidRPr="00DA24D9">
        <w:t xml:space="preserve"> in the 12</w:t>
      </w:r>
      <w:r w:rsidR="00A900FD" w:rsidRPr="00DA24D9">
        <w:t> </w:t>
      </w:r>
      <w:r w:rsidRPr="00DA24D9">
        <w:t xml:space="preserve">months prior to </w:t>
      </w:r>
      <w:r w:rsidRPr="00DA24D9">
        <w:rPr>
          <w:noProof/>
        </w:rPr>
        <w:t>interview</w:t>
      </w:r>
      <w:r w:rsidRPr="00DA24D9">
        <w:t>. This tipped their overall giving to nearly double that of non-religious givers ($1,000.81 on average, compared to $551.47 on average for non-religious givers).</w:t>
      </w:r>
    </w:p>
    <w:p w14:paraId="13D3E626" w14:textId="6D287F1F" w:rsidR="00C45F32" w:rsidRPr="00DA24D9" w:rsidRDefault="00C45F32" w:rsidP="00B5692D">
      <w:pPr>
        <w:pStyle w:val="GivingReportTableTitle"/>
        <w:keepNext w:val="0"/>
        <w:rPr>
          <w:color w:val="auto"/>
        </w:rPr>
      </w:pPr>
      <w:bookmarkStart w:id="562" w:name="_Ref484421149"/>
      <w:bookmarkStart w:id="563" w:name="_Toc487708967"/>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45</w:t>
      </w:r>
      <w:r w:rsidR="00826E86" w:rsidRPr="00DA24D9">
        <w:rPr>
          <w:noProof/>
          <w:color w:val="auto"/>
        </w:rPr>
        <w:fldChar w:fldCharType="end"/>
      </w:r>
      <w:bookmarkEnd w:id="562"/>
      <w:r w:rsidRPr="00DA24D9">
        <w:rPr>
          <w:color w:val="auto"/>
        </w:rPr>
        <w:t xml:space="preserve"> </w:t>
      </w:r>
      <w:r w:rsidR="00FA4CA2" w:rsidRPr="00DA24D9">
        <w:rPr>
          <w:color w:val="auto"/>
        </w:rPr>
        <w:t>Donations</w:t>
      </w:r>
      <w:r w:rsidRPr="00DA24D9">
        <w:rPr>
          <w:color w:val="auto"/>
        </w:rPr>
        <w:t xml:space="preserve"> to religious and non-religious cause areas by identification with religion</w:t>
      </w:r>
      <w:r w:rsidR="000B0968" w:rsidRPr="00DA24D9">
        <w:rPr>
          <w:rStyle w:val="FootnoteReference"/>
          <w:color w:val="auto"/>
        </w:rPr>
        <w:footnoteReference w:id="134"/>
      </w:r>
      <w:bookmarkEnd w:id="563"/>
    </w:p>
    <w:tbl>
      <w:tblPr>
        <w:tblStyle w:val="GivingReportTable"/>
        <w:tblW w:w="5000" w:type="pct"/>
        <w:tblLook w:val="04A0" w:firstRow="1" w:lastRow="0" w:firstColumn="1" w:lastColumn="0" w:noHBand="0" w:noVBand="1"/>
        <w:tblCaption w:val="Table 46 shows the different cause area and average donations for religious and non-religious donors."/>
      </w:tblPr>
      <w:tblGrid>
        <w:gridCol w:w="1480"/>
        <w:gridCol w:w="1329"/>
        <w:gridCol w:w="1329"/>
        <w:gridCol w:w="1330"/>
        <w:gridCol w:w="1330"/>
        <w:gridCol w:w="1330"/>
        <w:gridCol w:w="1328"/>
      </w:tblGrid>
      <w:tr w:rsidR="00A87E13" w:rsidRPr="00DA24D9" w14:paraId="21F1F0B2" w14:textId="77777777" w:rsidTr="00166D73">
        <w:trPr>
          <w:cnfStyle w:val="100000000000" w:firstRow="1" w:lastRow="0" w:firstColumn="0" w:lastColumn="0" w:oddVBand="0" w:evenVBand="0" w:oddHBand="0" w:evenHBand="0" w:firstRowFirstColumn="0" w:firstRowLastColumn="0" w:lastRowFirstColumn="0" w:lastRowLastColumn="0"/>
          <w:tblHeader/>
        </w:trPr>
        <w:tc>
          <w:tcPr>
            <w:tcW w:w="783" w:type="pct"/>
            <w:vMerge w:val="restart"/>
            <w:tcBorders>
              <w:top w:val="single" w:sz="4" w:space="0" w:color="auto"/>
            </w:tcBorders>
          </w:tcPr>
          <w:p w14:paraId="4330F3BB" w14:textId="77777777" w:rsidR="00A87E13" w:rsidRPr="00DA24D9" w:rsidRDefault="00A87E13" w:rsidP="00B5692D">
            <w:pPr>
              <w:keepNext w:val="0"/>
              <w:rPr>
                <w:rStyle w:val="Strong"/>
                <w:rFonts w:ascii="Century Gothic" w:hAnsi="Century Gothic"/>
                <w:b/>
                <w:bCs w:val="0"/>
                <w:color w:val="auto"/>
                <w:szCs w:val="20"/>
              </w:rPr>
            </w:pPr>
            <w:r w:rsidRPr="00DA24D9">
              <w:rPr>
                <w:rFonts w:ascii="Century Gothic" w:hAnsi="Century Gothic"/>
                <w:color w:val="auto"/>
                <w:szCs w:val="20"/>
              </w:rPr>
              <w:t>Religious identity</w:t>
            </w:r>
          </w:p>
        </w:tc>
        <w:tc>
          <w:tcPr>
            <w:tcW w:w="1406" w:type="pct"/>
            <w:gridSpan w:val="2"/>
            <w:tcBorders>
              <w:top w:val="single" w:sz="4" w:space="0" w:color="auto"/>
              <w:bottom w:val="single" w:sz="4" w:space="0" w:color="auto"/>
              <w:right w:val="single" w:sz="4" w:space="0" w:color="auto"/>
            </w:tcBorders>
          </w:tcPr>
          <w:p w14:paraId="4803220D" w14:textId="77777777" w:rsidR="00A87E13" w:rsidRPr="00DA24D9" w:rsidRDefault="00A87E13"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Religious organisations</w:t>
            </w:r>
          </w:p>
        </w:tc>
        <w:tc>
          <w:tcPr>
            <w:tcW w:w="1406" w:type="pct"/>
            <w:gridSpan w:val="2"/>
            <w:tcBorders>
              <w:top w:val="single" w:sz="4" w:space="0" w:color="auto"/>
              <w:left w:val="single" w:sz="4" w:space="0" w:color="auto"/>
              <w:bottom w:val="single" w:sz="4" w:space="0" w:color="auto"/>
              <w:right w:val="single" w:sz="4" w:space="0" w:color="auto"/>
            </w:tcBorders>
          </w:tcPr>
          <w:p w14:paraId="3B3E33C0" w14:textId="77777777" w:rsidR="00A87E13" w:rsidRPr="00DA24D9" w:rsidRDefault="00A87E13"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Non-religious organisations</w:t>
            </w:r>
          </w:p>
        </w:tc>
        <w:tc>
          <w:tcPr>
            <w:tcW w:w="1405" w:type="pct"/>
            <w:gridSpan w:val="2"/>
            <w:tcBorders>
              <w:top w:val="single" w:sz="4" w:space="0" w:color="auto"/>
              <w:left w:val="single" w:sz="4" w:space="0" w:color="auto"/>
              <w:bottom w:val="single" w:sz="4" w:space="0" w:color="auto"/>
            </w:tcBorders>
          </w:tcPr>
          <w:p w14:paraId="5C541D39" w14:textId="77777777" w:rsidR="00A87E13" w:rsidRPr="00DA24D9" w:rsidRDefault="00A87E13"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All organisations</w:t>
            </w:r>
          </w:p>
        </w:tc>
      </w:tr>
      <w:tr w:rsidR="00A87E13" w:rsidRPr="00DA24D9" w14:paraId="7088FCFA" w14:textId="77777777" w:rsidTr="00166D73">
        <w:trPr>
          <w:cnfStyle w:val="100000000000" w:firstRow="1" w:lastRow="0" w:firstColumn="0" w:lastColumn="0" w:oddVBand="0" w:evenVBand="0" w:oddHBand="0" w:evenHBand="0" w:firstRowFirstColumn="0" w:firstRowLastColumn="0" w:lastRowFirstColumn="0" w:lastRowLastColumn="0"/>
          <w:tblHeader/>
        </w:trPr>
        <w:tc>
          <w:tcPr>
            <w:tcW w:w="783" w:type="pct"/>
            <w:vMerge/>
            <w:tcBorders>
              <w:bottom w:val="dashSmallGap" w:sz="4" w:space="0" w:color="000000" w:themeColor="text1"/>
            </w:tcBorders>
          </w:tcPr>
          <w:p w14:paraId="59ABA019" w14:textId="77777777" w:rsidR="00A87E13" w:rsidRPr="00DA24D9" w:rsidRDefault="00A87E13" w:rsidP="00B5692D">
            <w:pPr>
              <w:keepNext w:val="0"/>
              <w:rPr>
                <w:rFonts w:ascii="Century Gothic" w:hAnsi="Century Gothic"/>
                <w:color w:val="auto"/>
                <w:szCs w:val="20"/>
              </w:rPr>
            </w:pPr>
          </w:p>
        </w:tc>
        <w:tc>
          <w:tcPr>
            <w:tcW w:w="703" w:type="pct"/>
            <w:tcBorders>
              <w:top w:val="single" w:sz="4" w:space="0" w:color="auto"/>
              <w:bottom w:val="dashSmallGap" w:sz="4" w:space="0" w:color="000000" w:themeColor="text1"/>
            </w:tcBorders>
          </w:tcPr>
          <w:p w14:paraId="2829CB35" w14:textId="77777777" w:rsidR="00A87E13" w:rsidRPr="00DA24D9" w:rsidRDefault="00A87E13" w:rsidP="00B5692D">
            <w:pPr>
              <w:keepNext w:val="0"/>
              <w:rPr>
                <w:rFonts w:ascii="Century Gothic" w:hAnsi="Century Gothic"/>
                <w:color w:val="auto"/>
                <w:szCs w:val="20"/>
              </w:rPr>
            </w:pPr>
            <w:r w:rsidRPr="00DA24D9">
              <w:rPr>
                <w:rFonts w:ascii="Century Gothic" w:hAnsi="Century Gothic"/>
                <w:color w:val="auto"/>
                <w:szCs w:val="20"/>
              </w:rPr>
              <w:t>Percentage donating</w:t>
            </w:r>
          </w:p>
        </w:tc>
        <w:tc>
          <w:tcPr>
            <w:tcW w:w="703" w:type="pct"/>
            <w:tcBorders>
              <w:top w:val="single" w:sz="4" w:space="0" w:color="auto"/>
              <w:bottom w:val="dashSmallGap" w:sz="4" w:space="0" w:color="000000" w:themeColor="text1"/>
              <w:right w:val="single" w:sz="4" w:space="0" w:color="auto"/>
            </w:tcBorders>
          </w:tcPr>
          <w:p w14:paraId="666567D9" w14:textId="77777777" w:rsidR="00A87E13" w:rsidRPr="00DA24D9" w:rsidRDefault="00A87E13" w:rsidP="00B5692D">
            <w:pPr>
              <w:keepNext w:val="0"/>
              <w:rPr>
                <w:rFonts w:ascii="Century Gothic" w:hAnsi="Century Gothic"/>
                <w:color w:val="auto"/>
                <w:szCs w:val="20"/>
              </w:rPr>
            </w:pPr>
            <w:r w:rsidRPr="00DA24D9">
              <w:rPr>
                <w:rFonts w:ascii="Century Gothic" w:hAnsi="Century Gothic"/>
                <w:color w:val="auto"/>
                <w:szCs w:val="20"/>
              </w:rPr>
              <w:t>Average annual donation</w:t>
            </w:r>
          </w:p>
        </w:tc>
        <w:tc>
          <w:tcPr>
            <w:tcW w:w="703" w:type="pct"/>
            <w:tcBorders>
              <w:top w:val="single" w:sz="4" w:space="0" w:color="auto"/>
              <w:left w:val="single" w:sz="4" w:space="0" w:color="auto"/>
              <w:bottom w:val="dashSmallGap" w:sz="4" w:space="0" w:color="000000" w:themeColor="text1"/>
            </w:tcBorders>
          </w:tcPr>
          <w:p w14:paraId="5B4DE77E"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Percentage donating</w:t>
            </w:r>
          </w:p>
        </w:tc>
        <w:tc>
          <w:tcPr>
            <w:tcW w:w="703" w:type="pct"/>
            <w:tcBorders>
              <w:top w:val="single" w:sz="4" w:space="0" w:color="auto"/>
              <w:bottom w:val="dashSmallGap" w:sz="4" w:space="0" w:color="000000" w:themeColor="text1"/>
              <w:right w:val="single" w:sz="4" w:space="0" w:color="auto"/>
            </w:tcBorders>
          </w:tcPr>
          <w:p w14:paraId="56B6A9AF"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Average annual donation</w:t>
            </w:r>
          </w:p>
        </w:tc>
        <w:tc>
          <w:tcPr>
            <w:tcW w:w="703" w:type="pct"/>
            <w:tcBorders>
              <w:top w:val="single" w:sz="4" w:space="0" w:color="auto"/>
              <w:left w:val="single" w:sz="4" w:space="0" w:color="auto"/>
              <w:bottom w:val="dashSmallGap" w:sz="4" w:space="0" w:color="000000" w:themeColor="text1"/>
            </w:tcBorders>
          </w:tcPr>
          <w:p w14:paraId="38988168"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Percentage donating</w:t>
            </w:r>
          </w:p>
        </w:tc>
        <w:tc>
          <w:tcPr>
            <w:tcW w:w="702" w:type="pct"/>
            <w:tcBorders>
              <w:top w:val="single" w:sz="4" w:space="0" w:color="auto"/>
              <w:bottom w:val="dashSmallGap" w:sz="4" w:space="0" w:color="000000" w:themeColor="text1"/>
            </w:tcBorders>
          </w:tcPr>
          <w:p w14:paraId="4DA93CA9"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Average annual donation</w:t>
            </w:r>
          </w:p>
        </w:tc>
      </w:tr>
      <w:tr w:rsidR="00C45F32" w:rsidRPr="00DA24D9" w14:paraId="030903FF" w14:textId="77777777" w:rsidTr="00166D73">
        <w:trPr>
          <w:cnfStyle w:val="000000100000" w:firstRow="0" w:lastRow="0" w:firstColumn="0" w:lastColumn="0" w:oddVBand="0" w:evenVBand="0" w:oddHBand="1" w:evenHBand="0" w:firstRowFirstColumn="0" w:firstRowLastColumn="0" w:lastRowFirstColumn="0" w:lastRowLastColumn="0"/>
        </w:trPr>
        <w:tc>
          <w:tcPr>
            <w:tcW w:w="783" w:type="pct"/>
            <w:tcBorders>
              <w:top w:val="dashSmallGap" w:sz="4" w:space="0" w:color="000000" w:themeColor="text1"/>
              <w:bottom w:val="dashSmallGap" w:sz="4" w:space="0" w:color="000000" w:themeColor="text1"/>
            </w:tcBorders>
            <w:shd w:val="clear" w:color="auto" w:fill="D9D9D9" w:themeFill="background1" w:themeFillShade="D9"/>
          </w:tcPr>
          <w:p w14:paraId="525DFE00" w14:textId="77777777" w:rsidR="00C45F32" w:rsidRPr="00DA24D9" w:rsidRDefault="00C45F32" w:rsidP="00B5692D">
            <w:pPr>
              <w:keepNext w:val="0"/>
              <w:rPr>
                <w:color w:val="auto"/>
                <w:sz w:val="20"/>
                <w:szCs w:val="20"/>
              </w:rPr>
            </w:pPr>
            <w:r w:rsidRPr="00DA24D9">
              <w:rPr>
                <w:color w:val="auto"/>
                <w:sz w:val="20"/>
                <w:szCs w:val="20"/>
              </w:rPr>
              <w:t>Identified with a religion</w:t>
            </w:r>
          </w:p>
        </w:tc>
        <w:tc>
          <w:tcPr>
            <w:tcW w:w="70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E63783" w14:textId="77777777" w:rsidR="00C45F32" w:rsidRPr="00DA24D9" w:rsidRDefault="00C45F32" w:rsidP="00D92482">
            <w:pPr>
              <w:keepNext w:val="0"/>
              <w:ind w:right="57"/>
              <w:jc w:val="right"/>
              <w:rPr>
                <w:color w:val="auto"/>
                <w:sz w:val="20"/>
                <w:szCs w:val="20"/>
              </w:rPr>
            </w:pPr>
            <w:r w:rsidRPr="00DA24D9">
              <w:rPr>
                <w:color w:val="auto"/>
                <w:sz w:val="20"/>
                <w:szCs w:val="20"/>
              </w:rPr>
              <w:t>38.8%</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CECA3E8" w14:textId="77777777" w:rsidR="00C45F32" w:rsidRPr="00DA24D9" w:rsidRDefault="00C45F32" w:rsidP="00D92482">
            <w:pPr>
              <w:keepNext w:val="0"/>
              <w:ind w:right="57"/>
              <w:jc w:val="right"/>
              <w:rPr>
                <w:color w:val="auto"/>
                <w:sz w:val="20"/>
                <w:szCs w:val="20"/>
              </w:rPr>
            </w:pPr>
            <w:r w:rsidRPr="00DA24D9">
              <w:rPr>
                <w:color w:val="auto"/>
                <w:sz w:val="20"/>
                <w:szCs w:val="20"/>
              </w:rPr>
              <w:t xml:space="preserve"> $1,006.36</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D58FD48" w14:textId="77777777" w:rsidR="00C45F32" w:rsidRPr="00DA24D9" w:rsidRDefault="00C45F32" w:rsidP="00D92482">
            <w:pPr>
              <w:keepNext w:val="0"/>
              <w:ind w:right="57"/>
              <w:jc w:val="right"/>
              <w:rPr>
                <w:color w:val="auto"/>
                <w:sz w:val="20"/>
                <w:szCs w:val="20"/>
              </w:rPr>
            </w:pPr>
            <w:r w:rsidRPr="00DA24D9">
              <w:rPr>
                <w:color w:val="auto"/>
                <w:sz w:val="20"/>
                <w:szCs w:val="20"/>
              </w:rPr>
              <w:t>79.6%</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9F992B0" w14:textId="77777777" w:rsidR="00C45F32" w:rsidRPr="00DA24D9" w:rsidRDefault="00C45F32" w:rsidP="00D92482">
            <w:pPr>
              <w:keepNext w:val="0"/>
              <w:ind w:right="57"/>
              <w:jc w:val="right"/>
              <w:rPr>
                <w:color w:val="auto"/>
                <w:sz w:val="20"/>
                <w:szCs w:val="20"/>
              </w:rPr>
            </w:pPr>
            <w:r w:rsidRPr="00DA24D9">
              <w:rPr>
                <w:color w:val="auto"/>
                <w:sz w:val="20"/>
                <w:szCs w:val="20"/>
              </w:rPr>
              <w:t>$599.31</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67D5A7B" w14:textId="77777777" w:rsidR="00C45F32" w:rsidRPr="00DA24D9" w:rsidRDefault="00C45F32" w:rsidP="00D92482">
            <w:pPr>
              <w:keepNext w:val="0"/>
              <w:ind w:right="57"/>
              <w:jc w:val="right"/>
              <w:rPr>
                <w:color w:val="auto"/>
                <w:sz w:val="20"/>
                <w:szCs w:val="20"/>
              </w:rPr>
            </w:pPr>
            <w:r w:rsidRPr="00DA24D9">
              <w:rPr>
                <w:color w:val="auto"/>
                <w:sz w:val="20"/>
                <w:szCs w:val="20"/>
              </w:rPr>
              <w:t>85.6%</w:t>
            </w:r>
          </w:p>
        </w:tc>
        <w:tc>
          <w:tcPr>
            <w:tcW w:w="70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204F3C8" w14:textId="77777777" w:rsidR="00C45F32" w:rsidRPr="00DA24D9" w:rsidRDefault="00C45F32" w:rsidP="00D92482">
            <w:pPr>
              <w:keepNext w:val="0"/>
              <w:ind w:right="57"/>
              <w:jc w:val="right"/>
              <w:rPr>
                <w:color w:val="auto"/>
                <w:sz w:val="20"/>
                <w:szCs w:val="20"/>
              </w:rPr>
            </w:pPr>
            <w:r w:rsidRPr="00DA24D9">
              <w:rPr>
                <w:color w:val="auto"/>
                <w:sz w:val="20"/>
                <w:szCs w:val="20"/>
              </w:rPr>
              <w:t>$1,000.81</w:t>
            </w:r>
          </w:p>
        </w:tc>
      </w:tr>
      <w:tr w:rsidR="00C45F32" w:rsidRPr="00DA24D9" w14:paraId="79645856" w14:textId="77777777" w:rsidTr="00166D73">
        <w:trPr>
          <w:cnfStyle w:val="000000010000" w:firstRow="0" w:lastRow="0" w:firstColumn="0" w:lastColumn="0" w:oddVBand="0" w:evenVBand="0" w:oddHBand="0" w:evenHBand="1" w:firstRowFirstColumn="0" w:firstRowLastColumn="0" w:lastRowFirstColumn="0" w:lastRowLastColumn="0"/>
        </w:trPr>
        <w:tc>
          <w:tcPr>
            <w:tcW w:w="783" w:type="pct"/>
            <w:tcBorders>
              <w:top w:val="dashSmallGap" w:sz="4" w:space="0" w:color="000000" w:themeColor="text1"/>
              <w:bottom w:val="dashSmallGap" w:sz="4" w:space="0" w:color="000000" w:themeColor="text1"/>
            </w:tcBorders>
          </w:tcPr>
          <w:p w14:paraId="0BEAF3EE" w14:textId="77777777" w:rsidR="00C45F32" w:rsidRPr="00DA24D9" w:rsidRDefault="00C45F32" w:rsidP="00B5692D">
            <w:pPr>
              <w:keepNext w:val="0"/>
              <w:rPr>
                <w:color w:val="auto"/>
                <w:sz w:val="20"/>
                <w:szCs w:val="20"/>
              </w:rPr>
            </w:pPr>
            <w:r w:rsidRPr="00DA24D9">
              <w:rPr>
                <w:color w:val="auto"/>
                <w:sz w:val="20"/>
                <w:szCs w:val="20"/>
              </w:rPr>
              <w:t>Not identified with a religion</w:t>
            </w:r>
          </w:p>
        </w:tc>
        <w:tc>
          <w:tcPr>
            <w:tcW w:w="703" w:type="pct"/>
            <w:tcBorders>
              <w:top w:val="dashSmallGap" w:sz="4" w:space="0" w:color="000000" w:themeColor="text1"/>
              <w:bottom w:val="dashSmallGap" w:sz="4" w:space="0" w:color="000000" w:themeColor="text1"/>
            </w:tcBorders>
            <w:vAlign w:val="center"/>
          </w:tcPr>
          <w:p w14:paraId="4F9C9DF8" w14:textId="77777777" w:rsidR="00C45F32" w:rsidRPr="00DA24D9" w:rsidRDefault="00C45F32" w:rsidP="00D92482">
            <w:pPr>
              <w:keepNext w:val="0"/>
              <w:ind w:right="-57"/>
              <w:jc w:val="right"/>
              <w:rPr>
                <w:color w:val="auto"/>
                <w:sz w:val="20"/>
                <w:szCs w:val="20"/>
              </w:rPr>
            </w:pPr>
            <w:r w:rsidRPr="00DA24D9">
              <w:rPr>
                <w:color w:val="auto"/>
                <w:sz w:val="20"/>
                <w:szCs w:val="20"/>
              </w:rPr>
              <w:t>2.9%</w:t>
            </w:r>
            <w:r w:rsidRPr="00DA24D9">
              <w:rPr>
                <w:color w:val="auto"/>
                <w:sz w:val="20"/>
                <w:szCs w:val="20"/>
                <w:vertAlign w:val="superscript"/>
              </w:rPr>
              <w:t>‡‡</w:t>
            </w:r>
          </w:p>
        </w:tc>
        <w:tc>
          <w:tcPr>
            <w:tcW w:w="703" w:type="pct"/>
            <w:tcBorders>
              <w:top w:val="dashSmallGap" w:sz="4" w:space="0" w:color="000000" w:themeColor="text1"/>
              <w:bottom w:val="dashSmallGap" w:sz="4" w:space="0" w:color="000000" w:themeColor="text1"/>
              <w:right w:val="single" w:sz="4" w:space="0" w:color="auto"/>
            </w:tcBorders>
            <w:vAlign w:val="center"/>
          </w:tcPr>
          <w:p w14:paraId="46651FE1" w14:textId="77777777" w:rsidR="00C45F32" w:rsidRPr="00DA24D9" w:rsidRDefault="00C45F32" w:rsidP="00D92482">
            <w:pPr>
              <w:keepNext w:val="0"/>
              <w:ind w:right="-57"/>
              <w:jc w:val="right"/>
              <w:rPr>
                <w:color w:val="auto"/>
                <w:sz w:val="20"/>
                <w:szCs w:val="20"/>
              </w:rPr>
            </w:pPr>
            <w:r w:rsidRPr="00DA24D9">
              <w:rPr>
                <w:color w:val="auto"/>
                <w:sz w:val="20"/>
                <w:szCs w:val="20"/>
              </w:rPr>
              <w:t>$185.90</w:t>
            </w:r>
            <w:r w:rsidRPr="00DA24D9">
              <w:rPr>
                <w:color w:val="auto"/>
                <w:sz w:val="20"/>
                <w:szCs w:val="20"/>
                <w:vertAlign w:val="superscript"/>
              </w:rPr>
              <w:t>‡‡</w:t>
            </w:r>
          </w:p>
        </w:tc>
        <w:tc>
          <w:tcPr>
            <w:tcW w:w="703" w:type="pct"/>
            <w:tcBorders>
              <w:top w:val="dashSmallGap" w:sz="4" w:space="0" w:color="000000" w:themeColor="text1"/>
              <w:left w:val="single" w:sz="4" w:space="0" w:color="auto"/>
              <w:bottom w:val="dashSmallGap" w:sz="4" w:space="0" w:color="000000" w:themeColor="text1"/>
            </w:tcBorders>
            <w:vAlign w:val="center"/>
          </w:tcPr>
          <w:p w14:paraId="3084E1C4" w14:textId="77777777" w:rsidR="00C45F32" w:rsidRPr="00DA24D9" w:rsidRDefault="00C45F32" w:rsidP="00D92482">
            <w:pPr>
              <w:keepNext w:val="0"/>
              <w:ind w:right="57"/>
              <w:jc w:val="right"/>
              <w:rPr>
                <w:color w:val="auto"/>
                <w:sz w:val="20"/>
                <w:szCs w:val="20"/>
              </w:rPr>
            </w:pPr>
            <w:r w:rsidRPr="00DA24D9">
              <w:rPr>
                <w:color w:val="auto"/>
                <w:sz w:val="20"/>
                <w:szCs w:val="20"/>
              </w:rPr>
              <w:t>76.9%</w:t>
            </w:r>
          </w:p>
        </w:tc>
        <w:tc>
          <w:tcPr>
            <w:tcW w:w="703" w:type="pct"/>
            <w:tcBorders>
              <w:top w:val="dashSmallGap" w:sz="4" w:space="0" w:color="000000" w:themeColor="text1"/>
              <w:bottom w:val="dashSmallGap" w:sz="4" w:space="0" w:color="000000" w:themeColor="text1"/>
              <w:right w:val="single" w:sz="4" w:space="0" w:color="auto"/>
            </w:tcBorders>
            <w:vAlign w:val="center"/>
          </w:tcPr>
          <w:p w14:paraId="74D5ECAC" w14:textId="77777777" w:rsidR="00C45F32" w:rsidRPr="00DA24D9" w:rsidRDefault="00C45F32" w:rsidP="00D92482">
            <w:pPr>
              <w:keepNext w:val="0"/>
              <w:ind w:right="57"/>
              <w:jc w:val="right"/>
              <w:rPr>
                <w:color w:val="auto"/>
                <w:sz w:val="20"/>
                <w:szCs w:val="20"/>
              </w:rPr>
            </w:pPr>
            <w:r w:rsidRPr="00DA24D9">
              <w:rPr>
                <w:color w:val="auto"/>
                <w:sz w:val="20"/>
                <w:szCs w:val="20"/>
              </w:rPr>
              <w:t>$545.97</w:t>
            </w:r>
          </w:p>
        </w:tc>
        <w:tc>
          <w:tcPr>
            <w:tcW w:w="703" w:type="pct"/>
            <w:tcBorders>
              <w:top w:val="dashSmallGap" w:sz="4" w:space="0" w:color="000000" w:themeColor="text1"/>
              <w:left w:val="single" w:sz="4" w:space="0" w:color="auto"/>
              <w:bottom w:val="dashSmallGap" w:sz="4" w:space="0" w:color="000000" w:themeColor="text1"/>
            </w:tcBorders>
            <w:vAlign w:val="center"/>
          </w:tcPr>
          <w:p w14:paraId="4DE585D5" w14:textId="77777777" w:rsidR="00C45F32" w:rsidRPr="00DA24D9" w:rsidRDefault="00C45F32" w:rsidP="00D92482">
            <w:pPr>
              <w:keepNext w:val="0"/>
              <w:ind w:right="57"/>
              <w:jc w:val="right"/>
              <w:rPr>
                <w:color w:val="auto"/>
                <w:sz w:val="20"/>
                <w:szCs w:val="20"/>
              </w:rPr>
            </w:pPr>
            <w:r w:rsidRPr="00DA24D9">
              <w:rPr>
                <w:color w:val="auto"/>
                <w:sz w:val="20"/>
                <w:szCs w:val="20"/>
              </w:rPr>
              <w:t>77.0%</w:t>
            </w:r>
          </w:p>
        </w:tc>
        <w:tc>
          <w:tcPr>
            <w:tcW w:w="702" w:type="pct"/>
            <w:tcBorders>
              <w:top w:val="dashSmallGap" w:sz="4" w:space="0" w:color="000000" w:themeColor="text1"/>
              <w:bottom w:val="dashSmallGap" w:sz="4" w:space="0" w:color="000000" w:themeColor="text1"/>
            </w:tcBorders>
            <w:vAlign w:val="center"/>
          </w:tcPr>
          <w:p w14:paraId="794C2640" w14:textId="77777777" w:rsidR="00C45F32" w:rsidRPr="00DA24D9" w:rsidRDefault="00C45F32" w:rsidP="00D92482">
            <w:pPr>
              <w:keepNext w:val="0"/>
              <w:ind w:right="57"/>
              <w:jc w:val="right"/>
              <w:rPr>
                <w:color w:val="auto"/>
                <w:sz w:val="20"/>
                <w:szCs w:val="20"/>
              </w:rPr>
            </w:pPr>
            <w:r w:rsidRPr="00DA24D9">
              <w:rPr>
                <w:color w:val="auto"/>
                <w:sz w:val="20"/>
                <w:szCs w:val="20"/>
              </w:rPr>
              <w:t>$551.47</w:t>
            </w:r>
          </w:p>
        </w:tc>
      </w:tr>
      <w:tr w:rsidR="00C45F32" w:rsidRPr="00DA24D9" w14:paraId="23FC6C1E" w14:textId="77777777" w:rsidTr="00166D73">
        <w:trPr>
          <w:cnfStyle w:val="000000100000" w:firstRow="0" w:lastRow="0" w:firstColumn="0" w:lastColumn="0" w:oddVBand="0" w:evenVBand="0" w:oddHBand="1" w:evenHBand="0" w:firstRowFirstColumn="0" w:firstRowLastColumn="0" w:lastRowFirstColumn="0" w:lastRowLastColumn="0"/>
        </w:trPr>
        <w:tc>
          <w:tcPr>
            <w:tcW w:w="783" w:type="pct"/>
            <w:tcBorders>
              <w:top w:val="dashSmallGap" w:sz="4" w:space="0" w:color="000000" w:themeColor="text1"/>
              <w:bottom w:val="dashSmallGap" w:sz="4" w:space="0" w:color="000000" w:themeColor="text1"/>
            </w:tcBorders>
            <w:shd w:val="clear" w:color="auto" w:fill="D9D9D9" w:themeFill="background1" w:themeFillShade="D9"/>
          </w:tcPr>
          <w:p w14:paraId="199DDB72" w14:textId="77777777" w:rsidR="00C45F32" w:rsidRPr="00DA24D9" w:rsidRDefault="00C45F32" w:rsidP="00B5692D">
            <w:pPr>
              <w:pStyle w:val="Tablerowleftaligned"/>
              <w:keepNext w:val="0"/>
              <w:rPr>
                <w:color w:val="auto"/>
              </w:rPr>
            </w:pPr>
            <w:r w:rsidRPr="00DA24D9">
              <w:rPr>
                <w:color w:val="auto"/>
              </w:rPr>
              <w:t>All donors</w:t>
            </w:r>
          </w:p>
        </w:tc>
        <w:tc>
          <w:tcPr>
            <w:tcW w:w="70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F87629" w14:textId="77777777" w:rsidR="00C45F32" w:rsidRPr="00DA24D9" w:rsidRDefault="00C45F32" w:rsidP="00D92482">
            <w:pPr>
              <w:keepNext w:val="0"/>
              <w:ind w:right="57"/>
              <w:jc w:val="right"/>
              <w:rPr>
                <w:color w:val="auto"/>
                <w:sz w:val="20"/>
                <w:szCs w:val="20"/>
              </w:rPr>
            </w:pPr>
            <w:r w:rsidRPr="00DA24D9">
              <w:rPr>
                <w:color w:val="auto"/>
                <w:sz w:val="20"/>
                <w:szCs w:val="20"/>
              </w:rPr>
              <w:t>19.3%</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71D9E340" w14:textId="77777777" w:rsidR="00C45F32" w:rsidRPr="00DA24D9" w:rsidRDefault="00C45F32" w:rsidP="00D92482">
            <w:pPr>
              <w:keepNext w:val="0"/>
              <w:ind w:right="57"/>
              <w:jc w:val="right"/>
              <w:rPr>
                <w:color w:val="auto"/>
                <w:sz w:val="20"/>
                <w:szCs w:val="20"/>
              </w:rPr>
            </w:pPr>
            <w:r w:rsidRPr="00DA24D9">
              <w:rPr>
                <w:color w:val="auto"/>
                <w:sz w:val="20"/>
                <w:szCs w:val="20"/>
              </w:rPr>
              <w:t xml:space="preserve"> $932.50</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EEFFEB7" w14:textId="77777777" w:rsidR="00C45F32" w:rsidRPr="00DA24D9" w:rsidRDefault="00C45F32" w:rsidP="00D92482">
            <w:pPr>
              <w:keepNext w:val="0"/>
              <w:ind w:right="57"/>
              <w:jc w:val="right"/>
              <w:rPr>
                <w:color w:val="auto"/>
                <w:sz w:val="20"/>
                <w:szCs w:val="20"/>
              </w:rPr>
            </w:pPr>
            <w:r w:rsidRPr="00DA24D9">
              <w:rPr>
                <w:color w:val="auto"/>
                <w:sz w:val="20"/>
                <w:szCs w:val="20"/>
              </w:rPr>
              <w:t>77.9%</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80BA50B" w14:textId="77777777" w:rsidR="00C45F32" w:rsidRPr="00DA24D9" w:rsidRDefault="00C45F32" w:rsidP="00D92482">
            <w:pPr>
              <w:keepNext w:val="0"/>
              <w:ind w:right="57"/>
              <w:jc w:val="right"/>
              <w:rPr>
                <w:color w:val="auto"/>
                <w:sz w:val="20"/>
                <w:szCs w:val="20"/>
              </w:rPr>
            </w:pPr>
            <w:r w:rsidRPr="00DA24D9">
              <w:rPr>
                <w:color w:val="auto"/>
                <w:sz w:val="20"/>
                <w:szCs w:val="20"/>
              </w:rPr>
              <w:t>$566.96</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1C78CC9" w14:textId="77777777" w:rsidR="00C45F32" w:rsidRPr="00DA24D9" w:rsidRDefault="00C45F32" w:rsidP="00D92482">
            <w:pPr>
              <w:keepNext w:val="0"/>
              <w:ind w:right="57"/>
              <w:jc w:val="right"/>
              <w:rPr>
                <w:color w:val="auto"/>
                <w:sz w:val="20"/>
                <w:szCs w:val="20"/>
              </w:rPr>
            </w:pPr>
            <w:r w:rsidRPr="00DA24D9">
              <w:rPr>
                <w:color w:val="auto"/>
                <w:sz w:val="20"/>
                <w:szCs w:val="20"/>
              </w:rPr>
              <w:t>80.8%</w:t>
            </w:r>
          </w:p>
        </w:tc>
        <w:tc>
          <w:tcPr>
            <w:tcW w:w="70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F70C32C" w14:textId="77777777" w:rsidR="00C45F32" w:rsidRPr="00DA24D9" w:rsidRDefault="00C45F32" w:rsidP="00D92482">
            <w:pPr>
              <w:keepNext w:val="0"/>
              <w:ind w:right="57"/>
              <w:jc w:val="right"/>
              <w:rPr>
                <w:color w:val="auto"/>
                <w:sz w:val="20"/>
                <w:szCs w:val="20"/>
              </w:rPr>
            </w:pPr>
            <w:r w:rsidRPr="00DA24D9">
              <w:rPr>
                <w:color w:val="auto"/>
                <w:sz w:val="20"/>
                <w:szCs w:val="20"/>
              </w:rPr>
              <w:t>$764.08</w:t>
            </w:r>
          </w:p>
        </w:tc>
      </w:tr>
    </w:tbl>
    <w:p w14:paraId="25CC7B90" w14:textId="77777777" w:rsidR="004C5CCB" w:rsidRPr="00DA24D9" w:rsidRDefault="004C5CCB" w:rsidP="00B5692D">
      <w:pPr>
        <w:keepNext w:val="0"/>
      </w:pPr>
    </w:p>
    <w:p w14:paraId="30AD13C9" w14:textId="7AE88C8E" w:rsidR="00C45F32" w:rsidRPr="00DA24D9" w:rsidRDefault="005A2055" w:rsidP="00B5692D">
      <w:pPr>
        <w:keepNext w:val="0"/>
      </w:pPr>
      <w:r w:rsidRPr="00DA24D9">
        <w:fldChar w:fldCharType="begin"/>
      </w:r>
      <w:r w:rsidRPr="00DA24D9">
        <w:instrText xml:space="preserve"> REF _Ref484421161 \h </w:instrText>
      </w:r>
      <w:r w:rsidRPr="00DA24D9">
        <w:fldChar w:fldCharType="separate"/>
      </w:r>
      <w:r w:rsidR="009C1E7C" w:rsidRPr="00DA24D9">
        <w:t xml:space="preserve">Table </w:t>
      </w:r>
      <w:r w:rsidR="009C1E7C">
        <w:rPr>
          <w:noProof/>
        </w:rPr>
        <w:t>46</w:t>
      </w:r>
      <w:r w:rsidRPr="00DA24D9">
        <w:fldChar w:fldCharType="end"/>
      </w:r>
      <w:r w:rsidR="00C45F32" w:rsidRPr="00DA24D9">
        <w:t xml:space="preserve"> shows the different cause area and average donations for religious and non-religious donors.</w:t>
      </w:r>
    </w:p>
    <w:p w14:paraId="7ADCE301" w14:textId="77777777" w:rsidR="00C45F32" w:rsidRPr="00DA24D9" w:rsidRDefault="00C45F32" w:rsidP="00B5692D">
      <w:pPr>
        <w:keepNext w:val="0"/>
        <w:rPr>
          <w:rFonts w:ascii="Century Gothic" w:hAnsi="Century Gothic"/>
          <w:sz w:val="18"/>
        </w:rPr>
      </w:pPr>
      <w:r w:rsidRPr="00DA24D9">
        <w:br w:type="page"/>
      </w:r>
    </w:p>
    <w:p w14:paraId="06FD872A" w14:textId="392C2A51" w:rsidR="00C45F32" w:rsidRPr="00DA24D9" w:rsidRDefault="00C45F32" w:rsidP="00B5692D">
      <w:pPr>
        <w:pStyle w:val="GivingReportTableTitle"/>
        <w:keepNext w:val="0"/>
        <w:contextualSpacing/>
        <w:rPr>
          <w:color w:val="auto"/>
        </w:rPr>
      </w:pPr>
      <w:bookmarkStart w:id="564" w:name="_Ref484421161"/>
      <w:bookmarkStart w:id="565" w:name="_Toc487708968"/>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46</w:t>
      </w:r>
      <w:r w:rsidR="00826E86" w:rsidRPr="00DA24D9">
        <w:rPr>
          <w:color w:val="auto"/>
        </w:rPr>
        <w:fldChar w:fldCharType="end"/>
      </w:r>
      <w:bookmarkEnd w:id="564"/>
      <w:r w:rsidRPr="00DA24D9">
        <w:rPr>
          <w:color w:val="auto"/>
        </w:rPr>
        <w:t xml:space="preserve"> </w:t>
      </w:r>
      <w:r w:rsidR="00FA4CA2" w:rsidRPr="00DA24D9">
        <w:rPr>
          <w:color w:val="auto"/>
        </w:rPr>
        <w:t xml:space="preserve">Donations to </w:t>
      </w:r>
      <w:r w:rsidR="00FA4CA2" w:rsidRPr="00DA24D9">
        <w:rPr>
          <w:noProof/>
          <w:color w:val="auto"/>
        </w:rPr>
        <w:t>all cause</w:t>
      </w:r>
      <w:r w:rsidR="00FA4CA2" w:rsidRPr="00DA24D9">
        <w:rPr>
          <w:color w:val="auto"/>
        </w:rPr>
        <w:t xml:space="preserve"> areas</w:t>
      </w:r>
      <w:r w:rsidRPr="00DA24D9">
        <w:rPr>
          <w:color w:val="auto"/>
        </w:rPr>
        <w:t xml:space="preserve"> by religious and non-religious donors</w:t>
      </w:r>
      <w:r w:rsidR="000B0968" w:rsidRPr="00DA24D9">
        <w:rPr>
          <w:rStyle w:val="FootnoteReference"/>
          <w:color w:val="auto"/>
        </w:rPr>
        <w:footnoteReference w:id="135"/>
      </w:r>
      <w:bookmarkEnd w:id="565"/>
    </w:p>
    <w:tbl>
      <w:tblPr>
        <w:tblStyle w:val="GivingReportTable"/>
        <w:tblW w:w="0" w:type="auto"/>
        <w:tblLook w:val="04A0" w:firstRow="1" w:lastRow="0" w:firstColumn="1" w:lastColumn="0" w:noHBand="0" w:noVBand="1"/>
        <w:tblCaption w:val="Table 46 Donations to all cause areas by religious and non-religious donors"/>
      </w:tblPr>
      <w:tblGrid>
        <w:gridCol w:w="2200"/>
        <w:gridCol w:w="1100"/>
        <w:gridCol w:w="1345"/>
        <w:gridCol w:w="1176"/>
        <w:gridCol w:w="1100"/>
        <w:gridCol w:w="1345"/>
        <w:gridCol w:w="1190"/>
      </w:tblGrid>
      <w:tr w:rsidR="00A87E13" w:rsidRPr="00DA24D9" w14:paraId="348BBDBF" w14:textId="77777777" w:rsidTr="00166D73">
        <w:trPr>
          <w:cnfStyle w:val="100000000000" w:firstRow="1" w:lastRow="0" w:firstColumn="0" w:lastColumn="0" w:oddVBand="0" w:evenVBand="0" w:oddHBand="0" w:evenHBand="0" w:firstRowFirstColumn="0" w:firstRowLastColumn="0" w:lastRowFirstColumn="0" w:lastRowLastColumn="0"/>
          <w:tblHeader/>
        </w:trPr>
        <w:tc>
          <w:tcPr>
            <w:tcW w:w="0" w:type="auto"/>
            <w:vMerge w:val="restart"/>
            <w:tcBorders>
              <w:top w:val="single" w:sz="4" w:space="0" w:color="auto"/>
            </w:tcBorders>
          </w:tcPr>
          <w:p w14:paraId="47371C04" w14:textId="77777777" w:rsidR="00A87E13" w:rsidRPr="00DA24D9" w:rsidRDefault="00A87E13" w:rsidP="00B5692D">
            <w:pPr>
              <w:pStyle w:val="GivingReportTableTitle"/>
              <w:keepNext w:val="0"/>
              <w:contextualSpacing/>
              <w:rPr>
                <w:color w:val="auto"/>
                <w:szCs w:val="18"/>
              </w:rPr>
            </w:pPr>
            <w:r w:rsidRPr="00DA24D9">
              <w:rPr>
                <w:color w:val="auto"/>
                <w:szCs w:val="18"/>
              </w:rPr>
              <w:t>Cause area</w:t>
            </w:r>
          </w:p>
        </w:tc>
        <w:tc>
          <w:tcPr>
            <w:tcW w:w="0" w:type="auto"/>
            <w:gridSpan w:val="3"/>
            <w:tcBorders>
              <w:top w:val="single" w:sz="4" w:space="0" w:color="auto"/>
              <w:bottom w:val="single" w:sz="4" w:space="0" w:color="auto"/>
              <w:right w:val="single" w:sz="4" w:space="0" w:color="auto"/>
            </w:tcBorders>
          </w:tcPr>
          <w:p w14:paraId="283AA36A" w14:textId="77777777" w:rsidR="00A87E13" w:rsidRPr="00DA24D9" w:rsidRDefault="00A87E13" w:rsidP="00B5692D">
            <w:pPr>
              <w:pStyle w:val="GivingReportTableHeading"/>
              <w:keepNext w:val="0"/>
              <w:contextualSpacing/>
              <w:jc w:val="center"/>
              <w:rPr>
                <w:rFonts w:ascii="Century Gothic" w:hAnsi="Century Gothic"/>
                <w:b/>
                <w:color w:val="auto"/>
                <w:sz w:val="18"/>
                <w:szCs w:val="18"/>
              </w:rPr>
            </w:pPr>
            <w:r w:rsidRPr="00DA24D9">
              <w:rPr>
                <w:rFonts w:ascii="Century Gothic" w:hAnsi="Century Gothic"/>
                <w:b/>
                <w:color w:val="auto"/>
                <w:sz w:val="18"/>
                <w:szCs w:val="18"/>
              </w:rPr>
              <w:t>Religious donors</w:t>
            </w:r>
          </w:p>
        </w:tc>
        <w:tc>
          <w:tcPr>
            <w:tcW w:w="0" w:type="auto"/>
            <w:gridSpan w:val="3"/>
            <w:tcBorders>
              <w:top w:val="single" w:sz="4" w:space="0" w:color="auto"/>
              <w:left w:val="single" w:sz="4" w:space="0" w:color="auto"/>
              <w:bottom w:val="single" w:sz="4" w:space="0" w:color="auto"/>
            </w:tcBorders>
          </w:tcPr>
          <w:p w14:paraId="6C9BEACD" w14:textId="77777777" w:rsidR="00A87E13" w:rsidRPr="00DA24D9" w:rsidRDefault="00A87E13" w:rsidP="00B5692D">
            <w:pPr>
              <w:pStyle w:val="GivingReportTableHeading"/>
              <w:keepNext w:val="0"/>
              <w:contextualSpacing/>
              <w:jc w:val="center"/>
              <w:rPr>
                <w:rFonts w:ascii="Century Gothic" w:hAnsi="Century Gothic"/>
                <w:b/>
                <w:color w:val="auto"/>
                <w:sz w:val="18"/>
                <w:szCs w:val="18"/>
              </w:rPr>
            </w:pPr>
            <w:r w:rsidRPr="00DA24D9">
              <w:rPr>
                <w:rFonts w:ascii="Century Gothic" w:hAnsi="Century Gothic"/>
                <w:b/>
                <w:color w:val="auto"/>
                <w:sz w:val="18"/>
                <w:szCs w:val="18"/>
              </w:rPr>
              <w:t>Non-religious donors</w:t>
            </w:r>
          </w:p>
        </w:tc>
      </w:tr>
      <w:tr w:rsidR="000D488D" w:rsidRPr="00DA24D9" w14:paraId="303F76C0" w14:textId="77777777" w:rsidTr="0044679C">
        <w:trPr>
          <w:cnfStyle w:val="100000000000" w:firstRow="1" w:lastRow="0" w:firstColumn="0" w:lastColumn="0" w:oddVBand="0" w:evenVBand="0" w:oddHBand="0" w:evenHBand="0" w:firstRowFirstColumn="0" w:firstRowLastColumn="0" w:lastRowFirstColumn="0" w:lastRowLastColumn="0"/>
          <w:tblHeader/>
        </w:trPr>
        <w:tc>
          <w:tcPr>
            <w:tcW w:w="0" w:type="auto"/>
            <w:vMerge/>
            <w:tcBorders>
              <w:bottom w:val="dashSmallGap" w:sz="4" w:space="0" w:color="000000" w:themeColor="text1"/>
            </w:tcBorders>
          </w:tcPr>
          <w:p w14:paraId="6FFB2B37" w14:textId="77777777" w:rsidR="00A87E13" w:rsidRPr="00DA24D9" w:rsidRDefault="00A87E13" w:rsidP="00B5692D">
            <w:pPr>
              <w:pStyle w:val="GivingReportTableTitle"/>
              <w:keepNext w:val="0"/>
              <w:contextualSpacing/>
              <w:rPr>
                <w:color w:val="auto"/>
                <w:szCs w:val="18"/>
              </w:rPr>
            </w:pPr>
          </w:p>
        </w:tc>
        <w:tc>
          <w:tcPr>
            <w:tcW w:w="0" w:type="auto"/>
            <w:tcBorders>
              <w:top w:val="single" w:sz="4" w:space="0" w:color="auto"/>
              <w:bottom w:val="dashSmallGap" w:sz="4" w:space="0" w:color="000000" w:themeColor="text1"/>
            </w:tcBorders>
          </w:tcPr>
          <w:p w14:paraId="11B5CD3A" w14:textId="77777777" w:rsidR="00A87E13" w:rsidRPr="00DA24D9" w:rsidRDefault="00A87E13" w:rsidP="00B5692D">
            <w:pPr>
              <w:pStyle w:val="GivingReportTableTitle"/>
              <w:keepNext w:val="0"/>
              <w:contextualSpacing/>
              <w:rPr>
                <w:rFonts w:eastAsia="Calibri" w:cs="Times New Roman"/>
                <w:color w:val="auto"/>
                <w:szCs w:val="18"/>
              </w:rPr>
            </w:pPr>
            <w:r w:rsidRPr="00DA24D9">
              <w:rPr>
                <w:rFonts w:eastAsia="Calibri" w:cs="Times New Roman"/>
                <w:color w:val="auto"/>
                <w:szCs w:val="18"/>
              </w:rPr>
              <w:t>Number donating</w:t>
            </w:r>
          </w:p>
        </w:tc>
        <w:tc>
          <w:tcPr>
            <w:tcW w:w="0" w:type="auto"/>
            <w:tcBorders>
              <w:top w:val="single" w:sz="4" w:space="0" w:color="auto"/>
              <w:bottom w:val="dashSmallGap" w:sz="4" w:space="0" w:color="000000" w:themeColor="text1"/>
            </w:tcBorders>
          </w:tcPr>
          <w:p w14:paraId="068EE172" w14:textId="77777777" w:rsidR="00A87E13" w:rsidRPr="00DA24D9" w:rsidRDefault="00A87E13" w:rsidP="00B5692D">
            <w:pPr>
              <w:pStyle w:val="GivingReportTableTitle"/>
              <w:keepNext w:val="0"/>
              <w:contextualSpacing/>
              <w:rPr>
                <w:rFonts w:eastAsia="Calibri" w:cs="Times New Roman"/>
                <w:color w:val="auto"/>
                <w:szCs w:val="18"/>
              </w:rPr>
            </w:pPr>
            <w:r w:rsidRPr="00DA24D9">
              <w:rPr>
                <w:rFonts w:eastAsia="Calibri" w:cs="Times New Roman"/>
                <w:color w:val="auto"/>
                <w:szCs w:val="18"/>
              </w:rPr>
              <w:t>Percentage donating</w:t>
            </w:r>
          </w:p>
        </w:tc>
        <w:tc>
          <w:tcPr>
            <w:tcW w:w="0" w:type="auto"/>
            <w:tcBorders>
              <w:top w:val="single" w:sz="4" w:space="0" w:color="auto"/>
              <w:bottom w:val="dashSmallGap" w:sz="4" w:space="0" w:color="000000" w:themeColor="text1"/>
              <w:right w:val="single" w:sz="4" w:space="0" w:color="auto"/>
            </w:tcBorders>
          </w:tcPr>
          <w:p w14:paraId="326B8ECF" w14:textId="77777777" w:rsidR="00A87E13" w:rsidRPr="00DA24D9" w:rsidRDefault="00A87E13" w:rsidP="00B5692D">
            <w:pPr>
              <w:pStyle w:val="GivingReportTableTitle"/>
              <w:keepNext w:val="0"/>
              <w:contextualSpacing/>
              <w:rPr>
                <w:rFonts w:eastAsia="Calibri" w:cs="Times New Roman"/>
                <w:color w:val="auto"/>
                <w:szCs w:val="18"/>
              </w:rPr>
            </w:pPr>
            <w:r w:rsidRPr="00DA24D9">
              <w:rPr>
                <w:rFonts w:eastAsia="Calibri" w:cs="Times New Roman"/>
                <w:color w:val="auto"/>
                <w:szCs w:val="18"/>
              </w:rPr>
              <w:t>Average donation</w:t>
            </w:r>
          </w:p>
        </w:tc>
        <w:tc>
          <w:tcPr>
            <w:tcW w:w="0" w:type="auto"/>
            <w:tcBorders>
              <w:top w:val="single" w:sz="4" w:space="0" w:color="auto"/>
              <w:left w:val="single" w:sz="4" w:space="0" w:color="auto"/>
              <w:bottom w:val="dashSmallGap" w:sz="4" w:space="0" w:color="000000" w:themeColor="text1"/>
            </w:tcBorders>
          </w:tcPr>
          <w:p w14:paraId="63525E1C" w14:textId="77777777" w:rsidR="00A87E13" w:rsidRPr="00DA24D9" w:rsidRDefault="00A87E13" w:rsidP="00B5692D">
            <w:pPr>
              <w:pStyle w:val="GivingReportTableTitle"/>
              <w:keepNext w:val="0"/>
              <w:contextualSpacing/>
              <w:rPr>
                <w:rFonts w:eastAsia="Calibri" w:cs="Times New Roman"/>
                <w:color w:val="auto"/>
                <w:szCs w:val="18"/>
              </w:rPr>
            </w:pPr>
            <w:r w:rsidRPr="00DA24D9">
              <w:rPr>
                <w:rFonts w:eastAsia="Calibri" w:cs="Times New Roman"/>
                <w:color w:val="auto"/>
                <w:szCs w:val="18"/>
              </w:rPr>
              <w:t>Number donating</w:t>
            </w:r>
          </w:p>
        </w:tc>
        <w:tc>
          <w:tcPr>
            <w:tcW w:w="0" w:type="auto"/>
            <w:tcBorders>
              <w:top w:val="single" w:sz="4" w:space="0" w:color="auto"/>
              <w:bottom w:val="dashSmallGap" w:sz="4" w:space="0" w:color="000000" w:themeColor="text1"/>
            </w:tcBorders>
          </w:tcPr>
          <w:p w14:paraId="69F139E0" w14:textId="77777777" w:rsidR="00A87E13" w:rsidRPr="00DA24D9" w:rsidRDefault="00A87E13" w:rsidP="00B5692D">
            <w:pPr>
              <w:pStyle w:val="GivingReportTableTitle"/>
              <w:keepNext w:val="0"/>
              <w:contextualSpacing/>
              <w:rPr>
                <w:rFonts w:eastAsia="Calibri" w:cs="Times New Roman"/>
                <w:color w:val="auto"/>
                <w:szCs w:val="18"/>
              </w:rPr>
            </w:pPr>
            <w:r w:rsidRPr="00DA24D9">
              <w:rPr>
                <w:rFonts w:eastAsia="Calibri" w:cs="Times New Roman"/>
                <w:color w:val="auto"/>
                <w:szCs w:val="18"/>
              </w:rPr>
              <w:t>Percentage donating</w:t>
            </w:r>
          </w:p>
        </w:tc>
        <w:tc>
          <w:tcPr>
            <w:tcW w:w="0" w:type="auto"/>
            <w:tcBorders>
              <w:top w:val="single" w:sz="4" w:space="0" w:color="auto"/>
              <w:bottom w:val="dashSmallGap" w:sz="4" w:space="0" w:color="000000" w:themeColor="text1"/>
            </w:tcBorders>
          </w:tcPr>
          <w:p w14:paraId="6646412E" w14:textId="77777777" w:rsidR="00A87E13" w:rsidRPr="00DA24D9" w:rsidRDefault="00A87E13" w:rsidP="00B5692D">
            <w:pPr>
              <w:pStyle w:val="GivingReportTableTitle"/>
              <w:keepNext w:val="0"/>
              <w:contextualSpacing/>
              <w:rPr>
                <w:rFonts w:eastAsia="Calibri" w:cs="Times New Roman"/>
                <w:color w:val="auto"/>
                <w:szCs w:val="18"/>
              </w:rPr>
            </w:pPr>
            <w:r w:rsidRPr="00DA24D9">
              <w:rPr>
                <w:rFonts w:eastAsia="Calibri" w:cs="Times New Roman"/>
                <w:color w:val="auto"/>
                <w:szCs w:val="18"/>
              </w:rPr>
              <w:t>Average donation</w:t>
            </w:r>
          </w:p>
        </w:tc>
      </w:tr>
      <w:tr w:rsidR="000D488D" w:rsidRPr="00DA24D9" w14:paraId="34820015"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0DBB72F4" w14:textId="77777777" w:rsidR="00C45F32" w:rsidRPr="00DA24D9" w:rsidRDefault="00C45F32" w:rsidP="00B5692D">
            <w:pPr>
              <w:pStyle w:val="GivingReportTableTitle"/>
              <w:keepNext w:val="0"/>
              <w:contextualSpacing/>
              <w:rPr>
                <w:rFonts w:eastAsia="Calibri" w:cs="Times New Roman"/>
                <w:b/>
                <w:color w:val="auto"/>
                <w:szCs w:val="18"/>
              </w:rPr>
            </w:pPr>
            <w:r w:rsidRPr="00DA24D9">
              <w:rPr>
                <w:rFonts w:eastAsia="Calibri" w:cs="Times New Roman"/>
                <w:b/>
                <w:color w:val="auto"/>
                <w:szCs w:val="18"/>
              </w:rPr>
              <w:t>Culture and recreation total</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6B35ADE4"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325</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55CE6F6"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13.5%</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8152AD5"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$209.57</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F190173"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392</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D596AF9"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15.6%</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A69B643"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$461.91</w:t>
            </w:r>
          </w:p>
        </w:tc>
      </w:tr>
      <w:tr w:rsidR="000D488D" w:rsidRPr="00DA24D9" w14:paraId="12A05070"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7A49F400"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Culture and arts</w:t>
            </w:r>
          </w:p>
        </w:tc>
        <w:tc>
          <w:tcPr>
            <w:tcW w:w="0" w:type="auto"/>
            <w:tcBorders>
              <w:top w:val="dashSmallGap" w:sz="4" w:space="0" w:color="000000" w:themeColor="text1"/>
              <w:bottom w:val="dashSmallGap" w:sz="4" w:space="0" w:color="000000" w:themeColor="text1"/>
            </w:tcBorders>
            <w:vAlign w:val="center"/>
          </w:tcPr>
          <w:p w14:paraId="0222A40E"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93</w:t>
            </w:r>
            <w:r w:rsidR="000C4C3C"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05FC70E6"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3.9%</w:t>
            </w:r>
            <w:r w:rsidR="000C4C3C"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vAlign w:val="center"/>
          </w:tcPr>
          <w:p w14:paraId="4083E9CB"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$182.34</w:t>
            </w:r>
            <w:r w:rsidR="000C4C3C"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left w:val="single" w:sz="4" w:space="0" w:color="auto"/>
              <w:bottom w:val="dashSmallGap" w:sz="4" w:space="0" w:color="000000" w:themeColor="text1"/>
            </w:tcBorders>
            <w:vAlign w:val="center"/>
          </w:tcPr>
          <w:p w14:paraId="1FACF119"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115</w:t>
            </w:r>
          </w:p>
        </w:tc>
        <w:tc>
          <w:tcPr>
            <w:tcW w:w="0" w:type="auto"/>
            <w:tcBorders>
              <w:top w:val="dashSmallGap" w:sz="4" w:space="0" w:color="000000" w:themeColor="text1"/>
              <w:bottom w:val="dashSmallGap" w:sz="4" w:space="0" w:color="000000" w:themeColor="text1"/>
            </w:tcBorders>
            <w:vAlign w:val="center"/>
          </w:tcPr>
          <w:p w14:paraId="48AA06E7"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4.6%</w:t>
            </w:r>
          </w:p>
        </w:tc>
        <w:tc>
          <w:tcPr>
            <w:tcW w:w="0" w:type="auto"/>
            <w:tcBorders>
              <w:top w:val="dashSmallGap" w:sz="4" w:space="0" w:color="000000" w:themeColor="text1"/>
              <w:bottom w:val="dashSmallGap" w:sz="4" w:space="0" w:color="000000" w:themeColor="text1"/>
            </w:tcBorders>
            <w:vAlign w:val="center"/>
          </w:tcPr>
          <w:p w14:paraId="3DD795F3"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$386.05</w:t>
            </w:r>
          </w:p>
        </w:tc>
      </w:tr>
      <w:tr w:rsidR="000D488D" w:rsidRPr="00DA24D9" w14:paraId="7F81EC16"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2B3AA544"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Sports</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3E2ED9C"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179</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3C22D39"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7.4%</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3B4DBC59"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$189.72</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03F779A"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205</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DDC1D8C"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8.2%</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0664C17"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$573.80</w:t>
            </w:r>
          </w:p>
        </w:tc>
      </w:tr>
      <w:tr w:rsidR="000D488D" w:rsidRPr="00DA24D9" w14:paraId="7BC650B2"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364B111D"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Recreation</w:t>
            </w:r>
          </w:p>
        </w:tc>
        <w:tc>
          <w:tcPr>
            <w:tcW w:w="0" w:type="auto"/>
            <w:tcBorders>
              <w:top w:val="dashSmallGap" w:sz="4" w:space="0" w:color="000000" w:themeColor="text1"/>
              <w:bottom w:val="dashSmallGap" w:sz="4" w:space="0" w:color="000000" w:themeColor="text1"/>
            </w:tcBorders>
            <w:vAlign w:val="center"/>
          </w:tcPr>
          <w:p w14:paraId="78DC4898"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71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35D9DEDD"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3.0%</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vAlign w:val="center"/>
          </w:tcPr>
          <w:p w14:paraId="024790A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$241.43</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left w:val="single" w:sz="4" w:space="0" w:color="auto"/>
              <w:bottom w:val="dashSmallGap" w:sz="4" w:space="0" w:color="000000" w:themeColor="text1"/>
            </w:tcBorders>
            <w:vAlign w:val="center"/>
          </w:tcPr>
          <w:p w14:paraId="0E849A94"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94</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102ADFAF"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3.7%</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57D404BB"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$205.18</w:t>
            </w:r>
            <w:r w:rsidRPr="00DA24D9">
              <w:rPr>
                <w:rFonts w:ascii="Calibri Light" w:eastAsia="Calibri" w:hAnsi="Calibri Light" w:cs="Times New Roman"/>
                <w:color w:val="auto"/>
                <w:sz w:val="20"/>
                <w:szCs w:val="20"/>
                <w:vertAlign w:val="superscript"/>
              </w:rPr>
              <w:t>‡‡</w:t>
            </w:r>
          </w:p>
        </w:tc>
      </w:tr>
      <w:tr w:rsidR="000D488D" w:rsidRPr="00DA24D9" w14:paraId="43F95D14"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0212C9E8"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Education total</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5D88BE5"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267</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F7B9606"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11.1%</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337601C"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$408.46</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E6EFCCC"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249</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2E4E3CB"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9.9%</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6203B9BC"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$315.48</w:t>
            </w:r>
          </w:p>
        </w:tc>
      </w:tr>
      <w:tr w:rsidR="000D488D" w:rsidRPr="00DA24D9" w14:paraId="603C1FDA"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5074A4CD" w14:textId="77777777" w:rsidR="00C45F32" w:rsidRPr="00DA24D9" w:rsidRDefault="00C45F32" w:rsidP="00B5692D">
            <w:pPr>
              <w:pStyle w:val="GivingReportTableTitle"/>
              <w:keepNext w:val="0"/>
              <w:contextualSpacing/>
              <w:rPr>
                <w:rFonts w:eastAsia="Calibri" w:cs="Times New Roman"/>
                <w:b/>
                <w:color w:val="auto"/>
                <w:szCs w:val="18"/>
              </w:rPr>
            </w:pPr>
            <w:r w:rsidRPr="00DA24D9">
              <w:rPr>
                <w:rFonts w:eastAsia="Calibri" w:cs="Times New Roman"/>
                <w:b/>
                <w:color w:val="auto"/>
                <w:szCs w:val="18"/>
              </w:rPr>
              <w:t>Primary and secondary education</w:t>
            </w:r>
          </w:p>
        </w:tc>
        <w:tc>
          <w:tcPr>
            <w:tcW w:w="0" w:type="auto"/>
            <w:tcBorders>
              <w:top w:val="dashSmallGap" w:sz="4" w:space="0" w:color="000000" w:themeColor="text1"/>
              <w:bottom w:val="dashSmallGap" w:sz="4" w:space="0" w:color="000000" w:themeColor="text1"/>
            </w:tcBorders>
            <w:vAlign w:val="center"/>
          </w:tcPr>
          <w:p w14:paraId="25E332D4"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234</w:t>
            </w:r>
          </w:p>
        </w:tc>
        <w:tc>
          <w:tcPr>
            <w:tcW w:w="0" w:type="auto"/>
            <w:tcBorders>
              <w:top w:val="dashSmallGap" w:sz="4" w:space="0" w:color="000000" w:themeColor="text1"/>
              <w:bottom w:val="dashSmallGap" w:sz="4" w:space="0" w:color="000000" w:themeColor="text1"/>
            </w:tcBorders>
            <w:vAlign w:val="center"/>
          </w:tcPr>
          <w:p w14:paraId="1821A724"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9.7%</w:t>
            </w:r>
          </w:p>
        </w:tc>
        <w:tc>
          <w:tcPr>
            <w:tcW w:w="0" w:type="auto"/>
            <w:tcBorders>
              <w:top w:val="dashSmallGap" w:sz="4" w:space="0" w:color="000000" w:themeColor="text1"/>
              <w:bottom w:val="dashSmallGap" w:sz="4" w:space="0" w:color="000000" w:themeColor="text1"/>
              <w:right w:val="single" w:sz="4" w:space="0" w:color="auto"/>
            </w:tcBorders>
            <w:vAlign w:val="center"/>
          </w:tcPr>
          <w:p w14:paraId="5E15C56D"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$365.20</w:t>
            </w:r>
          </w:p>
        </w:tc>
        <w:tc>
          <w:tcPr>
            <w:tcW w:w="0" w:type="auto"/>
            <w:tcBorders>
              <w:top w:val="dashSmallGap" w:sz="4" w:space="0" w:color="000000" w:themeColor="text1"/>
              <w:left w:val="single" w:sz="4" w:space="0" w:color="auto"/>
              <w:bottom w:val="dashSmallGap" w:sz="4" w:space="0" w:color="000000" w:themeColor="text1"/>
            </w:tcBorders>
            <w:vAlign w:val="center"/>
          </w:tcPr>
          <w:p w14:paraId="0443CD0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215</w:t>
            </w:r>
          </w:p>
        </w:tc>
        <w:tc>
          <w:tcPr>
            <w:tcW w:w="0" w:type="auto"/>
            <w:tcBorders>
              <w:top w:val="dashSmallGap" w:sz="4" w:space="0" w:color="000000" w:themeColor="text1"/>
              <w:bottom w:val="dashSmallGap" w:sz="4" w:space="0" w:color="000000" w:themeColor="text1"/>
            </w:tcBorders>
            <w:vAlign w:val="center"/>
          </w:tcPr>
          <w:p w14:paraId="381D44A2"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8.6%</w:t>
            </w:r>
          </w:p>
        </w:tc>
        <w:tc>
          <w:tcPr>
            <w:tcW w:w="0" w:type="auto"/>
            <w:tcBorders>
              <w:top w:val="dashSmallGap" w:sz="4" w:space="0" w:color="000000" w:themeColor="text1"/>
              <w:bottom w:val="dashSmallGap" w:sz="4" w:space="0" w:color="000000" w:themeColor="text1"/>
            </w:tcBorders>
            <w:vAlign w:val="center"/>
          </w:tcPr>
          <w:p w14:paraId="55DED271"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$169.96</w:t>
            </w:r>
          </w:p>
        </w:tc>
      </w:tr>
      <w:tr w:rsidR="000D488D" w:rsidRPr="00DA24D9" w14:paraId="589AD6A7"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7D9ED020"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Higher education</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0A344F9"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299ED49"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1.3%</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630C16B"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$625.81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778ECAE"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28</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51C9BA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58BA08C"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w:t>
            </w:r>
            <w:r w:rsidR="00B13DD8" w:rsidRPr="00DA24D9">
              <w:rPr>
                <w:rFonts w:ascii="Calibri Light" w:eastAsia="Calibri" w:hAnsi="Calibri Light" w:cs="Times New Roman"/>
                <w:color w:val="auto"/>
                <w:sz w:val="20"/>
                <w:szCs w:val="20"/>
              </w:rPr>
              <w:t>,</w:t>
            </w:r>
            <w:r w:rsidRPr="00DA24D9">
              <w:rPr>
                <w:rFonts w:ascii="Calibri Light" w:eastAsia="Calibri" w:hAnsi="Calibri Light" w:cs="Times New Roman"/>
                <w:color w:val="auto"/>
                <w:sz w:val="20"/>
                <w:szCs w:val="20"/>
              </w:rPr>
              <w:t>101.07</w:t>
            </w:r>
            <w:r w:rsidRPr="00DA24D9">
              <w:rPr>
                <w:rFonts w:ascii="Calibri Light" w:eastAsia="Calibri" w:hAnsi="Calibri Light" w:cs="Times New Roman"/>
                <w:color w:val="auto"/>
                <w:sz w:val="20"/>
                <w:szCs w:val="20"/>
                <w:vertAlign w:val="superscript"/>
              </w:rPr>
              <w:t>‡‡</w:t>
            </w:r>
          </w:p>
        </w:tc>
      </w:tr>
      <w:tr w:rsidR="000D488D" w:rsidRPr="00DA24D9" w14:paraId="7BACBC11"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47299C8F"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Other education</w:t>
            </w:r>
          </w:p>
        </w:tc>
        <w:tc>
          <w:tcPr>
            <w:tcW w:w="0" w:type="auto"/>
            <w:tcBorders>
              <w:top w:val="dashSmallGap" w:sz="4" w:space="0" w:color="000000" w:themeColor="text1"/>
              <w:bottom w:val="dashSmallGap" w:sz="4" w:space="0" w:color="000000" w:themeColor="text1"/>
            </w:tcBorders>
            <w:vAlign w:val="center"/>
          </w:tcPr>
          <w:p w14:paraId="2267F643"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095F39CA"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0.1%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vAlign w:val="center"/>
          </w:tcPr>
          <w:p w14:paraId="2538BEDF"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N/A</w:t>
            </w:r>
          </w:p>
        </w:tc>
        <w:tc>
          <w:tcPr>
            <w:tcW w:w="0" w:type="auto"/>
            <w:tcBorders>
              <w:top w:val="dashSmallGap" w:sz="4" w:space="0" w:color="000000" w:themeColor="text1"/>
              <w:left w:val="single" w:sz="4" w:space="0" w:color="auto"/>
              <w:bottom w:val="dashSmallGap" w:sz="4" w:space="0" w:color="000000" w:themeColor="text1"/>
            </w:tcBorders>
            <w:vAlign w:val="center"/>
          </w:tcPr>
          <w:p w14:paraId="0CFF253D"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4</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33445FCA"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0.2%</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611B9EEC" w14:textId="77777777" w:rsidR="00C45F32" w:rsidRPr="00DA24D9" w:rsidRDefault="000C0F96"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N/A</w:t>
            </w:r>
          </w:p>
        </w:tc>
      </w:tr>
      <w:tr w:rsidR="000D488D" w:rsidRPr="00DA24D9" w14:paraId="266EFDBF"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2CB7CD71"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Research</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25125DE"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E2689DF"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0.0%</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783E9C8"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N/A</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AAC7938"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5B331D6"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0.1%</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68BA613" w14:textId="77777777" w:rsidR="00C45F32" w:rsidRPr="00DA24D9" w:rsidRDefault="000C0F96"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N/A</w:t>
            </w:r>
          </w:p>
        </w:tc>
      </w:tr>
      <w:tr w:rsidR="000D488D" w:rsidRPr="00DA24D9" w14:paraId="3804A401"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0B094FDF" w14:textId="77777777" w:rsidR="00C45F32" w:rsidRPr="00DA24D9" w:rsidRDefault="00C45F32" w:rsidP="00B5692D">
            <w:pPr>
              <w:pStyle w:val="GivingReportTableTitle"/>
              <w:keepNext w:val="0"/>
              <w:contextualSpacing/>
              <w:rPr>
                <w:rFonts w:eastAsia="Calibri" w:cs="Times New Roman"/>
                <w:b/>
                <w:color w:val="auto"/>
                <w:szCs w:val="18"/>
              </w:rPr>
            </w:pPr>
            <w:r w:rsidRPr="00DA24D9">
              <w:rPr>
                <w:rFonts w:eastAsia="Calibri" w:cs="Times New Roman"/>
                <w:b/>
                <w:color w:val="auto"/>
                <w:szCs w:val="18"/>
              </w:rPr>
              <w:t>Health total</w:t>
            </w:r>
          </w:p>
        </w:tc>
        <w:tc>
          <w:tcPr>
            <w:tcW w:w="0" w:type="auto"/>
            <w:tcBorders>
              <w:top w:val="dashSmallGap" w:sz="4" w:space="0" w:color="000000" w:themeColor="text1"/>
              <w:bottom w:val="dashSmallGap" w:sz="4" w:space="0" w:color="000000" w:themeColor="text1"/>
            </w:tcBorders>
            <w:vAlign w:val="center"/>
          </w:tcPr>
          <w:p w14:paraId="7F49DC6C"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1</w:t>
            </w:r>
            <w:r w:rsidR="000C4C3C" w:rsidRPr="00DA24D9">
              <w:rPr>
                <w:rFonts w:eastAsia="Calibri" w:cs="Times New Roman"/>
                <w:b/>
                <w:color w:val="auto"/>
                <w:szCs w:val="18"/>
              </w:rPr>
              <w:t>,</w:t>
            </w:r>
            <w:r w:rsidRPr="00DA24D9">
              <w:rPr>
                <w:rFonts w:eastAsia="Calibri" w:cs="Times New Roman"/>
                <w:b/>
                <w:color w:val="auto"/>
                <w:szCs w:val="18"/>
              </w:rPr>
              <w:t>444</w:t>
            </w:r>
          </w:p>
        </w:tc>
        <w:tc>
          <w:tcPr>
            <w:tcW w:w="0" w:type="auto"/>
            <w:tcBorders>
              <w:top w:val="dashSmallGap" w:sz="4" w:space="0" w:color="000000" w:themeColor="text1"/>
              <w:bottom w:val="dashSmallGap" w:sz="4" w:space="0" w:color="000000" w:themeColor="text1"/>
            </w:tcBorders>
            <w:vAlign w:val="center"/>
          </w:tcPr>
          <w:p w14:paraId="4F9A2733"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60.1%</w:t>
            </w:r>
          </w:p>
        </w:tc>
        <w:tc>
          <w:tcPr>
            <w:tcW w:w="0" w:type="auto"/>
            <w:tcBorders>
              <w:top w:val="dashSmallGap" w:sz="4" w:space="0" w:color="000000" w:themeColor="text1"/>
              <w:bottom w:val="dashSmallGap" w:sz="4" w:space="0" w:color="000000" w:themeColor="text1"/>
              <w:right w:val="single" w:sz="4" w:space="0" w:color="auto"/>
            </w:tcBorders>
            <w:vAlign w:val="center"/>
          </w:tcPr>
          <w:p w14:paraId="67DEB50E"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$242.70</w:t>
            </w:r>
          </w:p>
        </w:tc>
        <w:tc>
          <w:tcPr>
            <w:tcW w:w="0" w:type="auto"/>
            <w:tcBorders>
              <w:top w:val="dashSmallGap" w:sz="4" w:space="0" w:color="000000" w:themeColor="text1"/>
              <w:left w:val="single" w:sz="4" w:space="0" w:color="auto"/>
              <w:bottom w:val="dashSmallGap" w:sz="4" w:space="0" w:color="000000" w:themeColor="text1"/>
            </w:tcBorders>
            <w:vAlign w:val="center"/>
          </w:tcPr>
          <w:p w14:paraId="65D4B8A5"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1</w:t>
            </w:r>
            <w:r w:rsidR="00250763" w:rsidRPr="00DA24D9">
              <w:rPr>
                <w:rFonts w:eastAsia="Calibri" w:cs="Times New Roman"/>
                <w:b/>
                <w:color w:val="auto"/>
                <w:szCs w:val="18"/>
              </w:rPr>
              <w:t>,</w:t>
            </w:r>
            <w:r w:rsidRPr="00DA24D9">
              <w:rPr>
                <w:rFonts w:eastAsia="Calibri" w:cs="Times New Roman"/>
                <w:b/>
                <w:color w:val="auto"/>
                <w:szCs w:val="18"/>
              </w:rPr>
              <w:t>535</w:t>
            </w:r>
          </w:p>
        </w:tc>
        <w:tc>
          <w:tcPr>
            <w:tcW w:w="0" w:type="auto"/>
            <w:tcBorders>
              <w:top w:val="dashSmallGap" w:sz="4" w:space="0" w:color="000000" w:themeColor="text1"/>
              <w:bottom w:val="dashSmallGap" w:sz="4" w:space="0" w:color="000000" w:themeColor="text1"/>
            </w:tcBorders>
            <w:vAlign w:val="center"/>
          </w:tcPr>
          <w:p w14:paraId="2CBC74A0"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61.1%</w:t>
            </w:r>
          </w:p>
        </w:tc>
        <w:tc>
          <w:tcPr>
            <w:tcW w:w="0" w:type="auto"/>
            <w:tcBorders>
              <w:top w:val="dashSmallGap" w:sz="4" w:space="0" w:color="000000" w:themeColor="text1"/>
              <w:bottom w:val="dashSmallGap" w:sz="4" w:space="0" w:color="000000" w:themeColor="text1"/>
            </w:tcBorders>
            <w:vAlign w:val="center"/>
          </w:tcPr>
          <w:p w14:paraId="54D2DA11"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$202.26</w:t>
            </w:r>
          </w:p>
        </w:tc>
      </w:tr>
      <w:tr w:rsidR="000D488D" w:rsidRPr="00DA24D9" w14:paraId="18A55E98"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25148E6F"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Hospitals and rehabilitation</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0A90A86"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269</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0057420"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11.2%</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3C44A101"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$126.99</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FE171BD"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282</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6D53959"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11.2%</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6D05F56E"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$101.11</w:t>
            </w:r>
          </w:p>
        </w:tc>
      </w:tr>
      <w:tr w:rsidR="000D488D" w:rsidRPr="00DA24D9" w14:paraId="0E9BC524"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1B2ABAC6"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Nursing homes</w:t>
            </w:r>
          </w:p>
        </w:tc>
        <w:tc>
          <w:tcPr>
            <w:tcW w:w="0" w:type="auto"/>
            <w:tcBorders>
              <w:top w:val="dashSmallGap" w:sz="4" w:space="0" w:color="000000" w:themeColor="text1"/>
              <w:bottom w:val="dashSmallGap" w:sz="4" w:space="0" w:color="000000" w:themeColor="text1"/>
            </w:tcBorders>
            <w:vAlign w:val="center"/>
          </w:tcPr>
          <w:p w14:paraId="514BF154"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16</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69761495"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0.7%</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vAlign w:val="center"/>
          </w:tcPr>
          <w:p w14:paraId="720075A3"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N/A</w:t>
            </w:r>
          </w:p>
        </w:tc>
        <w:tc>
          <w:tcPr>
            <w:tcW w:w="0" w:type="auto"/>
            <w:tcBorders>
              <w:top w:val="dashSmallGap" w:sz="4" w:space="0" w:color="000000" w:themeColor="text1"/>
              <w:left w:val="single" w:sz="4" w:space="0" w:color="auto"/>
              <w:bottom w:val="dashSmallGap" w:sz="4" w:space="0" w:color="000000" w:themeColor="text1"/>
            </w:tcBorders>
            <w:vAlign w:val="center"/>
          </w:tcPr>
          <w:p w14:paraId="16ADE26E"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16</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27D46550"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0.6%</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1A3F6F41"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N/A</w:t>
            </w:r>
          </w:p>
        </w:tc>
      </w:tr>
      <w:tr w:rsidR="000D488D" w:rsidRPr="00DA24D9" w14:paraId="5588100F"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08E6B638"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Mental health and crisis intervention</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5E94868"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38</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18B6AE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1.6%</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C906DA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$126.27</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5BCB0AFD"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63</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77160A8"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2.5%</w:t>
            </w:r>
            <w:r w:rsidRPr="00DA24D9">
              <w:rPr>
                <w:rFonts w:ascii="Calibri Light" w:eastAsia="Calibri" w:hAnsi="Calibri Light" w:cs="Times New Roman"/>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395D137"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$249.15</w:t>
            </w:r>
            <w:r w:rsidRPr="00DA24D9">
              <w:rPr>
                <w:rFonts w:ascii="Calibri Light" w:eastAsia="Calibri" w:hAnsi="Calibri Light" w:cs="Times New Roman"/>
                <w:color w:val="auto"/>
                <w:sz w:val="20"/>
                <w:szCs w:val="20"/>
                <w:vertAlign w:val="superscript"/>
              </w:rPr>
              <w:t>‡‡</w:t>
            </w:r>
          </w:p>
        </w:tc>
      </w:tr>
      <w:tr w:rsidR="000D488D" w:rsidRPr="00DA24D9" w14:paraId="2FC5AF3D"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5FDCEAA3"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Other health services</w:t>
            </w:r>
          </w:p>
        </w:tc>
        <w:tc>
          <w:tcPr>
            <w:tcW w:w="0" w:type="auto"/>
            <w:tcBorders>
              <w:top w:val="dashSmallGap" w:sz="4" w:space="0" w:color="000000" w:themeColor="text1"/>
              <w:bottom w:val="dashSmallGap" w:sz="4" w:space="0" w:color="000000" w:themeColor="text1"/>
            </w:tcBorders>
            <w:vAlign w:val="center"/>
          </w:tcPr>
          <w:p w14:paraId="39224B3A"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318</w:t>
            </w:r>
          </w:p>
        </w:tc>
        <w:tc>
          <w:tcPr>
            <w:tcW w:w="0" w:type="auto"/>
            <w:tcBorders>
              <w:top w:val="dashSmallGap" w:sz="4" w:space="0" w:color="000000" w:themeColor="text1"/>
              <w:bottom w:val="dashSmallGap" w:sz="4" w:space="0" w:color="000000" w:themeColor="text1"/>
            </w:tcBorders>
            <w:vAlign w:val="center"/>
          </w:tcPr>
          <w:p w14:paraId="73ACCC01"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13.2%</w:t>
            </w:r>
          </w:p>
        </w:tc>
        <w:tc>
          <w:tcPr>
            <w:tcW w:w="0" w:type="auto"/>
            <w:tcBorders>
              <w:top w:val="dashSmallGap" w:sz="4" w:space="0" w:color="000000" w:themeColor="text1"/>
              <w:bottom w:val="dashSmallGap" w:sz="4" w:space="0" w:color="000000" w:themeColor="text1"/>
              <w:right w:val="single" w:sz="4" w:space="0" w:color="auto"/>
            </w:tcBorders>
            <w:vAlign w:val="center"/>
          </w:tcPr>
          <w:p w14:paraId="471B3DB2"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$255.51</w:t>
            </w:r>
          </w:p>
        </w:tc>
        <w:tc>
          <w:tcPr>
            <w:tcW w:w="0" w:type="auto"/>
            <w:tcBorders>
              <w:top w:val="dashSmallGap" w:sz="4" w:space="0" w:color="000000" w:themeColor="text1"/>
              <w:left w:val="single" w:sz="4" w:space="0" w:color="auto"/>
              <w:bottom w:val="dashSmallGap" w:sz="4" w:space="0" w:color="000000" w:themeColor="text1"/>
            </w:tcBorders>
            <w:vAlign w:val="center"/>
          </w:tcPr>
          <w:p w14:paraId="7B1AAEE6"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345</w:t>
            </w:r>
          </w:p>
        </w:tc>
        <w:tc>
          <w:tcPr>
            <w:tcW w:w="0" w:type="auto"/>
            <w:tcBorders>
              <w:top w:val="dashSmallGap" w:sz="4" w:space="0" w:color="000000" w:themeColor="text1"/>
              <w:bottom w:val="dashSmallGap" w:sz="4" w:space="0" w:color="000000" w:themeColor="text1"/>
            </w:tcBorders>
            <w:vAlign w:val="center"/>
          </w:tcPr>
          <w:p w14:paraId="49B4BA92"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13.7%</w:t>
            </w:r>
          </w:p>
        </w:tc>
        <w:tc>
          <w:tcPr>
            <w:tcW w:w="0" w:type="auto"/>
            <w:tcBorders>
              <w:top w:val="dashSmallGap" w:sz="4" w:space="0" w:color="000000" w:themeColor="text1"/>
              <w:bottom w:val="dashSmallGap" w:sz="4" w:space="0" w:color="000000" w:themeColor="text1"/>
            </w:tcBorders>
            <w:vAlign w:val="center"/>
          </w:tcPr>
          <w:p w14:paraId="3566472F"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$180.30</w:t>
            </w:r>
          </w:p>
        </w:tc>
      </w:tr>
      <w:tr w:rsidR="000D488D" w:rsidRPr="00DA24D9" w14:paraId="68E1C27B"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4DE096D8"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Medical research</w:t>
            </w:r>
            <w:r w:rsidR="000C0F96" w:rsidRPr="00DA24D9">
              <w:rPr>
                <w:color w:val="auto"/>
                <w:sz w:val="20"/>
                <w:szCs w:val="20"/>
                <w:vertAlign w:val="superscript"/>
              </w:rPr>
              <w:footnoteReference w:id="136"/>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C07B496"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1</w:t>
            </w:r>
            <w:r w:rsidR="000C4C3C" w:rsidRPr="00DA24D9">
              <w:rPr>
                <w:rFonts w:ascii="Calibri Light" w:eastAsia="Calibri" w:hAnsi="Calibri Light" w:cs="Times New Roman"/>
                <w:color w:val="auto"/>
                <w:sz w:val="20"/>
                <w:szCs w:val="20"/>
              </w:rPr>
              <w:t>,</w:t>
            </w:r>
            <w:r w:rsidRPr="00DA24D9">
              <w:rPr>
                <w:rFonts w:ascii="Calibri Light" w:eastAsia="Calibri" w:hAnsi="Calibri Light" w:cs="Times New Roman"/>
                <w:color w:val="auto"/>
                <w:sz w:val="20"/>
                <w:szCs w:val="20"/>
              </w:rPr>
              <w:t>181</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EA7A959"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49.1%</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118806A"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$191.59</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4034E7B"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w:t>
            </w:r>
            <w:r w:rsidR="00D65007" w:rsidRPr="00DA24D9">
              <w:rPr>
                <w:rFonts w:ascii="Calibri Light" w:eastAsia="Calibri" w:hAnsi="Calibri Light" w:cs="Times New Roman"/>
                <w:color w:val="auto"/>
                <w:sz w:val="20"/>
                <w:szCs w:val="20"/>
              </w:rPr>
              <w:t>,</w:t>
            </w:r>
            <w:r w:rsidRPr="00DA24D9">
              <w:rPr>
                <w:rFonts w:ascii="Calibri Light" w:eastAsia="Calibri" w:hAnsi="Calibri Light" w:cs="Times New Roman"/>
                <w:color w:val="auto"/>
                <w:sz w:val="20"/>
                <w:szCs w:val="20"/>
              </w:rPr>
              <w:t>197</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DE694B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eastAsia="Calibri" w:hAnsi="Calibri Light" w:cs="Times New Roman"/>
                <w:color w:val="auto"/>
                <w:sz w:val="20"/>
                <w:szCs w:val="20"/>
              </w:rPr>
              <w:t>47.6%</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1E3BD4C"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$169.37</w:t>
            </w:r>
          </w:p>
        </w:tc>
      </w:tr>
      <w:tr w:rsidR="000D488D" w:rsidRPr="00DA24D9" w14:paraId="5B5CBBA9"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37EED987" w14:textId="77777777" w:rsidR="00C45F32" w:rsidRPr="00DA24D9" w:rsidRDefault="00C45F32" w:rsidP="00B5692D">
            <w:pPr>
              <w:pStyle w:val="GivingReportTableTitle"/>
              <w:keepNext w:val="0"/>
              <w:contextualSpacing/>
              <w:rPr>
                <w:rFonts w:eastAsia="Calibri" w:cs="Times New Roman"/>
                <w:b/>
                <w:color w:val="auto"/>
                <w:szCs w:val="18"/>
              </w:rPr>
            </w:pPr>
            <w:r w:rsidRPr="00DA24D9">
              <w:rPr>
                <w:b/>
                <w:color w:val="auto"/>
                <w:szCs w:val="18"/>
              </w:rPr>
              <w:t>Social services total</w:t>
            </w:r>
          </w:p>
        </w:tc>
        <w:tc>
          <w:tcPr>
            <w:tcW w:w="0" w:type="auto"/>
            <w:tcBorders>
              <w:top w:val="dashSmallGap" w:sz="4" w:space="0" w:color="000000" w:themeColor="text1"/>
              <w:bottom w:val="dashSmallGap" w:sz="4" w:space="0" w:color="000000" w:themeColor="text1"/>
            </w:tcBorders>
            <w:vAlign w:val="center"/>
          </w:tcPr>
          <w:p w14:paraId="611BD8A6"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w:t>
            </w:r>
            <w:r w:rsidR="000C4C3C" w:rsidRPr="00DA24D9">
              <w:rPr>
                <w:rFonts w:eastAsia="Calibri" w:cs="Times New Roman"/>
                <w:b/>
                <w:color w:val="auto"/>
                <w:szCs w:val="18"/>
              </w:rPr>
              <w:t>,</w:t>
            </w:r>
            <w:r w:rsidRPr="00DA24D9">
              <w:rPr>
                <w:rFonts w:eastAsia="Calibri" w:cs="Times New Roman"/>
                <w:b/>
                <w:color w:val="auto"/>
                <w:szCs w:val="18"/>
              </w:rPr>
              <w:t>520</w:t>
            </w:r>
          </w:p>
        </w:tc>
        <w:tc>
          <w:tcPr>
            <w:tcW w:w="0" w:type="auto"/>
            <w:tcBorders>
              <w:top w:val="dashSmallGap" w:sz="4" w:space="0" w:color="000000" w:themeColor="text1"/>
              <w:bottom w:val="dashSmallGap" w:sz="4" w:space="0" w:color="000000" w:themeColor="text1"/>
            </w:tcBorders>
            <w:vAlign w:val="center"/>
          </w:tcPr>
          <w:p w14:paraId="04533286"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63.2%</w:t>
            </w:r>
          </w:p>
        </w:tc>
        <w:tc>
          <w:tcPr>
            <w:tcW w:w="0" w:type="auto"/>
            <w:tcBorders>
              <w:top w:val="dashSmallGap" w:sz="4" w:space="0" w:color="000000" w:themeColor="text1"/>
              <w:bottom w:val="dashSmallGap" w:sz="4" w:space="0" w:color="000000" w:themeColor="text1"/>
              <w:right w:val="single" w:sz="4" w:space="0" w:color="auto"/>
            </w:tcBorders>
            <w:vAlign w:val="center"/>
          </w:tcPr>
          <w:p w14:paraId="06C5E678"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$188.92</w:t>
            </w:r>
          </w:p>
        </w:tc>
        <w:tc>
          <w:tcPr>
            <w:tcW w:w="0" w:type="auto"/>
            <w:tcBorders>
              <w:top w:val="dashSmallGap" w:sz="4" w:space="0" w:color="000000" w:themeColor="text1"/>
              <w:left w:val="single" w:sz="4" w:space="0" w:color="auto"/>
              <w:bottom w:val="dashSmallGap" w:sz="4" w:space="0" w:color="000000" w:themeColor="text1"/>
            </w:tcBorders>
            <w:vAlign w:val="center"/>
          </w:tcPr>
          <w:p w14:paraId="71274E60"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w:t>
            </w:r>
            <w:r w:rsidR="00D65007" w:rsidRPr="00DA24D9">
              <w:rPr>
                <w:rFonts w:eastAsia="Calibri" w:cs="Times New Roman"/>
                <w:b/>
                <w:color w:val="auto"/>
                <w:szCs w:val="18"/>
              </w:rPr>
              <w:t>,</w:t>
            </w:r>
            <w:r w:rsidRPr="00DA24D9">
              <w:rPr>
                <w:rFonts w:eastAsia="Calibri" w:cs="Times New Roman"/>
                <w:b/>
                <w:color w:val="auto"/>
                <w:szCs w:val="18"/>
              </w:rPr>
              <w:t>657</w:t>
            </w:r>
          </w:p>
        </w:tc>
        <w:tc>
          <w:tcPr>
            <w:tcW w:w="0" w:type="auto"/>
            <w:tcBorders>
              <w:top w:val="dashSmallGap" w:sz="4" w:space="0" w:color="000000" w:themeColor="text1"/>
              <w:bottom w:val="dashSmallGap" w:sz="4" w:space="0" w:color="000000" w:themeColor="text1"/>
            </w:tcBorders>
            <w:vAlign w:val="center"/>
          </w:tcPr>
          <w:p w14:paraId="0BF6AF5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65.9%</w:t>
            </w:r>
          </w:p>
        </w:tc>
        <w:tc>
          <w:tcPr>
            <w:tcW w:w="0" w:type="auto"/>
            <w:tcBorders>
              <w:top w:val="dashSmallGap" w:sz="4" w:space="0" w:color="000000" w:themeColor="text1"/>
              <w:bottom w:val="dashSmallGap" w:sz="4" w:space="0" w:color="000000" w:themeColor="text1"/>
            </w:tcBorders>
            <w:vAlign w:val="center"/>
          </w:tcPr>
          <w:p w14:paraId="11B156D4"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$182.27</w:t>
            </w:r>
          </w:p>
        </w:tc>
      </w:tr>
      <w:tr w:rsidR="000D488D" w:rsidRPr="00DA24D9" w14:paraId="622BC9B7"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0F982886"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Social services</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B576642"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w:t>
            </w:r>
            <w:r w:rsidR="000C4C3C" w:rsidRPr="00DA24D9">
              <w:rPr>
                <w:rFonts w:ascii="Calibri Light" w:eastAsia="Calibri" w:hAnsi="Calibri Light" w:cs="Times New Roman"/>
                <w:color w:val="auto"/>
                <w:sz w:val="20"/>
                <w:szCs w:val="20"/>
              </w:rPr>
              <w:t>,</w:t>
            </w:r>
            <w:r w:rsidRPr="00DA24D9">
              <w:rPr>
                <w:rFonts w:ascii="Calibri Light" w:eastAsia="Calibri" w:hAnsi="Calibri Light" w:cs="Times New Roman"/>
                <w:color w:val="auto"/>
                <w:sz w:val="20"/>
                <w:szCs w:val="20"/>
              </w:rPr>
              <w:t>148</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2FADA0D"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47.8%</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C8C0A07"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$150.65</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3697833"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w:t>
            </w:r>
            <w:r w:rsidR="00D65007" w:rsidRPr="00DA24D9">
              <w:rPr>
                <w:rFonts w:ascii="Calibri Light" w:eastAsia="Calibri" w:hAnsi="Calibri Light" w:cs="Times New Roman"/>
                <w:color w:val="auto"/>
                <w:sz w:val="20"/>
                <w:szCs w:val="20"/>
              </w:rPr>
              <w:t>,</w:t>
            </w:r>
            <w:r w:rsidRPr="00DA24D9">
              <w:rPr>
                <w:rFonts w:ascii="Calibri Light" w:eastAsia="Calibri" w:hAnsi="Calibri Light" w:cs="Times New Roman"/>
                <w:color w:val="auto"/>
                <w:sz w:val="20"/>
                <w:szCs w:val="20"/>
              </w:rPr>
              <w:t>140</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0350535"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45.3%</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D15A370"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$120.39</w:t>
            </w:r>
          </w:p>
        </w:tc>
      </w:tr>
      <w:tr w:rsidR="000D488D" w:rsidRPr="00DA24D9" w14:paraId="0F8612FD"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44E65D01"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Emergency relief</w:t>
            </w:r>
          </w:p>
        </w:tc>
        <w:tc>
          <w:tcPr>
            <w:tcW w:w="0" w:type="auto"/>
            <w:tcBorders>
              <w:top w:val="dashSmallGap" w:sz="4" w:space="0" w:color="000000" w:themeColor="text1"/>
              <w:bottom w:val="dashSmallGap" w:sz="4" w:space="0" w:color="000000" w:themeColor="text1"/>
            </w:tcBorders>
            <w:vAlign w:val="center"/>
          </w:tcPr>
          <w:p w14:paraId="548ABBF0"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902</w:t>
            </w:r>
          </w:p>
        </w:tc>
        <w:tc>
          <w:tcPr>
            <w:tcW w:w="0" w:type="auto"/>
            <w:tcBorders>
              <w:top w:val="dashSmallGap" w:sz="4" w:space="0" w:color="000000" w:themeColor="text1"/>
              <w:bottom w:val="dashSmallGap" w:sz="4" w:space="0" w:color="000000" w:themeColor="text1"/>
            </w:tcBorders>
            <w:vAlign w:val="center"/>
          </w:tcPr>
          <w:p w14:paraId="6958D873"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37.5%</w:t>
            </w:r>
          </w:p>
        </w:tc>
        <w:tc>
          <w:tcPr>
            <w:tcW w:w="0" w:type="auto"/>
            <w:tcBorders>
              <w:top w:val="dashSmallGap" w:sz="4" w:space="0" w:color="000000" w:themeColor="text1"/>
              <w:bottom w:val="dashSmallGap" w:sz="4" w:space="0" w:color="000000" w:themeColor="text1"/>
              <w:right w:val="single" w:sz="4" w:space="0" w:color="auto"/>
            </w:tcBorders>
            <w:vAlign w:val="center"/>
          </w:tcPr>
          <w:p w14:paraId="1074B40F"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$113.10</w:t>
            </w:r>
          </w:p>
        </w:tc>
        <w:tc>
          <w:tcPr>
            <w:tcW w:w="0" w:type="auto"/>
            <w:tcBorders>
              <w:top w:val="dashSmallGap" w:sz="4" w:space="0" w:color="000000" w:themeColor="text1"/>
              <w:left w:val="single" w:sz="4" w:space="0" w:color="auto"/>
              <w:bottom w:val="dashSmallGap" w:sz="4" w:space="0" w:color="000000" w:themeColor="text1"/>
            </w:tcBorders>
            <w:vAlign w:val="center"/>
          </w:tcPr>
          <w:p w14:paraId="682C55B9"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998</w:t>
            </w:r>
          </w:p>
        </w:tc>
        <w:tc>
          <w:tcPr>
            <w:tcW w:w="0" w:type="auto"/>
            <w:tcBorders>
              <w:top w:val="dashSmallGap" w:sz="4" w:space="0" w:color="000000" w:themeColor="text1"/>
              <w:bottom w:val="dashSmallGap" w:sz="4" w:space="0" w:color="000000" w:themeColor="text1"/>
            </w:tcBorders>
            <w:vAlign w:val="center"/>
          </w:tcPr>
          <w:p w14:paraId="07E195D8"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39.7%</w:t>
            </w:r>
          </w:p>
        </w:tc>
        <w:tc>
          <w:tcPr>
            <w:tcW w:w="0" w:type="auto"/>
            <w:tcBorders>
              <w:top w:val="dashSmallGap" w:sz="4" w:space="0" w:color="000000" w:themeColor="text1"/>
              <w:bottom w:val="dashSmallGap" w:sz="4" w:space="0" w:color="000000" w:themeColor="text1"/>
            </w:tcBorders>
            <w:vAlign w:val="center"/>
          </w:tcPr>
          <w:p w14:paraId="743E27B4" w14:textId="77777777" w:rsidR="00C45F32" w:rsidRPr="00DA24D9" w:rsidRDefault="00C45F32" w:rsidP="005F1669">
            <w:pPr>
              <w:pStyle w:val="GivingReportTableTitle"/>
              <w:keepNext w:val="0"/>
              <w:ind w:right="57"/>
              <w:contextualSpacing/>
              <w:jc w:val="right"/>
              <w:rPr>
                <w:rFonts w:ascii="Calibri Light" w:eastAsia="Calibri" w:hAnsi="Calibri Light" w:cs="Times New Roman"/>
                <w:color w:val="auto"/>
                <w:sz w:val="20"/>
                <w:szCs w:val="20"/>
              </w:rPr>
            </w:pPr>
            <w:r w:rsidRPr="00DA24D9">
              <w:rPr>
                <w:rFonts w:ascii="Calibri Light" w:eastAsia="Calibri" w:hAnsi="Calibri Light" w:cs="Times New Roman"/>
                <w:color w:val="auto"/>
                <w:sz w:val="20"/>
                <w:szCs w:val="20"/>
              </w:rPr>
              <w:t>$159.96</w:t>
            </w:r>
          </w:p>
        </w:tc>
      </w:tr>
      <w:tr w:rsidR="000D488D" w:rsidRPr="00DA24D9" w14:paraId="23D91588"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25932B49"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Income support and maintenance</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9F04BEA"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13</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29D12EC"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0.5%</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EEBA314"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0DC0AB6"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15</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493B6CA"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0.6%</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1D858F2"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0D488D" w:rsidRPr="00DA24D9" w14:paraId="508F70C7"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5A1BBF2C" w14:textId="77777777" w:rsidR="00C45F32" w:rsidRPr="00DA24D9" w:rsidRDefault="00C45F32" w:rsidP="00B5692D">
            <w:pPr>
              <w:pStyle w:val="GivingReportTableTitle"/>
              <w:keepNext w:val="0"/>
              <w:contextualSpacing/>
              <w:rPr>
                <w:b/>
                <w:color w:val="auto"/>
                <w:szCs w:val="18"/>
              </w:rPr>
            </w:pPr>
            <w:r w:rsidRPr="00DA24D9">
              <w:rPr>
                <w:b/>
                <w:color w:val="auto"/>
                <w:szCs w:val="18"/>
              </w:rPr>
              <w:t>Environment</w:t>
            </w:r>
          </w:p>
        </w:tc>
        <w:tc>
          <w:tcPr>
            <w:tcW w:w="0" w:type="auto"/>
            <w:tcBorders>
              <w:top w:val="dashSmallGap" w:sz="4" w:space="0" w:color="000000" w:themeColor="text1"/>
              <w:bottom w:val="dashSmallGap" w:sz="4" w:space="0" w:color="000000" w:themeColor="text1"/>
            </w:tcBorders>
            <w:vAlign w:val="center"/>
          </w:tcPr>
          <w:p w14:paraId="7581E0BC"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130</w:t>
            </w:r>
          </w:p>
        </w:tc>
        <w:tc>
          <w:tcPr>
            <w:tcW w:w="0" w:type="auto"/>
            <w:tcBorders>
              <w:top w:val="dashSmallGap" w:sz="4" w:space="0" w:color="000000" w:themeColor="text1"/>
              <w:bottom w:val="dashSmallGap" w:sz="4" w:space="0" w:color="000000" w:themeColor="text1"/>
            </w:tcBorders>
            <w:vAlign w:val="center"/>
          </w:tcPr>
          <w:p w14:paraId="12977FC4"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5.4%</w:t>
            </w:r>
          </w:p>
        </w:tc>
        <w:tc>
          <w:tcPr>
            <w:tcW w:w="0" w:type="auto"/>
            <w:tcBorders>
              <w:top w:val="dashSmallGap" w:sz="4" w:space="0" w:color="000000" w:themeColor="text1"/>
              <w:bottom w:val="dashSmallGap" w:sz="4" w:space="0" w:color="000000" w:themeColor="text1"/>
              <w:right w:val="single" w:sz="4" w:space="0" w:color="auto"/>
            </w:tcBorders>
            <w:vAlign w:val="center"/>
          </w:tcPr>
          <w:p w14:paraId="590D323B"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$224.69</w:t>
            </w:r>
          </w:p>
        </w:tc>
        <w:tc>
          <w:tcPr>
            <w:tcW w:w="0" w:type="auto"/>
            <w:tcBorders>
              <w:top w:val="dashSmallGap" w:sz="4" w:space="0" w:color="000000" w:themeColor="text1"/>
              <w:left w:val="single" w:sz="4" w:space="0" w:color="auto"/>
              <w:bottom w:val="dashSmallGap" w:sz="4" w:space="0" w:color="000000" w:themeColor="text1"/>
            </w:tcBorders>
            <w:vAlign w:val="center"/>
          </w:tcPr>
          <w:p w14:paraId="6A4CEBD4"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222</w:t>
            </w:r>
          </w:p>
        </w:tc>
        <w:tc>
          <w:tcPr>
            <w:tcW w:w="0" w:type="auto"/>
            <w:tcBorders>
              <w:top w:val="dashSmallGap" w:sz="4" w:space="0" w:color="000000" w:themeColor="text1"/>
              <w:bottom w:val="dashSmallGap" w:sz="4" w:space="0" w:color="000000" w:themeColor="text1"/>
            </w:tcBorders>
            <w:vAlign w:val="center"/>
          </w:tcPr>
          <w:p w14:paraId="24002186"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8.8%</w:t>
            </w:r>
          </w:p>
        </w:tc>
        <w:tc>
          <w:tcPr>
            <w:tcW w:w="0" w:type="auto"/>
            <w:tcBorders>
              <w:top w:val="dashSmallGap" w:sz="4" w:space="0" w:color="000000" w:themeColor="text1"/>
              <w:bottom w:val="dashSmallGap" w:sz="4" w:space="0" w:color="000000" w:themeColor="text1"/>
            </w:tcBorders>
            <w:vAlign w:val="center"/>
          </w:tcPr>
          <w:p w14:paraId="3412CEAC"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$242.75</w:t>
            </w:r>
          </w:p>
        </w:tc>
      </w:tr>
      <w:tr w:rsidR="000D488D" w:rsidRPr="00DA24D9" w14:paraId="3AAD83AE"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29E66965" w14:textId="77777777" w:rsidR="00C45F32" w:rsidRPr="00DA24D9" w:rsidRDefault="00C45F32" w:rsidP="00B5692D">
            <w:pPr>
              <w:pStyle w:val="GivingReportTableTitle"/>
              <w:keepNext w:val="0"/>
              <w:contextualSpacing/>
              <w:rPr>
                <w:b/>
                <w:color w:val="auto"/>
                <w:szCs w:val="18"/>
              </w:rPr>
            </w:pPr>
            <w:r w:rsidRPr="00DA24D9">
              <w:rPr>
                <w:b/>
                <w:color w:val="auto"/>
                <w:szCs w:val="18"/>
              </w:rPr>
              <w:t>Animal protection</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7661F23"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299</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3C5343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12.4%</w:t>
            </w:r>
          </w:p>
        </w:tc>
        <w:tc>
          <w:tcPr>
            <w:tcW w:w="0" w:type="auto"/>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F710C27"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$101.48</w:t>
            </w:r>
          </w:p>
        </w:tc>
        <w:tc>
          <w:tcPr>
            <w:tcW w:w="0" w:type="auto"/>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5EEC1CD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421</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31B5ADE"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16</w:t>
            </w:r>
            <w:r w:rsidRPr="00DA24D9">
              <w:rPr>
                <w:b/>
                <w:color w:val="auto"/>
                <w:szCs w:val="18"/>
              </w:rPr>
              <w:t>.7%</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6B79CCAA"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$143.54</w:t>
            </w:r>
          </w:p>
        </w:tc>
      </w:tr>
      <w:tr w:rsidR="000D488D" w:rsidRPr="00DA24D9" w14:paraId="4AC84A63"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2DA16FAC" w14:textId="77777777" w:rsidR="00C45F32" w:rsidRPr="00DA24D9" w:rsidRDefault="00C45F32" w:rsidP="0087748B">
            <w:pPr>
              <w:pStyle w:val="GivingReportTableTitle"/>
              <w:contextualSpacing/>
              <w:rPr>
                <w:b/>
                <w:color w:val="auto"/>
                <w:szCs w:val="18"/>
              </w:rPr>
            </w:pPr>
            <w:r w:rsidRPr="00DA24D9">
              <w:rPr>
                <w:b/>
                <w:color w:val="auto"/>
                <w:szCs w:val="18"/>
              </w:rPr>
              <w:t xml:space="preserve">Development and </w:t>
            </w:r>
            <w:r w:rsidRPr="00DA24D9">
              <w:rPr>
                <w:b/>
                <w:noProof/>
                <w:color w:val="auto"/>
                <w:szCs w:val="18"/>
              </w:rPr>
              <w:t>housing</w:t>
            </w:r>
            <w:r w:rsidRPr="00DA24D9">
              <w:rPr>
                <w:b/>
                <w:color w:val="auto"/>
                <w:szCs w:val="18"/>
              </w:rPr>
              <w:t xml:space="preserve"> total</w:t>
            </w:r>
          </w:p>
        </w:tc>
        <w:tc>
          <w:tcPr>
            <w:tcW w:w="0" w:type="auto"/>
            <w:tcBorders>
              <w:top w:val="dashSmallGap" w:sz="4" w:space="0" w:color="000000" w:themeColor="text1"/>
              <w:bottom w:val="dashSmallGap" w:sz="4" w:space="0" w:color="000000" w:themeColor="text1"/>
            </w:tcBorders>
            <w:vAlign w:val="center"/>
          </w:tcPr>
          <w:p w14:paraId="2545DB93"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18</w:t>
            </w:r>
            <w:r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040551D3"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0.7%</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5B20C0B3" w14:textId="77777777" w:rsidR="00C45F32" w:rsidRPr="00DA24D9" w:rsidRDefault="00D65007" w:rsidP="005F1669">
            <w:pPr>
              <w:pStyle w:val="GivingReportTableTitle"/>
              <w:keepNext w:val="0"/>
              <w:ind w:right="57"/>
              <w:contextualSpacing/>
              <w:jc w:val="right"/>
              <w:rPr>
                <w:b/>
                <w:color w:val="auto"/>
                <w:szCs w:val="18"/>
              </w:rPr>
            </w:pPr>
            <w:r w:rsidRPr="00DA24D9">
              <w:rPr>
                <w:b/>
                <w:color w:val="auto"/>
                <w:szCs w:val="18"/>
              </w:rPr>
              <w:t>N/A</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128D83F3"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27</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5A0BAA7D"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1.1%</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0C985382"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$536.89</w:t>
            </w:r>
            <w:r w:rsidR="000C4C3C" w:rsidRPr="00DA24D9">
              <w:rPr>
                <w:b/>
                <w:color w:val="auto"/>
                <w:szCs w:val="18"/>
                <w:vertAlign w:val="superscript"/>
              </w:rPr>
              <w:t>‡‡</w:t>
            </w:r>
          </w:p>
        </w:tc>
      </w:tr>
      <w:tr w:rsidR="000D488D" w:rsidRPr="00DA24D9" w14:paraId="308E06D1"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00DA9F98" w14:textId="77777777" w:rsidR="00C45F32" w:rsidRPr="00DA24D9" w:rsidRDefault="00C45F32" w:rsidP="0087748B">
            <w:pPr>
              <w:ind w:left="284"/>
              <w:rPr>
                <w:rFonts w:eastAsia="Calibri" w:cs="Times New Roman"/>
                <w:color w:val="auto"/>
                <w:sz w:val="20"/>
                <w:szCs w:val="20"/>
              </w:rPr>
            </w:pPr>
            <w:r w:rsidRPr="00DA24D9">
              <w:rPr>
                <w:rFonts w:eastAsia="Calibri" w:cs="Times New Roman"/>
                <w:color w:val="auto"/>
                <w:sz w:val="20"/>
                <w:szCs w:val="20"/>
              </w:rPr>
              <w:t>Economic, social and community development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E2945B6"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14</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064397F"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0.6%</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4FFEB565"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7981D20F"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14</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46478A6"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0.6%</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D751AB3"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0D488D" w:rsidRPr="00DA24D9" w14:paraId="78CA304E"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53A845D5"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Housing</w:t>
            </w:r>
          </w:p>
        </w:tc>
        <w:tc>
          <w:tcPr>
            <w:tcW w:w="0" w:type="auto"/>
            <w:tcBorders>
              <w:top w:val="dashSmallGap" w:sz="4" w:space="0" w:color="000000" w:themeColor="text1"/>
              <w:bottom w:val="dashSmallGap" w:sz="4" w:space="0" w:color="000000" w:themeColor="text1"/>
            </w:tcBorders>
            <w:vAlign w:val="center"/>
          </w:tcPr>
          <w:p w14:paraId="798BE846"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0</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075AB4DA"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0.0%</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3DD8C691"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40468B6E"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6D5FE43C"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0.0%</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12C3B382"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0D488D" w:rsidRPr="00DA24D9" w14:paraId="6527EC8B"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7FAC155F"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Employment and training</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7BCD33A"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72001955"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0.2%</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08D8B3BD"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7C7415D3"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12</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C763A63"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0.5%</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2EAAAFD3"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0D488D" w:rsidRPr="00DA24D9" w14:paraId="4F7F4B67"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47AA87DB" w14:textId="77777777" w:rsidR="00C45F32" w:rsidRPr="00DA24D9" w:rsidRDefault="00C45F32" w:rsidP="00B5692D">
            <w:pPr>
              <w:pStyle w:val="GivingReportTableTitle"/>
              <w:keepNext w:val="0"/>
              <w:contextualSpacing/>
              <w:rPr>
                <w:b/>
                <w:color w:val="auto"/>
                <w:szCs w:val="18"/>
              </w:rPr>
            </w:pPr>
            <w:r w:rsidRPr="00DA24D9">
              <w:rPr>
                <w:b/>
                <w:color w:val="auto"/>
                <w:szCs w:val="18"/>
              </w:rPr>
              <w:t>Law, advocacy and politics total</w:t>
            </w:r>
          </w:p>
        </w:tc>
        <w:tc>
          <w:tcPr>
            <w:tcW w:w="0" w:type="auto"/>
            <w:tcBorders>
              <w:top w:val="dashSmallGap" w:sz="4" w:space="0" w:color="000000" w:themeColor="text1"/>
              <w:bottom w:val="dashSmallGap" w:sz="4" w:space="0" w:color="000000" w:themeColor="text1"/>
            </w:tcBorders>
            <w:vAlign w:val="center"/>
          </w:tcPr>
          <w:p w14:paraId="742AC3F5"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79</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27AC8152"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3.3%</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1FE9EF3F"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$224.07</w:t>
            </w:r>
            <w:r w:rsidR="000C4C3C" w:rsidRPr="00DA24D9">
              <w:rPr>
                <w:b/>
                <w:color w:val="auto"/>
                <w:szCs w:val="18"/>
                <w:vertAlign w:val="superscript"/>
              </w:rPr>
              <w:t>‡‡</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6C8C1029"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96</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5454F1A6"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3.8%</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59C757C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$363.97</w:t>
            </w:r>
            <w:r w:rsidR="000C4C3C" w:rsidRPr="00DA24D9">
              <w:rPr>
                <w:b/>
                <w:color w:val="auto"/>
                <w:szCs w:val="18"/>
                <w:vertAlign w:val="superscript"/>
              </w:rPr>
              <w:t>‡‡</w:t>
            </w:r>
          </w:p>
        </w:tc>
      </w:tr>
      <w:tr w:rsidR="000D488D" w:rsidRPr="00DA24D9" w14:paraId="0B208989"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617C8DA6"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Civic and advocacy organisations</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2531457"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39</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8400AD2"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1.6%</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5BEC037D"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$171.29</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084EC428"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48</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0C7DBAB"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1.9%</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E42FE3F"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$398.86</w:t>
            </w:r>
            <w:r w:rsidR="000C4C3C" w:rsidRPr="00DA24D9">
              <w:rPr>
                <w:rFonts w:ascii="Calibri Light" w:hAnsi="Calibri Light"/>
                <w:color w:val="auto"/>
                <w:sz w:val="20"/>
                <w:szCs w:val="20"/>
                <w:vertAlign w:val="superscript"/>
              </w:rPr>
              <w:t>‡‡</w:t>
            </w:r>
          </w:p>
        </w:tc>
      </w:tr>
      <w:tr w:rsidR="000D488D" w:rsidRPr="00DA24D9" w14:paraId="63E28F88"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7A490DA7"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Law and legal services</w:t>
            </w:r>
          </w:p>
        </w:tc>
        <w:tc>
          <w:tcPr>
            <w:tcW w:w="0" w:type="auto"/>
            <w:tcBorders>
              <w:top w:val="dashSmallGap" w:sz="4" w:space="0" w:color="000000" w:themeColor="text1"/>
              <w:bottom w:val="dashSmallGap" w:sz="4" w:space="0" w:color="000000" w:themeColor="text1"/>
            </w:tcBorders>
            <w:vAlign w:val="center"/>
          </w:tcPr>
          <w:p w14:paraId="5F9DCB68"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43914BD8"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0.1%</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381768FF"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7523DC12"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7BBE8BC8"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0.1%</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58057190"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0D488D" w:rsidRPr="00DA24D9" w14:paraId="20331CBF"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05A935AB"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Political organisations</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77C8BC1"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41</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00A528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1.7%</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770C5EE7"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$262.15</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30A1B2AA"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54</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64FE937"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2.1%</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2B2CB6F"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$299.25</w:t>
            </w:r>
            <w:r w:rsidR="000C4C3C" w:rsidRPr="00DA24D9">
              <w:rPr>
                <w:rFonts w:ascii="Calibri Light" w:hAnsi="Calibri Light"/>
                <w:color w:val="auto"/>
                <w:sz w:val="20"/>
                <w:szCs w:val="20"/>
                <w:vertAlign w:val="superscript"/>
              </w:rPr>
              <w:t>‡‡</w:t>
            </w:r>
          </w:p>
        </w:tc>
      </w:tr>
      <w:tr w:rsidR="000D488D" w:rsidRPr="00DA24D9" w14:paraId="258D759F"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63E28070" w14:textId="77777777" w:rsidR="00C45F32" w:rsidRPr="00DA24D9" w:rsidRDefault="00C45F32" w:rsidP="00B5692D">
            <w:pPr>
              <w:pStyle w:val="GivingReportTableTitle"/>
              <w:keepNext w:val="0"/>
              <w:contextualSpacing/>
              <w:rPr>
                <w:b/>
                <w:color w:val="auto"/>
                <w:szCs w:val="18"/>
              </w:rPr>
            </w:pPr>
            <w:r w:rsidRPr="00DA24D9">
              <w:rPr>
                <w:b/>
                <w:color w:val="auto"/>
                <w:szCs w:val="18"/>
              </w:rPr>
              <w:t>Philanthropic intermediaries and grantmaking foundations total</w:t>
            </w:r>
          </w:p>
        </w:tc>
        <w:tc>
          <w:tcPr>
            <w:tcW w:w="0" w:type="auto"/>
            <w:tcBorders>
              <w:top w:val="dashSmallGap" w:sz="4" w:space="0" w:color="000000" w:themeColor="text1"/>
              <w:bottom w:val="dashSmallGap" w:sz="4" w:space="0" w:color="000000" w:themeColor="text1"/>
            </w:tcBorders>
            <w:vAlign w:val="center"/>
          </w:tcPr>
          <w:p w14:paraId="03662A40"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19</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016F7966"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0.8%</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2C90EE9C" w14:textId="77777777" w:rsidR="00C45F32" w:rsidRPr="00DA24D9" w:rsidRDefault="00D65007" w:rsidP="005F1669">
            <w:pPr>
              <w:pStyle w:val="GivingReportTableTitle"/>
              <w:keepNext w:val="0"/>
              <w:ind w:right="57"/>
              <w:contextualSpacing/>
              <w:jc w:val="right"/>
              <w:rPr>
                <w:b/>
                <w:color w:val="auto"/>
                <w:szCs w:val="18"/>
              </w:rPr>
            </w:pPr>
            <w:r w:rsidRPr="00DA24D9">
              <w:rPr>
                <w:b/>
                <w:color w:val="auto"/>
                <w:szCs w:val="18"/>
              </w:rPr>
              <w:t>N/A</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4F1EA51F"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28</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65B1826B"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1.1%</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65E53775"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$142.14</w:t>
            </w:r>
            <w:r w:rsidR="000C4C3C" w:rsidRPr="00DA24D9">
              <w:rPr>
                <w:b/>
                <w:color w:val="auto"/>
                <w:szCs w:val="18"/>
                <w:vertAlign w:val="superscript"/>
              </w:rPr>
              <w:t>‡‡</w:t>
            </w:r>
          </w:p>
        </w:tc>
      </w:tr>
      <w:tr w:rsidR="000D488D" w:rsidRPr="00DA24D9" w14:paraId="43DF8F44"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3EE620BD"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Grantmaking foundations</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D82D38B"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6</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EFA5004"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0.2%</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23DC7F19"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5D04AD29"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773D7E3"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0.1%</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22DD8B6" w14:textId="77777777" w:rsidR="00C45F32" w:rsidRPr="00DA24D9" w:rsidRDefault="00D65007"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0D488D" w:rsidRPr="00DA24D9" w14:paraId="71A199C1"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7287F2AD" w14:textId="77777777" w:rsidR="00C45F32" w:rsidRPr="00DA24D9" w:rsidRDefault="00C45F32" w:rsidP="000D488D">
            <w:pPr>
              <w:keepNext w:val="0"/>
              <w:ind w:left="284"/>
              <w:rPr>
                <w:rFonts w:eastAsia="Calibri" w:cs="Times New Roman"/>
                <w:color w:val="auto"/>
                <w:sz w:val="20"/>
                <w:szCs w:val="20"/>
              </w:rPr>
            </w:pPr>
            <w:r w:rsidRPr="00DA24D9">
              <w:rPr>
                <w:rFonts w:eastAsia="Calibri" w:cs="Times New Roman"/>
                <w:color w:val="auto"/>
                <w:sz w:val="20"/>
                <w:szCs w:val="20"/>
              </w:rPr>
              <w:t>Other philanthropic intermediaries and voluntarism promotion</w:t>
            </w:r>
          </w:p>
        </w:tc>
        <w:tc>
          <w:tcPr>
            <w:tcW w:w="0" w:type="auto"/>
            <w:tcBorders>
              <w:top w:val="dashSmallGap" w:sz="4" w:space="0" w:color="000000" w:themeColor="text1"/>
              <w:bottom w:val="dashSmallGap" w:sz="4" w:space="0" w:color="000000" w:themeColor="text1"/>
            </w:tcBorders>
            <w:vAlign w:val="center"/>
          </w:tcPr>
          <w:p w14:paraId="6475C1EB"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13</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149D43F1"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0.5%</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704439C8"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$134.23</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0469A792" w14:textId="77777777" w:rsidR="00C45F32" w:rsidRPr="00DA24D9" w:rsidRDefault="00C45F32"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25</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644E2D88"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1.0%</w:t>
            </w:r>
            <w:r w:rsidR="000C4C3C" w:rsidRPr="00DA24D9">
              <w:rPr>
                <w:rFonts w:ascii="Calibri Light" w:hAnsi="Calibri Light"/>
                <w:color w:val="auto"/>
                <w:sz w:val="20"/>
                <w:szCs w:val="20"/>
                <w:vertAlign w:val="superscript"/>
              </w:rPr>
              <w:t>‡‡</w:t>
            </w:r>
          </w:p>
        </w:tc>
        <w:tc>
          <w:tcPr>
            <w:tcW w:w="0" w:type="auto"/>
            <w:tcBorders>
              <w:top w:val="dashSmallGap" w:sz="4" w:space="0" w:color="000000" w:themeColor="text1"/>
              <w:bottom w:val="dashSmallGap" w:sz="4" w:space="0" w:color="000000" w:themeColor="text1"/>
            </w:tcBorders>
            <w:vAlign w:val="center"/>
          </w:tcPr>
          <w:p w14:paraId="26359BAA" w14:textId="77777777" w:rsidR="00C45F32" w:rsidRPr="00DA24D9" w:rsidRDefault="00C45F32"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$95.20</w:t>
            </w:r>
            <w:r w:rsidR="000C4C3C" w:rsidRPr="00DA24D9">
              <w:rPr>
                <w:rFonts w:ascii="Calibri Light" w:hAnsi="Calibri Light"/>
                <w:color w:val="auto"/>
                <w:sz w:val="20"/>
                <w:szCs w:val="20"/>
                <w:vertAlign w:val="superscript"/>
              </w:rPr>
              <w:t>‡‡</w:t>
            </w:r>
          </w:p>
        </w:tc>
      </w:tr>
      <w:tr w:rsidR="000D488D" w:rsidRPr="00DA24D9" w14:paraId="4E119D83"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5F946883" w14:textId="77777777" w:rsidR="00C45F32" w:rsidRPr="00DA24D9" w:rsidRDefault="00C45F32" w:rsidP="00B5692D">
            <w:pPr>
              <w:pStyle w:val="GivingReportTableTitle"/>
              <w:keepNext w:val="0"/>
              <w:contextualSpacing/>
              <w:rPr>
                <w:b/>
                <w:color w:val="auto"/>
                <w:szCs w:val="18"/>
              </w:rPr>
            </w:pPr>
            <w:r w:rsidRPr="00DA24D9">
              <w:rPr>
                <w:b/>
                <w:color w:val="auto"/>
                <w:szCs w:val="18"/>
              </w:rPr>
              <w:t>International</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B7A5CE7" w14:textId="77777777" w:rsidR="00C45F32" w:rsidRPr="00DA24D9" w:rsidRDefault="00C45F32" w:rsidP="005F1669">
            <w:pPr>
              <w:pStyle w:val="GivingReportTableTitle"/>
              <w:keepNext w:val="0"/>
              <w:ind w:right="57"/>
              <w:contextualSpacing/>
              <w:jc w:val="right"/>
              <w:rPr>
                <w:b/>
                <w:color w:val="auto"/>
                <w:szCs w:val="18"/>
              </w:rPr>
            </w:pPr>
            <w:r w:rsidRPr="00DA24D9">
              <w:rPr>
                <w:rFonts w:eastAsia="Calibri" w:cs="Times New Roman"/>
                <w:b/>
                <w:color w:val="auto"/>
                <w:szCs w:val="18"/>
              </w:rPr>
              <w:t>664</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004AF8AB"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27.6%</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57325711"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w:t>
            </w:r>
            <w:r w:rsidRPr="00DA24D9">
              <w:rPr>
                <w:rFonts w:eastAsia="Calibri" w:cs="Times New Roman"/>
                <w:b/>
                <w:color w:val="auto"/>
                <w:szCs w:val="18"/>
              </w:rPr>
              <w:t>626</w:t>
            </w:r>
            <w:r w:rsidRPr="00DA24D9">
              <w:rPr>
                <w:b/>
                <w:color w:val="auto"/>
                <w:szCs w:val="18"/>
              </w:rPr>
              <w:t>.21</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414301B1"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575</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2A4B559"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22.9%</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43CDED33"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$532.67</w:t>
            </w:r>
            <w:r w:rsidR="000C4C3C" w:rsidRPr="00DA24D9">
              <w:rPr>
                <w:b/>
                <w:color w:val="auto"/>
                <w:szCs w:val="18"/>
                <w:vertAlign w:val="superscript"/>
              </w:rPr>
              <w:t>‡‡</w:t>
            </w:r>
          </w:p>
        </w:tc>
      </w:tr>
      <w:tr w:rsidR="000D488D" w:rsidRPr="00DA24D9" w14:paraId="2E44C1D6"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bottom w:val="dashSmallGap" w:sz="4" w:space="0" w:color="000000" w:themeColor="text1"/>
            </w:tcBorders>
          </w:tcPr>
          <w:p w14:paraId="14D47838" w14:textId="77777777" w:rsidR="00C45F32" w:rsidRPr="00DA24D9" w:rsidRDefault="00C45F32" w:rsidP="00B5692D">
            <w:pPr>
              <w:pStyle w:val="GivingReportTableTitle"/>
              <w:keepNext w:val="0"/>
              <w:contextualSpacing/>
              <w:rPr>
                <w:b/>
                <w:color w:val="auto"/>
                <w:szCs w:val="18"/>
              </w:rPr>
            </w:pPr>
            <w:r w:rsidRPr="00DA24D9">
              <w:rPr>
                <w:b/>
                <w:color w:val="auto"/>
                <w:szCs w:val="18"/>
              </w:rPr>
              <w:t>Religion</w:t>
            </w:r>
          </w:p>
        </w:tc>
        <w:tc>
          <w:tcPr>
            <w:tcW w:w="0" w:type="auto"/>
            <w:tcBorders>
              <w:top w:val="dashSmallGap" w:sz="4" w:space="0" w:color="000000" w:themeColor="text1"/>
              <w:bottom w:val="dashSmallGap" w:sz="4" w:space="0" w:color="000000" w:themeColor="text1"/>
            </w:tcBorders>
            <w:vAlign w:val="center"/>
          </w:tcPr>
          <w:p w14:paraId="3614B6B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w:t>
            </w:r>
            <w:r w:rsidR="00D65007" w:rsidRPr="00DA24D9">
              <w:rPr>
                <w:b/>
                <w:color w:val="auto"/>
                <w:szCs w:val="18"/>
              </w:rPr>
              <w:t>,</w:t>
            </w:r>
            <w:r w:rsidRPr="00DA24D9">
              <w:rPr>
                <w:rFonts w:eastAsia="Calibri" w:cs="Times New Roman"/>
                <w:b/>
                <w:color w:val="auto"/>
                <w:szCs w:val="18"/>
              </w:rPr>
              <w:t>089</w:t>
            </w:r>
          </w:p>
        </w:tc>
        <w:tc>
          <w:tcPr>
            <w:tcW w:w="0" w:type="auto"/>
            <w:tcBorders>
              <w:top w:val="dashSmallGap" w:sz="4" w:space="0" w:color="000000" w:themeColor="text1"/>
              <w:bottom w:val="dashSmallGap" w:sz="4" w:space="0" w:color="000000" w:themeColor="text1"/>
            </w:tcBorders>
            <w:vAlign w:val="center"/>
          </w:tcPr>
          <w:p w14:paraId="53B25110" w14:textId="77777777" w:rsidR="00C45F32" w:rsidRPr="00DA24D9" w:rsidRDefault="00C45F32" w:rsidP="005F1669">
            <w:pPr>
              <w:pStyle w:val="GivingReportTableTitle"/>
              <w:keepNext w:val="0"/>
              <w:ind w:right="57"/>
              <w:contextualSpacing/>
              <w:jc w:val="right"/>
              <w:rPr>
                <w:rFonts w:eastAsia="Calibri" w:cs="Times New Roman"/>
                <w:b/>
                <w:color w:val="auto"/>
                <w:szCs w:val="18"/>
              </w:rPr>
            </w:pPr>
            <w:r w:rsidRPr="00DA24D9">
              <w:rPr>
                <w:rFonts w:eastAsia="Calibri" w:cs="Times New Roman"/>
                <w:b/>
                <w:color w:val="auto"/>
                <w:szCs w:val="18"/>
              </w:rPr>
              <w:t>45.3%</w:t>
            </w:r>
          </w:p>
        </w:tc>
        <w:tc>
          <w:tcPr>
            <w:tcW w:w="0" w:type="auto"/>
            <w:tcBorders>
              <w:top w:val="dashSmallGap" w:sz="4" w:space="0" w:color="000000" w:themeColor="text1"/>
              <w:bottom w:val="dashSmallGap" w:sz="4" w:space="0" w:color="000000" w:themeColor="text1"/>
              <w:right w:val="dashSmallGap" w:sz="4" w:space="0" w:color="000000" w:themeColor="text1"/>
            </w:tcBorders>
            <w:vAlign w:val="center"/>
          </w:tcPr>
          <w:p w14:paraId="7ADCB0B2"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w:t>
            </w:r>
            <w:r w:rsidR="00B13DD8" w:rsidRPr="00DA24D9">
              <w:rPr>
                <w:b/>
                <w:color w:val="auto"/>
                <w:szCs w:val="18"/>
              </w:rPr>
              <w:t>,</w:t>
            </w:r>
            <w:r w:rsidRPr="00DA24D9">
              <w:rPr>
                <w:b/>
                <w:color w:val="auto"/>
                <w:szCs w:val="18"/>
              </w:rPr>
              <w:t>006.36</w:t>
            </w:r>
          </w:p>
        </w:tc>
        <w:tc>
          <w:tcPr>
            <w:tcW w:w="0" w:type="auto"/>
            <w:tcBorders>
              <w:top w:val="dashSmallGap" w:sz="4" w:space="0" w:color="000000" w:themeColor="text1"/>
              <w:left w:val="dashSmallGap" w:sz="4" w:space="0" w:color="000000" w:themeColor="text1"/>
              <w:bottom w:val="dashSmallGap" w:sz="4" w:space="0" w:color="000000" w:themeColor="text1"/>
            </w:tcBorders>
            <w:vAlign w:val="center"/>
          </w:tcPr>
          <w:p w14:paraId="7F738D5A"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95</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0F02BD18"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3.8%</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vAlign w:val="center"/>
          </w:tcPr>
          <w:p w14:paraId="771CFDE2"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 xml:space="preserve">$185.90 </w:t>
            </w:r>
            <w:r w:rsidR="000C4C3C" w:rsidRPr="00DA24D9">
              <w:rPr>
                <w:b/>
                <w:color w:val="auto"/>
                <w:szCs w:val="18"/>
                <w:vertAlign w:val="superscript"/>
              </w:rPr>
              <w:t>‡‡</w:t>
            </w:r>
          </w:p>
        </w:tc>
      </w:tr>
      <w:tr w:rsidR="000D488D" w:rsidRPr="00DA24D9" w14:paraId="6F35BF15" w14:textId="77777777" w:rsidTr="0044679C">
        <w:trPr>
          <w:cnfStyle w:val="000000100000" w:firstRow="0" w:lastRow="0" w:firstColumn="0" w:lastColumn="0" w:oddVBand="0" w:evenVBand="0" w:oddHBand="1" w:evenHBand="0" w:firstRowFirstColumn="0" w:firstRowLastColumn="0" w:lastRowFirstColumn="0" w:lastRowLastColumn="0"/>
        </w:trPr>
        <w:tc>
          <w:tcPr>
            <w:tcW w:w="0" w:type="auto"/>
            <w:tcBorders>
              <w:top w:val="dashSmallGap" w:sz="4" w:space="0" w:color="000000" w:themeColor="text1"/>
              <w:bottom w:val="dashSmallGap" w:sz="4" w:space="0" w:color="000000" w:themeColor="text1"/>
            </w:tcBorders>
            <w:shd w:val="clear" w:color="auto" w:fill="D9D9D9" w:themeFill="background1" w:themeFillShade="D9"/>
          </w:tcPr>
          <w:p w14:paraId="1ECCF69A" w14:textId="77777777" w:rsidR="00C45F32" w:rsidRPr="00DA24D9" w:rsidRDefault="00C45F32" w:rsidP="00B5692D">
            <w:pPr>
              <w:pStyle w:val="GivingReportTableTitle"/>
              <w:keepNext w:val="0"/>
              <w:contextualSpacing/>
              <w:rPr>
                <w:b/>
                <w:color w:val="auto"/>
                <w:szCs w:val="18"/>
              </w:rPr>
            </w:pPr>
            <w:r w:rsidRPr="00DA24D9">
              <w:rPr>
                <w:b/>
                <w:color w:val="auto"/>
                <w:szCs w:val="18"/>
              </w:rPr>
              <w:t>Business, professional associations, unions</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81D2CD7"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36</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524E051A"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1.5%</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16269DD9"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$480.78</w:t>
            </w:r>
            <w:r w:rsidR="000C4C3C" w:rsidRPr="00DA24D9">
              <w:rPr>
                <w:b/>
                <w:color w:val="auto"/>
                <w:szCs w:val="18"/>
                <w:vertAlign w:val="superscript"/>
              </w:rPr>
              <w:t>‡‡</w:t>
            </w:r>
          </w:p>
        </w:tc>
        <w:tc>
          <w:tcPr>
            <w:tcW w:w="0" w:type="auto"/>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62825AC8"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18</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3DE19967"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0.7%</w:t>
            </w:r>
            <w:r w:rsidR="000C4C3C" w:rsidRPr="00DA24D9">
              <w:rPr>
                <w:b/>
                <w:color w:val="auto"/>
                <w:szCs w:val="18"/>
                <w:vertAlign w:val="superscript"/>
              </w:rPr>
              <w:t>‡‡</w:t>
            </w:r>
          </w:p>
        </w:tc>
        <w:tc>
          <w:tcPr>
            <w:tcW w:w="0" w:type="auto"/>
            <w:tcBorders>
              <w:top w:val="dashSmallGap" w:sz="4" w:space="0" w:color="000000" w:themeColor="text1"/>
              <w:bottom w:val="dashSmallGap" w:sz="4" w:space="0" w:color="000000" w:themeColor="text1"/>
            </w:tcBorders>
            <w:shd w:val="clear" w:color="auto" w:fill="D9D9D9" w:themeFill="background1" w:themeFillShade="D9"/>
            <w:vAlign w:val="center"/>
          </w:tcPr>
          <w:p w14:paraId="12C6C9BB" w14:textId="77777777" w:rsidR="00C45F32" w:rsidRPr="00DA24D9" w:rsidRDefault="00D65007" w:rsidP="005F1669">
            <w:pPr>
              <w:pStyle w:val="GivingReportTableTitle"/>
              <w:keepNext w:val="0"/>
              <w:ind w:right="57"/>
              <w:contextualSpacing/>
              <w:jc w:val="right"/>
              <w:rPr>
                <w:b/>
                <w:color w:val="auto"/>
                <w:szCs w:val="18"/>
              </w:rPr>
            </w:pPr>
            <w:r w:rsidRPr="00DA24D9">
              <w:rPr>
                <w:b/>
                <w:color w:val="auto"/>
                <w:szCs w:val="18"/>
              </w:rPr>
              <w:t>N/A</w:t>
            </w:r>
          </w:p>
        </w:tc>
      </w:tr>
      <w:tr w:rsidR="000D488D" w:rsidRPr="00DA24D9" w14:paraId="4658D41B" w14:textId="77777777" w:rsidTr="0044679C">
        <w:trPr>
          <w:cnfStyle w:val="000000010000" w:firstRow="0" w:lastRow="0" w:firstColumn="0" w:lastColumn="0" w:oddVBand="0" w:evenVBand="0" w:oddHBand="0" w:evenHBand="1" w:firstRowFirstColumn="0" w:firstRowLastColumn="0" w:lastRowFirstColumn="0" w:lastRowLastColumn="0"/>
        </w:trPr>
        <w:tc>
          <w:tcPr>
            <w:tcW w:w="0" w:type="auto"/>
            <w:tcBorders>
              <w:top w:val="dashSmallGap" w:sz="4" w:space="0" w:color="000000" w:themeColor="text1"/>
            </w:tcBorders>
          </w:tcPr>
          <w:p w14:paraId="7BF072A6" w14:textId="77777777" w:rsidR="00C45F32" w:rsidRPr="00DA24D9" w:rsidRDefault="00C45F32" w:rsidP="00B5692D">
            <w:pPr>
              <w:pStyle w:val="GivingReportTableTitle"/>
              <w:keepNext w:val="0"/>
              <w:contextualSpacing/>
              <w:rPr>
                <w:b/>
                <w:color w:val="auto"/>
                <w:szCs w:val="18"/>
              </w:rPr>
            </w:pPr>
            <w:r w:rsidRPr="00DA24D9">
              <w:rPr>
                <w:b/>
                <w:color w:val="auto"/>
                <w:szCs w:val="18"/>
              </w:rPr>
              <w:t>Other</w:t>
            </w:r>
          </w:p>
        </w:tc>
        <w:tc>
          <w:tcPr>
            <w:tcW w:w="0" w:type="auto"/>
            <w:tcBorders>
              <w:top w:val="dashSmallGap" w:sz="4" w:space="0" w:color="000000" w:themeColor="text1"/>
            </w:tcBorders>
            <w:vAlign w:val="center"/>
          </w:tcPr>
          <w:p w14:paraId="526B4B68"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70</w:t>
            </w:r>
            <w:r w:rsidR="000C4C3C" w:rsidRPr="00DA24D9">
              <w:rPr>
                <w:b/>
                <w:color w:val="auto"/>
                <w:szCs w:val="18"/>
                <w:vertAlign w:val="superscript"/>
              </w:rPr>
              <w:t>‡‡</w:t>
            </w:r>
          </w:p>
        </w:tc>
        <w:tc>
          <w:tcPr>
            <w:tcW w:w="0" w:type="auto"/>
            <w:tcBorders>
              <w:top w:val="dashSmallGap" w:sz="4" w:space="0" w:color="000000" w:themeColor="text1"/>
            </w:tcBorders>
            <w:vAlign w:val="center"/>
          </w:tcPr>
          <w:p w14:paraId="7938AD6B"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2.9%</w:t>
            </w:r>
            <w:r w:rsidR="000C4C3C" w:rsidRPr="00DA24D9">
              <w:rPr>
                <w:b/>
                <w:color w:val="auto"/>
                <w:szCs w:val="18"/>
                <w:vertAlign w:val="superscript"/>
              </w:rPr>
              <w:t>‡‡</w:t>
            </w:r>
          </w:p>
        </w:tc>
        <w:tc>
          <w:tcPr>
            <w:tcW w:w="0" w:type="auto"/>
            <w:tcBorders>
              <w:top w:val="dashSmallGap" w:sz="4" w:space="0" w:color="000000" w:themeColor="text1"/>
              <w:bottom w:val="nil"/>
              <w:right w:val="dashSmallGap" w:sz="4" w:space="0" w:color="000000" w:themeColor="text1"/>
            </w:tcBorders>
            <w:vAlign w:val="center"/>
          </w:tcPr>
          <w:p w14:paraId="0E61DD82"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$409.11</w:t>
            </w:r>
            <w:r w:rsidR="000C4C3C" w:rsidRPr="00DA24D9">
              <w:rPr>
                <w:b/>
                <w:color w:val="auto"/>
                <w:szCs w:val="18"/>
                <w:vertAlign w:val="superscript"/>
              </w:rPr>
              <w:t>‡‡</w:t>
            </w:r>
          </w:p>
        </w:tc>
        <w:tc>
          <w:tcPr>
            <w:tcW w:w="0" w:type="auto"/>
            <w:tcBorders>
              <w:top w:val="dashSmallGap" w:sz="4" w:space="0" w:color="000000" w:themeColor="text1"/>
              <w:left w:val="dashSmallGap" w:sz="4" w:space="0" w:color="000000" w:themeColor="text1"/>
            </w:tcBorders>
            <w:vAlign w:val="center"/>
          </w:tcPr>
          <w:p w14:paraId="5B7B6C9D" w14:textId="77777777" w:rsidR="00C45F32" w:rsidRPr="00DA24D9" w:rsidRDefault="00C45F32" w:rsidP="005F1669">
            <w:pPr>
              <w:pStyle w:val="GivingReportTableTitle"/>
              <w:keepNext w:val="0"/>
              <w:ind w:right="-85"/>
              <w:contextualSpacing/>
              <w:jc w:val="right"/>
              <w:rPr>
                <w:b/>
                <w:color w:val="auto"/>
                <w:szCs w:val="18"/>
              </w:rPr>
            </w:pPr>
            <w:r w:rsidRPr="00DA24D9">
              <w:rPr>
                <w:b/>
                <w:color w:val="auto"/>
                <w:szCs w:val="18"/>
              </w:rPr>
              <w:t>66</w:t>
            </w:r>
            <w:r w:rsidR="000C4C3C" w:rsidRPr="00DA24D9">
              <w:rPr>
                <w:b/>
                <w:color w:val="auto"/>
                <w:szCs w:val="18"/>
                <w:vertAlign w:val="superscript"/>
              </w:rPr>
              <w:t>‡‡</w:t>
            </w:r>
          </w:p>
        </w:tc>
        <w:tc>
          <w:tcPr>
            <w:tcW w:w="0" w:type="auto"/>
            <w:tcBorders>
              <w:top w:val="dashSmallGap" w:sz="4" w:space="0" w:color="000000" w:themeColor="text1"/>
            </w:tcBorders>
            <w:vAlign w:val="center"/>
          </w:tcPr>
          <w:p w14:paraId="29029934"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2.6%</w:t>
            </w:r>
            <w:r w:rsidR="000C4C3C" w:rsidRPr="00DA24D9">
              <w:rPr>
                <w:b/>
                <w:color w:val="auto"/>
                <w:szCs w:val="18"/>
                <w:vertAlign w:val="superscript"/>
              </w:rPr>
              <w:t>‡‡</w:t>
            </w:r>
          </w:p>
        </w:tc>
        <w:tc>
          <w:tcPr>
            <w:tcW w:w="0" w:type="auto"/>
            <w:tcBorders>
              <w:top w:val="dashSmallGap" w:sz="4" w:space="0" w:color="000000" w:themeColor="text1"/>
            </w:tcBorders>
            <w:vAlign w:val="center"/>
          </w:tcPr>
          <w:p w14:paraId="63BC3562" w14:textId="77777777" w:rsidR="00C45F32" w:rsidRPr="00DA24D9" w:rsidRDefault="00C45F32" w:rsidP="005F1669">
            <w:pPr>
              <w:pStyle w:val="GivingReportTableTitle"/>
              <w:keepNext w:val="0"/>
              <w:ind w:right="-57"/>
              <w:contextualSpacing/>
              <w:jc w:val="right"/>
              <w:rPr>
                <w:b/>
                <w:color w:val="auto"/>
                <w:szCs w:val="18"/>
              </w:rPr>
            </w:pPr>
            <w:r w:rsidRPr="00DA24D9">
              <w:rPr>
                <w:b/>
                <w:color w:val="auto"/>
                <w:szCs w:val="18"/>
              </w:rPr>
              <w:t>$446.69</w:t>
            </w:r>
            <w:r w:rsidR="000C4C3C" w:rsidRPr="00DA24D9">
              <w:rPr>
                <w:b/>
                <w:color w:val="auto"/>
                <w:szCs w:val="18"/>
                <w:vertAlign w:val="superscript"/>
              </w:rPr>
              <w:t>‡‡</w:t>
            </w:r>
          </w:p>
        </w:tc>
      </w:tr>
    </w:tbl>
    <w:p w14:paraId="58CDF20A" w14:textId="77777777" w:rsidR="000B0968" w:rsidRPr="00DA24D9" w:rsidRDefault="000B0968" w:rsidP="00B5692D">
      <w:pPr>
        <w:keepNext w:val="0"/>
      </w:pPr>
    </w:p>
    <w:p w14:paraId="6FCB487D" w14:textId="4F087396" w:rsidR="00853F9D" w:rsidRPr="00DA24D9" w:rsidRDefault="00853F9D" w:rsidP="00B5692D">
      <w:pPr>
        <w:keepNext w:val="0"/>
      </w:pPr>
      <w:r w:rsidRPr="00DA24D9">
        <w:t xml:space="preserve">To examine the relationship between religion and giving habits in greater detail, the </w:t>
      </w:r>
      <w:r w:rsidRPr="00DA24D9">
        <w:rPr>
          <w:i/>
        </w:rPr>
        <w:t xml:space="preserve">Individual giving and volunteering </w:t>
      </w:r>
      <w:r w:rsidRPr="00DA24D9">
        <w:t>survey asked individuals</w:t>
      </w:r>
      <w:r w:rsidR="00862EF7" w:rsidRPr="00DA24D9">
        <w:t xml:space="preserve"> who identified with a religion</w:t>
      </w:r>
      <w:r w:rsidRPr="00DA24D9">
        <w:t xml:space="preserve"> how often they attend</w:t>
      </w:r>
      <w:r w:rsidR="00862EF7" w:rsidRPr="00DA24D9">
        <w:t>ed</w:t>
      </w:r>
      <w:r w:rsidRPr="00DA24D9">
        <w:t xml:space="preserve"> religious services. Those who attend</w:t>
      </w:r>
      <w:r w:rsidR="00862EF7" w:rsidRPr="00DA24D9">
        <w:t>ed</w:t>
      </w:r>
      <w:r w:rsidRPr="00DA24D9">
        <w:t xml:space="preserve"> services several times a week were the largest donors, and as the number of services attended decreased, so too did the average amount donated</w:t>
      </w:r>
      <w:r w:rsidR="007753ED" w:rsidRPr="00DA24D9">
        <w:t xml:space="preserve"> to</w:t>
      </w:r>
      <w:r w:rsidR="00862EF7" w:rsidRPr="00DA24D9">
        <w:t xml:space="preserve"> religious and non-religious organisations</w:t>
      </w:r>
      <w:r w:rsidR="001C0A1D" w:rsidRPr="00DA24D9">
        <w:t xml:space="preserve"> (see </w:t>
      </w:r>
      <w:r w:rsidR="005A2055" w:rsidRPr="00DA24D9">
        <w:fldChar w:fldCharType="begin"/>
      </w:r>
      <w:r w:rsidR="005A2055" w:rsidRPr="00DA24D9">
        <w:instrText xml:space="preserve"> REF _Ref484421176 \h </w:instrText>
      </w:r>
      <w:r w:rsidR="005A2055" w:rsidRPr="00DA24D9">
        <w:fldChar w:fldCharType="separate"/>
      </w:r>
      <w:r w:rsidR="009C1E7C" w:rsidRPr="00DA24D9">
        <w:t xml:space="preserve">Figure </w:t>
      </w:r>
      <w:r w:rsidR="009C1E7C">
        <w:rPr>
          <w:noProof/>
        </w:rPr>
        <w:t>21</w:t>
      </w:r>
      <w:r w:rsidR="005A2055" w:rsidRPr="00DA24D9">
        <w:fldChar w:fldCharType="end"/>
      </w:r>
      <w:r w:rsidR="001C0A1D" w:rsidRPr="00DA24D9">
        <w:t>)</w:t>
      </w:r>
      <w:r w:rsidRPr="00DA24D9">
        <w:t>.</w:t>
      </w:r>
    </w:p>
    <w:p w14:paraId="64A8E1F6" w14:textId="4724B989" w:rsidR="00853F9D" w:rsidRPr="00DA24D9" w:rsidRDefault="007E24FE" w:rsidP="00B5692D">
      <w:pPr>
        <w:keepNext w:val="0"/>
        <w:spacing w:after="0"/>
      </w:pPr>
      <w:r w:rsidRPr="007E24FE">
        <w:rPr>
          <w:noProof/>
          <w:lang w:val="en-US"/>
        </w:rPr>
        <w:drawing>
          <wp:inline distT="0" distB="0" distL="0" distR="0" wp14:anchorId="1DA0033E" wp14:editId="1D8F68F3">
            <wp:extent cx="5867400" cy="3383005"/>
            <wp:effectExtent l="0" t="0" r="0" b="8255"/>
            <wp:docPr id="503" name="Picture 503" descr="To examine the relationship between religion and giving habits in greater detail, the Individual giving and volunteering survey asked individuals who identified with a religion how often they attended religious services. Those who attended services several times a week were the largest donors, and as the number of services attended decreased, so too did the average amount donated to religious and non-religious organisations" title="Figure 21 Average annual donation to religious, non-religious and all organisations by how often religious services were atten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hared\Anil\21 July\Web accessible doc\Individual giving and vol 130717\142_img0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67400" cy="3383005"/>
                    </a:xfrm>
                    <a:prstGeom prst="rect">
                      <a:avLst/>
                    </a:prstGeom>
                    <a:noFill/>
                    <a:ln>
                      <a:noFill/>
                    </a:ln>
                  </pic:spPr>
                </pic:pic>
              </a:graphicData>
            </a:graphic>
          </wp:inline>
        </w:drawing>
      </w:r>
    </w:p>
    <w:p w14:paraId="3DF192A1" w14:textId="1F369287" w:rsidR="00853F9D" w:rsidRPr="00DA24D9" w:rsidRDefault="00853F9D" w:rsidP="007E24FE">
      <w:pPr>
        <w:pStyle w:val="GivingReportFigureTitle"/>
        <w:keepNext w:val="0"/>
        <w:spacing w:before="240"/>
      </w:pPr>
      <w:bookmarkStart w:id="566" w:name="_Ref484421176"/>
      <w:bookmarkStart w:id="567" w:name="_Toc487709004"/>
      <w:r w:rsidRPr="00DA24D9">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21</w:t>
      </w:r>
      <w:r w:rsidR="00826E86" w:rsidRPr="00DA24D9">
        <w:fldChar w:fldCharType="end"/>
      </w:r>
      <w:bookmarkEnd w:id="566"/>
      <w:r w:rsidRPr="00DA24D9">
        <w:t xml:space="preserve"> Average </w:t>
      </w:r>
      <w:r w:rsidR="004E50AC" w:rsidRPr="00DA24D9">
        <w:t xml:space="preserve">annual </w:t>
      </w:r>
      <w:r w:rsidRPr="00DA24D9">
        <w:t>donation to</w:t>
      </w:r>
      <w:r w:rsidR="00862EF7" w:rsidRPr="00DA24D9">
        <w:t xml:space="preserve"> religious, non-religious and </w:t>
      </w:r>
      <w:r w:rsidRPr="00DA24D9">
        <w:t xml:space="preserve">all </w:t>
      </w:r>
      <w:r w:rsidR="00862EF7" w:rsidRPr="00DA24D9">
        <w:t>organisations</w:t>
      </w:r>
      <w:r w:rsidRPr="00DA24D9">
        <w:t xml:space="preserve"> by how often religious services </w:t>
      </w:r>
      <w:r w:rsidR="00F87825" w:rsidRPr="00DA24D9">
        <w:t>we</w:t>
      </w:r>
      <w:r w:rsidRPr="00DA24D9">
        <w:t>re attended</w:t>
      </w:r>
      <w:bookmarkEnd w:id="567"/>
    </w:p>
    <w:p w14:paraId="7792F26B" w14:textId="4BCB397A" w:rsidR="000C0F96" w:rsidRPr="00DA24D9" w:rsidRDefault="00853F9D" w:rsidP="00FD4AD6">
      <w:pPr>
        <w:pStyle w:val="Heading3"/>
        <w:rPr>
          <w:color w:val="auto"/>
        </w:rPr>
      </w:pPr>
      <w:bookmarkStart w:id="568" w:name="_Toc487708888"/>
      <w:r w:rsidRPr="00DA24D9">
        <w:rPr>
          <w:color w:val="auto"/>
        </w:rPr>
        <w:t xml:space="preserve">How </w:t>
      </w:r>
      <w:r w:rsidR="00F87825" w:rsidRPr="00DA24D9">
        <w:rPr>
          <w:color w:val="auto"/>
        </w:rPr>
        <w:t>d</w:t>
      </w:r>
      <w:r w:rsidR="004400E2" w:rsidRPr="00DA24D9">
        <w:rPr>
          <w:color w:val="auto"/>
        </w:rPr>
        <w:t>oes</w:t>
      </w:r>
      <w:r w:rsidR="00F87825" w:rsidRPr="00DA24D9">
        <w:rPr>
          <w:color w:val="auto"/>
        </w:rPr>
        <w:t xml:space="preserve"> </w:t>
      </w:r>
      <w:r w:rsidRPr="00DA24D9">
        <w:rPr>
          <w:color w:val="auto"/>
        </w:rPr>
        <w:t>identification with religion affect volunteering behaviours?</w:t>
      </w:r>
      <w:bookmarkEnd w:id="568"/>
    </w:p>
    <w:p w14:paraId="5B6ADB18" w14:textId="3FBC5728" w:rsidR="00161969" w:rsidRPr="00DA24D9" w:rsidRDefault="00161969" w:rsidP="00B5692D">
      <w:pPr>
        <w:keepNext w:val="0"/>
        <w:spacing w:before="240"/>
      </w:pPr>
      <w:r w:rsidRPr="00DA24D9">
        <w:t>The existing literature suggests a positive correlation between religious participation and levels of volunteering (Grö</w:t>
      </w:r>
      <w:r w:rsidR="00CA40BF" w:rsidRPr="00DA24D9">
        <w:t>nlund et al. 201</w:t>
      </w:r>
      <w:r w:rsidRPr="00DA24D9">
        <w:t>1). Research also suggests that religious affiliation and self-perceived religiosity influences philanthropic behaviour</w:t>
      </w:r>
      <w:r w:rsidR="004400E2" w:rsidRPr="00DA24D9">
        <w:t xml:space="preserve"> </w:t>
      </w:r>
      <w:r w:rsidR="00F87825" w:rsidRPr="00DA24D9">
        <w:t>and</w:t>
      </w:r>
      <w:r w:rsidRPr="00DA24D9">
        <w:t xml:space="preserve"> religious activity is associated with increased volunteering and philanthropy (Berger 2006; Ruiter and De Graf 2006).</w:t>
      </w:r>
    </w:p>
    <w:p w14:paraId="2D641B09" w14:textId="45C17C54" w:rsidR="00154C6A" w:rsidRPr="00DA24D9" w:rsidRDefault="005A2055" w:rsidP="00B5692D">
      <w:pPr>
        <w:keepNext w:val="0"/>
      </w:pPr>
      <w:r w:rsidRPr="00DA24D9">
        <w:fldChar w:fldCharType="begin"/>
      </w:r>
      <w:r w:rsidRPr="00DA24D9">
        <w:instrText xml:space="preserve"> REF _Ref484421189 \h </w:instrText>
      </w:r>
      <w:r w:rsidRPr="00DA24D9">
        <w:fldChar w:fldCharType="separate"/>
      </w:r>
      <w:r w:rsidR="009C1E7C" w:rsidRPr="00DA24D9">
        <w:t xml:space="preserve">Table </w:t>
      </w:r>
      <w:r w:rsidR="009C1E7C">
        <w:rPr>
          <w:noProof/>
        </w:rPr>
        <w:t>47</w:t>
      </w:r>
      <w:r w:rsidRPr="00DA24D9">
        <w:fldChar w:fldCharType="end"/>
      </w:r>
      <w:r w:rsidR="000C0F96" w:rsidRPr="00DA24D9">
        <w:t xml:space="preserve"> examines the percentage volunteer</w:t>
      </w:r>
      <w:r w:rsidR="00F87825" w:rsidRPr="00DA24D9">
        <w:t>ing</w:t>
      </w:r>
      <w:r w:rsidR="000C0F96" w:rsidRPr="00DA24D9">
        <w:t xml:space="preserve"> and average volunteering hours for those who identified with a religion or not. There was no difference </w:t>
      </w:r>
      <w:r w:rsidR="00B34ECF" w:rsidRPr="00DA24D9">
        <w:t xml:space="preserve">in the </w:t>
      </w:r>
      <w:r w:rsidR="000C0F96" w:rsidRPr="00DA24D9">
        <w:t xml:space="preserve">percentage </w:t>
      </w:r>
      <w:r w:rsidR="00B34ECF" w:rsidRPr="00DA24D9">
        <w:t xml:space="preserve">of respondents </w:t>
      </w:r>
      <w:r w:rsidR="000C0F96" w:rsidRPr="00DA24D9">
        <w:t xml:space="preserve">volunteering for non-religious organisations between those who identified with a religion </w:t>
      </w:r>
      <w:r w:rsidR="00B34ECF" w:rsidRPr="00DA24D9">
        <w:t>and those who did</w:t>
      </w:r>
      <w:r w:rsidR="000C0F96" w:rsidRPr="00DA24D9">
        <w:t xml:space="preserve"> not. There was also no difference between average volunteering hours to non-religious organisations between respondents who identified with a religion </w:t>
      </w:r>
      <w:r w:rsidR="00B34ECF" w:rsidRPr="00DA24D9">
        <w:t>and those who did</w:t>
      </w:r>
      <w:r w:rsidR="000C0F96" w:rsidRPr="00DA24D9">
        <w:t xml:space="preserve"> not.</w:t>
      </w:r>
    </w:p>
    <w:p w14:paraId="689B9DA1" w14:textId="77777777" w:rsidR="00DA24D9" w:rsidRDefault="006C7A09" w:rsidP="00B5692D">
      <w:pPr>
        <w:keepNext w:val="0"/>
      </w:pPr>
      <w:r w:rsidRPr="00DA24D9">
        <w:t xml:space="preserve">Those who identified with a religion volunteered 121 hours on average to religious organisations in the 12 months prior to </w:t>
      </w:r>
      <w:r w:rsidRPr="00DA24D9">
        <w:rPr>
          <w:noProof/>
        </w:rPr>
        <w:t>interview</w:t>
      </w:r>
      <w:r w:rsidRPr="00DA24D9">
        <w:t>. This tipped their overall volunteering to 145 hours on average over the year, compared to 123 for non-religious volunteers.</w:t>
      </w:r>
    </w:p>
    <w:p w14:paraId="38B5FBFA" w14:textId="691BBFD8" w:rsidR="000B0968" w:rsidRPr="00DA24D9" w:rsidRDefault="000B0968">
      <w:pPr>
        <w:keepNext w:val="0"/>
        <w:rPr>
          <w:rFonts w:ascii="Century Gothic" w:hAnsi="Century Gothic"/>
          <w:sz w:val="18"/>
        </w:rPr>
      </w:pPr>
      <w:bookmarkStart w:id="569" w:name="_Toc468264635"/>
      <w:r w:rsidRPr="00DA24D9">
        <w:br w:type="page"/>
      </w:r>
    </w:p>
    <w:p w14:paraId="38908069" w14:textId="0018C2D3" w:rsidR="00862EF7" w:rsidRPr="00DA24D9" w:rsidRDefault="00862EF7" w:rsidP="00B5692D">
      <w:pPr>
        <w:pStyle w:val="GivingReportTableTitle"/>
        <w:keepNext w:val="0"/>
        <w:rPr>
          <w:color w:val="auto"/>
        </w:rPr>
      </w:pPr>
      <w:bookmarkStart w:id="570" w:name="_Ref484421189"/>
      <w:bookmarkStart w:id="571" w:name="_Toc487708969"/>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47</w:t>
      </w:r>
      <w:r w:rsidR="00826E86" w:rsidRPr="00DA24D9">
        <w:rPr>
          <w:noProof/>
          <w:color w:val="auto"/>
        </w:rPr>
        <w:fldChar w:fldCharType="end"/>
      </w:r>
      <w:bookmarkEnd w:id="570"/>
      <w:r w:rsidRPr="00DA24D9">
        <w:rPr>
          <w:color w:val="auto"/>
        </w:rPr>
        <w:t xml:space="preserve"> </w:t>
      </w:r>
      <w:r w:rsidR="00FA4CA2" w:rsidRPr="00DA24D9">
        <w:rPr>
          <w:color w:val="auto"/>
        </w:rPr>
        <w:t>Volunteering</w:t>
      </w:r>
      <w:r w:rsidRPr="00DA24D9">
        <w:rPr>
          <w:color w:val="auto"/>
        </w:rPr>
        <w:t xml:space="preserve"> to religious and non-religious cause areas by identification with religion</w:t>
      </w:r>
      <w:r w:rsidR="000B0968" w:rsidRPr="00DA24D9">
        <w:rPr>
          <w:rStyle w:val="FootnoteReference"/>
          <w:color w:val="auto"/>
        </w:rPr>
        <w:footnoteReference w:id="137"/>
      </w:r>
      <w:bookmarkEnd w:id="571"/>
    </w:p>
    <w:tbl>
      <w:tblPr>
        <w:tblStyle w:val="GivingReportTable"/>
        <w:tblW w:w="5000" w:type="pct"/>
        <w:tblLook w:val="04A0" w:firstRow="1" w:lastRow="0" w:firstColumn="1" w:lastColumn="0" w:noHBand="0" w:noVBand="1"/>
        <w:tblCaption w:val="Table 48 displays the percentage of religious and non-religious volunteers volunteering for each cause area and the average annual hours volunteered."/>
      </w:tblPr>
      <w:tblGrid>
        <w:gridCol w:w="1480"/>
        <w:gridCol w:w="1329"/>
        <w:gridCol w:w="1329"/>
        <w:gridCol w:w="1330"/>
        <w:gridCol w:w="1330"/>
        <w:gridCol w:w="1330"/>
        <w:gridCol w:w="1328"/>
      </w:tblGrid>
      <w:tr w:rsidR="00A87E13" w:rsidRPr="00DA24D9" w14:paraId="5ABEDD86" w14:textId="77777777" w:rsidTr="0044679C">
        <w:trPr>
          <w:cnfStyle w:val="100000000000" w:firstRow="1" w:lastRow="0" w:firstColumn="0" w:lastColumn="0" w:oddVBand="0" w:evenVBand="0" w:oddHBand="0" w:evenHBand="0" w:firstRowFirstColumn="0" w:firstRowLastColumn="0" w:lastRowFirstColumn="0" w:lastRowLastColumn="0"/>
          <w:tblHeader/>
        </w:trPr>
        <w:tc>
          <w:tcPr>
            <w:tcW w:w="783" w:type="pct"/>
            <w:vMerge w:val="restart"/>
            <w:tcBorders>
              <w:top w:val="single" w:sz="4" w:space="0" w:color="auto"/>
            </w:tcBorders>
          </w:tcPr>
          <w:p w14:paraId="1A9B06C7" w14:textId="77777777" w:rsidR="00A87E13" w:rsidRPr="00DA24D9" w:rsidRDefault="00A87E13" w:rsidP="00B5692D">
            <w:pPr>
              <w:pStyle w:val="GivingReportTableHeading"/>
              <w:keepNext w:val="0"/>
              <w:rPr>
                <w:rStyle w:val="Strong"/>
                <w:rFonts w:ascii="Century Gothic" w:hAnsi="Century Gothic"/>
                <w:bCs w:val="0"/>
                <w:color w:val="auto"/>
                <w:sz w:val="18"/>
              </w:rPr>
            </w:pPr>
            <w:r w:rsidRPr="00DA24D9">
              <w:rPr>
                <w:rStyle w:val="Strong"/>
                <w:rFonts w:ascii="Century Gothic" w:hAnsi="Century Gothic"/>
                <w:color w:val="auto"/>
                <w:sz w:val="18"/>
              </w:rPr>
              <w:t>Religious identity</w:t>
            </w:r>
          </w:p>
        </w:tc>
        <w:tc>
          <w:tcPr>
            <w:tcW w:w="1406" w:type="pct"/>
            <w:gridSpan w:val="2"/>
            <w:tcBorders>
              <w:top w:val="single" w:sz="4" w:space="0" w:color="auto"/>
              <w:bottom w:val="single" w:sz="4" w:space="0" w:color="auto"/>
              <w:right w:val="single" w:sz="4" w:space="0" w:color="auto"/>
            </w:tcBorders>
          </w:tcPr>
          <w:p w14:paraId="485FB079" w14:textId="77777777" w:rsidR="00A87E13" w:rsidRPr="00DA24D9" w:rsidRDefault="00A87E13"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Religious organisations</w:t>
            </w:r>
          </w:p>
        </w:tc>
        <w:tc>
          <w:tcPr>
            <w:tcW w:w="1406" w:type="pct"/>
            <w:gridSpan w:val="2"/>
            <w:tcBorders>
              <w:top w:val="single" w:sz="4" w:space="0" w:color="auto"/>
              <w:left w:val="single" w:sz="4" w:space="0" w:color="auto"/>
              <w:bottom w:val="single" w:sz="4" w:space="0" w:color="auto"/>
              <w:right w:val="single" w:sz="4" w:space="0" w:color="auto"/>
            </w:tcBorders>
          </w:tcPr>
          <w:p w14:paraId="1A01E3EE" w14:textId="77777777" w:rsidR="00A87E13" w:rsidRPr="00DA24D9" w:rsidRDefault="00A87E13"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Non-religious organisations</w:t>
            </w:r>
          </w:p>
        </w:tc>
        <w:tc>
          <w:tcPr>
            <w:tcW w:w="1405" w:type="pct"/>
            <w:gridSpan w:val="2"/>
            <w:tcBorders>
              <w:top w:val="single" w:sz="4" w:space="0" w:color="auto"/>
              <w:left w:val="single" w:sz="4" w:space="0" w:color="auto"/>
              <w:bottom w:val="single" w:sz="4" w:space="0" w:color="auto"/>
            </w:tcBorders>
          </w:tcPr>
          <w:p w14:paraId="5591F05C" w14:textId="77777777" w:rsidR="00A87E13" w:rsidRPr="00DA24D9" w:rsidRDefault="00A87E13"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All organisations</w:t>
            </w:r>
          </w:p>
        </w:tc>
      </w:tr>
      <w:tr w:rsidR="00A87E13" w:rsidRPr="00DA24D9" w14:paraId="1B5023DE" w14:textId="77777777" w:rsidTr="0044679C">
        <w:trPr>
          <w:cnfStyle w:val="100000000000" w:firstRow="1" w:lastRow="0" w:firstColumn="0" w:lastColumn="0" w:oddVBand="0" w:evenVBand="0" w:oddHBand="0" w:evenHBand="0" w:firstRowFirstColumn="0" w:firstRowLastColumn="0" w:lastRowFirstColumn="0" w:lastRowLastColumn="0"/>
          <w:tblHeader/>
        </w:trPr>
        <w:tc>
          <w:tcPr>
            <w:tcW w:w="783" w:type="pct"/>
            <w:vMerge/>
            <w:tcBorders>
              <w:bottom w:val="dashSmallGap" w:sz="4" w:space="0" w:color="000000" w:themeColor="text1"/>
            </w:tcBorders>
          </w:tcPr>
          <w:p w14:paraId="6745514B" w14:textId="77777777" w:rsidR="00A87E13" w:rsidRPr="00DA24D9" w:rsidRDefault="00A87E13" w:rsidP="00B5692D">
            <w:pPr>
              <w:keepNext w:val="0"/>
              <w:rPr>
                <w:rFonts w:ascii="Century Gothic" w:hAnsi="Century Gothic"/>
                <w:color w:val="auto"/>
                <w:szCs w:val="20"/>
              </w:rPr>
            </w:pPr>
          </w:p>
        </w:tc>
        <w:tc>
          <w:tcPr>
            <w:tcW w:w="703" w:type="pct"/>
            <w:tcBorders>
              <w:top w:val="single" w:sz="4" w:space="0" w:color="auto"/>
              <w:bottom w:val="dashSmallGap" w:sz="4" w:space="0" w:color="000000" w:themeColor="text1"/>
            </w:tcBorders>
          </w:tcPr>
          <w:p w14:paraId="694C8E7F"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Percentage volunteering</w:t>
            </w:r>
          </w:p>
        </w:tc>
        <w:tc>
          <w:tcPr>
            <w:tcW w:w="703" w:type="pct"/>
            <w:tcBorders>
              <w:top w:val="single" w:sz="4" w:space="0" w:color="auto"/>
              <w:bottom w:val="dashSmallGap" w:sz="4" w:space="0" w:color="000000" w:themeColor="text1"/>
              <w:right w:val="single" w:sz="4" w:space="0" w:color="auto"/>
            </w:tcBorders>
          </w:tcPr>
          <w:p w14:paraId="39039FB0"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Average annual hours</w:t>
            </w:r>
          </w:p>
        </w:tc>
        <w:tc>
          <w:tcPr>
            <w:tcW w:w="703" w:type="pct"/>
            <w:tcBorders>
              <w:top w:val="single" w:sz="4" w:space="0" w:color="auto"/>
              <w:left w:val="single" w:sz="4" w:space="0" w:color="auto"/>
              <w:bottom w:val="dashSmallGap" w:sz="4" w:space="0" w:color="000000" w:themeColor="text1"/>
            </w:tcBorders>
          </w:tcPr>
          <w:p w14:paraId="5B11FEF3"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Percentage volunteering</w:t>
            </w:r>
          </w:p>
        </w:tc>
        <w:tc>
          <w:tcPr>
            <w:tcW w:w="703" w:type="pct"/>
            <w:tcBorders>
              <w:top w:val="single" w:sz="4" w:space="0" w:color="auto"/>
              <w:bottom w:val="dashSmallGap" w:sz="4" w:space="0" w:color="000000" w:themeColor="text1"/>
              <w:right w:val="single" w:sz="4" w:space="0" w:color="auto"/>
            </w:tcBorders>
          </w:tcPr>
          <w:p w14:paraId="5C6E8C37"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Average annual hours</w:t>
            </w:r>
          </w:p>
        </w:tc>
        <w:tc>
          <w:tcPr>
            <w:tcW w:w="703" w:type="pct"/>
            <w:tcBorders>
              <w:top w:val="single" w:sz="4" w:space="0" w:color="auto"/>
              <w:left w:val="single" w:sz="4" w:space="0" w:color="auto"/>
              <w:bottom w:val="dashSmallGap" w:sz="4" w:space="0" w:color="000000" w:themeColor="text1"/>
            </w:tcBorders>
          </w:tcPr>
          <w:p w14:paraId="1805EEF4"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Percentage volunteering</w:t>
            </w:r>
          </w:p>
        </w:tc>
        <w:tc>
          <w:tcPr>
            <w:tcW w:w="702" w:type="pct"/>
            <w:tcBorders>
              <w:top w:val="single" w:sz="4" w:space="0" w:color="auto"/>
              <w:bottom w:val="dashSmallGap" w:sz="4" w:space="0" w:color="000000" w:themeColor="text1"/>
            </w:tcBorders>
          </w:tcPr>
          <w:p w14:paraId="36ACB95E" w14:textId="77777777" w:rsidR="00A87E13" w:rsidRPr="00DA24D9" w:rsidRDefault="00A87E13" w:rsidP="00B5692D">
            <w:pPr>
              <w:keepNext w:val="0"/>
              <w:jc w:val="right"/>
              <w:rPr>
                <w:rFonts w:ascii="Century Gothic" w:hAnsi="Century Gothic"/>
                <w:color w:val="auto"/>
                <w:szCs w:val="20"/>
              </w:rPr>
            </w:pPr>
            <w:r w:rsidRPr="00DA24D9">
              <w:rPr>
                <w:rFonts w:ascii="Century Gothic" w:hAnsi="Century Gothic"/>
                <w:color w:val="auto"/>
                <w:szCs w:val="20"/>
              </w:rPr>
              <w:t>Average annual hours</w:t>
            </w:r>
          </w:p>
        </w:tc>
      </w:tr>
      <w:tr w:rsidR="00862EF7" w:rsidRPr="00DA24D9" w14:paraId="5CF799E2" w14:textId="77777777" w:rsidTr="0044679C">
        <w:trPr>
          <w:cnfStyle w:val="000000100000" w:firstRow="0" w:lastRow="0" w:firstColumn="0" w:lastColumn="0" w:oddVBand="0" w:evenVBand="0" w:oddHBand="1" w:evenHBand="0" w:firstRowFirstColumn="0" w:firstRowLastColumn="0" w:lastRowFirstColumn="0" w:lastRowLastColumn="0"/>
        </w:trPr>
        <w:tc>
          <w:tcPr>
            <w:tcW w:w="783" w:type="pct"/>
            <w:tcBorders>
              <w:top w:val="dashSmallGap" w:sz="4" w:space="0" w:color="000000" w:themeColor="text1"/>
              <w:bottom w:val="dashSmallGap" w:sz="4" w:space="0" w:color="000000" w:themeColor="text1"/>
            </w:tcBorders>
            <w:shd w:val="clear" w:color="auto" w:fill="D9D9D9" w:themeFill="background1" w:themeFillShade="D9"/>
          </w:tcPr>
          <w:p w14:paraId="6C7CB185" w14:textId="77777777" w:rsidR="00862EF7" w:rsidRPr="00DA24D9" w:rsidRDefault="00862EF7" w:rsidP="00B5692D">
            <w:pPr>
              <w:keepNext w:val="0"/>
              <w:rPr>
                <w:b/>
                <w:color w:val="auto"/>
                <w:sz w:val="20"/>
                <w:szCs w:val="20"/>
              </w:rPr>
            </w:pPr>
            <w:r w:rsidRPr="00DA24D9">
              <w:rPr>
                <w:color w:val="auto"/>
                <w:sz w:val="20"/>
                <w:szCs w:val="20"/>
              </w:rPr>
              <w:t>Identified with a religion</w:t>
            </w:r>
          </w:p>
        </w:tc>
        <w:tc>
          <w:tcPr>
            <w:tcW w:w="70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B32C2A" w14:textId="77777777" w:rsidR="00862EF7" w:rsidRPr="00DA24D9" w:rsidRDefault="00862EF7" w:rsidP="005F1669">
            <w:pPr>
              <w:keepNext w:val="0"/>
              <w:ind w:right="57"/>
              <w:jc w:val="right"/>
              <w:rPr>
                <w:color w:val="auto"/>
                <w:sz w:val="20"/>
                <w:szCs w:val="20"/>
              </w:rPr>
            </w:pPr>
            <w:r w:rsidRPr="00DA24D9">
              <w:rPr>
                <w:color w:val="auto"/>
                <w:sz w:val="20"/>
                <w:szCs w:val="20"/>
              </w:rPr>
              <w:t>16.9%</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2B1E9A7" w14:textId="77777777" w:rsidR="00862EF7" w:rsidRPr="00DA24D9" w:rsidRDefault="00862EF7" w:rsidP="005F1669">
            <w:pPr>
              <w:keepNext w:val="0"/>
              <w:ind w:right="57"/>
              <w:jc w:val="right"/>
              <w:rPr>
                <w:color w:val="auto"/>
                <w:sz w:val="20"/>
                <w:szCs w:val="20"/>
              </w:rPr>
            </w:pPr>
            <w:r w:rsidRPr="00DA24D9">
              <w:rPr>
                <w:color w:val="auto"/>
                <w:sz w:val="20"/>
                <w:szCs w:val="20"/>
              </w:rPr>
              <w:t>121</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E5D6D75" w14:textId="77777777" w:rsidR="00862EF7" w:rsidRPr="00DA24D9" w:rsidRDefault="00862EF7" w:rsidP="005F1669">
            <w:pPr>
              <w:keepNext w:val="0"/>
              <w:ind w:right="57"/>
              <w:jc w:val="right"/>
              <w:rPr>
                <w:color w:val="auto"/>
                <w:sz w:val="20"/>
                <w:szCs w:val="20"/>
              </w:rPr>
            </w:pPr>
            <w:r w:rsidRPr="00DA24D9">
              <w:rPr>
                <w:color w:val="auto"/>
                <w:sz w:val="20"/>
                <w:szCs w:val="20"/>
              </w:rPr>
              <w:t>38.9%</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13CE76B" w14:textId="77777777" w:rsidR="00862EF7" w:rsidRPr="00DA24D9" w:rsidRDefault="00862EF7" w:rsidP="005F1669">
            <w:pPr>
              <w:keepNext w:val="0"/>
              <w:ind w:right="57"/>
              <w:jc w:val="right"/>
              <w:rPr>
                <w:color w:val="auto"/>
                <w:sz w:val="20"/>
                <w:szCs w:val="20"/>
              </w:rPr>
            </w:pPr>
            <w:r w:rsidRPr="00DA24D9">
              <w:rPr>
                <w:color w:val="auto"/>
                <w:sz w:val="20"/>
                <w:szCs w:val="20"/>
              </w:rPr>
              <w:t>127</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886930B" w14:textId="77777777" w:rsidR="00862EF7" w:rsidRPr="00DA24D9" w:rsidRDefault="00862EF7" w:rsidP="005F1669">
            <w:pPr>
              <w:keepNext w:val="0"/>
              <w:ind w:right="57"/>
              <w:jc w:val="right"/>
              <w:rPr>
                <w:color w:val="auto"/>
                <w:sz w:val="20"/>
                <w:szCs w:val="20"/>
              </w:rPr>
            </w:pPr>
            <w:r w:rsidRPr="00DA24D9">
              <w:rPr>
                <w:color w:val="auto"/>
                <w:sz w:val="20"/>
                <w:szCs w:val="20"/>
              </w:rPr>
              <w:t>48.1%</w:t>
            </w:r>
          </w:p>
        </w:tc>
        <w:tc>
          <w:tcPr>
            <w:tcW w:w="70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DC3D60D" w14:textId="77777777" w:rsidR="00862EF7" w:rsidRPr="00DA24D9" w:rsidRDefault="00862EF7" w:rsidP="005F1669">
            <w:pPr>
              <w:keepNext w:val="0"/>
              <w:ind w:right="57"/>
              <w:jc w:val="right"/>
              <w:rPr>
                <w:color w:val="auto"/>
                <w:sz w:val="20"/>
                <w:szCs w:val="20"/>
              </w:rPr>
            </w:pPr>
            <w:r w:rsidRPr="00DA24D9">
              <w:rPr>
                <w:color w:val="auto"/>
                <w:sz w:val="20"/>
                <w:szCs w:val="20"/>
              </w:rPr>
              <w:t>145</w:t>
            </w:r>
          </w:p>
        </w:tc>
      </w:tr>
      <w:tr w:rsidR="00862EF7" w:rsidRPr="00DA24D9" w14:paraId="3A6FD11B" w14:textId="77777777" w:rsidTr="0044679C">
        <w:trPr>
          <w:cnfStyle w:val="000000010000" w:firstRow="0" w:lastRow="0" w:firstColumn="0" w:lastColumn="0" w:oddVBand="0" w:evenVBand="0" w:oddHBand="0" w:evenHBand="1" w:firstRowFirstColumn="0" w:firstRowLastColumn="0" w:lastRowFirstColumn="0" w:lastRowLastColumn="0"/>
        </w:trPr>
        <w:tc>
          <w:tcPr>
            <w:tcW w:w="783" w:type="pct"/>
            <w:tcBorders>
              <w:top w:val="dashSmallGap" w:sz="4" w:space="0" w:color="000000" w:themeColor="text1"/>
              <w:bottom w:val="dashSmallGap" w:sz="4" w:space="0" w:color="000000" w:themeColor="text1"/>
            </w:tcBorders>
          </w:tcPr>
          <w:p w14:paraId="21D75D94" w14:textId="77777777" w:rsidR="00862EF7" w:rsidRPr="00DA24D9" w:rsidRDefault="00862EF7" w:rsidP="00B5692D">
            <w:pPr>
              <w:keepNext w:val="0"/>
              <w:rPr>
                <w:b/>
                <w:color w:val="auto"/>
                <w:sz w:val="20"/>
                <w:szCs w:val="20"/>
              </w:rPr>
            </w:pPr>
            <w:r w:rsidRPr="00DA24D9">
              <w:rPr>
                <w:color w:val="auto"/>
                <w:sz w:val="20"/>
                <w:szCs w:val="20"/>
              </w:rPr>
              <w:t>Not identified with a religion</w:t>
            </w:r>
          </w:p>
        </w:tc>
        <w:tc>
          <w:tcPr>
            <w:tcW w:w="703" w:type="pct"/>
            <w:tcBorders>
              <w:top w:val="dashSmallGap" w:sz="4" w:space="0" w:color="000000" w:themeColor="text1"/>
              <w:bottom w:val="dashSmallGap" w:sz="4" w:space="0" w:color="000000" w:themeColor="text1"/>
            </w:tcBorders>
            <w:vAlign w:val="center"/>
          </w:tcPr>
          <w:p w14:paraId="5E2DAE83" w14:textId="77777777" w:rsidR="00862EF7" w:rsidRPr="00DA24D9" w:rsidRDefault="00862EF7" w:rsidP="005F1669">
            <w:pPr>
              <w:keepNext w:val="0"/>
              <w:ind w:right="-57"/>
              <w:jc w:val="right"/>
              <w:rPr>
                <w:color w:val="auto"/>
                <w:sz w:val="20"/>
                <w:szCs w:val="20"/>
              </w:rPr>
            </w:pPr>
            <w:r w:rsidRPr="00DA24D9">
              <w:rPr>
                <w:color w:val="auto"/>
                <w:sz w:val="20"/>
                <w:szCs w:val="20"/>
              </w:rPr>
              <w:t>0.6%</w:t>
            </w:r>
            <w:r w:rsidRPr="00DA24D9">
              <w:rPr>
                <w:color w:val="auto"/>
                <w:sz w:val="20"/>
                <w:szCs w:val="20"/>
                <w:vertAlign w:val="superscript"/>
              </w:rPr>
              <w:t>‡‡</w:t>
            </w:r>
          </w:p>
        </w:tc>
        <w:tc>
          <w:tcPr>
            <w:tcW w:w="703" w:type="pct"/>
            <w:tcBorders>
              <w:top w:val="dashSmallGap" w:sz="4" w:space="0" w:color="000000" w:themeColor="text1"/>
              <w:bottom w:val="dashSmallGap" w:sz="4" w:space="0" w:color="000000" w:themeColor="text1"/>
              <w:right w:val="single" w:sz="4" w:space="0" w:color="auto"/>
            </w:tcBorders>
            <w:vAlign w:val="center"/>
          </w:tcPr>
          <w:p w14:paraId="198CB6D4" w14:textId="77777777" w:rsidR="00862EF7" w:rsidRPr="00DA24D9" w:rsidRDefault="00862EF7" w:rsidP="005F1669">
            <w:pPr>
              <w:keepNext w:val="0"/>
              <w:ind w:right="-85"/>
              <w:jc w:val="right"/>
              <w:rPr>
                <w:color w:val="auto"/>
                <w:sz w:val="20"/>
                <w:szCs w:val="20"/>
              </w:rPr>
            </w:pPr>
            <w:r w:rsidRPr="00DA24D9">
              <w:rPr>
                <w:color w:val="auto"/>
                <w:sz w:val="20"/>
                <w:szCs w:val="20"/>
              </w:rPr>
              <w:t>50</w:t>
            </w:r>
            <w:r w:rsidRPr="00DA24D9">
              <w:rPr>
                <w:color w:val="auto"/>
                <w:sz w:val="20"/>
                <w:szCs w:val="20"/>
                <w:vertAlign w:val="superscript"/>
              </w:rPr>
              <w:t>‡‡</w:t>
            </w:r>
          </w:p>
        </w:tc>
        <w:tc>
          <w:tcPr>
            <w:tcW w:w="703" w:type="pct"/>
            <w:tcBorders>
              <w:top w:val="dashSmallGap" w:sz="4" w:space="0" w:color="000000" w:themeColor="text1"/>
              <w:left w:val="single" w:sz="4" w:space="0" w:color="auto"/>
              <w:bottom w:val="dashSmallGap" w:sz="4" w:space="0" w:color="000000" w:themeColor="text1"/>
            </w:tcBorders>
            <w:vAlign w:val="center"/>
          </w:tcPr>
          <w:p w14:paraId="464E9152" w14:textId="77777777" w:rsidR="00862EF7" w:rsidRPr="00DA24D9" w:rsidRDefault="00862EF7" w:rsidP="005F1669">
            <w:pPr>
              <w:keepNext w:val="0"/>
              <w:ind w:right="57"/>
              <w:jc w:val="right"/>
              <w:rPr>
                <w:color w:val="auto"/>
                <w:sz w:val="20"/>
                <w:szCs w:val="20"/>
              </w:rPr>
            </w:pPr>
            <w:r w:rsidRPr="00DA24D9">
              <w:rPr>
                <w:color w:val="auto"/>
                <w:sz w:val="20"/>
                <w:szCs w:val="20"/>
              </w:rPr>
              <w:t>40.2%</w:t>
            </w:r>
          </w:p>
        </w:tc>
        <w:tc>
          <w:tcPr>
            <w:tcW w:w="703" w:type="pct"/>
            <w:tcBorders>
              <w:top w:val="dashSmallGap" w:sz="4" w:space="0" w:color="000000" w:themeColor="text1"/>
              <w:bottom w:val="dashSmallGap" w:sz="4" w:space="0" w:color="000000" w:themeColor="text1"/>
              <w:right w:val="single" w:sz="4" w:space="0" w:color="auto"/>
            </w:tcBorders>
            <w:vAlign w:val="center"/>
          </w:tcPr>
          <w:p w14:paraId="4F29DA5E" w14:textId="77777777" w:rsidR="00862EF7" w:rsidRPr="00DA24D9" w:rsidRDefault="00862EF7" w:rsidP="005F1669">
            <w:pPr>
              <w:keepNext w:val="0"/>
              <w:ind w:right="57"/>
              <w:jc w:val="right"/>
              <w:rPr>
                <w:color w:val="auto"/>
                <w:sz w:val="20"/>
                <w:szCs w:val="20"/>
              </w:rPr>
            </w:pPr>
            <w:r w:rsidRPr="00DA24D9">
              <w:rPr>
                <w:color w:val="auto"/>
                <w:sz w:val="20"/>
                <w:szCs w:val="20"/>
              </w:rPr>
              <w:t>123</w:t>
            </w:r>
          </w:p>
        </w:tc>
        <w:tc>
          <w:tcPr>
            <w:tcW w:w="703" w:type="pct"/>
            <w:tcBorders>
              <w:top w:val="dashSmallGap" w:sz="4" w:space="0" w:color="000000" w:themeColor="text1"/>
              <w:left w:val="single" w:sz="4" w:space="0" w:color="auto"/>
              <w:bottom w:val="dashSmallGap" w:sz="4" w:space="0" w:color="000000" w:themeColor="text1"/>
            </w:tcBorders>
            <w:vAlign w:val="center"/>
          </w:tcPr>
          <w:p w14:paraId="13AB315A" w14:textId="77777777" w:rsidR="00862EF7" w:rsidRPr="00DA24D9" w:rsidRDefault="00862EF7" w:rsidP="005F1669">
            <w:pPr>
              <w:keepNext w:val="0"/>
              <w:ind w:right="57"/>
              <w:jc w:val="right"/>
              <w:rPr>
                <w:color w:val="auto"/>
                <w:sz w:val="20"/>
                <w:szCs w:val="20"/>
              </w:rPr>
            </w:pPr>
            <w:r w:rsidRPr="00DA24D9">
              <w:rPr>
                <w:color w:val="auto"/>
                <w:sz w:val="20"/>
                <w:szCs w:val="20"/>
              </w:rPr>
              <w:t>40.7%</w:t>
            </w:r>
          </w:p>
        </w:tc>
        <w:tc>
          <w:tcPr>
            <w:tcW w:w="702" w:type="pct"/>
            <w:tcBorders>
              <w:top w:val="dashSmallGap" w:sz="4" w:space="0" w:color="000000" w:themeColor="text1"/>
              <w:bottom w:val="dashSmallGap" w:sz="4" w:space="0" w:color="000000" w:themeColor="text1"/>
            </w:tcBorders>
            <w:vAlign w:val="center"/>
          </w:tcPr>
          <w:p w14:paraId="2990FE12" w14:textId="77777777" w:rsidR="00862EF7" w:rsidRPr="00DA24D9" w:rsidRDefault="00862EF7" w:rsidP="005F1669">
            <w:pPr>
              <w:keepNext w:val="0"/>
              <w:ind w:right="57"/>
              <w:jc w:val="right"/>
              <w:rPr>
                <w:color w:val="auto"/>
                <w:sz w:val="20"/>
                <w:szCs w:val="20"/>
              </w:rPr>
            </w:pPr>
            <w:r w:rsidRPr="00DA24D9">
              <w:rPr>
                <w:color w:val="auto"/>
                <w:sz w:val="20"/>
                <w:szCs w:val="20"/>
              </w:rPr>
              <w:t>123</w:t>
            </w:r>
          </w:p>
        </w:tc>
      </w:tr>
      <w:tr w:rsidR="00862EF7" w:rsidRPr="00DA24D9" w14:paraId="3AB412C2" w14:textId="77777777" w:rsidTr="0044679C">
        <w:trPr>
          <w:cnfStyle w:val="000000100000" w:firstRow="0" w:lastRow="0" w:firstColumn="0" w:lastColumn="0" w:oddVBand="0" w:evenVBand="0" w:oddHBand="1" w:evenHBand="0" w:firstRowFirstColumn="0" w:firstRowLastColumn="0" w:lastRowFirstColumn="0" w:lastRowLastColumn="0"/>
        </w:trPr>
        <w:tc>
          <w:tcPr>
            <w:tcW w:w="783" w:type="pct"/>
            <w:tcBorders>
              <w:top w:val="dashSmallGap" w:sz="4" w:space="0" w:color="000000" w:themeColor="text1"/>
              <w:bottom w:val="dashSmallGap" w:sz="4" w:space="0" w:color="000000" w:themeColor="text1"/>
            </w:tcBorders>
            <w:shd w:val="clear" w:color="auto" w:fill="D9D9D9" w:themeFill="background1" w:themeFillShade="D9"/>
          </w:tcPr>
          <w:p w14:paraId="6EB5C71B" w14:textId="77777777" w:rsidR="00862EF7" w:rsidRPr="00DA24D9" w:rsidRDefault="00862EF7" w:rsidP="00B5692D">
            <w:pPr>
              <w:pStyle w:val="Tablerowleftaligned"/>
              <w:keepNext w:val="0"/>
              <w:rPr>
                <w:b/>
                <w:color w:val="auto"/>
              </w:rPr>
            </w:pPr>
            <w:r w:rsidRPr="00DA24D9">
              <w:rPr>
                <w:color w:val="auto"/>
              </w:rPr>
              <w:t>All volunteers</w:t>
            </w:r>
          </w:p>
        </w:tc>
        <w:tc>
          <w:tcPr>
            <w:tcW w:w="70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EA44FE4" w14:textId="77777777" w:rsidR="00862EF7" w:rsidRPr="00DA24D9" w:rsidRDefault="00862EF7" w:rsidP="005F1669">
            <w:pPr>
              <w:keepNext w:val="0"/>
              <w:ind w:right="57"/>
              <w:jc w:val="right"/>
              <w:rPr>
                <w:color w:val="auto"/>
                <w:sz w:val="20"/>
                <w:szCs w:val="20"/>
              </w:rPr>
            </w:pPr>
            <w:r w:rsidRPr="00DA24D9">
              <w:rPr>
                <w:color w:val="auto"/>
                <w:sz w:val="20"/>
                <w:szCs w:val="20"/>
              </w:rPr>
              <w:t>8.0%</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099CC0D" w14:textId="77777777" w:rsidR="00862EF7" w:rsidRPr="00DA24D9" w:rsidRDefault="00862EF7" w:rsidP="005F1669">
            <w:pPr>
              <w:keepNext w:val="0"/>
              <w:ind w:right="57"/>
              <w:jc w:val="right"/>
              <w:rPr>
                <w:color w:val="auto"/>
                <w:sz w:val="20"/>
                <w:szCs w:val="20"/>
              </w:rPr>
            </w:pPr>
            <w:r w:rsidRPr="00DA24D9">
              <w:rPr>
                <w:color w:val="auto"/>
                <w:sz w:val="20"/>
                <w:szCs w:val="20"/>
              </w:rPr>
              <w:t>119</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7735C99D" w14:textId="77777777" w:rsidR="00862EF7" w:rsidRPr="00DA24D9" w:rsidRDefault="00862EF7" w:rsidP="005F1669">
            <w:pPr>
              <w:keepNext w:val="0"/>
              <w:ind w:right="57"/>
              <w:jc w:val="right"/>
              <w:rPr>
                <w:color w:val="auto"/>
                <w:sz w:val="20"/>
                <w:szCs w:val="20"/>
              </w:rPr>
            </w:pPr>
            <w:r w:rsidRPr="00DA24D9">
              <w:rPr>
                <w:color w:val="auto"/>
                <w:sz w:val="20"/>
                <w:szCs w:val="20"/>
              </w:rPr>
              <w:t>39.2%</w:t>
            </w:r>
          </w:p>
        </w:tc>
        <w:tc>
          <w:tcPr>
            <w:tcW w:w="703"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5848365" w14:textId="77777777" w:rsidR="00862EF7" w:rsidRPr="00DA24D9" w:rsidRDefault="00862EF7" w:rsidP="005F1669">
            <w:pPr>
              <w:keepNext w:val="0"/>
              <w:ind w:right="57"/>
              <w:jc w:val="right"/>
              <w:rPr>
                <w:color w:val="auto"/>
                <w:sz w:val="20"/>
                <w:szCs w:val="20"/>
              </w:rPr>
            </w:pPr>
            <w:r w:rsidRPr="00DA24D9">
              <w:rPr>
                <w:color w:val="auto"/>
                <w:sz w:val="20"/>
                <w:szCs w:val="20"/>
              </w:rPr>
              <w:t>125</w:t>
            </w:r>
          </w:p>
        </w:tc>
        <w:tc>
          <w:tcPr>
            <w:tcW w:w="703"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7B1A12B" w14:textId="77777777" w:rsidR="00862EF7" w:rsidRPr="00DA24D9" w:rsidRDefault="00862EF7" w:rsidP="005F1669">
            <w:pPr>
              <w:keepNext w:val="0"/>
              <w:ind w:right="57"/>
              <w:jc w:val="right"/>
              <w:rPr>
                <w:color w:val="auto"/>
                <w:sz w:val="20"/>
                <w:szCs w:val="20"/>
              </w:rPr>
            </w:pPr>
            <w:r w:rsidRPr="00DA24D9">
              <w:rPr>
                <w:color w:val="auto"/>
                <w:sz w:val="20"/>
                <w:szCs w:val="20"/>
              </w:rPr>
              <w:t>43.7%</w:t>
            </w:r>
          </w:p>
        </w:tc>
        <w:tc>
          <w:tcPr>
            <w:tcW w:w="70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480C28A" w14:textId="77777777" w:rsidR="00862EF7" w:rsidRPr="00DA24D9" w:rsidRDefault="00862EF7" w:rsidP="005F1669">
            <w:pPr>
              <w:keepNext w:val="0"/>
              <w:ind w:right="57"/>
              <w:jc w:val="right"/>
              <w:rPr>
                <w:color w:val="auto"/>
                <w:sz w:val="20"/>
                <w:szCs w:val="20"/>
              </w:rPr>
            </w:pPr>
            <w:r w:rsidRPr="00DA24D9">
              <w:rPr>
                <w:color w:val="auto"/>
                <w:sz w:val="20"/>
                <w:szCs w:val="20"/>
              </w:rPr>
              <w:t>134</w:t>
            </w:r>
          </w:p>
        </w:tc>
      </w:tr>
      <w:bookmarkEnd w:id="569"/>
    </w:tbl>
    <w:p w14:paraId="29406229" w14:textId="77777777" w:rsidR="000B0968" w:rsidRPr="00DA24D9" w:rsidRDefault="000B0968" w:rsidP="00B5692D">
      <w:pPr>
        <w:keepNext w:val="0"/>
      </w:pPr>
    </w:p>
    <w:p w14:paraId="260295E3" w14:textId="598557D0" w:rsidR="00EF1FF0" w:rsidRPr="00DA24D9" w:rsidRDefault="005A2055" w:rsidP="00B5692D">
      <w:pPr>
        <w:keepNext w:val="0"/>
      </w:pPr>
      <w:r w:rsidRPr="00DA24D9">
        <w:fldChar w:fldCharType="begin"/>
      </w:r>
      <w:r w:rsidRPr="00DA24D9">
        <w:instrText xml:space="preserve"> REF _Ref484421200 \h </w:instrText>
      </w:r>
      <w:r w:rsidRPr="00DA24D9">
        <w:fldChar w:fldCharType="separate"/>
      </w:r>
      <w:r w:rsidR="009C1E7C" w:rsidRPr="00DA24D9">
        <w:t xml:space="preserve">Table </w:t>
      </w:r>
      <w:r w:rsidR="009C1E7C">
        <w:rPr>
          <w:noProof/>
        </w:rPr>
        <w:t>48</w:t>
      </w:r>
      <w:r w:rsidRPr="00DA24D9">
        <w:fldChar w:fldCharType="end"/>
      </w:r>
      <w:r w:rsidR="00161969" w:rsidRPr="00DA24D9">
        <w:t xml:space="preserve"> displays the percentage of religious and non-religious volunteers volunteering for each cause area and the average annual hours volunteered.</w:t>
      </w:r>
    </w:p>
    <w:p w14:paraId="4C3CFAE2" w14:textId="77777777" w:rsidR="000B0968" w:rsidRPr="00DA24D9" w:rsidRDefault="000B0968">
      <w:pPr>
        <w:keepNext w:val="0"/>
        <w:rPr>
          <w:rFonts w:ascii="Century Gothic" w:hAnsi="Century Gothic"/>
          <w:sz w:val="18"/>
        </w:rPr>
      </w:pPr>
      <w:r w:rsidRPr="00DA24D9">
        <w:br w:type="page"/>
      </w:r>
    </w:p>
    <w:p w14:paraId="5A718CA3" w14:textId="2963443F" w:rsidR="00EF1FF0" w:rsidRPr="00DA24D9" w:rsidRDefault="00EF1FF0" w:rsidP="00B5692D">
      <w:pPr>
        <w:pStyle w:val="GivingReportTableTitle"/>
        <w:keepNext w:val="0"/>
        <w:rPr>
          <w:color w:val="auto"/>
        </w:rPr>
      </w:pPr>
      <w:bookmarkStart w:id="572" w:name="_Ref484421200"/>
      <w:bookmarkStart w:id="573" w:name="_Toc487708970"/>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48</w:t>
      </w:r>
      <w:r w:rsidR="00826E86" w:rsidRPr="00DA24D9">
        <w:rPr>
          <w:color w:val="auto"/>
        </w:rPr>
        <w:fldChar w:fldCharType="end"/>
      </w:r>
      <w:bookmarkEnd w:id="572"/>
      <w:r w:rsidRPr="00DA24D9">
        <w:rPr>
          <w:color w:val="auto"/>
        </w:rPr>
        <w:t xml:space="preserve"> </w:t>
      </w:r>
      <w:r w:rsidR="00FA4CA2" w:rsidRPr="00DA24D9">
        <w:rPr>
          <w:color w:val="auto"/>
        </w:rPr>
        <w:t xml:space="preserve">Volunteering to </w:t>
      </w:r>
      <w:r w:rsidR="00FA4CA2" w:rsidRPr="00DA24D9">
        <w:rPr>
          <w:noProof/>
          <w:color w:val="auto"/>
        </w:rPr>
        <w:t>all cause</w:t>
      </w:r>
      <w:r w:rsidR="00FA4CA2" w:rsidRPr="00DA24D9">
        <w:rPr>
          <w:color w:val="auto"/>
        </w:rPr>
        <w:t xml:space="preserve"> areas</w:t>
      </w:r>
      <w:r w:rsidRPr="00DA24D9">
        <w:rPr>
          <w:color w:val="auto"/>
        </w:rPr>
        <w:t xml:space="preserve"> by religious and non-religious </w:t>
      </w:r>
      <w:r w:rsidR="00161969" w:rsidRPr="00DA24D9">
        <w:rPr>
          <w:color w:val="auto"/>
        </w:rPr>
        <w:t>volunteers</w:t>
      </w:r>
      <w:r w:rsidR="000B0968" w:rsidRPr="00DA24D9">
        <w:rPr>
          <w:rStyle w:val="FootnoteReference"/>
          <w:color w:val="auto"/>
        </w:rPr>
        <w:footnoteReference w:id="138"/>
      </w:r>
      <w:bookmarkEnd w:id="573"/>
    </w:p>
    <w:tbl>
      <w:tblPr>
        <w:tblStyle w:val="GivingReportTable"/>
        <w:tblW w:w="9947" w:type="dxa"/>
        <w:tblLayout w:type="fixed"/>
        <w:tblLook w:val="04A0" w:firstRow="1" w:lastRow="0" w:firstColumn="1" w:lastColumn="0" w:noHBand="0" w:noVBand="1"/>
        <w:tblCaption w:val="Table 48 Volunteering to all cause areas by religious and non-religious volunteers"/>
      </w:tblPr>
      <w:tblGrid>
        <w:gridCol w:w="2127"/>
        <w:gridCol w:w="1442"/>
        <w:gridCol w:w="1417"/>
        <w:gridCol w:w="992"/>
        <w:gridCol w:w="1418"/>
        <w:gridCol w:w="1417"/>
        <w:gridCol w:w="1134"/>
      </w:tblGrid>
      <w:tr w:rsidR="00A87E13" w:rsidRPr="00DA24D9" w14:paraId="62C42CBC" w14:textId="77777777" w:rsidTr="00FF4A5A">
        <w:trPr>
          <w:cnfStyle w:val="100000000000" w:firstRow="1" w:lastRow="0" w:firstColumn="0" w:lastColumn="0" w:oddVBand="0" w:evenVBand="0" w:oddHBand="0" w:evenHBand="0" w:firstRowFirstColumn="0" w:firstRowLastColumn="0" w:lastRowFirstColumn="0" w:lastRowLastColumn="0"/>
          <w:tblHeader/>
        </w:trPr>
        <w:tc>
          <w:tcPr>
            <w:tcW w:w="2127" w:type="dxa"/>
            <w:vMerge w:val="restart"/>
            <w:tcBorders>
              <w:top w:val="single" w:sz="4" w:space="0" w:color="auto"/>
            </w:tcBorders>
          </w:tcPr>
          <w:p w14:paraId="512D2F91" w14:textId="77777777" w:rsidR="00A87E13" w:rsidRPr="00DA24D9" w:rsidRDefault="00A87E13" w:rsidP="00B5692D">
            <w:pPr>
              <w:pStyle w:val="GivingReportTableTitle"/>
              <w:keepNext w:val="0"/>
              <w:contextualSpacing/>
              <w:rPr>
                <w:color w:val="auto"/>
                <w:szCs w:val="18"/>
              </w:rPr>
            </w:pPr>
            <w:r w:rsidRPr="00DA24D9">
              <w:rPr>
                <w:color w:val="auto"/>
                <w:szCs w:val="18"/>
              </w:rPr>
              <w:t>Cause area</w:t>
            </w:r>
          </w:p>
        </w:tc>
        <w:tc>
          <w:tcPr>
            <w:tcW w:w="3851" w:type="dxa"/>
            <w:gridSpan w:val="3"/>
            <w:tcBorders>
              <w:top w:val="single" w:sz="4" w:space="0" w:color="auto"/>
              <w:bottom w:val="single" w:sz="4" w:space="0" w:color="auto"/>
              <w:right w:val="single" w:sz="4" w:space="0" w:color="auto"/>
            </w:tcBorders>
          </w:tcPr>
          <w:p w14:paraId="4D86AC29" w14:textId="77777777" w:rsidR="00A87E13" w:rsidRPr="00DA24D9" w:rsidRDefault="00A87E13" w:rsidP="00B5692D">
            <w:pPr>
              <w:pStyle w:val="GivingReportTableHeading"/>
              <w:keepNext w:val="0"/>
              <w:contextualSpacing/>
              <w:jc w:val="center"/>
              <w:rPr>
                <w:rFonts w:ascii="Century Gothic" w:hAnsi="Century Gothic"/>
                <w:b/>
                <w:color w:val="auto"/>
                <w:sz w:val="18"/>
                <w:szCs w:val="18"/>
              </w:rPr>
            </w:pPr>
            <w:r w:rsidRPr="00DA24D9">
              <w:rPr>
                <w:rFonts w:ascii="Century Gothic" w:hAnsi="Century Gothic"/>
                <w:b/>
                <w:color w:val="auto"/>
                <w:sz w:val="18"/>
                <w:szCs w:val="18"/>
              </w:rPr>
              <w:t>Religious volunteers</w:t>
            </w:r>
          </w:p>
        </w:tc>
        <w:tc>
          <w:tcPr>
            <w:tcW w:w="3969" w:type="dxa"/>
            <w:gridSpan w:val="3"/>
            <w:tcBorders>
              <w:top w:val="single" w:sz="4" w:space="0" w:color="auto"/>
              <w:left w:val="single" w:sz="4" w:space="0" w:color="auto"/>
              <w:bottom w:val="single" w:sz="4" w:space="0" w:color="auto"/>
            </w:tcBorders>
          </w:tcPr>
          <w:p w14:paraId="42877C9B" w14:textId="77777777" w:rsidR="00A87E13" w:rsidRPr="00DA24D9" w:rsidRDefault="00A87E13" w:rsidP="00B5692D">
            <w:pPr>
              <w:pStyle w:val="GivingReportTableHeading"/>
              <w:keepNext w:val="0"/>
              <w:contextualSpacing/>
              <w:jc w:val="center"/>
              <w:rPr>
                <w:rFonts w:ascii="Century Gothic" w:hAnsi="Century Gothic"/>
                <w:b/>
                <w:color w:val="auto"/>
                <w:sz w:val="18"/>
                <w:szCs w:val="18"/>
              </w:rPr>
            </w:pPr>
            <w:r w:rsidRPr="00DA24D9">
              <w:rPr>
                <w:rFonts w:ascii="Century Gothic" w:hAnsi="Century Gothic"/>
                <w:b/>
                <w:color w:val="auto"/>
                <w:sz w:val="18"/>
                <w:szCs w:val="18"/>
              </w:rPr>
              <w:t>Non-religious volunteers</w:t>
            </w:r>
          </w:p>
        </w:tc>
      </w:tr>
      <w:tr w:rsidR="00A87E13" w:rsidRPr="00DA24D9" w14:paraId="4DFC2AA3" w14:textId="77777777" w:rsidTr="00FF4A5A">
        <w:trPr>
          <w:cnfStyle w:val="100000000000" w:firstRow="1" w:lastRow="0" w:firstColumn="0" w:lastColumn="0" w:oddVBand="0" w:evenVBand="0" w:oddHBand="0" w:evenHBand="0" w:firstRowFirstColumn="0" w:firstRowLastColumn="0" w:lastRowFirstColumn="0" w:lastRowLastColumn="0"/>
          <w:tblHeader/>
        </w:trPr>
        <w:tc>
          <w:tcPr>
            <w:tcW w:w="2127" w:type="dxa"/>
            <w:vMerge/>
            <w:tcBorders>
              <w:bottom w:val="dashSmallGap" w:sz="4" w:space="0" w:color="000000" w:themeColor="text1"/>
            </w:tcBorders>
          </w:tcPr>
          <w:p w14:paraId="1AF50DC1" w14:textId="77777777" w:rsidR="00A87E13" w:rsidRPr="00DA24D9" w:rsidRDefault="00A87E13" w:rsidP="00B5692D">
            <w:pPr>
              <w:pStyle w:val="GivingReportTableTitle"/>
              <w:keepNext w:val="0"/>
              <w:contextualSpacing/>
              <w:jc w:val="right"/>
              <w:rPr>
                <w:color w:val="auto"/>
                <w:szCs w:val="18"/>
              </w:rPr>
            </w:pPr>
          </w:p>
        </w:tc>
        <w:tc>
          <w:tcPr>
            <w:tcW w:w="1442" w:type="dxa"/>
            <w:tcBorders>
              <w:top w:val="single" w:sz="4" w:space="0" w:color="auto"/>
              <w:bottom w:val="dashSmallGap" w:sz="4" w:space="0" w:color="000000" w:themeColor="text1"/>
            </w:tcBorders>
          </w:tcPr>
          <w:p w14:paraId="461D5657" w14:textId="77777777" w:rsidR="00A87E13" w:rsidRPr="00DA24D9" w:rsidRDefault="00A87E13" w:rsidP="00B5692D">
            <w:pPr>
              <w:pStyle w:val="GivingReportTableTitle"/>
              <w:keepNext w:val="0"/>
              <w:contextualSpacing/>
              <w:jc w:val="right"/>
              <w:rPr>
                <w:rFonts w:eastAsia="Calibri" w:cs="Times New Roman"/>
                <w:color w:val="auto"/>
                <w:szCs w:val="18"/>
              </w:rPr>
            </w:pPr>
            <w:r w:rsidRPr="00DA24D9">
              <w:rPr>
                <w:rFonts w:eastAsia="Calibri" w:cs="Times New Roman"/>
                <w:color w:val="auto"/>
                <w:szCs w:val="18"/>
              </w:rPr>
              <w:t>Number volunteering</w:t>
            </w:r>
          </w:p>
        </w:tc>
        <w:tc>
          <w:tcPr>
            <w:tcW w:w="1417" w:type="dxa"/>
            <w:tcBorders>
              <w:top w:val="single" w:sz="4" w:space="0" w:color="auto"/>
              <w:bottom w:val="dashSmallGap" w:sz="4" w:space="0" w:color="000000" w:themeColor="text1"/>
            </w:tcBorders>
          </w:tcPr>
          <w:p w14:paraId="6E862E68" w14:textId="77777777" w:rsidR="00A87E13" w:rsidRPr="00DA24D9" w:rsidRDefault="00A87E13" w:rsidP="00B5692D">
            <w:pPr>
              <w:pStyle w:val="GivingReportTableTitle"/>
              <w:keepNext w:val="0"/>
              <w:contextualSpacing/>
              <w:jc w:val="right"/>
              <w:rPr>
                <w:rFonts w:eastAsia="Calibri" w:cs="Times New Roman"/>
                <w:color w:val="auto"/>
                <w:szCs w:val="18"/>
              </w:rPr>
            </w:pPr>
            <w:r w:rsidRPr="00DA24D9">
              <w:rPr>
                <w:rFonts w:eastAsia="Calibri" w:cs="Times New Roman"/>
                <w:color w:val="auto"/>
                <w:szCs w:val="18"/>
              </w:rPr>
              <w:t>Percentage volunteering</w:t>
            </w:r>
          </w:p>
        </w:tc>
        <w:tc>
          <w:tcPr>
            <w:tcW w:w="992" w:type="dxa"/>
            <w:tcBorders>
              <w:top w:val="single" w:sz="4" w:space="0" w:color="auto"/>
              <w:bottom w:val="dashSmallGap" w:sz="4" w:space="0" w:color="000000" w:themeColor="text1"/>
              <w:right w:val="single" w:sz="4" w:space="0" w:color="auto"/>
            </w:tcBorders>
          </w:tcPr>
          <w:p w14:paraId="2CAF2DB7" w14:textId="77777777" w:rsidR="00A87E13" w:rsidRPr="00DA24D9" w:rsidRDefault="00A87E13" w:rsidP="00B5692D">
            <w:pPr>
              <w:pStyle w:val="GivingReportTableTitle"/>
              <w:keepNext w:val="0"/>
              <w:contextualSpacing/>
              <w:jc w:val="right"/>
              <w:rPr>
                <w:rFonts w:eastAsia="Calibri" w:cs="Times New Roman"/>
                <w:color w:val="auto"/>
                <w:szCs w:val="18"/>
              </w:rPr>
            </w:pPr>
            <w:r w:rsidRPr="00DA24D9">
              <w:rPr>
                <w:rFonts w:eastAsia="Calibri" w:cs="Times New Roman"/>
                <w:color w:val="auto"/>
                <w:szCs w:val="18"/>
              </w:rPr>
              <w:t>Average annual hours</w:t>
            </w:r>
          </w:p>
        </w:tc>
        <w:tc>
          <w:tcPr>
            <w:tcW w:w="1418" w:type="dxa"/>
            <w:tcBorders>
              <w:top w:val="single" w:sz="4" w:space="0" w:color="auto"/>
              <w:left w:val="single" w:sz="4" w:space="0" w:color="auto"/>
              <w:bottom w:val="dashSmallGap" w:sz="4" w:space="0" w:color="000000" w:themeColor="text1"/>
            </w:tcBorders>
          </w:tcPr>
          <w:p w14:paraId="5779888A" w14:textId="77777777" w:rsidR="00A87E13" w:rsidRPr="00DA24D9" w:rsidRDefault="00A87E13" w:rsidP="00B5692D">
            <w:pPr>
              <w:pStyle w:val="GivingReportTableTitle"/>
              <w:keepNext w:val="0"/>
              <w:contextualSpacing/>
              <w:jc w:val="right"/>
              <w:rPr>
                <w:rFonts w:eastAsia="Calibri" w:cs="Times New Roman"/>
                <w:color w:val="auto"/>
                <w:szCs w:val="18"/>
              </w:rPr>
            </w:pPr>
            <w:r w:rsidRPr="00DA24D9">
              <w:rPr>
                <w:rFonts w:eastAsia="Calibri" w:cs="Times New Roman"/>
                <w:color w:val="auto"/>
                <w:szCs w:val="18"/>
              </w:rPr>
              <w:t>Number volunteering</w:t>
            </w:r>
          </w:p>
        </w:tc>
        <w:tc>
          <w:tcPr>
            <w:tcW w:w="1417" w:type="dxa"/>
            <w:tcBorders>
              <w:top w:val="single" w:sz="4" w:space="0" w:color="auto"/>
              <w:bottom w:val="dashSmallGap" w:sz="4" w:space="0" w:color="000000" w:themeColor="text1"/>
            </w:tcBorders>
          </w:tcPr>
          <w:p w14:paraId="6C7805C6" w14:textId="77777777" w:rsidR="00A87E13" w:rsidRPr="00DA24D9" w:rsidRDefault="00A87E13" w:rsidP="00B5692D">
            <w:pPr>
              <w:pStyle w:val="GivingReportTableTitle"/>
              <w:keepNext w:val="0"/>
              <w:contextualSpacing/>
              <w:jc w:val="right"/>
              <w:rPr>
                <w:rFonts w:eastAsia="Calibri" w:cs="Times New Roman"/>
                <w:color w:val="auto"/>
                <w:szCs w:val="18"/>
              </w:rPr>
            </w:pPr>
            <w:r w:rsidRPr="00DA24D9">
              <w:rPr>
                <w:rFonts w:eastAsia="Calibri" w:cs="Times New Roman"/>
                <w:color w:val="auto"/>
                <w:szCs w:val="18"/>
              </w:rPr>
              <w:t>Percentage volunteering</w:t>
            </w:r>
          </w:p>
        </w:tc>
        <w:tc>
          <w:tcPr>
            <w:tcW w:w="1134" w:type="dxa"/>
            <w:tcBorders>
              <w:top w:val="single" w:sz="4" w:space="0" w:color="auto"/>
              <w:bottom w:val="dashSmallGap" w:sz="4" w:space="0" w:color="000000" w:themeColor="text1"/>
            </w:tcBorders>
          </w:tcPr>
          <w:p w14:paraId="53826F7F" w14:textId="77777777" w:rsidR="00A87E13" w:rsidRPr="00DA24D9" w:rsidRDefault="00A87E13" w:rsidP="00B5692D">
            <w:pPr>
              <w:pStyle w:val="GivingReportTableTitle"/>
              <w:keepNext w:val="0"/>
              <w:contextualSpacing/>
              <w:jc w:val="right"/>
              <w:rPr>
                <w:rFonts w:eastAsia="Calibri" w:cs="Times New Roman"/>
                <w:color w:val="auto"/>
                <w:szCs w:val="18"/>
              </w:rPr>
            </w:pPr>
            <w:r w:rsidRPr="00DA24D9">
              <w:rPr>
                <w:rFonts w:eastAsia="Calibri" w:cs="Times New Roman"/>
                <w:color w:val="auto"/>
                <w:szCs w:val="18"/>
              </w:rPr>
              <w:t>Average annual hours</w:t>
            </w:r>
          </w:p>
        </w:tc>
      </w:tr>
      <w:tr w:rsidR="00EF1FF0" w:rsidRPr="00DA24D9" w14:paraId="0A009090"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5DFC7E56" w14:textId="77777777" w:rsidR="00EF1FF0" w:rsidRPr="00DA24D9" w:rsidRDefault="00EF1FF0" w:rsidP="00B5692D">
            <w:pPr>
              <w:pStyle w:val="GivingReportTableTitle"/>
              <w:keepNext w:val="0"/>
              <w:contextualSpacing/>
              <w:rPr>
                <w:rFonts w:eastAsia="Calibri" w:cs="Times New Roman"/>
                <w:b/>
                <w:color w:val="auto"/>
                <w:szCs w:val="18"/>
              </w:rPr>
            </w:pPr>
            <w:r w:rsidRPr="00DA24D9">
              <w:rPr>
                <w:rFonts w:eastAsia="Calibri" w:cs="Times New Roman"/>
                <w:b/>
                <w:color w:val="auto"/>
                <w:szCs w:val="18"/>
              </w:rPr>
              <w:t>Culture and recreation total</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A87A241"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351</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0685881" w14:textId="77777777" w:rsidR="005626F3" w:rsidRPr="00DA24D9" w:rsidRDefault="005A1A11" w:rsidP="005F1669">
            <w:pPr>
              <w:pStyle w:val="GivingReportTableTitle"/>
              <w:keepNext w:val="0"/>
              <w:ind w:right="57"/>
              <w:contextualSpacing/>
              <w:jc w:val="right"/>
              <w:rPr>
                <w:b/>
                <w:color w:val="auto"/>
                <w:szCs w:val="18"/>
              </w:rPr>
            </w:pPr>
            <w:r w:rsidRPr="00DA24D9">
              <w:rPr>
                <w:b/>
                <w:color w:val="auto"/>
                <w:szCs w:val="18"/>
              </w:rPr>
              <w:t>26.0%</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3E180BE1" w14:textId="77777777" w:rsidR="00EF1FF0" w:rsidRPr="00DA24D9" w:rsidRDefault="00CA0063" w:rsidP="005F1669">
            <w:pPr>
              <w:pStyle w:val="GivingReportTableTitle"/>
              <w:keepNext w:val="0"/>
              <w:ind w:right="57"/>
              <w:contextualSpacing/>
              <w:jc w:val="right"/>
              <w:rPr>
                <w:b/>
                <w:color w:val="auto"/>
                <w:szCs w:val="18"/>
              </w:rPr>
            </w:pPr>
            <w:r w:rsidRPr="00DA24D9">
              <w:rPr>
                <w:b/>
                <w:color w:val="auto"/>
                <w:szCs w:val="18"/>
              </w:rPr>
              <w:t>108</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B8C875D"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484</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931CDBC"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36.5%</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6AE5BB2" w14:textId="77777777" w:rsidR="00EF1FF0" w:rsidRPr="00DA24D9" w:rsidRDefault="00CA0063" w:rsidP="005F1669">
            <w:pPr>
              <w:pStyle w:val="GivingReportTableTitle"/>
              <w:keepNext w:val="0"/>
              <w:ind w:right="57"/>
              <w:contextualSpacing/>
              <w:jc w:val="right"/>
              <w:rPr>
                <w:b/>
                <w:color w:val="auto"/>
                <w:szCs w:val="18"/>
              </w:rPr>
            </w:pPr>
            <w:r w:rsidRPr="00DA24D9">
              <w:rPr>
                <w:b/>
                <w:color w:val="auto"/>
                <w:szCs w:val="18"/>
              </w:rPr>
              <w:t>105</w:t>
            </w:r>
          </w:p>
        </w:tc>
      </w:tr>
      <w:tr w:rsidR="00EF1FF0" w:rsidRPr="00DA24D9" w14:paraId="077363E6"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52B69012"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Culture and arts</w:t>
            </w:r>
          </w:p>
        </w:tc>
        <w:tc>
          <w:tcPr>
            <w:tcW w:w="1442" w:type="dxa"/>
            <w:tcBorders>
              <w:top w:val="dashSmallGap" w:sz="4" w:space="0" w:color="000000" w:themeColor="text1"/>
              <w:bottom w:val="dashSmallGap" w:sz="4" w:space="0" w:color="000000" w:themeColor="text1"/>
            </w:tcBorders>
            <w:vAlign w:val="center"/>
          </w:tcPr>
          <w:p w14:paraId="40C1DF60"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79</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68A341BC"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5.8%</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5A1DBDA9" w14:textId="77777777" w:rsidR="00EF1FF0" w:rsidRPr="00DA24D9" w:rsidRDefault="006B3079"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116</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4201D99B"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87</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5C05E7A6"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6.6%</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vAlign w:val="center"/>
          </w:tcPr>
          <w:p w14:paraId="6994AB10" w14:textId="77777777" w:rsidR="00EF1FF0" w:rsidRPr="00DA24D9" w:rsidRDefault="006B3079"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145</w:t>
            </w:r>
            <w:r w:rsidRPr="00DA24D9">
              <w:rPr>
                <w:rFonts w:ascii="Calibri Light" w:hAnsi="Calibri Light"/>
                <w:color w:val="auto"/>
                <w:sz w:val="20"/>
                <w:szCs w:val="20"/>
                <w:vertAlign w:val="superscript"/>
              </w:rPr>
              <w:t>‡‡</w:t>
            </w:r>
          </w:p>
        </w:tc>
      </w:tr>
      <w:tr w:rsidR="00EF1FF0" w:rsidRPr="00DA24D9" w14:paraId="08524C36"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70CC3549"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Sports</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5251D57"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220</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BE37B21"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16.3%</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0F789BD"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93</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736BEEF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319</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EBAD192"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24.0%</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0069A18"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88</w:t>
            </w:r>
          </w:p>
        </w:tc>
      </w:tr>
      <w:tr w:rsidR="00EF1FF0" w:rsidRPr="00DA24D9" w14:paraId="077BEE11"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58425DA7"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Recreation</w:t>
            </w:r>
          </w:p>
        </w:tc>
        <w:tc>
          <w:tcPr>
            <w:tcW w:w="1442" w:type="dxa"/>
            <w:tcBorders>
              <w:top w:val="dashSmallGap" w:sz="4" w:space="0" w:color="000000" w:themeColor="text1"/>
              <w:bottom w:val="dashSmallGap" w:sz="4" w:space="0" w:color="000000" w:themeColor="text1"/>
            </w:tcBorders>
            <w:vAlign w:val="center"/>
          </w:tcPr>
          <w:p w14:paraId="050FA5B1"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85</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4454187E"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6.3%</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693C8585" w14:textId="77777777" w:rsidR="00EF1FF0" w:rsidRPr="00DA24D9" w:rsidRDefault="006B3079"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102</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51DB20CC"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103</w:t>
            </w:r>
          </w:p>
        </w:tc>
        <w:tc>
          <w:tcPr>
            <w:tcW w:w="1417" w:type="dxa"/>
            <w:tcBorders>
              <w:top w:val="dashSmallGap" w:sz="4" w:space="0" w:color="000000" w:themeColor="text1"/>
              <w:bottom w:val="dashSmallGap" w:sz="4" w:space="0" w:color="000000" w:themeColor="text1"/>
            </w:tcBorders>
            <w:vAlign w:val="center"/>
          </w:tcPr>
          <w:p w14:paraId="5E86180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7.8%</w:t>
            </w:r>
          </w:p>
        </w:tc>
        <w:tc>
          <w:tcPr>
            <w:tcW w:w="1134" w:type="dxa"/>
            <w:tcBorders>
              <w:top w:val="dashSmallGap" w:sz="4" w:space="0" w:color="000000" w:themeColor="text1"/>
              <w:bottom w:val="dashSmallGap" w:sz="4" w:space="0" w:color="000000" w:themeColor="text1"/>
            </w:tcBorders>
            <w:vAlign w:val="center"/>
          </w:tcPr>
          <w:p w14:paraId="59540620" w14:textId="77777777" w:rsidR="00EF1FF0" w:rsidRPr="00DA24D9" w:rsidRDefault="006B3079"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97</w:t>
            </w:r>
            <w:r w:rsidRPr="00DA24D9">
              <w:rPr>
                <w:rFonts w:ascii="Calibri Light" w:hAnsi="Calibri Light"/>
                <w:color w:val="auto"/>
                <w:sz w:val="20"/>
                <w:szCs w:val="20"/>
                <w:vertAlign w:val="superscript"/>
              </w:rPr>
              <w:t>‡‡</w:t>
            </w:r>
          </w:p>
        </w:tc>
      </w:tr>
      <w:tr w:rsidR="00EF1FF0" w:rsidRPr="00DA24D9" w14:paraId="5388D47E"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3868BFFE" w14:textId="77777777" w:rsidR="00EF1FF0" w:rsidRPr="00DA24D9" w:rsidRDefault="00EF1FF0" w:rsidP="00B5692D">
            <w:pPr>
              <w:pStyle w:val="GivingReportTableTitle"/>
              <w:keepNext w:val="0"/>
              <w:contextualSpacing/>
              <w:rPr>
                <w:rFonts w:eastAsia="Calibri" w:cs="Times New Roman"/>
                <w:b/>
                <w:color w:val="auto"/>
                <w:szCs w:val="18"/>
              </w:rPr>
            </w:pPr>
            <w:r w:rsidRPr="00DA24D9">
              <w:rPr>
                <w:rFonts w:eastAsia="Calibri" w:cs="Times New Roman"/>
                <w:b/>
                <w:color w:val="auto"/>
                <w:szCs w:val="18"/>
              </w:rPr>
              <w:t>Education total</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59A477F"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338</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AB58CE8"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25.0%</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1EB7BD9"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89</w:t>
            </w:r>
            <w:r w:rsidRPr="00DA24D9">
              <w:rPr>
                <w:b/>
                <w:color w:val="auto"/>
                <w:szCs w:val="18"/>
                <w:vertAlign w:val="superscript"/>
              </w:rPr>
              <w:t>‡‡</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1FAE5F6"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340</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154D5B2"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25.6%</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E970ADF"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49</w:t>
            </w:r>
            <w:r w:rsidRPr="00DA24D9">
              <w:rPr>
                <w:b/>
                <w:color w:val="auto"/>
                <w:szCs w:val="18"/>
                <w:vertAlign w:val="superscript"/>
              </w:rPr>
              <w:t>‡‡</w:t>
            </w:r>
          </w:p>
        </w:tc>
      </w:tr>
      <w:tr w:rsidR="00EF1FF0" w:rsidRPr="00DA24D9" w14:paraId="576ECE6D"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434CCA8D"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Primary and secondary education</w:t>
            </w:r>
          </w:p>
        </w:tc>
        <w:tc>
          <w:tcPr>
            <w:tcW w:w="1442" w:type="dxa"/>
            <w:tcBorders>
              <w:top w:val="dashSmallGap" w:sz="4" w:space="0" w:color="000000" w:themeColor="text1"/>
              <w:bottom w:val="dashSmallGap" w:sz="4" w:space="0" w:color="000000" w:themeColor="text1"/>
            </w:tcBorders>
            <w:vAlign w:val="center"/>
          </w:tcPr>
          <w:p w14:paraId="740368D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297</w:t>
            </w:r>
          </w:p>
        </w:tc>
        <w:tc>
          <w:tcPr>
            <w:tcW w:w="1417" w:type="dxa"/>
            <w:tcBorders>
              <w:top w:val="dashSmallGap" w:sz="4" w:space="0" w:color="000000" w:themeColor="text1"/>
              <w:bottom w:val="dashSmallGap" w:sz="4" w:space="0" w:color="000000" w:themeColor="text1"/>
            </w:tcBorders>
            <w:vAlign w:val="center"/>
          </w:tcPr>
          <w:p w14:paraId="41D94C2E"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22.0%</w:t>
            </w:r>
          </w:p>
        </w:tc>
        <w:tc>
          <w:tcPr>
            <w:tcW w:w="992" w:type="dxa"/>
            <w:tcBorders>
              <w:top w:val="dashSmallGap" w:sz="4" w:space="0" w:color="000000" w:themeColor="text1"/>
              <w:bottom w:val="dashSmallGap" w:sz="4" w:space="0" w:color="000000" w:themeColor="text1"/>
              <w:right w:val="single" w:sz="4" w:space="0" w:color="auto"/>
            </w:tcBorders>
            <w:vAlign w:val="center"/>
          </w:tcPr>
          <w:p w14:paraId="484C5F58" w14:textId="77777777" w:rsidR="00EF1FF0" w:rsidRPr="00DA24D9" w:rsidRDefault="006B3079"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49</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34F29C9E"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276</w:t>
            </w:r>
          </w:p>
        </w:tc>
        <w:tc>
          <w:tcPr>
            <w:tcW w:w="1417" w:type="dxa"/>
            <w:tcBorders>
              <w:top w:val="dashSmallGap" w:sz="4" w:space="0" w:color="000000" w:themeColor="text1"/>
              <w:bottom w:val="dashSmallGap" w:sz="4" w:space="0" w:color="000000" w:themeColor="text1"/>
            </w:tcBorders>
            <w:vAlign w:val="center"/>
          </w:tcPr>
          <w:p w14:paraId="5A6F3795"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20.8%</w:t>
            </w:r>
          </w:p>
        </w:tc>
        <w:tc>
          <w:tcPr>
            <w:tcW w:w="1134" w:type="dxa"/>
            <w:tcBorders>
              <w:top w:val="dashSmallGap" w:sz="4" w:space="0" w:color="000000" w:themeColor="text1"/>
              <w:bottom w:val="dashSmallGap" w:sz="4" w:space="0" w:color="000000" w:themeColor="text1"/>
            </w:tcBorders>
            <w:vAlign w:val="center"/>
          </w:tcPr>
          <w:p w14:paraId="77B43554" w14:textId="77777777" w:rsidR="00EF1FF0" w:rsidRPr="00DA24D9" w:rsidRDefault="006B3079"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23</w:t>
            </w:r>
            <w:r w:rsidRPr="00DA24D9">
              <w:rPr>
                <w:rFonts w:ascii="Calibri Light" w:hAnsi="Calibri Light"/>
                <w:color w:val="auto"/>
                <w:sz w:val="20"/>
                <w:szCs w:val="20"/>
                <w:vertAlign w:val="superscript"/>
              </w:rPr>
              <w:t>‡‡</w:t>
            </w:r>
          </w:p>
        </w:tc>
      </w:tr>
      <w:tr w:rsidR="00EF1FF0" w:rsidRPr="00DA24D9" w14:paraId="3C6CF002"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50F20FA0"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Higher education</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14E59C5"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26</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5D6C2F1"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1.9%</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7B01726F"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01901932"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43</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02332DD"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3.2%</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162F565"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1C5730DA"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3A40436C"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Other education</w:t>
            </w:r>
          </w:p>
        </w:tc>
        <w:tc>
          <w:tcPr>
            <w:tcW w:w="1442" w:type="dxa"/>
            <w:tcBorders>
              <w:top w:val="dashSmallGap" w:sz="4" w:space="0" w:color="000000" w:themeColor="text1"/>
              <w:bottom w:val="dashSmallGap" w:sz="4" w:space="0" w:color="000000" w:themeColor="text1"/>
            </w:tcBorders>
            <w:vAlign w:val="center"/>
          </w:tcPr>
          <w:p w14:paraId="4E675B5A"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19</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6E2872B8"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1.4%</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20C5F3AF"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single" w:sz="4" w:space="0" w:color="auto"/>
              <w:bottom w:val="dashSmallGap" w:sz="4" w:space="0" w:color="000000" w:themeColor="text1"/>
            </w:tcBorders>
            <w:vAlign w:val="center"/>
          </w:tcPr>
          <w:p w14:paraId="65223758"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24</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6CB222B4"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1.8%</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vAlign w:val="center"/>
          </w:tcPr>
          <w:p w14:paraId="08EA3746"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71845FFC" w14:textId="77777777" w:rsidTr="00FF4A5A">
        <w:trPr>
          <w:cnfStyle w:val="000000100000" w:firstRow="0" w:lastRow="0" w:firstColumn="0" w:lastColumn="0" w:oddVBand="0" w:evenVBand="0" w:oddHBand="1" w:evenHBand="0" w:firstRowFirstColumn="0" w:firstRowLastColumn="0" w:lastRowFirstColumn="0" w:lastRowLastColumn="0"/>
          <w:trHeight w:val="33"/>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57F9EC6B"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Research</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9EF9AD1"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813048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0.1%</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3CA10575"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085B3A9D"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EE45C19"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0.2%</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9ADF45E"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01CD99C1"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7E633C55" w14:textId="77777777" w:rsidR="00EF1FF0" w:rsidRPr="00DA24D9" w:rsidRDefault="00EF1FF0" w:rsidP="00B5692D">
            <w:pPr>
              <w:pStyle w:val="GivingReportTableTitle"/>
              <w:keepNext w:val="0"/>
              <w:contextualSpacing/>
              <w:rPr>
                <w:rFonts w:eastAsia="Calibri" w:cs="Times New Roman"/>
                <w:b/>
                <w:color w:val="auto"/>
                <w:szCs w:val="18"/>
              </w:rPr>
            </w:pPr>
            <w:r w:rsidRPr="00DA24D9">
              <w:rPr>
                <w:rFonts w:eastAsia="Calibri" w:cs="Times New Roman"/>
                <w:b/>
                <w:color w:val="auto"/>
                <w:szCs w:val="18"/>
              </w:rPr>
              <w:t>Health total</w:t>
            </w:r>
          </w:p>
        </w:tc>
        <w:tc>
          <w:tcPr>
            <w:tcW w:w="1442" w:type="dxa"/>
            <w:tcBorders>
              <w:top w:val="dashSmallGap" w:sz="4" w:space="0" w:color="000000" w:themeColor="text1"/>
              <w:bottom w:val="dashSmallGap" w:sz="4" w:space="0" w:color="000000" w:themeColor="text1"/>
            </w:tcBorders>
            <w:vAlign w:val="center"/>
          </w:tcPr>
          <w:p w14:paraId="400E7766"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226</w:t>
            </w:r>
          </w:p>
        </w:tc>
        <w:tc>
          <w:tcPr>
            <w:tcW w:w="1417" w:type="dxa"/>
            <w:tcBorders>
              <w:top w:val="dashSmallGap" w:sz="4" w:space="0" w:color="000000" w:themeColor="text1"/>
              <w:bottom w:val="dashSmallGap" w:sz="4" w:space="0" w:color="000000" w:themeColor="text1"/>
            </w:tcBorders>
            <w:vAlign w:val="center"/>
          </w:tcPr>
          <w:p w14:paraId="06075AE7"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16.7%</w:t>
            </w:r>
          </w:p>
        </w:tc>
        <w:tc>
          <w:tcPr>
            <w:tcW w:w="992" w:type="dxa"/>
            <w:tcBorders>
              <w:top w:val="dashSmallGap" w:sz="4" w:space="0" w:color="000000" w:themeColor="text1"/>
              <w:bottom w:val="dashSmallGap" w:sz="4" w:space="0" w:color="000000" w:themeColor="text1"/>
              <w:right w:val="single" w:sz="4" w:space="0" w:color="auto"/>
            </w:tcBorders>
            <w:vAlign w:val="center"/>
          </w:tcPr>
          <w:p w14:paraId="6336F109"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84</w:t>
            </w:r>
          </w:p>
        </w:tc>
        <w:tc>
          <w:tcPr>
            <w:tcW w:w="1418" w:type="dxa"/>
            <w:tcBorders>
              <w:top w:val="dashSmallGap" w:sz="4" w:space="0" w:color="000000" w:themeColor="text1"/>
              <w:left w:val="single" w:sz="4" w:space="0" w:color="auto"/>
              <w:bottom w:val="dashSmallGap" w:sz="4" w:space="0" w:color="000000" w:themeColor="text1"/>
            </w:tcBorders>
            <w:vAlign w:val="center"/>
          </w:tcPr>
          <w:p w14:paraId="4DC9CB0C"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226</w:t>
            </w:r>
          </w:p>
        </w:tc>
        <w:tc>
          <w:tcPr>
            <w:tcW w:w="1417" w:type="dxa"/>
            <w:tcBorders>
              <w:top w:val="dashSmallGap" w:sz="4" w:space="0" w:color="000000" w:themeColor="text1"/>
              <w:bottom w:val="dashSmallGap" w:sz="4" w:space="0" w:color="000000" w:themeColor="text1"/>
            </w:tcBorders>
            <w:vAlign w:val="center"/>
          </w:tcPr>
          <w:p w14:paraId="517F70F6"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17.0%</w:t>
            </w:r>
          </w:p>
        </w:tc>
        <w:tc>
          <w:tcPr>
            <w:tcW w:w="1134" w:type="dxa"/>
            <w:tcBorders>
              <w:top w:val="dashSmallGap" w:sz="4" w:space="0" w:color="000000" w:themeColor="text1"/>
              <w:bottom w:val="dashSmallGap" w:sz="4" w:space="0" w:color="000000" w:themeColor="text1"/>
            </w:tcBorders>
            <w:vAlign w:val="center"/>
          </w:tcPr>
          <w:p w14:paraId="211D72E6" w14:textId="77777777" w:rsidR="00EF1FF0" w:rsidRPr="00DA24D9" w:rsidRDefault="006B3079" w:rsidP="005F1669">
            <w:pPr>
              <w:pStyle w:val="GivingReportTableTitle"/>
              <w:keepNext w:val="0"/>
              <w:ind w:right="57"/>
              <w:contextualSpacing/>
              <w:jc w:val="right"/>
              <w:rPr>
                <w:b/>
                <w:color w:val="auto"/>
                <w:szCs w:val="18"/>
              </w:rPr>
            </w:pPr>
            <w:r w:rsidRPr="00DA24D9">
              <w:rPr>
                <w:b/>
                <w:color w:val="auto"/>
                <w:szCs w:val="18"/>
              </w:rPr>
              <w:t>71</w:t>
            </w:r>
          </w:p>
        </w:tc>
      </w:tr>
      <w:tr w:rsidR="00EF1FF0" w:rsidRPr="00DA24D9" w14:paraId="07705159"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47903D6E"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Hospitals and rehabilitation</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3918746"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46</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0FF388A"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3.4%</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A28AAC5"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97</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652C40F3"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45</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DC49978"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3.4%</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A407FB7"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45</w:t>
            </w:r>
            <w:r w:rsidRPr="00DA24D9">
              <w:rPr>
                <w:rFonts w:ascii="Calibri Light" w:hAnsi="Calibri Light"/>
                <w:color w:val="auto"/>
                <w:sz w:val="20"/>
                <w:szCs w:val="20"/>
                <w:vertAlign w:val="superscript"/>
              </w:rPr>
              <w:t>‡‡</w:t>
            </w:r>
          </w:p>
        </w:tc>
      </w:tr>
      <w:tr w:rsidR="00EF1FF0" w:rsidRPr="00DA24D9" w14:paraId="4CFF23C5"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7AED69D8"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Nursing homes</w:t>
            </w:r>
          </w:p>
        </w:tc>
        <w:tc>
          <w:tcPr>
            <w:tcW w:w="1442" w:type="dxa"/>
            <w:tcBorders>
              <w:top w:val="dashSmallGap" w:sz="4" w:space="0" w:color="000000" w:themeColor="text1"/>
              <w:bottom w:val="dashSmallGap" w:sz="4" w:space="0" w:color="000000" w:themeColor="text1"/>
            </w:tcBorders>
            <w:vAlign w:val="center"/>
          </w:tcPr>
          <w:p w14:paraId="01026B40"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34</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54D91964"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2.5%</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27AFF270"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138</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23F48137"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760DDC3D"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1.7%</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vAlign w:val="center"/>
          </w:tcPr>
          <w:p w14:paraId="0CC71862"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120</w:t>
            </w:r>
            <w:r w:rsidRPr="00DA24D9">
              <w:rPr>
                <w:rFonts w:ascii="Calibri Light" w:hAnsi="Calibri Light"/>
                <w:color w:val="auto"/>
                <w:sz w:val="20"/>
                <w:szCs w:val="20"/>
                <w:vertAlign w:val="superscript"/>
              </w:rPr>
              <w:t>‡‡</w:t>
            </w:r>
          </w:p>
        </w:tc>
      </w:tr>
      <w:tr w:rsidR="00EF1FF0" w:rsidRPr="00DA24D9" w14:paraId="300C7959"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730C10EF"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Mental health and crisis intervention</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0F28EE5"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11</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460BA96"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0.8%</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DE2ECB3" w14:textId="77777777" w:rsidR="00EF1FF0" w:rsidRPr="00DA24D9" w:rsidRDefault="000C0F96"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59F718F"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18</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0D44F65"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1.4%</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BF6A45E" w14:textId="77777777" w:rsidR="00EF1FF0" w:rsidRPr="00DA24D9" w:rsidRDefault="000C0F96"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37B4C766"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699824F2"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Other health services</w:t>
            </w:r>
          </w:p>
        </w:tc>
        <w:tc>
          <w:tcPr>
            <w:tcW w:w="1442" w:type="dxa"/>
            <w:tcBorders>
              <w:top w:val="dashSmallGap" w:sz="4" w:space="0" w:color="000000" w:themeColor="text1"/>
              <w:bottom w:val="dashSmallGap" w:sz="4" w:space="0" w:color="000000" w:themeColor="text1"/>
            </w:tcBorders>
            <w:vAlign w:val="center"/>
          </w:tcPr>
          <w:p w14:paraId="0CCE3B0C"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5EBBFABF"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3.1%</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6C8F64D9"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127</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541CD583"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49</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7137E604"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3.7%</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vAlign w:val="center"/>
          </w:tcPr>
          <w:p w14:paraId="08802915"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84</w:t>
            </w:r>
            <w:r w:rsidRPr="00DA24D9">
              <w:rPr>
                <w:rFonts w:ascii="Calibri Light" w:hAnsi="Calibri Light"/>
                <w:color w:val="auto"/>
                <w:sz w:val="20"/>
                <w:szCs w:val="20"/>
                <w:vertAlign w:val="superscript"/>
              </w:rPr>
              <w:t>‡‡</w:t>
            </w:r>
          </w:p>
        </w:tc>
      </w:tr>
      <w:tr w:rsidR="00EF1FF0" w:rsidRPr="00DA24D9" w14:paraId="207F6A56"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2D525372"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Medical research</w:t>
            </w:r>
            <w:r w:rsidR="000C0F96" w:rsidRPr="00DA24D9">
              <w:rPr>
                <w:rStyle w:val="FootnoteReference"/>
                <w:rFonts w:eastAsia="Calibri" w:cs="Times New Roman"/>
                <w:color w:val="auto"/>
                <w:sz w:val="20"/>
                <w:szCs w:val="20"/>
              </w:rPr>
              <w:footnoteReference w:id="139"/>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A580984"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106</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E71E346"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7.8%</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228B17F"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31</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E2E3066"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105</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D039C09"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7.9%</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E85DD15"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51</w:t>
            </w:r>
            <w:r w:rsidRPr="00DA24D9">
              <w:rPr>
                <w:rFonts w:ascii="Calibri Light" w:hAnsi="Calibri Light"/>
                <w:color w:val="auto"/>
                <w:sz w:val="20"/>
                <w:szCs w:val="20"/>
                <w:vertAlign w:val="superscript"/>
              </w:rPr>
              <w:t>‡‡</w:t>
            </w:r>
          </w:p>
        </w:tc>
      </w:tr>
      <w:tr w:rsidR="00EF1FF0" w:rsidRPr="00DA24D9" w14:paraId="52AAE44E"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531F3AE2" w14:textId="77777777" w:rsidR="00EF1FF0" w:rsidRPr="00DA24D9" w:rsidRDefault="00EF1FF0" w:rsidP="00B5692D">
            <w:pPr>
              <w:pStyle w:val="GivingReportTableTitle"/>
              <w:keepNext w:val="0"/>
              <w:contextualSpacing/>
              <w:rPr>
                <w:rFonts w:eastAsia="Calibri" w:cs="Times New Roman"/>
                <w:b/>
                <w:color w:val="auto"/>
                <w:szCs w:val="18"/>
              </w:rPr>
            </w:pPr>
            <w:r w:rsidRPr="00DA24D9">
              <w:rPr>
                <w:b/>
                <w:color w:val="auto"/>
                <w:szCs w:val="18"/>
              </w:rPr>
              <w:t>Social services total</w:t>
            </w:r>
          </w:p>
        </w:tc>
        <w:tc>
          <w:tcPr>
            <w:tcW w:w="1442" w:type="dxa"/>
            <w:tcBorders>
              <w:top w:val="dashSmallGap" w:sz="4" w:space="0" w:color="000000" w:themeColor="text1"/>
              <w:bottom w:val="dashSmallGap" w:sz="4" w:space="0" w:color="000000" w:themeColor="text1"/>
            </w:tcBorders>
            <w:vAlign w:val="center"/>
          </w:tcPr>
          <w:p w14:paraId="7022E18A"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359</w:t>
            </w:r>
          </w:p>
        </w:tc>
        <w:tc>
          <w:tcPr>
            <w:tcW w:w="1417" w:type="dxa"/>
            <w:tcBorders>
              <w:top w:val="dashSmallGap" w:sz="4" w:space="0" w:color="000000" w:themeColor="text1"/>
              <w:bottom w:val="dashSmallGap" w:sz="4" w:space="0" w:color="000000" w:themeColor="text1"/>
            </w:tcBorders>
            <w:vAlign w:val="center"/>
          </w:tcPr>
          <w:p w14:paraId="05336B7D"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26.6%</w:t>
            </w:r>
          </w:p>
        </w:tc>
        <w:tc>
          <w:tcPr>
            <w:tcW w:w="992" w:type="dxa"/>
            <w:tcBorders>
              <w:top w:val="dashSmallGap" w:sz="4" w:space="0" w:color="000000" w:themeColor="text1"/>
              <w:bottom w:val="dashSmallGap" w:sz="4" w:space="0" w:color="000000" w:themeColor="text1"/>
              <w:right w:val="single" w:sz="4" w:space="0" w:color="auto"/>
            </w:tcBorders>
            <w:vAlign w:val="center"/>
          </w:tcPr>
          <w:p w14:paraId="20AF53BC" w14:textId="77777777" w:rsidR="00EF1FF0" w:rsidRPr="00DA24D9" w:rsidRDefault="00CA0063" w:rsidP="005F1669">
            <w:pPr>
              <w:pStyle w:val="GivingReportTableTitle"/>
              <w:keepNext w:val="0"/>
              <w:ind w:right="57"/>
              <w:contextualSpacing/>
              <w:jc w:val="right"/>
              <w:rPr>
                <w:b/>
                <w:color w:val="auto"/>
                <w:szCs w:val="18"/>
              </w:rPr>
            </w:pPr>
            <w:r w:rsidRPr="00DA24D9">
              <w:rPr>
                <w:b/>
                <w:color w:val="auto"/>
                <w:szCs w:val="18"/>
              </w:rPr>
              <w:t>103</w:t>
            </w:r>
          </w:p>
        </w:tc>
        <w:tc>
          <w:tcPr>
            <w:tcW w:w="1418" w:type="dxa"/>
            <w:tcBorders>
              <w:top w:val="dashSmallGap" w:sz="4" w:space="0" w:color="000000" w:themeColor="text1"/>
              <w:left w:val="single" w:sz="4" w:space="0" w:color="auto"/>
              <w:bottom w:val="dashSmallGap" w:sz="4" w:space="0" w:color="000000" w:themeColor="text1"/>
            </w:tcBorders>
            <w:vAlign w:val="center"/>
          </w:tcPr>
          <w:p w14:paraId="012C050E"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401</w:t>
            </w:r>
          </w:p>
        </w:tc>
        <w:tc>
          <w:tcPr>
            <w:tcW w:w="1417" w:type="dxa"/>
            <w:tcBorders>
              <w:top w:val="dashSmallGap" w:sz="4" w:space="0" w:color="000000" w:themeColor="text1"/>
              <w:bottom w:val="dashSmallGap" w:sz="4" w:space="0" w:color="000000" w:themeColor="text1"/>
            </w:tcBorders>
            <w:vAlign w:val="center"/>
          </w:tcPr>
          <w:p w14:paraId="10CA8E94"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30.2%</w:t>
            </w:r>
          </w:p>
        </w:tc>
        <w:tc>
          <w:tcPr>
            <w:tcW w:w="1134" w:type="dxa"/>
            <w:tcBorders>
              <w:top w:val="dashSmallGap" w:sz="4" w:space="0" w:color="000000" w:themeColor="text1"/>
              <w:bottom w:val="dashSmallGap" w:sz="4" w:space="0" w:color="000000" w:themeColor="text1"/>
            </w:tcBorders>
            <w:vAlign w:val="center"/>
          </w:tcPr>
          <w:p w14:paraId="45CC88DA" w14:textId="77777777" w:rsidR="00EF1FF0" w:rsidRPr="00DA24D9" w:rsidRDefault="00CA0063" w:rsidP="005F1669">
            <w:pPr>
              <w:pStyle w:val="GivingReportTableTitle"/>
              <w:keepNext w:val="0"/>
              <w:ind w:right="57"/>
              <w:contextualSpacing/>
              <w:jc w:val="right"/>
              <w:rPr>
                <w:b/>
                <w:color w:val="auto"/>
                <w:szCs w:val="18"/>
              </w:rPr>
            </w:pPr>
            <w:r w:rsidRPr="00DA24D9">
              <w:rPr>
                <w:b/>
                <w:color w:val="auto"/>
                <w:szCs w:val="18"/>
              </w:rPr>
              <w:t>106</w:t>
            </w:r>
          </w:p>
        </w:tc>
      </w:tr>
      <w:tr w:rsidR="00EF1FF0" w:rsidRPr="00DA24D9" w14:paraId="680C69A1"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0105630D"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Social services</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6B58D9D"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211</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E069A1A"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15.6%</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E52A320"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115</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6348C7A2"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221</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A1F76DA"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16.7%</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41F83B5"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101</w:t>
            </w:r>
          </w:p>
        </w:tc>
      </w:tr>
      <w:tr w:rsidR="00EF1FF0" w:rsidRPr="00DA24D9" w14:paraId="28172D26"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3F3D2C24"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Emergency relief</w:t>
            </w:r>
          </w:p>
        </w:tc>
        <w:tc>
          <w:tcPr>
            <w:tcW w:w="1442" w:type="dxa"/>
            <w:tcBorders>
              <w:top w:val="dashSmallGap" w:sz="4" w:space="0" w:color="000000" w:themeColor="text1"/>
              <w:bottom w:val="dashSmallGap" w:sz="4" w:space="0" w:color="000000" w:themeColor="text1"/>
            </w:tcBorders>
            <w:vAlign w:val="center"/>
          </w:tcPr>
          <w:p w14:paraId="28D3351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133</w:t>
            </w:r>
          </w:p>
        </w:tc>
        <w:tc>
          <w:tcPr>
            <w:tcW w:w="1417" w:type="dxa"/>
            <w:tcBorders>
              <w:top w:val="dashSmallGap" w:sz="4" w:space="0" w:color="000000" w:themeColor="text1"/>
              <w:bottom w:val="dashSmallGap" w:sz="4" w:space="0" w:color="000000" w:themeColor="text1"/>
            </w:tcBorders>
            <w:vAlign w:val="center"/>
          </w:tcPr>
          <w:p w14:paraId="49A7E521"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9.8%</w:t>
            </w:r>
          </w:p>
        </w:tc>
        <w:tc>
          <w:tcPr>
            <w:tcW w:w="992" w:type="dxa"/>
            <w:tcBorders>
              <w:top w:val="dashSmallGap" w:sz="4" w:space="0" w:color="000000" w:themeColor="text1"/>
              <w:bottom w:val="dashSmallGap" w:sz="4" w:space="0" w:color="000000" w:themeColor="text1"/>
              <w:right w:val="single" w:sz="4" w:space="0" w:color="auto"/>
            </w:tcBorders>
            <w:vAlign w:val="center"/>
          </w:tcPr>
          <w:p w14:paraId="490E0AEA"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76</w:t>
            </w:r>
          </w:p>
        </w:tc>
        <w:tc>
          <w:tcPr>
            <w:tcW w:w="1418" w:type="dxa"/>
            <w:tcBorders>
              <w:top w:val="dashSmallGap" w:sz="4" w:space="0" w:color="000000" w:themeColor="text1"/>
              <w:left w:val="single" w:sz="4" w:space="0" w:color="auto"/>
              <w:bottom w:val="dashSmallGap" w:sz="4" w:space="0" w:color="000000" w:themeColor="text1"/>
            </w:tcBorders>
            <w:vAlign w:val="center"/>
          </w:tcPr>
          <w:p w14:paraId="3AC58A60"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163</w:t>
            </w:r>
          </w:p>
        </w:tc>
        <w:tc>
          <w:tcPr>
            <w:tcW w:w="1417" w:type="dxa"/>
            <w:tcBorders>
              <w:top w:val="dashSmallGap" w:sz="4" w:space="0" w:color="000000" w:themeColor="text1"/>
              <w:bottom w:val="dashSmallGap" w:sz="4" w:space="0" w:color="000000" w:themeColor="text1"/>
            </w:tcBorders>
            <w:vAlign w:val="center"/>
          </w:tcPr>
          <w:p w14:paraId="475A56C6"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12.3%</w:t>
            </w:r>
          </w:p>
        </w:tc>
        <w:tc>
          <w:tcPr>
            <w:tcW w:w="1134" w:type="dxa"/>
            <w:tcBorders>
              <w:top w:val="dashSmallGap" w:sz="4" w:space="0" w:color="000000" w:themeColor="text1"/>
              <w:bottom w:val="dashSmallGap" w:sz="4" w:space="0" w:color="000000" w:themeColor="text1"/>
            </w:tcBorders>
            <w:vAlign w:val="center"/>
          </w:tcPr>
          <w:p w14:paraId="6FBFB1DC"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107</w:t>
            </w:r>
          </w:p>
        </w:tc>
      </w:tr>
      <w:tr w:rsidR="00EF1FF0" w:rsidRPr="00DA24D9" w14:paraId="0610AB2C"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1C2BD7C2"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Income support and maintenance</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900F5DB"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37</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4E4BE3C"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2.7%</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662B7F3"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65</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437A8F0"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39</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658D9DA"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2.9%</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9AA51CB"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70</w:t>
            </w:r>
            <w:r w:rsidRPr="00DA24D9">
              <w:rPr>
                <w:rFonts w:ascii="Calibri Light" w:hAnsi="Calibri Light"/>
                <w:color w:val="auto"/>
                <w:sz w:val="20"/>
                <w:szCs w:val="20"/>
                <w:vertAlign w:val="superscript"/>
              </w:rPr>
              <w:t>‡‡</w:t>
            </w:r>
          </w:p>
        </w:tc>
      </w:tr>
      <w:tr w:rsidR="00EF1FF0" w:rsidRPr="00DA24D9" w14:paraId="335FEE6C"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488362F8" w14:textId="77777777" w:rsidR="00EF1FF0" w:rsidRPr="00DA24D9" w:rsidRDefault="00EF1FF0" w:rsidP="00B5692D">
            <w:pPr>
              <w:pStyle w:val="GivingReportTableTitle"/>
              <w:keepNext w:val="0"/>
              <w:contextualSpacing/>
              <w:rPr>
                <w:b/>
                <w:color w:val="auto"/>
                <w:szCs w:val="18"/>
              </w:rPr>
            </w:pPr>
            <w:r w:rsidRPr="00DA24D9">
              <w:rPr>
                <w:b/>
                <w:color w:val="auto"/>
                <w:szCs w:val="18"/>
              </w:rPr>
              <w:t>Environment</w:t>
            </w:r>
          </w:p>
        </w:tc>
        <w:tc>
          <w:tcPr>
            <w:tcW w:w="1442" w:type="dxa"/>
            <w:tcBorders>
              <w:top w:val="dashSmallGap" w:sz="4" w:space="0" w:color="000000" w:themeColor="text1"/>
              <w:bottom w:val="dashSmallGap" w:sz="4" w:space="0" w:color="000000" w:themeColor="text1"/>
            </w:tcBorders>
            <w:vAlign w:val="center"/>
          </w:tcPr>
          <w:p w14:paraId="73788F78"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35</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7324E474"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2.6%</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695D2BB3"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48</w:t>
            </w:r>
            <w:r w:rsidRPr="00DA24D9">
              <w:rPr>
                <w:b/>
                <w:color w:val="auto"/>
                <w:szCs w:val="18"/>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36627215"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76</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79BF535C"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5.7%</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vAlign w:val="center"/>
          </w:tcPr>
          <w:p w14:paraId="3BEDF86B"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83</w:t>
            </w:r>
            <w:r w:rsidRPr="00DA24D9">
              <w:rPr>
                <w:b/>
                <w:color w:val="auto"/>
                <w:szCs w:val="18"/>
                <w:vertAlign w:val="superscript"/>
              </w:rPr>
              <w:t>‡‡</w:t>
            </w:r>
          </w:p>
        </w:tc>
      </w:tr>
      <w:tr w:rsidR="00EF1FF0" w:rsidRPr="00DA24D9" w14:paraId="4A36E7B1"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024A7F01" w14:textId="77777777" w:rsidR="00EF1FF0" w:rsidRPr="00DA24D9" w:rsidRDefault="00EF1FF0" w:rsidP="00B5692D">
            <w:pPr>
              <w:pStyle w:val="GivingReportTableTitle"/>
              <w:keepNext w:val="0"/>
              <w:contextualSpacing/>
              <w:rPr>
                <w:b/>
                <w:color w:val="auto"/>
                <w:szCs w:val="18"/>
              </w:rPr>
            </w:pPr>
            <w:r w:rsidRPr="00DA24D9">
              <w:rPr>
                <w:b/>
                <w:color w:val="auto"/>
                <w:szCs w:val="18"/>
              </w:rPr>
              <w:t>Animal protection</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EF6EDB3"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35</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209EFE7"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2.6%</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324555D9"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93</w:t>
            </w:r>
            <w:r w:rsidRPr="00DA24D9">
              <w:rPr>
                <w:b/>
                <w:color w:val="auto"/>
                <w:szCs w:val="18"/>
                <w:vertAlign w:val="superscript"/>
              </w:rPr>
              <w:t>‡‡</w:t>
            </w:r>
          </w:p>
        </w:tc>
        <w:tc>
          <w:tcPr>
            <w:tcW w:w="1418" w:type="dxa"/>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28FB3303"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57</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7E0B103"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4.3%</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1F39F67"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77</w:t>
            </w:r>
            <w:r w:rsidRPr="00DA24D9">
              <w:rPr>
                <w:b/>
                <w:color w:val="auto"/>
                <w:szCs w:val="18"/>
                <w:vertAlign w:val="superscript"/>
              </w:rPr>
              <w:t>‡‡</w:t>
            </w:r>
          </w:p>
        </w:tc>
      </w:tr>
      <w:tr w:rsidR="00EF1FF0" w:rsidRPr="00DA24D9" w14:paraId="5CDD1C97"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376350C3" w14:textId="77777777" w:rsidR="00EF1FF0" w:rsidRPr="00DA24D9" w:rsidRDefault="00EF1FF0" w:rsidP="00B5692D">
            <w:pPr>
              <w:pStyle w:val="GivingReportTableTitle"/>
              <w:keepNext w:val="0"/>
              <w:contextualSpacing/>
              <w:rPr>
                <w:b/>
                <w:color w:val="auto"/>
                <w:szCs w:val="18"/>
              </w:rPr>
            </w:pPr>
            <w:r w:rsidRPr="00DA24D9">
              <w:rPr>
                <w:b/>
                <w:color w:val="auto"/>
                <w:szCs w:val="18"/>
              </w:rPr>
              <w:t xml:space="preserve">Development and </w:t>
            </w:r>
            <w:r w:rsidRPr="00DA24D9">
              <w:rPr>
                <w:b/>
                <w:noProof/>
                <w:color w:val="auto"/>
                <w:szCs w:val="18"/>
              </w:rPr>
              <w:t>housing</w:t>
            </w:r>
            <w:r w:rsidRPr="00DA24D9">
              <w:rPr>
                <w:b/>
                <w:color w:val="auto"/>
                <w:szCs w:val="18"/>
              </w:rPr>
              <w:t xml:space="preserve"> total</w:t>
            </w:r>
          </w:p>
        </w:tc>
        <w:tc>
          <w:tcPr>
            <w:tcW w:w="1442" w:type="dxa"/>
            <w:tcBorders>
              <w:top w:val="dashSmallGap" w:sz="4" w:space="0" w:color="000000" w:themeColor="text1"/>
              <w:bottom w:val="dashSmallGap" w:sz="4" w:space="0" w:color="000000" w:themeColor="text1"/>
            </w:tcBorders>
            <w:vAlign w:val="center"/>
          </w:tcPr>
          <w:p w14:paraId="781E0C0C"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35</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33C125F1"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2.6%</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single" w:sz="4" w:space="0" w:color="auto"/>
            </w:tcBorders>
            <w:vAlign w:val="center"/>
          </w:tcPr>
          <w:p w14:paraId="13D95284"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113</w:t>
            </w:r>
            <w:r w:rsidRPr="00DA24D9">
              <w:rPr>
                <w:b/>
                <w:color w:val="auto"/>
                <w:szCs w:val="18"/>
                <w:vertAlign w:val="superscript"/>
              </w:rPr>
              <w:t>‡‡</w:t>
            </w:r>
          </w:p>
        </w:tc>
        <w:tc>
          <w:tcPr>
            <w:tcW w:w="1418" w:type="dxa"/>
            <w:tcBorders>
              <w:top w:val="dashSmallGap" w:sz="4" w:space="0" w:color="000000" w:themeColor="text1"/>
              <w:left w:val="single" w:sz="4" w:space="0" w:color="auto"/>
              <w:bottom w:val="dashSmallGap" w:sz="4" w:space="0" w:color="000000" w:themeColor="text1"/>
            </w:tcBorders>
            <w:vAlign w:val="center"/>
          </w:tcPr>
          <w:p w14:paraId="133F3BC4"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36</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7BE48F50"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2.7%</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vAlign w:val="center"/>
          </w:tcPr>
          <w:p w14:paraId="0A5AEA59"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111</w:t>
            </w:r>
            <w:r w:rsidRPr="00DA24D9">
              <w:rPr>
                <w:b/>
                <w:color w:val="auto"/>
                <w:szCs w:val="18"/>
                <w:vertAlign w:val="superscript"/>
              </w:rPr>
              <w:t>‡‡</w:t>
            </w:r>
          </w:p>
        </w:tc>
      </w:tr>
      <w:tr w:rsidR="00EF1FF0" w:rsidRPr="00DA24D9" w14:paraId="30D2C01B"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299EB8E7"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Economic, social and community development</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9284CE9"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31</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A1B5C10"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2.3%</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76A7AE59"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119</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19D872B0"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34</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FB48236"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2.6%</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AF414E7"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117</w:t>
            </w:r>
            <w:r w:rsidRPr="00DA24D9">
              <w:rPr>
                <w:rFonts w:ascii="Calibri Light" w:hAnsi="Calibri Light"/>
                <w:color w:val="auto"/>
                <w:sz w:val="20"/>
                <w:szCs w:val="20"/>
                <w:vertAlign w:val="superscript"/>
              </w:rPr>
              <w:t>‡‡</w:t>
            </w:r>
          </w:p>
        </w:tc>
      </w:tr>
      <w:tr w:rsidR="00EF1FF0" w:rsidRPr="00DA24D9" w14:paraId="0C24E71D"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20208BBA"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Housing</w:t>
            </w:r>
          </w:p>
        </w:tc>
        <w:tc>
          <w:tcPr>
            <w:tcW w:w="1442" w:type="dxa"/>
            <w:tcBorders>
              <w:top w:val="dashSmallGap" w:sz="4" w:space="0" w:color="000000" w:themeColor="text1"/>
              <w:bottom w:val="dashSmallGap" w:sz="4" w:space="0" w:color="000000" w:themeColor="text1"/>
            </w:tcBorders>
            <w:vAlign w:val="center"/>
          </w:tcPr>
          <w:p w14:paraId="1B9D0FBA"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73710C0A"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0.1%</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vAlign w:val="center"/>
          </w:tcPr>
          <w:p w14:paraId="52E7C1AF"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dashSmallGap" w:sz="4" w:space="0" w:color="000000" w:themeColor="text1"/>
              <w:bottom w:val="dashSmallGap" w:sz="4" w:space="0" w:color="000000" w:themeColor="text1"/>
            </w:tcBorders>
            <w:vAlign w:val="center"/>
          </w:tcPr>
          <w:p w14:paraId="1FFE3FB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w:t>
            </w:r>
          </w:p>
        </w:tc>
        <w:tc>
          <w:tcPr>
            <w:tcW w:w="1417" w:type="dxa"/>
            <w:tcBorders>
              <w:top w:val="dashSmallGap" w:sz="4" w:space="0" w:color="000000" w:themeColor="text1"/>
              <w:bottom w:val="dashSmallGap" w:sz="4" w:space="0" w:color="000000" w:themeColor="text1"/>
            </w:tcBorders>
            <w:vAlign w:val="center"/>
          </w:tcPr>
          <w:p w14:paraId="77DE89CB"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w:t>
            </w:r>
          </w:p>
        </w:tc>
        <w:tc>
          <w:tcPr>
            <w:tcW w:w="1134" w:type="dxa"/>
            <w:tcBorders>
              <w:top w:val="dashSmallGap" w:sz="4" w:space="0" w:color="000000" w:themeColor="text1"/>
              <w:bottom w:val="dashSmallGap" w:sz="4" w:space="0" w:color="000000" w:themeColor="text1"/>
            </w:tcBorders>
            <w:vAlign w:val="center"/>
          </w:tcPr>
          <w:p w14:paraId="2F5933CC"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w:t>
            </w:r>
            <w:r w:rsidR="000C0F96" w:rsidRPr="00DA24D9">
              <w:rPr>
                <w:rFonts w:ascii="Calibri Light" w:hAnsi="Calibri Light"/>
                <w:color w:val="auto"/>
                <w:sz w:val="20"/>
                <w:szCs w:val="20"/>
              </w:rPr>
              <w:t>/</w:t>
            </w:r>
            <w:r w:rsidRPr="00DA24D9">
              <w:rPr>
                <w:rFonts w:ascii="Calibri Light" w:hAnsi="Calibri Light"/>
                <w:color w:val="auto"/>
                <w:sz w:val="20"/>
                <w:szCs w:val="20"/>
              </w:rPr>
              <w:t>A</w:t>
            </w:r>
          </w:p>
        </w:tc>
      </w:tr>
      <w:tr w:rsidR="00EF1FF0" w:rsidRPr="00DA24D9" w14:paraId="4F166FFD"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7EC2FA61"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Employment and training</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90C59F2"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9E3526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0.1%</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70DC5FA7"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514E72A4"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990E9D9"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0.2%</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76815BA"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06F87855"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2AD31A92" w14:textId="77777777" w:rsidR="00EF1FF0" w:rsidRPr="00DA24D9" w:rsidRDefault="00EF1FF0" w:rsidP="00B5692D">
            <w:pPr>
              <w:pStyle w:val="GivingReportTableTitle"/>
              <w:keepNext w:val="0"/>
              <w:contextualSpacing/>
              <w:rPr>
                <w:b/>
                <w:color w:val="auto"/>
                <w:szCs w:val="18"/>
              </w:rPr>
            </w:pPr>
            <w:r w:rsidRPr="00DA24D9">
              <w:rPr>
                <w:b/>
                <w:color w:val="auto"/>
                <w:szCs w:val="18"/>
              </w:rPr>
              <w:t>Law, advocacy and politics total</w:t>
            </w:r>
          </w:p>
        </w:tc>
        <w:tc>
          <w:tcPr>
            <w:tcW w:w="1442" w:type="dxa"/>
            <w:tcBorders>
              <w:top w:val="dashSmallGap" w:sz="4" w:space="0" w:color="000000" w:themeColor="text1"/>
              <w:bottom w:val="dashSmallGap" w:sz="4" w:space="0" w:color="000000" w:themeColor="text1"/>
            </w:tcBorders>
            <w:vAlign w:val="center"/>
          </w:tcPr>
          <w:p w14:paraId="7FAF2ED3"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74</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7EA4420B"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5.5%</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vAlign w:val="center"/>
          </w:tcPr>
          <w:p w14:paraId="7E86A7B0"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95</w:t>
            </w:r>
            <w:r w:rsidRPr="00DA24D9">
              <w:rPr>
                <w:b/>
                <w:color w:val="auto"/>
                <w:szCs w:val="18"/>
                <w:vertAlign w:val="superscript"/>
              </w:rPr>
              <w:t>‡‡</w:t>
            </w:r>
          </w:p>
        </w:tc>
        <w:tc>
          <w:tcPr>
            <w:tcW w:w="1418" w:type="dxa"/>
            <w:tcBorders>
              <w:top w:val="dashSmallGap" w:sz="4" w:space="0" w:color="000000" w:themeColor="text1"/>
              <w:left w:val="dashSmallGap" w:sz="4" w:space="0" w:color="000000" w:themeColor="text1"/>
              <w:bottom w:val="dashSmallGap" w:sz="4" w:space="0" w:color="000000" w:themeColor="text1"/>
            </w:tcBorders>
            <w:vAlign w:val="center"/>
          </w:tcPr>
          <w:p w14:paraId="0EDC0958"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77</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2A5F38EE"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5.8%</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vAlign w:val="center"/>
          </w:tcPr>
          <w:p w14:paraId="2217D2A3"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98</w:t>
            </w:r>
            <w:r w:rsidRPr="00DA24D9">
              <w:rPr>
                <w:b/>
                <w:color w:val="auto"/>
                <w:szCs w:val="18"/>
                <w:vertAlign w:val="superscript"/>
              </w:rPr>
              <w:t>‡‡</w:t>
            </w:r>
          </w:p>
        </w:tc>
      </w:tr>
      <w:tr w:rsidR="00EF1FF0" w:rsidRPr="00DA24D9" w14:paraId="42DF94F2"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052D0270"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Civic and advocacy organisations</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AC346F3"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41</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0859DF7"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3.0%</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4109BD5C"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103</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2DB247D7"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46</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B7ADFA5"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3.5%</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3E27CEF"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110</w:t>
            </w:r>
            <w:r w:rsidRPr="00DA24D9">
              <w:rPr>
                <w:rFonts w:ascii="Calibri Light" w:hAnsi="Calibri Light"/>
                <w:color w:val="auto"/>
                <w:sz w:val="20"/>
                <w:szCs w:val="20"/>
                <w:vertAlign w:val="superscript"/>
              </w:rPr>
              <w:t>‡‡</w:t>
            </w:r>
          </w:p>
        </w:tc>
      </w:tr>
      <w:tr w:rsidR="00EF1FF0" w:rsidRPr="00DA24D9" w14:paraId="02AA2478"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1661E3A1"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Law and legal services</w:t>
            </w:r>
          </w:p>
        </w:tc>
        <w:tc>
          <w:tcPr>
            <w:tcW w:w="1442" w:type="dxa"/>
            <w:tcBorders>
              <w:top w:val="dashSmallGap" w:sz="4" w:space="0" w:color="000000" w:themeColor="text1"/>
              <w:bottom w:val="dashSmallGap" w:sz="4" w:space="0" w:color="000000" w:themeColor="text1"/>
            </w:tcBorders>
            <w:vAlign w:val="center"/>
          </w:tcPr>
          <w:p w14:paraId="4466578D"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9</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2539A1AD"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0.7%</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vAlign w:val="center"/>
          </w:tcPr>
          <w:p w14:paraId="2EFC4171"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dashSmallGap" w:sz="4" w:space="0" w:color="000000" w:themeColor="text1"/>
              <w:bottom w:val="dashSmallGap" w:sz="4" w:space="0" w:color="000000" w:themeColor="text1"/>
            </w:tcBorders>
            <w:vAlign w:val="center"/>
          </w:tcPr>
          <w:p w14:paraId="1E674C7E"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3</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7BEE3957"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0.2%</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vAlign w:val="center"/>
          </w:tcPr>
          <w:p w14:paraId="7D1AA7F4"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202A7F8C"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5445C790"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Political organisations</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405D375"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25</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E8DE873"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1.9%</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651B5F6A"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61</w:t>
            </w:r>
            <w:r w:rsidRPr="00DA24D9">
              <w:rPr>
                <w:rFonts w:ascii="Calibri Light" w:hAnsi="Calibri Light"/>
                <w:color w:val="auto"/>
                <w:sz w:val="20"/>
                <w:szCs w:val="20"/>
                <w:vertAlign w:val="superscript"/>
              </w:rPr>
              <w:t>‡‡</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662844F7"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29</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1EAA14E"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2.2%</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13B048E" w14:textId="77777777" w:rsidR="00EF1FF0" w:rsidRPr="00DA24D9" w:rsidRDefault="000C0F96"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81</w:t>
            </w:r>
            <w:r w:rsidRPr="00DA24D9">
              <w:rPr>
                <w:rFonts w:ascii="Calibri Light" w:hAnsi="Calibri Light"/>
                <w:color w:val="auto"/>
                <w:sz w:val="20"/>
                <w:szCs w:val="20"/>
                <w:vertAlign w:val="superscript"/>
              </w:rPr>
              <w:t>‡‡</w:t>
            </w:r>
          </w:p>
        </w:tc>
      </w:tr>
      <w:tr w:rsidR="005A1A11" w:rsidRPr="00DA24D9" w14:paraId="72D59902"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196BEE09" w14:textId="77777777" w:rsidR="005A1A11" w:rsidRPr="00DA24D9" w:rsidRDefault="005A1A11" w:rsidP="00B5692D">
            <w:pPr>
              <w:pStyle w:val="GivingReportTableTitle"/>
              <w:keepNext w:val="0"/>
              <w:contextualSpacing/>
              <w:rPr>
                <w:b/>
                <w:color w:val="auto"/>
                <w:szCs w:val="18"/>
              </w:rPr>
            </w:pPr>
            <w:r w:rsidRPr="00DA24D9">
              <w:rPr>
                <w:b/>
                <w:color w:val="auto"/>
                <w:szCs w:val="18"/>
              </w:rPr>
              <w:t>Philanthropic intermediaries and grantmaking foundations total</w:t>
            </w:r>
          </w:p>
        </w:tc>
        <w:tc>
          <w:tcPr>
            <w:tcW w:w="1442" w:type="dxa"/>
            <w:tcBorders>
              <w:top w:val="dashSmallGap" w:sz="4" w:space="0" w:color="000000" w:themeColor="text1"/>
              <w:bottom w:val="dashSmallGap" w:sz="4" w:space="0" w:color="000000" w:themeColor="text1"/>
            </w:tcBorders>
            <w:vAlign w:val="center"/>
          </w:tcPr>
          <w:p w14:paraId="5C979061" w14:textId="77777777" w:rsidR="005A1A11" w:rsidRPr="00DA24D9" w:rsidRDefault="005A1A11" w:rsidP="005F1669">
            <w:pPr>
              <w:pStyle w:val="GivingReportTableTitle"/>
              <w:keepNext w:val="0"/>
              <w:ind w:right="-85"/>
              <w:contextualSpacing/>
              <w:jc w:val="right"/>
              <w:rPr>
                <w:b/>
                <w:color w:val="auto"/>
                <w:szCs w:val="18"/>
              </w:rPr>
            </w:pPr>
            <w:r w:rsidRPr="00DA24D9">
              <w:rPr>
                <w:b/>
                <w:color w:val="auto"/>
                <w:szCs w:val="18"/>
              </w:rPr>
              <w:t>6</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3D8AD386" w14:textId="77777777" w:rsidR="005A1A11" w:rsidRPr="00DA24D9" w:rsidRDefault="005A1A11" w:rsidP="005F1669">
            <w:pPr>
              <w:pStyle w:val="GivingReportTableTitle"/>
              <w:keepNext w:val="0"/>
              <w:ind w:right="-57"/>
              <w:contextualSpacing/>
              <w:jc w:val="right"/>
              <w:rPr>
                <w:b/>
                <w:color w:val="auto"/>
                <w:szCs w:val="18"/>
              </w:rPr>
            </w:pPr>
            <w:r w:rsidRPr="00DA24D9">
              <w:rPr>
                <w:b/>
                <w:color w:val="auto"/>
                <w:szCs w:val="18"/>
              </w:rPr>
              <w:t>0.4%</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vAlign w:val="center"/>
          </w:tcPr>
          <w:p w14:paraId="11E17FF1" w14:textId="77777777" w:rsidR="005A1A11" w:rsidRPr="00DA24D9" w:rsidRDefault="006B3079" w:rsidP="005F1669">
            <w:pPr>
              <w:pStyle w:val="GivingReportTableTitle"/>
              <w:keepNext w:val="0"/>
              <w:ind w:right="57"/>
              <w:contextualSpacing/>
              <w:jc w:val="right"/>
              <w:rPr>
                <w:b/>
                <w:color w:val="auto"/>
                <w:szCs w:val="18"/>
              </w:rPr>
            </w:pPr>
            <w:r w:rsidRPr="00DA24D9">
              <w:rPr>
                <w:b/>
                <w:color w:val="auto"/>
                <w:szCs w:val="18"/>
              </w:rPr>
              <w:t>N/A</w:t>
            </w:r>
          </w:p>
        </w:tc>
        <w:tc>
          <w:tcPr>
            <w:tcW w:w="1418" w:type="dxa"/>
            <w:tcBorders>
              <w:top w:val="dashSmallGap" w:sz="4" w:space="0" w:color="000000" w:themeColor="text1"/>
              <w:left w:val="dashSmallGap" w:sz="4" w:space="0" w:color="000000" w:themeColor="text1"/>
              <w:bottom w:val="dashSmallGap" w:sz="4" w:space="0" w:color="000000" w:themeColor="text1"/>
            </w:tcBorders>
            <w:vAlign w:val="center"/>
          </w:tcPr>
          <w:p w14:paraId="12F6063D" w14:textId="77777777" w:rsidR="005A1A11" w:rsidRPr="00DA24D9" w:rsidRDefault="005A1A11" w:rsidP="005F1669">
            <w:pPr>
              <w:pStyle w:val="GivingReportTableTitle"/>
              <w:keepNext w:val="0"/>
              <w:ind w:right="-85"/>
              <w:contextualSpacing/>
              <w:jc w:val="right"/>
              <w:rPr>
                <w:b/>
                <w:color w:val="auto"/>
                <w:szCs w:val="18"/>
              </w:rPr>
            </w:pPr>
            <w:r w:rsidRPr="00DA24D9">
              <w:rPr>
                <w:b/>
                <w:color w:val="auto"/>
                <w:szCs w:val="18"/>
              </w:rPr>
              <w:t>11</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035A02CB" w14:textId="77777777" w:rsidR="005A1A11" w:rsidRPr="00DA24D9" w:rsidRDefault="005A1A11" w:rsidP="005F1669">
            <w:pPr>
              <w:pStyle w:val="GivingReportTableTitle"/>
              <w:keepNext w:val="0"/>
              <w:ind w:right="-57"/>
              <w:contextualSpacing/>
              <w:jc w:val="right"/>
              <w:rPr>
                <w:b/>
                <w:color w:val="auto"/>
                <w:szCs w:val="18"/>
              </w:rPr>
            </w:pPr>
            <w:r w:rsidRPr="00DA24D9">
              <w:rPr>
                <w:b/>
                <w:color w:val="auto"/>
                <w:szCs w:val="18"/>
              </w:rPr>
              <w:t>0.8%</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vAlign w:val="center"/>
          </w:tcPr>
          <w:p w14:paraId="2F29D4CD" w14:textId="77777777" w:rsidR="005A1A11" w:rsidRPr="00DA24D9" w:rsidRDefault="006B3079" w:rsidP="005F1669">
            <w:pPr>
              <w:pStyle w:val="GivingReportTableTitle"/>
              <w:keepNext w:val="0"/>
              <w:ind w:right="57"/>
              <w:contextualSpacing/>
              <w:jc w:val="right"/>
              <w:rPr>
                <w:b/>
                <w:color w:val="auto"/>
                <w:szCs w:val="18"/>
              </w:rPr>
            </w:pPr>
            <w:r w:rsidRPr="00DA24D9">
              <w:rPr>
                <w:b/>
                <w:color w:val="auto"/>
                <w:szCs w:val="18"/>
              </w:rPr>
              <w:t>N/A</w:t>
            </w:r>
          </w:p>
        </w:tc>
      </w:tr>
      <w:tr w:rsidR="005A1A11" w:rsidRPr="00DA24D9" w14:paraId="323B9DC5"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075BC815" w14:textId="77777777" w:rsidR="005A1A11" w:rsidRPr="00DA24D9" w:rsidRDefault="005A1A11" w:rsidP="000D488D">
            <w:pPr>
              <w:keepNext w:val="0"/>
              <w:ind w:left="284"/>
              <w:rPr>
                <w:rFonts w:eastAsia="Calibri" w:cs="Times New Roman"/>
                <w:color w:val="auto"/>
                <w:sz w:val="20"/>
                <w:szCs w:val="20"/>
              </w:rPr>
            </w:pPr>
            <w:r w:rsidRPr="00DA24D9">
              <w:rPr>
                <w:rFonts w:eastAsia="Calibri" w:cs="Times New Roman"/>
                <w:color w:val="auto"/>
                <w:sz w:val="20"/>
                <w:szCs w:val="20"/>
              </w:rPr>
              <w:t>Grantmaking foundations</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71785E6" w14:textId="77777777" w:rsidR="005A1A11"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C78B235" w14:textId="77777777" w:rsidR="005A1A11"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0D595314" w14:textId="77777777" w:rsidR="005A1A11"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w:t>
            </w:r>
            <w:r w:rsidR="000C0F96" w:rsidRPr="00DA24D9">
              <w:rPr>
                <w:rFonts w:ascii="Calibri Light" w:hAnsi="Calibri Light"/>
                <w:color w:val="auto"/>
                <w:sz w:val="20"/>
                <w:szCs w:val="20"/>
              </w:rPr>
              <w:t>/</w:t>
            </w:r>
            <w:r w:rsidRPr="00DA24D9">
              <w:rPr>
                <w:rFonts w:ascii="Calibri Light" w:hAnsi="Calibri Light"/>
                <w:color w:val="auto"/>
                <w:sz w:val="20"/>
                <w:szCs w:val="20"/>
              </w:rPr>
              <w:t>A</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36D4E61B" w14:textId="77777777" w:rsidR="005A1A11"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08C6A5C" w14:textId="77777777" w:rsidR="005A1A11"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5D90903" w14:textId="77777777" w:rsidR="005A1A11"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w:t>
            </w:r>
            <w:r w:rsidR="000C0F96" w:rsidRPr="00DA24D9">
              <w:rPr>
                <w:rFonts w:ascii="Calibri Light" w:hAnsi="Calibri Light"/>
                <w:color w:val="auto"/>
                <w:sz w:val="20"/>
                <w:szCs w:val="20"/>
              </w:rPr>
              <w:t>/</w:t>
            </w:r>
            <w:r w:rsidRPr="00DA24D9">
              <w:rPr>
                <w:rFonts w:ascii="Calibri Light" w:hAnsi="Calibri Light"/>
                <w:color w:val="auto"/>
                <w:sz w:val="20"/>
                <w:szCs w:val="20"/>
              </w:rPr>
              <w:t>A</w:t>
            </w:r>
          </w:p>
        </w:tc>
      </w:tr>
      <w:tr w:rsidR="00EF1FF0" w:rsidRPr="00DA24D9" w14:paraId="5FB62F29"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342054B3" w14:textId="77777777" w:rsidR="00EF1FF0" w:rsidRPr="00DA24D9" w:rsidRDefault="00EF1FF0" w:rsidP="000D488D">
            <w:pPr>
              <w:keepNext w:val="0"/>
              <w:ind w:left="284"/>
              <w:rPr>
                <w:rFonts w:eastAsia="Calibri" w:cs="Times New Roman"/>
                <w:color w:val="auto"/>
                <w:sz w:val="20"/>
                <w:szCs w:val="20"/>
              </w:rPr>
            </w:pPr>
            <w:r w:rsidRPr="00DA24D9">
              <w:rPr>
                <w:rFonts w:eastAsia="Calibri" w:cs="Times New Roman"/>
                <w:color w:val="auto"/>
                <w:sz w:val="20"/>
                <w:szCs w:val="20"/>
              </w:rPr>
              <w:t>Other philanthropic intermediaries and voluntarism promotion</w:t>
            </w:r>
          </w:p>
        </w:tc>
        <w:tc>
          <w:tcPr>
            <w:tcW w:w="1442" w:type="dxa"/>
            <w:tcBorders>
              <w:top w:val="dashSmallGap" w:sz="4" w:space="0" w:color="000000" w:themeColor="text1"/>
              <w:bottom w:val="dashSmallGap" w:sz="4" w:space="0" w:color="000000" w:themeColor="text1"/>
            </w:tcBorders>
            <w:vAlign w:val="center"/>
          </w:tcPr>
          <w:p w14:paraId="575E3177"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6</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539C8549"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0.4%</w:t>
            </w:r>
            <w:r w:rsidR="006B3079" w:rsidRPr="00DA24D9">
              <w:rPr>
                <w:rFonts w:ascii="Calibri Light" w:hAnsi="Calibri Light"/>
                <w:color w:val="auto"/>
                <w:sz w:val="20"/>
                <w:szCs w:val="20"/>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vAlign w:val="center"/>
          </w:tcPr>
          <w:p w14:paraId="36B2204E"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c>
          <w:tcPr>
            <w:tcW w:w="1418" w:type="dxa"/>
            <w:tcBorders>
              <w:top w:val="dashSmallGap" w:sz="4" w:space="0" w:color="000000" w:themeColor="text1"/>
              <w:left w:val="dashSmallGap" w:sz="4" w:space="0" w:color="000000" w:themeColor="text1"/>
              <w:bottom w:val="dashSmallGap" w:sz="4" w:space="0" w:color="000000" w:themeColor="text1"/>
            </w:tcBorders>
            <w:vAlign w:val="center"/>
          </w:tcPr>
          <w:p w14:paraId="6A8E218E" w14:textId="77777777" w:rsidR="00EF1FF0" w:rsidRPr="00DA24D9" w:rsidRDefault="005A1A11" w:rsidP="005F1669">
            <w:pPr>
              <w:pStyle w:val="GivingReportTableTitle"/>
              <w:keepNext w:val="0"/>
              <w:ind w:right="-85"/>
              <w:contextualSpacing/>
              <w:jc w:val="right"/>
              <w:rPr>
                <w:rFonts w:ascii="Calibri Light" w:hAnsi="Calibri Light"/>
                <w:color w:val="auto"/>
                <w:sz w:val="20"/>
                <w:szCs w:val="20"/>
              </w:rPr>
            </w:pPr>
            <w:r w:rsidRPr="00DA24D9">
              <w:rPr>
                <w:rFonts w:ascii="Calibri Light" w:hAnsi="Calibri Light"/>
                <w:color w:val="auto"/>
                <w:sz w:val="20"/>
                <w:szCs w:val="20"/>
              </w:rPr>
              <w:t>11</w:t>
            </w:r>
            <w:r w:rsidR="006B3079" w:rsidRPr="00DA24D9">
              <w:rPr>
                <w:rFonts w:ascii="Calibri Light" w:hAnsi="Calibri Light"/>
                <w:color w:val="auto"/>
                <w:sz w:val="20"/>
                <w:szCs w:val="20"/>
                <w:vertAlign w:val="superscript"/>
              </w:rPr>
              <w:t>‡‡</w:t>
            </w:r>
          </w:p>
        </w:tc>
        <w:tc>
          <w:tcPr>
            <w:tcW w:w="1417" w:type="dxa"/>
            <w:tcBorders>
              <w:top w:val="dashSmallGap" w:sz="4" w:space="0" w:color="000000" w:themeColor="text1"/>
              <w:bottom w:val="dashSmallGap" w:sz="4" w:space="0" w:color="000000" w:themeColor="text1"/>
            </w:tcBorders>
            <w:vAlign w:val="center"/>
          </w:tcPr>
          <w:p w14:paraId="69AA40E4" w14:textId="77777777" w:rsidR="00EF1FF0" w:rsidRPr="00DA24D9" w:rsidRDefault="005A1A11"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0.8%</w:t>
            </w:r>
            <w:r w:rsidR="006B3079" w:rsidRPr="00DA24D9">
              <w:rPr>
                <w:rFonts w:ascii="Calibri Light" w:hAnsi="Calibri Light"/>
                <w:color w:val="auto"/>
                <w:sz w:val="20"/>
                <w:szCs w:val="20"/>
                <w:vertAlign w:val="superscript"/>
              </w:rPr>
              <w:t>‡‡</w:t>
            </w:r>
          </w:p>
        </w:tc>
        <w:tc>
          <w:tcPr>
            <w:tcW w:w="1134" w:type="dxa"/>
            <w:tcBorders>
              <w:top w:val="dashSmallGap" w:sz="4" w:space="0" w:color="000000" w:themeColor="text1"/>
              <w:bottom w:val="dashSmallGap" w:sz="4" w:space="0" w:color="000000" w:themeColor="text1"/>
            </w:tcBorders>
            <w:vAlign w:val="center"/>
          </w:tcPr>
          <w:p w14:paraId="438851C8" w14:textId="77777777" w:rsidR="00EF1FF0" w:rsidRPr="00DA24D9" w:rsidRDefault="006B3079" w:rsidP="005F1669">
            <w:pPr>
              <w:pStyle w:val="GivingReportTableTitle"/>
              <w:keepNext w:val="0"/>
              <w:ind w:right="57"/>
              <w:contextualSpacing/>
              <w:jc w:val="right"/>
              <w:rPr>
                <w:rFonts w:ascii="Calibri Light" w:hAnsi="Calibri Light"/>
                <w:color w:val="auto"/>
                <w:sz w:val="20"/>
                <w:szCs w:val="20"/>
              </w:rPr>
            </w:pPr>
            <w:r w:rsidRPr="00DA24D9">
              <w:rPr>
                <w:rFonts w:ascii="Calibri Light" w:hAnsi="Calibri Light"/>
                <w:color w:val="auto"/>
                <w:sz w:val="20"/>
                <w:szCs w:val="20"/>
              </w:rPr>
              <w:t>N/A</w:t>
            </w:r>
          </w:p>
        </w:tc>
      </w:tr>
      <w:tr w:rsidR="00EF1FF0" w:rsidRPr="00DA24D9" w14:paraId="69512596"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6B3C1900" w14:textId="77777777" w:rsidR="00EF1FF0" w:rsidRPr="00DA24D9" w:rsidRDefault="00EF1FF0" w:rsidP="00B5692D">
            <w:pPr>
              <w:pStyle w:val="GivingReportTableTitle"/>
              <w:keepNext w:val="0"/>
              <w:contextualSpacing/>
              <w:rPr>
                <w:b/>
                <w:color w:val="auto"/>
                <w:szCs w:val="18"/>
              </w:rPr>
            </w:pPr>
            <w:r w:rsidRPr="00DA24D9">
              <w:rPr>
                <w:b/>
                <w:color w:val="auto"/>
                <w:szCs w:val="18"/>
              </w:rPr>
              <w:t>International</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B97FE6C"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50</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10864F5"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3.7%</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0A15B7E4"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59</w:t>
            </w:r>
            <w:r w:rsidRPr="00DA24D9">
              <w:rPr>
                <w:b/>
                <w:color w:val="auto"/>
                <w:szCs w:val="18"/>
                <w:vertAlign w:val="superscript"/>
              </w:rPr>
              <w:t>‡‡</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7E3C51BC"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46</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B188411"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3.5%</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68F7A3C"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86</w:t>
            </w:r>
            <w:r w:rsidRPr="00DA24D9">
              <w:rPr>
                <w:b/>
                <w:color w:val="auto"/>
                <w:szCs w:val="18"/>
                <w:vertAlign w:val="superscript"/>
              </w:rPr>
              <w:t>‡‡</w:t>
            </w:r>
          </w:p>
        </w:tc>
      </w:tr>
      <w:tr w:rsidR="00EF1FF0" w:rsidRPr="00DA24D9" w14:paraId="458BB197"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bottom w:val="dashSmallGap" w:sz="4" w:space="0" w:color="000000" w:themeColor="text1"/>
            </w:tcBorders>
          </w:tcPr>
          <w:p w14:paraId="691BEADE" w14:textId="77777777" w:rsidR="00EF1FF0" w:rsidRPr="00DA24D9" w:rsidRDefault="00EF1FF0" w:rsidP="00B5692D">
            <w:pPr>
              <w:pStyle w:val="GivingReportTableTitle"/>
              <w:keepNext w:val="0"/>
              <w:contextualSpacing/>
              <w:rPr>
                <w:b/>
                <w:color w:val="auto"/>
                <w:szCs w:val="18"/>
              </w:rPr>
            </w:pPr>
            <w:r w:rsidRPr="00DA24D9">
              <w:rPr>
                <w:b/>
                <w:color w:val="auto"/>
                <w:szCs w:val="18"/>
              </w:rPr>
              <w:t>Religion</w:t>
            </w:r>
          </w:p>
        </w:tc>
        <w:tc>
          <w:tcPr>
            <w:tcW w:w="1442" w:type="dxa"/>
            <w:tcBorders>
              <w:top w:val="dashSmallGap" w:sz="4" w:space="0" w:color="000000" w:themeColor="text1"/>
              <w:bottom w:val="dashSmallGap" w:sz="4" w:space="0" w:color="000000" w:themeColor="text1"/>
            </w:tcBorders>
            <w:vAlign w:val="center"/>
          </w:tcPr>
          <w:p w14:paraId="6F0E3EC2"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474</w:t>
            </w:r>
          </w:p>
        </w:tc>
        <w:tc>
          <w:tcPr>
            <w:tcW w:w="1417" w:type="dxa"/>
            <w:tcBorders>
              <w:top w:val="dashSmallGap" w:sz="4" w:space="0" w:color="000000" w:themeColor="text1"/>
              <w:bottom w:val="dashSmallGap" w:sz="4" w:space="0" w:color="000000" w:themeColor="text1"/>
            </w:tcBorders>
            <w:vAlign w:val="center"/>
          </w:tcPr>
          <w:p w14:paraId="108A78D6"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35.1%</w:t>
            </w:r>
          </w:p>
        </w:tc>
        <w:tc>
          <w:tcPr>
            <w:tcW w:w="992" w:type="dxa"/>
            <w:tcBorders>
              <w:top w:val="dashSmallGap" w:sz="4" w:space="0" w:color="000000" w:themeColor="text1"/>
              <w:bottom w:val="dashSmallGap" w:sz="4" w:space="0" w:color="000000" w:themeColor="text1"/>
              <w:right w:val="dashSmallGap" w:sz="4" w:space="0" w:color="000000" w:themeColor="text1"/>
            </w:tcBorders>
            <w:vAlign w:val="center"/>
          </w:tcPr>
          <w:p w14:paraId="2B4A73FF" w14:textId="77777777" w:rsidR="00EF1FF0" w:rsidRPr="00DA24D9" w:rsidRDefault="006B3079" w:rsidP="005F1669">
            <w:pPr>
              <w:pStyle w:val="GivingReportTableTitle"/>
              <w:keepNext w:val="0"/>
              <w:ind w:right="57"/>
              <w:contextualSpacing/>
              <w:jc w:val="right"/>
              <w:rPr>
                <w:b/>
                <w:color w:val="auto"/>
                <w:szCs w:val="18"/>
              </w:rPr>
            </w:pPr>
            <w:r w:rsidRPr="00DA24D9">
              <w:rPr>
                <w:b/>
                <w:color w:val="auto"/>
                <w:szCs w:val="18"/>
              </w:rPr>
              <w:t>121</w:t>
            </w:r>
          </w:p>
        </w:tc>
        <w:tc>
          <w:tcPr>
            <w:tcW w:w="1418" w:type="dxa"/>
            <w:tcBorders>
              <w:top w:val="dashSmallGap" w:sz="4" w:space="0" w:color="000000" w:themeColor="text1"/>
              <w:left w:val="dashSmallGap" w:sz="4" w:space="0" w:color="000000" w:themeColor="text1"/>
              <w:bottom w:val="dashSmallGap" w:sz="4" w:space="0" w:color="000000" w:themeColor="text1"/>
            </w:tcBorders>
            <w:vAlign w:val="center"/>
          </w:tcPr>
          <w:p w14:paraId="6250D7B3"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20</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vAlign w:val="center"/>
          </w:tcPr>
          <w:p w14:paraId="526FD49A"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1.5%</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vAlign w:val="center"/>
          </w:tcPr>
          <w:p w14:paraId="273C0B56" w14:textId="77777777" w:rsidR="00EF1FF0" w:rsidRPr="00DA24D9" w:rsidRDefault="006B3079" w:rsidP="005F1669">
            <w:pPr>
              <w:pStyle w:val="GivingReportTableTitle"/>
              <w:keepNext w:val="0"/>
              <w:ind w:right="-85"/>
              <w:contextualSpacing/>
              <w:jc w:val="right"/>
              <w:rPr>
                <w:b/>
                <w:color w:val="auto"/>
                <w:szCs w:val="18"/>
              </w:rPr>
            </w:pPr>
            <w:r w:rsidRPr="00DA24D9">
              <w:rPr>
                <w:b/>
                <w:color w:val="auto"/>
                <w:szCs w:val="18"/>
              </w:rPr>
              <w:t>50</w:t>
            </w:r>
            <w:r w:rsidRPr="00DA24D9">
              <w:rPr>
                <w:b/>
                <w:color w:val="auto"/>
                <w:szCs w:val="18"/>
                <w:vertAlign w:val="superscript"/>
              </w:rPr>
              <w:t>‡‡</w:t>
            </w:r>
          </w:p>
        </w:tc>
      </w:tr>
      <w:tr w:rsidR="00EF1FF0" w:rsidRPr="00DA24D9" w14:paraId="2D1FF9CF" w14:textId="77777777" w:rsidTr="00FF4A5A">
        <w:trPr>
          <w:cnfStyle w:val="000000100000" w:firstRow="0" w:lastRow="0" w:firstColumn="0" w:lastColumn="0" w:oddVBand="0" w:evenVBand="0" w:oddHBand="1" w:evenHBand="0" w:firstRowFirstColumn="0" w:firstRowLastColumn="0" w:lastRowFirstColumn="0" w:lastRowLastColumn="0"/>
        </w:trPr>
        <w:tc>
          <w:tcPr>
            <w:tcW w:w="2127" w:type="dxa"/>
            <w:tcBorders>
              <w:top w:val="dashSmallGap" w:sz="4" w:space="0" w:color="000000" w:themeColor="text1"/>
              <w:bottom w:val="dashSmallGap" w:sz="4" w:space="0" w:color="000000" w:themeColor="text1"/>
            </w:tcBorders>
            <w:shd w:val="clear" w:color="auto" w:fill="D9D9D9" w:themeFill="background1" w:themeFillShade="D9"/>
          </w:tcPr>
          <w:p w14:paraId="1B28D569" w14:textId="77777777" w:rsidR="00EF1FF0" w:rsidRPr="00DA24D9" w:rsidRDefault="00EF1FF0" w:rsidP="00B5692D">
            <w:pPr>
              <w:pStyle w:val="GivingReportTableTitle"/>
              <w:keepNext w:val="0"/>
              <w:contextualSpacing/>
              <w:rPr>
                <w:b/>
                <w:color w:val="auto"/>
                <w:szCs w:val="18"/>
              </w:rPr>
            </w:pPr>
            <w:r w:rsidRPr="00DA24D9">
              <w:rPr>
                <w:b/>
                <w:color w:val="auto"/>
                <w:szCs w:val="18"/>
              </w:rPr>
              <w:t>Business, professional associations, unions</w:t>
            </w:r>
          </w:p>
        </w:tc>
        <w:tc>
          <w:tcPr>
            <w:tcW w:w="144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88FD1AC"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15</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06B73A0"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1.1%</w:t>
            </w:r>
            <w:r w:rsidR="006B3079" w:rsidRPr="00DA24D9">
              <w:rPr>
                <w:b/>
                <w:color w:val="auto"/>
                <w:szCs w:val="18"/>
                <w:vertAlign w:val="superscript"/>
              </w:rPr>
              <w:t>‡‡</w:t>
            </w:r>
          </w:p>
        </w:tc>
        <w:tc>
          <w:tcPr>
            <w:tcW w:w="992" w:type="dxa"/>
            <w:tcBorders>
              <w:top w:val="dashSmallGap" w:sz="4" w:space="0" w:color="000000" w:themeColor="text1"/>
              <w:bottom w:val="dashSmallGap" w:sz="4" w:space="0" w:color="000000" w:themeColor="text1"/>
              <w:right w:val="dashSmallGap" w:sz="4" w:space="0" w:color="000000" w:themeColor="text1"/>
            </w:tcBorders>
            <w:shd w:val="clear" w:color="auto" w:fill="D9D9D9" w:themeFill="background1" w:themeFillShade="D9"/>
            <w:vAlign w:val="center"/>
          </w:tcPr>
          <w:p w14:paraId="053F8730" w14:textId="77777777" w:rsidR="00EF1FF0" w:rsidRPr="00DA24D9" w:rsidRDefault="006B3079" w:rsidP="005F1669">
            <w:pPr>
              <w:pStyle w:val="GivingReportTableTitle"/>
              <w:keepNext w:val="0"/>
              <w:ind w:right="57"/>
              <w:contextualSpacing/>
              <w:jc w:val="right"/>
              <w:rPr>
                <w:b/>
                <w:color w:val="auto"/>
                <w:szCs w:val="18"/>
              </w:rPr>
            </w:pPr>
            <w:r w:rsidRPr="00DA24D9">
              <w:rPr>
                <w:b/>
                <w:color w:val="auto"/>
                <w:szCs w:val="18"/>
              </w:rPr>
              <w:t>N/A</w:t>
            </w:r>
          </w:p>
        </w:tc>
        <w:tc>
          <w:tcPr>
            <w:tcW w:w="1418" w:type="dxa"/>
            <w:tcBorders>
              <w:top w:val="dashSmallGap" w:sz="4" w:space="0" w:color="000000" w:themeColor="text1"/>
              <w:left w:val="dashSmallGap" w:sz="4" w:space="0" w:color="000000" w:themeColor="text1"/>
              <w:bottom w:val="dashSmallGap" w:sz="4" w:space="0" w:color="000000" w:themeColor="text1"/>
            </w:tcBorders>
            <w:shd w:val="clear" w:color="auto" w:fill="D9D9D9" w:themeFill="background1" w:themeFillShade="D9"/>
            <w:vAlign w:val="center"/>
          </w:tcPr>
          <w:p w14:paraId="7131E98B"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20</w:t>
            </w:r>
            <w:r w:rsidR="006B3079" w:rsidRPr="00DA24D9">
              <w:rPr>
                <w:b/>
                <w:color w:val="auto"/>
                <w:szCs w:val="18"/>
                <w:vertAlign w:val="superscript"/>
              </w:rPr>
              <w:t>‡‡</w:t>
            </w:r>
          </w:p>
        </w:tc>
        <w:tc>
          <w:tcPr>
            <w:tcW w:w="141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2D960AD"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1.5%</w:t>
            </w:r>
            <w:r w:rsidR="006B3079" w:rsidRPr="00DA24D9">
              <w:rPr>
                <w:b/>
                <w:color w:val="auto"/>
                <w:szCs w:val="18"/>
                <w:vertAlign w:val="superscript"/>
              </w:rPr>
              <w:t>‡‡</w:t>
            </w:r>
          </w:p>
        </w:tc>
        <w:tc>
          <w:tcPr>
            <w:tcW w:w="11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85E84F9"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82</w:t>
            </w:r>
            <w:r w:rsidRPr="00DA24D9">
              <w:rPr>
                <w:b/>
                <w:color w:val="auto"/>
                <w:szCs w:val="18"/>
                <w:vertAlign w:val="superscript"/>
              </w:rPr>
              <w:t>‡‡</w:t>
            </w:r>
          </w:p>
        </w:tc>
      </w:tr>
      <w:tr w:rsidR="00EF1FF0" w:rsidRPr="00DA24D9" w14:paraId="4C80CAAE" w14:textId="77777777" w:rsidTr="00FF4A5A">
        <w:trPr>
          <w:cnfStyle w:val="000000010000" w:firstRow="0" w:lastRow="0" w:firstColumn="0" w:lastColumn="0" w:oddVBand="0" w:evenVBand="0" w:oddHBand="0" w:evenHBand="1" w:firstRowFirstColumn="0" w:firstRowLastColumn="0" w:lastRowFirstColumn="0" w:lastRowLastColumn="0"/>
        </w:trPr>
        <w:tc>
          <w:tcPr>
            <w:tcW w:w="2127" w:type="dxa"/>
            <w:tcBorders>
              <w:top w:val="dashSmallGap" w:sz="4" w:space="0" w:color="000000" w:themeColor="text1"/>
            </w:tcBorders>
          </w:tcPr>
          <w:p w14:paraId="3EBF3A43" w14:textId="77777777" w:rsidR="00EF1FF0" w:rsidRPr="00DA24D9" w:rsidRDefault="00EF1FF0" w:rsidP="00B5692D">
            <w:pPr>
              <w:pStyle w:val="GivingReportTableTitle"/>
              <w:keepNext w:val="0"/>
              <w:contextualSpacing/>
              <w:rPr>
                <w:b/>
                <w:color w:val="auto"/>
                <w:szCs w:val="18"/>
              </w:rPr>
            </w:pPr>
            <w:r w:rsidRPr="00DA24D9">
              <w:rPr>
                <w:b/>
                <w:color w:val="auto"/>
                <w:szCs w:val="18"/>
              </w:rPr>
              <w:t>Other</w:t>
            </w:r>
          </w:p>
        </w:tc>
        <w:tc>
          <w:tcPr>
            <w:tcW w:w="1442" w:type="dxa"/>
            <w:tcBorders>
              <w:top w:val="dashSmallGap" w:sz="4" w:space="0" w:color="000000" w:themeColor="text1"/>
            </w:tcBorders>
            <w:vAlign w:val="center"/>
          </w:tcPr>
          <w:p w14:paraId="492B01CB"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49</w:t>
            </w:r>
            <w:r w:rsidR="006B3079" w:rsidRPr="00DA24D9">
              <w:rPr>
                <w:b/>
                <w:color w:val="auto"/>
                <w:szCs w:val="18"/>
                <w:vertAlign w:val="superscript"/>
              </w:rPr>
              <w:t>‡‡</w:t>
            </w:r>
          </w:p>
        </w:tc>
        <w:tc>
          <w:tcPr>
            <w:tcW w:w="1417" w:type="dxa"/>
            <w:tcBorders>
              <w:top w:val="dashSmallGap" w:sz="4" w:space="0" w:color="000000" w:themeColor="text1"/>
            </w:tcBorders>
            <w:vAlign w:val="center"/>
          </w:tcPr>
          <w:p w14:paraId="11F0A057"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3.6%</w:t>
            </w:r>
            <w:r w:rsidR="006B3079" w:rsidRPr="00DA24D9">
              <w:rPr>
                <w:b/>
                <w:color w:val="auto"/>
                <w:szCs w:val="18"/>
                <w:vertAlign w:val="superscript"/>
              </w:rPr>
              <w:t>‡‡</w:t>
            </w:r>
          </w:p>
        </w:tc>
        <w:tc>
          <w:tcPr>
            <w:tcW w:w="992" w:type="dxa"/>
            <w:tcBorders>
              <w:top w:val="dashSmallGap" w:sz="4" w:space="0" w:color="000000" w:themeColor="text1"/>
              <w:bottom w:val="nil"/>
              <w:right w:val="dashSmallGap" w:sz="4" w:space="0" w:color="000000" w:themeColor="text1"/>
            </w:tcBorders>
            <w:vAlign w:val="center"/>
          </w:tcPr>
          <w:p w14:paraId="5743EA0B"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86</w:t>
            </w:r>
            <w:r w:rsidRPr="00DA24D9">
              <w:rPr>
                <w:b/>
                <w:color w:val="auto"/>
                <w:szCs w:val="18"/>
                <w:vertAlign w:val="superscript"/>
              </w:rPr>
              <w:t>‡‡</w:t>
            </w:r>
          </w:p>
        </w:tc>
        <w:tc>
          <w:tcPr>
            <w:tcW w:w="1418" w:type="dxa"/>
            <w:tcBorders>
              <w:top w:val="dashSmallGap" w:sz="4" w:space="0" w:color="000000" w:themeColor="text1"/>
              <w:left w:val="dashSmallGap" w:sz="4" w:space="0" w:color="000000" w:themeColor="text1"/>
            </w:tcBorders>
            <w:vAlign w:val="center"/>
          </w:tcPr>
          <w:p w14:paraId="637689ED" w14:textId="77777777" w:rsidR="00EF1FF0" w:rsidRPr="00DA24D9" w:rsidRDefault="005A1A11" w:rsidP="005F1669">
            <w:pPr>
              <w:pStyle w:val="GivingReportTableTitle"/>
              <w:keepNext w:val="0"/>
              <w:ind w:right="-85"/>
              <w:contextualSpacing/>
              <w:jc w:val="right"/>
              <w:rPr>
                <w:b/>
                <w:color w:val="auto"/>
                <w:szCs w:val="18"/>
              </w:rPr>
            </w:pPr>
            <w:r w:rsidRPr="00DA24D9">
              <w:rPr>
                <w:b/>
                <w:color w:val="auto"/>
                <w:szCs w:val="18"/>
              </w:rPr>
              <w:t>66</w:t>
            </w:r>
            <w:r w:rsidR="006B3079" w:rsidRPr="00DA24D9">
              <w:rPr>
                <w:b/>
                <w:color w:val="auto"/>
                <w:szCs w:val="18"/>
                <w:vertAlign w:val="superscript"/>
              </w:rPr>
              <w:t>‡‡</w:t>
            </w:r>
          </w:p>
        </w:tc>
        <w:tc>
          <w:tcPr>
            <w:tcW w:w="1417" w:type="dxa"/>
            <w:tcBorders>
              <w:top w:val="dashSmallGap" w:sz="4" w:space="0" w:color="000000" w:themeColor="text1"/>
            </w:tcBorders>
            <w:vAlign w:val="center"/>
          </w:tcPr>
          <w:p w14:paraId="55963272" w14:textId="77777777" w:rsidR="00EF1FF0" w:rsidRPr="00DA24D9" w:rsidRDefault="005A1A11" w:rsidP="005F1669">
            <w:pPr>
              <w:pStyle w:val="GivingReportTableTitle"/>
              <w:keepNext w:val="0"/>
              <w:ind w:right="-57"/>
              <w:contextualSpacing/>
              <w:jc w:val="right"/>
              <w:rPr>
                <w:b/>
                <w:color w:val="auto"/>
                <w:szCs w:val="18"/>
              </w:rPr>
            </w:pPr>
            <w:r w:rsidRPr="00DA24D9">
              <w:rPr>
                <w:b/>
                <w:color w:val="auto"/>
                <w:szCs w:val="18"/>
              </w:rPr>
              <w:t>5.0%</w:t>
            </w:r>
            <w:r w:rsidR="006B3079" w:rsidRPr="00DA24D9">
              <w:rPr>
                <w:b/>
                <w:color w:val="auto"/>
                <w:szCs w:val="18"/>
                <w:vertAlign w:val="superscript"/>
              </w:rPr>
              <w:t>‡‡</w:t>
            </w:r>
          </w:p>
        </w:tc>
        <w:tc>
          <w:tcPr>
            <w:tcW w:w="1134" w:type="dxa"/>
            <w:tcBorders>
              <w:top w:val="dashSmallGap" w:sz="4" w:space="0" w:color="000000" w:themeColor="text1"/>
            </w:tcBorders>
            <w:vAlign w:val="center"/>
          </w:tcPr>
          <w:p w14:paraId="7E1A2816" w14:textId="77777777" w:rsidR="00EF1FF0" w:rsidRPr="00DA24D9" w:rsidRDefault="00CA0063" w:rsidP="005F1669">
            <w:pPr>
              <w:pStyle w:val="GivingReportTableTitle"/>
              <w:keepNext w:val="0"/>
              <w:ind w:right="-85"/>
              <w:contextualSpacing/>
              <w:jc w:val="right"/>
              <w:rPr>
                <w:b/>
                <w:color w:val="auto"/>
                <w:szCs w:val="18"/>
              </w:rPr>
            </w:pPr>
            <w:r w:rsidRPr="00DA24D9">
              <w:rPr>
                <w:b/>
                <w:color w:val="auto"/>
                <w:szCs w:val="18"/>
              </w:rPr>
              <w:t>87</w:t>
            </w:r>
            <w:r w:rsidRPr="00DA24D9">
              <w:rPr>
                <w:b/>
                <w:color w:val="auto"/>
                <w:szCs w:val="18"/>
                <w:vertAlign w:val="superscript"/>
              </w:rPr>
              <w:t>‡‡</w:t>
            </w:r>
          </w:p>
        </w:tc>
      </w:tr>
    </w:tbl>
    <w:p w14:paraId="39D0AA5D" w14:textId="77777777" w:rsidR="002B26A9" w:rsidRPr="00DA24D9" w:rsidRDefault="002B26A9" w:rsidP="00B5692D">
      <w:pPr>
        <w:keepNext w:val="0"/>
        <w:spacing w:before="240"/>
      </w:pPr>
    </w:p>
    <w:p w14:paraId="33F0E31C" w14:textId="77777777" w:rsidR="002B26A9" w:rsidRPr="00DA24D9" w:rsidRDefault="002B26A9">
      <w:pPr>
        <w:keepNext w:val="0"/>
      </w:pPr>
      <w:r w:rsidRPr="00DA24D9">
        <w:br w:type="page"/>
      </w:r>
    </w:p>
    <w:p w14:paraId="03EC4444" w14:textId="15247D8A" w:rsidR="00161969" w:rsidRPr="00DA24D9" w:rsidRDefault="00154C6A" w:rsidP="00B5692D">
      <w:pPr>
        <w:keepNext w:val="0"/>
        <w:spacing w:before="240"/>
      </w:pPr>
      <w:r w:rsidRPr="00DA24D9">
        <w:t xml:space="preserve">As </w:t>
      </w:r>
      <w:r w:rsidR="005A2055" w:rsidRPr="00DA24D9">
        <w:fldChar w:fldCharType="begin"/>
      </w:r>
      <w:r w:rsidR="005A2055" w:rsidRPr="00DA24D9">
        <w:instrText xml:space="preserve"> REF _Ref484421215 \h </w:instrText>
      </w:r>
      <w:r w:rsidR="005A2055" w:rsidRPr="00DA24D9">
        <w:fldChar w:fldCharType="separate"/>
      </w:r>
      <w:r w:rsidR="009C1E7C" w:rsidRPr="00DA24D9">
        <w:t xml:space="preserve">Figure </w:t>
      </w:r>
      <w:r w:rsidR="009C1E7C">
        <w:rPr>
          <w:noProof/>
        </w:rPr>
        <w:t>22</w:t>
      </w:r>
      <w:r w:rsidR="005A2055" w:rsidRPr="00DA24D9">
        <w:fldChar w:fldCharType="end"/>
      </w:r>
      <w:r w:rsidR="00451376" w:rsidRPr="00DA24D9">
        <w:t xml:space="preserve"> </w:t>
      </w:r>
      <w:r w:rsidRPr="00DA24D9">
        <w:t xml:space="preserve">shows, </w:t>
      </w:r>
      <w:r w:rsidR="00161969" w:rsidRPr="00DA24D9">
        <w:t>those who attended religious services several times a week volunteered the greatest number of hours to religious organisations over the year. They also volunteered 150 hours on average to non-religious organisations over the year.</w:t>
      </w:r>
    </w:p>
    <w:p w14:paraId="1A038A05" w14:textId="77777777" w:rsidR="00161969" w:rsidRPr="00DA24D9" w:rsidRDefault="00161969" w:rsidP="00B5692D">
      <w:pPr>
        <w:keepNext w:val="0"/>
      </w:pPr>
      <w:r w:rsidRPr="00DA24D9">
        <w:t>Those who identified with a religion but never attended religious services volunteered 155 hours on average over the year to non-religious organisations.</w:t>
      </w:r>
    </w:p>
    <w:p w14:paraId="14D2A6D4" w14:textId="0F074361" w:rsidR="00154C6A" w:rsidRPr="00DA24D9" w:rsidRDefault="00161969" w:rsidP="00B5692D">
      <w:pPr>
        <w:keepNext w:val="0"/>
      </w:pPr>
      <w:r w:rsidRPr="00DA24D9">
        <w:t>Those attending religious services 2</w:t>
      </w:r>
      <w:r w:rsidR="00D65007" w:rsidRPr="00DA24D9">
        <w:t>–</w:t>
      </w:r>
      <w:r w:rsidRPr="00DA24D9">
        <w:t>3 times a month volunteered the least number of hours on average to religious services (49 hours) but volunteered 141 hours on average over the year to non</w:t>
      </w:r>
      <w:r w:rsidR="00A900FD" w:rsidRPr="00DA24D9">
        <w:noBreakHyphen/>
      </w:r>
      <w:r w:rsidRPr="00DA24D9">
        <w:t>religious organisations.</w:t>
      </w:r>
    </w:p>
    <w:p w14:paraId="7056D1A7" w14:textId="7A4E22B3" w:rsidR="00154C6A" w:rsidRPr="00DA24D9" w:rsidRDefault="007E24FE" w:rsidP="00B5692D">
      <w:pPr>
        <w:keepNext w:val="0"/>
        <w:spacing w:after="0"/>
      </w:pPr>
      <w:r w:rsidRPr="007E24FE">
        <w:rPr>
          <w:noProof/>
          <w:lang w:val="en-US"/>
        </w:rPr>
        <w:drawing>
          <wp:inline distT="0" distB="0" distL="0" distR="0" wp14:anchorId="37A411AE" wp14:editId="7E1A3394">
            <wp:extent cx="5867400" cy="3381145"/>
            <wp:effectExtent l="0" t="0" r="0" b="0"/>
            <wp:docPr id="504" name="Picture 504" descr="As Figure 22 shows, those who attended religious services several times a week volunteered the greatest number of hours to religious organisations over the year. They also volunteered 150 hours on average to non-religious organisations over the year" title="Figure 22 Average annual volunteering hours to non-religious organisations by how often religious services were atten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hared\Anil\21 July\Web accessible doc\Individual giving and vol 130717\146_img0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67400" cy="3381145"/>
                    </a:xfrm>
                    <a:prstGeom prst="rect">
                      <a:avLst/>
                    </a:prstGeom>
                    <a:noFill/>
                    <a:ln>
                      <a:noFill/>
                    </a:ln>
                  </pic:spPr>
                </pic:pic>
              </a:graphicData>
            </a:graphic>
          </wp:inline>
        </w:drawing>
      </w:r>
    </w:p>
    <w:p w14:paraId="4DB5EE2D" w14:textId="2F38CF68" w:rsidR="00154C6A" w:rsidRPr="00DA24D9" w:rsidRDefault="00154C6A" w:rsidP="007E24FE">
      <w:pPr>
        <w:pStyle w:val="GivingReportFigureTitle"/>
        <w:keepNext w:val="0"/>
        <w:spacing w:before="240"/>
      </w:pPr>
      <w:bookmarkStart w:id="574" w:name="_Ref484421215"/>
      <w:bookmarkStart w:id="575" w:name="_Toc468264666"/>
      <w:bookmarkStart w:id="576" w:name="_Toc487709005"/>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22</w:t>
      </w:r>
      <w:r w:rsidR="00826E86" w:rsidRPr="00DA24D9">
        <w:rPr>
          <w:noProof/>
        </w:rPr>
        <w:fldChar w:fldCharType="end"/>
      </w:r>
      <w:bookmarkEnd w:id="574"/>
      <w:r w:rsidRPr="00DA24D9">
        <w:t xml:space="preserve"> Average</w:t>
      </w:r>
      <w:r w:rsidR="004E50AC" w:rsidRPr="00DA24D9">
        <w:t xml:space="preserve"> annual</w:t>
      </w:r>
      <w:r w:rsidRPr="00DA24D9">
        <w:t xml:space="preserve"> volunteering hours to non-religious </w:t>
      </w:r>
      <w:r w:rsidR="00546A4F" w:rsidRPr="00DA24D9">
        <w:t>organisations</w:t>
      </w:r>
      <w:r w:rsidRPr="00DA24D9">
        <w:t xml:space="preserve"> by how often religious services </w:t>
      </w:r>
      <w:r w:rsidR="00F87825" w:rsidRPr="00DA24D9">
        <w:t>we</w:t>
      </w:r>
      <w:r w:rsidRPr="00DA24D9">
        <w:t>re attended</w:t>
      </w:r>
      <w:bookmarkEnd w:id="575"/>
      <w:bookmarkEnd w:id="576"/>
    </w:p>
    <w:p w14:paraId="577F0D96" w14:textId="77777777" w:rsidR="00D80ECC" w:rsidRPr="00DA24D9" w:rsidRDefault="00D80ECC" w:rsidP="00B5692D">
      <w:pPr>
        <w:keepNext w:val="0"/>
      </w:pPr>
      <w:bookmarkStart w:id="577" w:name="_Toc468264571"/>
      <w:r w:rsidRPr="00DA24D9">
        <w:br w:type="page"/>
      </w:r>
    </w:p>
    <w:p w14:paraId="40391A25" w14:textId="2A436CD7" w:rsidR="00154C6A" w:rsidRPr="00DA24D9" w:rsidRDefault="00266D9C" w:rsidP="00385BE2">
      <w:pPr>
        <w:pStyle w:val="Heading1"/>
        <w:rPr>
          <w:color w:val="auto"/>
        </w:rPr>
      </w:pPr>
      <w:bookmarkStart w:id="578" w:name="_7.0_Trends_and"/>
      <w:bookmarkStart w:id="579" w:name="_Toc470254560"/>
      <w:bookmarkStart w:id="580" w:name="_Ref478140003"/>
      <w:bookmarkStart w:id="581" w:name="_Ref484416269"/>
      <w:bookmarkStart w:id="582" w:name="_Toc487708889"/>
      <w:bookmarkEnd w:id="577"/>
      <w:bookmarkEnd w:id="578"/>
      <w:r w:rsidRPr="00DA24D9">
        <w:rPr>
          <w:color w:val="auto"/>
        </w:rPr>
        <w:t>Trends and comparisons</w:t>
      </w:r>
      <w:bookmarkEnd w:id="579"/>
      <w:bookmarkEnd w:id="580"/>
      <w:bookmarkEnd w:id="581"/>
      <w:bookmarkEnd w:id="582"/>
    </w:p>
    <w:p w14:paraId="69ACD16F" w14:textId="77777777" w:rsidR="00AA0E6D" w:rsidRPr="00DA24D9" w:rsidRDefault="00AA0E6D" w:rsidP="00B5692D">
      <w:pPr>
        <w:keepNext w:val="0"/>
      </w:pPr>
      <w:bookmarkStart w:id="583" w:name="_Toc459105890"/>
      <w:bookmarkStart w:id="584" w:name="_Toc468264510"/>
      <w:bookmarkStart w:id="585" w:name="_Toc468264572"/>
      <w:r w:rsidRPr="00DA24D9">
        <w:t>This section presents</w:t>
      </w:r>
      <w:r w:rsidR="00FD7B01" w:rsidRPr="00DA24D9">
        <w:t xml:space="preserve"> an</w:t>
      </w:r>
      <w:r w:rsidRPr="00DA24D9">
        <w:t xml:space="preserve"> analysis of trends and </w:t>
      </w:r>
      <w:r w:rsidR="0051074D" w:rsidRPr="00DA24D9">
        <w:t xml:space="preserve">future directions </w:t>
      </w:r>
      <w:r w:rsidRPr="00DA24D9">
        <w:t xml:space="preserve">drawn from the findings from the </w:t>
      </w:r>
      <w:r w:rsidRPr="00DA24D9">
        <w:rPr>
          <w:i/>
        </w:rPr>
        <w:t xml:space="preserve">Individual giving and volunteering </w:t>
      </w:r>
      <w:r w:rsidRPr="00DA24D9">
        <w:t>survey and associated focus groups and interviews.</w:t>
      </w:r>
    </w:p>
    <w:p w14:paraId="25EB80EB" w14:textId="77777777" w:rsidR="00AA0E6D" w:rsidRPr="00DA24D9" w:rsidRDefault="00AA0E6D" w:rsidP="00B5692D">
      <w:pPr>
        <w:keepNext w:val="0"/>
      </w:pPr>
      <w:r w:rsidRPr="00DA24D9">
        <w:t>Overseas comparisons are discussed first, then comparisons with other Australian studies. In examining the future of giving and volunteering, we look at the behaviour of younger generations of givers and volunteers, the role of</w:t>
      </w:r>
      <w:r w:rsidR="006C7A09" w:rsidRPr="00DA24D9">
        <w:t xml:space="preserve"> technology, busy modern lives and </w:t>
      </w:r>
      <w:r w:rsidRPr="00DA24D9">
        <w:t xml:space="preserve">the growing importance of charities </w:t>
      </w:r>
      <w:r w:rsidR="006C7A09" w:rsidRPr="00DA24D9">
        <w:t xml:space="preserve">to </w:t>
      </w:r>
      <w:r w:rsidRPr="00DA24D9">
        <w:t>prov</w:t>
      </w:r>
      <w:r w:rsidR="006C7A09" w:rsidRPr="00DA24D9">
        <w:t>e their social impact.</w:t>
      </w:r>
    </w:p>
    <w:p w14:paraId="56BD78EF" w14:textId="31C570FD" w:rsidR="00266D9C" w:rsidRPr="00DA24D9" w:rsidRDefault="00266D9C" w:rsidP="00385BE2">
      <w:pPr>
        <w:pStyle w:val="Heading2"/>
        <w:rPr>
          <w:color w:val="auto"/>
        </w:rPr>
      </w:pPr>
      <w:bookmarkStart w:id="586" w:name="_Toc487708890"/>
      <w:bookmarkEnd w:id="583"/>
      <w:bookmarkEnd w:id="584"/>
      <w:r w:rsidRPr="00DA24D9">
        <w:rPr>
          <w:color w:val="auto"/>
        </w:rPr>
        <w:t xml:space="preserve">Overseas </w:t>
      </w:r>
      <w:r w:rsidRPr="00DA24D9">
        <w:rPr>
          <w:noProof/>
          <w:color w:val="auto"/>
        </w:rPr>
        <w:t>comparisons</w:t>
      </w:r>
      <w:bookmarkEnd w:id="586"/>
    </w:p>
    <w:p w14:paraId="3DD54031" w14:textId="77777777" w:rsidR="00AA0E6D" w:rsidRPr="00DA24D9" w:rsidRDefault="00AA0E6D" w:rsidP="004400E2">
      <w:r w:rsidRPr="00DA24D9">
        <w:t xml:space="preserve">This section addresses findings relating to </w:t>
      </w:r>
      <w:r w:rsidR="0051074D" w:rsidRPr="00DA24D9">
        <w:t>the research question</w:t>
      </w:r>
      <w:r w:rsidRPr="00DA24D9">
        <w:t>:</w:t>
      </w:r>
    </w:p>
    <w:p w14:paraId="390C69B3" w14:textId="77777777" w:rsidR="00AA0E6D" w:rsidRPr="00DA24D9" w:rsidRDefault="00AA0E6D" w:rsidP="00B5692D">
      <w:pPr>
        <w:pStyle w:val="GivingReportBulletlevel1"/>
        <w:keepNext w:val="0"/>
      </w:pPr>
      <w:r w:rsidRPr="00DA24D9">
        <w:t xml:space="preserve">How do Australian </w:t>
      </w:r>
      <w:r w:rsidRPr="00DA24D9">
        <w:rPr>
          <w:noProof/>
        </w:rPr>
        <w:t>patter</w:t>
      </w:r>
      <w:r w:rsidRPr="00DA24D9">
        <w:t>ns of giving and volunteering compare with other like countries and what factors contribute to these differences?</w:t>
      </w:r>
    </w:p>
    <w:p w14:paraId="2C3FBFF6" w14:textId="02338745" w:rsidR="00266D9C" w:rsidRPr="00DA24D9" w:rsidRDefault="00266D9C" w:rsidP="00385BE2">
      <w:pPr>
        <w:pStyle w:val="Heading3"/>
        <w:rPr>
          <w:color w:val="auto"/>
        </w:rPr>
      </w:pPr>
      <w:bookmarkStart w:id="587" w:name="_Toc487708891"/>
      <w:bookmarkStart w:id="588" w:name="_Toc468264516"/>
      <w:bookmarkStart w:id="589" w:name="_Toc468264511"/>
      <w:r w:rsidRPr="00DA24D9">
        <w:rPr>
          <w:color w:val="auto"/>
        </w:rPr>
        <w:t>Quantitative</w:t>
      </w:r>
      <w:r w:rsidR="004472CE" w:rsidRPr="00DA24D9">
        <w:rPr>
          <w:color w:val="auto"/>
        </w:rPr>
        <w:t xml:space="preserve"> data and analysis</w:t>
      </w:r>
      <w:bookmarkEnd w:id="587"/>
    </w:p>
    <w:p w14:paraId="24B4023B" w14:textId="77777777" w:rsidR="00266D9C" w:rsidRPr="00DA24D9" w:rsidRDefault="00266D9C" w:rsidP="00B5692D">
      <w:pPr>
        <w:pStyle w:val="Heading4"/>
        <w:keepNext w:val="0"/>
        <w:keepLines w:val="0"/>
      </w:pPr>
      <w:r w:rsidRPr="00DA24D9">
        <w:t>Giving</w:t>
      </w:r>
      <w:bookmarkEnd w:id="588"/>
    </w:p>
    <w:p w14:paraId="28C65E50" w14:textId="77777777" w:rsidR="002B5B22" w:rsidRPr="00DA24D9" w:rsidRDefault="002B5B22" w:rsidP="002B5B22">
      <w:r w:rsidRPr="00DA24D9">
        <w:t>It is difficult to compare giving and volunteering statistics across countries, as different laws and social conditions influence the findings, as well as different survey design. To make the comparison useful, it is important to compare Australian giving to giving in similar countries with similar economies and societies, such as the US, the UK, Canada and New Zealand.</w:t>
      </w:r>
    </w:p>
    <w:p w14:paraId="5D1CE479" w14:textId="4C879164" w:rsidR="002B5B22" w:rsidRPr="00DA24D9" w:rsidRDefault="002B5B22" w:rsidP="002B5B22">
      <w:pPr>
        <w:rPr>
          <w:i/>
        </w:rPr>
      </w:pPr>
      <w:r w:rsidRPr="00DA24D9">
        <w:t xml:space="preserve">One way of comparing giving statistics is to look at gifts as a percentage of Gross Domestic Product (GDP). </w:t>
      </w:r>
      <w:r w:rsidR="00266D9C" w:rsidRPr="00DA24D9">
        <w:t xml:space="preserve">GDP is broadly defined as the market value of all goods and services produced in a country over a </w:t>
      </w:r>
      <w:r w:rsidR="00266D9C" w:rsidRPr="00DA24D9">
        <w:rPr>
          <w:noProof/>
        </w:rPr>
        <w:t>period</w:t>
      </w:r>
      <w:r w:rsidR="00266D9C" w:rsidRPr="00DA24D9">
        <w:t xml:space="preserve"> and is commonly used as a comparative measure of the wealth of nations. </w:t>
      </w:r>
      <w:r w:rsidRPr="00DA24D9">
        <w:t xml:space="preserve">Comparing levels of giving as a percentage of GDP is often imprecise because of differences in the methods of calculation of both GDP and gifts. From the results of </w:t>
      </w:r>
      <w:r w:rsidRPr="00DA24D9">
        <w:rPr>
          <w:i/>
        </w:rPr>
        <w:t>Giving Australia 2016,</w:t>
      </w:r>
      <w:r w:rsidR="002D0BB0" w:rsidRPr="00DA24D9">
        <w:t xml:space="preserve"> all monetary donations</w:t>
      </w:r>
      <w:r w:rsidRPr="00DA24D9">
        <w:t xml:space="preserve"> of $11.2 billion can be estimated to represent 0.68% of GDP.</w:t>
      </w:r>
    </w:p>
    <w:p w14:paraId="3875E5C0" w14:textId="7CD1575F" w:rsidR="00266D9C" w:rsidRPr="00DA24D9" w:rsidRDefault="00266D9C" w:rsidP="002B5B22">
      <w:pPr>
        <w:keepNext w:val="0"/>
      </w:pPr>
      <w:r w:rsidRPr="00DA24D9">
        <w:t xml:space="preserve">The US has been using the GDP measure for nearly 80 </w:t>
      </w:r>
      <w:r w:rsidR="002B5B22" w:rsidRPr="00DA24D9">
        <w:t xml:space="preserve">years. In the </w:t>
      </w:r>
      <w:r w:rsidRPr="00DA24D9">
        <w:t>decades before the mid-1970s</w:t>
      </w:r>
      <w:r w:rsidR="002B5B22" w:rsidRPr="00DA24D9">
        <w:t>,</w:t>
      </w:r>
      <w:r w:rsidRPr="00DA24D9">
        <w:t xml:space="preserve"> its annual level of giving was at or above 2% of GDP. After that period it fell below 2%, </w:t>
      </w:r>
      <w:r w:rsidR="002B5B22" w:rsidRPr="00DA24D9">
        <w:t>until the decade beginning in 2000, when it rose above 2%. During the recession following the Global Financial Crisis of 2008, the annual level of giving fell to 1.9%, but then rose steadily to 2.1% in 2015</w:t>
      </w:r>
      <w:r w:rsidRPr="00DA24D9">
        <w:t xml:space="preserve"> (Giving USA 2016).</w:t>
      </w:r>
      <w:r w:rsidR="00FC2063" w:rsidRPr="00DA24D9">
        <w:rPr>
          <w:rStyle w:val="FootnoteReference"/>
        </w:rPr>
        <w:footnoteReference w:id="140"/>
      </w:r>
      <w:r w:rsidR="00FC2063" w:rsidRPr="00DA24D9">
        <w:t xml:space="preserve"> </w:t>
      </w:r>
      <w:r w:rsidR="005A2055" w:rsidRPr="00DA24D9">
        <w:fldChar w:fldCharType="begin"/>
      </w:r>
      <w:r w:rsidR="005A2055" w:rsidRPr="00DA24D9">
        <w:instrText xml:space="preserve"> REF _Ref484421226 \h </w:instrText>
      </w:r>
      <w:r w:rsidR="005A2055" w:rsidRPr="00DA24D9">
        <w:fldChar w:fldCharType="separate"/>
      </w:r>
      <w:r w:rsidR="009C1E7C" w:rsidRPr="00DA24D9">
        <w:t xml:space="preserve">Figure </w:t>
      </w:r>
      <w:r w:rsidR="009C1E7C">
        <w:rPr>
          <w:noProof/>
        </w:rPr>
        <w:t>23</w:t>
      </w:r>
      <w:r w:rsidR="005A2055" w:rsidRPr="00DA24D9">
        <w:fldChar w:fldCharType="end"/>
      </w:r>
      <w:r w:rsidR="00FC2063" w:rsidRPr="00DA24D9">
        <w:t xml:space="preserve"> </w:t>
      </w:r>
      <w:r w:rsidR="002B5B22" w:rsidRPr="00DA24D9">
        <w:t>compares</w:t>
      </w:r>
      <w:r w:rsidR="00FC2063" w:rsidRPr="00DA24D9">
        <w:t xml:space="preserve"> giving as a percentage of GDP for the US and Australia.</w:t>
      </w:r>
    </w:p>
    <w:p w14:paraId="60898202" w14:textId="031E935E" w:rsidR="00266D9C" w:rsidRPr="00DA24D9" w:rsidRDefault="00F30F2F" w:rsidP="00B5692D">
      <w:pPr>
        <w:keepNext w:val="0"/>
        <w:spacing w:after="0"/>
      </w:pPr>
      <w:r w:rsidRPr="00F30F2F">
        <w:rPr>
          <w:noProof/>
          <w:lang w:val="en-US"/>
        </w:rPr>
        <w:drawing>
          <wp:inline distT="0" distB="0" distL="0" distR="0" wp14:anchorId="047D9BF1" wp14:editId="6D7F3253">
            <wp:extent cx="5867400" cy="2225786"/>
            <wp:effectExtent l="0" t="0" r="0" b="3175"/>
            <wp:docPr id="506" name="Picture 506" descr="2004: US = 1.60%, Australia = 0.68; 2013: US = 2.00%, Australia = 0.57; 2015: US = 2.10%, Australia = 0.68;" title="Figure 23 Giving as a percentage of GDP, US vs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hared\Anil\21 July\Web accessible doc\Individual giving and vol 130717\148_img0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67400" cy="2225786"/>
                    </a:xfrm>
                    <a:prstGeom prst="rect">
                      <a:avLst/>
                    </a:prstGeom>
                    <a:noFill/>
                    <a:ln>
                      <a:noFill/>
                    </a:ln>
                  </pic:spPr>
                </pic:pic>
              </a:graphicData>
            </a:graphic>
          </wp:inline>
        </w:drawing>
      </w:r>
    </w:p>
    <w:p w14:paraId="164D75FF" w14:textId="7F964E69" w:rsidR="00266D9C" w:rsidRPr="00DA24D9" w:rsidRDefault="00266D9C" w:rsidP="00F30F2F">
      <w:pPr>
        <w:pStyle w:val="GivingReportFigureTitle"/>
        <w:keepNext w:val="0"/>
        <w:spacing w:before="240"/>
      </w:pPr>
      <w:bookmarkStart w:id="590" w:name="_Ref484421226"/>
      <w:bookmarkStart w:id="591" w:name="_Toc468264639"/>
      <w:bookmarkStart w:id="592" w:name="_Toc487709006"/>
      <w:r w:rsidRPr="00DA24D9">
        <w:t xml:space="preserve">Figure </w:t>
      </w:r>
      <w:r w:rsidR="00826E86" w:rsidRPr="00DA24D9">
        <w:fldChar w:fldCharType="begin"/>
      </w:r>
      <w:r w:rsidR="00AE12AD" w:rsidRPr="00DA24D9">
        <w:instrText xml:space="preserve"> SEQ Figure \* ARABIC </w:instrText>
      </w:r>
      <w:r w:rsidR="00826E86" w:rsidRPr="00DA24D9">
        <w:fldChar w:fldCharType="separate"/>
      </w:r>
      <w:r w:rsidR="009C1E7C">
        <w:rPr>
          <w:noProof/>
        </w:rPr>
        <w:t>23</w:t>
      </w:r>
      <w:r w:rsidR="00826E86" w:rsidRPr="00DA24D9">
        <w:rPr>
          <w:noProof/>
        </w:rPr>
        <w:fldChar w:fldCharType="end"/>
      </w:r>
      <w:bookmarkEnd w:id="590"/>
      <w:r w:rsidRPr="00DA24D9">
        <w:t xml:space="preserve"> Giving as a percentage of GDP, </w:t>
      </w:r>
      <w:r w:rsidRPr="00DA24D9">
        <w:rPr>
          <w:noProof/>
        </w:rPr>
        <w:t>US</w:t>
      </w:r>
      <w:r w:rsidRPr="00DA24D9">
        <w:t xml:space="preserve"> vs Australia</w:t>
      </w:r>
      <w:bookmarkEnd w:id="591"/>
      <w:bookmarkEnd w:id="592"/>
    </w:p>
    <w:p w14:paraId="1F22A384" w14:textId="77777777" w:rsidR="00DA24D9" w:rsidRDefault="002B5B22" w:rsidP="00B5692D">
      <w:pPr>
        <w:keepNext w:val="0"/>
      </w:pPr>
      <w:r w:rsidRPr="00DA24D9">
        <w:t xml:space="preserve">Another comparison of GDP can be drawn from the Charities Aid Foundation (CAF) </w:t>
      </w:r>
      <w:r w:rsidRPr="00DA24D9">
        <w:rPr>
          <w:i/>
        </w:rPr>
        <w:t>Gross Domestic Philanthropy: An international analysis of GDP, tax and giving</w:t>
      </w:r>
      <w:r w:rsidRPr="00DA24D9">
        <w:t xml:space="preserve"> study in 2016. </w:t>
      </w:r>
      <w:r w:rsidR="00266D9C" w:rsidRPr="00DA24D9">
        <w:t>C</w:t>
      </w:r>
      <w:r w:rsidR="000F63E9" w:rsidRPr="00DA24D9">
        <w:t>AF</w:t>
      </w:r>
      <w:r w:rsidR="00266D9C" w:rsidRPr="00DA24D9">
        <w:t xml:space="preserve"> attempted to compare giving in terms of the GDPs of 24 countries in 2016 (CAF 2016a) using different data sources.</w:t>
      </w:r>
    </w:p>
    <w:p w14:paraId="0CB9B874" w14:textId="34FB135D" w:rsidR="002B5B22" w:rsidRPr="00DA24D9" w:rsidRDefault="00266D9C" w:rsidP="002B5B22">
      <w:r w:rsidRPr="00DA24D9">
        <w:t xml:space="preserve">Australia was ranked </w:t>
      </w:r>
      <w:r w:rsidR="002B5B22" w:rsidRPr="00DA24D9">
        <w:t>11</w:t>
      </w:r>
      <w:r w:rsidR="002B5B22" w:rsidRPr="00DA24D9">
        <w:rPr>
          <w:vertAlign w:val="superscript"/>
        </w:rPr>
        <w:t>th</w:t>
      </w:r>
      <w:r w:rsidR="002B5B22" w:rsidRPr="00DA24D9">
        <w:t xml:space="preserve"> </w:t>
      </w:r>
      <w:r w:rsidRPr="00DA24D9">
        <w:t xml:space="preserve">with 0.23% of GDP, well behind the </w:t>
      </w:r>
      <w:r w:rsidR="00D67C1E" w:rsidRPr="00DA24D9">
        <w:t>US</w:t>
      </w:r>
      <w:r w:rsidRPr="00DA24D9">
        <w:t xml:space="preserve"> </w:t>
      </w:r>
      <w:r w:rsidRPr="00DA24D9">
        <w:rPr>
          <w:noProof/>
        </w:rPr>
        <w:t>on</w:t>
      </w:r>
      <w:r w:rsidRPr="00DA24D9">
        <w:t xml:space="preserve"> 1.44%, and also below New Zealand at 0.79%, Canada 0.77% and the UK 0.54%. </w:t>
      </w:r>
      <w:r w:rsidR="002B5B22" w:rsidRPr="00DA24D9">
        <w:t xml:space="preserve">Importantly, the study’s Australian source of giving data was 2011–12 </w:t>
      </w:r>
      <w:r w:rsidR="006C7A09" w:rsidRPr="00DA24D9">
        <w:t>tax-deductible</w:t>
      </w:r>
      <w:r w:rsidR="002B5B22" w:rsidRPr="00DA24D9">
        <w:t xml:space="preserve"> gift data. As discussed in </w:t>
      </w:r>
      <w:r w:rsidR="0050280D" w:rsidRPr="00DA24D9">
        <w:t>section</w:t>
      </w:r>
      <w:r w:rsidR="009006A4" w:rsidRPr="00DA24D9">
        <w:t xml:space="preserve"> </w:t>
      </w:r>
      <w:r w:rsidR="009006A4" w:rsidRPr="00DA24D9">
        <w:rPr>
          <w:rStyle w:val="Cross-referenceChar"/>
          <w:color w:val="auto"/>
        </w:rPr>
        <w:fldChar w:fldCharType="begin"/>
      </w:r>
      <w:r w:rsidR="009006A4" w:rsidRPr="00DA24D9">
        <w:rPr>
          <w:rStyle w:val="Cross-referenceChar"/>
          <w:color w:val="auto"/>
        </w:rPr>
        <w:instrText xml:space="preserve"> REF _Ref480807146 \r \h  \* MERGEFORMAT </w:instrText>
      </w:r>
      <w:r w:rsidR="009006A4" w:rsidRPr="00DA24D9">
        <w:rPr>
          <w:rStyle w:val="Cross-referenceChar"/>
          <w:color w:val="auto"/>
        </w:rPr>
      </w:r>
      <w:r w:rsidR="009006A4" w:rsidRPr="00DA24D9">
        <w:rPr>
          <w:rStyle w:val="Cross-referenceChar"/>
          <w:color w:val="auto"/>
        </w:rPr>
        <w:fldChar w:fldCharType="separate"/>
      </w:r>
      <w:r w:rsidR="009C1E7C">
        <w:rPr>
          <w:rStyle w:val="Cross-referenceChar"/>
          <w:color w:val="auto"/>
        </w:rPr>
        <w:t>6.6</w:t>
      </w:r>
      <w:r w:rsidR="009006A4" w:rsidRPr="00DA24D9">
        <w:rPr>
          <w:rStyle w:val="Cross-referenceChar"/>
          <w:color w:val="auto"/>
        </w:rPr>
        <w:fldChar w:fldCharType="end"/>
      </w:r>
      <w:r w:rsidR="002B5B22" w:rsidRPr="00DA24D9">
        <w:t xml:space="preserve">, not all givers lodge a tax return, and not all </w:t>
      </w:r>
      <w:r w:rsidR="002B5B22" w:rsidRPr="00DA24D9">
        <w:rPr>
          <w:noProof/>
        </w:rPr>
        <w:t>lodgers</w:t>
      </w:r>
      <w:r w:rsidR="002B5B22" w:rsidRPr="00DA24D9">
        <w:t xml:space="preserve"> make a claim for a deduction. The Australian data </w:t>
      </w:r>
      <w:r w:rsidR="002B5B22" w:rsidRPr="00DA24D9">
        <w:rPr>
          <w:noProof/>
        </w:rPr>
        <w:t>is</w:t>
      </w:r>
      <w:r w:rsidR="00117A6C" w:rsidRPr="00DA24D9">
        <w:rPr>
          <w:noProof/>
        </w:rPr>
        <w:t>, therefore,</w:t>
      </w:r>
      <w:r w:rsidR="002B5B22" w:rsidRPr="00DA24D9">
        <w:t xml:space="preserve"> likely to be significantly understated compared to other countries in the study.</w:t>
      </w:r>
    </w:p>
    <w:p w14:paraId="69B4F7A1" w14:textId="77777777" w:rsidR="00DA24D9" w:rsidRDefault="002B5B22" w:rsidP="002B5B22">
      <w:r w:rsidRPr="00DA24D9">
        <w:t>Other countries had data that was much more recent and was obtained through a variety of methods, including face</w:t>
      </w:r>
      <w:r w:rsidR="008F5972" w:rsidRPr="00DA24D9">
        <w:t>-</w:t>
      </w:r>
      <w:r w:rsidRPr="00DA24D9">
        <w:t>to</w:t>
      </w:r>
      <w:r w:rsidR="008F5972" w:rsidRPr="00DA24D9">
        <w:t>-</w:t>
      </w:r>
      <w:r w:rsidRPr="00DA24D9">
        <w:t>face surveys and online diaries. These differences would affect the comparability of results.</w:t>
      </w:r>
    </w:p>
    <w:p w14:paraId="5CC3A7BF" w14:textId="77777777" w:rsidR="00DA24D9" w:rsidRDefault="002B5B22" w:rsidP="002B5B22">
      <w:bookmarkStart w:id="593" w:name="_Toc468264517"/>
      <w:r w:rsidRPr="00DA24D9">
        <w:t xml:space="preserve">Another CAF publication, the </w:t>
      </w:r>
      <w:r w:rsidRPr="00DA24D9">
        <w:rPr>
          <w:i/>
        </w:rPr>
        <w:t>World Giving Index</w:t>
      </w:r>
      <w:r w:rsidRPr="00DA24D9">
        <w:t xml:space="preserve">, provides an annual measure of three aspects of generosity in over 100 countries —helping a stranger; donating money to a charity; and volunteering for an organisation (CAF 2016b). It is based primarily </w:t>
      </w:r>
      <w:r w:rsidRPr="00DA24D9">
        <w:rPr>
          <w:noProof/>
        </w:rPr>
        <w:t>on</w:t>
      </w:r>
      <w:r w:rsidRPr="00DA24D9">
        <w:t xml:space="preserve"> data from Gallup’s </w:t>
      </w:r>
      <w:r w:rsidRPr="00DA24D9">
        <w:rPr>
          <w:noProof/>
        </w:rPr>
        <w:t>World View</w:t>
      </w:r>
      <w:r w:rsidRPr="00DA24D9">
        <w:t xml:space="preserve"> Poll, which distributes 1,000 to 4,265 questionnaires to a representative sample of individuals in each country, asking about behaviours in the previous month. In 2016, the </w:t>
      </w:r>
      <w:r w:rsidRPr="00DA24D9">
        <w:rPr>
          <w:i/>
        </w:rPr>
        <w:t>World Giving Index</w:t>
      </w:r>
      <w:r w:rsidRPr="00DA24D9">
        <w:t xml:space="preserve"> ranked Australia third in giving money to charity (behind the US and Myanmar), 14</w:t>
      </w:r>
      <w:r w:rsidRPr="00DA24D9">
        <w:rPr>
          <w:vertAlign w:val="superscript"/>
        </w:rPr>
        <w:t>th</w:t>
      </w:r>
      <w:r w:rsidRPr="00DA24D9">
        <w:t xml:space="preserve"> for helping a stranger, and 11</w:t>
      </w:r>
      <w:r w:rsidRPr="00DA24D9">
        <w:rPr>
          <w:vertAlign w:val="superscript"/>
        </w:rPr>
        <w:t>th</w:t>
      </w:r>
      <w:r w:rsidRPr="00DA24D9">
        <w:t xml:space="preserve"> for volunteering time to an organisation. Australia was ranked third out of over 140 countries for overall generosity.</w:t>
      </w:r>
    </w:p>
    <w:p w14:paraId="2BB5967D" w14:textId="5E8CDB3D" w:rsidR="00266D9C" w:rsidRPr="00DA24D9" w:rsidRDefault="00266D9C" w:rsidP="00B5692D">
      <w:pPr>
        <w:pStyle w:val="Heading4"/>
        <w:keepNext w:val="0"/>
        <w:keepLines w:val="0"/>
      </w:pPr>
      <w:r w:rsidRPr="00DA24D9">
        <w:t>Volunteering</w:t>
      </w:r>
      <w:bookmarkEnd w:id="593"/>
    </w:p>
    <w:p w14:paraId="05A8ECD8" w14:textId="77777777" w:rsidR="00DA24D9" w:rsidRDefault="002B5B22" w:rsidP="009B2143">
      <w:pPr>
        <w:keepNext w:val="0"/>
      </w:pPr>
      <w:r w:rsidRPr="00DA24D9">
        <w:t>Again, it is difficult to obtain accurate comparative measures for volunteering as the definition of volunteering differs between sources and countries and surveys are sporadic.</w:t>
      </w:r>
    </w:p>
    <w:p w14:paraId="6801C26D" w14:textId="77777777" w:rsidR="00DA24D9" w:rsidRDefault="00D34A9D" w:rsidP="009B2143">
      <w:pPr>
        <w:keepNext w:val="0"/>
      </w:pPr>
      <w:r w:rsidRPr="00DA24D9">
        <w:t xml:space="preserve">As reported, </w:t>
      </w:r>
      <w:r w:rsidR="002B5B22" w:rsidRPr="00DA24D9">
        <w:rPr>
          <w:i/>
        </w:rPr>
        <w:t xml:space="preserve">Giving Australia 2016 </w:t>
      </w:r>
      <w:r w:rsidR="002B5B22" w:rsidRPr="00DA24D9">
        <w:t xml:space="preserve">data shows that in the year prior to </w:t>
      </w:r>
      <w:r w:rsidR="002B5B22" w:rsidRPr="00DA24D9">
        <w:rPr>
          <w:noProof/>
        </w:rPr>
        <w:t>interview in 2016</w:t>
      </w:r>
      <w:r w:rsidR="002B5B22" w:rsidRPr="00DA24D9">
        <w:t>, an estimated 8.7 million people or 43.7% of the adult population, gave 932 million hours of their time as volunteers, an annual average of 134 hours each. The median for volunteering hours was 55, half volunteering more and half less than this amount.</w:t>
      </w:r>
    </w:p>
    <w:p w14:paraId="176091F3" w14:textId="3C92D4FD" w:rsidR="002B5B22" w:rsidRPr="00DA24D9" w:rsidRDefault="002B5B22" w:rsidP="009B2143">
      <w:pPr>
        <w:keepNext w:val="0"/>
      </w:pPr>
      <w:r w:rsidRPr="00DA24D9">
        <w:t>The UK and Canada recorded similar numbers of people volunteering, but for longer amounts of time. In the UK, 2014–15 data states that 42% of adults aged 16 and over reported formal volunteering</w:t>
      </w:r>
      <w:r w:rsidRPr="00DA24D9">
        <w:rPr>
          <w:rStyle w:val="FootnoteReference"/>
        </w:rPr>
        <w:footnoteReference w:id="141"/>
      </w:r>
      <w:r w:rsidRPr="00DA24D9">
        <w:t xml:space="preserve"> at least once in the previous year. The estimated</w:t>
      </w:r>
      <w:r w:rsidR="00025B6A" w:rsidRPr="00DA24D9">
        <w:t xml:space="preserve"> average</w:t>
      </w:r>
      <w:r w:rsidRPr="00DA24D9">
        <w:t xml:space="preserve"> hours per month among regular volunteers was 11.6 hours (Cabinet Office (UK) 2016).</w:t>
      </w:r>
      <w:r w:rsidRPr="00DA24D9">
        <w:rPr>
          <w:rStyle w:val="FootnoteReference"/>
        </w:rPr>
        <w:footnoteReference w:id="142"/>
      </w:r>
    </w:p>
    <w:p w14:paraId="6ECBC342" w14:textId="77777777" w:rsidR="002B5B22" w:rsidRPr="00DA24D9" w:rsidRDefault="002B5B22" w:rsidP="009B2143">
      <w:pPr>
        <w:keepNext w:val="0"/>
      </w:pPr>
      <w:r w:rsidRPr="00DA24D9">
        <w:t>In Canada in 2013, 12.7 million people aged 15 years and older (44% of the population) participated in some form of volunteer work. This amounted to about 1.96 billion hours, or 154 hours on average (Turcotte 201</w:t>
      </w:r>
      <w:r w:rsidR="008A27D2" w:rsidRPr="00DA24D9">
        <w:t>5</w:t>
      </w:r>
      <w:r w:rsidRPr="00DA24D9">
        <w:t>).</w:t>
      </w:r>
    </w:p>
    <w:p w14:paraId="1A0EACB8" w14:textId="3DDFACD8" w:rsidR="002B5B22" w:rsidRPr="00DA24D9" w:rsidRDefault="002B5B22" w:rsidP="009B2143">
      <w:pPr>
        <w:keepNext w:val="0"/>
      </w:pPr>
      <w:r w:rsidRPr="00DA24D9">
        <w:t>The US and New Zealand records were much lower. In the US, for the year ending September 2015, about 62.6 million people (24.9%) volunteered through or for an organisation, spending a median of 52 hours on volunteer activities during the year. The most frequently cited type of organisation for which volunteers worked most hours during the year was religious (33.1% of all volunteers), followed by educational or youth service related (25.2%) and social or community service organisations (14.6%)</w:t>
      </w:r>
      <w:r w:rsidR="001B1BAE" w:rsidRPr="00DA24D9">
        <w:t xml:space="preserve"> (US Bureau of Labor Statistics</w:t>
      </w:r>
      <w:r w:rsidRPr="00DA24D9">
        <w:t xml:space="preserve"> 2016).</w:t>
      </w:r>
    </w:p>
    <w:p w14:paraId="026BC464" w14:textId="77777777" w:rsidR="00DA24D9" w:rsidRDefault="002B5B22" w:rsidP="009B2143">
      <w:pPr>
        <w:keepNext w:val="0"/>
      </w:pPr>
      <w:r w:rsidRPr="00DA24D9">
        <w:t xml:space="preserve">In New Zealand, the most recent data </w:t>
      </w:r>
      <w:r w:rsidR="006C7A09" w:rsidRPr="00DA24D9">
        <w:t>is</w:t>
      </w:r>
      <w:r w:rsidRPr="00DA24D9">
        <w:t xml:space="preserve"> from the year ended March 2013, when the number of people who volunteered for one or more organisations during the year was estimated at 1,229,054 (31% of the population). New Zealand volunteers contributed an estimated 157 million hours of formal unpaid work during that year, estimated to be worth NZ$3,464 million or 1.6% of GDP.</w:t>
      </w:r>
    </w:p>
    <w:p w14:paraId="15D864D6" w14:textId="268CCB9B" w:rsidR="00266D9C" w:rsidRPr="00DA24D9" w:rsidRDefault="00266D9C" w:rsidP="00385BE2">
      <w:pPr>
        <w:pStyle w:val="Heading3"/>
        <w:rPr>
          <w:color w:val="auto"/>
        </w:rPr>
      </w:pPr>
      <w:bookmarkStart w:id="594" w:name="_Ref484427194"/>
      <w:bookmarkStart w:id="595" w:name="_Toc487708892"/>
      <w:r w:rsidRPr="00DA24D9">
        <w:rPr>
          <w:color w:val="auto"/>
        </w:rPr>
        <w:t>Qualitative</w:t>
      </w:r>
      <w:r w:rsidR="004472CE" w:rsidRPr="00DA24D9">
        <w:rPr>
          <w:color w:val="auto"/>
        </w:rPr>
        <w:t xml:space="preserve"> data and analysis</w:t>
      </w:r>
      <w:r w:rsidR="00AD1461" w:rsidRPr="00DA24D9">
        <w:rPr>
          <w:rStyle w:val="FootnoteReference"/>
          <w:color w:val="auto"/>
        </w:rPr>
        <w:footnoteReference w:id="143"/>
      </w:r>
      <w:bookmarkEnd w:id="594"/>
      <w:bookmarkEnd w:id="595"/>
    </w:p>
    <w:p w14:paraId="29A13026" w14:textId="77777777" w:rsidR="0002402A" w:rsidRPr="00DA24D9" w:rsidRDefault="0002402A" w:rsidP="009B2143">
      <w:pPr>
        <w:keepNext w:val="0"/>
      </w:pPr>
      <w:r w:rsidRPr="00DA24D9">
        <w:t xml:space="preserve">Focus group participants generally held the view that Australian patterns of giving were different to those in similar </w:t>
      </w:r>
      <w:r w:rsidR="00000454" w:rsidRPr="00DA24D9">
        <w:t>w</w:t>
      </w:r>
      <w:r w:rsidRPr="00DA24D9">
        <w:t>estern countries, most notably the US and to some degree Canada and the UK.</w:t>
      </w:r>
    </w:p>
    <w:p w14:paraId="27C0E372" w14:textId="77777777" w:rsidR="00266D9C" w:rsidRPr="00DA24D9" w:rsidRDefault="00266D9C" w:rsidP="00B5692D">
      <w:pPr>
        <w:keepNext w:val="0"/>
      </w:pPr>
      <w:r w:rsidRPr="00DA24D9">
        <w:t>Specifically, the focus group participants commenting on this issue h</w:t>
      </w:r>
      <w:r w:rsidR="0002402A" w:rsidRPr="00DA24D9">
        <w:t>ad</w:t>
      </w:r>
      <w:r w:rsidRPr="00DA24D9">
        <w:t xml:space="preserve"> a strong perception that these other countries ha</w:t>
      </w:r>
      <w:r w:rsidR="0002402A" w:rsidRPr="00DA24D9">
        <w:t>d</w:t>
      </w:r>
      <w:r w:rsidRPr="00DA24D9">
        <w:t xml:space="preserve"> longer and stronger histories of giving. Discussing the US in particular, participants noted that there was an embedded national culture of giving, brought about by historical, political and structural factors. Participants further identified that established systems, tax, legal process and institutions developed over time to facilitate giving</w:t>
      </w:r>
      <w:r w:rsidR="0002402A" w:rsidRPr="00DA24D9">
        <w:t>, particularly by bigger donors, supported this culture of giving.</w:t>
      </w:r>
    </w:p>
    <w:p w14:paraId="2DE24463" w14:textId="61065C79" w:rsidR="0002402A" w:rsidRPr="00DA24D9" w:rsidRDefault="0002402A" w:rsidP="005B0192">
      <w:pPr>
        <w:keepNext w:val="0"/>
        <w:rPr>
          <w:b/>
        </w:rPr>
      </w:pPr>
      <w:r w:rsidRPr="00DA24D9">
        <w:t>These perceptions of an embedded culture of giving and the professional nature of the giving industry w</w:t>
      </w:r>
      <w:r w:rsidR="00D34A9D" w:rsidRPr="00DA24D9">
        <w:t>ere</w:t>
      </w:r>
      <w:r w:rsidR="00491F14" w:rsidRPr="00DA24D9">
        <w:t xml:space="preserve"> confirmed by </w:t>
      </w:r>
      <w:r w:rsidR="00CA40BF" w:rsidRPr="00DA24D9">
        <w:t xml:space="preserve">Dobkin </w:t>
      </w:r>
      <w:r w:rsidR="00491F14" w:rsidRPr="00DA24D9">
        <w:t>Hall (2006</w:t>
      </w:r>
      <w:r w:rsidRPr="00DA24D9">
        <w:t xml:space="preserve">) in his analysis of the history of US </w:t>
      </w:r>
      <w:r w:rsidRPr="00DA24D9">
        <w:rPr>
          <w:noProof/>
        </w:rPr>
        <w:t>philanthropism</w:t>
      </w:r>
      <w:r w:rsidRPr="00DA24D9">
        <w:t xml:space="preserve"> and giving. ‘Where charities and tax laws favoured private initiatives, philanthropic and voluntary enterprises flourished’ (p. 37).</w:t>
      </w:r>
    </w:p>
    <w:p w14:paraId="5C6657BD" w14:textId="48F6A0E7" w:rsidR="00FD7B01" w:rsidRPr="00DA24D9" w:rsidRDefault="00FD7B01" w:rsidP="005B0192">
      <w:pPr>
        <w:pStyle w:val="GivingReportDirectQuote"/>
      </w:pPr>
      <w:r w:rsidRPr="00DA24D9">
        <w:t>I don’t think Australians do enough and give enough. I think the Americans are far more generous than we are</w:t>
      </w:r>
      <w:r w:rsidR="00D34A9D" w:rsidRPr="00DA24D9">
        <w:t>. A</w:t>
      </w:r>
      <w:r w:rsidRPr="00DA24D9">
        <w:t xml:space="preserve">lthough probably given </w:t>
      </w:r>
      <w:r w:rsidRPr="00DA24D9">
        <w:rPr>
          <w:noProof/>
        </w:rPr>
        <w:t>the amount of</w:t>
      </w:r>
      <w:r w:rsidRPr="00DA24D9">
        <w:t xml:space="preserve"> billionaires</w:t>
      </w:r>
      <w:r w:rsidR="0057014F" w:rsidRPr="00DA24D9">
        <w:t xml:space="preserve"> …</w:t>
      </w:r>
      <w:r w:rsidRPr="00DA24D9">
        <w:t xml:space="preserve"> if you spread that money out, it probably pushes the average person.</w:t>
      </w:r>
    </w:p>
    <w:p w14:paraId="5D40DC54" w14:textId="77777777" w:rsidR="00FD7B01" w:rsidRPr="00DA24D9" w:rsidRDefault="00FD7B01" w:rsidP="00B5692D">
      <w:pPr>
        <w:pStyle w:val="Focusgrouplabel"/>
        <w:keepNext w:val="0"/>
        <w:rPr>
          <w:color w:val="auto"/>
        </w:rPr>
      </w:pPr>
      <w:r w:rsidRPr="00DA24D9">
        <w:rPr>
          <w:color w:val="auto"/>
        </w:rPr>
        <w:t>- Focus group, Regular givers, QLD</w:t>
      </w:r>
    </w:p>
    <w:p w14:paraId="1C516739" w14:textId="1EED5799" w:rsidR="0002402A" w:rsidRPr="00DA24D9" w:rsidRDefault="0002402A" w:rsidP="009B2143">
      <w:pPr>
        <w:keepNext w:val="0"/>
      </w:pPr>
      <w:r w:rsidRPr="00DA24D9">
        <w:t xml:space="preserve">Two cornerstones underlie </w:t>
      </w:r>
      <w:r w:rsidR="00B26B8A" w:rsidRPr="00DA24D9">
        <w:t xml:space="preserve">the </w:t>
      </w:r>
      <w:r w:rsidRPr="00DA24D9">
        <w:rPr>
          <w:noProof/>
        </w:rPr>
        <w:t>US</w:t>
      </w:r>
      <w:r w:rsidRPr="00DA24D9">
        <w:t xml:space="preserve"> tax policy towards </w:t>
      </w:r>
      <w:r w:rsidRPr="00DA24D9">
        <w:rPr>
          <w:noProof/>
        </w:rPr>
        <w:t>charitable</w:t>
      </w:r>
      <w:r w:rsidRPr="00DA24D9">
        <w:t xml:space="preserve"> activity: the deductions for contributions allowed in major federal taxes (the personal income tax, the corporate tax, and the estate tax) and the tax exempt status generally afforded to nonprofit institutions (Clotfelter 1985, 11). In the US</w:t>
      </w:r>
      <w:r w:rsidR="00D34A9D" w:rsidRPr="00DA24D9">
        <w:t>,</w:t>
      </w:r>
      <w:r w:rsidRPr="00DA24D9">
        <w:t xml:space="preserve"> the size of individual giving suggests that the charitable deduction in the personal income tax is of pre-eminent importance.</w:t>
      </w:r>
    </w:p>
    <w:p w14:paraId="428AE740" w14:textId="77777777" w:rsidR="00DA24D9" w:rsidRDefault="0002402A" w:rsidP="0002402A">
      <w:r w:rsidRPr="00DA24D9">
        <w:t>In view of this, several participants noted that in comparison to the US, the Australian system is ‘much less advanced and lacks the sophistication of the American system’ in particular. As one participant reflected:</w:t>
      </w:r>
    </w:p>
    <w:p w14:paraId="47AC3978" w14:textId="7B59E3F3" w:rsidR="00FD7B01" w:rsidRPr="00DA24D9" w:rsidRDefault="003B048A" w:rsidP="00B5692D">
      <w:pPr>
        <w:pStyle w:val="GivingReportDirectQuote"/>
        <w:keepNext w:val="0"/>
      </w:pPr>
      <w:r w:rsidRPr="00DA24D9">
        <w:t>…</w:t>
      </w:r>
      <w:r w:rsidR="008C0D59" w:rsidRPr="00DA24D9">
        <w:t xml:space="preserve"> </w:t>
      </w:r>
      <w:r w:rsidR="00266D9C" w:rsidRPr="00DA24D9">
        <w:t>I certainly try to keep up with what’s going on in the UK and the United States, and especially in organisations that are equivalent to ours</w:t>
      </w:r>
      <w:r w:rsidR="00FD7B01" w:rsidRPr="00DA24D9">
        <w:t xml:space="preserve"> </w:t>
      </w:r>
      <w:r w:rsidRPr="00DA24D9">
        <w:t>…</w:t>
      </w:r>
      <w:r w:rsidR="00FD7B01" w:rsidRPr="00DA24D9">
        <w:t xml:space="preserve"> </w:t>
      </w:r>
      <w:r w:rsidR="00266D9C" w:rsidRPr="00DA24D9">
        <w:t>But I know we always talk about we’re three years behind Europe or whatever, or two years behind, whatever it is.</w:t>
      </w:r>
    </w:p>
    <w:p w14:paraId="35258EEE" w14:textId="77777777" w:rsidR="00266D9C" w:rsidRPr="00DA24D9" w:rsidRDefault="00FD7B01" w:rsidP="00B5692D">
      <w:pPr>
        <w:pStyle w:val="Focusgrouplabel"/>
        <w:keepNext w:val="0"/>
        <w:rPr>
          <w:color w:val="auto"/>
        </w:rPr>
      </w:pPr>
      <w:r w:rsidRPr="00DA24D9">
        <w:rPr>
          <w:b w:val="0"/>
          <w:i w:val="0"/>
          <w:color w:val="auto"/>
        </w:rPr>
        <w:t>-</w:t>
      </w:r>
      <w:r w:rsidRPr="00DA24D9">
        <w:rPr>
          <w:color w:val="auto"/>
        </w:rPr>
        <w:t xml:space="preserve"> </w:t>
      </w:r>
      <w:r w:rsidR="00266D9C" w:rsidRPr="00DA24D9">
        <w:rPr>
          <w:color w:val="auto"/>
        </w:rPr>
        <w:t>Focus group, Digital giving managers, VIC</w:t>
      </w:r>
    </w:p>
    <w:p w14:paraId="7CE90E3C" w14:textId="77777777" w:rsidR="00266D9C" w:rsidRPr="00DA24D9" w:rsidRDefault="00266D9C" w:rsidP="00B5692D">
      <w:pPr>
        <w:keepNext w:val="0"/>
      </w:pPr>
      <w:r w:rsidRPr="00DA24D9">
        <w:t>However, several participants expressed alternative views on Australian giving practices, such as:</w:t>
      </w:r>
    </w:p>
    <w:p w14:paraId="13D40278" w14:textId="06B45DAB" w:rsidR="00266D9C" w:rsidRPr="00DA24D9" w:rsidRDefault="003B048A" w:rsidP="00B5692D">
      <w:pPr>
        <w:pStyle w:val="GivingReportDirectQuote"/>
        <w:keepNext w:val="0"/>
      </w:pPr>
      <w:r w:rsidRPr="00DA24D9">
        <w:t>…</w:t>
      </w:r>
      <w:r w:rsidR="0002402A" w:rsidRPr="00DA24D9">
        <w:t xml:space="preserve"> </w:t>
      </w:r>
      <w:r w:rsidR="00266D9C" w:rsidRPr="00DA24D9">
        <w:t>I think that we’ve got heaps of potential and I think Australians, we’re a very generous supportive nature. We can see that whenever [we] have a disaster.</w:t>
      </w:r>
    </w:p>
    <w:p w14:paraId="476F7402" w14:textId="77777777" w:rsidR="00266D9C" w:rsidRPr="00DA24D9" w:rsidRDefault="00266D9C" w:rsidP="00B5692D">
      <w:pPr>
        <w:pStyle w:val="Focusgrouplabel"/>
        <w:keepNext w:val="0"/>
        <w:rPr>
          <w:color w:val="auto"/>
        </w:rPr>
      </w:pPr>
      <w:r w:rsidRPr="00DA24D9">
        <w:rPr>
          <w:color w:val="auto"/>
        </w:rPr>
        <w:t>- Focus group, Workplace givers, VIC</w:t>
      </w:r>
    </w:p>
    <w:p w14:paraId="19C25655" w14:textId="77777777" w:rsidR="00266D9C" w:rsidRPr="00DA24D9" w:rsidRDefault="00266D9C" w:rsidP="00B5692D">
      <w:pPr>
        <w:keepNext w:val="0"/>
      </w:pPr>
      <w:r w:rsidRPr="00DA24D9">
        <w:t>In addition to cultural and institutional enablers, several participants noted a geographical or proximal explanation, arguing that unlike the US and Europe, which are densely populated, Australia is characterised by both vast distances and dispersed populations, and proposed that this can undermine the sense of community and/or ability to influence neighbours’ giving behaviours.</w:t>
      </w:r>
    </w:p>
    <w:p w14:paraId="4F76BA0B" w14:textId="45823764" w:rsidR="00266D9C" w:rsidRPr="00DA24D9" w:rsidRDefault="00266D9C" w:rsidP="00B5692D">
      <w:pPr>
        <w:pStyle w:val="GivingReportDirectQuote"/>
        <w:keepNext w:val="0"/>
      </w:pPr>
      <w:r w:rsidRPr="00DA24D9">
        <w:t>Countries like America and Europe, where a lot of people live in smaller towns – Australia – we think there’s a lot – there’s not a lot of small towns in Australia</w:t>
      </w:r>
      <w:r w:rsidR="00D65007" w:rsidRPr="00DA24D9">
        <w:t xml:space="preserve"> </w:t>
      </w:r>
      <w:r w:rsidR="007A14E7" w:rsidRPr="00DA24D9">
        <w:t>…</w:t>
      </w:r>
      <w:r w:rsidR="00D65007" w:rsidRPr="00DA24D9">
        <w:t xml:space="preserve"> </w:t>
      </w:r>
      <w:r w:rsidRPr="00DA24D9">
        <w:t>those small towns I think have a greater sense of community, and it’s easier for people in those small towns, even if they’re a bit tight-fisted by nature. Given the emotional pressure that they might be under from neighbours and other things</w:t>
      </w:r>
      <w:r w:rsidR="0002402A" w:rsidRPr="00DA24D9">
        <w:t xml:space="preserve"> </w:t>
      </w:r>
      <w:r w:rsidR="003B048A" w:rsidRPr="00DA24D9">
        <w:t>…</w:t>
      </w:r>
    </w:p>
    <w:p w14:paraId="18CC168F" w14:textId="77777777" w:rsidR="00266D9C" w:rsidRPr="00DA24D9" w:rsidRDefault="00266D9C" w:rsidP="00B5692D">
      <w:pPr>
        <w:pStyle w:val="Focusgrouplabel"/>
        <w:keepNext w:val="0"/>
        <w:rPr>
          <w:color w:val="auto"/>
        </w:rPr>
      </w:pPr>
      <w:r w:rsidRPr="00DA24D9">
        <w:rPr>
          <w:color w:val="auto"/>
        </w:rPr>
        <w:t>- Focus group, Regular givers, QLD</w:t>
      </w:r>
    </w:p>
    <w:p w14:paraId="688A2844" w14:textId="77777777" w:rsidR="00266D9C" w:rsidRPr="00DA24D9" w:rsidRDefault="00266D9C" w:rsidP="00B5692D">
      <w:pPr>
        <w:keepNext w:val="0"/>
      </w:pPr>
      <w:r w:rsidRPr="00DA24D9">
        <w:t>With respect to the UK and Canada, participants considered that although there is a stronger alignment of systems and government processes, given our shared history and systems of government, these countries are ‘still more advanced’ in their giving practices, initiatives and support infrastructures.</w:t>
      </w:r>
    </w:p>
    <w:p w14:paraId="17379B03" w14:textId="77777777" w:rsidR="00266D9C" w:rsidRPr="00DA24D9" w:rsidRDefault="00266D9C" w:rsidP="00B5692D">
      <w:pPr>
        <w:keepNext w:val="0"/>
      </w:pPr>
      <w:r w:rsidRPr="00DA24D9">
        <w:t>With respect to financial advice, the US was seen as holding much greater experience in practice compared to the Australian giving context.</w:t>
      </w:r>
    </w:p>
    <w:p w14:paraId="4B42818E" w14:textId="77777777" w:rsidR="00266D9C" w:rsidRPr="00DA24D9" w:rsidRDefault="00266D9C" w:rsidP="00B5692D">
      <w:pPr>
        <w:pStyle w:val="GivingReportDirectQuote"/>
        <w:keepNext w:val="0"/>
      </w:pPr>
      <w:r w:rsidRPr="00DA24D9">
        <w:t>In Australia, financial advisers – it’s very new for them. In the States, two out of five advisers would be [doing it].</w:t>
      </w:r>
    </w:p>
    <w:p w14:paraId="5170F8A8" w14:textId="77777777" w:rsidR="00266D9C" w:rsidRPr="00DA24D9" w:rsidRDefault="00266D9C" w:rsidP="00B5692D">
      <w:pPr>
        <w:pStyle w:val="Focusgrouplabel"/>
        <w:keepNext w:val="0"/>
        <w:rPr>
          <w:color w:val="auto"/>
        </w:rPr>
      </w:pPr>
      <w:r w:rsidRPr="00DA24D9">
        <w:rPr>
          <w:color w:val="auto"/>
        </w:rPr>
        <w:t>- Focus group, Mid-donors, QLD</w:t>
      </w:r>
    </w:p>
    <w:p w14:paraId="7600173A" w14:textId="2F93BFA3" w:rsidR="00CF16C8" w:rsidRPr="00DA24D9" w:rsidRDefault="00266D9C" w:rsidP="00CF16C8">
      <w:pPr>
        <w:keepNext w:val="0"/>
      </w:pPr>
      <w:r w:rsidRPr="00DA24D9">
        <w:t>Several participants noted that while they looked to these countries for direction, with several indicating that they follow equivalent organisations in the US and the UK on social media</w:t>
      </w:r>
      <w:r w:rsidR="008E774A" w:rsidRPr="00DA24D9">
        <w:t xml:space="preserve">, </w:t>
      </w:r>
      <w:r w:rsidRPr="00DA24D9">
        <w:t xml:space="preserve">and others </w:t>
      </w:r>
      <w:r w:rsidRPr="00DA24D9">
        <w:rPr>
          <w:noProof/>
        </w:rPr>
        <w:t>having</w:t>
      </w:r>
      <w:r w:rsidRPr="00DA24D9">
        <w:t xml:space="preserve"> been on study tours to gain knowledge, this did not always translate to changed practice. Furthermore, it was acknowledged that although much can be learned from these countries, it was </w:t>
      </w:r>
      <w:r w:rsidR="008E774A" w:rsidRPr="00DA24D9">
        <w:t xml:space="preserve">thought </w:t>
      </w:r>
      <w:r w:rsidR="008C0D59" w:rsidRPr="00DA24D9">
        <w:t>that these lessons we</w:t>
      </w:r>
      <w:r w:rsidRPr="00DA24D9">
        <w:t>re ‘difficult to translate to the Australian context</w:t>
      </w:r>
      <w:r w:rsidR="004F3783" w:rsidRPr="00DA24D9">
        <w:t>’</w:t>
      </w:r>
      <w:r w:rsidR="00D34A9D" w:rsidRPr="00DA24D9">
        <w:t>.</w:t>
      </w:r>
    </w:p>
    <w:p w14:paraId="7C87EFDF" w14:textId="6C08BC38" w:rsidR="00FD7B01" w:rsidRPr="00DA24D9" w:rsidRDefault="0057014F" w:rsidP="00CF16C8">
      <w:pPr>
        <w:pStyle w:val="GivingReportDirectQuote"/>
      </w:pPr>
      <w:r w:rsidRPr="00DA24D9">
        <w:t>…</w:t>
      </w:r>
      <w:r w:rsidR="00FD7B01" w:rsidRPr="00DA24D9">
        <w:t xml:space="preserve"> we’re expected to as a country </w:t>
      </w:r>
      <w:r w:rsidR="00D34A9D" w:rsidRPr="00DA24D9">
        <w:t xml:space="preserve">to </w:t>
      </w:r>
      <w:r w:rsidR="00FD7B01" w:rsidRPr="00DA24D9">
        <w:t xml:space="preserve">almost behave like the US and UK where you – perhaps less so </w:t>
      </w:r>
      <w:r w:rsidR="00FD7B01" w:rsidRPr="00DA24D9">
        <w:rPr>
          <w:noProof/>
        </w:rPr>
        <w:t>with</w:t>
      </w:r>
      <w:r w:rsidR="00FD7B01" w:rsidRPr="00DA24D9">
        <w:t xml:space="preserve"> the UK, but definitely more with the US – where there is such a reliance on individual philanthropy. And it’s growing here, but yet we don’t have the same culture or the same </w:t>
      </w:r>
      <w:r w:rsidR="003B048A" w:rsidRPr="00DA24D9">
        <w:t>…</w:t>
      </w:r>
      <w:r w:rsidR="008C0D59" w:rsidRPr="00DA24D9">
        <w:t xml:space="preserve"> </w:t>
      </w:r>
      <w:r w:rsidR="00FD7B01" w:rsidRPr="00DA24D9">
        <w:t xml:space="preserve">tax system </w:t>
      </w:r>
      <w:r w:rsidR="00FD7B01" w:rsidRPr="00DA24D9">
        <w:rPr>
          <w:noProof/>
        </w:rPr>
        <w:t>either</w:t>
      </w:r>
      <w:r w:rsidR="00FD7B01" w:rsidRPr="00DA24D9">
        <w:t xml:space="preserve"> because we’re not allowed to give benefits away, whereas in the US you can.</w:t>
      </w:r>
    </w:p>
    <w:p w14:paraId="060A3C1F" w14:textId="77777777" w:rsidR="00FD7B01" w:rsidRPr="00DA24D9" w:rsidRDefault="00FD7B01" w:rsidP="00B5692D">
      <w:pPr>
        <w:pStyle w:val="Focusgrouplabel"/>
        <w:keepNext w:val="0"/>
        <w:rPr>
          <w:color w:val="auto"/>
        </w:rPr>
      </w:pPr>
      <w:r w:rsidRPr="00DA24D9">
        <w:rPr>
          <w:color w:val="auto"/>
        </w:rPr>
        <w:t>- Focus group, Everyday givers, VIC</w:t>
      </w:r>
    </w:p>
    <w:p w14:paraId="51B11959" w14:textId="5BBAE648" w:rsidR="00266D9C" w:rsidRPr="00DA24D9" w:rsidRDefault="00266D9C" w:rsidP="00B5692D">
      <w:pPr>
        <w:pStyle w:val="GivingReportDirectQuote"/>
        <w:keepNext w:val="0"/>
      </w:pPr>
      <w:r w:rsidRPr="00DA24D9">
        <w:t>I don’t necessarily agree with comparing us to the US because I think it’s comparing apples to oranges</w:t>
      </w:r>
      <w:r w:rsidR="00EB0400" w:rsidRPr="00DA24D9">
        <w:t xml:space="preserve"> </w:t>
      </w:r>
      <w:r w:rsidR="003B048A" w:rsidRPr="00DA24D9">
        <w:t>…</w:t>
      </w:r>
    </w:p>
    <w:p w14:paraId="12264BFE" w14:textId="77777777" w:rsidR="00266D9C" w:rsidRPr="00DA24D9" w:rsidRDefault="00266D9C" w:rsidP="00B5692D">
      <w:pPr>
        <w:pStyle w:val="Focusgrouplabel"/>
        <w:keepNext w:val="0"/>
        <w:rPr>
          <w:color w:val="auto"/>
        </w:rPr>
      </w:pPr>
      <w:r w:rsidRPr="00DA24D9">
        <w:rPr>
          <w:color w:val="auto"/>
        </w:rPr>
        <w:t>- Focus group, Workplace givers, VIC</w:t>
      </w:r>
    </w:p>
    <w:p w14:paraId="623E0EE3" w14:textId="77777777" w:rsidR="00266D9C" w:rsidRPr="00DA24D9" w:rsidRDefault="00266D9C" w:rsidP="00B5692D">
      <w:pPr>
        <w:keepNext w:val="0"/>
      </w:pPr>
      <w:r w:rsidRPr="00DA24D9">
        <w:t>Taken together, the qualitative responses indicate that while the US is frequently presented as the primary source of giving policy and programmatic advice and influence (in particular the US tax laws), it is Canada and the UK where most strategies and policies are borrowed for imp</w:t>
      </w:r>
      <w:r w:rsidR="00024919" w:rsidRPr="00DA24D9">
        <w:t>lementation (Lambert and Lester</w:t>
      </w:r>
      <w:r w:rsidRPr="00DA24D9">
        <w:t xml:space="preserve"> 2004). For some participants, there was also a sense of unrealised or ‘untapped’ potential in Australia for major giving</w:t>
      </w:r>
      <w:r w:rsidR="00D34A9D" w:rsidRPr="00DA24D9">
        <w:t>,</w:t>
      </w:r>
      <w:r w:rsidRPr="00DA24D9">
        <w:t xml:space="preserve"> </w:t>
      </w:r>
      <w:r w:rsidR="00EB0400" w:rsidRPr="00DA24D9">
        <w:t>which needed</w:t>
      </w:r>
      <w:r w:rsidRPr="00DA24D9">
        <w:t xml:space="preserve"> to be better recognised, developed and leveraged to meet current and future needs of the sector.</w:t>
      </w:r>
    </w:p>
    <w:p w14:paraId="01CDFC7A" w14:textId="77777777" w:rsidR="00266D9C" w:rsidRPr="00DA24D9" w:rsidRDefault="00266D9C" w:rsidP="00B5692D">
      <w:pPr>
        <w:pStyle w:val="Heading4"/>
        <w:keepNext w:val="0"/>
        <w:keepLines w:val="0"/>
      </w:pPr>
      <w:r w:rsidRPr="00DA24D9">
        <w:t>Talking about Giving</w:t>
      </w:r>
    </w:p>
    <w:p w14:paraId="565B77E9" w14:textId="77777777" w:rsidR="00EB0400" w:rsidRPr="00DA24D9" w:rsidRDefault="00EB0400" w:rsidP="00EB0400">
      <w:r w:rsidRPr="00DA24D9">
        <w:t xml:space="preserve">A further </w:t>
      </w:r>
      <w:r w:rsidR="00D34A9D" w:rsidRPr="00DA24D9">
        <w:t xml:space="preserve">and far from </w:t>
      </w:r>
      <w:r w:rsidR="00D34A9D" w:rsidRPr="00DA24D9">
        <w:rPr>
          <w:noProof/>
        </w:rPr>
        <w:t>new</w:t>
      </w:r>
      <w:r w:rsidR="00D34A9D" w:rsidRPr="00DA24D9">
        <w:t xml:space="preserve"> </w:t>
      </w:r>
      <w:r w:rsidRPr="00DA24D9">
        <w:t>distinction between the US and Australia was the perceived level of public discussion about individuals’ giving practices. When focus group members were asked if they talked about their giving practices, the overwhelming response was that, as a rule, most ‘Australians don’t like to do this’. Particularly there was a sense that disclosure could be interpreted as showing off and that this goes against the Australian self-deprecating culture.</w:t>
      </w:r>
    </w:p>
    <w:p w14:paraId="0E140A34" w14:textId="1234220B" w:rsidR="00266D9C" w:rsidRPr="00DA24D9" w:rsidRDefault="00266D9C" w:rsidP="00B5692D">
      <w:pPr>
        <w:pStyle w:val="GivingReportDirectQuote"/>
        <w:keepNext w:val="0"/>
      </w:pPr>
      <w:r w:rsidRPr="00DA24D9">
        <w:t xml:space="preserve">I feel like it’s boasting or something if you did it on social media, ‘Look at me, I’m donating’ </w:t>
      </w:r>
      <w:r w:rsidR="003B048A" w:rsidRPr="00DA24D9">
        <w:t>…</w:t>
      </w:r>
      <w:r w:rsidRPr="00DA24D9">
        <w:t xml:space="preserve"> that would feel tacky.</w:t>
      </w:r>
    </w:p>
    <w:p w14:paraId="31D82E3B" w14:textId="77777777" w:rsidR="00266D9C" w:rsidRPr="00DA24D9" w:rsidRDefault="00266D9C" w:rsidP="00B5692D">
      <w:pPr>
        <w:pStyle w:val="Focusgrouplabel"/>
        <w:keepNext w:val="0"/>
        <w:rPr>
          <w:color w:val="auto"/>
        </w:rPr>
      </w:pPr>
      <w:r w:rsidRPr="00DA24D9">
        <w:rPr>
          <w:color w:val="auto"/>
        </w:rPr>
        <w:t>- Focus group, Workplace givers, QLD</w:t>
      </w:r>
    </w:p>
    <w:p w14:paraId="4D724FE5" w14:textId="77777777" w:rsidR="00266D9C" w:rsidRPr="00DA24D9" w:rsidRDefault="00266D9C" w:rsidP="00B5692D">
      <w:pPr>
        <w:keepNext w:val="0"/>
      </w:pPr>
      <w:r w:rsidRPr="00DA24D9">
        <w:t>There was also the view that it is appropriate to promote causes, but:</w:t>
      </w:r>
    </w:p>
    <w:p w14:paraId="356FE274" w14:textId="76A85302" w:rsidR="00266D9C" w:rsidRPr="00DA24D9" w:rsidRDefault="003B048A" w:rsidP="00B5692D">
      <w:pPr>
        <w:pStyle w:val="GivingReportDirectQuote"/>
        <w:keepNext w:val="0"/>
      </w:pPr>
      <w:r w:rsidRPr="00DA24D9">
        <w:t>…</w:t>
      </w:r>
      <w:r w:rsidR="00EB0400" w:rsidRPr="00DA24D9">
        <w:t xml:space="preserve"> </w:t>
      </w:r>
      <w:r w:rsidR="00266D9C" w:rsidRPr="00DA24D9">
        <w:t>not to tell people that I’ve given</w:t>
      </w:r>
      <w:r w:rsidR="00D65007" w:rsidRPr="00DA24D9">
        <w:t xml:space="preserve"> </w:t>
      </w:r>
      <w:r w:rsidRPr="00DA24D9">
        <w:t>…</w:t>
      </w:r>
      <w:r w:rsidR="00266D9C" w:rsidRPr="00DA24D9">
        <w:t xml:space="preserve"> I mean it’s nobody’s business what I give.</w:t>
      </w:r>
    </w:p>
    <w:p w14:paraId="204F42F3" w14:textId="77777777" w:rsidR="00266D9C" w:rsidRPr="00DA24D9" w:rsidRDefault="00266D9C" w:rsidP="00B5692D">
      <w:pPr>
        <w:pStyle w:val="Focusgrouplabel"/>
        <w:keepNext w:val="0"/>
        <w:rPr>
          <w:color w:val="auto"/>
        </w:rPr>
      </w:pPr>
      <w:r w:rsidRPr="00DA24D9">
        <w:rPr>
          <w:color w:val="auto"/>
        </w:rPr>
        <w:t>- Focus group, Mid-donors, QLD</w:t>
      </w:r>
    </w:p>
    <w:p w14:paraId="1BC830B5" w14:textId="77777777" w:rsidR="00EB0400" w:rsidRPr="00DA24D9" w:rsidRDefault="00EB0400" w:rsidP="009B2143">
      <w:pPr>
        <w:keepNext w:val="0"/>
      </w:pPr>
      <w:r w:rsidRPr="00DA24D9">
        <w:t xml:space="preserve">However, an alternative view was presented suggesting that giving in Australia generally is ‘very public, about announcements, recognition’ (Focus group, Everyday givers, VIC). Young people, in particular, were singled out as seeking public </w:t>
      </w:r>
      <w:r w:rsidRPr="00DA24D9">
        <w:rPr>
          <w:noProof/>
        </w:rPr>
        <w:t>acknowledgment</w:t>
      </w:r>
      <w:r w:rsidRPr="00DA24D9">
        <w:t xml:space="preserve"> for their giving.</w:t>
      </w:r>
      <w:r w:rsidRPr="00DA24D9">
        <w:rPr>
          <w:rStyle w:val="FootnoteReference"/>
        </w:rPr>
        <w:footnoteReference w:id="144"/>
      </w:r>
    </w:p>
    <w:p w14:paraId="6A014DB8" w14:textId="77777777" w:rsidR="00E44CD6" w:rsidRPr="00DA24D9" w:rsidRDefault="00EB0400" w:rsidP="00EB0400">
      <w:pPr>
        <w:rPr>
          <w:rFonts w:cs="Times New Roman"/>
          <w:i/>
        </w:rPr>
      </w:pPr>
      <w:r w:rsidRPr="00DA24D9">
        <w:t>By contrast, grandstanding was seen by some participants as a uniquely American cultural trait and therefore both acceptable and even expected behaviour in the US.</w:t>
      </w:r>
    </w:p>
    <w:p w14:paraId="4F0F6E00" w14:textId="4102EE25" w:rsidR="00266D9C" w:rsidRPr="00DA24D9" w:rsidRDefault="00266D9C" w:rsidP="00B5692D">
      <w:pPr>
        <w:pStyle w:val="GivingReportDirectQuote"/>
        <w:keepNext w:val="0"/>
      </w:pPr>
      <w:r w:rsidRPr="00DA24D9">
        <w:t>One comment I just might make about charity culture, of having lived in the United States and having been here for 21 years, giving charitabl</w:t>
      </w:r>
      <w:r w:rsidR="00B62EBC" w:rsidRPr="00DA24D9">
        <w:t>y</w:t>
      </w:r>
      <w:r w:rsidRPr="00DA24D9">
        <w:t xml:space="preserve"> on a macro level, on the big level in America is a status, and that’s one of the big things that drives it all the way down to [grassroots/micro-level]</w:t>
      </w:r>
      <w:r w:rsidR="00D65007" w:rsidRPr="00DA24D9">
        <w:t xml:space="preserve"> </w:t>
      </w:r>
      <w:r w:rsidR="003B048A" w:rsidRPr="00DA24D9">
        <w:t>…</w:t>
      </w:r>
      <w:r w:rsidR="00D65007" w:rsidRPr="00DA24D9">
        <w:t xml:space="preserve"> </w:t>
      </w:r>
      <w:r w:rsidR="00816A08" w:rsidRPr="00DA24D9">
        <w:rPr>
          <w:noProof/>
        </w:rPr>
        <w:t>for</w:t>
      </w:r>
      <w:r w:rsidRPr="00DA24D9">
        <w:t xml:space="preserve"> them it’s a grandstanding thing as well. And for here [Australia] it’s really not a status.</w:t>
      </w:r>
    </w:p>
    <w:p w14:paraId="1DFBCDE5" w14:textId="77777777" w:rsidR="00266D9C" w:rsidRPr="00DA24D9" w:rsidRDefault="00266D9C" w:rsidP="00B5692D">
      <w:pPr>
        <w:pStyle w:val="Focusgrouplabel"/>
        <w:keepNext w:val="0"/>
        <w:rPr>
          <w:color w:val="auto"/>
        </w:rPr>
      </w:pPr>
      <w:r w:rsidRPr="00DA24D9">
        <w:rPr>
          <w:color w:val="auto"/>
        </w:rPr>
        <w:t>- Focus group, Regular givers, QLD</w:t>
      </w:r>
    </w:p>
    <w:p w14:paraId="60168023" w14:textId="2505839C" w:rsidR="00E44CD6" w:rsidRPr="00DA24D9" w:rsidRDefault="00EB0400" w:rsidP="009B2143">
      <w:pPr>
        <w:keepNext w:val="0"/>
      </w:pPr>
      <w:r w:rsidRPr="00DA24D9">
        <w:t xml:space="preserve">Looking to the future, Australia’s growing multicultural population and their different approach to giving, for </w:t>
      </w:r>
      <w:r w:rsidRPr="00DA24D9">
        <w:rPr>
          <w:noProof/>
        </w:rPr>
        <w:t>example</w:t>
      </w:r>
      <w:r w:rsidR="00117A6C" w:rsidRPr="00DA24D9">
        <w:rPr>
          <w:noProof/>
        </w:rPr>
        <w:t>,</w:t>
      </w:r>
      <w:r w:rsidRPr="00DA24D9">
        <w:t xml:space="preserve"> the</w:t>
      </w:r>
      <w:r w:rsidR="00B62EBC" w:rsidRPr="00DA24D9">
        <w:t xml:space="preserve"> </w:t>
      </w:r>
      <w:r w:rsidRPr="00DA24D9">
        <w:t>Asian preference for collective over in</w:t>
      </w:r>
      <w:r w:rsidR="001B1BAE" w:rsidRPr="00DA24D9">
        <w:t>dividualist approaches (Nisbett</w:t>
      </w:r>
      <w:r w:rsidRPr="00DA24D9">
        <w:t xml:space="preserve"> 2003), may offer some new ways forward.</w:t>
      </w:r>
      <w:r w:rsidRPr="00DA24D9">
        <w:rPr>
          <w:rStyle w:val="FootnoteReference"/>
        </w:rPr>
        <w:footnoteReference w:id="145"/>
      </w:r>
      <w:r w:rsidRPr="00DA24D9">
        <w:t xml:space="preserve"> Yet, as several authors have highlighted, little is known about the giving practices of migrant groups (</w:t>
      </w:r>
      <w:r w:rsidR="00950370" w:rsidRPr="00DA24D9">
        <w:rPr>
          <w:lang w:val="en-US"/>
        </w:rPr>
        <w:t>Singh, Cabraal and Robertson</w:t>
      </w:r>
      <w:r w:rsidRPr="00DA24D9">
        <w:t xml:space="preserve"> 2010; Baker and Mascitelle 2011; Baker 2012). A recent exception is the Cultural and Indigenous Research Centre (CIRCA) report and literature review (2016a, b) which offered valuable insights into this cohort as well as into the surprisingly under-examined nature of Indigenous Australians’ giving motivations and practices.</w:t>
      </w:r>
    </w:p>
    <w:p w14:paraId="32ED1D87" w14:textId="54B41FA0" w:rsidR="00266D9C" w:rsidRPr="00DA24D9" w:rsidRDefault="00266D9C" w:rsidP="00385BE2">
      <w:pPr>
        <w:pStyle w:val="Heading2"/>
        <w:rPr>
          <w:color w:val="auto"/>
        </w:rPr>
      </w:pPr>
      <w:bookmarkStart w:id="596" w:name="_Toc487708893"/>
      <w:bookmarkEnd w:id="589"/>
      <w:r w:rsidRPr="00DA24D9">
        <w:rPr>
          <w:color w:val="auto"/>
        </w:rPr>
        <w:t>Australian comparisons</w:t>
      </w:r>
      <w:bookmarkEnd w:id="596"/>
    </w:p>
    <w:p w14:paraId="4D929EA1" w14:textId="77777777" w:rsidR="00543925" w:rsidRPr="00DA24D9" w:rsidRDefault="00543925" w:rsidP="00B5692D">
      <w:pPr>
        <w:keepNext w:val="0"/>
        <w:rPr>
          <w:rFonts w:eastAsia="Calibri" w:cs="Times New Roman"/>
        </w:rPr>
      </w:pPr>
      <w:r w:rsidRPr="00DA24D9">
        <w:rPr>
          <w:rFonts w:eastAsia="Calibri" w:cs="Times New Roman"/>
        </w:rPr>
        <w:t xml:space="preserve">It is difficult to draw direct comparisons between </w:t>
      </w:r>
      <w:r w:rsidRPr="00DA24D9">
        <w:rPr>
          <w:rFonts w:eastAsia="Calibri" w:cs="Times New Roman"/>
          <w:i/>
        </w:rPr>
        <w:t>Giving Australia 2016</w:t>
      </w:r>
      <w:r w:rsidRPr="00DA24D9">
        <w:rPr>
          <w:rFonts w:eastAsia="Calibri" w:cs="Times New Roman"/>
        </w:rPr>
        <w:t xml:space="preserve"> findings and other giving studies</w:t>
      </w:r>
      <w:r w:rsidR="00EB0400" w:rsidRPr="00DA24D9">
        <w:rPr>
          <w:rFonts w:eastAsia="Calibri" w:cs="Times New Roman"/>
        </w:rPr>
        <w:t>,</w:t>
      </w:r>
      <w:r w:rsidRPr="00DA24D9">
        <w:rPr>
          <w:rFonts w:eastAsia="Calibri" w:cs="Times New Roman"/>
        </w:rPr>
        <w:t xml:space="preserve"> including </w:t>
      </w:r>
      <w:r w:rsidRPr="00DA24D9">
        <w:rPr>
          <w:rFonts w:eastAsia="Calibri" w:cs="Times New Roman"/>
          <w:i/>
        </w:rPr>
        <w:t>Giving Australia 2005</w:t>
      </w:r>
      <w:r w:rsidR="00EB0400" w:rsidRPr="00DA24D9">
        <w:rPr>
          <w:rFonts w:eastAsia="Calibri" w:cs="Times New Roman"/>
          <w:i/>
        </w:rPr>
        <w:t>,</w:t>
      </w:r>
      <w:r w:rsidRPr="00DA24D9">
        <w:rPr>
          <w:rFonts w:eastAsia="Calibri" w:cs="Times New Roman"/>
        </w:rPr>
        <w:t xml:space="preserve"> due to different sampling methods and questionnaires</w:t>
      </w:r>
      <w:r w:rsidR="00B62EBC" w:rsidRPr="00DA24D9">
        <w:rPr>
          <w:rFonts w:eastAsia="Calibri" w:cs="Times New Roman"/>
        </w:rPr>
        <w:t xml:space="preserve"> as noted</w:t>
      </w:r>
      <w:r w:rsidRPr="00DA24D9">
        <w:rPr>
          <w:rFonts w:eastAsia="Calibri" w:cs="Times New Roman"/>
        </w:rPr>
        <w:t xml:space="preserve">. Within this report, comparisons have been drawn with the </w:t>
      </w:r>
      <w:r w:rsidRPr="00DA24D9">
        <w:rPr>
          <w:rFonts w:eastAsia="Calibri" w:cs="Times New Roman"/>
          <w:i/>
        </w:rPr>
        <w:t>Giving Australia 2005</w:t>
      </w:r>
      <w:r w:rsidRPr="00DA24D9">
        <w:rPr>
          <w:rFonts w:eastAsia="Calibri" w:cs="Times New Roman"/>
        </w:rPr>
        <w:t xml:space="preserve"> study; </w:t>
      </w:r>
      <w:r w:rsidRPr="00DA24D9">
        <w:rPr>
          <w:rFonts w:eastAsia="Calibri" w:cs="Times New Roman"/>
          <w:noProof/>
        </w:rPr>
        <w:t>however</w:t>
      </w:r>
      <w:r w:rsidR="00816A08" w:rsidRPr="00DA24D9">
        <w:rPr>
          <w:rFonts w:eastAsia="Calibri" w:cs="Times New Roman"/>
          <w:noProof/>
        </w:rPr>
        <w:t>,</w:t>
      </w:r>
      <w:r w:rsidRPr="00DA24D9">
        <w:rPr>
          <w:rFonts w:eastAsia="Calibri" w:cs="Times New Roman"/>
        </w:rPr>
        <w:t xml:space="preserve"> these should all be treated with caution </w:t>
      </w:r>
      <w:r w:rsidR="008E774A" w:rsidRPr="00DA24D9">
        <w:rPr>
          <w:rFonts w:eastAsia="Calibri" w:cs="Times New Roman"/>
        </w:rPr>
        <w:t>in</w:t>
      </w:r>
      <w:r w:rsidRPr="00DA24D9">
        <w:rPr>
          <w:rFonts w:eastAsia="Calibri" w:cs="Times New Roman"/>
        </w:rPr>
        <w:t xml:space="preserve"> regard to the noted limitations and differences.</w:t>
      </w:r>
      <w:r w:rsidRPr="00DA24D9">
        <w:rPr>
          <w:rFonts w:eastAsia="Calibri" w:cs="Times New Roman"/>
          <w:vertAlign w:val="superscript"/>
        </w:rPr>
        <w:t xml:space="preserve"> </w:t>
      </w:r>
      <w:r w:rsidRPr="00DA24D9">
        <w:rPr>
          <w:rFonts w:eastAsia="Calibri" w:cs="Times New Roman"/>
          <w:vertAlign w:val="superscript"/>
        </w:rPr>
        <w:footnoteReference w:id="146"/>
      </w:r>
      <w:r w:rsidRPr="00DA24D9">
        <w:rPr>
          <w:rFonts w:eastAsia="Calibri" w:cs="Times New Roman"/>
        </w:rPr>
        <w:t xml:space="preserve"> What follows are some comparisons with </w:t>
      </w:r>
      <w:r w:rsidRPr="00DA24D9">
        <w:rPr>
          <w:rFonts w:eastAsia="Calibri" w:cs="Times New Roman"/>
          <w:noProof/>
        </w:rPr>
        <w:t>datasets</w:t>
      </w:r>
      <w:r w:rsidRPr="00DA24D9">
        <w:rPr>
          <w:rFonts w:eastAsia="Calibri" w:cs="Times New Roman"/>
        </w:rPr>
        <w:t xml:space="preserve"> that will help to place the </w:t>
      </w:r>
      <w:r w:rsidRPr="00DA24D9">
        <w:rPr>
          <w:rFonts w:eastAsia="Calibri" w:cs="Times New Roman"/>
          <w:i/>
        </w:rPr>
        <w:t>Giving Australia 2016</w:t>
      </w:r>
      <w:r w:rsidRPr="00DA24D9">
        <w:rPr>
          <w:rFonts w:eastAsia="Calibri" w:cs="Times New Roman"/>
        </w:rPr>
        <w:t xml:space="preserve"> study within the context of the wider research on </w:t>
      </w:r>
      <w:r w:rsidR="00B62EBC" w:rsidRPr="00DA24D9">
        <w:rPr>
          <w:rFonts w:eastAsia="Calibri" w:cs="Times New Roman"/>
        </w:rPr>
        <w:t xml:space="preserve">Australian </w:t>
      </w:r>
      <w:r w:rsidRPr="00DA24D9">
        <w:rPr>
          <w:rFonts w:eastAsia="Calibri" w:cs="Times New Roman"/>
        </w:rPr>
        <w:t>giving and volunteering.</w:t>
      </w:r>
    </w:p>
    <w:p w14:paraId="0CDC777C" w14:textId="1D2E2C05" w:rsidR="00543925" w:rsidRPr="00DA24D9" w:rsidRDefault="00543925" w:rsidP="00385BE2">
      <w:pPr>
        <w:pStyle w:val="Heading3"/>
        <w:rPr>
          <w:i/>
          <w:color w:val="auto"/>
        </w:rPr>
      </w:pPr>
      <w:bookmarkStart w:id="597" w:name="_Toc487708894"/>
      <w:r w:rsidRPr="00DA24D9">
        <w:rPr>
          <w:rFonts w:eastAsia="Times New Roman"/>
          <w:i/>
          <w:color w:val="auto"/>
        </w:rPr>
        <w:t>Giving Australia 2005</w:t>
      </w:r>
      <w:bookmarkEnd w:id="597"/>
    </w:p>
    <w:p w14:paraId="00E0803B" w14:textId="60CA152B" w:rsidR="00543925" w:rsidRPr="00DA24D9" w:rsidRDefault="006F64A4" w:rsidP="009B2143">
      <w:pPr>
        <w:keepNext w:val="0"/>
        <w:spacing w:after="0"/>
        <w:rPr>
          <w:rFonts w:eastAsia="Calibri" w:cs="Times New Roman"/>
        </w:rPr>
      </w:pPr>
      <w:r w:rsidRPr="00DA24D9">
        <w:rPr>
          <w:rFonts w:eastAsia="Calibri" w:cs="Times New Roman"/>
          <w:i/>
        </w:rPr>
        <w:t>Giving Australia 2005</w:t>
      </w:r>
      <w:r w:rsidRPr="00DA24D9">
        <w:rPr>
          <w:rFonts w:eastAsia="Calibri" w:cs="Times New Roman"/>
        </w:rPr>
        <w:t xml:space="preserve"> found that 87% of the adult population were givers. This figure was qualified as likely to have a ‘halo effect’ due to the positive endorsement of giving that was occurring around data collection time, related to the 2004 Indian Ocean earthquake and tsunami (ACOSS 2005). </w:t>
      </w:r>
      <w:r w:rsidR="005A2055" w:rsidRPr="00DA24D9">
        <w:rPr>
          <w:rFonts w:eastAsia="Calibri" w:cs="Times New Roman"/>
        </w:rPr>
        <w:fldChar w:fldCharType="begin"/>
      </w:r>
      <w:r w:rsidR="005A2055" w:rsidRPr="00DA24D9">
        <w:rPr>
          <w:rFonts w:eastAsia="Calibri" w:cs="Times New Roman"/>
        </w:rPr>
        <w:instrText xml:space="preserve"> REF _Ref484421251 \h </w:instrText>
      </w:r>
      <w:r w:rsidR="005A2055" w:rsidRPr="00DA24D9">
        <w:rPr>
          <w:rFonts w:eastAsia="Calibri" w:cs="Times New Roman"/>
        </w:rPr>
      </w:r>
      <w:r w:rsidR="005A2055" w:rsidRPr="00DA24D9">
        <w:rPr>
          <w:rFonts w:eastAsia="Calibri" w:cs="Times New Roman"/>
        </w:rPr>
        <w:fldChar w:fldCharType="separate"/>
      </w:r>
      <w:r w:rsidR="009C1E7C" w:rsidRPr="00DA24D9">
        <w:t xml:space="preserve">Table </w:t>
      </w:r>
      <w:r w:rsidR="009C1E7C">
        <w:rPr>
          <w:noProof/>
        </w:rPr>
        <w:t>49</w:t>
      </w:r>
      <w:r w:rsidR="005A2055" w:rsidRPr="00DA24D9">
        <w:rPr>
          <w:rFonts w:eastAsia="Calibri" w:cs="Times New Roman"/>
        </w:rPr>
        <w:fldChar w:fldCharType="end"/>
      </w:r>
      <w:r w:rsidRPr="00DA24D9">
        <w:rPr>
          <w:rFonts w:eastAsia="Calibri" w:cs="Times New Roman"/>
        </w:rPr>
        <w:t xml:space="preserve"> shows other comparisons between the</w:t>
      </w:r>
      <w:r w:rsidRPr="00DA24D9">
        <w:rPr>
          <w:rFonts w:eastAsia="Calibri" w:cs="Times New Roman"/>
          <w:i/>
        </w:rPr>
        <w:t xml:space="preserve"> Giving Australia</w:t>
      </w:r>
      <w:r w:rsidRPr="00DA24D9">
        <w:rPr>
          <w:rFonts w:eastAsia="Calibri" w:cs="Times New Roman"/>
        </w:rPr>
        <w:t xml:space="preserve"> </w:t>
      </w:r>
      <w:r w:rsidRPr="00DA24D9">
        <w:rPr>
          <w:rFonts w:eastAsia="Calibri" w:cs="Times New Roman"/>
          <w:i/>
        </w:rPr>
        <w:t xml:space="preserve">2005 </w:t>
      </w:r>
      <w:r w:rsidRPr="00DA24D9">
        <w:rPr>
          <w:rFonts w:eastAsia="Calibri" w:cs="Times New Roman"/>
        </w:rPr>
        <w:t>study and the current study. As a percentage of GDP, it is estimated that giving to organisations was 0.68% in 2005 and remained 0.68% in 2016</w:t>
      </w:r>
      <w:r w:rsidR="00543925" w:rsidRPr="00DA24D9">
        <w:rPr>
          <w:rFonts w:eastAsia="Calibri" w:cs="Times New Roman"/>
        </w:rPr>
        <w:t>.</w:t>
      </w:r>
      <w:r w:rsidR="00543925" w:rsidRPr="00DA24D9">
        <w:rPr>
          <w:rFonts w:eastAsia="Calibri" w:cs="Times New Roman"/>
          <w:vertAlign w:val="superscript"/>
        </w:rPr>
        <w:footnoteReference w:id="147"/>
      </w:r>
      <w:r w:rsidRPr="00DA24D9">
        <w:rPr>
          <w:rFonts w:eastAsia="Calibri" w:cs="Times New Roman"/>
        </w:rPr>
        <w:t xml:space="preserve"> When raffles and other significant purchases are included, giving was estimated to be 0.76% of GDP in 2016.</w:t>
      </w:r>
    </w:p>
    <w:p w14:paraId="3FA4030B" w14:textId="0FD5BBFE" w:rsidR="00543925" w:rsidRPr="00DA24D9" w:rsidRDefault="00543925" w:rsidP="00B5692D">
      <w:pPr>
        <w:pStyle w:val="GivingReportTableTitle"/>
        <w:keepNext w:val="0"/>
        <w:rPr>
          <w:color w:val="auto"/>
        </w:rPr>
      </w:pPr>
      <w:bookmarkStart w:id="598" w:name="_Ref484421251"/>
      <w:bookmarkStart w:id="599" w:name="_Toc477163647"/>
      <w:bookmarkStart w:id="600" w:name="_Toc487708971"/>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49</w:t>
      </w:r>
      <w:r w:rsidR="00826E86" w:rsidRPr="00DA24D9">
        <w:rPr>
          <w:noProof/>
          <w:color w:val="auto"/>
        </w:rPr>
        <w:fldChar w:fldCharType="end"/>
      </w:r>
      <w:bookmarkEnd w:id="598"/>
      <w:r w:rsidRPr="00DA24D9">
        <w:rPr>
          <w:color w:val="auto"/>
        </w:rPr>
        <w:t xml:space="preserve"> Overview of giving and volunteering, </w:t>
      </w:r>
      <w:bookmarkEnd w:id="599"/>
      <w:r w:rsidR="00982E77" w:rsidRPr="00DA24D9">
        <w:rPr>
          <w:color w:val="auto"/>
        </w:rPr>
        <w:t>2005 &amp; 2016</w:t>
      </w:r>
      <w:bookmarkEnd w:id="600"/>
    </w:p>
    <w:tbl>
      <w:tblPr>
        <w:tblStyle w:val="GAIndividualsTable"/>
        <w:tblW w:w="5000" w:type="pct"/>
        <w:tblLook w:val="04A0" w:firstRow="1" w:lastRow="0" w:firstColumn="1" w:lastColumn="0" w:noHBand="0" w:noVBand="1"/>
        <w:tblCaption w:val="Table 49 Overview of giving and volunteering, 2005 &amp; 2016"/>
      </w:tblPr>
      <w:tblGrid>
        <w:gridCol w:w="2420"/>
        <w:gridCol w:w="3518"/>
        <w:gridCol w:w="3518"/>
      </w:tblGrid>
      <w:tr w:rsidR="00543925" w:rsidRPr="00DA24D9" w14:paraId="6F61E972" w14:textId="77777777" w:rsidTr="00D96947">
        <w:trPr>
          <w:trHeight w:val="20"/>
          <w:tblHeader/>
        </w:trPr>
        <w:tc>
          <w:tcPr>
            <w:tcW w:w="1279" w:type="pct"/>
            <w:hideMark/>
          </w:tcPr>
          <w:p w14:paraId="12158BE6" w14:textId="77777777" w:rsidR="00543925" w:rsidRPr="00DA24D9" w:rsidRDefault="00543925" w:rsidP="00B5692D">
            <w:pPr>
              <w:keepNext w:val="0"/>
              <w:rPr>
                <w:rFonts w:ascii="Century Gothic" w:eastAsia="Calibri" w:hAnsi="Century Gothic" w:cs="Times New Roman"/>
                <w:b/>
                <w:sz w:val="18"/>
                <w:szCs w:val="20"/>
              </w:rPr>
            </w:pPr>
            <w:r w:rsidRPr="00DA24D9">
              <w:rPr>
                <w:rFonts w:ascii="Century Gothic" w:eastAsia="Calibri" w:hAnsi="Century Gothic" w:cs="Times New Roman"/>
                <w:b/>
                <w:sz w:val="18"/>
                <w:szCs w:val="20"/>
              </w:rPr>
              <w:t>Item</w:t>
            </w:r>
          </w:p>
        </w:tc>
        <w:tc>
          <w:tcPr>
            <w:tcW w:w="1860" w:type="pct"/>
            <w:hideMark/>
          </w:tcPr>
          <w:p w14:paraId="5FA4BFC2" w14:textId="77777777" w:rsidR="00543925" w:rsidRPr="00DA24D9" w:rsidRDefault="00543925" w:rsidP="00B5692D">
            <w:pPr>
              <w:keepNext w:val="0"/>
              <w:jc w:val="center"/>
              <w:rPr>
                <w:rFonts w:ascii="Century Gothic" w:eastAsia="Calibri" w:hAnsi="Century Gothic" w:cs="Times New Roman"/>
                <w:b/>
                <w:sz w:val="18"/>
                <w:szCs w:val="20"/>
              </w:rPr>
            </w:pPr>
            <w:r w:rsidRPr="00DA24D9">
              <w:rPr>
                <w:rFonts w:ascii="Century Gothic" w:eastAsia="Calibri" w:hAnsi="Century Gothic" w:cs="Times New Roman"/>
                <w:b/>
                <w:sz w:val="18"/>
                <w:szCs w:val="20"/>
              </w:rPr>
              <w:t>2005</w:t>
            </w:r>
          </w:p>
        </w:tc>
        <w:tc>
          <w:tcPr>
            <w:tcW w:w="1860" w:type="pct"/>
            <w:hideMark/>
          </w:tcPr>
          <w:p w14:paraId="4E5D6113" w14:textId="77777777" w:rsidR="00543925" w:rsidRPr="00DA24D9" w:rsidRDefault="00543925" w:rsidP="00B5692D">
            <w:pPr>
              <w:keepNext w:val="0"/>
              <w:jc w:val="center"/>
              <w:rPr>
                <w:rFonts w:ascii="Century Gothic" w:eastAsia="Calibri" w:hAnsi="Century Gothic" w:cs="Times New Roman"/>
                <w:b/>
                <w:sz w:val="18"/>
                <w:szCs w:val="20"/>
              </w:rPr>
            </w:pPr>
            <w:r w:rsidRPr="00DA24D9">
              <w:rPr>
                <w:rFonts w:ascii="Century Gothic" w:eastAsia="Calibri" w:hAnsi="Century Gothic" w:cs="Times New Roman"/>
                <w:b/>
                <w:sz w:val="18"/>
                <w:szCs w:val="20"/>
              </w:rPr>
              <w:t>2016</w:t>
            </w:r>
          </w:p>
        </w:tc>
      </w:tr>
      <w:tr w:rsidR="00543925" w:rsidRPr="00DA24D9" w14:paraId="4D44A3C0" w14:textId="77777777" w:rsidTr="00D96947">
        <w:trPr>
          <w:trHeight w:val="20"/>
        </w:trPr>
        <w:tc>
          <w:tcPr>
            <w:tcW w:w="1279" w:type="pct"/>
            <w:hideMark/>
          </w:tcPr>
          <w:p w14:paraId="1A45A890" w14:textId="77777777" w:rsidR="00543925" w:rsidRPr="00DA24D9" w:rsidRDefault="00543925" w:rsidP="00B5692D">
            <w:pPr>
              <w:keepNext w:val="0"/>
              <w:rPr>
                <w:rFonts w:eastAsia="Calibri" w:cs="Times New Roman"/>
                <w:sz w:val="20"/>
                <w:szCs w:val="20"/>
              </w:rPr>
            </w:pPr>
            <w:r w:rsidRPr="00DA24D9">
              <w:rPr>
                <w:rFonts w:eastAsia="Calibri" w:cs="Times New Roman"/>
                <w:sz w:val="20"/>
                <w:szCs w:val="20"/>
              </w:rPr>
              <w:t>Total gifts from individuals</w:t>
            </w:r>
          </w:p>
        </w:tc>
        <w:tc>
          <w:tcPr>
            <w:tcW w:w="1860" w:type="pct"/>
            <w:hideMark/>
          </w:tcPr>
          <w:p w14:paraId="7D605062"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$7.7b (</w:t>
            </w:r>
            <w:r w:rsidRPr="00DA24D9">
              <w:rPr>
                <w:rFonts w:eastAsia="Calibri" w:cs="Times New Roman"/>
                <w:bCs/>
                <w:sz w:val="20"/>
                <w:szCs w:val="20"/>
              </w:rPr>
              <w:t xml:space="preserve">$10.06b </w:t>
            </w:r>
            <w:r w:rsidRPr="00DA24D9">
              <w:rPr>
                <w:rFonts w:eastAsia="Calibri" w:cs="Times New Roman"/>
                <w:sz w:val="20"/>
                <w:szCs w:val="20"/>
              </w:rPr>
              <w:t>2016 dollars)</w:t>
            </w:r>
          </w:p>
        </w:tc>
        <w:tc>
          <w:tcPr>
            <w:tcW w:w="1860" w:type="pct"/>
            <w:hideMark/>
          </w:tcPr>
          <w:p w14:paraId="72F8C904" w14:textId="77777777" w:rsidR="00543925" w:rsidRPr="00DA24D9" w:rsidRDefault="00543925" w:rsidP="00B5692D">
            <w:pPr>
              <w:keepNext w:val="0"/>
              <w:jc w:val="right"/>
              <w:rPr>
                <w:rFonts w:eastAsia="Calibri" w:cs="Times New Roman"/>
                <w:sz w:val="20"/>
                <w:szCs w:val="20"/>
              </w:rPr>
            </w:pPr>
            <w:r w:rsidRPr="00DA24D9">
              <w:rPr>
                <w:rFonts w:eastAsia="Calibri" w:cs="Times New Roman"/>
                <w:bCs/>
                <w:sz w:val="20"/>
                <w:szCs w:val="20"/>
              </w:rPr>
              <w:t>$12.5b</w:t>
            </w:r>
          </w:p>
        </w:tc>
      </w:tr>
      <w:tr w:rsidR="00543925" w:rsidRPr="00DA24D9" w14:paraId="0034F327" w14:textId="77777777" w:rsidTr="00D96947">
        <w:trPr>
          <w:trHeight w:val="20"/>
        </w:trPr>
        <w:tc>
          <w:tcPr>
            <w:tcW w:w="1279" w:type="pct"/>
          </w:tcPr>
          <w:p w14:paraId="5D4ADBFB" w14:textId="77777777" w:rsidR="00543925" w:rsidRPr="00DA24D9" w:rsidRDefault="00543925" w:rsidP="00B5692D">
            <w:pPr>
              <w:keepNext w:val="0"/>
              <w:rPr>
                <w:rFonts w:eastAsia="Calibri" w:cs="Times New Roman"/>
                <w:sz w:val="20"/>
                <w:szCs w:val="20"/>
              </w:rPr>
            </w:pPr>
            <w:r w:rsidRPr="00DA24D9">
              <w:rPr>
                <w:rFonts w:eastAsia="Calibri" w:cs="Times New Roman"/>
                <w:sz w:val="20"/>
                <w:szCs w:val="20"/>
              </w:rPr>
              <w:t>Percentage of GDP</w:t>
            </w:r>
          </w:p>
        </w:tc>
        <w:tc>
          <w:tcPr>
            <w:tcW w:w="1860" w:type="pct"/>
          </w:tcPr>
          <w:p w14:paraId="1BE62738"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0.68%</w:t>
            </w:r>
          </w:p>
        </w:tc>
        <w:tc>
          <w:tcPr>
            <w:tcW w:w="1860" w:type="pct"/>
          </w:tcPr>
          <w:p w14:paraId="677B4C8F"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0.68%</w:t>
            </w:r>
          </w:p>
        </w:tc>
      </w:tr>
      <w:tr w:rsidR="00543925" w:rsidRPr="00DA24D9" w14:paraId="09197BD6" w14:textId="77777777" w:rsidTr="00D96947">
        <w:trPr>
          <w:trHeight w:val="20"/>
        </w:trPr>
        <w:tc>
          <w:tcPr>
            <w:tcW w:w="1279" w:type="pct"/>
            <w:hideMark/>
          </w:tcPr>
          <w:p w14:paraId="0A60D38C" w14:textId="77777777" w:rsidR="00543925" w:rsidRPr="00DA24D9" w:rsidRDefault="00543925" w:rsidP="00B5692D">
            <w:pPr>
              <w:keepNext w:val="0"/>
              <w:rPr>
                <w:rFonts w:eastAsia="Calibri" w:cs="Times New Roman"/>
                <w:sz w:val="20"/>
                <w:szCs w:val="20"/>
              </w:rPr>
            </w:pPr>
            <w:r w:rsidRPr="00DA24D9">
              <w:rPr>
                <w:rFonts w:eastAsia="Calibri" w:cs="Times New Roman"/>
                <w:sz w:val="20"/>
                <w:szCs w:val="20"/>
              </w:rPr>
              <w:t>Number of donors</w:t>
            </w:r>
          </w:p>
        </w:tc>
        <w:tc>
          <w:tcPr>
            <w:tcW w:w="1860" w:type="pct"/>
            <w:hideMark/>
          </w:tcPr>
          <w:p w14:paraId="3FA05410"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13.4m people</w:t>
            </w:r>
          </w:p>
          <w:p w14:paraId="04C5C67E"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87% adult Australians</w:t>
            </w:r>
          </w:p>
        </w:tc>
        <w:tc>
          <w:tcPr>
            <w:tcW w:w="1860" w:type="pct"/>
            <w:hideMark/>
          </w:tcPr>
          <w:p w14:paraId="325C8E6A"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14.9m people</w:t>
            </w:r>
          </w:p>
          <w:p w14:paraId="23D04CA8"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81% adult Australians</w:t>
            </w:r>
          </w:p>
        </w:tc>
      </w:tr>
      <w:tr w:rsidR="00543925" w:rsidRPr="00DA24D9" w14:paraId="65E66DC3" w14:textId="77777777" w:rsidTr="00D96947">
        <w:trPr>
          <w:trHeight w:val="20"/>
        </w:trPr>
        <w:tc>
          <w:tcPr>
            <w:tcW w:w="1279" w:type="pct"/>
            <w:hideMark/>
          </w:tcPr>
          <w:p w14:paraId="31B07A10" w14:textId="77777777" w:rsidR="00543925" w:rsidRPr="00DA24D9" w:rsidRDefault="00543925" w:rsidP="00B5692D">
            <w:pPr>
              <w:keepNext w:val="0"/>
              <w:rPr>
                <w:rFonts w:eastAsia="Calibri" w:cs="Times New Roman"/>
                <w:sz w:val="20"/>
                <w:szCs w:val="20"/>
              </w:rPr>
            </w:pPr>
            <w:r w:rsidRPr="00DA24D9">
              <w:rPr>
                <w:rFonts w:eastAsia="Calibri" w:cs="Times New Roman"/>
                <w:sz w:val="20"/>
                <w:szCs w:val="20"/>
              </w:rPr>
              <w:t>Average donation</w:t>
            </w:r>
          </w:p>
          <w:p w14:paraId="5A478FED" w14:textId="77777777" w:rsidR="00543925" w:rsidRPr="00DA24D9" w:rsidRDefault="00543925" w:rsidP="00B5692D">
            <w:pPr>
              <w:keepNext w:val="0"/>
              <w:rPr>
                <w:rFonts w:eastAsia="Calibri" w:cs="Times New Roman"/>
                <w:sz w:val="20"/>
                <w:szCs w:val="20"/>
              </w:rPr>
            </w:pPr>
            <w:r w:rsidRPr="00DA24D9">
              <w:rPr>
                <w:rFonts w:eastAsia="Calibri" w:cs="Times New Roman"/>
                <w:sz w:val="20"/>
                <w:szCs w:val="20"/>
              </w:rPr>
              <w:t>Median</w:t>
            </w:r>
          </w:p>
        </w:tc>
        <w:tc>
          <w:tcPr>
            <w:tcW w:w="1860" w:type="pct"/>
            <w:hideMark/>
          </w:tcPr>
          <w:p w14:paraId="06696851"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$424 (</w:t>
            </w:r>
            <w:r w:rsidRPr="00DA24D9">
              <w:rPr>
                <w:rFonts w:eastAsia="Calibri" w:cs="Times New Roman"/>
                <w:bCs/>
                <w:sz w:val="20"/>
                <w:szCs w:val="20"/>
              </w:rPr>
              <w:t xml:space="preserve">$553.92 </w:t>
            </w:r>
            <w:r w:rsidRPr="00DA24D9">
              <w:rPr>
                <w:rFonts w:eastAsia="Calibri" w:cs="Times New Roman"/>
                <w:sz w:val="20"/>
                <w:szCs w:val="20"/>
              </w:rPr>
              <w:t>2016 dollars)</w:t>
            </w:r>
          </w:p>
          <w:p w14:paraId="14D3B083"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$100 (</w:t>
            </w:r>
            <w:r w:rsidRPr="00DA24D9">
              <w:rPr>
                <w:rFonts w:eastAsia="Calibri" w:cs="Times New Roman"/>
                <w:bCs/>
                <w:sz w:val="20"/>
                <w:szCs w:val="20"/>
              </w:rPr>
              <w:t xml:space="preserve">$130.64 </w:t>
            </w:r>
            <w:r w:rsidRPr="00DA24D9">
              <w:rPr>
                <w:rFonts w:eastAsia="Calibri" w:cs="Times New Roman"/>
                <w:sz w:val="20"/>
                <w:szCs w:val="20"/>
              </w:rPr>
              <w:t>2016 dollars)</w:t>
            </w:r>
          </w:p>
        </w:tc>
        <w:tc>
          <w:tcPr>
            <w:tcW w:w="1860" w:type="pct"/>
            <w:hideMark/>
          </w:tcPr>
          <w:p w14:paraId="18275733" w14:textId="77777777" w:rsidR="00543925" w:rsidRPr="00DA24D9" w:rsidRDefault="00543925" w:rsidP="00B5692D">
            <w:pPr>
              <w:keepNext w:val="0"/>
              <w:jc w:val="right"/>
              <w:rPr>
                <w:rFonts w:eastAsia="Calibri" w:cs="Times New Roman"/>
                <w:sz w:val="20"/>
                <w:szCs w:val="20"/>
              </w:rPr>
            </w:pPr>
            <w:r w:rsidRPr="00DA24D9">
              <w:rPr>
                <w:rFonts w:eastAsia="Calibri" w:cs="Times New Roman"/>
                <w:bCs/>
                <w:sz w:val="20"/>
                <w:szCs w:val="20"/>
              </w:rPr>
              <w:t>$764.08</w:t>
            </w:r>
          </w:p>
          <w:p w14:paraId="38490F8D" w14:textId="77777777" w:rsidR="00543925" w:rsidRPr="00DA24D9" w:rsidRDefault="00543925" w:rsidP="00B5692D">
            <w:pPr>
              <w:keepNext w:val="0"/>
              <w:jc w:val="right"/>
              <w:rPr>
                <w:rFonts w:eastAsia="Calibri" w:cs="Times New Roman"/>
                <w:sz w:val="20"/>
                <w:szCs w:val="20"/>
              </w:rPr>
            </w:pPr>
            <w:r w:rsidRPr="00DA24D9">
              <w:rPr>
                <w:rFonts w:eastAsia="Calibri" w:cs="Times New Roman"/>
                <w:bCs/>
                <w:sz w:val="20"/>
                <w:szCs w:val="20"/>
              </w:rPr>
              <w:t>$200</w:t>
            </w:r>
          </w:p>
        </w:tc>
      </w:tr>
      <w:tr w:rsidR="00543925" w:rsidRPr="00DA24D9" w14:paraId="42EFE54C" w14:textId="77777777" w:rsidTr="00D96947">
        <w:trPr>
          <w:trHeight w:val="20"/>
        </w:trPr>
        <w:tc>
          <w:tcPr>
            <w:tcW w:w="1279" w:type="pct"/>
            <w:hideMark/>
          </w:tcPr>
          <w:p w14:paraId="540DAE00" w14:textId="77777777" w:rsidR="00543925" w:rsidRPr="00DA24D9" w:rsidRDefault="00543925" w:rsidP="00B5692D">
            <w:pPr>
              <w:keepNext w:val="0"/>
              <w:rPr>
                <w:rFonts w:eastAsia="Calibri" w:cs="Times New Roman"/>
                <w:sz w:val="20"/>
                <w:szCs w:val="20"/>
              </w:rPr>
            </w:pPr>
            <w:r w:rsidRPr="00DA24D9">
              <w:rPr>
                <w:rFonts w:eastAsia="Calibri" w:cs="Times New Roman"/>
                <w:sz w:val="20"/>
                <w:szCs w:val="20"/>
              </w:rPr>
              <w:t>Volunteers</w:t>
            </w:r>
          </w:p>
        </w:tc>
        <w:tc>
          <w:tcPr>
            <w:tcW w:w="1860" w:type="pct"/>
            <w:hideMark/>
          </w:tcPr>
          <w:p w14:paraId="2BD91FE0"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41% of adults</w:t>
            </w:r>
          </w:p>
          <w:p w14:paraId="43A8A11A"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836 million hours</w:t>
            </w:r>
          </w:p>
          <w:p w14:paraId="37393C49"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Average of 132 hours; median 44</w:t>
            </w:r>
          </w:p>
        </w:tc>
        <w:tc>
          <w:tcPr>
            <w:tcW w:w="1860" w:type="pct"/>
            <w:hideMark/>
          </w:tcPr>
          <w:p w14:paraId="29CA8E31"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43.7% of adults</w:t>
            </w:r>
          </w:p>
          <w:p w14:paraId="5ABDC730"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932 million hours</w:t>
            </w:r>
          </w:p>
          <w:p w14:paraId="3D8F7107" w14:textId="77777777" w:rsidR="00543925" w:rsidRPr="00DA24D9" w:rsidRDefault="00543925" w:rsidP="00B5692D">
            <w:pPr>
              <w:keepNext w:val="0"/>
              <w:jc w:val="right"/>
              <w:rPr>
                <w:rFonts w:eastAsia="Calibri" w:cs="Times New Roman"/>
                <w:sz w:val="20"/>
                <w:szCs w:val="20"/>
              </w:rPr>
            </w:pPr>
            <w:r w:rsidRPr="00DA24D9">
              <w:rPr>
                <w:rFonts w:eastAsia="Calibri" w:cs="Times New Roman"/>
                <w:sz w:val="20"/>
                <w:szCs w:val="20"/>
              </w:rPr>
              <w:t>Average of 134 hours, median 55</w:t>
            </w:r>
          </w:p>
        </w:tc>
      </w:tr>
    </w:tbl>
    <w:p w14:paraId="0F523B61" w14:textId="77777777" w:rsidR="00543925" w:rsidRPr="00DA24D9" w:rsidRDefault="00543925" w:rsidP="00B5692D">
      <w:pPr>
        <w:pStyle w:val="Heading4"/>
        <w:keepNext w:val="0"/>
        <w:keepLines w:val="0"/>
        <w:rPr>
          <w:rFonts w:eastAsia="Times New Roman"/>
          <w:lang w:val="en-US"/>
        </w:rPr>
      </w:pPr>
      <w:r w:rsidRPr="00DA24D9">
        <w:rPr>
          <w:rFonts w:eastAsia="Times New Roman"/>
          <w:lang w:val="en-US"/>
        </w:rPr>
        <w:t>Giving</w:t>
      </w:r>
    </w:p>
    <w:p w14:paraId="6DB9D774" w14:textId="77777777" w:rsidR="00DA24D9" w:rsidRDefault="00543925" w:rsidP="00FD4AD6">
      <w:pPr>
        <w:keepNext w:val="0"/>
        <w:rPr>
          <w:rFonts w:eastAsia="Calibri" w:cs="Times New Roman"/>
          <w:i/>
        </w:rPr>
      </w:pPr>
      <w:r w:rsidRPr="00DA24D9">
        <w:rPr>
          <w:rFonts w:eastAsia="Calibri" w:cs="Times New Roman"/>
        </w:rPr>
        <w:t xml:space="preserve">The percentage of those giving appears to have decreased, but the average amount given has increased in real terms. </w:t>
      </w:r>
      <w:r w:rsidR="006F64A4" w:rsidRPr="00DA24D9">
        <w:rPr>
          <w:rFonts w:eastAsia="Calibri" w:cs="Times New Roman"/>
          <w:i/>
        </w:rPr>
        <w:t xml:space="preserve">Giving Australia 2005 </w:t>
      </w:r>
      <w:r w:rsidR="006F64A4" w:rsidRPr="00DA24D9">
        <w:rPr>
          <w:rFonts w:eastAsia="Calibri" w:cs="Times New Roman"/>
        </w:rPr>
        <w:t xml:space="preserve">and </w:t>
      </w:r>
      <w:r w:rsidR="006F64A4" w:rsidRPr="00DA24D9">
        <w:rPr>
          <w:rFonts w:eastAsia="Calibri" w:cs="Times New Roman"/>
          <w:i/>
        </w:rPr>
        <w:t xml:space="preserve">Giving Australia 2016 </w:t>
      </w:r>
      <w:r w:rsidR="006F64A4" w:rsidRPr="00DA24D9">
        <w:rPr>
          <w:rFonts w:eastAsia="Calibri" w:cs="Times New Roman"/>
        </w:rPr>
        <w:t xml:space="preserve">were consistent in </w:t>
      </w:r>
      <w:r w:rsidR="006C7A09" w:rsidRPr="00DA24D9">
        <w:rPr>
          <w:rFonts w:eastAsia="Calibri" w:cs="Times New Roman"/>
        </w:rPr>
        <w:t xml:space="preserve">the following </w:t>
      </w:r>
      <w:r w:rsidR="006F64A4" w:rsidRPr="00DA24D9">
        <w:rPr>
          <w:rFonts w:eastAsia="Calibri" w:cs="Times New Roman"/>
        </w:rPr>
        <w:t>finding</w:t>
      </w:r>
      <w:r w:rsidR="006C7A09" w:rsidRPr="00DA24D9">
        <w:rPr>
          <w:rFonts w:eastAsia="Calibri" w:cs="Times New Roman"/>
        </w:rPr>
        <w:t>s</w:t>
      </w:r>
      <w:r w:rsidR="006F64A4" w:rsidRPr="00DA24D9">
        <w:rPr>
          <w:rFonts w:eastAsia="Calibri" w:cs="Times New Roman"/>
          <w:i/>
        </w:rPr>
        <w:t>:</w:t>
      </w:r>
    </w:p>
    <w:p w14:paraId="70688F77" w14:textId="65D66A53" w:rsidR="009006A4" w:rsidRPr="00DA24D9" w:rsidRDefault="006C7A09" w:rsidP="009006A4">
      <w:pPr>
        <w:pStyle w:val="GivingReportBulletLevel10"/>
      </w:pPr>
      <w:r w:rsidRPr="00DA24D9">
        <w:t>A</w:t>
      </w:r>
      <w:r w:rsidR="006F64A4" w:rsidRPr="00DA24D9">
        <w:t xml:space="preserve"> greater percentage of women g</w:t>
      </w:r>
      <w:r w:rsidR="00B62EBC" w:rsidRPr="00DA24D9">
        <w:t>a</w:t>
      </w:r>
      <w:r w:rsidR="006F64A4" w:rsidRPr="00DA24D9">
        <w:t>ve than men, but men reported giving higher amounts</w:t>
      </w:r>
      <w:r w:rsidRPr="00DA24D9">
        <w:t>.</w:t>
      </w:r>
    </w:p>
    <w:p w14:paraId="4F4C4F48" w14:textId="77777777" w:rsidR="009006A4" w:rsidRPr="00DA24D9" w:rsidRDefault="006C7A09" w:rsidP="009006A4">
      <w:pPr>
        <w:pStyle w:val="GivingReportBulletLevel10"/>
      </w:pPr>
      <w:r w:rsidRPr="00DA24D9">
        <w:t>G</w:t>
      </w:r>
      <w:r w:rsidR="006F64A4" w:rsidRPr="00DA24D9">
        <w:t>iving increase</w:t>
      </w:r>
      <w:r w:rsidR="00B62EBC" w:rsidRPr="00DA24D9">
        <w:t>d</w:t>
      </w:r>
      <w:r w:rsidR="006F64A4" w:rsidRPr="00DA24D9">
        <w:t xml:space="preserve"> with age, with income and with education</w:t>
      </w:r>
      <w:r w:rsidRPr="00DA24D9">
        <w:t>.</w:t>
      </w:r>
    </w:p>
    <w:p w14:paraId="230E5273" w14:textId="77777777" w:rsidR="009006A4" w:rsidRPr="00DA24D9" w:rsidRDefault="006C7A09" w:rsidP="009006A4">
      <w:pPr>
        <w:pStyle w:val="GivingReportBulletLevel10"/>
      </w:pPr>
      <w:r w:rsidRPr="00DA24D9">
        <w:t>T</w:t>
      </w:r>
      <w:r w:rsidR="006F64A4" w:rsidRPr="00DA24D9">
        <w:t xml:space="preserve">hose who </w:t>
      </w:r>
      <w:r w:rsidR="00B62EBC" w:rsidRPr="00DA24D9">
        <w:t>we</w:t>
      </w:r>
      <w:r w:rsidR="006F64A4" w:rsidRPr="00DA24D9">
        <w:t xml:space="preserve">re fully employed and those who </w:t>
      </w:r>
      <w:r w:rsidR="00B62EBC" w:rsidRPr="00DA24D9">
        <w:t>we</w:t>
      </w:r>
      <w:r w:rsidR="006F64A4" w:rsidRPr="00DA24D9">
        <w:t>re fully retired ha</w:t>
      </w:r>
      <w:r w:rsidR="00B62EBC" w:rsidRPr="00DA24D9">
        <w:t>d</w:t>
      </w:r>
      <w:r w:rsidR="00CF16C8" w:rsidRPr="00DA24D9">
        <w:t xml:space="preserve"> </w:t>
      </w:r>
      <w:r w:rsidR="006F64A4" w:rsidRPr="00DA24D9">
        <w:t xml:space="preserve">higher average levels of giving, while full-time students and those who </w:t>
      </w:r>
      <w:r w:rsidR="00B62EBC" w:rsidRPr="00DA24D9">
        <w:t>we</w:t>
      </w:r>
      <w:r w:rsidR="006F64A4" w:rsidRPr="00DA24D9">
        <w:t>re unemployed ha</w:t>
      </w:r>
      <w:r w:rsidR="00B62EBC" w:rsidRPr="00DA24D9">
        <w:t>d</w:t>
      </w:r>
      <w:r w:rsidR="006F64A4" w:rsidRPr="00DA24D9">
        <w:t xml:space="preserve"> the lowest levels</w:t>
      </w:r>
      <w:r w:rsidRPr="00DA24D9">
        <w:t>.</w:t>
      </w:r>
    </w:p>
    <w:p w14:paraId="0CA1AED4" w14:textId="77777777" w:rsidR="009006A4" w:rsidRPr="00DA24D9" w:rsidRDefault="006C7A09" w:rsidP="009006A4">
      <w:pPr>
        <w:pStyle w:val="GivingReportBulletLevel10"/>
      </w:pPr>
      <w:r w:rsidRPr="00DA24D9">
        <w:t>T</w:t>
      </w:r>
      <w:r w:rsidR="006F64A4" w:rsidRPr="00DA24D9">
        <w:t xml:space="preserve">he top five motivations for giving </w:t>
      </w:r>
      <w:r w:rsidRPr="00DA24D9">
        <w:t>we</w:t>
      </w:r>
      <w:r w:rsidR="006F64A4" w:rsidRPr="00DA24D9">
        <w:t>re:</w:t>
      </w:r>
    </w:p>
    <w:p w14:paraId="6F23BA2A" w14:textId="77777777" w:rsidR="009006A4" w:rsidRPr="00DA24D9" w:rsidRDefault="006F64A4" w:rsidP="000B1630">
      <w:pPr>
        <w:pStyle w:val="GivingReportBulletlevel2"/>
      </w:pPr>
      <w:r w:rsidRPr="00DA24D9">
        <w:t>it’s a good cause</w:t>
      </w:r>
    </w:p>
    <w:p w14:paraId="01F44726" w14:textId="77777777" w:rsidR="009006A4" w:rsidRPr="00DA24D9" w:rsidRDefault="006F64A4" w:rsidP="000B1630">
      <w:pPr>
        <w:pStyle w:val="GivingReportBulletlevel2"/>
      </w:pPr>
      <w:r w:rsidRPr="00DA24D9">
        <w:t>I respect the work it does</w:t>
      </w:r>
    </w:p>
    <w:p w14:paraId="77421D20" w14:textId="77777777" w:rsidR="009006A4" w:rsidRPr="00DA24D9" w:rsidRDefault="006F64A4" w:rsidP="000B1630">
      <w:pPr>
        <w:pStyle w:val="GivingReportBulletlevel2"/>
      </w:pPr>
      <w:r w:rsidRPr="00DA24D9">
        <w:t>sympathy for those it helps</w:t>
      </w:r>
    </w:p>
    <w:p w14:paraId="0CC26CFA" w14:textId="77777777" w:rsidR="009006A4" w:rsidRPr="00DA24D9" w:rsidRDefault="006F64A4" w:rsidP="000B1630">
      <w:pPr>
        <w:pStyle w:val="GivingReportBulletlevel2"/>
      </w:pPr>
      <w:r w:rsidRPr="00DA24D9">
        <w:t>I or someone I know has/had an illness or condition it tries to cure, and</w:t>
      </w:r>
    </w:p>
    <w:p w14:paraId="110B9623" w14:textId="77777777" w:rsidR="009006A4" w:rsidRPr="00DA24D9" w:rsidRDefault="006F64A4" w:rsidP="000B1630">
      <w:pPr>
        <w:pStyle w:val="GivingReportBulletlevel2"/>
      </w:pPr>
      <w:r w:rsidRPr="00DA24D9">
        <w:t>I or someone I know has directly benefited from its services</w:t>
      </w:r>
      <w:r w:rsidR="006C7A09" w:rsidRPr="00DA24D9">
        <w:t>.</w:t>
      </w:r>
    </w:p>
    <w:p w14:paraId="1AC2A851" w14:textId="77777777" w:rsidR="009006A4" w:rsidRPr="00DA24D9" w:rsidRDefault="006C7A09" w:rsidP="009006A4">
      <w:pPr>
        <w:pStyle w:val="GivingReportBulletLevel10"/>
      </w:pPr>
      <w:r w:rsidRPr="00DA24D9">
        <w:t>I</w:t>
      </w:r>
      <w:r w:rsidR="006F64A4" w:rsidRPr="00DA24D9">
        <w:t xml:space="preserve">t </w:t>
      </w:r>
      <w:r w:rsidR="00B62EBC" w:rsidRPr="00DA24D9">
        <w:t>wa</w:t>
      </w:r>
      <w:r w:rsidR="006F64A4" w:rsidRPr="00DA24D9">
        <w:t xml:space="preserve">s most common to be asked to donate by telephone </w:t>
      </w:r>
      <w:r w:rsidRPr="00DA24D9">
        <w:t>call but it wa</w:t>
      </w:r>
      <w:r w:rsidR="006F64A4" w:rsidRPr="00DA24D9">
        <w:t>s the most disliked method of approach for a donation.</w:t>
      </w:r>
    </w:p>
    <w:p w14:paraId="38E786A7" w14:textId="77777777" w:rsidR="00DA24D9" w:rsidRDefault="006F64A4" w:rsidP="00FD4AD6">
      <w:pPr>
        <w:keepNext w:val="0"/>
        <w:rPr>
          <w:rFonts w:eastAsia="Calibri" w:cs="Times New Roman"/>
        </w:rPr>
      </w:pPr>
      <w:r w:rsidRPr="00DA24D9">
        <w:rPr>
          <w:rFonts w:eastAsia="Calibri" w:cs="Times New Roman"/>
        </w:rPr>
        <w:t>There have also been changes since 2005</w:t>
      </w:r>
      <w:r w:rsidR="006C7A09" w:rsidRPr="00DA24D9">
        <w:rPr>
          <w:rFonts w:eastAsia="Calibri" w:cs="Times New Roman"/>
        </w:rPr>
        <w:t>.</w:t>
      </w:r>
      <w:r w:rsidRPr="00DA24D9">
        <w:rPr>
          <w:rFonts w:eastAsia="Calibri" w:cs="Times New Roman"/>
        </w:rPr>
        <w:t xml:space="preserve"> </w:t>
      </w:r>
      <w:r w:rsidR="00B62EBC" w:rsidRPr="00DA24D9">
        <w:rPr>
          <w:rFonts w:eastAsia="Calibri" w:cs="Times New Roman"/>
        </w:rPr>
        <w:t>The first is an important change in bequesting. The 2016 survey found fewer Australians had made a Will, with the figure dropping below 50% but the level of bequests was similar to 2005.</w:t>
      </w:r>
    </w:p>
    <w:p w14:paraId="16485B42" w14:textId="0D8B6D29" w:rsidR="006F64A4" w:rsidRPr="00DA24D9" w:rsidRDefault="006F64A4" w:rsidP="007223D8">
      <w:pPr>
        <w:keepNext w:val="0"/>
        <w:rPr>
          <w:rFonts w:eastAsia="Calibri" w:cs="Times New Roman"/>
        </w:rPr>
      </w:pPr>
      <w:r w:rsidRPr="00DA24D9">
        <w:rPr>
          <w:rFonts w:eastAsia="Calibri" w:cs="Times New Roman"/>
        </w:rPr>
        <w:t>In 2005, the most frequently cited approach for which a person never gave a donation was television, followed by mail and telephone. In the 2016 survey respondents were given a wider choice, and indicated they were most likely never to give in response to internet advertisements, printed advertisements or fliers, followed by radio, television and street fundraising. In 2016, a greater number of respondents also expressed dislike of street fundraising than in 2005.</w:t>
      </w:r>
    </w:p>
    <w:p w14:paraId="70E1AED7" w14:textId="12D53BB4" w:rsidR="00543925" w:rsidRPr="00DA24D9" w:rsidRDefault="00BF7E0A" w:rsidP="00B5692D">
      <w:pPr>
        <w:keepNext w:val="0"/>
        <w:rPr>
          <w:rFonts w:eastAsia="Calibri" w:cs="Times New Roman"/>
        </w:rPr>
      </w:pPr>
      <w:r w:rsidRPr="00DA24D9">
        <w:rPr>
          <w:rFonts w:eastAsia="Calibri" w:cs="Times New Roman"/>
        </w:rPr>
        <w:t xml:space="preserve">More people </w:t>
      </w:r>
      <w:r w:rsidR="006C7A09" w:rsidRPr="00DA24D9">
        <w:rPr>
          <w:rFonts w:eastAsia="Calibri" w:cs="Times New Roman"/>
        </w:rPr>
        <w:t xml:space="preserve">in 2016 </w:t>
      </w:r>
      <w:r w:rsidRPr="00DA24D9">
        <w:rPr>
          <w:rFonts w:eastAsia="Calibri" w:cs="Times New Roman"/>
        </w:rPr>
        <w:t xml:space="preserve">indicated that their giving was spontaneous, rather than </w:t>
      </w:r>
      <w:r w:rsidRPr="00DA24D9">
        <w:rPr>
          <w:rFonts w:eastAsia="Calibri" w:cs="Times New Roman"/>
          <w:noProof/>
        </w:rPr>
        <w:t>planned</w:t>
      </w:r>
      <w:r w:rsidRPr="00DA24D9">
        <w:rPr>
          <w:rFonts w:eastAsia="Calibri" w:cs="Times New Roman"/>
        </w:rPr>
        <w:t xml:space="preserve"> than in 2005. However, </w:t>
      </w:r>
      <w:r w:rsidR="00616428" w:rsidRPr="00DA24D9">
        <w:rPr>
          <w:rFonts w:eastAsia="Calibri" w:cs="Times New Roman"/>
        </w:rPr>
        <w:t>WPG</w:t>
      </w:r>
      <w:r w:rsidRPr="00DA24D9">
        <w:rPr>
          <w:rFonts w:eastAsia="Calibri" w:cs="Times New Roman"/>
        </w:rPr>
        <w:t xml:space="preserve">, a form of planned giving, has had a small increase in popularity. In 2005, the proportion of donors who regularly participated in </w:t>
      </w:r>
      <w:r w:rsidR="00616428" w:rsidRPr="00DA24D9">
        <w:rPr>
          <w:rFonts w:eastAsia="Calibri" w:cs="Times New Roman"/>
        </w:rPr>
        <w:t>WPG</w:t>
      </w:r>
      <w:r w:rsidRPr="00DA24D9">
        <w:rPr>
          <w:rFonts w:eastAsia="Calibri" w:cs="Times New Roman"/>
        </w:rPr>
        <w:t xml:space="preserve"> was 0.7%; in 2016 it was 2.7%. When examining only those who were employed by organisations with WPG programs, this figure was 18.2% in 2016</w:t>
      </w:r>
      <w:r w:rsidR="00543925" w:rsidRPr="00DA24D9">
        <w:rPr>
          <w:rFonts w:eastAsia="Calibri" w:cs="Times New Roman"/>
        </w:rPr>
        <w:t>.</w:t>
      </w:r>
      <w:r w:rsidR="00543925" w:rsidRPr="00DA24D9">
        <w:rPr>
          <w:rFonts w:eastAsia="Calibri" w:cs="Times New Roman"/>
          <w:vertAlign w:val="superscript"/>
        </w:rPr>
        <w:footnoteReference w:id="148"/>
      </w:r>
    </w:p>
    <w:p w14:paraId="1CFD7355" w14:textId="19601341" w:rsidR="00BF7E0A" w:rsidRPr="00DA24D9" w:rsidRDefault="002D0BB0" w:rsidP="00BF7E0A">
      <w:pPr>
        <w:rPr>
          <w:rFonts w:eastAsia="Calibri" w:cs="Times New Roman"/>
        </w:rPr>
      </w:pPr>
      <w:r w:rsidRPr="00DA24D9">
        <w:rPr>
          <w:rFonts w:eastAsia="Calibri" w:cs="Times New Roman"/>
        </w:rPr>
        <w:t>The 2016 survey showed a</w:t>
      </w:r>
      <w:r w:rsidR="00BF7E0A" w:rsidRPr="00DA24D9">
        <w:rPr>
          <w:rFonts w:eastAsia="Calibri" w:cs="Times New Roman"/>
        </w:rPr>
        <w:t xml:space="preserve"> drop in levels of giving among those born overseas in a non-English</w:t>
      </w:r>
      <w:r w:rsidR="008F5972" w:rsidRPr="00DA24D9">
        <w:rPr>
          <w:rFonts w:eastAsia="Calibri" w:cs="Times New Roman"/>
        </w:rPr>
        <w:t>-</w:t>
      </w:r>
      <w:r w:rsidR="00BF7E0A" w:rsidRPr="00DA24D9">
        <w:rPr>
          <w:rFonts w:eastAsia="Calibri" w:cs="Times New Roman"/>
        </w:rPr>
        <w:t>speaking country, but there was an increase in the average amount given; this mirrors the trend with giving among the general population.</w:t>
      </w:r>
    </w:p>
    <w:p w14:paraId="423E35DB" w14:textId="15CF5432" w:rsidR="00BF7E0A" w:rsidRPr="00DA24D9" w:rsidRDefault="00BF7E0A" w:rsidP="00BF7E0A">
      <w:pPr>
        <w:rPr>
          <w:rFonts w:eastAsia="Calibri" w:cs="Times New Roman"/>
        </w:rPr>
      </w:pPr>
      <w:r w:rsidRPr="00DA24D9">
        <w:rPr>
          <w:rFonts w:eastAsia="Calibri" w:cs="Times New Roman"/>
        </w:rPr>
        <w:t xml:space="preserve">Other than in Western Australia, those living outside of the capital city tended to have a greater donation participation rate. However, the average amount donated was greater in each capital city compared to the rest of the </w:t>
      </w:r>
      <w:r w:rsidR="002D0BB0" w:rsidRPr="00DA24D9">
        <w:rPr>
          <w:rFonts w:eastAsia="Calibri" w:cs="Times New Roman"/>
        </w:rPr>
        <w:t>s</w:t>
      </w:r>
      <w:r w:rsidRPr="00DA24D9">
        <w:rPr>
          <w:rFonts w:eastAsia="Calibri" w:cs="Times New Roman"/>
        </w:rPr>
        <w:t>tate.</w:t>
      </w:r>
    </w:p>
    <w:p w14:paraId="3DF0EC83" w14:textId="77777777" w:rsidR="00543925" w:rsidRPr="00DA24D9" w:rsidRDefault="00543925" w:rsidP="00B5692D">
      <w:pPr>
        <w:pStyle w:val="Heading4"/>
        <w:keepNext w:val="0"/>
        <w:keepLines w:val="0"/>
        <w:rPr>
          <w:rFonts w:eastAsia="Times New Roman"/>
          <w:lang w:val="en-US"/>
        </w:rPr>
      </w:pPr>
      <w:r w:rsidRPr="00DA24D9">
        <w:rPr>
          <w:rFonts w:eastAsia="Times New Roman"/>
          <w:lang w:val="en-US"/>
        </w:rPr>
        <w:t>Volunteering</w:t>
      </w:r>
    </w:p>
    <w:p w14:paraId="293E2C6A" w14:textId="77777777" w:rsidR="00DA24D9" w:rsidRDefault="00543925" w:rsidP="00B5692D">
      <w:pPr>
        <w:keepNext w:val="0"/>
        <w:rPr>
          <w:rFonts w:eastAsia="Calibri" w:cs="Times New Roman"/>
        </w:rPr>
      </w:pPr>
      <w:r w:rsidRPr="00DA24D9">
        <w:rPr>
          <w:rFonts w:eastAsia="Calibri" w:cs="Times New Roman"/>
        </w:rPr>
        <w:t>It appears that the percentage of those volunteering and their average hours have increased since 2005.</w:t>
      </w:r>
      <w:r w:rsidR="00BF0A13" w:rsidRPr="00DA24D9">
        <w:rPr>
          <w:rStyle w:val="FootnoteReference"/>
          <w:rFonts w:eastAsia="Calibri" w:cs="Times New Roman"/>
        </w:rPr>
        <w:footnoteReference w:id="149"/>
      </w:r>
    </w:p>
    <w:p w14:paraId="51B4030D" w14:textId="77777777" w:rsidR="00DA24D9" w:rsidRDefault="00BF7E0A" w:rsidP="00BF7E0A">
      <w:pPr>
        <w:rPr>
          <w:rFonts w:eastAsia="Calibri" w:cs="Times New Roman"/>
        </w:rPr>
      </w:pPr>
      <w:r w:rsidRPr="00DA24D9">
        <w:rPr>
          <w:rFonts w:eastAsia="Calibri" w:cs="Times New Roman"/>
        </w:rPr>
        <w:t xml:space="preserve">Consistent </w:t>
      </w:r>
      <w:r w:rsidR="00117A6C" w:rsidRPr="00DA24D9">
        <w:rPr>
          <w:rFonts w:eastAsia="Calibri" w:cs="Times New Roman"/>
          <w:noProof/>
        </w:rPr>
        <w:t>with</w:t>
      </w:r>
      <w:r w:rsidRPr="00DA24D9">
        <w:rPr>
          <w:rFonts w:eastAsia="Calibri" w:cs="Times New Roman"/>
        </w:rPr>
        <w:t xml:space="preserve"> both studies were</w:t>
      </w:r>
      <w:r w:rsidR="006C7A09" w:rsidRPr="00DA24D9">
        <w:rPr>
          <w:rFonts w:eastAsia="Calibri" w:cs="Times New Roman"/>
        </w:rPr>
        <w:t xml:space="preserve"> the following findings</w:t>
      </w:r>
      <w:r w:rsidRPr="00DA24D9">
        <w:rPr>
          <w:rFonts w:eastAsia="Calibri" w:cs="Times New Roman"/>
        </w:rPr>
        <w:t>:</w:t>
      </w:r>
    </w:p>
    <w:p w14:paraId="7478CE1E" w14:textId="513AA40A" w:rsidR="00BF7E0A" w:rsidRPr="00DA24D9" w:rsidRDefault="007223D8" w:rsidP="00BF7E0A">
      <w:pPr>
        <w:pStyle w:val="GivingReportBulletLevel10"/>
      </w:pPr>
      <w:r w:rsidRPr="00DA24D9">
        <w:t>m</w:t>
      </w:r>
      <w:r w:rsidR="006C7A09" w:rsidRPr="00DA24D9">
        <w:t>ore</w:t>
      </w:r>
      <w:r w:rsidR="00BF7E0A" w:rsidRPr="00DA24D9">
        <w:t xml:space="preserve"> women volunteer</w:t>
      </w:r>
      <w:r w:rsidR="00B62EBC" w:rsidRPr="00DA24D9">
        <w:t>ed</w:t>
      </w:r>
      <w:r w:rsidR="00BF7E0A" w:rsidRPr="00DA24D9">
        <w:t xml:space="preserve">, and for longer periods. </w:t>
      </w:r>
      <w:r w:rsidR="002D0BB0" w:rsidRPr="00DA24D9">
        <w:t>However, t</w:t>
      </w:r>
      <w:r w:rsidR="00BF7E0A" w:rsidRPr="00DA24D9">
        <w:t xml:space="preserve">he 2016 survey indicated the gender gap </w:t>
      </w:r>
      <w:r w:rsidR="00B62EBC" w:rsidRPr="00DA24D9">
        <w:t>wa</w:t>
      </w:r>
      <w:r w:rsidR="00BF7E0A" w:rsidRPr="00DA24D9">
        <w:t>s narrowing</w:t>
      </w:r>
    </w:p>
    <w:p w14:paraId="59885D0B" w14:textId="0F5194B1" w:rsidR="00BF7E0A" w:rsidRPr="00DA24D9" w:rsidRDefault="007223D8" w:rsidP="00BF7E0A">
      <w:pPr>
        <w:pStyle w:val="GivingReportBulletLevel10"/>
      </w:pPr>
      <w:r w:rsidRPr="00DA24D9">
        <w:t>t</w:t>
      </w:r>
      <w:r w:rsidR="00BF7E0A" w:rsidRPr="00DA24D9">
        <w:t xml:space="preserve">he relationship between age and volunteer participation rate </w:t>
      </w:r>
      <w:r w:rsidR="00B62EBC" w:rsidRPr="00DA24D9">
        <w:t>wa</w:t>
      </w:r>
      <w:r w:rsidR="00BF7E0A" w:rsidRPr="00DA24D9">
        <w:t xml:space="preserve">s a typical inverted ‘U’ shape, peaking </w:t>
      </w:r>
      <w:r w:rsidRPr="00DA24D9">
        <w:t>for those aged 35–54 years, and</w:t>
      </w:r>
    </w:p>
    <w:p w14:paraId="72444891" w14:textId="336B2B07" w:rsidR="00BF7E0A" w:rsidRPr="00DA24D9" w:rsidRDefault="007223D8" w:rsidP="00BF7E0A">
      <w:pPr>
        <w:pStyle w:val="GivingReportBulletLevel10"/>
      </w:pPr>
      <w:r w:rsidRPr="00DA24D9">
        <w:t>v</w:t>
      </w:r>
      <w:r w:rsidR="00BF7E0A" w:rsidRPr="00DA24D9">
        <w:t>olunteer participation rates increase</w:t>
      </w:r>
      <w:r w:rsidR="00B62EBC" w:rsidRPr="00DA24D9">
        <w:t>d</w:t>
      </w:r>
      <w:r w:rsidR="00BF7E0A" w:rsidRPr="00DA24D9">
        <w:t xml:space="preserve"> with education level.</w:t>
      </w:r>
    </w:p>
    <w:p w14:paraId="40A0D47E" w14:textId="77777777" w:rsidR="00BF7E0A" w:rsidRPr="00DA24D9" w:rsidRDefault="00BF7E0A" w:rsidP="00BF7E0A">
      <w:pPr>
        <w:rPr>
          <w:rFonts w:eastAsia="Calibri" w:cs="Times New Roman"/>
        </w:rPr>
      </w:pPr>
      <w:r w:rsidRPr="00DA24D9">
        <w:rPr>
          <w:rFonts w:eastAsia="Calibri" w:cs="Times New Roman"/>
        </w:rPr>
        <w:t xml:space="preserve">Those who </w:t>
      </w:r>
      <w:r w:rsidR="00B62EBC" w:rsidRPr="00DA24D9">
        <w:rPr>
          <w:rFonts w:eastAsia="Calibri" w:cs="Times New Roman"/>
        </w:rPr>
        <w:t>we</w:t>
      </w:r>
      <w:r w:rsidRPr="00DA24D9">
        <w:rPr>
          <w:rFonts w:eastAsia="Calibri" w:cs="Times New Roman"/>
        </w:rPr>
        <w:t xml:space="preserve">re unemployed and looking for work, and those not retired and not in the workforce, </w:t>
      </w:r>
      <w:r w:rsidR="002B0CAA" w:rsidRPr="00DA24D9">
        <w:rPr>
          <w:rFonts w:eastAsia="Calibri" w:cs="Times New Roman"/>
        </w:rPr>
        <w:t>we</w:t>
      </w:r>
      <w:r w:rsidRPr="00DA24D9">
        <w:rPr>
          <w:rFonts w:eastAsia="Calibri" w:cs="Times New Roman"/>
        </w:rPr>
        <w:t xml:space="preserve">re more likely to be volunteering than in 2005. Full-time students </w:t>
      </w:r>
      <w:r w:rsidR="002B0CAA" w:rsidRPr="00DA24D9">
        <w:rPr>
          <w:rFonts w:eastAsia="Calibri" w:cs="Times New Roman"/>
        </w:rPr>
        <w:t>we</w:t>
      </w:r>
      <w:r w:rsidRPr="00DA24D9">
        <w:rPr>
          <w:rFonts w:eastAsia="Calibri" w:cs="Times New Roman"/>
        </w:rPr>
        <w:t xml:space="preserve">re less likely to be volunteering than in 2005, but those who </w:t>
      </w:r>
      <w:r w:rsidR="002B0CAA" w:rsidRPr="00DA24D9">
        <w:rPr>
          <w:rFonts w:eastAsia="Calibri" w:cs="Times New Roman"/>
        </w:rPr>
        <w:t>we</w:t>
      </w:r>
      <w:r w:rsidRPr="00DA24D9">
        <w:rPr>
          <w:rFonts w:eastAsia="Calibri" w:cs="Times New Roman"/>
        </w:rPr>
        <w:t xml:space="preserve">re volunteering </w:t>
      </w:r>
      <w:r w:rsidR="00EB16AA" w:rsidRPr="00DA24D9">
        <w:rPr>
          <w:rFonts w:eastAsia="Calibri" w:cs="Times New Roman"/>
        </w:rPr>
        <w:t>we</w:t>
      </w:r>
      <w:r w:rsidRPr="00DA24D9">
        <w:rPr>
          <w:rFonts w:eastAsia="Calibri" w:cs="Times New Roman"/>
        </w:rPr>
        <w:t>re volunteering more hours.</w:t>
      </w:r>
    </w:p>
    <w:p w14:paraId="7504BC50" w14:textId="77777777" w:rsidR="00BF7E0A" w:rsidRPr="00DA24D9" w:rsidRDefault="00BF7E0A" w:rsidP="00BF7E0A">
      <w:pPr>
        <w:rPr>
          <w:rFonts w:eastAsia="Calibri" w:cs="Times New Roman"/>
        </w:rPr>
      </w:pPr>
      <w:r w:rsidRPr="00DA24D9">
        <w:rPr>
          <w:rFonts w:eastAsia="Calibri" w:cs="Times New Roman"/>
        </w:rPr>
        <w:t>The number of hours volunteered by those born overseas in English</w:t>
      </w:r>
      <w:r w:rsidR="008F5972" w:rsidRPr="00DA24D9">
        <w:rPr>
          <w:rFonts w:eastAsia="Calibri" w:cs="Times New Roman"/>
        </w:rPr>
        <w:t>-</w:t>
      </w:r>
      <w:r w:rsidRPr="00DA24D9">
        <w:rPr>
          <w:rFonts w:eastAsia="Calibri" w:cs="Times New Roman"/>
        </w:rPr>
        <w:t>speaking countries also fell in the 2016 survey compared to 2005, but the participation rate remained similar.</w:t>
      </w:r>
    </w:p>
    <w:p w14:paraId="51B94166" w14:textId="68F17B58" w:rsidR="00543925" w:rsidRPr="00DA24D9" w:rsidRDefault="00960437" w:rsidP="00B5692D">
      <w:pPr>
        <w:pStyle w:val="Heading4"/>
        <w:keepNext w:val="0"/>
        <w:keepLines w:val="0"/>
        <w:rPr>
          <w:rFonts w:eastAsia="Times New Roman"/>
          <w:lang w:val="en-US"/>
        </w:rPr>
      </w:pPr>
      <w:r w:rsidRPr="00DA24D9">
        <w:rPr>
          <w:rFonts w:eastAsia="Times New Roman"/>
          <w:lang w:val="en-US"/>
        </w:rPr>
        <w:t>Giving and v</w:t>
      </w:r>
      <w:r w:rsidR="00543925" w:rsidRPr="00DA24D9">
        <w:rPr>
          <w:rFonts w:eastAsia="Times New Roman"/>
          <w:lang w:val="en-US"/>
        </w:rPr>
        <w:t>olunteering</w:t>
      </w:r>
    </w:p>
    <w:p w14:paraId="4B0EB51B" w14:textId="5313B4E7" w:rsidR="00BF7E0A" w:rsidRPr="00DA24D9" w:rsidRDefault="008E2C6B" w:rsidP="007223D8">
      <w:pPr>
        <w:keepNext w:val="0"/>
        <w:rPr>
          <w:rFonts w:eastAsia="Calibri" w:cs="Times New Roman"/>
        </w:rPr>
      </w:pPr>
      <w:r w:rsidRPr="00DA24D9">
        <w:rPr>
          <w:rFonts w:eastAsia="Calibri" w:cs="Times New Roman"/>
          <w:i/>
        </w:rPr>
        <w:t>Giving Australia 2005</w:t>
      </w:r>
      <w:r w:rsidRPr="00DA24D9">
        <w:rPr>
          <w:rFonts w:eastAsia="Calibri" w:cs="Times New Roman"/>
        </w:rPr>
        <w:t xml:space="preserve"> and </w:t>
      </w:r>
      <w:r w:rsidRPr="00DA24D9">
        <w:rPr>
          <w:rFonts w:eastAsia="Calibri" w:cs="Times New Roman"/>
          <w:i/>
        </w:rPr>
        <w:t>2016</w:t>
      </w:r>
      <w:r w:rsidRPr="00DA24D9">
        <w:rPr>
          <w:rFonts w:eastAsia="Calibri" w:cs="Times New Roman"/>
        </w:rPr>
        <w:t xml:space="preserve"> both</w:t>
      </w:r>
      <w:r w:rsidR="00BF7E0A" w:rsidRPr="00DA24D9">
        <w:rPr>
          <w:rFonts w:eastAsia="Calibri" w:cs="Times New Roman"/>
        </w:rPr>
        <w:t xml:space="preserve"> showed that those who volunteered had a higher participation rate in giving, and gave higher average donations than those who did not volunteer. The participation in giving </w:t>
      </w:r>
      <w:r w:rsidR="00BF7E0A" w:rsidRPr="00DA24D9">
        <w:rPr>
          <w:rFonts w:eastAsia="Calibri" w:cs="Times New Roman"/>
          <w:noProof/>
        </w:rPr>
        <w:t>of</w:t>
      </w:r>
      <w:r w:rsidR="00BF7E0A" w:rsidRPr="00DA24D9">
        <w:rPr>
          <w:rFonts w:eastAsia="Calibri" w:cs="Times New Roman"/>
        </w:rPr>
        <w:t xml:space="preserve"> </w:t>
      </w:r>
      <w:r w:rsidR="006C7A09" w:rsidRPr="00DA24D9">
        <w:rPr>
          <w:rFonts w:eastAsia="Calibri" w:cs="Times New Roman"/>
        </w:rPr>
        <w:t>volunteer</w:t>
      </w:r>
      <w:r w:rsidR="00BF7E0A" w:rsidRPr="00DA24D9">
        <w:rPr>
          <w:rFonts w:eastAsia="Calibri" w:cs="Times New Roman"/>
        </w:rPr>
        <w:t>s fell in 2016, in line with the general trend, but not by as much as the giving participation of non-volunteers.</w:t>
      </w:r>
    </w:p>
    <w:p w14:paraId="02FC2358" w14:textId="2378FA1E" w:rsidR="002D0BB0" w:rsidRPr="00DA24D9" w:rsidRDefault="002D0BB0">
      <w:pPr>
        <w:keepNext w:val="0"/>
        <w:rPr>
          <w:rFonts w:ascii="Century Gothic" w:eastAsia="Calibri" w:hAnsi="Century Gothic" w:cstheme="majorBidi"/>
          <w:bCs/>
          <w:sz w:val="28"/>
        </w:rPr>
      </w:pPr>
    </w:p>
    <w:p w14:paraId="0E46987D" w14:textId="4DE5C67A" w:rsidR="00543925" w:rsidRPr="00DA24D9" w:rsidRDefault="005D1315" w:rsidP="007223D8">
      <w:pPr>
        <w:pStyle w:val="Heading3"/>
        <w:keepNext/>
        <w:rPr>
          <w:rFonts w:eastAsia="Times New Roman"/>
          <w:color w:val="auto"/>
        </w:rPr>
      </w:pPr>
      <w:bookmarkStart w:id="601" w:name="_Toc487708895"/>
      <w:r w:rsidRPr="00DA24D9">
        <w:rPr>
          <w:rFonts w:eastAsia="Calibri"/>
          <w:color w:val="auto"/>
        </w:rPr>
        <w:t>Tax-deductible</w:t>
      </w:r>
      <w:r w:rsidR="00543925" w:rsidRPr="00DA24D9">
        <w:rPr>
          <w:rFonts w:eastAsia="Calibri"/>
          <w:color w:val="auto"/>
        </w:rPr>
        <w:t xml:space="preserve"> donations</w:t>
      </w:r>
      <w:bookmarkEnd w:id="601"/>
    </w:p>
    <w:p w14:paraId="4554B86B" w14:textId="55028D42" w:rsidR="00543925" w:rsidRPr="00DA24D9" w:rsidRDefault="00230E29" w:rsidP="00B5692D">
      <w:pPr>
        <w:keepNext w:val="0"/>
        <w:rPr>
          <w:rFonts w:eastAsia="Calibri" w:cs="Times New Roman"/>
        </w:rPr>
      </w:pPr>
      <w:r w:rsidRPr="00DA24D9">
        <w:rPr>
          <w:rFonts w:eastAsia="Calibri" w:cs="Times New Roman"/>
        </w:rPr>
        <w:t>Each year, the A</w:t>
      </w:r>
      <w:r w:rsidR="00CA7808" w:rsidRPr="00DA24D9">
        <w:rPr>
          <w:rFonts w:eastAsia="Calibri" w:cs="Times New Roman"/>
        </w:rPr>
        <w:t>TO</w:t>
      </w:r>
      <w:r w:rsidRPr="00DA24D9">
        <w:rPr>
          <w:rFonts w:eastAsia="Calibri" w:cs="Times New Roman"/>
        </w:rPr>
        <w:t xml:space="preserve"> releases aggregated data on donations made and claimed in tax returns. The latest data available is from </w:t>
      </w:r>
      <w:r w:rsidR="002D0BB0" w:rsidRPr="00DA24D9">
        <w:rPr>
          <w:rFonts w:eastAsia="Calibri" w:cs="Times New Roman"/>
        </w:rPr>
        <w:t>2014–15</w:t>
      </w:r>
      <w:r w:rsidRPr="00DA24D9">
        <w:rPr>
          <w:rFonts w:eastAsia="Calibri" w:cs="Times New Roman"/>
        </w:rPr>
        <w:t xml:space="preserve"> latest available ATO taxation data. In that report</w:t>
      </w:r>
      <w:r w:rsidR="00EB16AA" w:rsidRPr="00DA24D9">
        <w:rPr>
          <w:rFonts w:eastAsia="Calibri" w:cs="Times New Roman"/>
        </w:rPr>
        <w:t>,</w:t>
      </w:r>
      <w:r w:rsidRPr="00DA24D9">
        <w:rPr>
          <w:rFonts w:eastAsia="Calibri" w:cs="Times New Roman"/>
        </w:rPr>
        <w:t xml:space="preserve"> </w:t>
      </w:r>
      <w:r w:rsidR="002D0BB0" w:rsidRPr="00DA24D9">
        <w:rPr>
          <w:rFonts w:eastAsia="Calibri" w:cs="Times New Roman"/>
        </w:rPr>
        <w:t>34.58</w:t>
      </w:r>
      <w:r w:rsidRPr="00DA24D9">
        <w:rPr>
          <w:rFonts w:eastAsia="Calibri" w:cs="Times New Roman"/>
        </w:rPr>
        <w:t>% of taxpayers</w:t>
      </w:r>
      <w:r w:rsidR="00543925" w:rsidRPr="00DA24D9">
        <w:rPr>
          <w:rFonts w:eastAsia="Calibri" w:cs="Times New Roman"/>
          <w:vertAlign w:val="superscript"/>
        </w:rPr>
        <w:footnoteReference w:id="150"/>
      </w:r>
      <w:r w:rsidR="00543925" w:rsidRPr="00DA24D9">
        <w:rPr>
          <w:rFonts w:eastAsia="Calibri" w:cs="Times New Roman"/>
        </w:rPr>
        <w:t xml:space="preserve"> </w:t>
      </w:r>
      <w:r w:rsidRPr="00DA24D9">
        <w:rPr>
          <w:rFonts w:eastAsia="Calibri" w:cs="Times New Roman"/>
        </w:rPr>
        <w:t xml:space="preserve">claimed </w:t>
      </w:r>
      <w:r w:rsidR="006C7A09" w:rsidRPr="00DA24D9">
        <w:rPr>
          <w:rFonts w:eastAsia="Calibri" w:cs="Times New Roman"/>
        </w:rPr>
        <w:t>tax-deductible</w:t>
      </w:r>
      <w:r w:rsidRPr="00DA24D9">
        <w:rPr>
          <w:rFonts w:eastAsia="Calibri" w:cs="Times New Roman"/>
        </w:rPr>
        <w:t xml:space="preserve"> donations. The average </w:t>
      </w:r>
      <w:r w:rsidR="006C7A09" w:rsidRPr="00DA24D9">
        <w:rPr>
          <w:rFonts w:eastAsia="Calibri" w:cs="Times New Roman"/>
        </w:rPr>
        <w:t>tax-deductible</w:t>
      </w:r>
      <w:r w:rsidRPr="00DA24D9">
        <w:rPr>
          <w:rFonts w:eastAsia="Calibri" w:cs="Times New Roman"/>
        </w:rPr>
        <w:t xml:space="preserve"> donation was $</w:t>
      </w:r>
      <w:r w:rsidR="002D0BB0" w:rsidRPr="00DA24D9">
        <w:rPr>
          <w:rFonts w:eastAsia="Calibri" w:cs="Times New Roman"/>
        </w:rPr>
        <w:t>674.14 (McGregor-Lowndes and Crittall</w:t>
      </w:r>
      <w:r w:rsidRPr="00DA24D9">
        <w:rPr>
          <w:rFonts w:eastAsia="Calibri" w:cs="Times New Roman"/>
        </w:rPr>
        <w:t xml:space="preserve"> 201</w:t>
      </w:r>
      <w:r w:rsidR="002D0BB0" w:rsidRPr="00DA24D9">
        <w:rPr>
          <w:rFonts w:eastAsia="Calibri" w:cs="Times New Roman"/>
        </w:rPr>
        <w:t>7</w:t>
      </w:r>
      <w:r w:rsidRPr="00DA24D9">
        <w:rPr>
          <w:rFonts w:eastAsia="Calibri" w:cs="Times New Roman"/>
        </w:rPr>
        <w:t xml:space="preserve">). In </w:t>
      </w:r>
      <w:r w:rsidRPr="00DA24D9">
        <w:rPr>
          <w:rFonts w:eastAsia="Calibri" w:cs="Times New Roman"/>
          <w:i/>
        </w:rPr>
        <w:t>Giving Australia 2016</w:t>
      </w:r>
      <w:r w:rsidRPr="00DA24D9">
        <w:rPr>
          <w:rFonts w:eastAsia="Calibri" w:cs="Times New Roman"/>
        </w:rPr>
        <w:t xml:space="preserve">, 54.2% of those who submitted a tax return and 32.7% overall claimed </w:t>
      </w:r>
      <w:r w:rsidR="006C7A09" w:rsidRPr="00DA24D9">
        <w:rPr>
          <w:rFonts w:eastAsia="Calibri" w:cs="Times New Roman"/>
        </w:rPr>
        <w:t>tax-deductible</w:t>
      </w:r>
      <w:r w:rsidRPr="00DA24D9">
        <w:rPr>
          <w:rFonts w:eastAsia="Calibri" w:cs="Times New Roman"/>
        </w:rPr>
        <w:t xml:space="preserve"> donations in their 2014–15 tax return. The average donation claimed was $714.61. For more information on </w:t>
      </w:r>
      <w:r w:rsidR="006C7A09" w:rsidRPr="00DA24D9">
        <w:rPr>
          <w:rFonts w:eastAsia="Calibri" w:cs="Times New Roman"/>
        </w:rPr>
        <w:t>tax-deductible</w:t>
      </w:r>
      <w:r w:rsidRPr="00DA24D9">
        <w:rPr>
          <w:rFonts w:eastAsia="Calibri" w:cs="Times New Roman"/>
        </w:rPr>
        <w:t xml:space="preserve"> giving, see </w:t>
      </w:r>
      <w:r w:rsidR="0050280D" w:rsidRPr="00DA24D9">
        <w:rPr>
          <w:rFonts w:eastAsia="Calibri" w:cs="Times New Roman"/>
        </w:rPr>
        <w:t>section</w:t>
      </w:r>
      <w:r w:rsidR="009006A4" w:rsidRPr="00DA24D9">
        <w:rPr>
          <w:rFonts w:eastAsia="Calibri" w:cs="Times New Roman"/>
        </w:rPr>
        <w:t xml:space="preserve"> </w:t>
      </w:r>
      <w:r w:rsidR="009006A4" w:rsidRPr="00DA24D9">
        <w:rPr>
          <w:rStyle w:val="Cross-referenceChar"/>
          <w:color w:val="auto"/>
        </w:rPr>
        <w:fldChar w:fldCharType="begin"/>
      </w:r>
      <w:r w:rsidR="009006A4" w:rsidRPr="00DA24D9">
        <w:rPr>
          <w:rStyle w:val="Cross-referenceChar"/>
          <w:color w:val="auto"/>
        </w:rPr>
        <w:instrText xml:space="preserve"> REF _Ref480807146 \r \h  \* MERGEFORMAT </w:instrText>
      </w:r>
      <w:r w:rsidR="009006A4" w:rsidRPr="00DA24D9">
        <w:rPr>
          <w:rStyle w:val="Cross-referenceChar"/>
          <w:color w:val="auto"/>
        </w:rPr>
      </w:r>
      <w:r w:rsidR="009006A4" w:rsidRPr="00DA24D9">
        <w:rPr>
          <w:rStyle w:val="Cross-referenceChar"/>
          <w:color w:val="auto"/>
        </w:rPr>
        <w:fldChar w:fldCharType="separate"/>
      </w:r>
      <w:r w:rsidR="009C1E7C">
        <w:rPr>
          <w:rStyle w:val="Cross-referenceChar"/>
          <w:color w:val="auto"/>
        </w:rPr>
        <w:t>6.6</w:t>
      </w:r>
      <w:r w:rsidR="009006A4" w:rsidRPr="00DA24D9">
        <w:rPr>
          <w:rStyle w:val="Cross-referenceChar"/>
          <w:color w:val="auto"/>
        </w:rPr>
        <w:fldChar w:fldCharType="end"/>
      </w:r>
      <w:r w:rsidR="00132CC3" w:rsidRPr="00DA24D9">
        <w:t>.</w:t>
      </w:r>
    </w:p>
    <w:p w14:paraId="033AF686" w14:textId="468C2B15" w:rsidR="00543925" w:rsidRPr="00DA24D9" w:rsidRDefault="00543925" w:rsidP="00385BE2">
      <w:pPr>
        <w:pStyle w:val="Heading3"/>
        <w:rPr>
          <w:i/>
          <w:color w:val="auto"/>
        </w:rPr>
      </w:pPr>
      <w:bookmarkStart w:id="602" w:name="_Toc487708896"/>
      <w:r w:rsidRPr="00DA24D9">
        <w:rPr>
          <w:i/>
          <w:color w:val="auto"/>
        </w:rPr>
        <w:t>General Social Survey</w:t>
      </w:r>
      <w:bookmarkEnd w:id="602"/>
    </w:p>
    <w:p w14:paraId="6E7ABF5E" w14:textId="6242769C" w:rsidR="00543925" w:rsidRPr="00DA24D9" w:rsidRDefault="005A2055" w:rsidP="00B5692D">
      <w:pPr>
        <w:keepNext w:val="0"/>
      </w:pPr>
      <w:r w:rsidRPr="00DA24D9">
        <w:fldChar w:fldCharType="begin"/>
      </w:r>
      <w:r w:rsidRPr="00DA24D9">
        <w:instrText xml:space="preserve"> REF _Ref484421273 \h </w:instrText>
      </w:r>
      <w:r w:rsidRPr="00DA24D9">
        <w:fldChar w:fldCharType="separate"/>
      </w:r>
      <w:r w:rsidR="009C1E7C" w:rsidRPr="00DA24D9">
        <w:t xml:space="preserve">Table </w:t>
      </w:r>
      <w:r w:rsidR="009C1E7C">
        <w:rPr>
          <w:noProof/>
        </w:rPr>
        <w:t>50</w:t>
      </w:r>
      <w:r w:rsidRPr="00DA24D9">
        <w:fldChar w:fldCharType="end"/>
      </w:r>
      <w:r w:rsidR="00543925" w:rsidRPr="00DA24D9">
        <w:t xml:space="preserve"> shows the differences between volunteering rates in the </w:t>
      </w:r>
      <w:r w:rsidR="00543925" w:rsidRPr="00DA24D9">
        <w:rPr>
          <w:i/>
        </w:rPr>
        <w:t>General Social Survey</w:t>
      </w:r>
      <w:r w:rsidR="00543925" w:rsidRPr="00DA24D9">
        <w:t xml:space="preserve"> </w:t>
      </w:r>
      <w:r w:rsidR="00E06E03" w:rsidRPr="00DA24D9">
        <w:t xml:space="preserve">(ABS 2015b) </w:t>
      </w:r>
      <w:r w:rsidR="00543925" w:rsidRPr="00DA24D9">
        <w:t xml:space="preserve">and </w:t>
      </w:r>
      <w:r w:rsidR="00543925" w:rsidRPr="00DA24D9">
        <w:rPr>
          <w:i/>
        </w:rPr>
        <w:t>Giving Australia 2016</w:t>
      </w:r>
      <w:r w:rsidR="00543925" w:rsidRPr="00DA24D9">
        <w:t xml:space="preserve">. See </w:t>
      </w:r>
      <w:r w:rsidR="0050280D" w:rsidRPr="00DA24D9">
        <w:rPr>
          <w:noProof/>
        </w:rPr>
        <w:t>section</w:t>
      </w:r>
      <w:r w:rsidR="00132CC3" w:rsidRPr="00DA24D9">
        <w:t xml:space="preserve"> </w:t>
      </w:r>
      <w:r w:rsidR="009006A4" w:rsidRPr="00DA24D9">
        <w:rPr>
          <w:rStyle w:val="Cross-referenceChar"/>
          <w:color w:val="auto"/>
        </w:rPr>
        <w:fldChar w:fldCharType="begin"/>
      </w:r>
      <w:r w:rsidR="009006A4" w:rsidRPr="00DA24D9">
        <w:rPr>
          <w:rStyle w:val="Cross-referenceChar"/>
          <w:color w:val="auto"/>
        </w:rPr>
        <w:instrText xml:space="preserve"> REF _Ref484419899 \r \h  \* MERGEFORMAT </w:instrText>
      </w:r>
      <w:r w:rsidR="009006A4" w:rsidRPr="00DA24D9">
        <w:rPr>
          <w:rStyle w:val="Cross-referenceChar"/>
          <w:color w:val="auto"/>
        </w:rPr>
      </w:r>
      <w:r w:rsidR="009006A4" w:rsidRPr="00DA24D9">
        <w:rPr>
          <w:rStyle w:val="Cross-referenceChar"/>
          <w:color w:val="auto"/>
        </w:rPr>
        <w:fldChar w:fldCharType="separate"/>
      </w:r>
      <w:r w:rsidR="009C1E7C">
        <w:rPr>
          <w:rStyle w:val="Cross-referenceChar"/>
          <w:color w:val="auto"/>
        </w:rPr>
        <w:t>5.4.7</w:t>
      </w:r>
      <w:r w:rsidR="009006A4" w:rsidRPr="00DA24D9">
        <w:rPr>
          <w:rStyle w:val="Cross-referenceChar"/>
          <w:color w:val="auto"/>
        </w:rPr>
        <w:fldChar w:fldCharType="end"/>
      </w:r>
      <w:r w:rsidR="009006A4" w:rsidRPr="00DA24D9">
        <w:t xml:space="preserve"> </w:t>
      </w:r>
      <w:r w:rsidR="00960437" w:rsidRPr="00DA24D9">
        <w:t xml:space="preserve">for specific </w:t>
      </w:r>
      <w:r w:rsidR="00543925" w:rsidRPr="00DA24D9">
        <w:t>information related to comparing these two surveys.</w:t>
      </w:r>
    </w:p>
    <w:p w14:paraId="760C6841" w14:textId="3D8A9BDC" w:rsidR="00543925" w:rsidRPr="00DA24D9" w:rsidRDefault="00543925" w:rsidP="00B5692D">
      <w:pPr>
        <w:pStyle w:val="GivingReportTableTitle"/>
        <w:keepNext w:val="0"/>
        <w:rPr>
          <w:i/>
          <w:color w:val="auto"/>
        </w:rPr>
      </w:pPr>
      <w:bookmarkStart w:id="603" w:name="_Ref484421273"/>
      <w:bookmarkStart w:id="604" w:name="_Toc477163648"/>
      <w:bookmarkStart w:id="605" w:name="_Toc487708972"/>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50</w:t>
      </w:r>
      <w:r w:rsidR="00826E86" w:rsidRPr="00DA24D9">
        <w:rPr>
          <w:noProof/>
          <w:color w:val="auto"/>
        </w:rPr>
        <w:fldChar w:fldCharType="end"/>
      </w:r>
      <w:bookmarkEnd w:id="603"/>
      <w:r w:rsidRPr="00DA24D9">
        <w:rPr>
          <w:color w:val="auto"/>
        </w:rPr>
        <w:t xml:space="preserve"> Volunteering rates, </w:t>
      </w:r>
      <w:r w:rsidRPr="00DA24D9">
        <w:rPr>
          <w:i/>
          <w:color w:val="auto"/>
        </w:rPr>
        <w:t>General Social Survey</w:t>
      </w:r>
      <w:r w:rsidRPr="00DA24D9">
        <w:rPr>
          <w:color w:val="auto"/>
        </w:rPr>
        <w:t xml:space="preserve"> (2014) vs </w:t>
      </w:r>
      <w:r w:rsidRPr="00DA24D9">
        <w:rPr>
          <w:i/>
          <w:color w:val="auto"/>
        </w:rPr>
        <w:t>Giving Australia 2016</w:t>
      </w:r>
      <w:bookmarkEnd w:id="604"/>
      <w:bookmarkEnd w:id="605"/>
    </w:p>
    <w:tbl>
      <w:tblPr>
        <w:tblStyle w:val="GAIndividualsTable"/>
        <w:tblW w:w="5000" w:type="pct"/>
        <w:tblLook w:val="04A0" w:firstRow="1" w:lastRow="0" w:firstColumn="1" w:lastColumn="0" w:noHBand="0" w:noVBand="1"/>
        <w:tblCaption w:val="Table 50 Volunteering rates, General Social Survey (2014) vs Giving Australia 2016"/>
      </w:tblPr>
      <w:tblGrid>
        <w:gridCol w:w="3643"/>
        <w:gridCol w:w="3404"/>
        <w:gridCol w:w="2409"/>
      </w:tblGrid>
      <w:tr w:rsidR="00543925" w:rsidRPr="00DA24D9" w14:paraId="05D8C825" w14:textId="77777777" w:rsidTr="00FA24E6">
        <w:trPr>
          <w:tblHeader/>
        </w:trPr>
        <w:tc>
          <w:tcPr>
            <w:tcW w:w="1926" w:type="pct"/>
          </w:tcPr>
          <w:p w14:paraId="550884EA" w14:textId="77777777" w:rsidR="00543925" w:rsidRPr="00DA24D9" w:rsidRDefault="00543925" w:rsidP="00B5692D">
            <w:pPr>
              <w:keepNext w:val="0"/>
              <w:jc w:val="right"/>
              <w:rPr>
                <w:rFonts w:ascii="Century Gothic" w:eastAsia="Calibri" w:hAnsi="Century Gothic" w:cs="Times New Roman"/>
                <w:szCs w:val="20"/>
              </w:rPr>
            </w:pPr>
          </w:p>
        </w:tc>
        <w:tc>
          <w:tcPr>
            <w:tcW w:w="1800" w:type="pct"/>
            <w:hideMark/>
          </w:tcPr>
          <w:p w14:paraId="42DFF63A" w14:textId="77777777" w:rsidR="00543925" w:rsidRPr="00DA24D9" w:rsidRDefault="00543925" w:rsidP="00B5692D">
            <w:pPr>
              <w:keepNext w:val="0"/>
              <w:jc w:val="right"/>
              <w:rPr>
                <w:rFonts w:ascii="Century Gothic" w:eastAsia="Calibri" w:hAnsi="Century Gothic" w:cs="Times New Roman"/>
                <w:szCs w:val="20"/>
              </w:rPr>
            </w:pPr>
            <w:r w:rsidRPr="00DA24D9">
              <w:rPr>
                <w:rFonts w:ascii="Century Gothic" w:eastAsia="Calibri" w:hAnsi="Century Gothic" w:cs="Times New Roman"/>
                <w:szCs w:val="20"/>
              </w:rPr>
              <w:t>General Social Survey (2014)</w:t>
            </w:r>
          </w:p>
        </w:tc>
        <w:tc>
          <w:tcPr>
            <w:tcW w:w="1275" w:type="pct"/>
            <w:hideMark/>
          </w:tcPr>
          <w:p w14:paraId="24F5D428" w14:textId="77777777" w:rsidR="00543925" w:rsidRPr="00DA24D9" w:rsidRDefault="00543925" w:rsidP="00B5692D">
            <w:pPr>
              <w:keepNext w:val="0"/>
              <w:jc w:val="right"/>
              <w:rPr>
                <w:rFonts w:ascii="Century Gothic" w:eastAsia="Calibri" w:hAnsi="Century Gothic" w:cs="Times New Roman"/>
                <w:szCs w:val="20"/>
              </w:rPr>
            </w:pPr>
            <w:r w:rsidRPr="00DA24D9">
              <w:rPr>
                <w:rFonts w:ascii="Century Gothic" w:eastAsia="Calibri" w:hAnsi="Century Gothic" w:cs="Times New Roman"/>
                <w:szCs w:val="20"/>
              </w:rPr>
              <w:t>Giving Australia 2016</w:t>
            </w:r>
          </w:p>
        </w:tc>
      </w:tr>
      <w:tr w:rsidR="00543925" w:rsidRPr="00DA24D9" w14:paraId="4CC74BC7" w14:textId="77777777" w:rsidTr="00FA24E6">
        <w:tc>
          <w:tcPr>
            <w:tcW w:w="1926" w:type="pct"/>
          </w:tcPr>
          <w:p w14:paraId="6882DD19" w14:textId="77777777" w:rsidR="00543925" w:rsidRPr="00DA24D9" w:rsidRDefault="00543925" w:rsidP="00B5692D">
            <w:pPr>
              <w:keepNext w:val="0"/>
              <w:rPr>
                <w:rFonts w:eastAsia="Calibri" w:cs="Times New Roman"/>
                <w:b/>
                <w:sz w:val="20"/>
                <w:szCs w:val="20"/>
              </w:rPr>
            </w:pPr>
            <w:r w:rsidRPr="00DA24D9">
              <w:rPr>
                <w:rFonts w:eastAsia="Calibri" w:cs="Times New Roman"/>
                <w:sz w:val="20"/>
                <w:szCs w:val="20"/>
              </w:rPr>
              <w:t>Percentage volunteered (overall)</w:t>
            </w:r>
          </w:p>
        </w:tc>
        <w:tc>
          <w:tcPr>
            <w:tcW w:w="1800" w:type="pct"/>
            <w:hideMark/>
          </w:tcPr>
          <w:p w14:paraId="7F6907FB"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31.3%</w:t>
            </w:r>
          </w:p>
        </w:tc>
        <w:tc>
          <w:tcPr>
            <w:tcW w:w="1275" w:type="pct"/>
            <w:hideMark/>
          </w:tcPr>
          <w:p w14:paraId="7B642AB5"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43.7%</w:t>
            </w:r>
          </w:p>
        </w:tc>
      </w:tr>
      <w:tr w:rsidR="00543925" w:rsidRPr="00DA24D9" w14:paraId="11F825B3" w14:textId="77777777" w:rsidTr="00FA24E6">
        <w:tc>
          <w:tcPr>
            <w:tcW w:w="1926" w:type="pct"/>
          </w:tcPr>
          <w:p w14:paraId="14B2EC09" w14:textId="77777777" w:rsidR="00543925" w:rsidRPr="00DA24D9" w:rsidRDefault="00543925" w:rsidP="00B5692D">
            <w:pPr>
              <w:keepNext w:val="0"/>
              <w:rPr>
                <w:rFonts w:ascii="Century Gothic" w:eastAsia="Calibri" w:hAnsi="Century Gothic" w:cs="Times New Roman"/>
                <w:b/>
                <w:szCs w:val="20"/>
              </w:rPr>
            </w:pPr>
            <w:r w:rsidRPr="00DA24D9">
              <w:rPr>
                <w:rFonts w:ascii="Century Gothic" w:eastAsia="Calibri" w:hAnsi="Century Gothic" w:cs="Times New Roman"/>
                <w:b/>
                <w:szCs w:val="20"/>
              </w:rPr>
              <w:t>Gender</w:t>
            </w:r>
          </w:p>
        </w:tc>
        <w:tc>
          <w:tcPr>
            <w:tcW w:w="1800" w:type="pct"/>
          </w:tcPr>
          <w:p w14:paraId="2F15C779" w14:textId="77777777" w:rsidR="00543925" w:rsidRPr="00DA24D9" w:rsidRDefault="00543925" w:rsidP="005F1669">
            <w:pPr>
              <w:keepNext w:val="0"/>
              <w:ind w:right="57"/>
              <w:jc w:val="right"/>
              <w:rPr>
                <w:rFonts w:ascii="Century Gothic" w:eastAsia="Calibri" w:hAnsi="Century Gothic" w:cs="Times New Roman"/>
                <w:b/>
                <w:szCs w:val="20"/>
              </w:rPr>
            </w:pPr>
          </w:p>
        </w:tc>
        <w:tc>
          <w:tcPr>
            <w:tcW w:w="1275" w:type="pct"/>
          </w:tcPr>
          <w:p w14:paraId="71923B41" w14:textId="77777777" w:rsidR="00543925" w:rsidRPr="00DA24D9" w:rsidRDefault="00543925" w:rsidP="005F1669">
            <w:pPr>
              <w:keepNext w:val="0"/>
              <w:ind w:right="57"/>
              <w:jc w:val="right"/>
              <w:rPr>
                <w:rFonts w:ascii="Century Gothic" w:eastAsia="Calibri" w:hAnsi="Century Gothic" w:cs="Times New Roman"/>
                <w:b/>
                <w:szCs w:val="20"/>
                <w:lang w:eastAsia="en-AU"/>
              </w:rPr>
            </w:pPr>
          </w:p>
        </w:tc>
      </w:tr>
      <w:tr w:rsidR="00543925" w:rsidRPr="00DA24D9" w14:paraId="4AEED003" w14:textId="77777777" w:rsidTr="00FA24E6">
        <w:tc>
          <w:tcPr>
            <w:tcW w:w="1926" w:type="pct"/>
            <w:hideMark/>
          </w:tcPr>
          <w:p w14:paraId="77CB0BE1" w14:textId="77777777" w:rsidR="00543925" w:rsidRPr="00DA24D9" w:rsidRDefault="00543925" w:rsidP="00B5692D">
            <w:pPr>
              <w:keepNext w:val="0"/>
              <w:rPr>
                <w:rFonts w:eastAsia="Calibri" w:cs="Times New Roman"/>
                <w:b/>
                <w:sz w:val="20"/>
                <w:szCs w:val="20"/>
              </w:rPr>
            </w:pPr>
            <w:r w:rsidRPr="00DA24D9">
              <w:rPr>
                <w:rFonts w:eastAsia="Calibri" w:cs="Times New Roman"/>
                <w:sz w:val="20"/>
                <w:szCs w:val="20"/>
              </w:rPr>
              <w:t>Males</w:t>
            </w:r>
          </w:p>
        </w:tc>
        <w:tc>
          <w:tcPr>
            <w:tcW w:w="1800" w:type="pct"/>
            <w:hideMark/>
          </w:tcPr>
          <w:p w14:paraId="4393BE5C"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29.1%</w:t>
            </w:r>
          </w:p>
        </w:tc>
        <w:tc>
          <w:tcPr>
            <w:tcW w:w="1275" w:type="pct"/>
            <w:hideMark/>
          </w:tcPr>
          <w:p w14:paraId="15FAA092" w14:textId="77777777" w:rsidR="00543925" w:rsidRPr="00DA24D9" w:rsidRDefault="00543925" w:rsidP="005F1669">
            <w:pPr>
              <w:keepNext w:val="0"/>
              <w:ind w:right="57"/>
              <w:jc w:val="right"/>
              <w:rPr>
                <w:rFonts w:eastAsia="Calibri" w:cs="Times New Roman"/>
                <w:sz w:val="20"/>
                <w:szCs w:val="20"/>
                <w:lang w:eastAsia="en-AU"/>
              </w:rPr>
            </w:pPr>
            <w:r w:rsidRPr="00DA24D9">
              <w:rPr>
                <w:rFonts w:eastAsia="Calibri" w:cs="Times New Roman"/>
                <w:sz w:val="20"/>
                <w:szCs w:val="20"/>
                <w:lang w:eastAsia="en-AU"/>
              </w:rPr>
              <w:t>40.3%</w:t>
            </w:r>
          </w:p>
        </w:tc>
      </w:tr>
      <w:tr w:rsidR="00543925" w:rsidRPr="00DA24D9" w14:paraId="0AEB8AE3" w14:textId="77777777" w:rsidTr="00FA24E6">
        <w:tc>
          <w:tcPr>
            <w:tcW w:w="1926" w:type="pct"/>
            <w:hideMark/>
          </w:tcPr>
          <w:p w14:paraId="46AEEE2A" w14:textId="77777777" w:rsidR="00543925" w:rsidRPr="00DA24D9" w:rsidRDefault="00543925" w:rsidP="00B5692D">
            <w:pPr>
              <w:keepNext w:val="0"/>
              <w:rPr>
                <w:rFonts w:eastAsia="Calibri" w:cs="Times New Roman"/>
                <w:b/>
                <w:sz w:val="20"/>
                <w:szCs w:val="20"/>
              </w:rPr>
            </w:pPr>
            <w:r w:rsidRPr="00DA24D9">
              <w:rPr>
                <w:rFonts w:eastAsia="Calibri" w:cs="Times New Roman"/>
                <w:sz w:val="20"/>
                <w:szCs w:val="20"/>
              </w:rPr>
              <w:t>Females</w:t>
            </w:r>
          </w:p>
        </w:tc>
        <w:tc>
          <w:tcPr>
            <w:tcW w:w="1800" w:type="pct"/>
            <w:hideMark/>
          </w:tcPr>
          <w:p w14:paraId="3FF38A63"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33.5%</w:t>
            </w:r>
          </w:p>
        </w:tc>
        <w:tc>
          <w:tcPr>
            <w:tcW w:w="1275" w:type="pct"/>
            <w:hideMark/>
          </w:tcPr>
          <w:p w14:paraId="7D10DC97"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46.9%</w:t>
            </w:r>
          </w:p>
        </w:tc>
      </w:tr>
      <w:tr w:rsidR="00543925" w:rsidRPr="00DA24D9" w14:paraId="2823BBA6" w14:textId="77777777" w:rsidTr="00FA24E6">
        <w:tc>
          <w:tcPr>
            <w:tcW w:w="1926" w:type="pct"/>
          </w:tcPr>
          <w:p w14:paraId="093BEE06" w14:textId="77777777" w:rsidR="00543925" w:rsidRPr="00DA24D9" w:rsidRDefault="00543925" w:rsidP="00B5692D">
            <w:pPr>
              <w:keepNext w:val="0"/>
              <w:rPr>
                <w:rFonts w:ascii="Century Gothic" w:eastAsia="Calibri" w:hAnsi="Century Gothic" w:cs="Times New Roman"/>
                <w:b/>
                <w:szCs w:val="20"/>
              </w:rPr>
            </w:pPr>
            <w:r w:rsidRPr="00DA24D9">
              <w:rPr>
                <w:rFonts w:ascii="Century Gothic" w:eastAsia="Calibri" w:hAnsi="Century Gothic" w:cs="Times New Roman"/>
                <w:b/>
                <w:szCs w:val="20"/>
              </w:rPr>
              <w:t>Age</w:t>
            </w:r>
          </w:p>
        </w:tc>
        <w:tc>
          <w:tcPr>
            <w:tcW w:w="1800" w:type="pct"/>
          </w:tcPr>
          <w:p w14:paraId="5B272190" w14:textId="77777777" w:rsidR="00543925" w:rsidRPr="00DA24D9" w:rsidRDefault="00543925" w:rsidP="005F1669">
            <w:pPr>
              <w:keepNext w:val="0"/>
              <w:ind w:right="57"/>
              <w:jc w:val="right"/>
              <w:rPr>
                <w:rFonts w:ascii="Century Gothic" w:eastAsia="Calibri" w:hAnsi="Century Gothic" w:cs="Times New Roman"/>
                <w:szCs w:val="20"/>
              </w:rPr>
            </w:pPr>
          </w:p>
        </w:tc>
        <w:tc>
          <w:tcPr>
            <w:tcW w:w="1275" w:type="pct"/>
          </w:tcPr>
          <w:p w14:paraId="073F72CC" w14:textId="77777777" w:rsidR="00543925" w:rsidRPr="00DA24D9" w:rsidRDefault="00543925" w:rsidP="005F1669">
            <w:pPr>
              <w:keepNext w:val="0"/>
              <w:ind w:right="57"/>
              <w:jc w:val="right"/>
              <w:rPr>
                <w:rFonts w:ascii="Century Gothic" w:eastAsia="Calibri" w:hAnsi="Century Gothic" w:cs="Times New Roman"/>
                <w:szCs w:val="20"/>
              </w:rPr>
            </w:pPr>
          </w:p>
        </w:tc>
      </w:tr>
      <w:tr w:rsidR="00543925" w:rsidRPr="00DA24D9" w14:paraId="3A093462" w14:textId="77777777" w:rsidTr="00FA24E6">
        <w:tc>
          <w:tcPr>
            <w:tcW w:w="1926" w:type="pct"/>
            <w:hideMark/>
          </w:tcPr>
          <w:p w14:paraId="7DE2AA57" w14:textId="77777777" w:rsidR="00543925" w:rsidRPr="00DA24D9" w:rsidRDefault="002D773C" w:rsidP="00B5692D">
            <w:pPr>
              <w:keepNext w:val="0"/>
              <w:rPr>
                <w:rFonts w:eastAsia="Calibri" w:cs="Times New Roman"/>
                <w:b/>
                <w:sz w:val="20"/>
                <w:szCs w:val="20"/>
              </w:rPr>
            </w:pPr>
            <w:r w:rsidRPr="00DA24D9">
              <w:rPr>
                <w:rFonts w:eastAsia="Calibri" w:cs="Times New Roman"/>
                <w:sz w:val="20"/>
                <w:szCs w:val="20"/>
              </w:rPr>
              <w:t>18–</w:t>
            </w:r>
            <w:r w:rsidR="00543925" w:rsidRPr="00DA24D9">
              <w:rPr>
                <w:rFonts w:eastAsia="Calibri" w:cs="Times New Roman"/>
                <w:sz w:val="20"/>
                <w:szCs w:val="20"/>
              </w:rPr>
              <w:t>24 years</w:t>
            </w:r>
          </w:p>
        </w:tc>
        <w:tc>
          <w:tcPr>
            <w:tcW w:w="1800" w:type="pct"/>
            <w:hideMark/>
          </w:tcPr>
          <w:p w14:paraId="7BADC00A"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26.0%</w:t>
            </w:r>
          </w:p>
        </w:tc>
        <w:tc>
          <w:tcPr>
            <w:tcW w:w="1275" w:type="pct"/>
            <w:hideMark/>
          </w:tcPr>
          <w:p w14:paraId="53AD4A53"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38.3%</w:t>
            </w:r>
          </w:p>
        </w:tc>
      </w:tr>
      <w:tr w:rsidR="00543925" w:rsidRPr="00DA24D9" w14:paraId="67A2A464" w14:textId="77777777" w:rsidTr="00FA24E6">
        <w:tc>
          <w:tcPr>
            <w:tcW w:w="1926" w:type="pct"/>
            <w:hideMark/>
          </w:tcPr>
          <w:p w14:paraId="0E2B7277" w14:textId="77777777" w:rsidR="00543925" w:rsidRPr="00DA24D9" w:rsidRDefault="002D773C" w:rsidP="00B5692D">
            <w:pPr>
              <w:keepNext w:val="0"/>
              <w:rPr>
                <w:rFonts w:eastAsia="Calibri" w:cs="Times New Roman"/>
                <w:b/>
                <w:sz w:val="20"/>
                <w:szCs w:val="20"/>
              </w:rPr>
            </w:pPr>
            <w:r w:rsidRPr="00DA24D9">
              <w:rPr>
                <w:rFonts w:eastAsia="Calibri" w:cs="Times New Roman"/>
                <w:sz w:val="20"/>
                <w:szCs w:val="20"/>
              </w:rPr>
              <w:t>25–</w:t>
            </w:r>
            <w:r w:rsidR="00543925" w:rsidRPr="00DA24D9">
              <w:rPr>
                <w:rFonts w:eastAsia="Calibri" w:cs="Times New Roman"/>
                <w:sz w:val="20"/>
                <w:szCs w:val="20"/>
              </w:rPr>
              <w:t>34 years</w:t>
            </w:r>
          </w:p>
        </w:tc>
        <w:tc>
          <w:tcPr>
            <w:tcW w:w="1800" w:type="pct"/>
            <w:hideMark/>
          </w:tcPr>
          <w:p w14:paraId="33D2F10F"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27.5%</w:t>
            </w:r>
          </w:p>
        </w:tc>
        <w:tc>
          <w:tcPr>
            <w:tcW w:w="1275" w:type="pct"/>
            <w:hideMark/>
          </w:tcPr>
          <w:p w14:paraId="3E769E45"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37.1%</w:t>
            </w:r>
          </w:p>
        </w:tc>
      </w:tr>
      <w:tr w:rsidR="00543925" w:rsidRPr="00DA24D9" w14:paraId="60E04886" w14:textId="77777777" w:rsidTr="00FA24E6">
        <w:tc>
          <w:tcPr>
            <w:tcW w:w="1926" w:type="pct"/>
            <w:hideMark/>
          </w:tcPr>
          <w:p w14:paraId="65897CAC" w14:textId="723BA476" w:rsidR="00543925" w:rsidRPr="00DA24D9" w:rsidRDefault="002D773C" w:rsidP="00B5692D">
            <w:pPr>
              <w:keepNext w:val="0"/>
              <w:rPr>
                <w:rFonts w:eastAsia="Calibri" w:cs="Times New Roman"/>
                <w:b/>
                <w:sz w:val="20"/>
                <w:szCs w:val="20"/>
              </w:rPr>
            </w:pPr>
            <w:r w:rsidRPr="00DA24D9">
              <w:rPr>
                <w:rFonts w:eastAsia="Calibri" w:cs="Times New Roman"/>
                <w:sz w:val="20"/>
                <w:szCs w:val="20"/>
              </w:rPr>
              <w:t>35–</w:t>
            </w:r>
            <w:r w:rsidR="00543925" w:rsidRPr="00DA24D9">
              <w:rPr>
                <w:rFonts w:eastAsia="Calibri" w:cs="Times New Roman"/>
                <w:sz w:val="20"/>
                <w:szCs w:val="20"/>
              </w:rPr>
              <w:t>44</w:t>
            </w:r>
            <w:r w:rsidR="005B0192" w:rsidRPr="00DA24D9">
              <w:rPr>
                <w:rFonts w:eastAsia="Calibri" w:cs="Times New Roman"/>
                <w:sz w:val="20"/>
                <w:szCs w:val="20"/>
              </w:rPr>
              <w:t xml:space="preserve"> </w:t>
            </w:r>
            <w:r w:rsidR="00543925" w:rsidRPr="00DA24D9">
              <w:rPr>
                <w:rFonts w:eastAsia="Calibri" w:cs="Times New Roman"/>
                <w:sz w:val="20"/>
                <w:szCs w:val="20"/>
              </w:rPr>
              <w:t>years</w:t>
            </w:r>
          </w:p>
        </w:tc>
        <w:tc>
          <w:tcPr>
            <w:tcW w:w="1800" w:type="pct"/>
            <w:hideMark/>
          </w:tcPr>
          <w:p w14:paraId="6680C559"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39.3%</w:t>
            </w:r>
          </w:p>
        </w:tc>
        <w:tc>
          <w:tcPr>
            <w:tcW w:w="1275" w:type="pct"/>
            <w:hideMark/>
          </w:tcPr>
          <w:p w14:paraId="751FD2A0"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50.7%</w:t>
            </w:r>
          </w:p>
        </w:tc>
      </w:tr>
      <w:tr w:rsidR="00543925" w:rsidRPr="00DA24D9" w14:paraId="7DE55024" w14:textId="77777777" w:rsidTr="00FA24E6">
        <w:tc>
          <w:tcPr>
            <w:tcW w:w="1926" w:type="pct"/>
            <w:hideMark/>
          </w:tcPr>
          <w:p w14:paraId="174B1506" w14:textId="77777777" w:rsidR="00543925" w:rsidRPr="00DA24D9" w:rsidRDefault="002D773C" w:rsidP="00B5692D">
            <w:pPr>
              <w:keepNext w:val="0"/>
              <w:rPr>
                <w:rFonts w:eastAsia="Calibri" w:cs="Times New Roman"/>
                <w:b/>
                <w:sz w:val="20"/>
                <w:szCs w:val="20"/>
              </w:rPr>
            </w:pPr>
            <w:r w:rsidRPr="00DA24D9">
              <w:rPr>
                <w:rFonts w:eastAsia="Calibri" w:cs="Times New Roman"/>
                <w:sz w:val="20"/>
                <w:szCs w:val="20"/>
              </w:rPr>
              <w:t>45–</w:t>
            </w:r>
            <w:r w:rsidR="00543925" w:rsidRPr="00DA24D9">
              <w:rPr>
                <w:rFonts w:eastAsia="Calibri" w:cs="Times New Roman"/>
                <w:sz w:val="20"/>
                <w:szCs w:val="20"/>
              </w:rPr>
              <w:t>54 years</w:t>
            </w:r>
          </w:p>
        </w:tc>
        <w:tc>
          <w:tcPr>
            <w:tcW w:w="1800" w:type="pct"/>
            <w:hideMark/>
          </w:tcPr>
          <w:p w14:paraId="36724093"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31.7%</w:t>
            </w:r>
          </w:p>
        </w:tc>
        <w:tc>
          <w:tcPr>
            <w:tcW w:w="1275" w:type="pct"/>
            <w:hideMark/>
          </w:tcPr>
          <w:p w14:paraId="5824267C"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47.4%</w:t>
            </w:r>
          </w:p>
        </w:tc>
      </w:tr>
      <w:tr w:rsidR="00543925" w:rsidRPr="00DA24D9" w14:paraId="0F98F8E6" w14:textId="77777777" w:rsidTr="00FA24E6">
        <w:tc>
          <w:tcPr>
            <w:tcW w:w="1926" w:type="pct"/>
            <w:hideMark/>
          </w:tcPr>
          <w:p w14:paraId="614060E6" w14:textId="77777777" w:rsidR="00543925" w:rsidRPr="00DA24D9" w:rsidRDefault="002D773C" w:rsidP="00B5692D">
            <w:pPr>
              <w:keepNext w:val="0"/>
              <w:rPr>
                <w:rFonts w:eastAsia="Calibri" w:cs="Times New Roman"/>
                <w:b/>
                <w:sz w:val="20"/>
                <w:szCs w:val="20"/>
              </w:rPr>
            </w:pPr>
            <w:r w:rsidRPr="00DA24D9">
              <w:rPr>
                <w:rFonts w:eastAsia="Calibri" w:cs="Times New Roman"/>
                <w:sz w:val="20"/>
                <w:szCs w:val="20"/>
              </w:rPr>
              <w:t>55–</w:t>
            </w:r>
            <w:r w:rsidR="00543925" w:rsidRPr="00DA24D9">
              <w:rPr>
                <w:rFonts w:eastAsia="Calibri" w:cs="Times New Roman"/>
                <w:sz w:val="20"/>
                <w:szCs w:val="20"/>
              </w:rPr>
              <w:t>64 years</w:t>
            </w:r>
          </w:p>
        </w:tc>
        <w:tc>
          <w:tcPr>
            <w:tcW w:w="1800" w:type="pct"/>
            <w:hideMark/>
          </w:tcPr>
          <w:p w14:paraId="7DD24014"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29.3%</w:t>
            </w:r>
          </w:p>
        </w:tc>
        <w:tc>
          <w:tcPr>
            <w:tcW w:w="1275" w:type="pct"/>
            <w:hideMark/>
          </w:tcPr>
          <w:p w14:paraId="05F12805"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43.6%</w:t>
            </w:r>
          </w:p>
        </w:tc>
      </w:tr>
      <w:tr w:rsidR="00543925" w:rsidRPr="00DA24D9" w14:paraId="2C1C97FE" w14:textId="77777777" w:rsidTr="00FA24E6">
        <w:tc>
          <w:tcPr>
            <w:tcW w:w="1926" w:type="pct"/>
            <w:hideMark/>
          </w:tcPr>
          <w:p w14:paraId="7A91420E" w14:textId="77777777" w:rsidR="00543925" w:rsidRPr="00DA24D9" w:rsidRDefault="00A021A4" w:rsidP="00B5692D">
            <w:pPr>
              <w:keepNext w:val="0"/>
              <w:rPr>
                <w:rFonts w:eastAsia="Calibri" w:cs="Times New Roman"/>
                <w:b/>
                <w:sz w:val="20"/>
                <w:szCs w:val="20"/>
              </w:rPr>
            </w:pPr>
            <w:r w:rsidRPr="00DA24D9">
              <w:rPr>
                <w:rFonts w:eastAsia="Calibri" w:cs="Times New Roman"/>
                <w:sz w:val="20"/>
                <w:szCs w:val="20"/>
              </w:rPr>
              <w:t>65 plus</w:t>
            </w:r>
          </w:p>
        </w:tc>
        <w:tc>
          <w:tcPr>
            <w:tcW w:w="1800" w:type="pct"/>
            <w:hideMark/>
          </w:tcPr>
          <w:p w14:paraId="319FFD43"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N</w:t>
            </w:r>
            <w:r w:rsidR="0008356F" w:rsidRPr="00DA24D9">
              <w:rPr>
                <w:rFonts w:eastAsia="Calibri" w:cs="Times New Roman"/>
                <w:sz w:val="20"/>
                <w:szCs w:val="20"/>
              </w:rPr>
              <w:t>/</w:t>
            </w:r>
            <w:r w:rsidRPr="00DA24D9">
              <w:rPr>
                <w:rFonts w:eastAsia="Calibri" w:cs="Times New Roman"/>
                <w:sz w:val="20"/>
                <w:szCs w:val="20"/>
              </w:rPr>
              <w:t>A</w:t>
            </w:r>
          </w:p>
        </w:tc>
        <w:tc>
          <w:tcPr>
            <w:tcW w:w="1275" w:type="pct"/>
            <w:hideMark/>
          </w:tcPr>
          <w:p w14:paraId="61C3B5A6" w14:textId="77777777" w:rsidR="00543925" w:rsidRPr="00DA24D9" w:rsidRDefault="00543925" w:rsidP="005F1669">
            <w:pPr>
              <w:keepNext w:val="0"/>
              <w:ind w:right="57"/>
              <w:jc w:val="right"/>
              <w:rPr>
                <w:rFonts w:eastAsia="Calibri" w:cs="Times New Roman"/>
                <w:sz w:val="20"/>
                <w:szCs w:val="20"/>
              </w:rPr>
            </w:pPr>
            <w:r w:rsidRPr="00DA24D9">
              <w:rPr>
                <w:rFonts w:eastAsia="Calibri" w:cs="Times New Roman"/>
                <w:sz w:val="20"/>
                <w:szCs w:val="20"/>
              </w:rPr>
              <w:t>43.8%</w:t>
            </w:r>
          </w:p>
        </w:tc>
      </w:tr>
    </w:tbl>
    <w:p w14:paraId="709BCDD4" w14:textId="471ED60A" w:rsidR="00154C6A" w:rsidRPr="00DA24D9" w:rsidRDefault="00154C6A" w:rsidP="007223D8">
      <w:pPr>
        <w:pStyle w:val="Heading2"/>
        <w:keepNext/>
        <w:rPr>
          <w:color w:val="auto"/>
        </w:rPr>
      </w:pPr>
      <w:bookmarkStart w:id="606" w:name="_7.3_How_giving"/>
      <w:bookmarkStart w:id="607" w:name="_Toc468264574"/>
      <w:bookmarkStart w:id="608" w:name="_Ref478480461"/>
      <w:bookmarkStart w:id="609" w:name="_Toc487708897"/>
      <w:bookmarkEnd w:id="585"/>
      <w:bookmarkEnd w:id="606"/>
      <w:r w:rsidRPr="00DA24D9">
        <w:rPr>
          <w:color w:val="auto"/>
        </w:rPr>
        <w:t xml:space="preserve">How giving </w:t>
      </w:r>
      <w:r w:rsidR="00960437" w:rsidRPr="00DA24D9">
        <w:rPr>
          <w:color w:val="auto"/>
        </w:rPr>
        <w:t xml:space="preserve">has </w:t>
      </w:r>
      <w:r w:rsidRPr="00DA24D9">
        <w:rPr>
          <w:color w:val="auto"/>
        </w:rPr>
        <w:t>changed since 2005</w:t>
      </w:r>
      <w:bookmarkEnd w:id="607"/>
      <w:r w:rsidR="00960437" w:rsidRPr="00DA24D9">
        <w:rPr>
          <w:color w:val="auto"/>
        </w:rPr>
        <w:t>: technology</w:t>
      </w:r>
      <w:bookmarkEnd w:id="608"/>
      <w:bookmarkEnd w:id="609"/>
    </w:p>
    <w:p w14:paraId="24342964" w14:textId="767C71B3" w:rsidR="00BF0A13" w:rsidRPr="00DA24D9" w:rsidRDefault="00BF0A13" w:rsidP="007223D8">
      <w:pPr>
        <w:pStyle w:val="GivingReportBulletlevel1"/>
        <w:numPr>
          <w:ilvl w:val="0"/>
          <w:numId w:val="0"/>
        </w:numPr>
      </w:pPr>
      <w:bookmarkStart w:id="610" w:name="_Toc468264575"/>
      <w:r w:rsidRPr="00DA24D9">
        <w:t>This section addresses the following research questions.</w:t>
      </w:r>
    </w:p>
    <w:p w14:paraId="0024A00C" w14:textId="77777777" w:rsidR="00BF0A13" w:rsidRPr="00DA24D9" w:rsidRDefault="00BF0A13" w:rsidP="00FD4AD6">
      <w:pPr>
        <w:pStyle w:val="GivingReportBulletLevel10"/>
      </w:pPr>
      <w:r w:rsidRPr="00DA24D9">
        <w:t>How are giving and volunteering behaviours changing over time including the use of innovative giving and volunteering platforms?</w:t>
      </w:r>
    </w:p>
    <w:p w14:paraId="181CA11D" w14:textId="77777777" w:rsidR="00BF0A13" w:rsidRPr="00DA24D9" w:rsidRDefault="00BF0A13" w:rsidP="00FD4AD6">
      <w:pPr>
        <w:pStyle w:val="GivingReportBulletLevel10"/>
      </w:pPr>
      <w:r w:rsidRPr="00DA24D9">
        <w:t>How are innovations in social media and technological development influencing giving and volunteering?</w:t>
      </w:r>
    </w:p>
    <w:bookmarkEnd w:id="610"/>
    <w:p w14:paraId="1D5D8438" w14:textId="77777777" w:rsidR="002D773C" w:rsidRPr="00DA24D9" w:rsidRDefault="002D773C" w:rsidP="002D773C">
      <w:r w:rsidRPr="00DA24D9">
        <w:t xml:space="preserve">Ongoing advances in information and communication technology continue to transform the way individuals engage with charitable organisations, social issues and entities; make decisions about which initiatives to support; engage and interact with these </w:t>
      </w:r>
      <w:r w:rsidRPr="00DA24D9">
        <w:rPr>
          <w:noProof/>
        </w:rPr>
        <w:t>initiatives and</w:t>
      </w:r>
      <w:r w:rsidRPr="00DA24D9">
        <w:t xml:space="preserve"> monitor their effects. At the same time organisations are using technology to market themselves, share and manage information and conduct their administrative process</w:t>
      </w:r>
      <w:r w:rsidR="00EB16AA" w:rsidRPr="00DA24D9">
        <w:t>es</w:t>
      </w:r>
      <w:r w:rsidRPr="00DA24D9">
        <w:t>.</w:t>
      </w:r>
    </w:p>
    <w:p w14:paraId="27A62068" w14:textId="77777777" w:rsidR="002D773C" w:rsidRPr="00DA24D9" w:rsidRDefault="002D773C" w:rsidP="002D773C">
      <w:r w:rsidRPr="00DA24D9">
        <w:t>Technology has changed giving in the following ways:</w:t>
      </w:r>
    </w:p>
    <w:p w14:paraId="2B360D73" w14:textId="77777777" w:rsidR="002D773C" w:rsidRPr="00DA24D9" w:rsidRDefault="002D773C" w:rsidP="002D773C">
      <w:pPr>
        <w:pStyle w:val="GivingReportBulletLevel10"/>
      </w:pPr>
      <w:r w:rsidRPr="00DA24D9">
        <w:t>communicating information</w:t>
      </w:r>
    </w:p>
    <w:p w14:paraId="53AEBC2F" w14:textId="77777777" w:rsidR="002D773C" w:rsidRPr="00DA24D9" w:rsidRDefault="002D773C" w:rsidP="002D773C">
      <w:pPr>
        <w:pStyle w:val="GivingReportBulletLevel10"/>
      </w:pPr>
      <w:r w:rsidRPr="00DA24D9">
        <w:t>researching and monitoring organisations</w:t>
      </w:r>
    </w:p>
    <w:p w14:paraId="717634E2" w14:textId="77777777" w:rsidR="002D773C" w:rsidRPr="00DA24D9" w:rsidRDefault="002D773C" w:rsidP="002D773C">
      <w:pPr>
        <w:pStyle w:val="GivingReportBulletLevel10"/>
      </w:pPr>
      <w:r w:rsidRPr="00DA24D9">
        <w:t>facilitating payment and contributions, and</w:t>
      </w:r>
    </w:p>
    <w:p w14:paraId="5ED7ABD3" w14:textId="77777777" w:rsidR="002D773C" w:rsidRPr="00DA24D9" w:rsidRDefault="002D773C" w:rsidP="002D773C">
      <w:pPr>
        <w:pStyle w:val="GivingReportBulletLevel10"/>
      </w:pPr>
      <w:r w:rsidRPr="00DA24D9">
        <w:t>the formation of online communities.</w:t>
      </w:r>
    </w:p>
    <w:p w14:paraId="12E7A2E2" w14:textId="05060C63" w:rsidR="00154C6A" w:rsidRPr="00DA24D9" w:rsidRDefault="00154C6A" w:rsidP="00385BE2">
      <w:pPr>
        <w:pStyle w:val="Heading3"/>
        <w:rPr>
          <w:color w:val="auto"/>
        </w:rPr>
      </w:pPr>
      <w:bookmarkStart w:id="611" w:name="_Toc487708898"/>
      <w:r w:rsidRPr="00DA24D9">
        <w:rPr>
          <w:color w:val="auto"/>
        </w:rPr>
        <w:t>Communicating information</w:t>
      </w:r>
      <w:bookmarkEnd w:id="611"/>
    </w:p>
    <w:p w14:paraId="5B607AC9" w14:textId="77777777" w:rsidR="002D773C" w:rsidRPr="00DA24D9" w:rsidRDefault="002D773C" w:rsidP="002D773C">
      <w:r w:rsidRPr="00DA24D9">
        <w:t>Perhaps the most basic role of technology identified across all participant groups in 2016 was its function of providing greater ease and efficiency in communicating information on the activities, goals and effects of organisations and causes to existing and potential givers and volunteers. Social media – particularly Facebook</w:t>
      </w:r>
      <w:r w:rsidRPr="00DA24D9" w:rsidDel="00827212">
        <w:t xml:space="preserve"> </w:t>
      </w:r>
      <w:r w:rsidRPr="00DA24D9">
        <w:t>and Twitter – were identified as those tools most important for wider engagement.</w:t>
      </w:r>
      <w:r w:rsidR="006C7A09" w:rsidRPr="00DA24D9">
        <w:rPr>
          <w:rStyle w:val="FootnoteReference"/>
        </w:rPr>
        <w:footnoteReference w:id="151"/>
      </w:r>
    </w:p>
    <w:p w14:paraId="1F536430" w14:textId="28358934" w:rsidR="00154C6A" w:rsidRPr="00DA24D9" w:rsidRDefault="00EB16AA" w:rsidP="002D773C">
      <w:r w:rsidRPr="00DA24D9">
        <w:t>As qualitative sources reflected, i</w:t>
      </w:r>
      <w:r w:rsidR="002D773C" w:rsidRPr="00DA24D9">
        <w:t xml:space="preserve">ndividuals participating in events (e.g. fun runs) </w:t>
      </w:r>
      <w:r w:rsidRPr="00DA24D9">
        <w:t>typically</w:t>
      </w:r>
      <w:r w:rsidR="002D773C" w:rsidRPr="00DA24D9">
        <w:t xml:space="preserve"> use</w:t>
      </w:r>
      <w:r w:rsidR="002D0BB0" w:rsidRPr="00DA24D9">
        <w:t>d</w:t>
      </w:r>
      <w:r w:rsidR="002D773C" w:rsidRPr="00DA24D9">
        <w:t xml:space="preserve"> social media platforms to advertise the event, give notice of their intended participation, and solicit support. They also garner</w:t>
      </w:r>
      <w:r w:rsidR="002D0BB0" w:rsidRPr="00DA24D9">
        <w:t>ed</w:t>
      </w:r>
      <w:r w:rsidR="002D773C" w:rsidRPr="00DA24D9">
        <w:t xml:space="preserve"> wider interest through engagement tools such as ‘likes’ which, when significant, can sometimes act as tipping points to wider participation levels</w:t>
      </w:r>
      <w:r w:rsidR="00154C6A" w:rsidRPr="00DA24D9">
        <w:t>.</w:t>
      </w:r>
    </w:p>
    <w:p w14:paraId="5D373FE1" w14:textId="77777777" w:rsidR="00827212" w:rsidRPr="00DA24D9" w:rsidRDefault="00827212" w:rsidP="00B5692D">
      <w:pPr>
        <w:pStyle w:val="GivingReportDirectQuote"/>
        <w:keepNext w:val="0"/>
      </w:pPr>
      <w:r w:rsidRPr="00DA24D9">
        <w:t>I love the fact that I can put on my personal story and my personal email and then provide a link and make it so easy for the donors to do it.</w:t>
      </w:r>
    </w:p>
    <w:p w14:paraId="2B9A8EA7" w14:textId="77777777" w:rsidR="00827212" w:rsidRPr="00DA24D9" w:rsidRDefault="00827212" w:rsidP="00B5692D">
      <w:pPr>
        <w:pStyle w:val="Focusgrouplabel"/>
        <w:keepNext w:val="0"/>
        <w:rPr>
          <w:color w:val="auto"/>
        </w:rPr>
      </w:pPr>
      <w:r w:rsidRPr="00DA24D9">
        <w:rPr>
          <w:color w:val="auto"/>
        </w:rPr>
        <w:t>- Focus group, Everyday givers, VIC</w:t>
      </w:r>
    </w:p>
    <w:p w14:paraId="635F766E" w14:textId="77777777" w:rsidR="00154C6A" w:rsidRPr="00DA24D9" w:rsidRDefault="00154C6A" w:rsidP="007223D8">
      <w:r w:rsidRPr="00DA24D9">
        <w:rPr>
          <w:noProof/>
        </w:rPr>
        <w:t>Facebook</w:t>
      </w:r>
      <w:r w:rsidR="00117A6C" w:rsidRPr="00DA24D9">
        <w:rPr>
          <w:noProof/>
        </w:rPr>
        <w:t>, in particular,</w:t>
      </w:r>
      <w:r w:rsidRPr="00DA24D9">
        <w:t xml:space="preserve"> was presented as useful in sharing information and expanding </w:t>
      </w:r>
      <w:r w:rsidR="00EB16AA" w:rsidRPr="00DA24D9">
        <w:t xml:space="preserve">possible </w:t>
      </w:r>
      <w:r w:rsidRPr="00DA24D9">
        <w:t>networks</w:t>
      </w:r>
      <w:r w:rsidR="002D773C" w:rsidRPr="00DA24D9">
        <w:t xml:space="preserve">. It </w:t>
      </w:r>
      <w:r w:rsidRPr="00DA24D9">
        <w:t>was also thought to have potential in finding alternative funding sources and attracting a broader volunteering audience.</w:t>
      </w:r>
    </w:p>
    <w:p w14:paraId="604F4B07" w14:textId="43D82EE0" w:rsidR="00154C6A" w:rsidRPr="00DA24D9" w:rsidRDefault="00154C6A" w:rsidP="007223D8">
      <w:pPr>
        <w:pStyle w:val="GivingReportDirectQuote"/>
      </w:pPr>
      <w:r w:rsidRPr="00DA24D9">
        <w:t>More people are sort of venturing into areas like Facebook to try and garner volunteers</w:t>
      </w:r>
      <w:r w:rsidR="003438C5" w:rsidRPr="00DA24D9">
        <w:t xml:space="preserve"> </w:t>
      </w:r>
      <w:r w:rsidR="003B048A" w:rsidRPr="00DA24D9">
        <w:t>…</w:t>
      </w:r>
      <w:r w:rsidRPr="00DA24D9">
        <w:t xml:space="preserve"> I think to the general punter it can sound easy to create a Facebook page or get on social media and promote a cause. </w:t>
      </w:r>
      <w:r w:rsidR="00CB0794" w:rsidRPr="00DA24D9">
        <w:t>But</w:t>
      </w:r>
      <w:r w:rsidRPr="00DA24D9">
        <w:t xml:space="preserve"> there is a lot of work associated with it</w:t>
      </w:r>
      <w:r w:rsidR="003438C5" w:rsidRPr="00DA24D9">
        <w:t xml:space="preserve"> </w:t>
      </w:r>
      <w:r w:rsidR="003B048A" w:rsidRPr="00DA24D9">
        <w:t>…</w:t>
      </w:r>
      <w:r w:rsidR="003438C5" w:rsidRPr="00DA24D9">
        <w:t xml:space="preserve"> </w:t>
      </w:r>
      <w:r w:rsidRPr="00DA24D9">
        <w:t>But I do see that gradually increasing.</w:t>
      </w:r>
    </w:p>
    <w:p w14:paraId="5CFE290D" w14:textId="77777777" w:rsidR="00264824" w:rsidRPr="00DA24D9" w:rsidRDefault="00FA33DE" w:rsidP="00B5692D">
      <w:pPr>
        <w:pStyle w:val="Focusgrouplabel"/>
        <w:keepNext w:val="0"/>
        <w:rPr>
          <w:color w:val="auto"/>
        </w:rPr>
      </w:pPr>
      <w:r w:rsidRPr="00DA24D9">
        <w:rPr>
          <w:color w:val="auto"/>
        </w:rPr>
        <w:t>- Interview, Everyday giver, QLD</w:t>
      </w:r>
    </w:p>
    <w:p w14:paraId="1D79CBF0" w14:textId="77777777" w:rsidR="00154C6A" w:rsidRPr="00DA24D9" w:rsidRDefault="00154C6A" w:rsidP="00B5692D">
      <w:pPr>
        <w:keepNext w:val="0"/>
      </w:pPr>
      <w:r w:rsidRPr="00DA24D9">
        <w:t xml:space="preserve">The ability to </w:t>
      </w:r>
      <w:r w:rsidR="00EB16AA" w:rsidRPr="00DA24D9">
        <w:t xml:space="preserve">use </w:t>
      </w:r>
      <w:r w:rsidRPr="00DA24D9">
        <w:t xml:space="preserve">multiple means and engage several senses was thought </w:t>
      </w:r>
      <w:r w:rsidR="002D773C" w:rsidRPr="00DA24D9">
        <w:t>to be the value of social media</w:t>
      </w:r>
      <w:r w:rsidRPr="00DA24D9">
        <w:t>:</w:t>
      </w:r>
    </w:p>
    <w:p w14:paraId="64918576" w14:textId="77777777" w:rsidR="00154C6A" w:rsidRPr="00DA24D9" w:rsidRDefault="00154C6A" w:rsidP="00B5692D">
      <w:pPr>
        <w:pStyle w:val="GivingReportDirectQuote"/>
        <w:keepNext w:val="0"/>
      </w:pPr>
      <w:r w:rsidRPr="00DA24D9">
        <w:t>It’s a very quick way of getting a message across. It’s also very visible.</w:t>
      </w:r>
    </w:p>
    <w:p w14:paraId="3DB9E073" w14:textId="77777777" w:rsidR="00154C6A" w:rsidRPr="00DA24D9" w:rsidRDefault="00FA33DE" w:rsidP="00B5692D">
      <w:pPr>
        <w:pStyle w:val="Focusgrouplabel"/>
        <w:keepNext w:val="0"/>
        <w:rPr>
          <w:color w:val="auto"/>
        </w:rPr>
      </w:pPr>
      <w:r w:rsidRPr="00DA24D9">
        <w:rPr>
          <w:b w:val="0"/>
          <w:i w:val="0"/>
          <w:color w:val="auto"/>
        </w:rPr>
        <w:t>-</w:t>
      </w:r>
      <w:r w:rsidRPr="00DA24D9">
        <w:rPr>
          <w:color w:val="auto"/>
        </w:rPr>
        <w:t xml:space="preserve"> </w:t>
      </w:r>
      <w:r w:rsidR="00154C6A" w:rsidRPr="00DA24D9">
        <w:rPr>
          <w:color w:val="auto"/>
        </w:rPr>
        <w:t>Interview, In-kind giver, QLD</w:t>
      </w:r>
    </w:p>
    <w:p w14:paraId="1EE47ACA" w14:textId="77777777" w:rsidR="00154C6A" w:rsidRPr="00DA24D9" w:rsidRDefault="00154C6A" w:rsidP="00B5692D">
      <w:pPr>
        <w:keepNext w:val="0"/>
      </w:pPr>
      <w:r w:rsidRPr="00DA24D9">
        <w:t>Specifically relating to young people, there was recognition by most participants of the need to match information communication efforts with the medi</w:t>
      </w:r>
      <w:r w:rsidR="002D773C" w:rsidRPr="00DA24D9">
        <w:t>a</w:t>
      </w:r>
      <w:r w:rsidRPr="00DA24D9">
        <w:t xml:space="preserve"> that appeal to this group</w:t>
      </w:r>
      <w:r w:rsidR="008B75C8" w:rsidRPr="00DA24D9">
        <w:t>.</w:t>
      </w:r>
    </w:p>
    <w:p w14:paraId="3E475726" w14:textId="0E891809" w:rsidR="00154C6A" w:rsidRPr="00DA24D9" w:rsidRDefault="00154C6A" w:rsidP="00B5692D">
      <w:pPr>
        <w:pStyle w:val="GivingReportDirectQuote"/>
        <w:keepNext w:val="0"/>
      </w:pPr>
      <w:r w:rsidRPr="00DA24D9">
        <w:t>We now have a very active Facebook page and a very active Twitter account, and it allows us a medium to reach younger people in the community</w:t>
      </w:r>
      <w:r w:rsidR="003438C5" w:rsidRPr="00DA24D9">
        <w:t xml:space="preserve"> </w:t>
      </w:r>
      <w:r w:rsidR="003B048A" w:rsidRPr="00DA24D9">
        <w:t>…</w:t>
      </w:r>
      <w:r w:rsidR="003438C5" w:rsidRPr="00DA24D9">
        <w:t xml:space="preserve"> </w:t>
      </w:r>
      <w:r w:rsidRPr="00DA24D9">
        <w:t>to speak in a way that they want to be spoken to.</w:t>
      </w:r>
    </w:p>
    <w:p w14:paraId="51E71662" w14:textId="77777777" w:rsidR="00154C6A" w:rsidRPr="00DA24D9" w:rsidRDefault="00154C6A" w:rsidP="00B5692D">
      <w:pPr>
        <w:pStyle w:val="Focusgrouplabel"/>
        <w:keepNext w:val="0"/>
        <w:rPr>
          <w:color w:val="auto"/>
        </w:rPr>
      </w:pPr>
      <w:r w:rsidRPr="00DA24D9">
        <w:rPr>
          <w:color w:val="auto"/>
        </w:rPr>
        <w:t>- Focus group, Collective giving, SA</w:t>
      </w:r>
    </w:p>
    <w:p w14:paraId="295295AE" w14:textId="4D73A78B" w:rsidR="00154C6A" w:rsidRPr="00DA24D9" w:rsidRDefault="00154C6A" w:rsidP="00B5692D">
      <w:pPr>
        <w:keepNext w:val="0"/>
      </w:pPr>
      <w:r w:rsidRPr="00DA24D9">
        <w:t>Aside from organisational communication, younger individuals reported drawing on technology and social media to communicate with peers and wider communities of interest to share information and mobilise action</w:t>
      </w:r>
      <w:r w:rsidR="00827212" w:rsidRPr="00DA24D9">
        <w:t>.</w:t>
      </w:r>
      <w:r w:rsidR="00651642" w:rsidRPr="00DA24D9">
        <w:t xml:space="preserve"> For more on how younger people engage with technology in their giving and volunteering, see </w:t>
      </w:r>
      <w:r w:rsidR="0050280D" w:rsidRPr="00DA24D9">
        <w:t>section</w:t>
      </w:r>
      <w:r w:rsidR="00CC7FBC" w:rsidRPr="00DA24D9">
        <w:t xml:space="preserve"> </w:t>
      </w:r>
      <w:r w:rsidR="00CC7FBC" w:rsidRPr="00DA24D9">
        <w:rPr>
          <w:rStyle w:val="Cross-referenceChar"/>
          <w:color w:val="auto"/>
        </w:rPr>
        <w:fldChar w:fldCharType="begin"/>
      </w:r>
      <w:r w:rsidR="00CC7FBC" w:rsidRPr="00DA24D9">
        <w:rPr>
          <w:rStyle w:val="Cross-referenceChar"/>
          <w:color w:val="auto"/>
        </w:rPr>
        <w:instrText xml:space="preserve"> REF _Ref484525029 \r \h  \* MERGEFORMAT </w:instrText>
      </w:r>
      <w:r w:rsidR="00CC7FBC" w:rsidRPr="00DA24D9">
        <w:rPr>
          <w:rStyle w:val="Cross-referenceChar"/>
          <w:color w:val="auto"/>
        </w:rPr>
      </w:r>
      <w:r w:rsidR="00CC7FBC" w:rsidRPr="00DA24D9">
        <w:rPr>
          <w:rStyle w:val="Cross-referenceChar"/>
          <w:color w:val="auto"/>
        </w:rPr>
        <w:fldChar w:fldCharType="separate"/>
      </w:r>
      <w:r w:rsidR="009C1E7C">
        <w:rPr>
          <w:rStyle w:val="Cross-referenceChar"/>
          <w:color w:val="auto"/>
        </w:rPr>
        <w:t>7.5.1</w:t>
      </w:r>
      <w:r w:rsidR="00CC7FBC" w:rsidRPr="00DA24D9">
        <w:rPr>
          <w:rStyle w:val="Cross-referenceChar"/>
          <w:color w:val="auto"/>
        </w:rPr>
        <w:fldChar w:fldCharType="end"/>
      </w:r>
      <w:r w:rsidR="00651642" w:rsidRPr="00DA24D9">
        <w:t>.</w:t>
      </w:r>
    </w:p>
    <w:p w14:paraId="6044F326" w14:textId="16EA8EDD" w:rsidR="00154C6A" w:rsidRPr="00DA24D9" w:rsidRDefault="002D773C" w:rsidP="00B5692D">
      <w:pPr>
        <w:keepNext w:val="0"/>
      </w:pPr>
      <w:r w:rsidRPr="00DA24D9">
        <w:t>Making these types of information available online helps donors to inform themselves and engage with a topic, as a precursor to relationship building. Communicating information about the NPO, cause or initiative is a foundational task in a prospective donor having trust in the initiative/organisation and having a relationship with the organisation</w:t>
      </w:r>
      <w:r w:rsidR="00154C6A" w:rsidRPr="00DA24D9">
        <w:t>.</w:t>
      </w:r>
      <w:r w:rsidRPr="00DA24D9">
        <w:t xml:space="preserve"> As identified in </w:t>
      </w:r>
      <w:r w:rsidR="0050280D" w:rsidRPr="00DA24D9">
        <w:t>section</w:t>
      </w:r>
      <w:r w:rsidR="009006A4" w:rsidRPr="00DA24D9">
        <w:t xml:space="preserve"> </w:t>
      </w:r>
      <w:r w:rsidR="009006A4" w:rsidRPr="00DA24D9">
        <w:rPr>
          <w:rStyle w:val="Cross-referenceChar"/>
          <w:color w:val="auto"/>
        </w:rPr>
        <w:fldChar w:fldCharType="begin"/>
      </w:r>
      <w:r w:rsidR="009006A4" w:rsidRPr="00DA24D9">
        <w:rPr>
          <w:rStyle w:val="Cross-referenceChar"/>
          <w:color w:val="auto"/>
        </w:rPr>
        <w:instrText xml:space="preserve"> REF _Ref478139848 \r \h  \* MERGEFORMAT </w:instrText>
      </w:r>
      <w:r w:rsidR="009006A4" w:rsidRPr="00DA24D9">
        <w:rPr>
          <w:rStyle w:val="Cross-referenceChar"/>
          <w:color w:val="auto"/>
        </w:rPr>
      </w:r>
      <w:r w:rsidR="009006A4" w:rsidRPr="00DA24D9">
        <w:rPr>
          <w:rStyle w:val="Cross-referenceChar"/>
          <w:color w:val="auto"/>
        </w:rPr>
        <w:fldChar w:fldCharType="separate"/>
      </w:r>
      <w:r w:rsidR="009C1E7C">
        <w:rPr>
          <w:rStyle w:val="Cross-referenceChar"/>
          <w:color w:val="auto"/>
        </w:rPr>
        <w:t>6.4</w:t>
      </w:r>
      <w:r w:rsidR="009006A4" w:rsidRPr="00DA24D9">
        <w:rPr>
          <w:rStyle w:val="Cross-referenceChar"/>
          <w:color w:val="auto"/>
        </w:rPr>
        <w:fldChar w:fldCharType="end"/>
      </w:r>
      <w:r w:rsidR="00117A6C" w:rsidRPr="00DA24D9">
        <w:t>,</w:t>
      </w:r>
      <w:r w:rsidRPr="00DA24D9">
        <w:t xml:space="preserve"> these are two of the most important factors influencing decision-making about giving and volunteering.</w:t>
      </w:r>
    </w:p>
    <w:p w14:paraId="5030E8D2" w14:textId="5415E1C5" w:rsidR="00154C6A" w:rsidRPr="00DA24D9" w:rsidRDefault="00154C6A" w:rsidP="00385BE2">
      <w:pPr>
        <w:pStyle w:val="Heading3"/>
        <w:rPr>
          <w:color w:val="auto"/>
        </w:rPr>
      </w:pPr>
      <w:bookmarkStart w:id="612" w:name="_Toc487708899"/>
      <w:r w:rsidRPr="00DA24D9">
        <w:rPr>
          <w:color w:val="auto"/>
        </w:rPr>
        <w:t>Research and monitoring organisations</w:t>
      </w:r>
      <w:bookmarkEnd w:id="612"/>
    </w:p>
    <w:p w14:paraId="7F60AF54" w14:textId="77777777" w:rsidR="002D773C" w:rsidRPr="00DA24D9" w:rsidRDefault="002D773C" w:rsidP="002D773C">
      <w:r w:rsidRPr="00DA24D9">
        <w:rPr>
          <w:noProof/>
        </w:rPr>
        <w:t>Technology</w:t>
      </w:r>
      <w:r w:rsidRPr="00DA24D9">
        <w:t xml:space="preserve"> was mentioned as assisting potential givers with discovering new, previously familiar causes, groups and organisations.</w:t>
      </w:r>
    </w:p>
    <w:p w14:paraId="3B333110" w14:textId="0FF147D6" w:rsidR="00154C6A" w:rsidRPr="00DA24D9" w:rsidRDefault="003B048A" w:rsidP="00B5692D">
      <w:pPr>
        <w:pStyle w:val="GivingReportDirectQuote"/>
        <w:keepNext w:val="0"/>
      </w:pPr>
      <w:r w:rsidRPr="00DA24D9">
        <w:t>…</w:t>
      </w:r>
      <w:r w:rsidR="002D773C" w:rsidRPr="00DA24D9">
        <w:t xml:space="preserve"> </w:t>
      </w:r>
      <w:r w:rsidR="00154C6A" w:rsidRPr="00DA24D9">
        <w:t>I think awareness of various organisations is a lot greater because of that reach [of social media].</w:t>
      </w:r>
    </w:p>
    <w:p w14:paraId="35EDFCEB" w14:textId="77777777" w:rsidR="00154C6A" w:rsidRPr="00DA24D9" w:rsidRDefault="00154C6A" w:rsidP="00B5692D">
      <w:pPr>
        <w:pStyle w:val="Focusgrouplabel"/>
        <w:keepNext w:val="0"/>
        <w:rPr>
          <w:color w:val="auto"/>
        </w:rPr>
      </w:pPr>
      <w:r w:rsidRPr="00DA24D9">
        <w:rPr>
          <w:color w:val="auto"/>
        </w:rPr>
        <w:t>- Focus group, Everyday givers, TAS</w:t>
      </w:r>
    </w:p>
    <w:p w14:paraId="060C8F81" w14:textId="77777777" w:rsidR="00154C6A" w:rsidRPr="00DA24D9" w:rsidRDefault="00154C6A" w:rsidP="00B5692D">
      <w:pPr>
        <w:keepNext w:val="0"/>
      </w:pPr>
      <w:r w:rsidRPr="00DA24D9">
        <w:t>While participants noted that they are made aware of issues and organisations through a wide variety of means, as was highlighted in the individual decision-making section of this report, technology-assisted research mechanisms were increasingly used to undertake more thorough investigations.</w:t>
      </w:r>
      <w:r w:rsidR="00752A14" w:rsidRPr="00DA24D9">
        <w:rPr>
          <w:rStyle w:val="FootnoteReference"/>
        </w:rPr>
        <w:footnoteReference w:id="152"/>
      </w:r>
    </w:p>
    <w:p w14:paraId="2AE9E9F5" w14:textId="77777777" w:rsidR="00154C6A" w:rsidRPr="00DA24D9" w:rsidRDefault="00154C6A" w:rsidP="007223D8">
      <w:r w:rsidRPr="00DA24D9">
        <w:t>One participant pointed to the time and locational convenience of using technology to undertake research on causes as well as for monitoring her contributions, indicating:</w:t>
      </w:r>
    </w:p>
    <w:p w14:paraId="6AC12847" w14:textId="3CC91928" w:rsidR="00154C6A" w:rsidRPr="00DA24D9" w:rsidRDefault="00154C6A" w:rsidP="00B5692D">
      <w:pPr>
        <w:pStyle w:val="GivingReportDirectQuote"/>
        <w:keepNext w:val="0"/>
      </w:pPr>
      <w:r w:rsidRPr="00DA24D9">
        <w:t xml:space="preserve">Usually [I give] via the internet </w:t>
      </w:r>
      <w:r w:rsidR="003B048A" w:rsidRPr="00DA24D9">
        <w:t>…</w:t>
      </w:r>
      <w:r w:rsidR="00CB0794" w:rsidRPr="00DA24D9">
        <w:t xml:space="preserve"> [</w:t>
      </w:r>
      <w:r w:rsidRPr="00DA24D9">
        <w:t>because of] [t]ime. I’ve got time to consider it and time to do it.</w:t>
      </w:r>
    </w:p>
    <w:p w14:paraId="0F33288D" w14:textId="77777777" w:rsidR="00154C6A" w:rsidRPr="00DA24D9" w:rsidRDefault="00154C6A" w:rsidP="00B5692D">
      <w:pPr>
        <w:pStyle w:val="Focusgrouplabel"/>
        <w:keepNext w:val="0"/>
        <w:rPr>
          <w:color w:val="auto"/>
        </w:rPr>
      </w:pPr>
      <w:r w:rsidRPr="00DA24D9" w:rsidDel="005D3477">
        <w:rPr>
          <w:color w:val="auto"/>
        </w:rPr>
        <w:t xml:space="preserve"> </w:t>
      </w:r>
      <w:r w:rsidRPr="00DA24D9">
        <w:rPr>
          <w:color w:val="auto"/>
        </w:rPr>
        <w:t>- Focus group, Everyday givers, VIC</w:t>
      </w:r>
    </w:p>
    <w:p w14:paraId="38A76D42" w14:textId="6683180F" w:rsidR="00154C6A" w:rsidRPr="00DA24D9" w:rsidRDefault="00154C6A" w:rsidP="00385BE2">
      <w:pPr>
        <w:pStyle w:val="Heading3"/>
        <w:rPr>
          <w:color w:val="auto"/>
        </w:rPr>
      </w:pPr>
      <w:bookmarkStart w:id="613" w:name="_Toc487708900"/>
      <w:r w:rsidRPr="00DA24D9">
        <w:rPr>
          <w:color w:val="auto"/>
        </w:rPr>
        <w:t>Facilitating payment and contributions</w:t>
      </w:r>
      <w:bookmarkEnd w:id="613"/>
    </w:p>
    <w:p w14:paraId="0A17541F" w14:textId="04AC40F1" w:rsidR="00296111" w:rsidRPr="00DA24D9" w:rsidRDefault="00154C6A" w:rsidP="00296111">
      <w:r w:rsidRPr="00DA24D9">
        <w:t xml:space="preserve">As noted earlier </w:t>
      </w:r>
      <w:r w:rsidR="00C87EE8" w:rsidRPr="00DA24D9">
        <w:t xml:space="preserve">(see </w:t>
      </w:r>
      <w:r w:rsidR="0050280D" w:rsidRPr="00DA24D9">
        <w:t>section</w:t>
      </w:r>
      <w:r w:rsidR="00C87EE8" w:rsidRPr="00DA24D9">
        <w:t xml:space="preserve">s </w:t>
      </w:r>
      <w:r w:rsidR="00D476BE" w:rsidRPr="00DA24D9">
        <w:rPr>
          <w:rStyle w:val="Cross-referenceChar"/>
          <w:color w:val="auto"/>
        </w:rPr>
        <w:fldChar w:fldCharType="begin"/>
      </w:r>
      <w:r w:rsidR="00D476BE" w:rsidRPr="00DA24D9">
        <w:rPr>
          <w:rStyle w:val="Cross-referenceChar"/>
          <w:color w:val="auto"/>
        </w:rPr>
        <w:instrText xml:space="preserve"> REF _Ref484424060 \r \h  \* MERGEFORMAT </w:instrText>
      </w:r>
      <w:r w:rsidR="00D476BE" w:rsidRPr="00DA24D9">
        <w:rPr>
          <w:rStyle w:val="Cross-referenceChar"/>
          <w:color w:val="auto"/>
        </w:rPr>
      </w:r>
      <w:r w:rsidR="00D476BE" w:rsidRPr="00DA24D9">
        <w:rPr>
          <w:rStyle w:val="Cross-referenceChar"/>
          <w:color w:val="auto"/>
        </w:rPr>
        <w:fldChar w:fldCharType="separate"/>
      </w:r>
      <w:r w:rsidR="009C1E7C">
        <w:rPr>
          <w:rStyle w:val="Cross-referenceChar"/>
          <w:color w:val="auto"/>
        </w:rPr>
        <w:t>6.2</w:t>
      </w:r>
      <w:r w:rsidR="00D476BE" w:rsidRPr="00DA24D9">
        <w:rPr>
          <w:rStyle w:val="Cross-referenceChar"/>
          <w:color w:val="auto"/>
        </w:rPr>
        <w:fldChar w:fldCharType="end"/>
      </w:r>
      <w:r w:rsidR="00D476BE" w:rsidRPr="00DA24D9">
        <w:t xml:space="preserve"> </w:t>
      </w:r>
      <w:r w:rsidR="00C87EE8" w:rsidRPr="00DA24D9">
        <w:t>and</w:t>
      </w:r>
      <w:r w:rsidR="00D476BE" w:rsidRPr="00DA24D9">
        <w:t xml:space="preserve"> </w:t>
      </w:r>
      <w:r w:rsidR="00D476BE" w:rsidRPr="00DA24D9">
        <w:rPr>
          <w:rStyle w:val="Cross-referenceChar"/>
          <w:color w:val="auto"/>
        </w:rPr>
        <w:fldChar w:fldCharType="begin"/>
      </w:r>
      <w:r w:rsidR="00D476BE" w:rsidRPr="00DA24D9">
        <w:rPr>
          <w:rStyle w:val="Cross-referenceChar"/>
          <w:color w:val="auto"/>
        </w:rPr>
        <w:instrText xml:space="preserve"> REF _Ref478139848 \r \h  \* MERGEFORMAT </w:instrText>
      </w:r>
      <w:r w:rsidR="00D476BE" w:rsidRPr="00DA24D9">
        <w:rPr>
          <w:rStyle w:val="Cross-referenceChar"/>
          <w:color w:val="auto"/>
        </w:rPr>
      </w:r>
      <w:r w:rsidR="00D476BE" w:rsidRPr="00DA24D9">
        <w:rPr>
          <w:rStyle w:val="Cross-referenceChar"/>
          <w:color w:val="auto"/>
        </w:rPr>
        <w:fldChar w:fldCharType="separate"/>
      </w:r>
      <w:r w:rsidR="009C1E7C">
        <w:rPr>
          <w:rStyle w:val="Cross-referenceChar"/>
          <w:color w:val="auto"/>
        </w:rPr>
        <w:t>6.4</w:t>
      </w:r>
      <w:r w:rsidR="00D476BE" w:rsidRPr="00DA24D9">
        <w:rPr>
          <w:rStyle w:val="Cross-referenceChar"/>
          <w:color w:val="auto"/>
        </w:rPr>
        <w:fldChar w:fldCharType="end"/>
      </w:r>
      <w:r w:rsidR="00C87EE8" w:rsidRPr="00DA24D9">
        <w:t xml:space="preserve">) </w:t>
      </w:r>
      <w:r w:rsidRPr="00DA24D9">
        <w:t xml:space="preserve">and supported in the literature </w:t>
      </w:r>
      <w:r w:rsidR="00F537A0" w:rsidRPr="00DA24D9">
        <w:t>(</w:t>
      </w:r>
      <w:r w:rsidR="00024919" w:rsidRPr="00DA24D9">
        <w:t>Kristof 2016</w:t>
      </w:r>
      <w:r w:rsidR="00F537A0" w:rsidRPr="00DA24D9">
        <w:t>)</w:t>
      </w:r>
      <w:r w:rsidRPr="00DA24D9">
        <w:t xml:space="preserve">, </w:t>
      </w:r>
      <w:r w:rsidR="00296111" w:rsidRPr="00DA24D9">
        <w:t xml:space="preserve">ease of giving is a key tipping point moving individuals towards giving. Overall there was strong support </w:t>
      </w:r>
      <w:r w:rsidR="00296111" w:rsidRPr="00DA24D9">
        <w:rPr>
          <w:noProof/>
        </w:rPr>
        <w:t>by</w:t>
      </w:r>
      <w:r w:rsidR="00296111" w:rsidRPr="00DA24D9">
        <w:t xml:space="preserve"> participants for the role of technology in giving as it was seen as empowering both givers and the recipient organisations. For example, a well-constructed website was seen as making it easier for people to donate: ‘Click, click, click. Done’ (Focus group, Everyday givers, QLD). In response, many NPOs have invested in technologies making it easier for givers to make donations, including the establishment of online and digital approaches.</w:t>
      </w:r>
    </w:p>
    <w:p w14:paraId="3C02E641" w14:textId="1B0743D1" w:rsidR="00296111" w:rsidRPr="00DA24D9" w:rsidRDefault="00296111" w:rsidP="00296111">
      <w:r w:rsidRPr="00DA24D9">
        <w:t>As well as becoming involved in different forms of giving</w:t>
      </w:r>
      <w:r w:rsidR="00E71AA4" w:rsidRPr="00DA24D9">
        <w:t>,</w:t>
      </w:r>
      <w:r w:rsidRPr="00DA24D9">
        <w:t xml:space="preserve"> the mechanisms through which people give money </w:t>
      </w:r>
      <w:r w:rsidR="00EB16AA" w:rsidRPr="00DA24D9">
        <w:t>were</w:t>
      </w:r>
      <w:r w:rsidRPr="00DA24D9">
        <w:t xml:space="preserve"> also changing, with a growing reliance on online forms of payment, and pay deductions gradually replacing mail and direct personal contributions (see </w:t>
      </w:r>
      <w:r w:rsidR="0050280D" w:rsidRPr="00DA24D9">
        <w:t>section</w:t>
      </w:r>
      <w:r w:rsidR="00D476BE" w:rsidRPr="00DA24D9">
        <w:t xml:space="preserve"> </w:t>
      </w:r>
      <w:r w:rsidR="00D476BE" w:rsidRPr="00DA24D9">
        <w:rPr>
          <w:rStyle w:val="Cross-referenceChar"/>
          <w:color w:val="auto"/>
        </w:rPr>
        <w:fldChar w:fldCharType="begin"/>
      </w:r>
      <w:r w:rsidR="00D476BE" w:rsidRPr="00DA24D9">
        <w:rPr>
          <w:rStyle w:val="Cross-referenceChar"/>
          <w:color w:val="auto"/>
        </w:rPr>
        <w:instrText xml:space="preserve"> REF _Ref484424088 \r \h  \* MERGEFORMAT </w:instrText>
      </w:r>
      <w:r w:rsidR="00D476BE" w:rsidRPr="00DA24D9">
        <w:rPr>
          <w:rStyle w:val="Cross-referenceChar"/>
          <w:color w:val="auto"/>
        </w:rPr>
      </w:r>
      <w:r w:rsidR="00D476BE" w:rsidRPr="00DA24D9">
        <w:rPr>
          <w:rStyle w:val="Cross-referenceChar"/>
          <w:color w:val="auto"/>
        </w:rPr>
        <w:fldChar w:fldCharType="separate"/>
      </w:r>
      <w:r w:rsidR="009C1E7C">
        <w:rPr>
          <w:rStyle w:val="Cross-referenceChar"/>
          <w:color w:val="auto"/>
        </w:rPr>
        <w:t>6.5.3</w:t>
      </w:r>
      <w:r w:rsidR="00D476BE" w:rsidRPr="00DA24D9">
        <w:rPr>
          <w:rStyle w:val="Cross-referenceChar"/>
          <w:color w:val="auto"/>
        </w:rPr>
        <w:fldChar w:fldCharType="end"/>
      </w:r>
      <w:r w:rsidRPr="00DA24D9">
        <w:t>). W</w:t>
      </w:r>
      <w:r w:rsidR="00616428" w:rsidRPr="00DA24D9">
        <w:t>PG</w:t>
      </w:r>
      <w:r w:rsidRPr="00DA24D9">
        <w:t xml:space="preserve"> was identified as one such change, generating considerable impact.</w:t>
      </w:r>
      <w:r w:rsidR="00E71AA4" w:rsidRPr="00DA24D9">
        <w:rPr>
          <w:rStyle w:val="FootnoteReference"/>
        </w:rPr>
        <w:footnoteReference w:id="153"/>
      </w:r>
    </w:p>
    <w:p w14:paraId="56481FE8" w14:textId="37B5D479" w:rsidR="000C6994" w:rsidRPr="00DA24D9" w:rsidRDefault="003B048A" w:rsidP="00B5692D">
      <w:pPr>
        <w:pStyle w:val="GivingReportDirectQuote"/>
        <w:keepNext w:val="0"/>
      </w:pPr>
      <w:r w:rsidRPr="00DA24D9">
        <w:t>…</w:t>
      </w:r>
      <w:r w:rsidR="002D773C" w:rsidRPr="00DA24D9">
        <w:t xml:space="preserve"> </w:t>
      </w:r>
      <w:r w:rsidR="000C6994" w:rsidRPr="00DA24D9">
        <w:t>workplace giving is actually increasing the volume of donations that are going to the sector.</w:t>
      </w:r>
    </w:p>
    <w:p w14:paraId="27FCEE62" w14:textId="77777777" w:rsidR="000C6994" w:rsidRPr="00DA24D9" w:rsidRDefault="000C6994" w:rsidP="00B5692D">
      <w:pPr>
        <w:pStyle w:val="Focusgrouplabel"/>
        <w:keepNext w:val="0"/>
        <w:rPr>
          <w:color w:val="auto"/>
        </w:rPr>
      </w:pPr>
      <w:r w:rsidRPr="00DA24D9">
        <w:rPr>
          <w:color w:val="auto"/>
        </w:rPr>
        <w:t>- Interview, Workplace giving, VIC</w:t>
      </w:r>
    </w:p>
    <w:p w14:paraId="2D51FD0B" w14:textId="77777777" w:rsidR="000C6994" w:rsidRPr="00DA24D9" w:rsidRDefault="00296111" w:rsidP="00B5692D">
      <w:pPr>
        <w:keepNext w:val="0"/>
      </w:pPr>
      <w:r w:rsidRPr="00DA24D9">
        <w:t xml:space="preserve">Mobile giving techniques (for example, text messaging) have become an important means of raising awareness of issues in younger generation </w:t>
      </w:r>
      <w:r w:rsidRPr="00DA24D9">
        <w:rPr>
          <w:noProof/>
        </w:rPr>
        <w:t>givers</w:t>
      </w:r>
      <w:r w:rsidRPr="00DA24D9">
        <w:t xml:space="preserve">, in particular for disasters and especially overseas in the US (Giving USA 2010). Most focus group and interview participants were silent on the possibilities afforded by the projected growth of new forms of mobile giving tools. Australian NPOs are yet to fully capitalise on this approach, although as </w:t>
      </w:r>
      <w:r w:rsidRPr="00DA24D9">
        <w:rPr>
          <w:i/>
        </w:rPr>
        <w:t>Giving USA</w:t>
      </w:r>
      <w:r w:rsidRPr="00DA24D9">
        <w:t xml:space="preserve"> (2010) suggests, this is an important emergent giving mechanism</w:t>
      </w:r>
      <w:r w:rsidR="000C6994" w:rsidRPr="00DA24D9">
        <w:t>.</w:t>
      </w:r>
      <w:r w:rsidR="000C6994" w:rsidRPr="00DA24D9">
        <w:rPr>
          <w:rStyle w:val="FootnoteReference"/>
        </w:rPr>
        <w:footnoteReference w:id="154"/>
      </w:r>
    </w:p>
    <w:p w14:paraId="3D6567DD" w14:textId="77777777" w:rsidR="00296111" w:rsidRPr="00DA24D9" w:rsidRDefault="00296111" w:rsidP="007223D8">
      <w:pPr>
        <w:keepNext w:val="0"/>
      </w:pPr>
      <w:r w:rsidRPr="00DA24D9">
        <w:t xml:space="preserve">There was also the view that technology supports NPOs’ administration, allowing them to better manage donations. </w:t>
      </w:r>
      <w:r w:rsidR="00EB16AA" w:rsidRPr="00DA24D9">
        <w:rPr>
          <w:noProof/>
        </w:rPr>
        <w:t>T</w:t>
      </w:r>
      <w:r w:rsidRPr="00DA24D9">
        <w:rPr>
          <w:noProof/>
        </w:rPr>
        <w:t>echnology</w:t>
      </w:r>
      <w:r w:rsidRPr="00DA24D9">
        <w:t xml:space="preserve"> was seen as enabling transparency, a feature numerous participants sought from NPOs.</w:t>
      </w:r>
    </w:p>
    <w:p w14:paraId="764E4D18" w14:textId="77777777" w:rsidR="00296111" w:rsidRPr="00DA24D9" w:rsidRDefault="00296111" w:rsidP="007223D8">
      <w:pPr>
        <w:keepNext w:val="0"/>
        <w:rPr>
          <w:rFonts w:ascii="Century Gothic" w:eastAsiaTheme="majorEastAsia" w:hAnsi="Century Gothic" w:cstheme="majorBidi"/>
          <w:bCs/>
          <w:sz w:val="28"/>
        </w:rPr>
      </w:pPr>
      <w:r w:rsidRPr="00DA24D9">
        <w:rPr>
          <w:noProof/>
        </w:rPr>
        <w:t>Technology</w:t>
      </w:r>
      <w:r w:rsidRPr="00DA24D9">
        <w:t xml:space="preserve"> was also seen to support other forms of giving, including in-kind giving and volunteering, through the provision of better databases and other management and communication tools. </w:t>
      </w:r>
      <w:r w:rsidRPr="00DA24D9">
        <w:rPr>
          <w:noProof/>
        </w:rPr>
        <w:t>Technology</w:t>
      </w:r>
      <w:r w:rsidRPr="00DA24D9">
        <w:t xml:space="preserve"> </w:t>
      </w:r>
      <w:r w:rsidR="00EB16AA" w:rsidRPr="00DA24D9">
        <w:t>wa</w:t>
      </w:r>
      <w:r w:rsidRPr="00DA24D9">
        <w:t>s also a primary source and enabler of emergent forms of giving and volunteering, for example, virtual volunteering.</w:t>
      </w:r>
    </w:p>
    <w:p w14:paraId="34F07A52" w14:textId="4E3EDAF4" w:rsidR="00154C6A" w:rsidRPr="00DA24D9" w:rsidRDefault="00154C6A" w:rsidP="00385BE2">
      <w:pPr>
        <w:pStyle w:val="Heading3"/>
        <w:rPr>
          <w:color w:val="auto"/>
        </w:rPr>
      </w:pPr>
      <w:bookmarkStart w:id="614" w:name="_Toc487708901"/>
      <w:r w:rsidRPr="00DA24D9">
        <w:rPr>
          <w:color w:val="auto"/>
        </w:rPr>
        <w:t>Formation of online communities</w:t>
      </w:r>
      <w:bookmarkEnd w:id="614"/>
    </w:p>
    <w:p w14:paraId="6BEA7663" w14:textId="77777777" w:rsidR="00DA24D9" w:rsidRDefault="00296111" w:rsidP="005B0192">
      <w:pPr>
        <w:keepNext w:val="0"/>
      </w:pPr>
      <w:r w:rsidRPr="00DA24D9">
        <w:t>Research (e.g. Giving USA 2010</w:t>
      </w:r>
      <w:r w:rsidR="0042598A" w:rsidRPr="00DA24D9">
        <w:t>, 2016</w:t>
      </w:r>
      <w:r w:rsidRPr="00DA24D9">
        <w:t>) and several focus group participants noted that technology and associated social media platforms have allowed online communities and virtual meeting places to form, where geographically dispersed individuals can join together around shared ideas and values to organise and mobilise action. The growth of these virtual communities appears to be fuelled by several factors, notably the high-level capacity and confidence in technology by younger generations and their personal characteristics, coupled with both a lack of trust in traditional forms and distant decision-makers and high reliance on family and peers as influencers (Goecks et.al. 2008).</w:t>
      </w:r>
    </w:p>
    <w:p w14:paraId="4CE20F9D" w14:textId="01E5E763" w:rsidR="001F5A8D" w:rsidRPr="00DA24D9" w:rsidRDefault="00154C6A" w:rsidP="005B0192">
      <w:pPr>
        <w:pStyle w:val="GivingReportDirectQuote"/>
        <w:rPr>
          <w:b/>
        </w:rPr>
      </w:pPr>
      <w:r w:rsidRPr="00DA24D9">
        <w:t>There are still some physical spaces, like say perhaps churches or PCYCs etcetera, but I think communities is [sic] really different. You get a group of people with a common interest or need coming together, and that’s why they can be virtual these days as well as being physical.</w:t>
      </w:r>
    </w:p>
    <w:p w14:paraId="177DC557" w14:textId="77777777" w:rsidR="00154C6A" w:rsidRPr="00DA24D9" w:rsidRDefault="00154C6A" w:rsidP="00B5692D">
      <w:pPr>
        <w:pStyle w:val="Focusgrouplabel"/>
        <w:keepNext w:val="0"/>
        <w:rPr>
          <w:color w:val="auto"/>
        </w:rPr>
      </w:pPr>
      <w:r w:rsidRPr="00DA24D9">
        <w:rPr>
          <w:color w:val="auto"/>
        </w:rPr>
        <w:t>- Interview, In-kind giver, QLD</w:t>
      </w:r>
    </w:p>
    <w:p w14:paraId="4F086323" w14:textId="560BA7EB" w:rsidR="001F5A8D" w:rsidRPr="00DA24D9" w:rsidRDefault="00154C6A" w:rsidP="00B5692D">
      <w:pPr>
        <w:pStyle w:val="GivingReportDirectQuote"/>
        <w:keepNext w:val="0"/>
        <w:rPr>
          <w:rStyle w:val="Strong"/>
          <w:b w:val="0"/>
        </w:rPr>
      </w:pPr>
      <w:r w:rsidRPr="00DA24D9">
        <w:t>Somehow you can get a culture of people giving on social media, and then there’s been great things that people have done</w:t>
      </w:r>
      <w:r w:rsidR="007A14E7" w:rsidRPr="00DA24D9">
        <w:t xml:space="preserve"> </w:t>
      </w:r>
      <w:r w:rsidR="003B048A" w:rsidRPr="00DA24D9">
        <w:t>…</w:t>
      </w:r>
      <w:r w:rsidRPr="00DA24D9">
        <w:t xml:space="preserve"> I don’t see a connection between the sort of </w:t>
      </w:r>
      <w:r w:rsidRPr="00DA24D9">
        <w:rPr>
          <w:noProof/>
        </w:rPr>
        <w:t>self-cent</w:t>
      </w:r>
      <w:r w:rsidR="00273DE3" w:rsidRPr="00DA24D9">
        <w:rPr>
          <w:noProof/>
        </w:rPr>
        <w:t>redness</w:t>
      </w:r>
      <w:r w:rsidRPr="00DA24D9">
        <w:t xml:space="preserve"> of people’s I guess internet façade and [their actual online giving behaviour].</w:t>
      </w:r>
    </w:p>
    <w:p w14:paraId="0FD008F7" w14:textId="77777777" w:rsidR="00154C6A" w:rsidRPr="00DA24D9" w:rsidRDefault="00154C6A" w:rsidP="00B5692D">
      <w:pPr>
        <w:pStyle w:val="Focusgrouplabel"/>
        <w:keepNext w:val="0"/>
        <w:rPr>
          <w:color w:val="auto"/>
        </w:rPr>
      </w:pPr>
      <w:r w:rsidRPr="00DA24D9">
        <w:rPr>
          <w:color w:val="auto"/>
        </w:rPr>
        <w:t>- Focus group, Regular givers, QLD</w:t>
      </w:r>
    </w:p>
    <w:p w14:paraId="3AF497A4" w14:textId="695F42F8" w:rsidR="00752A14" w:rsidRPr="00DA24D9" w:rsidRDefault="00752A14" w:rsidP="00B5692D">
      <w:pPr>
        <w:keepNext w:val="0"/>
      </w:pPr>
      <w:r w:rsidRPr="00DA24D9">
        <w:t xml:space="preserve">Another notable innovation is the growth of online initiatives that have global research and participation. The scale </w:t>
      </w:r>
      <w:r w:rsidR="002332A0" w:rsidRPr="00DA24D9">
        <w:t>and scope of the impact of the ‘</w:t>
      </w:r>
      <w:r w:rsidR="008C0D59" w:rsidRPr="00DA24D9">
        <w:t>Ice Bucket Challenge</w:t>
      </w:r>
      <w:r w:rsidR="002332A0" w:rsidRPr="00DA24D9">
        <w:t>’</w:t>
      </w:r>
      <w:r w:rsidR="002332A0" w:rsidRPr="00DA24D9">
        <w:rPr>
          <w:rStyle w:val="FootnoteReference"/>
        </w:rPr>
        <w:footnoteReference w:id="155"/>
      </w:r>
      <w:r w:rsidRPr="00DA24D9">
        <w:t xml:space="preserve"> </w:t>
      </w:r>
      <w:r w:rsidRPr="00DA24D9">
        <w:rPr>
          <w:noProof/>
        </w:rPr>
        <w:t>was</w:t>
      </w:r>
      <w:r w:rsidRPr="00DA24D9">
        <w:t xml:space="preserve"> offered up as a good example of the use of technology and social media to implement</w:t>
      </w:r>
      <w:r w:rsidR="00816A08" w:rsidRPr="00DA24D9">
        <w:t xml:space="preserve"> a</w:t>
      </w:r>
      <w:r w:rsidRPr="00DA24D9">
        <w:t xml:space="preserve"> </w:t>
      </w:r>
      <w:r w:rsidRPr="00DA24D9">
        <w:rPr>
          <w:noProof/>
        </w:rPr>
        <w:t>novel</w:t>
      </w:r>
      <w:r w:rsidRPr="00DA24D9">
        <w:t xml:space="preserve"> solution to a larger social problem</w:t>
      </w:r>
      <w:r w:rsidR="008B75C8" w:rsidRPr="00DA24D9">
        <w:t>.</w:t>
      </w:r>
    </w:p>
    <w:p w14:paraId="0932E789" w14:textId="06A133F3" w:rsidR="00752A14" w:rsidRPr="00DA24D9" w:rsidRDefault="003B048A" w:rsidP="00B5692D">
      <w:pPr>
        <w:pStyle w:val="GivingReportDirectQuote"/>
        <w:keepNext w:val="0"/>
      </w:pPr>
      <w:r w:rsidRPr="00DA24D9">
        <w:t>…</w:t>
      </w:r>
      <w:r w:rsidR="00752A14" w:rsidRPr="00DA24D9">
        <w:t xml:space="preserve"> the </w:t>
      </w:r>
      <w:r w:rsidR="008C0D59" w:rsidRPr="00DA24D9">
        <w:t>Ice Bucket Challenge</w:t>
      </w:r>
      <w:r w:rsidR="00752A14" w:rsidRPr="00DA24D9">
        <w:t xml:space="preserve">, which was innovative, which raised – I think it was something like $12 million for </w:t>
      </w:r>
      <w:r w:rsidR="00805D6E" w:rsidRPr="00DA24D9">
        <w:t>M</w:t>
      </w:r>
      <w:r w:rsidR="00752A14" w:rsidRPr="00DA24D9">
        <w:t xml:space="preserve">otor </w:t>
      </w:r>
      <w:r w:rsidR="00805D6E" w:rsidRPr="00DA24D9">
        <w:rPr>
          <w:noProof/>
        </w:rPr>
        <w:t>N</w:t>
      </w:r>
      <w:r w:rsidR="00752A14" w:rsidRPr="00DA24D9">
        <w:rPr>
          <w:noProof/>
        </w:rPr>
        <w:t>euron</w:t>
      </w:r>
      <w:r w:rsidR="00805D6E" w:rsidRPr="00DA24D9">
        <w:rPr>
          <w:noProof/>
        </w:rPr>
        <w:t>e</w:t>
      </w:r>
      <w:r w:rsidR="00752A14" w:rsidRPr="00DA24D9">
        <w:t xml:space="preserve"> research – that was interesting. You know, that pops up on your Facebook feed and you go, wow, what a fun or interesting or clever or different or whatever.</w:t>
      </w:r>
    </w:p>
    <w:p w14:paraId="00E91B29" w14:textId="77777777" w:rsidR="00752A14" w:rsidRPr="00DA24D9" w:rsidRDefault="00752A14" w:rsidP="00B5692D">
      <w:pPr>
        <w:pStyle w:val="Focusgrouplabel"/>
        <w:keepNext w:val="0"/>
        <w:rPr>
          <w:color w:val="auto"/>
        </w:rPr>
      </w:pPr>
      <w:r w:rsidRPr="00DA24D9">
        <w:rPr>
          <w:color w:val="auto"/>
        </w:rPr>
        <w:t>- Focus group, Everyday givers, QLD</w:t>
      </w:r>
    </w:p>
    <w:p w14:paraId="09C3A3B4" w14:textId="77777777" w:rsidR="00296111" w:rsidRPr="00DA24D9" w:rsidRDefault="00296111" w:rsidP="00296111">
      <w:r w:rsidRPr="00DA24D9">
        <w:t>Crowdfunding was also mentioned as a fundraising innovation supported by technology, that is reshaping the way that initiatives are generated and funded, often bypassing traditional organisations. Online communities are increasingly changing the shape of giving, in its various forms, with recent examples such as ‘Black Lives Matter’</w:t>
      </w:r>
      <w:r w:rsidRPr="00DA24D9">
        <w:rPr>
          <w:rStyle w:val="FootnoteReference"/>
        </w:rPr>
        <w:footnoteReference w:id="156"/>
      </w:r>
      <w:r w:rsidRPr="00DA24D9">
        <w:t xml:space="preserve"> demonstrating both the breadth of engagement and the benefits of decentralised coordination.</w:t>
      </w:r>
    </w:p>
    <w:p w14:paraId="316BDF86" w14:textId="77777777" w:rsidR="00296111" w:rsidRPr="00DA24D9" w:rsidRDefault="00296111" w:rsidP="00DE5DCE">
      <w:pPr>
        <w:keepNext w:val="0"/>
      </w:pPr>
      <w:r w:rsidRPr="00DA24D9">
        <w:t xml:space="preserve">The critical elements of these newer approaches were the use of technology and social media platforms and their inherently </w:t>
      </w:r>
      <w:r w:rsidRPr="00DA24D9">
        <w:rPr>
          <w:noProof/>
        </w:rPr>
        <w:t>self-organising</w:t>
      </w:r>
      <w:r w:rsidRPr="00DA24D9">
        <w:t xml:space="preserve"> formats. They have also tapped into the shifting dynamics of giving and volunteering, with people often episodic in their giving and volunteering practices.</w:t>
      </w:r>
    </w:p>
    <w:p w14:paraId="126AE053" w14:textId="77777777" w:rsidR="00296111" w:rsidRPr="00DA24D9" w:rsidRDefault="00296111" w:rsidP="00DE5DCE">
      <w:pPr>
        <w:keepNext w:val="0"/>
        <w:rPr>
          <w:i/>
        </w:rPr>
      </w:pPr>
      <w:r w:rsidRPr="00DA24D9">
        <w:t xml:space="preserve">Changes in the structure of paid work and free time are also influencing volunteering, with many preferring more flexible, episodic engagements that can fit with their evolving and often crowded schedules. </w:t>
      </w:r>
      <w:r w:rsidR="00805D6E" w:rsidRPr="00DA24D9">
        <w:t>Well managed v</w:t>
      </w:r>
      <w:r w:rsidRPr="00DA24D9">
        <w:t xml:space="preserve">irtual volunteering represents an emergent opportunity to meet the desire for greater flexibility in volunteering that was identified by participants in both the 2005 and 2016 iterations of </w:t>
      </w:r>
      <w:r w:rsidRPr="00DA24D9">
        <w:rPr>
          <w:i/>
        </w:rPr>
        <w:t>Giving Australia.</w:t>
      </w:r>
    </w:p>
    <w:p w14:paraId="292C9AAC" w14:textId="77777777" w:rsidR="00296111" w:rsidRPr="00DA24D9" w:rsidRDefault="00296111" w:rsidP="00296111">
      <w:r w:rsidRPr="00DA24D9">
        <w:t>The increased use of technology has the potential to capture, analyse and manage a large amount of information, which can be used to:</w:t>
      </w:r>
    </w:p>
    <w:p w14:paraId="2F367165" w14:textId="77777777" w:rsidR="00296111" w:rsidRPr="00DA24D9" w:rsidRDefault="00296111" w:rsidP="00296111">
      <w:pPr>
        <w:pStyle w:val="GivingReportBulletLevel10"/>
      </w:pPr>
      <w:r w:rsidRPr="00DA24D9">
        <w:t>understand patterns of giving and volunteering</w:t>
      </w:r>
    </w:p>
    <w:p w14:paraId="56A8F4A9" w14:textId="77777777" w:rsidR="00296111" w:rsidRPr="00DA24D9" w:rsidRDefault="00296111" w:rsidP="00296111">
      <w:pPr>
        <w:pStyle w:val="GivingReportBulletLevel10"/>
      </w:pPr>
      <w:r w:rsidRPr="00DA24D9">
        <w:t>better target existing and potential givers and volunteers</w:t>
      </w:r>
    </w:p>
    <w:p w14:paraId="2ABEEC19" w14:textId="77777777" w:rsidR="00296111" w:rsidRPr="00DA24D9" w:rsidRDefault="00296111" w:rsidP="00296111">
      <w:pPr>
        <w:pStyle w:val="GivingReportBulletLevel10"/>
      </w:pPr>
      <w:r w:rsidRPr="00DA24D9">
        <w:t>facilitate directed communication strategies</w:t>
      </w:r>
    </w:p>
    <w:p w14:paraId="71573EAE" w14:textId="77777777" w:rsidR="00DA24D9" w:rsidRDefault="00296111" w:rsidP="00296111">
      <w:pPr>
        <w:pStyle w:val="GivingReportBulletLevel10"/>
      </w:pPr>
      <w:r w:rsidRPr="00DA24D9">
        <w:t>track resource flows, and</w:t>
      </w:r>
    </w:p>
    <w:p w14:paraId="6AB74816" w14:textId="77777777" w:rsidR="00DA24D9" w:rsidRDefault="00296111" w:rsidP="00296111">
      <w:pPr>
        <w:pStyle w:val="GivingReportBulletLevel10"/>
      </w:pPr>
      <w:r w:rsidRPr="00DA24D9">
        <w:t>manage operations.</w:t>
      </w:r>
    </w:p>
    <w:p w14:paraId="2B662A36" w14:textId="77777777" w:rsidR="00DA24D9" w:rsidRDefault="00296111" w:rsidP="00DE5DCE">
      <w:pPr>
        <w:keepNext w:val="0"/>
      </w:pPr>
      <w:r w:rsidRPr="00DA24D9">
        <w:t xml:space="preserve">Focus group and interview participants shared the view that online, digital and mobile technology will become even more pervasive. However, advanced technology also demands more sophisticated skills, which </w:t>
      </w:r>
      <w:r w:rsidR="00805D6E" w:rsidRPr="00DA24D9">
        <w:t>we</w:t>
      </w:r>
      <w:r w:rsidRPr="00DA24D9">
        <w:t xml:space="preserve">re </w:t>
      </w:r>
      <w:r w:rsidR="00805D6E" w:rsidRPr="00DA24D9">
        <w:t xml:space="preserve">highlighted as </w:t>
      </w:r>
      <w:r w:rsidRPr="00DA24D9">
        <w:t>not always available or valued in many traditional organisations, especially smaller ones.</w:t>
      </w:r>
    </w:p>
    <w:p w14:paraId="52A14996" w14:textId="1455673C" w:rsidR="00154C6A" w:rsidRPr="00DA24D9" w:rsidRDefault="00154C6A" w:rsidP="00DE5DCE">
      <w:pPr>
        <w:pStyle w:val="Heading3"/>
        <w:keepNext/>
        <w:rPr>
          <w:color w:val="auto"/>
        </w:rPr>
      </w:pPr>
      <w:bookmarkStart w:id="615" w:name="_Toc487708902"/>
      <w:r w:rsidRPr="00DA24D9">
        <w:rPr>
          <w:color w:val="auto"/>
        </w:rPr>
        <w:t xml:space="preserve">Technology: </w:t>
      </w:r>
      <w:r w:rsidR="00C8137A" w:rsidRPr="00DA24D9">
        <w:rPr>
          <w:color w:val="auto"/>
        </w:rPr>
        <w:t>s</w:t>
      </w:r>
      <w:r w:rsidRPr="00DA24D9">
        <w:rPr>
          <w:color w:val="auto"/>
        </w:rPr>
        <w:t>ome limitations</w:t>
      </w:r>
      <w:bookmarkEnd w:id="615"/>
    </w:p>
    <w:p w14:paraId="61435D7F" w14:textId="77777777" w:rsidR="00DA24D9" w:rsidRDefault="003E2221" w:rsidP="003E2221">
      <w:r w:rsidRPr="00DA24D9">
        <w:t>Alongside the widespread acceptance of and support for technology’s role in giving and volunteering practices, several participants offered some cautionary remarks.</w:t>
      </w:r>
    </w:p>
    <w:p w14:paraId="21FF4BC2" w14:textId="096E230D" w:rsidR="000003AC" w:rsidRPr="00DA24D9" w:rsidRDefault="000003AC" w:rsidP="00DE5DCE">
      <w:pPr>
        <w:pStyle w:val="Heading4"/>
        <w:keepLines w:val="0"/>
      </w:pPr>
      <w:r w:rsidRPr="00DA24D9">
        <w:t>Lack of knowledge about technology</w:t>
      </w:r>
    </w:p>
    <w:p w14:paraId="5A0A0D7E" w14:textId="77777777" w:rsidR="003E2221" w:rsidRPr="00DA24D9" w:rsidRDefault="003E2221" w:rsidP="003E2221">
      <w:r w:rsidRPr="00DA24D9">
        <w:t xml:space="preserve">Several participants pointed to a digital divide, suggesting that technology was primarily the domain of younger people who were overwhelmingly understood to have </w:t>
      </w:r>
      <w:r w:rsidRPr="00DA24D9">
        <w:rPr>
          <w:noProof/>
        </w:rPr>
        <w:t>advanced</w:t>
      </w:r>
      <w:r w:rsidRPr="00DA24D9">
        <w:t xml:space="preserve"> capability. This view was described as ‘an age thing’ (Focus group, Older volunteers, WA) and </w:t>
      </w:r>
      <w:r w:rsidR="00E71AA4" w:rsidRPr="00DA24D9">
        <w:t xml:space="preserve">was </w:t>
      </w:r>
      <w:r w:rsidRPr="00DA24D9">
        <w:t>re</w:t>
      </w:r>
      <w:r w:rsidR="00805D6E" w:rsidRPr="00DA24D9">
        <w:t>i</w:t>
      </w:r>
      <w:r w:rsidRPr="00DA24D9">
        <w:t>nforced by comments indicating that many older people ha</w:t>
      </w:r>
      <w:r w:rsidR="00805D6E" w:rsidRPr="00DA24D9">
        <w:t>d</w:t>
      </w:r>
      <w:r w:rsidRPr="00DA24D9">
        <w:t xml:space="preserve"> limited exposure and often, interest, in technological knowledge. The knock-on effects of limited expertise, interest and exposure to technology and social media tools w</w:t>
      </w:r>
      <w:r w:rsidR="00805D6E" w:rsidRPr="00DA24D9">
        <w:t>ere</w:t>
      </w:r>
      <w:r w:rsidRPr="00DA24D9">
        <w:t xml:space="preserve"> made evident.</w:t>
      </w:r>
    </w:p>
    <w:p w14:paraId="4EB48792" w14:textId="60C4C9A8" w:rsidR="00154C6A" w:rsidRPr="00DA24D9" w:rsidRDefault="003E2221" w:rsidP="003E2221">
      <w:pPr>
        <w:pStyle w:val="GivingReportDirectQuote"/>
        <w:keepNext w:val="0"/>
      </w:pPr>
      <w:r w:rsidRPr="00DA24D9">
        <w:t xml:space="preserve"> </w:t>
      </w:r>
      <w:r w:rsidR="00154C6A" w:rsidRPr="00DA24D9">
        <w:t>[We have] a lot of older members, half of them are retired from the workplace. A couple of them don’t even have email addresses or if they do, they don’t use their email. So, to get them to even look at [the website] and engage with that is difficult</w:t>
      </w:r>
      <w:r w:rsidRPr="00DA24D9">
        <w:t xml:space="preserve"> </w:t>
      </w:r>
      <w:r w:rsidR="003B048A" w:rsidRPr="00DA24D9">
        <w:t>…</w:t>
      </w:r>
    </w:p>
    <w:p w14:paraId="7EC1BBFC" w14:textId="77777777" w:rsidR="00154C6A" w:rsidRPr="00DA24D9" w:rsidRDefault="00154C6A" w:rsidP="00B5692D">
      <w:pPr>
        <w:pStyle w:val="Focusgrouplabel"/>
        <w:keepNext w:val="0"/>
        <w:rPr>
          <w:color w:val="auto"/>
        </w:rPr>
      </w:pPr>
      <w:r w:rsidRPr="00DA24D9">
        <w:rPr>
          <w:color w:val="auto"/>
        </w:rPr>
        <w:t>- Interview, Everyday giver, QLD</w:t>
      </w:r>
    </w:p>
    <w:p w14:paraId="6955AB7B" w14:textId="5A89507D" w:rsidR="001F5A8D" w:rsidRPr="00DA24D9" w:rsidRDefault="003B048A" w:rsidP="00B5692D">
      <w:pPr>
        <w:pStyle w:val="GivingReportDirectQuote"/>
        <w:keepNext w:val="0"/>
        <w:rPr>
          <w:rStyle w:val="Strong"/>
          <w:b w:val="0"/>
        </w:rPr>
      </w:pPr>
      <w:r w:rsidRPr="00DA24D9">
        <w:t>…</w:t>
      </w:r>
      <w:r w:rsidR="00154C6A" w:rsidRPr="00DA24D9">
        <w:t xml:space="preserve"> we’re fundraising for [project], and a lot of the applications you have to do online. And we’re not that way inclined. So we have to use the receptionist at [location], who’s very good, but we get it and fill it all out and then we take it up to – because we print it off, and then she has to scan it and send it </w:t>
      </w:r>
      <w:r w:rsidR="00154C6A" w:rsidRPr="00DA24D9">
        <w:rPr>
          <w:noProof/>
        </w:rPr>
        <w:t>for</w:t>
      </w:r>
      <w:r w:rsidR="00154C6A" w:rsidRPr="00DA24D9">
        <w:t xml:space="preserve"> us.</w:t>
      </w:r>
    </w:p>
    <w:p w14:paraId="16A06E1F" w14:textId="77777777" w:rsidR="00154C6A" w:rsidRPr="00DA24D9" w:rsidRDefault="00154C6A" w:rsidP="00B5692D">
      <w:pPr>
        <w:pStyle w:val="Focusgrouplabel"/>
        <w:keepNext w:val="0"/>
        <w:rPr>
          <w:color w:val="auto"/>
        </w:rPr>
      </w:pPr>
      <w:r w:rsidRPr="00DA24D9">
        <w:rPr>
          <w:color w:val="auto"/>
        </w:rPr>
        <w:t>- Focus group, Volunteers, WA</w:t>
      </w:r>
    </w:p>
    <w:p w14:paraId="23AD45F9" w14:textId="77777777" w:rsidR="00154C6A" w:rsidRPr="00DA24D9" w:rsidRDefault="00154C6A" w:rsidP="00B5692D">
      <w:pPr>
        <w:pStyle w:val="GivingAustralia"/>
        <w:keepNext w:val="0"/>
      </w:pPr>
      <w:r w:rsidRPr="00DA24D9">
        <w:t>There was also a generational divide between the kinds of platforms and interactions used by digitally active younger people and digitally active older people</w:t>
      </w:r>
      <w:r w:rsidR="003E2221" w:rsidRPr="00DA24D9">
        <w:t>,</w:t>
      </w:r>
      <w:r w:rsidRPr="00DA24D9">
        <w:t xml:space="preserve"> which could make it difficult to decide which media to use if trying to target a wider audience</w:t>
      </w:r>
      <w:r w:rsidR="008B75C8" w:rsidRPr="00DA24D9">
        <w:t>.</w:t>
      </w:r>
    </w:p>
    <w:p w14:paraId="49622976" w14:textId="4C2E52AE" w:rsidR="001F5A8D" w:rsidRPr="00DA24D9" w:rsidRDefault="003B048A" w:rsidP="00B5692D">
      <w:pPr>
        <w:pStyle w:val="GivingReportDirectQuote"/>
        <w:keepNext w:val="0"/>
        <w:rPr>
          <w:rStyle w:val="Strong"/>
          <w:i w:val="0"/>
        </w:rPr>
      </w:pPr>
      <w:r w:rsidRPr="00DA24D9">
        <w:t>…</w:t>
      </w:r>
      <w:r w:rsidR="003E2221" w:rsidRPr="00DA24D9">
        <w:t xml:space="preserve"> </w:t>
      </w:r>
      <w:r w:rsidR="00154C6A" w:rsidRPr="00DA24D9">
        <w:t xml:space="preserve">of course with the </w:t>
      </w:r>
      <w:r w:rsidR="00154C6A" w:rsidRPr="00DA24D9">
        <w:rPr>
          <w:noProof/>
        </w:rPr>
        <w:t>kids</w:t>
      </w:r>
      <w:r w:rsidR="00117A6C" w:rsidRPr="00DA24D9">
        <w:rPr>
          <w:noProof/>
        </w:rPr>
        <w:t>,</w:t>
      </w:r>
      <w:r w:rsidR="00154C6A" w:rsidRPr="00DA24D9">
        <w:t xml:space="preserve"> they all go ‘Facebook, that’s for people over 60</w:t>
      </w:r>
      <w:r w:rsidR="004F3783" w:rsidRPr="00DA24D9">
        <w:t>.’</w:t>
      </w:r>
      <w:r w:rsidR="00154C6A" w:rsidRPr="00DA24D9">
        <w:t xml:space="preserve"> So the younger people are just moving right away from it. So if we’re trying to appeal to that audience, Facebook is – yeah.</w:t>
      </w:r>
    </w:p>
    <w:p w14:paraId="55DD830F" w14:textId="77777777" w:rsidR="00154C6A" w:rsidRPr="00DA24D9" w:rsidRDefault="001F5A8D" w:rsidP="00B5692D">
      <w:pPr>
        <w:pStyle w:val="Focusgrouplabel"/>
        <w:keepNext w:val="0"/>
        <w:rPr>
          <w:color w:val="auto"/>
        </w:rPr>
      </w:pPr>
      <w:r w:rsidRPr="00DA24D9">
        <w:rPr>
          <w:color w:val="auto"/>
        </w:rPr>
        <w:t>-</w:t>
      </w:r>
      <w:r w:rsidR="00154C6A" w:rsidRPr="00DA24D9">
        <w:rPr>
          <w:color w:val="auto"/>
        </w:rPr>
        <w:t xml:space="preserve"> Focus group, Mid-donors, QLD</w:t>
      </w:r>
    </w:p>
    <w:p w14:paraId="2DF9C592" w14:textId="77777777" w:rsidR="000003AC" w:rsidRPr="00DA24D9" w:rsidRDefault="000003AC" w:rsidP="00B5692D">
      <w:pPr>
        <w:keepNext w:val="0"/>
      </w:pPr>
      <w:r w:rsidRPr="00DA24D9">
        <w:t>Many organisations lacked the ability to fully leverage the scale, scope and efficiencies offered by technology.</w:t>
      </w:r>
      <w:r w:rsidRPr="00DA24D9">
        <w:rPr>
          <w:rStyle w:val="FootnoteReference"/>
        </w:rPr>
        <w:footnoteReference w:id="157"/>
      </w:r>
    </w:p>
    <w:p w14:paraId="621D33D3" w14:textId="77777777" w:rsidR="004472CE" w:rsidRPr="00DA24D9" w:rsidRDefault="000003AC" w:rsidP="00FA616F">
      <w:pPr>
        <w:pStyle w:val="Heading4"/>
        <w:keepNext w:val="0"/>
        <w:keepLines w:val="0"/>
        <w:rPr>
          <w:rFonts w:asciiTheme="majorHAnsi" w:hAnsiTheme="majorHAnsi"/>
          <w:i/>
        </w:rPr>
      </w:pPr>
      <w:r w:rsidRPr="00DA24D9">
        <w:t>Security and privacy concerns</w:t>
      </w:r>
    </w:p>
    <w:p w14:paraId="155A11ED" w14:textId="77777777" w:rsidR="003E2221" w:rsidRPr="00DA24D9" w:rsidRDefault="003E2221" w:rsidP="00FA616F">
      <w:pPr>
        <w:keepNext w:val="0"/>
      </w:pPr>
      <w:r w:rsidRPr="00DA24D9">
        <w:t>Alongside the many benefits of technology and social media, partici</w:t>
      </w:r>
      <w:r w:rsidR="00E71AA4" w:rsidRPr="00DA24D9">
        <w:t xml:space="preserve">pants also highlighted concerns </w:t>
      </w:r>
      <w:r w:rsidRPr="00DA24D9">
        <w:t>related to</w:t>
      </w:r>
      <w:r w:rsidR="00E71AA4" w:rsidRPr="00DA24D9">
        <w:t xml:space="preserve"> security</w:t>
      </w:r>
      <w:r w:rsidRPr="00DA24D9">
        <w:t>, the cost of upkeep and the de-socialising effects of excessive de-personalised communication.</w:t>
      </w:r>
    </w:p>
    <w:p w14:paraId="17C9EDE9" w14:textId="77777777" w:rsidR="003E2221" w:rsidRPr="00DA24D9" w:rsidRDefault="003E2221" w:rsidP="00DE5DCE">
      <w:r w:rsidRPr="00DA24D9">
        <w:t>The perennial question of how to verify trustworthiness has transferred to the new online medium:</w:t>
      </w:r>
    </w:p>
    <w:p w14:paraId="38B8BAF1" w14:textId="70210134" w:rsidR="00154C6A" w:rsidRPr="00DA24D9" w:rsidRDefault="003B048A" w:rsidP="00B5692D">
      <w:pPr>
        <w:pStyle w:val="GivingReportDirectQuote"/>
        <w:keepNext w:val="0"/>
      </w:pPr>
      <w:r w:rsidRPr="00DA24D9">
        <w:t>…</w:t>
      </w:r>
      <w:r w:rsidR="00154C6A" w:rsidRPr="00DA24D9">
        <w:t xml:space="preserve"> there are a lot of groups out there who are putting themselves up as charities but that funding isn’t going to a charity.</w:t>
      </w:r>
    </w:p>
    <w:p w14:paraId="21E88B57" w14:textId="77777777" w:rsidR="00154C6A" w:rsidRPr="00DA24D9" w:rsidRDefault="00154C6A" w:rsidP="00B5692D">
      <w:pPr>
        <w:pStyle w:val="Focusgrouplabel"/>
        <w:keepNext w:val="0"/>
        <w:rPr>
          <w:color w:val="auto"/>
        </w:rPr>
      </w:pPr>
      <w:r w:rsidRPr="00DA24D9">
        <w:rPr>
          <w:color w:val="auto"/>
        </w:rPr>
        <w:t xml:space="preserve">- Focus group, Everyday </w:t>
      </w:r>
      <w:r w:rsidRPr="00DA24D9">
        <w:rPr>
          <w:noProof/>
          <w:color w:val="auto"/>
        </w:rPr>
        <w:t>givers</w:t>
      </w:r>
      <w:r w:rsidRPr="00DA24D9">
        <w:rPr>
          <w:color w:val="auto"/>
        </w:rPr>
        <w:t xml:space="preserve"> QLD</w:t>
      </w:r>
    </w:p>
    <w:p w14:paraId="71364FA3" w14:textId="77777777" w:rsidR="00E71AA4" w:rsidRPr="00DA24D9" w:rsidRDefault="00154C6A" w:rsidP="00E71AA4">
      <w:r w:rsidRPr="00DA24D9">
        <w:t xml:space="preserve">One participant described being ‘bitten’ by a scam – donating to a person claiming to have been affected by a flood whose house was not in a flood region. </w:t>
      </w:r>
      <w:r w:rsidR="003E2221" w:rsidRPr="00DA24D9">
        <w:t>The values-based caveat to their experience was a hope of doing good through giving, even if some is lost to unscrupulous scammers</w:t>
      </w:r>
      <w:r w:rsidR="008B75C8" w:rsidRPr="00DA24D9">
        <w:t>.</w:t>
      </w:r>
    </w:p>
    <w:p w14:paraId="4B9A018C" w14:textId="77777777" w:rsidR="00154C6A" w:rsidRPr="00DA24D9" w:rsidRDefault="00154C6A" w:rsidP="00B5692D">
      <w:pPr>
        <w:pStyle w:val="GivingReportDirectQuote"/>
        <w:keepNext w:val="0"/>
      </w:pPr>
      <w:r w:rsidRPr="00DA24D9">
        <w:t>But I’d rather have helped where I don’t need to help than not help when I need to.</w:t>
      </w:r>
    </w:p>
    <w:p w14:paraId="6E3A2FE6" w14:textId="77777777" w:rsidR="00154C6A" w:rsidRPr="00DA24D9" w:rsidRDefault="00154C6A" w:rsidP="00B5692D">
      <w:pPr>
        <w:pStyle w:val="Focusgrouplabel"/>
        <w:keepNext w:val="0"/>
        <w:rPr>
          <w:color w:val="auto"/>
        </w:rPr>
      </w:pPr>
      <w:r w:rsidRPr="00DA24D9">
        <w:rPr>
          <w:color w:val="auto"/>
        </w:rPr>
        <w:t>- Focus group, In-kind givers, QLD</w:t>
      </w:r>
    </w:p>
    <w:p w14:paraId="30AE087B" w14:textId="77777777" w:rsidR="00DA24D9" w:rsidRDefault="003E2221" w:rsidP="003E2221">
      <w:bookmarkStart w:id="616" w:name="_Toc468264576"/>
      <w:r w:rsidRPr="00DA24D9">
        <w:t xml:space="preserve">Based on this experience, the message for engaging with individuals who use online platforms to </w:t>
      </w:r>
      <w:r w:rsidR="00805D6E" w:rsidRPr="00DA24D9">
        <w:t>mobilise</w:t>
      </w:r>
      <w:r w:rsidRPr="00DA24D9">
        <w:t xml:space="preserve"> assistance was summarised as: ‘proceed with caution’ (Focus group, In-kind giving QLD).</w:t>
      </w:r>
    </w:p>
    <w:p w14:paraId="1529CC32" w14:textId="7066BEAE" w:rsidR="003E2221" w:rsidRPr="00DA24D9" w:rsidRDefault="003E2221" w:rsidP="003E2221">
      <w:r w:rsidRPr="00DA24D9">
        <w:t>Another issue of disquiet was the experience of ‘getting bombarded via social media [requests]’ (Interview, Everyday giver, QLD).</w:t>
      </w:r>
    </w:p>
    <w:p w14:paraId="453927AE" w14:textId="77777777" w:rsidR="00DA24D9" w:rsidRDefault="003E2221" w:rsidP="003E2221">
      <w:r w:rsidRPr="00DA24D9">
        <w:t xml:space="preserve">Administrative aspects of managing and maintaining technology-enabled communication was a further consideration for many participants. Message control </w:t>
      </w:r>
      <w:r w:rsidR="00531E73" w:rsidRPr="00DA24D9">
        <w:t>wa</w:t>
      </w:r>
      <w:r w:rsidRPr="00DA24D9">
        <w:t>s one issue:</w:t>
      </w:r>
    </w:p>
    <w:p w14:paraId="038862BC" w14:textId="1F88267C" w:rsidR="002D0BB0" w:rsidRPr="00DA24D9" w:rsidRDefault="003E2221" w:rsidP="002D0BB0">
      <w:pPr>
        <w:pStyle w:val="GivingReportDirectQuote"/>
      </w:pPr>
      <w:r w:rsidRPr="00DA24D9">
        <w:t xml:space="preserve">you have to be careful </w:t>
      </w:r>
      <w:r w:rsidR="003B048A" w:rsidRPr="00DA24D9">
        <w:t>…</w:t>
      </w:r>
      <w:r w:rsidRPr="00DA24D9">
        <w:t xml:space="preserve"> because it is a </w:t>
      </w:r>
      <w:r w:rsidR="002D0BB0" w:rsidRPr="00DA24D9">
        <w:t>little bit out of your control</w:t>
      </w:r>
      <w:r w:rsidR="008C0D59" w:rsidRPr="00DA24D9">
        <w:t>.</w:t>
      </w:r>
    </w:p>
    <w:p w14:paraId="202A5FFB" w14:textId="18D99074" w:rsidR="002D0BB0" w:rsidRPr="00DA24D9" w:rsidRDefault="002D0BB0" w:rsidP="002D0BB0">
      <w:pPr>
        <w:pStyle w:val="Focusgrouplabel"/>
        <w:rPr>
          <w:color w:val="auto"/>
        </w:rPr>
      </w:pPr>
      <w:r w:rsidRPr="00DA24D9">
        <w:rPr>
          <w:b w:val="0"/>
          <w:i w:val="0"/>
          <w:color w:val="auto"/>
        </w:rPr>
        <w:t>-</w:t>
      </w:r>
      <w:r w:rsidRPr="00DA24D9">
        <w:rPr>
          <w:color w:val="auto"/>
        </w:rPr>
        <w:t xml:space="preserve"> </w:t>
      </w:r>
      <w:r w:rsidR="003E2221" w:rsidRPr="00DA24D9">
        <w:rPr>
          <w:color w:val="auto"/>
        </w:rPr>
        <w:t>Focus group, Collectiv</w:t>
      </w:r>
      <w:r w:rsidRPr="00DA24D9">
        <w:rPr>
          <w:color w:val="auto"/>
        </w:rPr>
        <w:t>e givers, SA</w:t>
      </w:r>
    </w:p>
    <w:p w14:paraId="7F8B46F8" w14:textId="14B0E798" w:rsidR="003E2221" w:rsidRPr="00DA24D9" w:rsidRDefault="003E2221" w:rsidP="003E2221">
      <w:pPr>
        <w:rPr>
          <w:rFonts w:asciiTheme="majorHAnsi" w:eastAsiaTheme="majorEastAsia" w:hAnsiTheme="majorHAnsi" w:cstheme="majorBidi"/>
          <w:highlight w:val="yellow"/>
        </w:rPr>
      </w:pPr>
      <w:r w:rsidRPr="00DA24D9">
        <w:t>The implication was that organisations need to invest time and effort keeping their websites and other social media outlets up to date, engaging and monitoring this to retain a level of ‘quality’.</w:t>
      </w:r>
    </w:p>
    <w:p w14:paraId="1D2E89C3" w14:textId="77777777" w:rsidR="003E2221" w:rsidRPr="00DA24D9" w:rsidRDefault="00E71AA4" w:rsidP="003E2221">
      <w:r w:rsidRPr="00DA24D9">
        <w:t>In summary</w:t>
      </w:r>
      <w:r w:rsidR="003E2221" w:rsidRPr="00DA24D9">
        <w:t xml:space="preserve">, continuing advances in technology and penetration of mobile devices in society </w:t>
      </w:r>
      <w:r w:rsidR="00531E73" w:rsidRPr="00DA24D9">
        <w:t>we</w:t>
      </w:r>
      <w:r w:rsidR="003E2221" w:rsidRPr="00DA24D9">
        <w:t>re combining to push innovations that significantly change the way many individuals give and engage with their communities. This w</w:t>
      </w:r>
      <w:r w:rsidR="00531E73" w:rsidRPr="00DA24D9">
        <w:t>as seen to</w:t>
      </w:r>
      <w:r w:rsidR="003E2221" w:rsidRPr="00DA24D9">
        <w:t xml:space="preserve"> h</w:t>
      </w:r>
      <w:r w:rsidR="00531E73" w:rsidRPr="00DA24D9">
        <w:t>old</w:t>
      </w:r>
      <w:r w:rsidR="003E2221" w:rsidRPr="00DA24D9">
        <w:t xml:space="preserve"> significant implications for the government and charitable sectors into the future.</w:t>
      </w:r>
    </w:p>
    <w:p w14:paraId="1D67C673" w14:textId="77777777" w:rsidR="003E2221" w:rsidRPr="00DA24D9" w:rsidRDefault="003E2221" w:rsidP="003E2221">
      <w:r w:rsidRPr="00DA24D9">
        <w:t>By challenging t</w:t>
      </w:r>
      <w:r w:rsidR="00CF16C8" w:rsidRPr="00DA24D9">
        <w:t>raditional fundraising, resourc</w:t>
      </w:r>
      <w:r w:rsidR="00531E73" w:rsidRPr="00DA24D9">
        <w:t>ing</w:t>
      </w:r>
      <w:r w:rsidR="00CF16C8" w:rsidRPr="00DA24D9">
        <w:t xml:space="preserve"> </w:t>
      </w:r>
      <w:r w:rsidRPr="00DA24D9">
        <w:t xml:space="preserve">and volunteering models, these new giving initiatives </w:t>
      </w:r>
      <w:r w:rsidR="003A2918" w:rsidRPr="00DA24D9">
        <w:t>we</w:t>
      </w:r>
      <w:r w:rsidRPr="00DA24D9">
        <w:t>re engaging more people in the giving of time, skills, money and resources, and in many cases, enabling giving impacts to be scaled up.</w:t>
      </w:r>
    </w:p>
    <w:p w14:paraId="3134DDA1" w14:textId="6D87610B" w:rsidR="000D5451" w:rsidRPr="00DA24D9" w:rsidRDefault="003E2221" w:rsidP="00DE5DCE">
      <w:pPr>
        <w:keepNext w:val="0"/>
        <w:rPr>
          <w:lang w:eastAsia="en-AU"/>
        </w:rPr>
      </w:pPr>
      <w:r w:rsidRPr="00DA24D9">
        <w:rPr>
          <w:lang w:eastAsia="en-AU"/>
        </w:rPr>
        <w:t>Recognition of the benefits of technology and social media aside, there remain</w:t>
      </w:r>
      <w:r w:rsidR="003A2918" w:rsidRPr="00DA24D9">
        <w:rPr>
          <w:lang w:eastAsia="en-AU"/>
        </w:rPr>
        <w:t>ed</w:t>
      </w:r>
      <w:r w:rsidRPr="00DA24D9">
        <w:rPr>
          <w:lang w:eastAsia="en-AU"/>
        </w:rPr>
        <w:t xml:space="preserve"> a strong view that face-to-face relationship building and communicating will remain just as important in the future as it did in the past. Online and digital giving offer</w:t>
      </w:r>
      <w:r w:rsidR="003A2918" w:rsidRPr="00DA24D9">
        <w:rPr>
          <w:lang w:eastAsia="en-AU"/>
        </w:rPr>
        <w:t>ed</w:t>
      </w:r>
      <w:r w:rsidRPr="00DA24D9">
        <w:rPr>
          <w:lang w:eastAsia="en-AU"/>
        </w:rPr>
        <w:t xml:space="preserve"> many opportunities for initial connections, but to retain these </w:t>
      </w:r>
      <w:r w:rsidRPr="00DA24D9">
        <w:rPr>
          <w:noProof/>
          <w:lang w:eastAsia="en-AU"/>
        </w:rPr>
        <w:t>givers</w:t>
      </w:r>
      <w:r w:rsidR="00407FBC" w:rsidRPr="00DA24D9">
        <w:rPr>
          <w:noProof/>
          <w:lang w:eastAsia="en-AU"/>
        </w:rPr>
        <w:t>,</w:t>
      </w:r>
      <w:r w:rsidRPr="00DA24D9">
        <w:rPr>
          <w:lang w:eastAsia="en-AU"/>
        </w:rPr>
        <w:t xml:space="preserve"> an ongoing relationship </w:t>
      </w:r>
      <w:r w:rsidR="003A2918" w:rsidRPr="00DA24D9">
        <w:rPr>
          <w:lang w:eastAsia="en-AU"/>
        </w:rPr>
        <w:t>wa</w:t>
      </w:r>
      <w:r w:rsidRPr="00DA24D9">
        <w:rPr>
          <w:lang w:eastAsia="en-AU"/>
        </w:rPr>
        <w:t xml:space="preserve">s necessary and personalised communication </w:t>
      </w:r>
      <w:r w:rsidR="003A2918" w:rsidRPr="00DA24D9">
        <w:rPr>
          <w:lang w:eastAsia="en-AU"/>
        </w:rPr>
        <w:t>wa</w:t>
      </w:r>
      <w:r w:rsidRPr="00DA24D9">
        <w:rPr>
          <w:lang w:eastAsia="en-AU"/>
        </w:rPr>
        <w:t>s required.</w:t>
      </w:r>
    </w:p>
    <w:p w14:paraId="7F8E535C" w14:textId="799351B4" w:rsidR="004C7F29" w:rsidRPr="00DA24D9" w:rsidRDefault="004C7F29" w:rsidP="00DE5DCE">
      <w:pPr>
        <w:pStyle w:val="Heading2"/>
        <w:keepNext/>
        <w:rPr>
          <w:color w:val="auto"/>
        </w:rPr>
      </w:pPr>
      <w:bookmarkStart w:id="617" w:name="_Toc487708903"/>
      <w:bookmarkStart w:id="618" w:name="_Toc468264583"/>
      <w:bookmarkEnd w:id="616"/>
      <w:r w:rsidRPr="00DA24D9">
        <w:rPr>
          <w:color w:val="auto"/>
        </w:rPr>
        <w:t>How government</w:t>
      </w:r>
      <w:r w:rsidR="003A2918" w:rsidRPr="00DA24D9">
        <w:rPr>
          <w:color w:val="auto"/>
        </w:rPr>
        <w:t>s</w:t>
      </w:r>
      <w:r w:rsidRPr="00DA24D9">
        <w:rPr>
          <w:color w:val="auto"/>
        </w:rPr>
        <w:t xml:space="preserve"> can help</w:t>
      </w:r>
      <w:bookmarkEnd w:id="617"/>
    </w:p>
    <w:p w14:paraId="1220E6E3" w14:textId="77777777" w:rsidR="004C7F29" w:rsidRPr="00DA24D9" w:rsidRDefault="004C7F29" w:rsidP="004C7F29">
      <w:pPr>
        <w:keepNext w:val="0"/>
      </w:pPr>
      <w:r w:rsidRPr="00DA24D9">
        <w:t>The qualitative data distilled two main themes and related subthemes on government</w:t>
      </w:r>
      <w:r w:rsidR="003A2918" w:rsidRPr="00DA24D9">
        <w:t>s</w:t>
      </w:r>
      <w:r w:rsidRPr="00DA24D9">
        <w:t>’ responsibilities and roles in giving and volunteering: institutional infrastructure and social infrastructure.</w:t>
      </w:r>
    </w:p>
    <w:p w14:paraId="13464CB0" w14:textId="77777777" w:rsidR="004C7F29" w:rsidRPr="00DA24D9" w:rsidRDefault="004C7F29" w:rsidP="00FD4AD6">
      <w:pPr>
        <w:pStyle w:val="Heading3"/>
        <w:rPr>
          <w:color w:val="auto"/>
        </w:rPr>
      </w:pPr>
      <w:bookmarkStart w:id="619" w:name="_Toc487708904"/>
      <w:r w:rsidRPr="00DA24D9">
        <w:rPr>
          <w:color w:val="auto"/>
        </w:rPr>
        <w:t>Enabling institutional infrastructure</w:t>
      </w:r>
      <w:bookmarkEnd w:id="619"/>
    </w:p>
    <w:p w14:paraId="0AF8B496" w14:textId="6B43C0AC" w:rsidR="004C7F29" w:rsidRPr="00DA24D9" w:rsidRDefault="004C7F29" w:rsidP="004C7F29">
      <w:pPr>
        <w:keepNext w:val="0"/>
      </w:pPr>
      <w:r w:rsidRPr="00DA24D9">
        <w:t>There was</w:t>
      </w:r>
      <w:r w:rsidR="00117A6C" w:rsidRPr="00DA24D9">
        <w:t xml:space="preserve"> an</w:t>
      </w:r>
      <w:r w:rsidRPr="00DA24D9">
        <w:t xml:space="preserve"> </w:t>
      </w:r>
      <w:r w:rsidRPr="00DA24D9">
        <w:rPr>
          <w:noProof/>
        </w:rPr>
        <w:t>overall</w:t>
      </w:r>
      <w:r w:rsidRPr="00DA24D9">
        <w:t xml:space="preserve"> consensus that government </w:t>
      </w:r>
      <w:r w:rsidR="003A2918" w:rsidRPr="00DA24D9">
        <w:t>should</w:t>
      </w:r>
      <w:r w:rsidRPr="00DA24D9">
        <w:t xml:space="preserve"> ensur</w:t>
      </w:r>
      <w:r w:rsidR="003A2918" w:rsidRPr="00DA24D9">
        <w:t>e</w:t>
      </w:r>
      <w:r w:rsidRPr="00DA24D9">
        <w:t xml:space="preserve"> institutional infrastructure </w:t>
      </w:r>
      <w:r w:rsidRPr="00DA24D9">
        <w:rPr>
          <w:noProof/>
        </w:rPr>
        <w:t>facilitates</w:t>
      </w:r>
      <w:r w:rsidR="003A2918" w:rsidRPr="00DA24D9">
        <w:rPr>
          <w:noProof/>
        </w:rPr>
        <w:t xml:space="preserve"> a</w:t>
      </w:r>
      <w:r w:rsidR="003A2918" w:rsidRPr="00DA24D9">
        <w:t xml:space="preserve"> supportive </w:t>
      </w:r>
      <w:r w:rsidR="003A2918" w:rsidRPr="00DA24D9">
        <w:rPr>
          <w:noProof/>
        </w:rPr>
        <w:t>climate</w:t>
      </w:r>
      <w:r w:rsidRPr="00DA24D9">
        <w:rPr>
          <w:noProof/>
        </w:rPr>
        <w:t xml:space="preserve"> </w:t>
      </w:r>
      <w:r w:rsidR="003A2918" w:rsidRPr="00DA24D9">
        <w:rPr>
          <w:noProof/>
        </w:rPr>
        <w:t>for</w:t>
      </w:r>
      <w:r w:rsidR="003A2918" w:rsidRPr="00DA24D9">
        <w:t xml:space="preserve"> </w:t>
      </w:r>
      <w:r w:rsidRPr="00DA24D9">
        <w:t>NPOs</w:t>
      </w:r>
      <w:r w:rsidR="003A2918" w:rsidRPr="00DA24D9">
        <w:t>,</w:t>
      </w:r>
      <w:r w:rsidRPr="00DA24D9">
        <w:t xml:space="preserve"> giving and volunteering. In particular, participants expected that government</w:t>
      </w:r>
      <w:r w:rsidR="003A2918" w:rsidRPr="00DA24D9">
        <w:t>s</w:t>
      </w:r>
      <w:r w:rsidRPr="00DA24D9">
        <w:t xml:space="preserve"> would genuinely consult NPOs and givers and volunteers</w:t>
      </w:r>
      <w:r w:rsidR="001E1C56" w:rsidRPr="00DA24D9">
        <w:t xml:space="preserve"> and</w:t>
      </w:r>
      <w:r w:rsidRPr="00DA24D9">
        <w:t xml:space="preserve"> draw on evidence-based research to craft appropriate and enabling legislation, policy and fiscal mechanisms to encourage and monitor giving amounts and practices. Specific suggestions mentioned by participants are outlined below.</w:t>
      </w:r>
    </w:p>
    <w:p w14:paraId="02349E43" w14:textId="77777777" w:rsidR="004C7F29" w:rsidRPr="00DA24D9" w:rsidRDefault="00D564BA" w:rsidP="00FD4AD6">
      <w:pPr>
        <w:pStyle w:val="Heading4"/>
      </w:pPr>
      <w:r w:rsidRPr="00DA24D9">
        <w:t>Recognising and rewarding giving and volunteering</w:t>
      </w:r>
    </w:p>
    <w:p w14:paraId="37A8138F" w14:textId="77777777" w:rsidR="004C7F29" w:rsidRPr="00DA24D9" w:rsidRDefault="004C7F29" w:rsidP="004C7F29">
      <w:pPr>
        <w:keepNext w:val="0"/>
      </w:pPr>
      <w:r w:rsidRPr="00DA24D9">
        <w:t xml:space="preserve">Many participants were interested in increasing tax incentives supporting individual giving and volunteering, including financial donations, in-kind donations and volunteering. Reform of DGR status and Fringe Benefits Tax (FBT) exemptions and rebates for a wider range of NPOs were also </w:t>
      </w:r>
      <w:r w:rsidR="003A2918" w:rsidRPr="00DA24D9">
        <w:t>raised</w:t>
      </w:r>
      <w:r w:rsidRPr="00DA24D9">
        <w:t>.</w:t>
      </w:r>
    </w:p>
    <w:p w14:paraId="460316AA" w14:textId="2825B93E" w:rsidR="004C7F29" w:rsidRPr="00DA24D9" w:rsidRDefault="003B048A" w:rsidP="004C7F29">
      <w:pPr>
        <w:pStyle w:val="GivingReportDirectQuote"/>
        <w:keepNext w:val="0"/>
      </w:pPr>
      <w:r w:rsidRPr="00DA24D9">
        <w:t>…</w:t>
      </w:r>
      <w:r w:rsidR="004C7F29" w:rsidRPr="00DA24D9">
        <w:t xml:space="preserve"> </w:t>
      </w:r>
      <w:r w:rsidR="004C7F29" w:rsidRPr="00DA24D9">
        <w:rPr>
          <w:noProof/>
        </w:rPr>
        <w:t>government</w:t>
      </w:r>
      <w:r w:rsidR="004C7F29" w:rsidRPr="00DA24D9">
        <w:t xml:space="preserve"> does have a role in promoting philanthropy and generosity in society and </w:t>
      </w:r>
      <w:r w:rsidR="004C7F29" w:rsidRPr="00DA24D9">
        <w:rPr>
          <w:noProof/>
        </w:rPr>
        <w:t>I</w:t>
      </w:r>
      <w:r w:rsidR="004C7F29" w:rsidRPr="00DA24D9">
        <w:t xml:space="preserve"> </w:t>
      </w:r>
      <w:r w:rsidR="004C7F29" w:rsidRPr="00DA24D9">
        <w:rPr>
          <w:noProof/>
        </w:rPr>
        <w:t>thi</w:t>
      </w:r>
      <w:r w:rsidR="004C7F29" w:rsidRPr="00DA24D9">
        <w:t>nk one of the ways they do that is through income tax deductions for individuals who are philanthropic or who donate.</w:t>
      </w:r>
    </w:p>
    <w:p w14:paraId="7F894DB2" w14:textId="77777777" w:rsidR="004C7F29" w:rsidRPr="00DA24D9" w:rsidRDefault="004C7F29" w:rsidP="004C7F29">
      <w:pPr>
        <w:pStyle w:val="Focusgrouplabel"/>
        <w:keepNext w:val="0"/>
        <w:rPr>
          <w:color w:val="auto"/>
        </w:rPr>
      </w:pPr>
      <w:r w:rsidRPr="00DA24D9">
        <w:rPr>
          <w:color w:val="auto"/>
        </w:rPr>
        <w:t>- Interview, Everyday giver, QLD</w:t>
      </w:r>
    </w:p>
    <w:p w14:paraId="663EE30B" w14:textId="77777777" w:rsidR="00DA24D9" w:rsidRDefault="00E71AA4" w:rsidP="00E71AA4">
      <w:r w:rsidRPr="00DA24D9">
        <w:t>Some participants went further, to propose that government examine ways to appropriately recompense volunteers for their out of pocket expenses and more extensively for lost opportunity costs. Options aired included the possibility of government recognising voluntary contributions for people on fixed incomes and crediting those contributions against income earned.</w:t>
      </w:r>
    </w:p>
    <w:p w14:paraId="51BD10D6" w14:textId="3CB426BD" w:rsidR="00E71AA4" w:rsidRPr="00DA24D9" w:rsidRDefault="00E71AA4" w:rsidP="00E71AA4">
      <w:pPr>
        <w:keepNext w:val="0"/>
      </w:pPr>
      <w:r w:rsidRPr="00DA24D9">
        <w:t xml:space="preserve">One participant commented that a previous Prime Minister floated the idea of volunteering hours offsetting the costs of university fees, which had been well received by </w:t>
      </w:r>
      <w:r w:rsidR="003A2918" w:rsidRPr="00DA24D9">
        <w:t xml:space="preserve">the participant’s </w:t>
      </w:r>
      <w:r w:rsidRPr="00DA24D9">
        <w:rPr>
          <w:noProof/>
        </w:rPr>
        <w:t>university-aged</w:t>
      </w:r>
      <w:r w:rsidRPr="00DA24D9">
        <w:t xml:space="preserve"> children. Instituting tax deductibility for the time provided to a charity organisation as well as funds was another suggestion. While there are current websites, </w:t>
      </w:r>
      <w:r w:rsidR="003A2918" w:rsidRPr="00DA24D9">
        <w:t xml:space="preserve">not all participants knew of them and they surfaced </w:t>
      </w:r>
      <w:r w:rsidRPr="00DA24D9">
        <w:t>the idea of a central website on volunteering opportunities, funded or managed by the federal government.</w:t>
      </w:r>
    </w:p>
    <w:p w14:paraId="5D3BD0C9" w14:textId="77777777" w:rsidR="00E71AA4" w:rsidRPr="00DA24D9" w:rsidRDefault="00E71AA4" w:rsidP="00E71AA4">
      <w:pPr>
        <w:keepNext w:val="0"/>
      </w:pPr>
      <w:r w:rsidRPr="00DA24D9">
        <w:t xml:space="preserve">As well as financial incentives, </w:t>
      </w:r>
      <w:r w:rsidRPr="00DA24D9">
        <w:rPr>
          <w:noProof/>
        </w:rPr>
        <w:t>government</w:t>
      </w:r>
      <w:r w:rsidRPr="00DA24D9">
        <w:t xml:space="preserve"> </w:t>
      </w:r>
      <w:r w:rsidR="003A2918" w:rsidRPr="00DA24D9">
        <w:t xml:space="preserve">was urged to </w:t>
      </w:r>
      <w:r w:rsidRPr="00DA24D9">
        <w:t xml:space="preserve">encourage participation through increasing social </w:t>
      </w:r>
      <w:r w:rsidRPr="00DA24D9">
        <w:rPr>
          <w:noProof/>
        </w:rPr>
        <w:t>recognition</w:t>
      </w:r>
      <w:r w:rsidRPr="00DA24D9">
        <w:t xml:space="preserve"> of those who contribute. Currently, the profile </w:t>
      </w:r>
      <w:r w:rsidR="003A2918" w:rsidRPr="00DA24D9">
        <w:t xml:space="preserve">was </w:t>
      </w:r>
      <w:r w:rsidRPr="00DA24D9">
        <w:t>lacking for publicly acknowledging those who give. For example:</w:t>
      </w:r>
    </w:p>
    <w:p w14:paraId="5AC59033" w14:textId="5713FF85" w:rsidR="00E71AA4" w:rsidRPr="00DA24D9" w:rsidRDefault="003B048A" w:rsidP="00E71AA4">
      <w:pPr>
        <w:pStyle w:val="GivingReportDirectQuote"/>
        <w:keepNext w:val="0"/>
      </w:pPr>
      <w:r w:rsidRPr="00DA24D9">
        <w:t>…</w:t>
      </w:r>
      <w:r w:rsidR="00E71AA4" w:rsidRPr="00DA24D9">
        <w:t xml:space="preserve"> we have </w:t>
      </w:r>
      <w:r w:rsidR="00E71AA4" w:rsidRPr="00DA24D9">
        <w:rPr>
          <w:noProof/>
        </w:rPr>
        <w:t>a volunteer awards</w:t>
      </w:r>
      <w:r w:rsidR="00E71AA4" w:rsidRPr="00DA24D9">
        <w:t xml:space="preserve"> every year </w:t>
      </w:r>
      <w:r w:rsidRPr="00DA24D9">
        <w:t>…</w:t>
      </w:r>
      <w:r w:rsidR="00E71AA4" w:rsidRPr="00DA24D9">
        <w:t xml:space="preserve"> but nobody would know about them. Governments will spend a lot of money in advertising the benefits of this new piece of road or whatever, but they don’t spend a lot of time advertising the benefits of doing something good for your community.</w:t>
      </w:r>
    </w:p>
    <w:p w14:paraId="6839E4EB" w14:textId="77777777" w:rsidR="00E71AA4" w:rsidRPr="00DA24D9" w:rsidRDefault="00E71AA4" w:rsidP="00E71AA4">
      <w:pPr>
        <w:pStyle w:val="Focusgrouplabel"/>
        <w:keepNext w:val="0"/>
        <w:rPr>
          <w:color w:val="auto"/>
        </w:rPr>
      </w:pPr>
      <w:r w:rsidRPr="00DA24D9">
        <w:rPr>
          <w:color w:val="auto"/>
        </w:rPr>
        <w:t>- Interview, In-kind giver, NSW</w:t>
      </w:r>
    </w:p>
    <w:p w14:paraId="2DA04399" w14:textId="77777777" w:rsidR="00DA24D9" w:rsidRDefault="00E71AA4" w:rsidP="00E71AA4">
      <w:pPr>
        <w:keepNext w:val="0"/>
      </w:pPr>
      <w:r w:rsidRPr="00DA24D9">
        <w:t>Government support of in-kind giving and innovative approaches to stimulate participation and reward through recognition were broadly encouraged by participants.</w:t>
      </w:r>
    </w:p>
    <w:p w14:paraId="65E0FEB3" w14:textId="77777777" w:rsidR="00DA24D9" w:rsidRDefault="00E71AA4" w:rsidP="00E71AA4">
      <w:pPr>
        <w:keepNext w:val="0"/>
      </w:pPr>
      <w:r w:rsidRPr="00DA24D9">
        <w:t xml:space="preserve">Participants suggested that the federal government undertake an analysis of the economic contribution of volunteers (such as those produced by the Productivity Commission) so that the value of volunteering </w:t>
      </w:r>
      <w:r w:rsidR="003A2918" w:rsidRPr="00DA24D9">
        <w:t>wa</w:t>
      </w:r>
      <w:r w:rsidRPr="00DA24D9">
        <w:t xml:space="preserve">s recognised and decisions made based on this information. </w:t>
      </w:r>
      <w:r w:rsidR="008C0D59" w:rsidRPr="00DA24D9">
        <w:t>O</w:t>
      </w:r>
      <w:r w:rsidRPr="00DA24D9">
        <w:t>ne participant</w:t>
      </w:r>
      <w:r w:rsidR="008C0D59" w:rsidRPr="00DA24D9">
        <w:t xml:space="preserve"> felt</w:t>
      </w:r>
      <w:r w:rsidRPr="00DA24D9">
        <w:t xml:space="preserve"> in regards to recognition, Australia could learn from </w:t>
      </w:r>
      <w:r w:rsidR="008C0D59" w:rsidRPr="00DA24D9">
        <w:t>a Japanese example.</w:t>
      </w:r>
    </w:p>
    <w:p w14:paraId="68BC0077" w14:textId="784E10A2" w:rsidR="00E71AA4" w:rsidRPr="00DA24D9" w:rsidRDefault="0057014F" w:rsidP="00E71AA4">
      <w:pPr>
        <w:pStyle w:val="GivingReportDirectQuote"/>
        <w:keepNext w:val="0"/>
      </w:pPr>
      <w:r w:rsidRPr="00DA24D9">
        <w:t>…</w:t>
      </w:r>
      <w:r w:rsidR="00E71AA4" w:rsidRPr="00DA24D9">
        <w:t xml:space="preserve"> we had the leader of MITI, the Ministry </w:t>
      </w:r>
      <w:r w:rsidR="00E71AA4" w:rsidRPr="00DA24D9">
        <w:rPr>
          <w:noProof/>
        </w:rPr>
        <w:t>for</w:t>
      </w:r>
      <w:r w:rsidR="00E71AA4" w:rsidRPr="00DA24D9">
        <w:t xml:space="preserve"> Industry, Trade and Investment from Japan, and he said</w:t>
      </w:r>
      <w:r w:rsidR="008C0D59" w:rsidRPr="00DA24D9">
        <w:t>,</w:t>
      </w:r>
      <w:r w:rsidR="00E71AA4" w:rsidRPr="00DA24D9">
        <w:t xml:space="preserve"> ‘How do you encourage people to become philanthropic?’ And the guy from MITI said</w:t>
      </w:r>
      <w:r w:rsidR="008C0D59" w:rsidRPr="00DA24D9">
        <w:t>,</w:t>
      </w:r>
      <w:r w:rsidR="00E71AA4" w:rsidRPr="00DA24D9">
        <w:t xml:space="preserve"> ‘I see your problem.’ He said, ‘What you need to do is bestow upon them an imperial </w:t>
      </w:r>
      <w:r w:rsidR="00CF16C8" w:rsidRPr="00DA24D9">
        <w:t>honour.’</w:t>
      </w:r>
      <w:r w:rsidRPr="00DA24D9">
        <w:t>…</w:t>
      </w:r>
      <w:r w:rsidR="00CF16C8" w:rsidRPr="00DA24D9">
        <w:t xml:space="preserve"> </w:t>
      </w:r>
      <w:r w:rsidR="00E71AA4" w:rsidRPr="00DA24D9">
        <w:t>All of a sudden you are made a pillar of the community.</w:t>
      </w:r>
    </w:p>
    <w:p w14:paraId="0F6AD583" w14:textId="77777777" w:rsidR="00E71AA4" w:rsidRPr="00DA24D9" w:rsidRDefault="00E71AA4" w:rsidP="00E71AA4">
      <w:pPr>
        <w:pStyle w:val="Focusgrouplabel"/>
        <w:keepNext w:val="0"/>
        <w:rPr>
          <w:color w:val="auto"/>
        </w:rPr>
      </w:pPr>
      <w:r w:rsidRPr="00DA24D9">
        <w:rPr>
          <w:color w:val="auto"/>
        </w:rPr>
        <w:t>- Focus group, Older volunteers, VIC</w:t>
      </w:r>
    </w:p>
    <w:p w14:paraId="108DB4DF" w14:textId="77777777" w:rsidR="004C7F29" w:rsidRPr="00DA24D9" w:rsidRDefault="004C7F29" w:rsidP="00FD4AD6">
      <w:pPr>
        <w:pStyle w:val="Heading4"/>
      </w:pPr>
      <w:r w:rsidRPr="00DA24D9">
        <w:t>Funding services to appropriate levels</w:t>
      </w:r>
    </w:p>
    <w:p w14:paraId="27607DEB" w14:textId="77777777" w:rsidR="004C7F29" w:rsidRPr="00DA24D9" w:rsidRDefault="004C7F29" w:rsidP="004C7F29">
      <w:pPr>
        <w:keepNext w:val="0"/>
      </w:pPr>
      <w:r w:rsidRPr="00DA24D9">
        <w:t xml:space="preserve">There was </w:t>
      </w:r>
      <w:r w:rsidRPr="00DA24D9">
        <w:rPr>
          <w:noProof/>
        </w:rPr>
        <w:t>wide</w:t>
      </w:r>
      <w:r w:rsidRPr="00DA24D9">
        <w:t xml:space="preserve"> consensus that it is government’s responsibility to fund social and support services/bodies. Several participants were highly critical of what was seen as </w:t>
      </w:r>
      <w:r w:rsidRPr="00DA24D9">
        <w:rPr>
          <w:noProof/>
        </w:rPr>
        <w:t xml:space="preserve">government </w:t>
      </w:r>
      <w:r w:rsidRPr="00DA24D9">
        <w:t>withdrawal from this role.</w:t>
      </w:r>
    </w:p>
    <w:p w14:paraId="3BCB6EF9" w14:textId="3A817997" w:rsidR="004C7F29" w:rsidRPr="00DA24D9" w:rsidRDefault="003B048A" w:rsidP="004C7F29">
      <w:pPr>
        <w:pStyle w:val="GivingReportDirectQuote"/>
        <w:keepNext w:val="0"/>
      </w:pPr>
      <w:r w:rsidRPr="00DA24D9">
        <w:t>…</w:t>
      </w:r>
      <w:r w:rsidR="004C7F29" w:rsidRPr="00DA24D9">
        <w:t xml:space="preserve"> I really resent government withdrawing from community support because that’s what they’re there for.</w:t>
      </w:r>
    </w:p>
    <w:p w14:paraId="066D0EB1" w14:textId="77777777" w:rsidR="004C7F29" w:rsidRPr="00DA24D9" w:rsidRDefault="004C7F29" w:rsidP="004C7F29">
      <w:pPr>
        <w:pStyle w:val="Focusgrouplabel"/>
        <w:keepNext w:val="0"/>
        <w:rPr>
          <w:color w:val="auto"/>
        </w:rPr>
      </w:pPr>
      <w:r w:rsidRPr="00DA24D9">
        <w:rPr>
          <w:color w:val="auto"/>
        </w:rPr>
        <w:t>- Interview, Everyday giver, QLD</w:t>
      </w:r>
    </w:p>
    <w:p w14:paraId="20D953AD" w14:textId="77777777" w:rsidR="008467DA" w:rsidRPr="00DA24D9" w:rsidRDefault="008467DA" w:rsidP="008467DA">
      <w:pPr>
        <w:keepNext w:val="0"/>
      </w:pPr>
      <w:r w:rsidRPr="00DA24D9">
        <w:t xml:space="preserve">Current government policy was seen as inhibiting generosity across a range of giving domains, especially affecting smaller volunteer-based organisations. Inadequate funding of services, as well as the strategic reduction of total available government funding, were </w:t>
      </w:r>
      <w:r w:rsidR="003A2918" w:rsidRPr="00DA24D9">
        <w:t>highlighted by participants</w:t>
      </w:r>
      <w:r w:rsidRPr="00DA24D9">
        <w:t>.</w:t>
      </w:r>
    </w:p>
    <w:p w14:paraId="4C6BD03D" w14:textId="77777777" w:rsidR="004C7F29" w:rsidRPr="00DA24D9" w:rsidRDefault="004C7F29" w:rsidP="004C7F29">
      <w:pPr>
        <w:keepNext w:val="0"/>
      </w:pPr>
      <w:r w:rsidRPr="00DA24D9">
        <w:t>Regional and rural participants noted that a lack of services sometimes results in communities fundraising to fund services themselves.</w:t>
      </w:r>
    </w:p>
    <w:p w14:paraId="7BA28E66" w14:textId="77777777" w:rsidR="00DA24D9" w:rsidRDefault="004C7F29" w:rsidP="005B0192">
      <w:pPr>
        <w:pStyle w:val="GivingReportDirectQuote"/>
        <w:keepLines/>
      </w:pPr>
      <w:r w:rsidRPr="00DA24D9">
        <w:t xml:space="preserve">It’s a constant battle </w:t>
      </w:r>
      <w:r w:rsidRPr="00DA24D9">
        <w:rPr>
          <w:noProof/>
        </w:rPr>
        <w:t>to p</w:t>
      </w:r>
      <w:r w:rsidRPr="00DA24D9">
        <w:t xml:space="preserve">ut anything up to governments, local, state or federal. It's a constant battle to </w:t>
      </w:r>
      <w:r w:rsidR="00407FBC" w:rsidRPr="00DA24D9">
        <w:t>say, ‘We</w:t>
      </w:r>
      <w:r w:rsidRPr="00DA24D9">
        <w:t xml:space="preserve"> really need this.’ Like to get an ambulance here, in our little community – at that time we had about 1,100 people – we had to raise</w:t>
      </w:r>
      <w:r w:rsidR="00407FBC" w:rsidRPr="00DA24D9">
        <w:t xml:space="preserve"> $65,000. But in the cities, an</w:t>
      </w:r>
      <w:r w:rsidR="00117A6C" w:rsidRPr="00DA24D9">
        <w:rPr>
          <w:noProof/>
        </w:rPr>
        <w:t xml:space="preserve"> </w:t>
      </w:r>
      <w:r w:rsidRPr="00DA24D9">
        <w:rPr>
          <w:noProof/>
        </w:rPr>
        <w:t>ambulance</w:t>
      </w:r>
      <w:r w:rsidRPr="00DA24D9">
        <w:t xml:space="preserve"> is simply provided. But in the country, we have to sort of like do it ourselves all the time </w:t>
      </w:r>
      <w:r w:rsidR="003B048A" w:rsidRPr="00DA24D9">
        <w:t>…</w:t>
      </w:r>
      <w:r w:rsidRPr="00DA24D9">
        <w:t xml:space="preserve"> which we did, but it’s not – there’s still this feeling of being sort of degraded and discriminated against.</w:t>
      </w:r>
    </w:p>
    <w:p w14:paraId="01448D09" w14:textId="03980FCB" w:rsidR="004C7F29" w:rsidRPr="00DA24D9" w:rsidRDefault="004C7F29" w:rsidP="005B0192">
      <w:pPr>
        <w:pStyle w:val="Focusgrouplabel"/>
        <w:keepNext w:val="0"/>
        <w:rPr>
          <w:color w:val="auto"/>
        </w:rPr>
      </w:pPr>
      <w:r w:rsidRPr="00DA24D9">
        <w:rPr>
          <w:color w:val="auto"/>
        </w:rPr>
        <w:t>- Interview, Volunteer, QLD</w:t>
      </w:r>
    </w:p>
    <w:p w14:paraId="2BED5848" w14:textId="77777777" w:rsidR="00DA24D9" w:rsidRDefault="00E71AA4" w:rsidP="00E71AA4">
      <w:pPr>
        <w:keepNext w:val="0"/>
      </w:pPr>
      <w:r w:rsidRPr="00DA24D9">
        <w:t xml:space="preserve">Some participants expressed that their expectations of government were not being </w:t>
      </w:r>
      <w:r w:rsidRPr="00DA24D9">
        <w:rPr>
          <w:noProof/>
        </w:rPr>
        <w:t>met</w:t>
      </w:r>
      <w:r w:rsidRPr="00DA24D9">
        <w:t xml:space="preserve"> and that some private individuals were shouldering a disproportionate share of responsibility for community services.</w:t>
      </w:r>
    </w:p>
    <w:p w14:paraId="52288B5F" w14:textId="263DCCFA" w:rsidR="00E71AA4" w:rsidRPr="00DA24D9" w:rsidRDefault="003B048A" w:rsidP="00E71AA4">
      <w:pPr>
        <w:pStyle w:val="GivingReportDirectQuote"/>
        <w:keepNext w:val="0"/>
      </w:pPr>
      <w:r w:rsidRPr="00DA24D9">
        <w:t>…</w:t>
      </w:r>
      <w:r w:rsidR="00E71AA4" w:rsidRPr="00DA24D9">
        <w:t xml:space="preserve"> there are things that I think the government should be responsible for and that should come out of taxation, and I get really annoyed with the fact that that means people like suckers, like us, end up paying twice when other members of the community don’t pay at all.</w:t>
      </w:r>
    </w:p>
    <w:p w14:paraId="7877962C" w14:textId="77777777" w:rsidR="00E71AA4" w:rsidRPr="00DA24D9" w:rsidRDefault="00E71AA4" w:rsidP="00E71AA4">
      <w:pPr>
        <w:pStyle w:val="Focusgrouplabel"/>
        <w:keepNext w:val="0"/>
        <w:rPr>
          <w:color w:val="auto"/>
        </w:rPr>
      </w:pPr>
      <w:r w:rsidRPr="00DA24D9">
        <w:rPr>
          <w:color w:val="auto"/>
        </w:rPr>
        <w:t>- Focus group, Everyday givers, VIC</w:t>
      </w:r>
    </w:p>
    <w:p w14:paraId="50BE204E" w14:textId="77777777" w:rsidR="00DA24D9" w:rsidRDefault="008467DA" w:rsidP="008467DA">
      <w:r w:rsidRPr="00DA24D9">
        <w:t xml:space="preserve">Across the focus groups, there was a strong view that government preference for ‘market competition’ can have negative impacts on giving generally and NPOs in particular, as well as the health of the sector as a whole. Competitive funding </w:t>
      </w:r>
      <w:r w:rsidRPr="00DA24D9">
        <w:rPr>
          <w:noProof/>
        </w:rPr>
        <w:t>processes</w:t>
      </w:r>
      <w:r w:rsidR="00117A6C" w:rsidRPr="00DA24D9">
        <w:rPr>
          <w:noProof/>
        </w:rPr>
        <w:t>, in particular,</w:t>
      </w:r>
      <w:r w:rsidRPr="00DA24D9">
        <w:t xml:space="preserve"> were thought to suit large corporate organisations rather than smaller community and volunteer</w:t>
      </w:r>
      <w:r w:rsidR="00EC30D6" w:rsidRPr="00DA24D9">
        <w:t>-</w:t>
      </w:r>
      <w:r w:rsidRPr="00DA24D9">
        <w:t>based organisations, imposing insurance requirements that small organisations found it difficult to meet.</w:t>
      </w:r>
    </w:p>
    <w:p w14:paraId="2228CF6A" w14:textId="4B60843E" w:rsidR="004C7F29" w:rsidRPr="00DA24D9" w:rsidRDefault="004C7F29" w:rsidP="004C7F29">
      <w:pPr>
        <w:pStyle w:val="GivingReportDirectQuote"/>
        <w:keepNext w:val="0"/>
      </w:pPr>
      <w:r w:rsidRPr="00DA24D9">
        <w:t>The government has been taking things that should be being provided by the government, outsourcing them to charitable organisations and not providing them with enough money to actually do the job, making them tender against each other.</w:t>
      </w:r>
    </w:p>
    <w:p w14:paraId="12A9C876" w14:textId="77777777" w:rsidR="004C7F29" w:rsidRPr="00DA24D9" w:rsidRDefault="004C7F29" w:rsidP="004C7F29">
      <w:pPr>
        <w:pStyle w:val="Focusgrouplabel"/>
        <w:keepNext w:val="0"/>
        <w:rPr>
          <w:color w:val="auto"/>
        </w:rPr>
      </w:pPr>
      <w:r w:rsidRPr="00DA24D9">
        <w:rPr>
          <w:color w:val="auto"/>
        </w:rPr>
        <w:t>- Focus group, Everyday givers, VIC</w:t>
      </w:r>
    </w:p>
    <w:p w14:paraId="167C1E20" w14:textId="77777777" w:rsidR="004C7F29" w:rsidRPr="00DA24D9" w:rsidRDefault="004C7F29" w:rsidP="00FD4AD6">
      <w:pPr>
        <w:pStyle w:val="Heading4"/>
      </w:pPr>
      <w:r w:rsidRPr="00DA24D9">
        <w:t>Regulation</w:t>
      </w:r>
    </w:p>
    <w:p w14:paraId="3A9D2F4E" w14:textId="77777777" w:rsidR="00DA24D9" w:rsidRDefault="004C7F29" w:rsidP="004C7F29">
      <w:pPr>
        <w:keepNext w:val="0"/>
      </w:pPr>
      <w:r w:rsidRPr="00DA24D9">
        <w:t>There was strong agreement that government holds the overall regulatory responsibility for the sector generally and giving practices specifically.</w:t>
      </w:r>
    </w:p>
    <w:p w14:paraId="3920D71A" w14:textId="28EA2BC0" w:rsidR="004C7F29" w:rsidRPr="00DA24D9" w:rsidRDefault="004C7F29" w:rsidP="004C7F29">
      <w:pPr>
        <w:pStyle w:val="GivingReportDirectQuote"/>
        <w:keepNext w:val="0"/>
      </w:pPr>
      <w:r w:rsidRPr="00DA24D9">
        <w:t>I would like to think that the government keeps an eye on organisations and makes sure as far as it can that they’re ethical and they’re honest, and that genuinely, you know, people’s donations are going to the cause that they say they are.</w:t>
      </w:r>
    </w:p>
    <w:p w14:paraId="3BE8E4DA" w14:textId="77777777" w:rsidR="004C7F29" w:rsidRPr="00DA24D9" w:rsidRDefault="004C7F29" w:rsidP="004C7F29">
      <w:pPr>
        <w:pStyle w:val="Focusgrouplabel"/>
        <w:keepNext w:val="0"/>
        <w:rPr>
          <w:color w:val="auto"/>
        </w:rPr>
      </w:pPr>
      <w:r w:rsidRPr="00DA24D9">
        <w:rPr>
          <w:color w:val="auto"/>
        </w:rPr>
        <w:t>- Focus group, Everyday givers, VIC</w:t>
      </w:r>
    </w:p>
    <w:p w14:paraId="70A041F4" w14:textId="4C7AF307" w:rsidR="004C7F29" w:rsidRPr="00DA24D9" w:rsidRDefault="00E71AA4" w:rsidP="004C7F29">
      <w:pPr>
        <w:keepNext w:val="0"/>
      </w:pPr>
      <w:r w:rsidRPr="00DA24D9">
        <w:t>There were</w:t>
      </w:r>
      <w:r w:rsidR="004C7F29" w:rsidRPr="00DA24D9">
        <w:t xml:space="preserve"> concerns at the growing number of charities occupying the Australian nonprofit landscape, which were variously thought to be, confounding givers, crowding out initiatives and creating competition for limited funds. Further to this was an expectation that government has a role in monitoring the number of </w:t>
      </w:r>
      <w:r w:rsidR="008C0D59" w:rsidRPr="00DA24D9">
        <w:t xml:space="preserve">charities </w:t>
      </w:r>
      <w:r w:rsidR="004C7F29" w:rsidRPr="00DA24D9">
        <w:t xml:space="preserve">and setting conditions that lead to an optimal number in the sector. </w:t>
      </w:r>
      <w:r w:rsidR="00096153" w:rsidRPr="00DA24D9">
        <w:t>S</w:t>
      </w:r>
      <w:r w:rsidR="004C7F29" w:rsidRPr="00DA24D9">
        <w:t xml:space="preserve">uggestions for action </w:t>
      </w:r>
      <w:r w:rsidR="004C7F29" w:rsidRPr="00DA24D9">
        <w:rPr>
          <w:noProof/>
        </w:rPr>
        <w:t>include</w:t>
      </w:r>
      <w:r w:rsidR="00096153" w:rsidRPr="00DA24D9">
        <w:rPr>
          <w:noProof/>
        </w:rPr>
        <w:t>d</w:t>
      </w:r>
      <w:r w:rsidR="004C7F29" w:rsidRPr="00DA24D9">
        <w:t xml:space="preserve"> stronger monitoring and reporting of income and expenditures, to ensure that these are viable and genuine but also to limit excessive overlaps.</w:t>
      </w:r>
    </w:p>
    <w:p w14:paraId="4F0F27C6" w14:textId="77777777" w:rsidR="004C7F29" w:rsidRPr="00DA24D9" w:rsidRDefault="004C7F29" w:rsidP="004C7F29">
      <w:pPr>
        <w:keepNext w:val="0"/>
      </w:pPr>
      <w:r w:rsidRPr="00DA24D9">
        <w:t xml:space="preserve">Several participants cautioned against creating more red tape as an </w:t>
      </w:r>
      <w:r w:rsidRPr="00DA24D9">
        <w:rPr>
          <w:noProof/>
        </w:rPr>
        <w:t>unintended consequence</w:t>
      </w:r>
      <w:r w:rsidRPr="00DA24D9">
        <w:t xml:space="preserve"> of changing legislation or regulation without effective consultation and research.</w:t>
      </w:r>
    </w:p>
    <w:p w14:paraId="1375B3C5" w14:textId="77777777" w:rsidR="004C7F29" w:rsidRPr="00DA24D9" w:rsidRDefault="004C7F29" w:rsidP="00FD4AD6">
      <w:pPr>
        <w:pStyle w:val="Heading3"/>
        <w:rPr>
          <w:color w:val="auto"/>
        </w:rPr>
      </w:pPr>
      <w:bookmarkStart w:id="620" w:name="_Toc487708905"/>
      <w:r w:rsidRPr="00DA24D9">
        <w:rPr>
          <w:color w:val="auto"/>
        </w:rPr>
        <w:t>Social infrastructure</w:t>
      </w:r>
      <w:bookmarkEnd w:id="620"/>
    </w:p>
    <w:p w14:paraId="257E4211" w14:textId="39E9EEF7" w:rsidR="004C7F29" w:rsidRPr="00DA24D9" w:rsidRDefault="004C7F29" w:rsidP="004C7F29">
      <w:pPr>
        <w:keepNext w:val="0"/>
      </w:pPr>
      <w:r w:rsidRPr="00DA24D9">
        <w:t xml:space="preserve">Many </w:t>
      </w:r>
      <w:r w:rsidR="008E2C6B" w:rsidRPr="00DA24D9">
        <w:t xml:space="preserve">focus group and interview </w:t>
      </w:r>
      <w:r w:rsidRPr="00DA24D9">
        <w:t>participants spoke of their expectations of the role of government in contributing to the building of a social infrastructure through its support (fiscal, leadership, educational, moral and in media) in building a society more socially aware, egalitarian and willing to share benefits. Achieving equity for women and girls in philanthropy was understood as part of a larger movement towards equality in Australia, requiring</w:t>
      </w:r>
      <w:r w:rsidR="00117A6C" w:rsidRPr="00DA24D9">
        <w:t xml:space="preserve"> a</w:t>
      </w:r>
      <w:r w:rsidRPr="00DA24D9">
        <w:t xml:space="preserve"> </w:t>
      </w:r>
      <w:r w:rsidRPr="00DA24D9">
        <w:rPr>
          <w:noProof/>
        </w:rPr>
        <w:t>long-term</w:t>
      </w:r>
      <w:r w:rsidRPr="00DA24D9">
        <w:t xml:space="preserve"> commitment to culture change.</w:t>
      </w:r>
    </w:p>
    <w:p w14:paraId="77B9542C" w14:textId="77777777" w:rsidR="004C7F29" w:rsidRPr="00DA24D9" w:rsidRDefault="004C7F29" w:rsidP="004C7F29">
      <w:pPr>
        <w:pStyle w:val="GivingReportDirectQuote"/>
        <w:keepNext w:val="0"/>
      </w:pPr>
      <w:r w:rsidRPr="00DA24D9">
        <w:t xml:space="preserve">I think the really big role of government is to never relent on a basic premise about culture change and about respect, and until there’s increased </w:t>
      </w:r>
      <w:r w:rsidRPr="00DA24D9">
        <w:rPr>
          <w:noProof/>
        </w:rPr>
        <w:t>respect</w:t>
      </w:r>
      <w:r w:rsidRPr="00DA24D9">
        <w:t xml:space="preserve"> </w:t>
      </w:r>
      <w:r w:rsidRPr="00DA24D9">
        <w:rPr>
          <w:noProof/>
        </w:rPr>
        <w:t>of</w:t>
      </w:r>
      <w:r w:rsidRPr="00DA24D9">
        <w:t xml:space="preserve"> women and minority groups in general, we’re always going to have powerful people taking advantage of them in whatever place it is.</w:t>
      </w:r>
    </w:p>
    <w:p w14:paraId="1BDF1F90" w14:textId="77777777" w:rsidR="004C7F29" w:rsidRPr="00DA24D9" w:rsidRDefault="004C7F29" w:rsidP="004C7F29">
      <w:pPr>
        <w:pStyle w:val="Focusgrouplabel"/>
        <w:keepNext w:val="0"/>
        <w:rPr>
          <w:color w:val="auto"/>
        </w:rPr>
      </w:pPr>
      <w:r w:rsidRPr="00DA24D9">
        <w:rPr>
          <w:color w:val="auto"/>
        </w:rPr>
        <w:t>- Focus group, Givers to women and girls, QLD</w:t>
      </w:r>
    </w:p>
    <w:p w14:paraId="59CA894A" w14:textId="78D618C5" w:rsidR="004C7F29" w:rsidRPr="00DA24D9" w:rsidRDefault="008C0D59" w:rsidP="004C7F29">
      <w:pPr>
        <w:keepNext w:val="0"/>
      </w:pPr>
      <w:r w:rsidRPr="00DA24D9">
        <w:t>Participants felt t</w:t>
      </w:r>
      <w:r w:rsidR="004C7F29" w:rsidRPr="00DA24D9">
        <w:t xml:space="preserve">he government could enact this cultural development role through strong leadership demonstrating the value attached to </w:t>
      </w:r>
      <w:r w:rsidR="004C7F29" w:rsidRPr="00DA24D9">
        <w:rPr>
          <w:noProof/>
        </w:rPr>
        <w:t>giving</w:t>
      </w:r>
      <w:r w:rsidR="004C7F29" w:rsidRPr="00DA24D9">
        <w:t xml:space="preserve">. </w:t>
      </w:r>
      <w:r w:rsidRPr="00DA24D9">
        <w:t>They</w:t>
      </w:r>
      <w:r w:rsidR="004C7F29" w:rsidRPr="00DA24D9">
        <w:t xml:space="preserve"> saw the need for government to initiate and support, and even undertake, education and media programs that provide</w:t>
      </w:r>
      <w:r w:rsidR="00096153" w:rsidRPr="00DA24D9">
        <w:t>d</w:t>
      </w:r>
      <w:r w:rsidR="004C7F29" w:rsidRPr="00DA24D9">
        <w:t xml:space="preserve"> the </w:t>
      </w:r>
      <w:r w:rsidR="004C7F29" w:rsidRPr="00DA24D9">
        <w:rPr>
          <w:noProof/>
        </w:rPr>
        <w:t>general</w:t>
      </w:r>
      <w:r w:rsidR="004C7F29" w:rsidRPr="00DA24D9">
        <w:t xml:space="preserve"> public with information that encourages them to think differently about issues.</w:t>
      </w:r>
    </w:p>
    <w:p w14:paraId="4A01BBA4" w14:textId="77777777" w:rsidR="004C7F29" w:rsidRPr="00DA24D9" w:rsidRDefault="004C7F29" w:rsidP="004C7F29">
      <w:pPr>
        <w:pStyle w:val="GivingReportDirectQuote"/>
        <w:keepNext w:val="0"/>
      </w:pPr>
      <w:r w:rsidRPr="00DA24D9">
        <w:t xml:space="preserve">[There is a] need for education for general public and </w:t>
      </w:r>
      <w:r w:rsidRPr="00DA24D9">
        <w:rPr>
          <w:noProof/>
        </w:rPr>
        <w:t>givers</w:t>
      </w:r>
      <w:r w:rsidRPr="00DA24D9">
        <w:t xml:space="preserve"> – asking new and different questions.</w:t>
      </w:r>
    </w:p>
    <w:p w14:paraId="3F8861AA" w14:textId="77777777" w:rsidR="004C7F29" w:rsidRPr="00DA24D9" w:rsidRDefault="004C7F29" w:rsidP="004C7F29">
      <w:pPr>
        <w:pStyle w:val="Focusgrouplabel"/>
        <w:keepNext w:val="0"/>
        <w:rPr>
          <w:color w:val="auto"/>
        </w:rPr>
      </w:pPr>
      <w:r w:rsidRPr="00DA24D9">
        <w:rPr>
          <w:color w:val="auto"/>
        </w:rPr>
        <w:t>- Focus group, Everyday givers, QLD</w:t>
      </w:r>
    </w:p>
    <w:p w14:paraId="6E177D7D" w14:textId="77777777" w:rsidR="004C7F29" w:rsidRPr="00DA24D9" w:rsidRDefault="004C7F29" w:rsidP="004C7F29">
      <w:pPr>
        <w:keepNext w:val="0"/>
      </w:pPr>
      <w:r w:rsidRPr="00DA24D9">
        <w:t>There was a strong sense of government’s role in supporting the community, expressed as:</w:t>
      </w:r>
    </w:p>
    <w:p w14:paraId="1636103C" w14:textId="3922C994" w:rsidR="004C7F29" w:rsidRPr="00DA24D9" w:rsidRDefault="004C7F29" w:rsidP="004C7F29">
      <w:pPr>
        <w:pStyle w:val="GivingReportDirectQuote"/>
        <w:keepNext w:val="0"/>
      </w:pPr>
      <w:r w:rsidRPr="00DA24D9">
        <w:t xml:space="preserve">Well, </w:t>
      </w:r>
      <w:r w:rsidRPr="00DA24D9">
        <w:rPr>
          <w:noProof/>
        </w:rPr>
        <w:t>government</w:t>
      </w:r>
      <w:r w:rsidRPr="00DA24D9">
        <w:t xml:space="preserve"> is there to support the community. That’s the only reason that government exists. It’s not the other way around </w:t>
      </w:r>
      <w:r w:rsidR="003B048A" w:rsidRPr="00DA24D9">
        <w:t>…</w:t>
      </w:r>
    </w:p>
    <w:p w14:paraId="33198FF6" w14:textId="77777777" w:rsidR="004C7F29" w:rsidRPr="00DA24D9" w:rsidRDefault="004C7F29" w:rsidP="004C7F29">
      <w:pPr>
        <w:pStyle w:val="Focusgrouplabel"/>
        <w:keepNext w:val="0"/>
        <w:rPr>
          <w:color w:val="auto"/>
        </w:rPr>
      </w:pPr>
      <w:r w:rsidRPr="00DA24D9">
        <w:rPr>
          <w:color w:val="auto"/>
        </w:rPr>
        <w:t>- Interview, Everyday giver, QLD</w:t>
      </w:r>
    </w:p>
    <w:p w14:paraId="76B492C0" w14:textId="05BFD658" w:rsidR="004C7F29" w:rsidRPr="00DA24D9" w:rsidRDefault="004C7F29" w:rsidP="004C7F29">
      <w:pPr>
        <w:keepNext w:val="0"/>
        <w:rPr>
          <w:rFonts w:cs="Arial"/>
        </w:rPr>
      </w:pPr>
      <w:r w:rsidRPr="00DA24D9">
        <w:t>Acknowledging the shared responsibility of other sectors, several participants put forward the</w:t>
      </w:r>
      <w:r w:rsidRPr="00DA24D9">
        <w:rPr>
          <w:rFonts w:cs="Arial"/>
          <w:sz w:val="24"/>
          <w:szCs w:val="24"/>
        </w:rPr>
        <w:t xml:space="preserve"> </w:t>
      </w:r>
      <w:r w:rsidRPr="00DA24D9">
        <w:rPr>
          <w:rFonts w:cs="Arial"/>
        </w:rPr>
        <w:t>notion that government should work more closely with these sectors.</w:t>
      </w:r>
    </w:p>
    <w:p w14:paraId="1DCAD9C9" w14:textId="62D54489" w:rsidR="00154C6A" w:rsidRPr="00DA24D9" w:rsidRDefault="00154C6A" w:rsidP="00385BE2">
      <w:pPr>
        <w:pStyle w:val="Heading2"/>
        <w:rPr>
          <w:color w:val="auto"/>
        </w:rPr>
      </w:pPr>
      <w:bookmarkStart w:id="621" w:name="_Toc487708906"/>
      <w:r w:rsidRPr="00DA24D9">
        <w:rPr>
          <w:color w:val="auto"/>
        </w:rPr>
        <w:t>Future of giving</w:t>
      </w:r>
      <w:bookmarkEnd w:id="618"/>
      <w:bookmarkEnd w:id="621"/>
    </w:p>
    <w:p w14:paraId="0A11C70B" w14:textId="77777777" w:rsidR="00FD7B01" w:rsidRPr="00DA24D9" w:rsidRDefault="00FD7B01" w:rsidP="00B5692D">
      <w:pPr>
        <w:keepNext w:val="0"/>
      </w:pPr>
      <w:r w:rsidRPr="00DA24D9">
        <w:t>This section address</w:t>
      </w:r>
      <w:r w:rsidR="00173758" w:rsidRPr="00DA24D9">
        <w:t>es</w:t>
      </w:r>
      <w:r w:rsidRPr="00DA24D9">
        <w:t xml:space="preserve"> the following research question:</w:t>
      </w:r>
    </w:p>
    <w:p w14:paraId="670DAE5C" w14:textId="77777777" w:rsidR="00FD7B01" w:rsidRPr="00DA24D9" w:rsidRDefault="00FD7B01" w:rsidP="003E2221">
      <w:pPr>
        <w:pStyle w:val="GivingReportBulletLevel10"/>
      </w:pPr>
      <w:r w:rsidRPr="00DA24D9">
        <w:t>What does information about changing patterns of giving and volunteering in 2016 tell us about the future of philanthropy in Australia?</w:t>
      </w:r>
    </w:p>
    <w:p w14:paraId="380CCABD" w14:textId="77777777" w:rsidR="00DA24D9" w:rsidRDefault="003E2221" w:rsidP="003E2221">
      <w:bookmarkStart w:id="622" w:name="_7.4.1_Next_generation"/>
      <w:bookmarkStart w:id="623" w:name="_Toc468264584"/>
      <w:bookmarkEnd w:id="622"/>
      <w:r w:rsidRPr="00DA24D9">
        <w:t>This is discussed firstly with a look towards the next generation of givers before examining the shifting economic and societal conditions and the increased professionalisation of giving. A short summary of the issues discussed around the pervasive role of technology follows.</w:t>
      </w:r>
    </w:p>
    <w:p w14:paraId="1B965DAA" w14:textId="3B2C92E9" w:rsidR="00407FBC" w:rsidRPr="00DA24D9" w:rsidRDefault="00407FBC">
      <w:pPr>
        <w:keepNext w:val="0"/>
        <w:rPr>
          <w:rFonts w:ascii="Century Gothic" w:eastAsiaTheme="majorEastAsia" w:hAnsi="Century Gothic" w:cstheme="majorBidi"/>
          <w:bCs/>
          <w:sz w:val="28"/>
        </w:rPr>
      </w:pPr>
      <w:bookmarkStart w:id="624" w:name="_Ref478478812"/>
      <w:bookmarkStart w:id="625" w:name="_Ref478479094"/>
      <w:r w:rsidRPr="00DA24D9">
        <w:br w:type="page"/>
      </w:r>
    </w:p>
    <w:p w14:paraId="418D9E72" w14:textId="3136BA50" w:rsidR="00154C6A" w:rsidRPr="00DA24D9" w:rsidRDefault="00154C6A" w:rsidP="00385BE2">
      <w:pPr>
        <w:pStyle w:val="Heading3"/>
        <w:rPr>
          <w:color w:val="auto"/>
        </w:rPr>
      </w:pPr>
      <w:bookmarkStart w:id="626" w:name="_Ref484525029"/>
      <w:bookmarkStart w:id="627" w:name="_Toc487708907"/>
      <w:r w:rsidRPr="00DA24D9">
        <w:rPr>
          <w:color w:val="auto"/>
        </w:rPr>
        <w:t>Next generation givers</w:t>
      </w:r>
      <w:bookmarkEnd w:id="623"/>
      <w:bookmarkEnd w:id="624"/>
      <w:bookmarkEnd w:id="625"/>
      <w:bookmarkEnd w:id="626"/>
      <w:bookmarkEnd w:id="627"/>
    </w:p>
    <w:p w14:paraId="710454BA" w14:textId="77777777" w:rsidR="003E2221" w:rsidRPr="00DA24D9" w:rsidRDefault="003E2221" w:rsidP="003E2221">
      <w:r w:rsidRPr="00DA24D9">
        <w:t>In predicting the future for Australian giving and volunteering behaviours, the youngest givers and volunteers w</w:t>
      </w:r>
      <w:r w:rsidR="00096153" w:rsidRPr="00DA24D9">
        <w:t>ere seen to</w:t>
      </w:r>
      <w:r w:rsidRPr="00DA24D9">
        <w:t xml:space="preserve"> have </w:t>
      </w:r>
      <w:r w:rsidR="00096153" w:rsidRPr="00DA24D9">
        <w:t xml:space="preserve">increasing </w:t>
      </w:r>
      <w:r w:rsidRPr="00DA24D9">
        <w:t>impact. This section looks at how they are different and similar to other givers and volunteers, and how they may change the face of philanthropy in Australia.</w:t>
      </w:r>
    </w:p>
    <w:p w14:paraId="4E335131" w14:textId="77777777" w:rsidR="00033235" w:rsidRPr="00DA24D9" w:rsidRDefault="00033235" w:rsidP="00B5692D">
      <w:pPr>
        <w:pStyle w:val="Heading4"/>
        <w:keepNext w:val="0"/>
        <w:keepLines w:val="0"/>
      </w:pPr>
      <w:r w:rsidRPr="00DA24D9">
        <w:t>Giving and volunteering rates</w:t>
      </w:r>
    </w:p>
    <w:p w14:paraId="3D1789B3" w14:textId="77777777" w:rsidR="00DA24D9" w:rsidRDefault="003E2221" w:rsidP="003E2221">
      <w:r w:rsidRPr="00DA24D9">
        <w:t xml:space="preserve">In total, 75.2% of respondents aged 18–34 in the 2016 </w:t>
      </w:r>
      <w:r w:rsidRPr="00DA24D9">
        <w:rPr>
          <w:i/>
        </w:rPr>
        <w:t xml:space="preserve">Individual giving and volunteering </w:t>
      </w:r>
      <w:r w:rsidRPr="00DA24D9">
        <w:t xml:space="preserve">survey gave at least one money donation, which was lower than the average of all respondents (see </w:t>
      </w:r>
      <w:r w:rsidR="005A2055" w:rsidRPr="00DA24D9">
        <w:fldChar w:fldCharType="begin"/>
      </w:r>
      <w:r w:rsidR="005A2055" w:rsidRPr="00DA24D9">
        <w:instrText xml:space="preserve"> REF _Ref484421289 \h </w:instrText>
      </w:r>
      <w:r w:rsidR="005A2055" w:rsidRPr="00DA24D9">
        <w:fldChar w:fldCharType="separate"/>
      </w:r>
      <w:r w:rsidR="009C1E7C" w:rsidRPr="00DA24D9">
        <w:t xml:space="preserve">Table </w:t>
      </w:r>
      <w:r w:rsidR="009C1E7C">
        <w:rPr>
          <w:noProof/>
        </w:rPr>
        <w:t>51</w:t>
      </w:r>
      <w:r w:rsidR="005A2055" w:rsidRPr="00DA24D9">
        <w:fldChar w:fldCharType="end"/>
      </w:r>
      <w:r w:rsidRPr="00DA24D9">
        <w:t>). The average amount donated in this age cohort was $486.72, which is just over 60% of the average donation for all givers.</w:t>
      </w:r>
    </w:p>
    <w:p w14:paraId="43AB9612" w14:textId="5DCA832F" w:rsidR="003E2221" w:rsidRPr="00DA24D9" w:rsidRDefault="003E2221" w:rsidP="003E2221">
      <w:r w:rsidRPr="00DA24D9">
        <w:t>In total, 37.6% of respondents aged 18–34 volunteered, performing an average of 101 hours during the year. The participation rate for both giving and volunteering was slightly under that for the respondents as a whole.</w:t>
      </w:r>
    </w:p>
    <w:p w14:paraId="28A91A0A" w14:textId="04631650" w:rsidR="00033235" w:rsidRPr="00DA24D9" w:rsidRDefault="00033235" w:rsidP="00B5692D">
      <w:pPr>
        <w:pStyle w:val="GivingReportTableTitle"/>
        <w:keepNext w:val="0"/>
        <w:rPr>
          <w:color w:val="auto"/>
        </w:rPr>
      </w:pPr>
      <w:bookmarkStart w:id="628" w:name="_Ref484421289"/>
      <w:bookmarkStart w:id="629" w:name="_Toc487708973"/>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51</w:t>
      </w:r>
      <w:r w:rsidR="00826E86" w:rsidRPr="00DA24D9">
        <w:rPr>
          <w:color w:val="auto"/>
        </w:rPr>
        <w:fldChar w:fldCharType="end"/>
      </w:r>
      <w:bookmarkEnd w:id="628"/>
      <w:r w:rsidRPr="00DA24D9">
        <w:rPr>
          <w:color w:val="auto"/>
        </w:rPr>
        <w:t xml:space="preserve"> Giving and volunteering rates for younger people</w:t>
      </w:r>
      <w:bookmarkEnd w:id="629"/>
    </w:p>
    <w:tbl>
      <w:tblPr>
        <w:tblStyle w:val="GivingReportTable"/>
        <w:tblW w:w="0" w:type="auto"/>
        <w:tblLook w:val="04A0" w:firstRow="1" w:lastRow="0" w:firstColumn="1" w:lastColumn="0" w:noHBand="0" w:noVBand="1"/>
        <w:tblCaption w:val="Table 51 Giving and volunteering rates for younger people"/>
      </w:tblPr>
      <w:tblGrid>
        <w:gridCol w:w="1223"/>
        <w:gridCol w:w="1129"/>
        <w:gridCol w:w="1412"/>
        <w:gridCol w:w="1297"/>
        <w:gridCol w:w="1304"/>
        <w:gridCol w:w="1489"/>
        <w:gridCol w:w="1252"/>
      </w:tblGrid>
      <w:tr w:rsidR="00033235" w:rsidRPr="00DA24D9" w14:paraId="7711E564" w14:textId="77777777" w:rsidTr="0055660F">
        <w:trPr>
          <w:cnfStyle w:val="100000000000" w:firstRow="1" w:lastRow="0" w:firstColumn="0" w:lastColumn="0" w:oddVBand="0" w:evenVBand="0" w:oddHBand="0" w:evenHBand="0" w:firstRowFirstColumn="0" w:firstRowLastColumn="0" w:lastRowFirstColumn="0" w:lastRowLastColumn="0"/>
          <w:tblHeader/>
        </w:trPr>
        <w:tc>
          <w:tcPr>
            <w:tcW w:w="1219" w:type="dxa"/>
            <w:tcBorders>
              <w:top w:val="single" w:sz="4" w:space="0" w:color="auto"/>
              <w:bottom w:val="dashSmallGap" w:sz="4" w:space="0" w:color="000000" w:themeColor="text1"/>
            </w:tcBorders>
          </w:tcPr>
          <w:p w14:paraId="7A58C1E1" w14:textId="77777777" w:rsidR="00033235" w:rsidRPr="00DA24D9" w:rsidRDefault="00033235" w:rsidP="00B5692D">
            <w:pPr>
              <w:pStyle w:val="GivingReportTableHeading"/>
              <w:keepNext w:val="0"/>
              <w:rPr>
                <w:rFonts w:ascii="Century Gothic" w:hAnsi="Century Gothic"/>
                <w:b/>
                <w:color w:val="auto"/>
                <w:sz w:val="18"/>
              </w:rPr>
            </w:pPr>
          </w:p>
        </w:tc>
        <w:tc>
          <w:tcPr>
            <w:tcW w:w="1129" w:type="dxa"/>
            <w:tcBorders>
              <w:top w:val="single" w:sz="4" w:space="0" w:color="auto"/>
              <w:bottom w:val="dashSmallGap" w:sz="4" w:space="0" w:color="000000" w:themeColor="text1"/>
            </w:tcBorders>
          </w:tcPr>
          <w:p w14:paraId="3A12C32F" w14:textId="77777777" w:rsidR="00033235" w:rsidRPr="00DA24D9" w:rsidRDefault="0003323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giving</w:t>
            </w:r>
          </w:p>
        </w:tc>
        <w:tc>
          <w:tcPr>
            <w:tcW w:w="1412" w:type="dxa"/>
            <w:tcBorders>
              <w:top w:val="single" w:sz="4" w:space="0" w:color="auto"/>
              <w:bottom w:val="dashSmallGap" w:sz="4" w:space="0" w:color="000000" w:themeColor="text1"/>
            </w:tcBorders>
          </w:tcPr>
          <w:p w14:paraId="7CD6B205" w14:textId="77777777" w:rsidR="00033235" w:rsidRPr="00DA24D9" w:rsidRDefault="0003323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giving</w:t>
            </w:r>
          </w:p>
        </w:tc>
        <w:tc>
          <w:tcPr>
            <w:tcW w:w="1297" w:type="dxa"/>
            <w:tcBorders>
              <w:top w:val="single" w:sz="4" w:space="0" w:color="auto"/>
              <w:bottom w:val="dashSmallGap" w:sz="4" w:space="0" w:color="000000" w:themeColor="text1"/>
            </w:tcBorders>
          </w:tcPr>
          <w:p w14:paraId="537862C0" w14:textId="77777777" w:rsidR="00033235" w:rsidRPr="00DA24D9" w:rsidRDefault="0003323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donation</w:t>
            </w:r>
          </w:p>
        </w:tc>
        <w:tc>
          <w:tcPr>
            <w:tcW w:w="1272" w:type="dxa"/>
            <w:tcBorders>
              <w:top w:val="single" w:sz="4" w:space="0" w:color="auto"/>
              <w:bottom w:val="dashSmallGap" w:sz="4" w:space="0" w:color="000000" w:themeColor="text1"/>
            </w:tcBorders>
          </w:tcPr>
          <w:p w14:paraId="4C71402F" w14:textId="77777777" w:rsidR="00033235" w:rsidRPr="00DA24D9" w:rsidRDefault="0003323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 volunteering</w:t>
            </w:r>
          </w:p>
        </w:tc>
        <w:tc>
          <w:tcPr>
            <w:tcW w:w="1489" w:type="dxa"/>
            <w:tcBorders>
              <w:top w:val="single" w:sz="4" w:space="0" w:color="auto"/>
              <w:bottom w:val="dashSmallGap" w:sz="4" w:space="0" w:color="000000" w:themeColor="text1"/>
            </w:tcBorders>
          </w:tcPr>
          <w:p w14:paraId="2FB81C26" w14:textId="77777777" w:rsidR="00033235" w:rsidRPr="00DA24D9" w:rsidRDefault="0003323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 volunteering</w:t>
            </w:r>
          </w:p>
        </w:tc>
        <w:tc>
          <w:tcPr>
            <w:tcW w:w="1252" w:type="dxa"/>
            <w:tcBorders>
              <w:top w:val="single" w:sz="4" w:space="0" w:color="auto"/>
              <w:bottom w:val="dashSmallGap" w:sz="4" w:space="0" w:color="000000" w:themeColor="text1"/>
            </w:tcBorders>
          </w:tcPr>
          <w:p w14:paraId="451CA5D0" w14:textId="77777777" w:rsidR="00033235" w:rsidRPr="00DA24D9" w:rsidRDefault="00033235"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Average number of hours</w:t>
            </w:r>
          </w:p>
        </w:tc>
      </w:tr>
      <w:tr w:rsidR="00033235" w:rsidRPr="00DA24D9" w14:paraId="7BC19F3F" w14:textId="77777777" w:rsidTr="0055660F">
        <w:trPr>
          <w:cnfStyle w:val="000000100000" w:firstRow="0" w:lastRow="0" w:firstColumn="0" w:lastColumn="0" w:oddVBand="0" w:evenVBand="0" w:oddHBand="1" w:evenHBand="0" w:firstRowFirstColumn="0" w:firstRowLastColumn="0" w:lastRowFirstColumn="0" w:lastRowLastColumn="0"/>
        </w:trPr>
        <w:tc>
          <w:tcPr>
            <w:tcW w:w="1219" w:type="dxa"/>
            <w:tcBorders>
              <w:top w:val="dashSmallGap" w:sz="4" w:space="0" w:color="000000" w:themeColor="text1"/>
              <w:bottom w:val="dashSmallGap" w:sz="4" w:space="0" w:color="000000" w:themeColor="text1"/>
            </w:tcBorders>
            <w:shd w:val="clear" w:color="auto" w:fill="D9D9D9" w:themeFill="background1" w:themeFillShade="D9"/>
          </w:tcPr>
          <w:p w14:paraId="049A1C73" w14:textId="77777777" w:rsidR="00033235" w:rsidRPr="00DA24D9" w:rsidRDefault="003438C5" w:rsidP="00B5692D">
            <w:pPr>
              <w:pStyle w:val="Tablerowleftaligned"/>
              <w:keepNext w:val="0"/>
              <w:rPr>
                <w:color w:val="auto"/>
              </w:rPr>
            </w:pPr>
            <w:r w:rsidRPr="00DA24D9">
              <w:rPr>
                <w:color w:val="auto"/>
              </w:rPr>
              <w:t>18–</w:t>
            </w:r>
            <w:r w:rsidR="00033235" w:rsidRPr="00DA24D9">
              <w:rPr>
                <w:color w:val="auto"/>
              </w:rPr>
              <w:t>24</w:t>
            </w:r>
          </w:p>
        </w:tc>
        <w:tc>
          <w:tcPr>
            <w:tcW w:w="1129"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274229A4" w14:textId="77777777" w:rsidR="00033235" w:rsidRPr="00DA24D9" w:rsidRDefault="002608AB" w:rsidP="005F1669">
            <w:pPr>
              <w:pStyle w:val="Tablerowrightaligned"/>
              <w:keepNext w:val="0"/>
              <w:ind w:right="57"/>
              <w:rPr>
                <w:color w:val="auto"/>
              </w:rPr>
            </w:pPr>
            <w:r w:rsidRPr="00DA24D9">
              <w:rPr>
                <w:color w:val="auto"/>
              </w:rPr>
              <w:t>543</w:t>
            </w:r>
          </w:p>
        </w:tc>
        <w:tc>
          <w:tcPr>
            <w:tcW w:w="141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0444575" w14:textId="77777777" w:rsidR="00033235" w:rsidRPr="00DA24D9" w:rsidRDefault="00033235" w:rsidP="005F1669">
            <w:pPr>
              <w:pStyle w:val="Tablerowrightaligned"/>
              <w:keepNext w:val="0"/>
              <w:ind w:right="57"/>
              <w:rPr>
                <w:color w:val="auto"/>
              </w:rPr>
            </w:pPr>
            <w:r w:rsidRPr="00DA24D9">
              <w:rPr>
                <w:color w:val="auto"/>
              </w:rPr>
              <w:t>70.8%</w:t>
            </w:r>
          </w:p>
        </w:tc>
        <w:tc>
          <w:tcPr>
            <w:tcW w:w="129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6295AEB" w14:textId="77777777" w:rsidR="00033235" w:rsidRPr="00DA24D9" w:rsidRDefault="00033235" w:rsidP="005F1669">
            <w:pPr>
              <w:pStyle w:val="Tablerowrightaligned"/>
              <w:keepNext w:val="0"/>
              <w:ind w:right="57"/>
              <w:rPr>
                <w:color w:val="auto"/>
              </w:rPr>
            </w:pPr>
            <w:r w:rsidRPr="00DA24D9">
              <w:rPr>
                <w:color w:val="auto"/>
              </w:rPr>
              <w:t>$288.78</w:t>
            </w:r>
          </w:p>
        </w:tc>
        <w:tc>
          <w:tcPr>
            <w:tcW w:w="127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B91B2CD" w14:textId="77777777" w:rsidR="00033235" w:rsidRPr="00DA24D9" w:rsidRDefault="002608AB" w:rsidP="005F1669">
            <w:pPr>
              <w:pStyle w:val="Tablerowrightaligned"/>
              <w:keepNext w:val="0"/>
              <w:ind w:right="57"/>
              <w:rPr>
                <w:color w:val="auto"/>
              </w:rPr>
            </w:pPr>
            <w:r w:rsidRPr="00DA24D9">
              <w:rPr>
                <w:color w:val="auto"/>
              </w:rPr>
              <w:t>294</w:t>
            </w:r>
          </w:p>
        </w:tc>
        <w:tc>
          <w:tcPr>
            <w:tcW w:w="1489"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F853C9C" w14:textId="77777777" w:rsidR="00033235" w:rsidRPr="00DA24D9" w:rsidRDefault="00033235" w:rsidP="005F1669">
            <w:pPr>
              <w:pStyle w:val="Tablerowrightaligned"/>
              <w:keepNext w:val="0"/>
              <w:ind w:right="57"/>
              <w:rPr>
                <w:color w:val="auto"/>
              </w:rPr>
            </w:pPr>
            <w:r w:rsidRPr="00DA24D9">
              <w:rPr>
                <w:color w:val="auto"/>
              </w:rPr>
              <w:t>38.3%</w:t>
            </w:r>
          </w:p>
        </w:tc>
        <w:tc>
          <w:tcPr>
            <w:tcW w:w="125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5731A38" w14:textId="77777777" w:rsidR="00033235" w:rsidRPr="00DA24D9" w:rsidRDefault="00033235" w:rsidP="005F1669">
            <w:pPr>
              <w:pStyle w:val="Tablerowrightaligned"/>
              <w:keepNext w:val="0"/>
              <w:ind w:right="57"/>
              <w:rPr>
                <w:color w:val="auto"/>
              </w:rPr>
            </w:pPr>
            <w:r w:rsidRPr="00DA24D9">
              <w:rPr>
                <w:color w:val="auto"/>
              </w:rPr>
              <w:t>106</w:t>
            </w:r>
          </w:p>
        </w:tc>
      </w:tr>
      <w:tr w:rsidR="00033235" w:rsidRPr="00DA24D9" w14:paraId="1ED93B9F" w14:textId="77777777" w:rsidTr="0055660F">
        <w:trPr>
          <w:cnfStyle w:val="000000010000" w:firstRow="0" w:lastRow="0" w:firstColumn="0" w:lastColumn="0" w:oddVBand="0" w:evenVBand="0" w:oddHBand="0" w:evenHBand="1" w:firstRowFirstColumn="0" w:firstRowLastColumn="0" w:lastRowFirstColumn="0" w:lastRowLastColumn="0"/>
        </w:trPr>
        <w:tc>
          <w:tcPr>
            <w:tcW w:w="1219" w:type="dxa"/>
            <w:tcBorders>
              <w:top w:val="dashSmallGap" w:sz="4" w:space="0" w:color="000000" w:themeColor="text1"/>
              <w:bottom w:val="dashSmallGap" w:sz="4" w:space="0" w:color="000000" w:themeColor="text1"/>
            </w:tcBorders>
          </w:tcPr>
          <w:p w14:paraId="4E0729F9" w14:textId="77777777" w:rsidR="00033235" w:rsidRPr="00DA24D9" w:rsidRDefault="003438C5" w:rsidP="00B5692D">
            <w:pPr>
              <w:pStyle w:val="Tablerowleftaligned"/>
              <w:keepNext w:val="0"/>
              <w:rPr>
                <w:color w:val="auto"/>
              </w:rPr>
            </w:pPr>
            <w:r w:rsidRPr="00DA24D9">
              <w:rPr>
                <w:color w:val="auto"/>
              </w:rPr>
              <w:t>25–</w:t>
            </w:r>
            <w:r w:rsidR="00033235" w:rsidRPr="00DA24D9">
              <w:rPr>
                <w:color w:val="auto"/>
              </w:rPr>
              <w:t>34</w:t>
            </w:r>
          </w:p>
        </w:tc>
        <w:tc>
          <w:tcPr>
            <w:tcW w:w="1129" w:type="dxa"/>
            <w:tcBorders>
              <w:top w:val="dashSmallGap" w:sz="4" w:space="0" w:color="000000" w:themeColor="text1"/>
              <w:bottom w:val="dashSmallGap" w:sz="4" w:space="0" w:color="000000" w:themeColor="text1"/>
            </w:tcBorders>
            <w:vAlign w:val="center"/>
          </w:tcPr>
          <w:p w14:paraId="03E2197E" w14:textId="77777777" w:rsidR="00033235" w:rsidRPr="00DA24D9" w:rsidRDefault="002608AB" w:rsidP="005F1669">
            <w:pPr>
              <w:pStyle w:val="Tablerowrightaligned"/>
              <w:keepNext w:val="0"/>
              <w:ind w:right="57"/>
              <w:rPr>
                <w:color w:val="auto"/>
              </w:rPr>
            </w:pPr>
            <w:r w:rsidRPr="00DA24D9">
              <w:rPr>
                <w:color w:val="auto"/>
              </w:rPr>
              <w:t>931</w:t>
            </w:r>
          </w:p>
        </w:tc>
        <w:tc>
          <w:tcPr>
            <w:tcW w:w="1412" w:type="dxa"/>
            <w:tcBorders>
              <w:top w:val="dashSmallGap" w:sz="4" w:space="0" w:color="000000" w:themeColor="text1"/>
              <w:bottom w:val="dashSmallGap" w:sz="4" w:space="0" w:color="000000" w:themeColor="text1"/>
            </w:tcBorders>
            <w:vAlign w:val="center"/>
          </w:tcPr>
          <w:p w14:paraId="13F896B2" w14:textId="77777777" w:rsidR="00033235" w:rsidRPr="00DA24D9" w:rsidRDefault="00033235" w:rsidP="005F1669">
            <w:pPr>
              <w:pStyle w:val="Tablerowrightaligned"/>
              <w:keepNext w:val="0"/>
              <w:ind w:right="57"/>
              <w:rPr>
                <w:color w:val="auto"/>
              </w:rPr>
            </w:pPr>
            <w:r w:rsidRPr="00DA24D9">
              <w:rPr>
                <w:color w:val="auto"/>
              </w:rPr>
              <w:t>78.0%</w:t>
            </w:r>
          </w:p>
        </w:tc>
        <w:tc>
          <w:tcPr>
            <w:tcW w:w="1297" w:type="dxa"/>
            <w:tcBorders>
              <w:top w:val="dashSmallGap" w:sz="4" w:space="0" w:color="000000" w:themeColor="text1"/>
              <w:bottom w:val="dashSmallGap" w:sz="4" w:space="0" w:color="000000" w:themeColor="text1"/>
            </w:tcBorders>
            <w:vAlign w:val="center"/>
          </w:tcPr>
          <w:p w14:paraId="42B9ECAD" w14:textId="77777777" w:rsidR="00033235" w:rsidRPr="00DA24D9" w:rsidRDefault="00033235" w:rsidP="005F1669">
            <w:pPr>
              <w:pStyle w:val="Tablerowrightaligned"/>
              <w:keepNext w:val="0"/>
              <w:ind w:right="57"/>
              <w:rPr>
                <w:color w:val="auto"/>
              </w:rPr>
            </w:pPr>
            <w:r w:rsidRPr="00DA24D9">
              <w:rPr>
                <w:color w:val="auto"/>
              </w:rPr>
              <w:t>$601.82</w:t>
            </w:r>
          </w:p>
        </w:tc>
        <w:tc>
          <w:tcPr>
            <w:tcW w:w="1272" w:type="dxa"/>
            <w:tcBorders>
              <w:top w:val="dashSmallGap" w:sz="4" w:space="0" w:color="000000" w:themeColor="text1"/>
              <w:bottom w:val="dashSmallGap" w:sz="4" w:space="0" w:color="000000" w:themeColor="text1"/>
            </w:tcBorders>
            <w:vAlign w:val="center"/>
          </w:tcPr>
          <w:p w14:paraId="71B983A8" w14:textId="77777777" w:rsidR="00033235" w:rsidRPr="00DA24D9" w:rsidRDefault="002608AB" w:rsidP="005F1669">
            <w:pPr>
              <w:pStyle w:val="Tablerowrightaligned"/>
              <w:keepNext w:val="0"/>
              <w:ind w:right="57"/>
              <w:rPr>
                <w:color w:val="auto"/>
              </w:rPr>
            </w:pPr>
            <w:r w:rsidRPr="00DA24D9">
              <w:rPr>
                <w:color w:val="auto"/>
              </w:rPr>
              <w:t>443</w:t>
            </w:r>
          </w:p>
        </w:tc>
        <w:tc>
          <w:tcPr>
            <w:tcW w:w="1489" w:type="dxa"/>
            <w:tcBorders>
              <w:top w:val="dashSmallGap" w:sz="4" w:space="0" w:color="000000" w:themeColor="text1"/>
              <w:bottom w:val="dashSmallGap" w:sz="4" w:space="0" w:color="000000" w:themeColor="text1"/>
            </w:tcBorders>
            <w:vAlign w:val="center"/>
          </w:tcPr>
          <w:p w14:paraId="74FCC9ED" w14:textId="77777777" w:rsidR="00033235" w:rsidRPr="00DA24D9" w:rsidRDefault="00033235" w:rsidP="005F1669">
            <w:pPr>
              <w:pStyle w:val="Tablerowrightaligned"/>
              <w:keepNext w:val="0"/>
              <w:ind w:right="57"/>
              <w:rPr>
                <w:color w:val="auto"/>
              </w:rPr>
            </w:pPr>
            <w:r w:rsidRPr="00DA24D9">
              <w:rPr>
                <w:color w:val="auto"/>
              </w:rPr>
              <w:t>37.1%</w:t>
            </w:r>
          </w:p>
        </w:tc>
        <w:tc>
          <w:tcPr>
            <w:tcW w:w="1252" w:type="dxa"/>
            <w:tcBorders>
              <w:top w:val="dashSmallGap" w:sz="4" w:space="0" w:color="000000" w:themeColor="text1"/>
              <w:bottom w:val="dashSmallGap" w:sz="4" w:space="0" w:color="000000" w:themeColor="text1"/>
            </w:tcBorders>
            <w:vAlign w:val="center"/>
          </w:tcPr>
          <w:p w14:paraId="20DB79B8" w14:textId="77777777" w:rsidR="00033235" w:rsidRPr="00DA24D9" w:rsidRDefault="00033235" w:rsidP="005F1669">
            <w:pPr>
              <w:pStyle w:val="Tablerowrightaligned"/>
              <w:keepNext w:val="0"/>
              <w:ind w:right="57"/>
              <w:rPr>
                <w:color w:val="auto"/>
              </w:rPr>
            </w:pPr>
            <w:r w:rsidRPr="00DA24D9">
              <w:rPr>
                <w:color w:val="auto"/>
              </w:rPr>
              <w:t>98</w:t>
            </w:r>
          </w:p>
        </w:tc>
      </w:tr>
      <w:tr w:rsidR="00033235" w:rsidRPr="00DA24D9" w14:paraId="10F82A64" w14:textId="77777777" w:rsidTr="0055660F">
        <w:trPr>
          <w:cnfStyle w:val="000000100000" w:firstRow="0" w:lastRow="0" w:firstColumn="0" w:lastColumn="0" w:oddVBand="0" w:evenVBand="0" w:oddHBand="1" w:evenHBand="0" w:firstRowFirstColumn="0" w:firstRowLastColumn="0" w:lastRowFirstColumn="0" w:lastRowLastColumn="0"/>
        </w:trPr>
        <w:tc>
          <w:tcPr>
            <w:tcW w:w="1219" w:type="dxa"/>
            <w:tcBorders>
              <w:top w:val="dashSmallGap" w:sz="4" w:space="0" w:color="000000" w:themeColor="text1"/>
              <w:bottom w:val="dashSmallGap" w:sz="4" w:space="0" w:color="000000" w:themeColor="text1"/>
            </w:tcBorders>
            <w:shd w:val="clear" w:color="auto" w:fill="D9D9D9" w:themeFill="background1" w:themeFillShade="D9"/>
          </w:tcPr>
          <w:p w14:paraId="0ED109F2" w14:textId="77777777" w:rsidR="00033235" w:rsidRPr="00DA24D9" w:rsidRDefault="00033235" w:rsidP="00B5692D">
            <w:pPr>
              <w:pStyle w:val="Tablerowleftaligned"/>
              <w:keepNext w:val="0"/>
              <w:rPr>
                <w:color w:val="auto"/>
              </w:rPr>
            </w:pPr>
            <w:r w:rsidRPr="00DA24D9">
              <w:rPr>
                <w:color w:val="auto"/>
              </w:rPr>
              <w:t xml:space="preserve">All younger </w:t>
            </w:r>
            <w:r w:rsidR="002608AB" w:rsidRPr="00DA24D9">
              <w:rPr>
                <w:color w:val="auto"/>
              </w:rPr>
              <w:t>respondents</w:t>
            </w:r>
          </w:p>
        </w:tc>
        <w:tc>
          <w:tcPr>
            <w:tcW w:w="1129"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47751D3" w14:textId="77777777" w:rsidR="00033235" w:rsidRPr="00DA24D9" w:rsidRDefault="002608AB" w:rsidP="005F1669">
            <w:pPr>
              <w:pStyle w:val="Tablerowrightaligned"/>
              <w:keepNext w:val="0"/>
              <w:ind w:right="57"/>
              <w:rPr>
                <w:color w:val="auto"/>
              </w:rPr>
            </w:pPr>
            <w:r w:rsidRPr="00DA24D9">
              <w:rPr>
                <w:color w:val="auto"/>
              </w:rPr>
              <w:t>1,474</w:t>
            </w:r>
          </w:p>
        </w:tc>
        <w:tc>
          <w:tcPr>
            <w:tcW w:w="141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08AB503" w14:textId="77777777" w:rsidR="00033235" w:rsidRPr="00DA24D9" w:rsidRDefault="00033235" w:rsidP="005F1669">
            <w:pPr>
              <w:pStyle w:val="Tablerowrightaligned"/>
              <w:keepNext w:val="0"/>
              <w:ind w:right="57"/>
              <w:rPr>
                <w:color w:val="auto"/>
              </w:rPr>
            </w:pPr>
            <w:r w:rsidRPr="00DA24D9">
              <w:rPr>
                <w:color w:val="auto"/>
              </w:rPr>
              <w:t>75.2%</w:t>
            </w:r>
          </w:p>
        </w:tc>
        <w:tc>
          <w:tcPr>
            <w:tcW w:w="129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44F181F" w14:textId="77777777" w:rsidR="00033235" w:rsidRPr="00DA24D9" w:rsidRDefault="00033235" w:rsidP="005F1669">
            <w:pPr>
              <w:pStyle w:val="Tablerowrightaligned"/>
              <w:keepNext w:val="0"/>
              <w:ind w:right="57"/>
              <w:rPr>
                <w:color w:val="auto"/>
              </w:rPr>
            </w:pPr>
            <w:r w:rsidRPr="00DA24D9">
              <w:rPr>
                <w:color w:val="auto"/>
              </w:rPr>
              <w:t>$486.72</w:t>
            </w:r>
          </w:p>
        </w:tc>
        <w:tc>
          <w:tcPr>
            <w:tcW w:w="127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95D239F" w14:textId="77777777" w:rsidR="00033235" w:rsidRPr="00DA24D9" w:rsidRDefault="002608AB" w:rsidP="005F1669">
            <w:pPr>
              <w:pStyle w:val="Tablerowrightaligned"/>
              <w:keepNext w:val="0"/>
              <w:ind w:right="57"/>
              <w:rPr>
                <w:color w:val="auto"/>
              </w:rPr>
            </w:pPr>
            <w:r w:rsidRPr="00DA24D9">
              <w:rPr>
                <w:color w:val="auto"/>
              </w:rPr>
              <w:t>737</w:t>
            </w:r>
          </w:p>
        </w:tc>
        <w:tc>
          <w:tcPr>
            <w:tcW w:w="1489"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52C53BE" w14:textId="77777777" w:rsidR="00033235" w:rsidRPr="00DA24D9" w:rsidRDefault="00033235" w:rsidP="005F1669">
            <w:pPr>
              <w:pStyle w:val="Tablerowrightaligned"/>
              <w:keepNext w:val="0"/>
              <w:ind w:right="57"/>
              <w:rPr>
                <w:color w:val="auto"/>
              </w:rPr>
            </w:pPr>
            <w:r w:rsidRPr="00DA24D9">
              <w:rPr>
                <w:color w:val="auto"/>
              </w:rPr>
              <w:t>37.6%</w:t>
            </w:r>
          </w:p>
        </w:tc>
        <w:tc>
          <w:tcPr>
            <w:tcW w:w="125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09576B7" w14:textId="77777777" w:rsidR="00033235" w:rsidRPr="00DA24D9" w:rsidRDefault="00033235" w:rsidP="005F1669">
            <w:pPr>
              <w:pStyle w:val="Tablerowrightaligned"/>
              <w:keepNext w:val="0"/>
              <w:ind w:right="57"/>
              <w:rPr>
                <w:color w:val="auto"/>
              </w:rPr>
            </w:pPr>
            <w:r w:rsidRPr="00DA24D9">
              <w:rPr>
                <w:color w:val="auto"/>
              </w:rPr>
              <w:t>101</w:t>
            </w:r>
          </w:p>
        </w:tc>
      </w:tr>
      <w:tr w:rsidR="002608AB" w:rsidRPr="00DA24D9" w14:paraId="434658FD" w14:textId="77777777" w:rsidTr="0055660F">
        <w:trPr>
          <w:cnfStyle w:val="000000010000" w:firstRow="0" w:lastRow="0" w:firstColumn="0" w:lastColumn="0" w:oddVBand="0" w:evenVBand="0" w:oddHBand="0" w:evenHBand="1" w:firstRowFirstColumn="0" w:firstRowLastColumn="0" w:lastRowFirstColumn="0" w:lastRowLastColumn="0"/>
        </w:trPr>
        <w:tc>
          <w:tcPr>
            <w:tcW w:w="1219" w:type="dxa"/>
            <w:tcBorders>
              <w:top w:val="dashSmallGap" w:sz="4" w:space="0" w:color="000000" w:themeColor="text1"/>
            </w:tcBorders>
          </w:tcPr>
          <w:p w14:paraId="1B7F04FD" w14:textId="77777777" w:rsidR="002608AB" w:rsidRPr="00DA24D9" w:rsidRDefault="002608AB" w:rsidP="00B5692D">
            <w:pPr>
              <w:pStyle w:val="Tablerowleftaligned"/>
              <w:keepNext w:val="0"/>
              <w:rPr>
                <w:color w:val="auto"/>
              </w:rPr>
            </w:pPr>
            <w:r w:rsidRPr="00DA24D9">
              <w:rPr>
                <w:color w:val="auto"/>
              </w:rPr>
              <w:t>All respondents</w:t>
            </w:r>
          </w:p>
        </w:tc>
        <w:tc>
          <w:tcPr>
            <w:tcW w:w="1129" w:type="dxa"/>
            <w:tcBorders>
              <w:top w:val="dashSmallGap" w:sz="4" w:space="0" w:color="000000" w:themeColor="text1"/>
            </w:tcBorders>
            <w:vAlign w:val="center"/>
          </w:tcPr>
          <w:p w14:paraId="72EF1C66" w14:textId="77777777" w:rsidR="002608AB" w:rsidRPr="00DA24D9" w:rsidRDefault="002608AB" w:rsidP="005F1669">
            <w:pPr>
              <w:pStyle w:val="Tablerowrightaligned"/>
              <w:keepNext w:val="0"/>
              <w:ind w:right="57"/>
              <w:rPr>
                <w:color w:val="auto"/>
              </w:rPr>
            </w:pPr>
            <w:r w:rsidRPr="00DA24D9">
              <w:rPr>
                <w:color w:val="auto"/>
              </w:rPr>
              <w:t>5,010</w:t>
            </w:r>
          </w:p>
        </w:tc>
        <w:tc>
          <w:tcPr>
            <w:tcW w:w="1412" w:type="dxa"/>
            <w:tcBorders>
              <w:top w:val="dashSmallGap" w:sz="4" w:space="0" w:color="000000" w:themeColor="text1"/>
            </w:tcBorders>
            <w:vAlign w:val="center"/>
          </w:tcPr>
          <w:p w14:paraId="5A2161A0" w14:textId="77777777" w:rsidR="002608AB" w:rsidRPr="00DA24D9" w:rsidRDefault="002608AB" w:rsidP="005F1669">
            <w:pPr>
              <w:pStyle w:val="Tablerowrightaligned"/>
              <w:keepNext w:val="0"/>
              <w:ind w:right="57"/>
              <w:rPr>
                <w:color w:val="auto"/>
              </w:rPr>
            </w:pPr>
            <w:r w:rsidRPr="00DA24D9">
              <w:rPr>
                <w:color w:val="auto"/>
              </w:rPr>
              <w:t>80.8%</w:t>
            </w:r>
          </w:p>
        </w:tc>
        <w:tc>
          <w:tcPr>
            <w:tcW w:w="1297" w:type="dxa"/>
            <w:tcBorders>
              <w:top w:val="dashSmallGap" w:sz="4" w:space="0" w:color="000000" w:themeColor="text1"/>
            </w:tcBorders>
            <w:vAlign w:val="center"/>
          </w:tcPr>
          <w:p w14:paraId="4DAB189B" w14:textId="77777777" w:rsidR="002608AB" w:rsidRPr="00DA24D9" w:rsidRDefault="002608AB" w:rsidP="005F1669">
            <w:pPr>
              <w:pStyle w:val="Tablerowrightaligned"/>
              <w:keepNext w:val="0"/>
              <w:ind w:right="57"/>
              <w:rPr>
                <w:color w:val="auto"/>
              </w:rPr>
            </w:pPr>
            <w:r w:rsidRPr="00DA24D9">
              <w:rPr>
                <w:color w:val="auto"/>
              </w:rPr>
              <w:t>$764.08</w:t>
            </w:r>
          </w:p>
        </w:tc>
        <w:tc>
          <w:tcPr>
            <w:tcW w:w="1272" w:type="dxa"/>
            <w:tcBorders>
              <w:top w:val="dashSmallGap" w:sz="4" w:space="0" w:color="000000" w:themeColor="text1"/>
            </w:tcBorders>
            <w:vAlign w:val="center"/>
          </w:tcPr>
          <w:p w14:paraId="37DBD836" w14:textId="77777777" w:rsidR="002608AB" w:rsidRPr="00DA24D9" w:rsidRDefault="002608AB" w:rsidP="005F1669">
            <w:pPr>
              <w:pStyle w:val="Tablerowrightaligned"/>
              <w:keepNext w:val="0"/>
              <w:ind w:right="57"/>
              <w:rPr>
                <w:color w:val="auto"/>
              </w:rPr>
            </w:pPr>
            <w:r w:rsidRPr="00DA24D9">
              <w:rPr>
                <w:color w:val="auto"/>
              </w:rPr>
              <w:t>2,707</w:t>
            </w:r>
          </w:p>
        </w:tc>
        <w:tc>
          <w:tcPr>
            <w:tcW w:w="1489" w:type="dxa"/>
            <w:tcBorders>
              <w:top w:val="dashSmallGap" w:sz="4" w:space="0" w:color="000000" w:themeColor="text1"/>
            </w:tcBorders>
            <w:vAlign w:val="center"/>
          </w:tcPr>
          <w:p w14:paraId="08026AA9" w14:textId="77777777" w:rsidR="002608AB" w:rsidRPr="00DA24D9" w:rsidRDefault="002608AB" w:rsidP="005F1669">
            <w:pPr>
              <w:pStyle w:val="Tablerowrightaligned"/>
              <w:keepNext w:val="0"/>
              <w:ind w:right="57"/>
              <w:rPr>
                <w:color w:val="auto"/>
              </w:rPr>
            </w:pPr>
            <w:r w:rsidRPr="00DA24D9">
              <w:rPr>
                <w:color w:val="auto"/>
              </w:rPr>
              <w:t>43.7%</w:t>
            </w:r>
          </w:p>
        </w:tc>
        <w:tc>
          <w:tcPr>
            <w:tcW w:w="1252" w:type="dxa"/>
            <w:tcBorders>
              <w:top w:val="dashSmallGap" w:sz="4" w:space="0" w:color="000000" w:themeColor="text1"/>
            </w:tcBorders>
            <w:vAlign w:val="center"/>
          </w:tcPr>
          <w:p w14:paraId="5FC27D1B" w14:textId="77777777" w:rsidR="002608AB" w:rsidRPr="00DA24D9" w:rsidRDefault="002608AB" w:rsidP="005F1669">
            <w:pPr>
              <w:pStyle w:val="Tablerowrightaligned"/>
              <w:keepNext w:val="0"/>
              <w:ind w:right="57"/>
              <w:rPr>
                <w:color w:val="auto"/>
              </w:rPr>
            </w:pPr>
            <w:r w:rsidRPr="00DA24D9">
              <w:rPr>
                <w:color w:val="auto"/>
              </w:rPr>
              <w:t>134</w:t>
            </w:r>
          </w:p>
        </w:tc>
      </w:tr>
    </w:tbl>
    <w:p w14:paraId="7CD0B620" w14:textId="77777777" w:rsidR="00F61A8F" w:rsidRPr="00DA24D9" w:rsidRDefault="000D5451" w:rsidP="00B5692D">
      <w:pPr>
        <w:pStyle w:val="Heading4"/>
        <w:keepNext w:val="0"/>
        <w:keepLines w:val="0"/>
      </w:pPr>
      <w:r w:rsidRPr="00DA24D9">
        <w:t>Motivations for giving</w:t>
      </w:r>
    </w:p>
    <w:p w14:paraId="6DE7F01E" w14:textId="55218CE3" w:rsidR="00F61A8F" w:rsidRPr="00DA24D9" w:rsidRDefault="00F61A8F" w:rsidP="00B5692D">
      <w:pPr>
        <w:keepNext w:val="0"/>
      </w:pPr>
      <w:r w:rsidRPr="00DA24D9">
        <w:t>Younger people share</w:t>
      </w:r>
      <w:r w:rsidR="00096153" w:rsidRPr="00DA24D9">
        <w:t>d</w:t>
      </w:r>
      <w:r w:rsidRPr="00DA24D9">
        <w:t xml:space="preserve"> many of the general motivating factors outlined earlier</w:t>
      </w:r>
      <w:r w:rsidR="003E2221" w:rsidRPr="00DA24D9">
        <w:t xml:space="preserve"> in this report</w:t>
      </w:r>
      <w:r w:rsidRPr="00DA24D9">
        <w:t>.</w:t>
      </w:r>
      <w:r w:rsidRPr="00DA24D9">
        <w:rPr>
          <w:rStyle w:val="FootnoteReference"/>
        </w:rPr>
        <w:footnoteReference w:id="158"/>
      </w:r>
      <w:r w:rsidRPr="00DA24D9">
        <w:t xml:space="preserve"> The leading motivations for giving by those aged 18–34 identified in the </w:t>
      </w:r>
      <w:r w:rsidRPr="00DA24D9">
        <w:rPr>
          <w:i/>
        </w:rPr>
        <w:t>Individual giving and volunteering</w:t>
      </w:r>
      <w:r w:rsidRPr="00DA24D9">
        <w:t xml:space="preserve"> survey were the same as in the general survey population (see </w:t>
      </w:r>
      <w:r w:rsidR="005A2055" w:rsidRPr="00DA24D9">
        <w:fldChar w:fldCharType="begin"/>
      </w:r>
      <w:r w:rsidR="005A2055" w:rsidRPr="00DA24D9">
        <w:instrText xml:space="preserve"> REF _Ref484421300 \h </w:instrText>
      </w:r>
      <w:r w:rsidR="005A2055" w:rsidRPr="00DA24D9">
        <w:fldChar w:fldCharType="separate"/>
      </w:r>
      <w:r w:rsidR="009C1E7C" w:rsidRPr="00DA24D9">
        <w:t xml:space="preserve">Figure </w:t>
      </w:r>
      <w:r w:rsidR="009C1E7C">
        <w:rPr>
          <w:noProof/>
        </w:rPr>
        <w:t>24</w:t>
      </w:r>
      <w:r w:rsidR="005A2055" w:rsidRPr="00DA24D9">
        <w:fldChar w:fldCharType="end"/>
      </w:r>
      <w:r w:rsidRPr="00DA24D9">
        <w:t>).</w:t>
      </w:r>
    </w:p>
    <w:p w14:paraId="75F3B0E5" w14:textId="121A5165" w:rsidR="000D5451" w:rsidRPr="00DA24D9" w:rsidRDefault="00C473AA" w:rsidP="00B5692D">
      <w:pPr>
        <w:keepNext w:val="0"/>
        <w:spacing w:after="0"/>
      </w:pPr>
      <w:r w:rsidRPr="00C473AA">
        <w:rPr>
          <w:noProof/>
          <w:lang w:val="en-US"/>
        </w:rPr>
        <w:drawing>
          <wp:inline distT="0" distB="0" distL="0" distR="0" wp14:anchorId="7A8378DE" wp14:editId="366FE61C">
            <wp:extent cx="5867400" cy="4191000"/>
            <wp:effectExtent l="0" t="0" r="0" b="0"/>
            <wp:docPr id="508" name="Picture 508" descr="It's a good cause/charity: Younger givers = 38.3%, All givers 38.8%; I respect the work it does: Younger givers = 18.7%, All givers 20.5%; Sympathy for those it helps: Younger givers = 13.0%, All givers 13.6%; I/someone I know has/had an illness or condition it tries to cure: Younger givers = 9.8%, All givers 12.8%; I/someone I know has directly benefitted from its services: Younger givers = 9.4%, All givers 10.6%; To help strengthen the community: Younger givers = 7.8%, All givers 9.8%; A sense of obligation to my country, culture and religion: Younger givers = 6.9%, All givers 7.0%; I/someone I know is/used to be a member: Younger givers = 5.3%, All givers 4.3%; To help make the world a better place: Younger givers = 5.0%, All givers 4.4%; Gives me a feeling of goodwill/makes me feel good about myself : Younger givers = 4.3%, All givers 3.0%;" title="Figure 24 Reasons for giving by 18–34 year olds and all g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hared\Anil\21 July\Web accessible doc\Individual giving and vol 130717\168_img0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67400" cy="4191000"/>
                    </a:xfrm>
                    <a:prstGeom prst="rect">
                      <a:avLst/>
                    </a:prstGeom>
                    <a:noFill/>
                    <a:ln>
                      <a:noFill/>
                    </a:ln>
                  </pic:spPr>
                </pic:pic>
              </a:graphicData>
            </a:graphic>
          </wp:inline>
        </w:drawing>
      </w:r>
    </w:p>
    <w:p w14:paraId="20D64717" w14:textId="77777777" w:rsidR="000D5451" w:rsidRPr="00DA24D9" w:rsidRDefault="000D5451" w:rsidP="00C473AA">
      <w:pPr>
        <w:pStyle w:val="GivingReportFigureTitle"/>
        <w:keepNext w:val="0"/>
        <w:spacing w:before="240"/>
      </w:pPr>
      <w:bookmarkStart w:id="630" w:name="_Ref484421300"/>
      <w:bookmarkStart w:id="631" w:name="_Toc487709007"/>
      <w:r w:rsidRPr="00DA24D9">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24</w:t>
      </w:r>
      <w:r w:rsidR="00826E86" w:rsidRPr="00DA24D9">
        <w:fldChar w:fldCharType="end"/>
      </w:r>
      <w:bookmarkEnd w:id="630"/>
      <w:r w:rsidR="00F61A8F" w:rsidRPr="00DA24D9">
        <w:t xml:space="preserve"> Reasons for giving by 18–</w:t>
      </w:r>
      <w:r w:rsidRPr="00DA24D9">
        <w:rPr>
          <w:noProof/>
        </w:rPr>
        <w:t>34 year olds</w:t>
      </w:r>
      <w:r w:rsidR="00E62DC9" w:rsidRPr="00DA24D9">
        <w:t xml:space="preserve"> and all givers</w:t>
      </w:r>
      <w:bookmarkEnd w:id="631"/>
    </w:p>
    <w:p w14:paraId="5772079C" w14:textId="77777777" w:rsidR="003E2221" w:rsidRPr="00DA24D9" w:rsidRDefault="003E2221" w:rsidP="003E2221">
      <w:r w:rsidRPr="00DA24D9">
        <w:t xml:space="preserve">The responses from focus group and interview participants (all ages) highlighted a belief that, as a whole, young people aged 18–34 </w:t>
      </w:r>
      <w:r w:rsidR="00096153" w:rsidRPr="00DA24D9">
        <w:t>we</w:t>
      </w:r>
      <w:r w:rsidRPr="00DA24D9">
        <w:t xml:space="preserve">re more strongly committed to securing an alignment between their personal lives and values and the causes or actions they support and </w:t>
      </w:r>
      <w:r w:rsidR="00096153" w:rsidRPr="00DA24D9">
        <w:t>we</w:t>
      </w:r>
      <w:r w:rsidRPr="00DA24D9">
        <w:t xml:space="preserve">re prepared to act on these. That is, younger donors </w:t>
      </w:r>
      <w:r w:rsidR="00096153" w:rsidRPr="00DA24D9">
        <w:t>we</w:t>
      </w:r>
      <w:r w:rsidRPr="00DA24D9">
        <w:t>re more likely to give to organisations or causes that hold shared ideals or goals and demonstrated this through their activities.</w:t>
      </w:r>
    </w:p>
    <w:p w14:paraId="4C9AC5BC" w14:textId="61B342EB" w:rsidR="000D5451" w:rsidRPr="00DA24D9" w:rsidRDefault="000D5451" w:rsidP="00B5692D">
      <w:pPr>
        <w:pStyle w:val="GivingReportDirectQuote"/>
        <w:keepNext w:val="0"/>
      </w:pPr>
      <w:r w:rsidRPr="00DA24D9">
        <w:t xml:space="preserve">It </w:t>
      </w:r>
      <w:r w:rsidRPr="00DA24D9">
        <w:rPr>
          <w:noProof/>
        </w:rPr>
        <w:t>depends</w:t>
      </w:r>
      <w:r w:rsidRPr="00DA24D9">
        <w:t xml:space="preserve"> </w:t>
      </w:r>
      <w:r w:rsidR="00B26B8A" w:rsidRPr="00DA24D9">
        <w:t xml:space="preserve">[on] </w:t>
      </w:r>
      <w:r w:rsidRPr="00DA24D9">
        <w:t>what they’re raising money for. If it’s a cause that I feel is something that resonates with me – yeah, if it’s Red Cross or Salvation Army or something to do with mental health, then I’m probably more likely to give rather than organisations that I’ve never heard of or causes that aren’t so high on my priority list.</w:t>
      </w:r>
    </w:p>
    <w:p w14:paraId="68A0A3DF" w14:textId="77777777" w:rsidR="000D5451" w:rsidRPr="00DA24D9" w:rsidRDefault="000D5451" w:rsidP="00B5692D">
      <w:pPr>
        <w:pStyle w:val="Focusgrouplabel"/>
        <w:keepNext w:val="0"/>
        <w:rPr>
          <w:color w:val="auto"/>
        </w:rPr>
      </w:pPr>
      <w:r w:rsidRPr="00DA24D9">
        <w:rPr>
          <w:color w:val="auto"/>
        </w:rPr>
        <w:t>- Focus group, Young donors, WA</w:t>
      </w:r>
    </w:p>
    <w:p w14:paraId="75BB9566" w14:textId="39E61F34" w:rsidR="006D5FE9" w:rsidRPr="00DA24D9" w:rsidRDefault="009231AA" w:rsidP="00B5692D">
      <w:pPr>
        <w:keepNext w:val="0"/>
        <w:rPr>
          <w:rFonts w:cs="Times New Roman"/>
          <w:i/>
        </w:rPr>
      </w:pPr>
      <w:r w:rsidRPr="00DA24D9">
        <w:t xml:space="preserve">Some older participants expressed fear that the attitudes and behaviours of </w:t>
      </w:r>
      <w:r w:rsidR="00F26F48" w:rsidRPr="00DA24D9">
        <w:t xml:space="preserve">the </w:t>
      </w:r>
      <w:r w:rsidRPr="00DA24D9">
        <w:t xml:space="preserve">next generations </w:t>
      </w:r>
      <w:r w:rsidR="00096153" w:rsidRPr="00DA24D9">
        <w:t>we</w:t>
      </w:r>
      <w:r w:rsidRPr="00DA24D9">
        <w:t xml:space="preserve">re contributing to a decline in giving behaviours likely to continue to deteriorate over time. In contrast, many </w:t>
      </w:r>
      <w:r w:rsidR="00F26F48" w:rsidRPr="00DA24D9">
        <w:t xml:space="preserve">other older </w:t>
      </w:r>
      <w:r w:rsidRPr="00DA24D9">
        <w:t xml:space="preserve">participants expected to see a resurgence in giving behaviours due to greater involvement </w:t>
      </w:r>
      <w:r w:rsidR="00F26F48" w:rsidRPr="00DA24D9">
        <w:t xml:space="preserve">by </w:t>
      </w:r>
      <w:r w:rsidRPr="00DA24D9">
        <w:t>values-driven younger generations.</w:t>
      </w:r>
    </w:p>
    <w:p w14:paraId="385F5FC5" w14:textId="653FA2E4" w:rsidR="009231AA" w:rsidRPr="00DA24D9" w:rsidRDefault="003B048A" w:rsidP="00B5692D">
      <w:pPr>
        <w:pStyle w:val="GivingReportDirectQuote"/>
        <w:keepNext w:val="0"/>
      </w:pPr>
      <w:r w:rsidRPr="00DA24D9">
        <w:t>…</w:t>
      </w:r>
      <w:r w:rsidR="00F26F48" w:rsidRPr="00DA24D9">
        <w:t xml:space="preserve"> </w:t>
      </w:r>
      <w:r w:rsidR="009231AA" w:rsidRPr="00DA24D9">
        <w:t xml:space="preserve">there’s definitely a shift in thinking of younger generations, so the sort of 18 to </w:t>
      </w:r>
      <w:r w:rsidR="009231AA" w:rsidRPr="00DA24D9">
        <w:rPr>
          <w:noProof/>
        </w:rPr>
        <w:t>25 year</w:t>
      </w:r>
      <w:r w:rsidR="00890FB7" w:rsidRPr="00DA24D9">
        <w:rPr>
          <w:noProof/>
        </w:rPr>
        <w:t xml:space="preserve"> </w:t>
      </w:r>
      <w:r w:rsidR="009231AA" w:rsidRPr="00DA24D9">
        <w:rPr>
          <w:noProof/>
        </w:rPr>
        <w:t>olds</w:t>
      </w:r>
      <w:r w:rsidR="009231AA" w:rsidRPr="00DA24D9">
        <w:t xml:space="preserve">, in that they want to give value to society, so they want to volunteer and they want to do something more than just work in a job that gives them money to go out and party with </w:t>
      </w:r>
      <w:r w:rsidRPr="00DA24D9">
        <w:t>…</w:t>
      </w:r>
      <w:r w:rsidR="009231AA" w:rsidRPr="00DA24D9">
        <w:t xml:space="preserve"> Social entrepreneurs, social wellbeing is definitely in the mindset [of younger generations] more so than perhaps my generation is.</w:t>
      </w:r>
    </w:p>
    <w:p w14:paraId="3DE9C9D4" w14:textId="77777777" w:rsidR="009231AA" w:rsidRPr="00DA24D9" w:rsidRDefault="009231AA" w:rsidP="00B5692D">
      <w:pPr>
        <w:pStyle w:val="Focusgrouplabel"/>
        <w:keepNext w:val="0"/>
        <w:rPr>
          <w:color w:val="auto"/>
        </w:rPr>
      </w:pPr>
      <w:r w:rsidRPr="00DA24D9">
        <w:rPr>
          <w:color w:val="auto"/>
        </w:rPr>
        <w:t>- Interview, In-kind giver, QLD</w:t>
      </w:r>
    </w:p>
    <w:p w14:paraId="4CF0ABDF" w14:textId="77777777" w:rsidR="00033235" w:rsidRPr="00DA24D9" w:rsidRDefault="00033235" w:rsidP="00B5692D">
      <w:pPr>
        <w:pStyle w:val="Heading4"/>
        <w:keepNext w:val="0"/>
        <w:keepLines w:val="0"/>
      </w:pPr>
      <w:r w:rsidRPr="00DA24D9">
        <w:t>Where do they give and volunteer?</w:t>
      </w:r>
    </w:p>
    <w:p w14:paraId="47FE6C64" w14:textId="77777777" w:rsidR="00F61A8F" w:rsidRPr="00DA24D9" w:rsidRDefault="00F61A8F" w:rsidP="00B5692D">
      <w:pPr>
        <w:keepNext w:val="0"/>
      </w:pPr>
      <w:r w:rsidRPr="00DA24D9">
        <w:t xml:space="preserve">There was a perception </w:t>
      </w:r>
      <w:r w:rsidR="00B13DD8" w:rsidRPr="00DA24D9">
        <w:t>among</w:t>
      </w:r>
      <w:r w:rsidRPr="00DA24D9">
        <w:t xml:space="preserve"> older participants that this cohort </w:t>
      </w:r>
      <w:r w:rsidR="00096153" w:rsidRPr="00DA24D9">
        <w:t>wa</w:t>
      </w:r>
      <w:r w:rsidRPr="00DA24D9">
        <w:t>s more globally focused, and as such prefer</w:t>
      </w:r>
      <w:r w:rsidR="00096153" w:rsidRPr="00DA24D9">
        <w:t>red</w:t>
      </w:r>
      <w:r w:rsidRPr="00DA24D9">
        <w:t xml:space="preserve"> to support the environment and social justice. An older participant reflected that </w:t>
      </w:r>
      <w:r w:rsidRPr="00DA24D9">
        <w:rPr>
          <w:noProof/>
        </w:rPr>
        <w:t>many</w:t>
      </w:r>
      <w:r w:rsidRPr="00DA24D9">
        <w:t xml:space="preserve"> young staff at her organisation reported choosing the employer as a result of its community engagement program.</w:t>
      </w:r>
    </w:p>
    <w:p w14:paraId="06912521" w14:textId="51D56494" w:rsidR="00F61A8F" w:rsidRPr="00DA24D9" w:rsidRDefault="003B048A" w:rsidP="00B5692D">
      <w:pPr>
        <w:pStyle w:val="GivingReportDirectQuote"/>
        <w:keepNext w:val="0"/>
      </w:pPr>
      <w:r w:rsidRPr="00DA24D9">
        <w:t>…</w:t>
      </w:r>
      <w:r w:rsidR="00F26F48" w:rsidRPr="00DA24D9">
        <w:t xml:space="preserve"> </w:t>
      </w:r>
      <w:r w:rsidR="00F61A8F" w:rsidRPr="00DA24D9">
        <w:t>I do believe the younger generation are more in tune with things like recycling and looking after the environment and things like that, and therefore they’re looking at their community a little bit more.</w:t>
      </w:r>
    </w:p>
    <w:p w14:paraId="094A0C94" w14:textId="77777777" w:rsidR="00F61A8F" w:rsidRPr="00DA24D9" w:rsidRDefault="00F61A8F" w:rsidP="00B5692D">
      <w:pPr>
        <w:pStyle w:val="Focusgrouplabel"/>
        <w:keepNext w:val="0"/>
        <w:rPr>
          <w:color w:val="auto"/>
        </w:rPr>
      </w:pPr>
      <w:r w:rsidRPr="00DA24D9">
        <w:rPr>
          <w:color w:val="auto"/>
        </w:rPr>
        <w:t>- Focus group, Everyday givers, NSW</w:t>
      </w:r>
    </w:p>
    <w:p w14:paraId="78D135F8" w14:textId="77777777" w:rsidR="00F61A8F" w:rsidRPr="00DA24D9" w:rsidRDefault="00F61A8F" w:rsidP="00F26F48">
      <w:r w:rsidRPr="00DA24D9">
        <w:t xml:space="preserve">There was a noted inclination towards international giving practices within </w:t>
      </w:r>
      <w:r w:rsidR="00F26F48" w:rsidRPr="00DA24D9">
        <w:t>the 18–34 age group, with several younger participants identifying their involvement with international charity and causes.</w:t>
      </w:r>
    </w:p>
    <w:p w14:paraId="0D1071BE" w14:textId="13DC3D3D" w:rsidR="00F61A8F" w:rsidRPr="00DA24D9" w:rsidRDefault="003B048A" w:rsidP="00B5692D">
      <w:pPr>
        <w:pStyle w:val="GivingReportDirectQuote"/>
        <w:keepNext w:val="0"/>
      </w:pPr>
      <w:r w:rsidRPr="00DA24D9">
        <w:t>…</w:t>
      </w:r>
      <w:r w:rsidR="00F26F48" w:rsidRPr="00DA24D9">
        <w:t xml:space="preserve"> </w:t>
      </w:r>
      <w:r w:rsidR="00F61A8F" w:rsidRPr="00DA24D9">
        <w:t>I give to charities where they might do work overseas in developing countries.</w:t>
      </w:r>
    </w:p>
    <w:p w14:paraId="4AE8493C" w14:textId="77777777" w:rsidR="00F61A8F" w:rsidRPr="00DA24D9" w:rsidRDefault="00F61A8F" w:rsidP="00B5692D">
      <w:pPr>
        <w:pStyle w:val="Focusgrouplabel"/>
        <w:keepNext w:val="0"/>
        <w:rPr>
          <w:color w:val="auto"/>
        </w:rPr>
      </w:pPr>
      <w:r w:rsidRPr="00DA24D9">
        <w:rPr>
          <w:color w:val="auto"/>
        </w:rPr>
        <w:t>- Focus group, Young donors, WA</w:t>
      </w:r>
    </w:p>
    <w:p w14:paraId="4C4E5A03" w14:textId="77777777" w:rsidR="00F61A8F" w:rsidRPr="00DA24D9" w:rsidRDefault="008B75C8" w:rsidP="00B5692D">
      <w:pPr>
        <w:keepNext w:val="0"/>
      </w:pPr>
      <w:r w:rsidRPr="00DA24D9">
        <w:t>This social justice outlook wa</w:t>
      </w:r>
      <w:r w:rsidR="00F61A8F" w:rsidRPr="00DA24D9">
        <w:t>s observed by others:</w:t>
      </w:r>
    </w:p>
    <w:p w14:paraId="74E00F69" w14:textId="5A21C76B" w:rsidR="00F61A8F" w:rsidRPr="00DA24D9" w:rsidRDefault="003B048A" w:rsidP="00B5692D">
      <w:pPr>
        <w:pStyle w:val="GivingReportDirectQuote"/>
        <w:keepNext w:val="0"/>
      </w:pPr>
      <w:r w:rsidRPr="00DA24D9">
        <w:t>…</w:t>
      </w:r>
      <w:r w:rsidR="00F26F48" w:rsidRPr="00DA24D9">
        <w:t xml:space="preserve"> </w:t>
      </w:r>
      <w:r w:rsidR="00F61A8F" w:rsidRPr="00DA24D9">
        <w:t xml:space="preserve">their generation seems to have very much a social conscience and a desire to make an impact </w:t>
      </w:r>
      <w:r w:rsidRPr="00DA24D9">
        <w:t>…</w:t>
      </w:r>
      <w:r w:rsidR="00F61A8F" w:rsidRPr="00DA24D9">
        <w:t xml:space="preserve"> So yeah, I see a lot of hope for the younger generations coming through in terms of wanting to give more back, give back more to community and society, whether that be in foregoing the big corporate salary or whether it be in the causes and the projects that they choose to get involved with.</w:t>
      </w:r>
    </w:p>
    <w:p w14:paraId="52BC25AE" w14:textId="77777777" w:rsidR="00F61A8F" w:rsidRPr="00DA24D9" w:rsidRDefault="00F61A8F" w:rsidP="00B5692D">
      <w:pPr>
        <w:pStyle w:val="Focusgrouplabel"/>
        <w:keepNext w:val="0"/>
        <w:rPr>
          <w:color w:val="auto"/>
        </w:rPr>
      </w:pPr>
      <w:r w:rsidRPr="00DA24D9">
        <w:rPr>
          <w:color w:val="auto"/>
        </w:rPr>
        <w:t>- Interview, Everyday giver, QLD</w:t>
      </w:r>
    </w:p>
    <w:p w14:paraId="7C29A54E" w14:textId="13E4672D" w:rsidR="009006A4" w:rsidRPr="00DA24D9" w:rsidRDefault="00F26F48" w:rsidP="00F26F48">
      <w:r w:rsidRPr="00DA24D9">
        <w:t xml:space="preserve">However, the </w:t>
      </w:r>
      <w:r w:rsidRPr="00DA24D9">
        <w:rPr>
          <w:i/>
        </w:rPr>
        <w:t>Individual giving and volunteering</w:t>
      </w:r>
      <w:r w:rsidRPr="00DA24D9">
        <w:t xml:space="preserve"> survey did not find support for this theory of an environment and social justice orientation. Younger givers donated to similar causes (and in similar proportions) as all givers, with the top three causes being health, social services and international. These were the top three cause areas for all donors. The highest average annual donations from both the 18–34 age group and all givers were to religion and international causes. </w:t>
      </w:r>
      <w:r w:rsidR="008C0D59" w:rsidRPr="00DA24D9">
        <w:fldChar w:fldCharType="begin"/>
      </w:r>
      <w:r w:rsidR="008C0D59" w:rsidRPr="00DA24D9">
        <w:instrText xml:space="preserve"> REF _Ref484421312 \h </w:instrText>
      </w:r>
      <w:r w:rsidR="008C0D59" w:rsidRPr="00DA24D9">
        <w:fldChar w:fldCharType="separate"/>
      </w:r>
      <w:r w:rsidR="009C1E7C" w:rsidRPr="00DA24D9">
        <w:t xml:space="preserve">Table </w:t>
      </w:r>
      <w:r w:rsidR="009C1E7C">
        <w:rPr>
          <w:noProof/>
        </w:rPr>
        <w:t>52</w:t>
      </w:r>
      <w:r w:rsidR="008C0D59" w:rsidRPr="00DA24D9">
        <w:fldChar w:fldCharType="end"/>
      </w:r>
      <w:r w:rsidR="008C0D59" w:rsidRPr="00DA24D9">
        <w:t xml:space="preserve"> displays this </w:t>
      </w:r>
      <w:r w:rsidRPr="00DA24D9">
        <w:t>b</w:t>
      </w:r>
      <w:r w:rsidR="00D564BA" w:rsidRPr="00DA24D9">
        <w:t>reakdown</w:t>
      </w:r>
      <w:r w:rsidRPr="00DA24D9">
        <w:t>.</w:t>
      </w:r>
    </w:p>
    <w:p w14:paraId="16FE6BD7" w14:textId="64B79B78" w:rsidR="00DB1E20" w:rsidRPr="00DA24D9" w:rsidRDefault="00DB1E20" w:rsidP="00F26F48">
      <w:r w:rsidRPr="00DA24D9">
        <w:br w:type="page"/>
      </w:r>
    </w:p>
    <w:p w14:paraId="397BD299" w14:textId="08381E94" w:rsidR="00DB1E20" w:rsidRPr="00DA24D9" w:rsidRDefault="00DB1E20" w:rsidP="00B5692D">
      <w:pPr>
        <w:pStyle w:val="GivingReportTableTitle"/>
        <w:keepNext w:val="0"/>
        <w:rPr>
          <w:color w:val="auto"/>
        </w:rPr>
      </w:pPr>
      <w:bookmarkStart w:id="632" w:name="_Ref484421312"/>
      <w:bookmarkStart w:id="633" w:name="_Toc487708974"/>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52</w:t>
      </w:r>
      <w:r w:rsidR="00826E86" w:rsidRPr="00DA24D9">
        <w:rPr>
          <w:noProof/>
          <w:color w:val="auto"/>
        </w:rPr>
        <w:fldChar w:fldCharType="end"/>
      </w:r>
      <w:bookmarkEnd w:id="632"/>
      <w:r w:rsidRPr="00DA24D9">
        <w:rPr>
          <w:color w:val="auto"/>
        </w:rPr>
        <w:t xml:space="preserve"> Donations by younger givers</w:t>
      </w:r>
      <w:r w:rsidR="000B0968" w:rsidRPr="00DA24D9">
        <w:rPr>
          <w:rStyle w:val="FootnoteReference"/>
          <w:color w:val="auto"/>
        </w:rPr>
        <w:footnoteReference w:id="159"/>
      </w:r>
      <w:bookmarkEnd w:id="633"/>
    </w:p>
    <w:tbl>
      <w:tblPr>
        <w:tblStyle w:val="GivingReportTable1"/>
        <w:tblW w:w="5314" w:type="pct"/>
        <w:tblLook w:val="04A0" w:firstRow="1" w:lastRow="0" w:firstColumn="1" w:lastColumn="0" w:noHBand="0" w:noVBand="1"/>
        <w:tblCaption w:val="Table 52 Donations by younger givers"/>
      </w:tblPr>
      <w:tblGrid>
        <w:gridCol w:w="2021"/>
        <w:gridCol w:w="1001"/>
        <w:gridCol w:w="1286"/>
        <w:gridCol w:w="1286"/>
        <w:gridCol w:w="1287"/>
        <w:gridCol w:w="1287"/>
        <w:gridCol w:w="1882"/>
      </w:tblGrid>
      <w:tr w:rsidR="00792238" w:rsidRPr="00DA24D9" w14:paraId="3740A9D4" w14:textId="77777777" w:rsidTr="0055660F">
        <w:trPr>
          <w:cnfStyle w:val="100000000000" w:firstRow="1" w:lastRow="0" w:firstColumn="0" w:lastColumn="0" w:oddVBand="0" w:evenVBand="0" w:oddHBand="0" w:evenHBand="0" w:firstRowFirstColumn="0" w:firstRowLastColumn="0" w:lastRowFirstColumn="0" w:lastRowLastColumn="0"/>
          <w:tblHeader/>
        </w:trPr>
        <w:tc>
          <w:tcPr>
            <w:tcW w:w="1030" w:type="pct"/>
            <w:vMerge w:val="restart"/>
            <w:tcBorders>
              <w:top w:val="single" w:sz="4" w:space="0" w:color="auto"/>
            </w:tcBorders>
          </w:tcPr>
          <w:p w14:paraId="5E4B19F6" w14:textId="77777777" w:rsidR="00792238" w:rsidRPr="00DA24D9" w:rsidRDefault="00792238" w:rsidP="00B5692D">
            <w:pPr>
              <w:keepNext w:val="0"/>
              <w:rPr>
                <w:rFonts w:ascii="Century Gothic" w:eastAsia="Calibri" w:hAnsi="Century Gothic" w:cs="Times New Roman"/>
                <w:color w:val="auto"/>
                <w:szCs w:val="18"/>
              </w:rPr>
            </w:pPr>
            <w:r w:rsidRPr="00DA24D9">
              <w:rPr>
                <w:rFonts w:ascii="Century Gothic" w:eastAsia="Calibri" w:hAnsi="Century Gothic" w:cs="Times New Roman"/>
                <w:color w:val="auto"/>
                <w:szCs w:val="18"/>
              </w:rPr>
              <w:t>Cause area</w:t>
            </w:r>
          </w:p>
        </w:tc>
        <w:tc>
          <w:tcPr>
            <w:tcW w:w="1682" w:type="pct"/>
            <w:gridSpan w:val="3"/>
            <w:tcBorders>
              <w:top w:val="single" w:sz="4" w:space="0" w:color="auto"/>
              <w:bottom w:val="single" w:sz="4" w:space="0" w:color="auto"/>
              <w:right w:val="single" w:sz="4" w:space="0" w:color="auto"/>
            </w:tcBorders>
          </w:tcPr>
          <w:p w14:paraId="022FDF2B" w14:textId="77777777" w:rsidR="00792238" w:rsidRPr="00DA24D9" w:rsidRDefault="00792238" w:rsidP="00B5692D">
            <w:pPr>
              <w:keepNext w:val="0"/>
              <w:jc w:val="center"/>
              <w:rPr>
                <w:rFonts w:ascii="Century Gothic" w:eastAsia="Calibri" w:hAnsi="Century Gothic" w:cs="Times New Roman"/>
                <w:color w:val="auto"/>
                <w:szCs w:val="18"/>
              </w:rPr>
            </w:pPr>
            <w:r w:rsidRPr="00DA24D9">
              <w:rPr>
                <w:rFonts w:ascii="Century Gothic" w:eastAsia="Calibri" w:hAnsi="Century Gothic" w:cs="Times New Roman"/>
                <w:color w:val="auto"/>
                <w:szCs w:val="18"/>
              </w:rPr>
              <w:t>18–</w:t>
            </w:r>
            <w:r w:rsidRPr="00DA24D9">
              <w:rPr>
                <w:rFonts w:ascii="Century Gothic" w:eastAsia="Calibri" w:hAnsi="Century Gothic" w:cs="Times New Roman"/>
                <w:noProof/>
                <w:color w:val="auto"/>
                <w:szCs w:val="18"/>
              </w:rPr>
              <w:t>34 year old</w:t>
            </w:r>
            <w:r w:rsidRPr="00DA24D9">
              <w:rPr>
                <w:rFonts w:ascii="Century Gothic" w:eastAsia="Calibri" w:hAnsi="Century Gothic" w:cs="Times New Roman"/>
                <w:color w:val="auto"/>
                <w:szCs w:val="18"/>
              </w:rPr>
              <w:t xml:space="preserve"> donors</w:t>
            </w:r>
          </w:p>
        </w:tc>
        <w:tc>
          <w:tcPr>
            <w:tcW w:w="2288" w:type="pct"/>
            <w:gridSpan w:val="3"/>
            <w:tcBorders>
              <w:top w:val="single" w:sz="4" w:space="0" w:color="auto"/>
              <w:left w:val="single" w:sz="4" w:space="0" w:color="auto"/>
              <w:bottom w:val="single" w:sz="4" w:space="0" w:color="auto"/>
            </w:tcBorders>
          </w:tcPr>
          <w:p w14:paraId="01911E36" w14:textId="77777777" w:rsidR="00792238" w:rsidRPr="00DA24D9" w:rsidRDefault="00792238" w:rsidP="00B5692D">
            <w:pPr>
              <w:keepNext w:val="0"/>
              <w:jc w:val="center"/>
              <w:rPr>
                <w:rFonts w:ascii="Century Gothic" w:eastAsia="Calibri" w:hAnsi="Century Gothic" w:cs="Times New Roman"/>
                <w:color w:val="auto"/>
                <w:szCs w:val="18"/>
              </w:rPr>
            </w:pPr>
            <w:r w:rsidRPr="00DA24D9">
              <w:rPr>
                <w:rFonts w:ascii="Century Gothic" w:eastAsia="Calibri" w:hAnsi="Century Gothic" w:cs="Times New Roman"/>
                <w:color w:val="auto"/>
                <w:szCs w:val="18"/>
              </w:rPr>
              <w:t>All donors</w:t>
            </w:r>
          </w:p>
        </w:tc>
      </w:tr>
      <w:tr w:rsidR="00792238" w:rsidRPr="00DA24D9" w14:paraId="2A014453" w14:textId="77777777" w:rsidTr="0055660F">
        <w:trPr>
          <w:cnfStyle w:val="100000000000" w:firstRow="1" w:lastRow="0" w:firstColumn="0" w:lastColumn="0" w:oddVBand="0" w:evenVBand="0" w:oddHBand="0" w:evenHBand="0" w:firstRowFirstColumn="0" w:firstRowLastColumn="0" w:lastRowFirstColumn="0" w:lastRowLastColumn="0"/>
          <w:tblHeader/>
        </w:trPr>
        <w:tc>
          <w:tcPr>
            <w:tcW w:w="1030" w:type="pct"/>
            <w:vMerge/>
            <w:tcBorders>
              <w:bottom w:val="dashSmallGap" w:sz="4" w:space="0" w:color="000000" w:themeColor="text1"/>
            </w:tcBorders>
          </w:tcPr>
          <w:p w14:paraId="46BFFAEF" w14:textId="77777777" w:rsidR="00792238" w:rsidRPr="00DA24D9" w:rsidRDefault="00792238" w:rsidP="00B5692D">
            <w:pPr>
              <w:keepNext w:val="0"/>
              <w:jc w:val="right"/>
              <w:rPr>
                <w:rFonts w:ascii="Century Gothic" w:eastAsia="Calibri" w:hAnsi="Century Gothic" w:cs="Times New Roman"/>
                <w:color w:val="auto"/>
                <w:szCs w:val="18"/>
              </w:rPr>
            </w:pPr>
          </w:p>
        </w:tc>
        <w:tc>
          <w:tcPr>
            <w:tcW w:w="354" w:type="pct"/>
            <w:tcBorders>
              <w:top w:val="single" w:sz="4" w:space="0" w:color="auto"/>
              <w:bottom w:val="dashSmallGap" w:sz="4" w:space="0" w:color="000000" w:themeColor="text1"/>
            </w:tcBorders>
          </w:tcPr>
          <w:p w14:paraId="4E0A7026"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Number donating</w:t>
            </w:r>
          </w:p>
        </w:tc>
        <w:tc>
          <w:tcPr>
            <w:tcW w:w="664" w:type="pct"/>
            <w:tcBorders>
              <w:top w:val="single" w:sz="4" w:space="0" w:color="auto"/>
              <w:bottom w:val="dashSmallGap" w:sz="4" w:space="0" w:color="000000" w:themeColor="text1"/>
            </w:tcBorders>
          </w:tcPr>
          <w:p w14:paraId="017D4D08"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Percentage donating</w:t>
            </w:r>
          </w:p>
        </w:tc>
        <w:tc>
          <w:tcPr>
            <w:tcW w:w="664" w:type="pct"/>
            <w:tcBorders>
              <w:top w:val="single" w:sz="4" w:space="0" w:color="auto"/>
              <w:bottom w:val="dashSmallGap" w:sz="4" w:space="0" w:color="000000" w:themeColor="text1"/>
              <w:right w:val="single" w:sz="4" w:space="0" w:color="auto"/>
            </w:tcBorders>
          </w:tcPr>
          <w:p w14:paraId="3F00DC9C"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Average donation</w:t>
            </w:r>
          </w:p>
        </w:tc>
        <w:tc>
          <w:tcPr>
            <w:tcW w:w="664" w:type="pct"/>
            <w:tcBorders>
              <w:top w:val="single" w:sz="4" w:space="0" w:color="auto"/>
              <w:left w:val="single" w:sz="4" w:space="0" w:color="auto"/>
              <w:bottom w:val="dashSmallGap" w:sz="4" w:space="0" w:color="000000" w:themeColor="text1"/>
            </w:tcBorders>
          </w:tcPr>
          <w:p w14:paraId="1F1C2910" w14:textId="77777777" w:rsidR="00792238" w:rsidRPr="00DA24D9" w:rsidDel="00CE63AB"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 xml:space="preserve">Number donating </w:t>
            </w:r>
          </w:p>
        </w:tc>
        <w:tc>
          <w:tcPr>
            <w:tcW w:w="664" w:type="pct"/>
            <w:tcBorders>
              <w:top w:val="single" w:sz="4" w:space="0" w:color="auto"/>
              <w:bottom w:val="dashSmallGap" w:sz="4" w:space="0" w:color="000000" w:themeColor="text1"/>
            </w:tcBorders>
          </w:tcPr>
          <w:p w14:paraId="16600855"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 xml:space="preserve">Percentage donating </w:t>
            </w:r>
          </w:p>
        </w:tc>
        <w:tc>
          <w:tcPr>
            <w:tcW w:w="960" w:type="pct"/>
            <w:tcBorders>
              <w:top w:val="single" w:sz="4" w:space="0" w:color="auto"/>
              <w:bottom w:val="dashSmallGap" w:sz="4" w:space="0" w:color="000000" w:themeColor="text1"/>
            </w:tcBorders>
          </w:tcPr>
          <w:p w14:paraId="7D2C5D39"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 xml:space="preserve">Average donation </w:t>
            </w:r>
          </w:p>
        </w:tc>
      </w:tr>
      <w:tr w:rsidR="00C66356" w:rsidRPr="00DA24D9" w14:paraId="5A4318EF" w14:textId="77777777" w:rsidTr="0055660F">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0DA6FE4B"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Culture and recreation total</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5A764A6D"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199</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71226DF"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13.5%</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5E69E25F"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$116.42</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1F1E3A8B"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723</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5B8ACC7"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14.4%</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78C936AA"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$346.60</w:t>
            </w:r>
          </w:p>
        </w:tc>
      </w:tr>
      <w:tr w:rsidR="00C66356" w:rsidRPr="00DA24D9" w14:paraId="29B21182" w14:textId="77777777" w:rsidTr="0055660F">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5B20685B" w14:textId="77777777" w:rsidR="00C66356" w:rsidRPr="00DA24D9" w:rsidRDefault="00C66356" w:rsidP="00B23B39">
            <w:pPr>
              <w:pStyle w:val="Tablerowleftaligned"/>
              <w:keepNext w:val="0"/>
              <w:ind w:left="284"/>
              <w:rPr>
                <w:color w:val="auto"/>
              </w:rPr>
            </w:pPr>
            <w:r w:rsidRPr="00DA24D9">
              <w:rPr>
                <w:color w:val="auto"/>
              </w:rPr>
              <w:t>Culture and arts</w:t>
            </w:r>
          </w:p>
        </w:tc>
        <w:tc>
          <w:tcPr>
            <w:tcW w:w="354" w:type="pct"/>
            <w:tcBorders>
              <w:top w:val="dashSmallGap" w:sz="4" w:space="0" w:color="000000" w:themeColor="text1"/>
              <w:bottom w:val="dashSmallGap" w:sz="4" w:space="0" w:color="000000" w:themeColor="text1"/>
            </w:tcBorders>
          </w:tcPr>
          <w:p w14:paraId="05505B9B" w14:textId="77777777" w:rsidR="00C66356" w:rsidRPr="00DA24D9" w:rsidRDefault="00CE6E7B"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57</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76D6F60A"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3.9%</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2FA9C855" w14:textId="77777777" w:rsidR="00C66356" w:rsidRPr="00DA24D9" w:rsidRDefault="008E5A7D"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$123.50</w:t>
            </w:r>
            <w:r w:rsidR="0096276F"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tcPr>
          <w:p w14:paraId="1F773188"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209</w:t>
            </w:r>
          </w:p>
        </w:tc>
        <w:tc>
          <w:tcPr>
            <w:tcW w:w="664" w:type="pct"/>
            <w:tcBorders>
              <w:top w:val="dashSmallGap" w:sz="4" w:space="0" w:color="000000" w:themeColor="text1"/>
              <w:bottom w:val="dashSmallGap" w:sz="4" w:space="0" w:color="000000" w:themeColor="text1"/>
            </w:tcBorders>
          </w:tcPr>
          <w:p w14:paraId="3AB40147"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4.2%</w:t>
            </w:r>
          </w:p>
        </w:tc>
        <w:tc>
          <w:tcPr>
            <w:tcW w:w="960" w:type="pct"/>
            <w:tcBorders>
              <w:top w:val="dashSmallGap" w:sz="4" w:space="0" w:color="000000" w:themeColor="text1"/>
              <w:bottom w:val="dashSmallGap" w:sz="4" w:space="0" w:color="000000" w:themeColor="text1"/>
            </w:tcBorders>
          </w:tcPr>
          <w:p w14:paraId="26A1D696"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$293.32</w:t>
            </w:r>
          </w:p>
        </w:tc>
      </w:tr>
      <w:tr w:rsidR="00C66356" w:rsidRPr="00DA24D9" w14:paraId="73558DFE" w14:textId="77777777" w:rsidTr="0055660F">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2F5679FA" w14:textId="77777777" w:rsidR="00C66356" w:rsidRPr="00DA24D9" w:rsidRDefault="00C66356" w:rsidP="00B23B39">
            <w:pPr>
              <w:pStyle w:val="Tablerowleftaligned"/>
              <w:keepNext w:val="0"/>
              <w:ind w:left="284"/>
              <w:rPr>
                <w:color w:val="auto"/>
              </w:rPr>
            </w:pPr>
            <w:r w:rsidRPr="00DA24D9">
              <w:rPr>
                <w:color w:val="auto"/>
              </w:rPr>
              <w:t>Sports</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239225D1"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117</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38C18D08"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7.9%</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744C3808" w14:textId="77777777" w:rsidR="00C66356" w:rsidRPr="00DA24D9" w:rsidRDefault="008E5A7D"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w:t>
            </w:r>
            <w:r w:rsidRPr="00DA24D9">
              <w:rPr>
                <w:color w:val="auto"/>
                <w:sz w:val="20"/>
                <w:szCs w:val="20"/>
              </w:rPr>
              <w:t>107</w:t>
            </w:r>
            <w:r w:rsidRPr="00DA24D9">
              <w:rPr>
                <w:rFonts w:eastAsia="Calibri" w:cs="Times New Roman"/>
                <w:color w:val="auto"/>
                <w:sz w:val="20"/>
                <w:szCs w:val="20"/>
              </w:rPr>
              <w:t>.78</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2B0E79BA"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386</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560A0EC"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7.7%</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470A5B18"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$395.89 </w:t>
            </w:r>
          </w:p>
        </w:tc>
      </w:tr>
      <w:tr w:rsidR="00C66356" w:rsidRPr="00DA24D9" w14:paraId="51579889"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34354727" w14:textId="77777777" w:rsidR="00C66356" w:rsidRPr="00DA24D9" w:rsidRDefault="00C66356" w:rsidP="00B23B39">
            <w:pPr>
              <w:pStyle w:val="Tablerowleftaligned"/>
              <w:keepNext w:val="0"/>
              <w:ind w:left="284"/>
              <w:rPr>
                <w:color w:val="auto"/>
              </w:rPr>
            </w:pPr>
            <w:r w:rsidRPr="00DA24D9">
              <w:rPr>
                <w:color w:val="auto"/>
              </w:rPr>
              <w:t>Recreation</w:t>
            </w:r>
          </w:p>
        </w:tc>
        <w:tc>
          <w:tcPr>
            <w:tcW w:w="354" w:type="pct"/>
            <w:tcBorders>
              <w:top w:val="dashSmallGap" w:sz="4" w:space="0" w:color="000000" w:themeColor="text1"/>
              <w:bottom w:val="dashSmallGap" w:sz="4" w:space="0" w:color="000000" w:themeColor="text1"/>
            </w:tcBorders>
          </w:tcPr>
          <w:p w14:paraId="7AF782FF" w14:textId="77777777" w:rsidR="00C66356" w:rsidRPr="00DA24D9" w:rsidRDefault="00CE6E7B"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32</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04697D0E"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2.2%</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5DEF44D8"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$109.66</w:t>
            </w:r>
            <w:r w:rsidR="0096276F"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tcPr>
          <w:p w14:paraId="3F310C9A"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168</w:t>
            </w:r>
          </w:p>
        </w:tc>
        <w:tc>
          <w:tcPr>
            <w:tcW w:w="664" w:type="pct"/>
            <w:tcBorders>
              <w:top w:val="dashSmallGap" w:sz="4" w:space="0" w:color="000000" w:themeColor="text1"/>
              <w:bottom w:val="dashSmallGap" w:sz="4" w:space="0" w:color="000000" w:themeColor="text1"/>
            </w:tcBorders>
          </w:tcPr>
          <w:p w14:paraId="57BD4CA1"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3.4%</w:t>
            </w:r>
          </w:p>
        </w:tc>
        <w:tc>
          <w:tcPr>
            <w:tcW w:w="960" w:type="pct"/>
            <w:tcBorders>
              <w:top w:val="dashSmallGap" w:sz="4" w:space="0" w:color="000000" w:themeColor="text1"/>
              <w:bottom w:val="dashSmallGap" w:sz="4" w:space="0" w:color="000000" w:themeColor="text1"/>
            </w:tcBorders>
          </w:tcPr>
          <w:p w14:paraId="1431B0C8"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$217.29</w:t>
            </w:r>
          </w:p>
        </w:tc>
      </w:tr>
      <w:tr w:rsidR="00C66356" w:rsidRPr="00DA24D9" w14:paraId="56478F83"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28839C3C"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Education total</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5C0D62D1"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119</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894CE89"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8.1%</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4FC412BE"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$142.35</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300FECF9"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524</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E02E026"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10.5%</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7F5E0DE2"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$359.96</w:t>
            </w:r>
          </w:p>
        </w:tc>
      </w:tr>
      <w:tr w:rsidR="00C66356" w:rsidRPr="00DA24D9" w14:paraId="0A2B0E6E"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12596A89" w14:textId="77777777" w:rsidR="00C66356" w:rsidRPr="00DA24D9" w:rsidRDefault="00C66356" w:rsidP="00B23B39">
            <w:pPr>
              <w:pStyle w:val="Tablerowleftaligned"/>
              <w:keepNext w:val="0"/>
              <w:ind w:left="284"/>
              <w:rPr>
                <w:color w:val="auto"/>
              </w:rPr>
            </w:pPr>
            <w:r w:rsidRPr="00DA24D9">
              <w:rPr>
                <w:color w:val="auto"/>
              </w:rPr>
              <w:t>Primary and secondary education</w:t>
            </w:r>
          </w:p>
        </w:tc>
        <w:tc>
          <w:tcPr>
            <w:tcW w:w="354" w:type="pct"/>
            <w:tcBorders>
              <w:top w:val="dashSmallGap" w:sz="4" w:space="0" w:color="000000" w:themeColor="text1"/>
              <w:bottom w:val="dashSmallGap" w:sz="4" w:space="0" w:color="000000" w:themeColor="text1"/>
            </w:tcBorders>
          </w:tcPr>
          <w:p w14:paraId="0B58CA5C" w14:textId="77777777" w:rsidR="00C66356" w:rsidRPr="00DA24D9" w:rsidRDefault="00CE6E7B"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94</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6857F4ED"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6.4%</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115C0935" w14:textId="77777777" w:rsidR="00C66356" w:rsidRPr="00DA24D9" w:rsidRDefault="008E5A7D"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$154.02</w:t>
            </w:r>
            <w:r w:rsidR="0096276F"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tcPr>
          <w:p w14:paraId="12D9F951"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456</w:t>
            </w:r>
          </w:p>
        </w:tc>
        <w:tc>
          <w:tcPr>
            <w:tcW w:w="664" w:type="pct"/>
            <w:tcBorders>
              <w:top w:val="dashSmallGap" w:sz="4" w:space="0" w:color="000000" w:themeColor="text1"/>
              <w:bottom w:val="dashSmallGap" w:sz="4" w:space="0" w:color="000000" w:themeColor="text1"/>
            </w:tcBorders>
          </w:tcPr>
          <w:p w14:paraId="4F3E61B4"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9.1%</w:t>
            </w:r>
          </w:p>
        </w:tc>
        <w:tc>
          <w:tcPr>
            <w:tcW w:w="960" w:type="pct"/>
            <w:tcBorders>
              <w:top w:val="dashSmallGap" w:sz="4" w:space="0" w:color="000000" w:themeColor="text1"/>
              <w:bottom w:val="dashSmallGap" w:sz="4" w:space="0" w:color="000000" w:themeColor="text1"/>
            </w:tcBorders>
          </w:tcPr>
          <w:p w14:paraId="273728F5"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$269.76 </w:t>
            </w:r>
          </w:p>
        </w:tc>
      </w:tr>
      <w:tr w:rsidR="00C66356" w:rsidRPr="00DA24D9" w14:paraId="2F094843"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30D55A1E" w14:textId="77777777" w:rsidR="00C66356" w:rsidRPr="00DA24D9" w:rsidRDefault="00C66356" w:rsidP="00B23B39">
            <w:pPr>
              <w:pStyle w:val="Tablerowleftaligned"/>
              <w:keepNext w:val="0"/>
              <w:ind w:left="284"/>
              <w:rPr>
                <w:color w:val="auto"/>
              </w:rPr>
            </w:pPr>
            <w:r w:rsidRPr="00DA24D9">
              <w:rPr>
                <w:color w:val="auto"/>
              </w:rPr>
              <w:t>Higher education</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03EF07AB" w14:textId="77777777" w:rsidR="00C66356" w:rsidRPr="00DA24D9" w:rsidRDefault="00CE6E7B"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23</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405EBA3"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1.6%</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722D8EC0"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$99.87</w:t>
            </w:r>
            <w:r w:rsidR="0096276F"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58CA40FA" w14:textId="77777777" w:rsidR="00C66356" w:rsidRPr="00DA24D9" w:rsidRDefault="00C66356" w:rsidP="005F1669">
            <w:pPr>
              <w:keepNext w:val="0"/>
              <w:ind w:right="57"/>
              <w:jc w:val="right"/>
              <w:rPr>
                <w:rFonts w:eastAsia="Calibri" w:cs="Times New Roman"/>
                <w:color w:val="auto"/>
                <w:sz w:val="20"/>
                <w:szCs w:val="20"/>
                <w:vertAlign w:val="superscript"/>
              </w:rPr>
            </w:pPr>
            <w:r w:rsidRPr="00DA24D9">
              <w:rPr>
                <w:rFonts w:eastAsia="Calibri" w:cs="Times New Roman"/>
                <w:color w:val="auto"/>
                <w:sz w:val="20"/>
                <w:szCs w:val="20"/>
              </w:rPr>
              <w:t>60</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22B9FF1"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3EA3DAAF"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$837.50</w:t>
            </w:r>
            <w:r w:rsidRPr="00DA24D9">
              <w:rPr>
                <w:rFonts w:eastAsia="Calibri" w:cs="Times New Roman"/>
                <w:color w:val="auto"/>
                <w:sz w:val="20"/>
                <w:szCs w:val="20"/>
                <w:vertAlign w:val="superscript"/>
              </w:rPr>
              <w:t>‡‡</w:t>
            </w:r>
          </w:p>
        </w:tc>
      </w:tr>
      <w:tr w:rsidR="00C66356" w:rsidRPr="00DA24D9" w14:paraId="6B14F867"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12260045" w14:textId="77777777" w:rsidR="00C66356" w:rsidRPr="00DA24D9" w:rsidRDefault="00C66356" w:rsidP="00B23B39">
            <w:pPr>
              <w:pStyle w:val="Tablerowleftaligned"/>
              <w:keepNext w:val="0"/>
              <w:ind w:left="284"/>
              <w:rPr>
                <w:color w:val="auto"/>
              </w:rPr>
            </w:pPr>
            <w:r w:rsidRPr="00DA24D9">
              <w:rPr>
                <w:color w:val="auto"/>
              </w:rPr>
              <w:t>Other education</w:t>
            </w:r>
          </w:p>
        </w:tc>
        <w:tc>
          <w:tcPr>
            <w:tcW w:w="354" w:type="pct"/>
            <w:tcBorders>
              <w:top w:val="dashSmallGap" w:sz="4" w:space="0" w:color="000000" w:themeColor="text1"/>
              <w:bottom w:val="dashSmallGap" w:sz="4" w:space="0" w:color="000000" w:themeColor="text1"/>
            </w:tcBorders>
          </w:tcPr>
          <w:p w14:paraId="56E506F2" w14:textId="77777777" w:rsidR="00C66356" w:rsidRPr="00DA24D9" w:rsidRDefault="00CE6E7B"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2B484E61" w14:textId="77777777" w:rsidR="00C66356" w:rsidRPr="00DA24D9" w:rsidRDefault="00CE6E7B"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00B215E4"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0FF39843"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tcPr>
          <w:p w14:paraId="0F24FE96"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7</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19477578"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tcPr>
          <w:p w14:paraId="6572402D"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C66356" w:rsidRPr="00DA24D9" w14:paraId="414937AE"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1E8A8380" w14:textId="77777777" w:rsidR="00C66356" w:rsidRPr="00DA24D9" w:rsidRDefault="00C66356" w:rsidP="00B23B39">
            <w:pPr>
              <w:pStyle w:val="Tablerowleftaligned"/>
              <w:keepNext w:val="0"/>
              <w:ind w:left="284"/>
              <w:rPr>
                <w:color w:val="auto"/>
              </w:rPr>
            </w:pPr>
            <w:r w:rsidRPr="00DA24D9">
              <w:rPr>
                <w:color w:val="auto"/>
              </w:rPr>
              <w:t>Research</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42E3978C"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1</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3039ABBA"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2F7DDE8E"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0ACFBB37"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5E4DE759"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6DB12E46"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C66356" w:rsidRPr="00DA24D9" w14:paraId="409F1350"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30E9D89E" w14:textId="77777777" w:rsidR="00C66356" w:rsidRPr="00DA24D9" w:rsidRDefault="00B23B39" w:rsidP="00B23B39">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Health total</w:t>
            </w:r>
          </w:p>
        </w:tc>
        <w:tc>
          <w:tcPr>
            <w:tcW w:w="354" w:type="pct"/>
            <w:tcBorders>
              <w:top w:val="dashSmallGap" w:sz="4" w:space="0" w:color="000000" w:themeColor="text1"/>
              <w:bottom w:val="dashSmallGap" w:sz="4" w:space="0" w:color="000000" w:themeColor="text1"/>
            </w:tcBorders>
          </w:tcPr>
          <w:p w14:paraId="1627E70A"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807</w:t>
            </w:r>
          </w:p>
        </w:tc>
        <w:tc>
          <w:tcPr>
            <w:tcW w:w="664" w:type="pct"/>
            <w:tcBorders>
              <w:top w:val="dashSmallGap" w:sz="4" w:space="0" w:color="000000" w:themeColor="text1"/>
              <w:bottom w:val="dashSmallGap" w:sz="4" w:space="0" w:color="000000" w:themeColor="text1"/>
            </w:tcBorders>
          </w:tcPr>
          <w:p w14:paraId="13D7229B"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54.7%</w:t>
            </w:r>
          </w:p>
        </w:tc>
        <w:tc>
          <w:tcPr>
            <w:tcW w:w="664" w:type="pct"/>
            <w:tcBorders>
              <w:top w:val="dashSmallGap" w:sz="4" w:space="0" w:color="000000" w:themeColor="text1"/>
              <w:bottom w:val="dashSmallGap" w:sz="4" w:space="0" w:color="000000" w:themeColor="text1"/>
              <w:right w:val="single" w:sz="4" w:space="0" w:color="auto"/>
            </w:tcBorders>
          </w:tcPr>
          <w:p w14:paraId="3F576216"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$161.93</w:t>
            </w:r>
          </w:p>
        </w:tc>
        <w:tc>
          <w:tcPr>
            <w:tcW w:w="664" w:type="pct"/>
            <w:tcBorders>
              <w:top w:val="dashSmallGap" w:sz="4" w:space="0" w:color="000000" w:themeColor="text1"/>
              <w:left w:val="single" w:sz="4" w:space="0" w:color="auto"/>
              <w:bottom w:val="dashSmallGap" w:sz="4" w:space="0" w:color="000000" w:themeColor="text1"/>
            </w:tcBorders>
          </w:tcPr>
          <w:p w14:paraId="165AAE4D"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w:t>
            </w:r>
            <w:r w:rsidR="0096276F" w:rsidRPr="00DA24D9">
              <w:rPr>
                <w:rFonts w:ascii="Century Gothic" w:eastAsia="Calibri" w:hAnsi="Century Gothic" w:cs="Times New Roman"/>
                <w:b/>
                <w:color w:val="auto"/>
                <w:szCs w:val="18"/>
              </w:rPr>
              <w:t>,</w:t>
            </w:r>
            <w:r w:rsidRPr="00DA24D9">
              <w:rPr>
                <w:rFonts w:ascii="Century Gothic" w:eastAsia="Calibri" w:hAnsi="Century Gothic" w:cs="Times New Roman"/>
                <w:b/>
                <w:color w:val="auto"/>
                <w:szCs w:val="18"/>
              </w:rPr>
              <w:t>039</w:t>
            </w:r>
          </w:p>
        </w:tc>
        <w:tc>
          <w:tcPr>
            <w:tcW w:w="664" w:type="pct"/>
            <w:tcBorders>
              <w:top w:val="dashSmallGap" w:sz="4" w:space="0" w:color="000000" w:themeColor="text1"/>
              <w:bottom w:val="dashSmallGap" w:sz="4" w:space="0" w:color="000000" w:themeColor="text1"/>
            </w:tcBorders>
          </w:tcPr>
          <w:p w14:paraId="2FDD7E50"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60.7%</w:t>
            </w:r>
          </w:p>
        </w:tc>
        <w:tc>
          <w:tcPr>
            <w:tcW w:w="960" w:type="pct"/>
            <w:tcBorders>
              <w:top w:val="dashSmallGap" w:sz="4" w:space="0" w:color="000000" w:themeColor="text1"/>
              <w:bottom w:val="dashSmallGap" w:sz="4" w:space="0" w:color="000000" w:themeColor="text1"/>
            </w:tcBorders>
          </w:tcPr>
          <w:p w14:paraId="5F43A1B2"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$221.34 </w:t>
            </w:r>
          </w:p>
        </w:tc>
      </w:tr>
      <w:tr w:rsidR="00C66356" w:rsidRPr="00DA24D9" w14:paraId="32585F78"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31B4C240" w14:textId="77777777" w:rsidR="00C66356" w:rsidRPr="00DA24D9" w:rsidRDefault="00C66356" w:rsidP="00B23B39">
            <w:pPr>
              <w:pStyle w:val="Tablerowleftaligned"/>
              <w:keepNext w:val="0"/>
              <w:ind w:left="284"/>
              <w:rPr>
                <w:color w:val="auto"/>
              </w:rPr>
            </w:pPr>
            <w:r w:rsidRPr="00DA24D9">
              <w:rPr>
                <w:color w:val="auto"/>
              </w:rPr>
              <w:t>Hospitals and rehabilitation</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7E8CD116"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147</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7B3E2FE6"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10.0%</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1BC094F3" w14:textId="77777777" w:rsidR="00C66356" w:rsidRPr="00DA24D9" w:rsidRDefault="005612F9"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$116.08</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461EF4A3"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562</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2C9BDA32"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11.2%</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720E86DA"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$112.64</w:t>
            </w:r>
          </w:p>
        </w:tc>
      </w:tr>
      <w:tr w:rsidR="00C66356" w:rsidRPr="00DA24D9" w14:paraId="39C8E95A"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03534541" w14:textId="77777777" w:rsidR="00C66356" w:rsidRPr="00DA24D9" w:rsidRDefault="00C66356" w:rsidP="00B23B39">
            <w:pPr>
              <w:pStyle w:val="Tablerowleftaligned"/>
              <w:keepNext w:val="0"/>
              <w:ind w:left="284"/>
              <w:rPr>
                <w:color w:val="auto"/>
              </w:rPr>
            </w:pPr>
            <w:r w:rsidRPr="00DA24D9">
              <w:rPr>
                <w:color w:val="auto"/>
              </w:rPr>
              <w:t>Nursing homes</w:t>
            </w:r>
          </w:p>
        </w:tc>
        <w:tc>
          <w:tcPr>
            <w:tcW w:w="354" w:type="pct"/>
            <w:tcBorders>
              <w:top w:val="dashSmallGap" w:sz="4" w:space="0" w:color="000000" w:themeColor="text1"/>
              <w:bottom w:val="dashSmallGap" w:sz="4" w:space="0" w:color="000000" w:themeColor="text1"/>
            </w:tcBorders>
          </w:tcPr>
          <w:p w14:paraId="2C948D1B"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59F60B04"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4F1190DD"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tcPr>
          <w:p w14:paraId="6FEF4426"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32</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49166C27"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tcPr>
          <w:p w14:paraId="7C3FE1DE"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$195.80</w:t>
            </w:r>
            <w:r w:rsidRPr="00DA24D9">
              <w:rPr>
                <w:rFonts w:eastAsia="Calibri" w:cs="Times New Roman"/>
                <w:color w:val="auto"/>
                <w:sz w:val="20"/>
                <w:szCs w:val="20"/>
                <w:vertAlign w:val="superscript"/>
              </w:rPr>
              <w:t>‡‡</w:t>
            </w:r>
          </w:p>
        </w:tc>
      </w:tr>
      <w:tr w:rsidR="00C66356" w:rsidRPr="00DA24D9" w14:paraId="5BF1DC73"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6BACE428" w14:textId="77777777" w:rsidR="00C66356" w:rsidRPr="00DA24D9" w:rsidRDefault="00C66356" w:rsidP="00B23B39">
            <w:pPr>
              <w:pStyle w:val="Tablerowleftaligned"/>
              <w:keepNext w:val="0"/>
              <w:ind w:left="284"/>
              <w:rPr>
                <w:color w:val="auto"/>
              </w:rPr>
            </w:pPr>
            <w:r w:rsidRPr="00DA24D9">
              <w:rPr>
                <w:color w:val="auto"/>
              </w:rPr>
              <w:t>Mental health and crisis intervention</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62B9B0CA"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41</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8C022B5"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2.8%</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4E002DC1" w14:textId="77777777" w:rsidR="00C66356" w:rsidRPr="00DA24D9" w:rsidRDefault="005612F9"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$319.46</w:t>
            </w:r>
            <w:r w:rsidR="0096276F"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77E82132"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104</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1F4E846F"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2.1%</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223B672D"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$202.93</w:t>
            </w:r>
          </w:p>
        </w:tc>
      </w:tr>
      <w:tr w:rsidR="00C66356" w:rsidRPr="00DA24D9" w14:paraId="329BD08B"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68A2FCF8" w14:textId="77777777" w:rsidR="00C66356" w:rsidRPr="00DA24D9" w:rsidRDefault="00C66356" w:rsidP="00B23B39">
            <w:pPr>
              <w:pStyle w:val="Tablerowleftaligned"/>
              <w:keepNext w:val="0"/>
              <w:ind w:left="284"/>
              <w:rPr>
                <w:color w:val="auto"/>
              </w:rPr>
            </w:pPr>
            <w:r w:rsidRPr="00DA24D9">
              <w:rPr>
                <w:color w:val="auto"/>
              </w:rPr>
              <w:t>Other health services</w:t>
            </w:r>
          </w:p>
        </w:tc>
        <w:tc>
          <w:tcPr>
            <w:tcW w:w="354" w:type="pct"/>
            <w:tcBorders>
              <w:top w:val="dashSmallGap" w:sz="4" w:space="0" w:color="000000" w:themeColor="text1"/>
              <w:bottom w:val="dashSmallGap" w:sz="4" w:space="0" w:color="000000" w:themeColor="text1"/>
            </w:tcBorders>
          </w:tcPr>
          <w:p w14:paraId="4FCFA416"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150</w:t>
            </w:r>
          </w:p>
        </w:tc>
        <w:tc>
          <w:tcPr>
            <w:tcW w:w="664" w:type="pct"/>
            <w:tcBorders>
              <w:top w:val="dashSmallGap" w:sz="4" w:space="0" w:color="000000" w:themeColor="text1"/>
              <w:bottom w:val="dashSmallGap" w:sz="4" w:space="0" w:color="000000" w:themeColor="text1"/>
            </w:tcBorders>
          </w:tcPr>
          <w:p w14:paraId="6BD6D2B4"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10.2%</w:t>
            </w:r>
          </w:p>
        </w:tc>
        <w:tc>
          <w:tcPr>
            <w:tcW w:w="664" w:type="pct"/>
            <w:tcBorders>
              <w:top w:val="dashSmallGap" w:sz="4" w:space="0" w:color="000000" w:themeColor="text1"/>
              <w:bottom w:val="dashSmallGap" w:sz="4" w:space="0" w:color="000000" w:themeColor="text1"/>
              <w:right w:val="single" w:sz="4" w:space="0" w:color="auto"/>
            </w:tcBorders>
          </w:tcPr>
          <w:p w14:paraId="2B5E471E" w14:textId="77777777" w:rsidR="00C66356" w:rsidRPr="00DA24D9" w:rsidRDefault="005612F9"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$109.97</w:t>
            </w:r>
          </w:p>
        </w:tc>
        <w:tc>
          <w:tcPr>
            <w:tcW w:w="664" w:type="pct"/>
            <w:tcBorders>
              <w:top w:val="dashSmallGap" w:sz="4" w:space="0" w:color="000000" w:themeColor="text1"/>
              <w:left w:val="single" w:sz="4" w:space="0" w:color="auto"/>
              <w:bottom w:val="dashSmallGap" w:sz="4" w:space="0" w:color="000000" w:themeColor="text1"/>
            </w:tcBorders>
          </w:tcPr>
          <w:p w14:paraId="5ADB09F6"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679</w:t>
            </w:r>
          </w:p>
        </w:tc>
        <w:tc>
          <w:tcPr>
            <w:tcW w:w="664" w:type="pct"/>
            <w:tcBorders>
              <w:top w:val="dashSmallGap" w:sz="4" w:space="0" w:color="000000" w:themeColor="text1"/>
              <w:bottom w:val="dashSmallGap" w:sz="4" w:space="0" w:color="000000" w:themeColor="text1"/>
            </w:tcBorders>
          </w:tcPr>
          <w:p w14:paraId="201A07D3"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13.6%</w:t>
            </w:r>
          </w:p>
        </w:tc>
        <w:tc>
          <w:tcPr>
            <w:tcW w:w="960" w:type="pct"/>
            <w:tcBorders>
              <w:top w:val="dashSmallGap" w:sz="4" w:space="0" w:color="000000" w:themeColor="text1"/>
              <w:bottom w:val="dashSmallGap" w:sz="4" w:space="0" w:color="000000" w:themeColor="text1"/>
            </w:tcBorders>
          </w:tcPr>
          <w:p w14:paraId="21AADAE2"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$221.34</w:t>
            </w:r>
          </w:p>
        </w:tc>
      </w:tr>
      <w:tr w:rsidR="00C66356" w:rsidRPr="00DA24D9" w14:paraId="1040EF88"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1E9C2011" w14:textId="77777777" w:rsidR="00C66356" w:rsidRPr="00DA24D9" w:rsidRDefault="00C66356" w:rsidP="00B23B39">
            <w:pPr>
              <w:pStyle w:val="Tablerowleftaligned"/>
              <w:keepNext w:val="0"/>
              <w:ind w:left="284"/>
              <w:rPr>
                <w:color w:val="auto"/>
              </w:rPr>
            </w:pPr>
            <w:r w:rsidRPr="00DA24D9">
              <w:rPr>
                <w:color w:val="auto"/>
              </w:rPr>
              <w:t>Medical research</w:t>
            </w:r>
            <w:r w:rsidR="00D564BA" w:rsidRPr="00DA24D9">
              <w:rPr>
                <w:rStyle w:val="FootnoteReference"/>
                <w:color w:val="auto"/>
              </w:rPr>
              <w:footnoteReference w:id="160"/>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6686EF29"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620</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191E091"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42.1%</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3461115D" w14:textId="77777777" w:rsidR="00C66356" w:rsidRPr="00DA24D9" w:rsidRDefault="005612F9"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$134.49</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0AE3EBD7"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w:t>
            </w:r>
            <w:r w:rsidR="0096276F" w:rsidRPr="00DA24D9">
              <w:rPr>
                <w:rFonts w:eastAsia="Calibri" w:cs="Times New Roman"/>
                <w:color w:val="auto"/>
                <w:sz w:val="20"/>
                <w:szCs w:val="20"/>
              </w:rPr>
              <w:t>,</w:t>
            </w:r>
            <w:r w:rsidRPr="00DA24D9">
              <w:rPr>
                <w:rFonts w:eastAsia="Calibri" w:cs="Times New Roman"/>
                <w:color w:val="auto"/>
                <w:sz w:val="20"/>
                <w:szCs w:val="20"/>
              </w:rPr>
              <w:t>421</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4DB3C6B"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48.3%</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49A9C03E"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$178.77</w:t>
            </w:r>
          </w:p>
        </w:tc>
      </w:tr>
      <w:tr w:rsidR="00C66356" w:rsidRPr="00DA24D9" w14:paraId="3CEF9ACA"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2631E230"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Social services total</w:t>
            </w:r>
          </w:p>
        </w:tc>
        <w:tc>
          <w:tcPr>
            <w:tcW w:w="354" w:type="pct"/>
            <w:tcBorders>
              <w:top w:val="dashSmallGap" w:sz="4" w:space="0" w:color="000000" w:themeColor="text1"/>
              <w:bottom w:val="dashSmallGap" w:sz="4" w:space="0" w:color="000000" w:themeColor="text1"/>
            </w:tcBorders>
          </w:tcPr>
          <w:p w14:paraId="62BF249A"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805</w:t>
            </w:r>
          </w:p>
        </w:tc>
        <w:tc>
          <w:tcPr>
            <w:tcW w:w="664" w:type="pct"/>
            <w:tcBorders>
              <w:top w:val="dashSmallGap" w:sz="4" w:space="0" w:color="000000" w:themeColor="text1"/>
              <w:bottom w:val="dashSmallGap" w:sz="4" w:space="0" w:color="000000" w:themeColor="text1"/>
            </w:tcBorders>
          </w:tcPr>
          <w:p w14:paraId="59EC07A1"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54.6%</w:t>
            </w:r>
          </w:p>
        </w:tc>
        <w:tc>
          <w:tcPr>
            <w:tcW w:w="664" w:type="pct"/>
            <w:tcBorders>
              <w:top w:val="dashSmallGap" w:sz="4" w:space="0" w:color="000000" w:themeColor="text1"/>
              <w:bottom w:val="dashSmallGap" w:sz="4" w:space="0" w:color="000000" w:themeColor="text1"/>
              <w:right w:val="single" w:sz="4" w:space="0" w:color="auto"/>
            </w:tcBorders>
          </w:tcPr>
          <w:p w14:paraId="4EED839A"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$152.81</w:t>
            </w:r>
          </w:p>
        </w:tc>
        <w:tc>
          <w:tcPr>
            <w:tcW w:w="664" w:type="pct"/>
            <w:tcBorders>
              <w:top w:val="dashSmallGap" w:sz="4" w:space="0" w:color="000000" w:themeColor="text1"/>
              <w:left w:val="single" w:sz="4" w:space="0" w:color="auto"/>
              <w:bottom w:val="dashSmallGap" w:sz="4" w:space="0" w:color="000000" w:themeColor="text1"/>
            </w:tcBorders>
          </w:tcPr>
          <w:p w14:paraId="08DE9C2A"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w:t>
            </w:r>
            <w:r w:rsidR="0096276F" w:rsidRPr="00DA24D9">
              <w:rPr>
                <w:rFonts w:ascii="Century Gothic" w:eastAsia="Calibri" w:hAnsi="Century Gothic" w:cs="Times New Roman"/>
                <w:b/>
                <w:color w:val="auto"/>
                <w:szCs w:val="18"/>
              </w:rPr>
              <w:t>,</w:t>
            </w:r>
            <w:r w:rsidRPr="00DA24D9">
              <w:rPr>
                <w:rFonts w:ascii="Century Gothic" w:eastAsia="Calibri" w:hAnsi="Century Gothic" w:cs="Times New Roman"/>
                <w:b/>
                <w:color w:val="auto"/>
                <w:szCs w:val="18"/>
              </w:rPr>
              <w:t>230</w:t>
            </w:r>
          </w:p>
        </w:tc>
        <w:tc>
          <w:tcPr>
            <w:tcW w:w="664" w:type="pct"/>
            <w:tcBorders>
              <w:top w:val="dashSmallGap" w:sz="4" w:space="0" w:color="000000" w:themeColor="text1"/>
              <w:bottom w:val="dashSmallGap" w:sz="4" w:space="0" w:color="000000" w:themeColor="text1"/>
            </w:tcBorders>
          </w:tcPr>
          <w:p w14:paraId="5F19BC57"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64.5%</w:t>
            </w:r>
          </w:p>
        </w:tc>
        <w:tc>
          <w:tcPr>
            <w:tcW w:w="960" w:type="pct"/>
            <w:tcBorders>
              <w:top w:val="dashSmallGap" w:sz="4" w:space="0" w:color="000000" w:themeColor="text1"/>
              <w:bottom w:val="dashSmallGap" w:sz="4" w:space="0" w:color="000000" w:themeColor="text1"/>
            </w:tcBorders>
          </w:tcPr>
          <w:p w14:paraId="795B4193"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$185.24</w:t>
            </w:r>
          </w:p>
        </w:tc>
      </w:tr>
      <w:tr w:rsidR="00C66356" w:rsidRPr="00DA24D9" w14:paraId="72D3B894"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4F1210EC" w14:textId="77777777" w:rsidR="00C66356" w:rsidRPr="00DA24D9" w:rsidRDefault="00C66356" w:rsidP="00B23B39">
            <w:pPr>
              <w:pStyle w:val="Tablerowleftaligned"/>
              <w:keepNext w:val="0"/>
              <w:ind w:left="284"/>
              <w:rPr>
                <w:color w:val="auto"/>
              </w:rPr>
            </w:pPr>
            <w:r w:rsidRPr="00DA24D9">
              <w:rPr>
                <w:color w:val="auto"/>
              </w:rPr>
              <w:t>Social services</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032009E6"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550</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7F288010"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37.3%</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4FC5D8E7" w14:textId="77777777" w:rsidR="00C66356" w:rsidRPr="00DA24D9" w:rsidRDefault="008E5A7D"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$93.62</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741F06D5"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w:t>
            </w:r>
            <w:r w:rsidR="0096276F" w:rsidRPr="00DA24D9">
              <w:rPr>
                <w:rFonts w:eastAsia="Calibri" w:cs="Times New Roman"/>
                <w:color w:val="auto"/>
                <w:sz w:val="20"/>
                <w:szCs w:val="20"/>
              </w:rPr>
              <w:t>,</w:t>
            </w:r>
            <w:r w:rsidRPr="00DA24D9">
              <w:rPr>
                <w:rFonts w:eastAsia="Calibri" w:cs="Times New Roman"/>
                <w:color w:val="auto"/>
                <w:sz w:val="20"/>
                <w:szCs w:val="20"/>
              </w:rPr>
              <w:t>328</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5560F50"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46.5%</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31966CAB"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$135.77 </w:t>
            </w:r>
          </w:p>
        </w:tc>
      </w:tr>
      <w:tr w:rsidR="00C66356" w:rsidRPr="00DA24D9" w14:paraId="26523F6B"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3F5D0B83" w14:textId="77777777" w:rsidR="00C66356" w:rsidRPr="00DA24D9" w:rsidRDefault="00C66356" w:rsidP="00B23B39">
            <w:pPr>
              <w:pStyle w:val="Tablerowleftaligned"/>
              <w:keepNext w:val="0"/>
              <w:ind w:left="284"/>
              <w:rPr>
                <w:color w:val="auto"/>
              </w:rPr>
            </w:pPr>
            <w:r w:rsidRPr="00DA24D9">
              <w:rPr>
                <w:color w:val="auto"/>
              </w:rPr>
              <w:t>Emergency relief</w:t>
            </w:r>
          </w:p>
        </w:tc>
        <w:tc>
          <w:tcPr>
            <w:tcW w:w="354" w:type="pct"/>
            <w:tcBorders>
              <w:top w:val="dashSmallGap" w:sz="4" w:space="0" w:color="000000" w:themeColor="text1"/>
              <w:bottom w:val="dashSmallGap" w:sz="4" w:space="0" w:color="000000" w:themeColor="text1"/>
            </w:tcBorders>
          </w:tcPr>
          <w:p w14:paraId="6F8F8345"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425</w:t>
            </w:r>
          </w:p>
        </w:tc>
        <w:tc>
          <w:tcPr>
            <w:tcW w:w="664" w:type="pct"/>
            <w:tcBorders>
              <w:top w:val="dashSmallGap" w:sz="4" w:space="0" w:color="000000" w:themeColor="text1"/>
              <w:bottom w:val="dashSmallGap" w:sz="4" w:space="0" w:color="000000" w:themeColor="text1"/>
            </w:tcBorders>
          </w:tcPr>
          <w:p w14:paraId="6FABD05F"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28.8%</w:t>
            </w:r>
          </w:p>
        </w:tc>
        <w:tc>
          <w:tcPr>
            <w:tcW w:w="664" w:type="pct"/>
            <w:tcBorders>
              <w:top w:val="dashSmallGap" w:sz="4" w:space="0" w:color="000000" w:themeColor="text1"/>
              <w:bottom w:val="dashSmallGap" w:sz="4" w:space="0" w:color="000000" w:themeColor="text1"/>
              <w:right w:val="single" w:sz="4" w:space="0" w:color="auto"/>
            </w:tcBorders>
          </w:tcPr>
          <w:p w14:paraId="2D65B257" w14:textId="77777777" w:rsidR="00C66356" w:rsidRPr="00DA24D9" w:rsidRDefault="008E5A7D"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$163.84</w:t>
            </w:r>
          </w:p>
        </w:tc>
        <w:tc>
          <w:tcPr>
            <w:tcW w:w="664" w:type="pct"/>
            <w:tcBorders>
              <w:top w:val="dashSmallGap" w:sz="4" w:space="0" w:color="000000" w:themeColor="text1"/>
              <w:left w:val="single" w:sz="4" w:space="0" w:color="auto"/>
              <w:bottom w:val="dashSmallGap" w:sz="4" w:space="0" w:color="000000" w:themeColor="text1"/>
            </w:tcBorders>
          </w:tcPr>
          <w:p w14:paraId="317787C0"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w:t>
            </w:r>
            <w:r w:rsidR="0096276F" w:rsidRPr="00DA24D9">
              <w:rPr>
                <w:rFonts w:eastAsia="Calibri" w:cs="Times New Roman"/>
                <w:color w:val="auto"/>
                <w:sz w:val="20"/>
                <w:szCs w:val="20"/>
              </w:rPr>
              <w:t>,</w:t>
            </w:r>
            <w:r w:rsidRPr="00DA24D9">
              <w:rPr>
                <w:rFonts w:eastAsia="Calibri" w:cs="Times New Roman"/>
                <w:color w:val="auto"/>
                <w:sz w:val="20"/>
                <w:szCs w:val="20"/>
              </w:rPr>
              <w:t>927</w:t>
            </w:r>
          </w:p>
        </w:tc>
        <w:tc>
          <w:tcPr>
            <w:tcW w:w="664" w:type="pct"/>
            <w:tcBorders>
              <w:top w:val="dashSmallGap" w:sz="4" w:space="0" w:color="000000" w:themeColor="text1"/>
              <w:bottom w:val="dashSmallGap" w:sz="4" w:space="0" w:color="000000" w:themeColor="text1"/>
            </w:tcBorders>
          </w:tcPr>
          <w:p w14:paraId="519FA9EA"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38.5%</w:t>
            </w:r>
          </w:p>
        </w:tc>
        <w:tc>
          <w:tcPr>
            <w:tcW w:w="960" w:type="pct"/>
            <w:tcBorders>
              <w:top w:val="dashSmallGap" w:sz="4" w:space="0" w:color="000000" w:themeColor="text1"/>
              <w:bottom w:val="dashSmallGap" w:sz="4" w:space="0" w:color="000000" w:themeColor="text1"/>
            </w:tcBorders>
          </w:tcPr>
          <w:p w14:paraId="754655B0"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$137.75 </w:t>
            </w:r>
          </w:p>
        </w:tc>
      </w:tr>
      <w:tr w:rsidR="00C66356" w:rsidRPr="00DA24D9" w14:paraId="2E2DE09B"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3C57B6BA" w14:textId="77777777" w:rsidR="00C66356" w:rsidRPr="00DA24D9" w:rsidRDefault="00C66356" w:rsidP="00B23B39">
            <w:pPr>
              <w:pStyle w:val="Tablerowleftaligned"/>
              <w:keepNext w:val="0"/>
              <w:ind w:left="284"/>
              <w:rPr>
                <w:color w:val="auto"/>
              </w:rPr>
            </w:pPr>
            <w:r w:rsidRPr="00DA24D9">
              <w:rPr>
                <w:color w:val="auto"/>
              </w:rPr>
              <w:t>Income support and maintenance</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0C09C2A8"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9</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D7D6CA3"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7FBD9F99"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28A0B07D"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28</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379F6149"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7863F7FF"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$623.57</w:t>
            </w:r>
            <w:r w:rsidRPr="00DA24D9">
              <w:rPr>
                <w:rFonts w:eastAsia="Calibri" w:cs="Times New Roman"/>
                <w:color w:val="auto"/>
                <w:sz w:val="20"/>
                <w:szCs w:val="20"/>
                <w:vertAlign w:val="superscript"/>
              </w:rPr>
              <w:t>‡‡</w:t>
            </w:r>
          </w:p>
        </w:tc>
      </w:tr>
      <w:tr w:rsidR="00C66356" w:rsidRPr="00DA24D9" w14:paraId="7FC6787E"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310E7499"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Environment</w:t>
            </w:r>
          </w:p>
        </w:tc>
        <w:tc>
          <w:tcPr>
            <w:tcW w:w="354" w:type="pct"/>
            <w:tcBorders>
              <w:top w:val="dashSmallGap" w:sz="4" w:space="0" w:color="000000" w:themeColor="text1"/>
              <w:bottom w:val="dashSmallGap" w:sz="4" w:space="0" w:color="000000" w:themeColor="text1"/>
            </w:tcBorders>
          </w:tcPr>
          <w:p w14:paraId="129BE6B4" w14:textId="77777777" w:rsidR="00C66356" w:rsidRPr="00DA24D9" w:rsidRDefault="00B215E4"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99</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tcBorders>
          </w:tcPr>
          <w:p w14:paraId="01EE480F"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6.7%</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2D4F118F"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$181.13</w:t>
            </w:r>
            <w:r w:rsidR="0096276F" w:rsidRPr="00DA24D9">
              <w:rPr>
                <w:rFonts w:ascii="Century Gothic" w:hAnsi="Century Gothic"/>
                <w:b/>
                <w:color w:val="auto"/>
                <w:szCs w:val="18"/>
                <w:vertAlign w:val="superscript"/>
              </w:rPr>
              <w:t>‡‡</w:t>
            </w:r>
          </w:p>
        </w:tc>
        <w:tc>
          <w:tcPr>
            <w:tcW w:w="664" w:type="pct"/>
            <w:tcBorders>
              <w:top w:val="dashSmallGap" w:sz="4" w:space="0" w:color="000000" w:themeColor="text1"/>
              <w:left w:val="single" w:sz="4" w:space="0" w:color="auto"/>
              <w:bottom w:val="dashSmallGap" w:sz="4" w:space="0" w:color="000000" w:themeColor="text1"/>
            </w:tcBorders>
          </w:tcPr>
          <w:p w14:paraId="4D6177F0"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355</w:t>
            </w:r>
          </w:p>
        </w:tc>
        <w:tc>
          <w:tcPr>
            <w:tcW w:w="664" w:type="pct"/>
            <w:tcBorders>
              <w:top w:val="dashSmallGap" w:sz="4" w:space="0" w:color="000000" w:themeColor="text1"/>
              <w:bottom w:val="dashSmallGap" w:sz="4" w:space="0" w:color="000000" w:themeColor="text1"/>
            </w:tcBorders>
          </w:tcPr>
          <w:p w14:paraId="2F430CA1"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7.1%</w:t>
            </w:r>
          </w:p>
        </w:tc>
        <w:tc>
          <w:tcPr>
            <w:tcW w:w="960" w:type="pct"/>
            <w:tcBorders>
              <w:top w:val="dashSmallGap" w:sz="4" w:space="0" w:color="000000" w:themeColor="text1"/>
              <w:bottom w:val="dashSmallGap" w:sz="4" w:space="0" w:color="000000" w:themeColor="text1"/>
            </w:tcBorders>
          </w:tcPr>
          <w:p w14:paraId="3A48392E"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$235.82 </w:t>
            </w:r>
          </w:p>
        </w:tc>
      </w:tr>
      <w:tr w:rsidR="00C66356" w:rsidRPr="00DA24D9" w14:paraId="78FD538D"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7C09715B"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Animal protection</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114EAC5E"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232</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123752D1"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15.7%</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6F70C608"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$79.10</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546A2441"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730</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6FDBB7E"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14.6%</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4F0E7723"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$125.93 </w:t>
            </w:r>
          </w:p>
        </w:tc>
      </w:tr>
      <w:tr w:rsidR="00C66356" w:rsidRPr="00DA24D9" w14:paraId="05A54FC8"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297B4042" w14:textId="77777777" w:rsidR="00C66356" w:rsidRPr="00DA24D9" w:rsidRDefault="00C66356" w:rsidP="000F79FD">
            <w:pPr>
              <w:pStyle w:val="Tablerowleftaligned"/>
              <w:rPr>
                <w:rFonts w:ascii="Century Gothic" w:hAnsi="Century Gothic"/>
                <w:b/>
                <w:color w:val="auto"/>
                <w:sz w:val="18"/>
                <w:szCs w:val="18"/>
              </w:rPr>
            </w:pPr>
            <w:r w:rsidRPr="00DA24D9">
              <w:rPr>
                <w:rFonts w:ascii="Century Gothic" w:hAnsi="Century Gothic"/>
                <w:b/>
                <w:color w:val="auto"/>
                <w:sz w:val="18"/>
                <w:szCs w:val="18"/>
              </w:rPr>
              <w:t>Development and housing total</w:t>
            </w:r>
          </w:p>
        </w:tc>
        <w:tc>
          <w:tcPr>
            <w:tcW w:w="354" w:type="pct"/>
            <w:tcBorders>
              <w:top w:val="dashSmallGap" w:sz="4" w:space="0" w:color="000000" w:themeColor="text1"/>
              <w:bottom w:val="dashSmallGap" w:sz="4" w:space="0" w:color="000000" w:themeColor="text1"/>
            </w:tcBorders>
          </w:tcPr>
          <w:p w14:paraId="785CFD83" w14:textId="77777777" w:rsidR="00C66356" w:rsidRPr="00DA24D9" w:rsidRDefault="00B215E4"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tcBorders>
          </w:tcPr>
          <w:p w14:paraId="22768D1E"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0.7%</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39107B8F"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664" w:type="pct"/>
            <w:tcBorders>
              <w:top w:val="dashSmallGap" w:sz="4" w:space="0" w:color="000000" w:themeColor="text1"/>
              <w:left w:val="single" w:sz="4" w:space="0" w:color="auto"/>
              <w:bottom w:val="dashSmallGap" w:sz="4" w:space="0" w:color="000000" w:themeColor="text1"/>
            </w:tcBorders>
          </w:tcPr>
          <w:p w14:paraId="4860F79D" w14:textId="77777777" w:rsidR="00C66356" w:rsidRPr="00DA24D9" w:rsidRDefault="00C66356"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c>
          <w:tcPr>
            <w:tcW w:w="664" w:type="pct"/>
            <w:tcBorders>
              <w:top w:val="dashSmallGap" w:sz="4" w:space="0" w:color="000000" w:themeColor="text1"/>
              <w:bottom w:val="dashSmallGap" w:sz="4" w:space="0" w:color="000000" w:themeColor="text1"/>
            </w:tcBorders>
          </w:tcPr>
          <w:p w14:paraId="4B0813A2"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0.9%</w:t>
            </w:r>
            <w:r w:rsidRPr="00DA24D9">
              <w:rPr>
                <w:rFonts w:ascii="Century Gothic" w:eastAsia="Calibri" w:hAnsi="Century Gothic" w:cs="Times New Roman"/>
                <w:b/>
                <w:color w:val="auto"/>
                <w:szCs w:val="18"/>
                <w:vertAlign w:val="superscript"/>
              </w:rPr>
              <w:t>‡‡</w:t>
            </w:r>
          </w:p>
        </w:tc>
        <w:tc>
          <w:tcPr>
            <w:tcW w:w="960" w:type="pct"/>
            <w:tcBorders>
              <w:top w:val="dashSmallGap" w:sz="4" w:space="0" w:color="000000" w:themeColor="text1"/>
              <w:bottom w:val="dashSmallGap" w:sz="4" w:space="0" w:color="000000" w:themeColor="text1"/>
            </w:tcBorders>
          </w:tcPr>
          <w:p w14:paraId="0FE60047"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$404.83</w:t>
            </w:r>
            <w:r w:rsidRPr="00DA24D9">
              <w:rPr>
                <w:rFonts w:ascii="Century Gothic" w:eastAsia="Calibri" w:hAnsi="Century Gothic" w:cs="Times New Roman"/>
                <w:b/>
                <w:color w:val="auto"/>
                <w:szCs w:val="18"/>
                <w:vertAlign w:val="superscript"/>
              </w:rPr>
              <w:t>‡‡</w:t>
            </w:r>
          </w:p>
        </w:tc>
      </w:tr>
      <w:tr w:rsidR="00C66356" w:rsidRPr="00DA24D9" w14:paraId="2DA86B3D"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31F250AC" w14:textId="77777777" w:rsidR="00C66356" w:rsidRPr="00DA24D9" w:rsidRDefault="00C66356" w:rsidP="00B23B39">
            <w:pPr>
              <w:pStyle w:val="Tablerowleftaligned"/>
              <w:keepNext w:val="0"/>
              <w:ind w:left="284"/>
              <w:rPr>
                <w:color w:val="auto"/>
              </w:rPr>
            </w:pPr>
            <w:r w:rsidRPr="00DA24D9">
              <w:rPr>
                <w:color w:val="auto"/>
              </w:rPr>
              <w:t>Economic, social and community development</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380DA5FC"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7EA583AB"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2EB93022"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11784951"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29</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4EA16E69"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0.6%</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22157EA6"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$259.31</w:t>
            </w:r>
            <w:r w:rsidRPr="00DA24D9">
              <w:rPr>
                <w:rFonts w:eastAsia="Calibri" w:cs="Times New Roman"/>
                <w:color w:val="auto"/>
                <w:sz w:val="20"/>
                <w:szCs w:val="20"/>
                <w:vertAlign w:val="superscript"/>
              </w:rPr>
              <w:t>‡‡</w:t>
            </w:r>
          </w:p>
        </w:tc>
      </w:tr>
      <w:tr w:rsidR="00C66356" w:rsidRPr="00DA24D9" w14:paraId="4BC6E1EA"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3126E132" w14:textId="77777777" w:rsidR="00C66356" w:rsidRPr="00DA24D9" w:rsidRDefault="00C66356" w:rsidP="00B23B39">
            <w:pPr>
              <w:pStyle w:val="Tablerowleftaligned"/>
              <w:keepNext w:val="0"/>
              <w:ind w:left="284"/>
              <w:rPr>
                <w:color w:val="auto"/>
              </w:rPr>
            </w:pPr>
            <w:r w:rsidRPr="00DA24D9">
              <w:rPr>
                <w:color w:val="auto"/>
              </w:rPr>
              <w:t>Housing</w:t>
            </w:r>
          </w:p>
        </w:tc>
        <w:tc>
          <w:tcPr>
            <w:tcW w:w="354" w:type="pct"/>
            <w:tcBorders>
              <w:top w:val="dashSmallGap" w:sz="4" w:space="0" w:color="000000" w:themeColor="text1"/>
              <w:bottom w:val="dashSmallGap" w:sz="4" w:space="0" w:color="000000" w:themeColor="text1"/>
            </w:tcBorders>
          </w:tcPr>
          <w:p w14:paraId="3B9A136E"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64" w:type="pct"/>
            <w:tcBorders>
              <w:top w:val="dashSmallGap" w:sz="4" w:space="0" w:color="000000" w:themeColor="text1"/>
              <w:bottom w:val="dashSmallGap" w:sz="4" w:space="0" w:color="000000" w:themeColor="text1"/>
            </w:tcBorders>
          </w:tcPr>
          <w:p w14:paraId="20E83BC1"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64" w:type="pct"/>
            <w:tcBorders>
              <w:top w:val="dashSmallGap" w:sz="4" w:space="0" w:color="000000" w:themeColor="text1"/>
              <w:bottom w:val="dashSmallGap" w:sz="4" w:space="0" w:color="000000" w:themeColor="text1"/>
              <w:right w:val="single" w:sz="4" w:space="0" w:color="auto"/>
            </w:tcBorders>
          </w:tcPr>
          <w:p w14:paraId="084917F5"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664" w:type="pct"/>
            <w:tcBorders>
              <w:top w:val="dashSmallGap" w:sz="4" w:space="0" w:color="000000" w:themeColor="text1"/>
              <w:left w:val="single" w:sz="4" w:space="0" w:color="auto"/>
              <w:bottom w:val="dashSmallGap" w:sz="4" w:space="0" w:color="000000" w:themeColor="text1"/>
            </w:tcBorders>
          </w:tcPr>
          <w:p w14:paraId="7728D85C"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1</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750130C3"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0.0%</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tcPr>
          <w:p w14:paraId="49B8A60B" w14:textId="77777777" w:rsidR="00C66356" w:rsidRPr="00DA24D9" w:rsidRDefault="0096276F"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C66356" w:rsidRPr="00DA24D9" w14:paraId="4E6559D4"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27D5B9C2" w14:textId="77777777" w:rsidR="00C66356" w:rsidRPr="00DA24D9" w:rsidRDefault="00C66356" w:rsidP="00B23B39">
            <w:pPr>
              <w:pStyle w:val="Tablerowleftaligned"/>
              <w:keepNext w:val="0"/>
              <w:ind w:left="284"/>
              <w:rPr>
                <w:color w:val="auto"/>
              </w:rPr>
            </w:pPr>
            <w:r w:rsidRPr="00DA24D9">
              <w:rPr>
                <w:color w:val="auto"/>
              </w:rPr>
              <w:t>Employment and training</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4D440298"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7</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4524671F"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0.5%</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2094EB4D"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0C13B70D"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17</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B622B89"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0.3%</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302D215A"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C66356" w:rsidRPr="00DA24D9" w14:paraId="5A5C4C9A"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2133F595"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Law, advocacy and politics total</w:t>
            </w:r>
          </w:p>
        </w:tc>
        <w:tc>
          <w:tcPr>
            <w:tcW w:w="354" w:type="pct"/>
            <w:tcBorders>
              <w:top w:val="dashSmallGap" w:sz="4" w:space="0" w:color="000000" w:themeColor="text1"/>
              <w:bottom w:val="dashSmallGap" w:sz="4" w:space="0" w:color="000000" w:themeColor="text1"/>
            </w:tcBorders>
          </w:tcPr>
          <w:p w14:paraId="61610741" w14:textId="77777777" w:rsidR="00C66356" w:rsidRPr="00DA24D9" w:rsidRDefault="00B215E4"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44</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tcBorders>
          </w:tcPr>
          <w:p w14:paraId="6260364E"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20104B8B"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$257.68</w:t>
            </w:r>
            <w:r w:rsidRPr="00DA24D9">
              <w:rPr>
                <w:rFonts w:ascii="Century Gothic" w:hAnsi="Century Gothic"/>
                <w:b/>
                <w:color w:val="auto"/>
                <w:szCs w:val="18"/>
                <w:vertAlign w:val="superscript"/>
              </w:rPr>
              <w:t>‡‡</w:t>
            </w:r>
          </w:p>
        </w:tc>
        <w:tc>
          <w:tcPr>
            <w:tcW w:w="664" w:type="pct"/>
            <w:tcBorders>
              <w:top w:val="dashSmallGap" w:sz="4" w:space="0" w:color="000000" w:themeColor="text1"/>
              <w:left w:val="single" w:sz="4" w:space="0" w:color="auto"/>
              <w:bottom w:val="dashSmallGap" w:sz="4" w:space="0" w:color="000000" w:themeColor="text1"/>
            </w:tcBorders>
          </w:tcPr>
          <w:p w14:paraId="2C2EDAFB"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176</w:t>
            </w:r>
          </w:p>
        </w:tc>
        <w:tc>
          <w:tcPr>
            <w:tcW w:w="664" w:type="pct"/>
            <w:tcBorders>
              <w:top w:val="dashSmallGap" w:sz="4" w:space="0" w:color="000000" w:themeColor="text1"/>
              <w:bottom w:val="dashSmallGap" w:sz="4" w:space="0" w:color="000000" w:themeColor="text1"/>
            </w:tcBorders>
          </w:tcPr>
          <w:p w14:paraId="1C938D9A"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p>
        </w:tc>
        <w:tc>
          <w:tcPr>
            <w:tcW w:w="960" w:type="pct"/>
            <w:tcBorders>
              <w:top w:val="dashSmallGap" w:sz="4" w:space="0" w:color="000000" w:themeColor="text1"/>
              <w:bottom w:val="dashSmallGap" w:sz="4" w:space="0" w:color="000000" w:themeColor="text1"/>
            </w:tcBorders>
          </w:tcPr>
          <w:p w14:paraId="63AC0C2F"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$301.22</w:t>
            </w:r>
          </w:p>
        </w:tc>
      </w:tr>
      <w:tr w:rsidR="00C66356" w:rsidRPr="00DA24D9" w14:paraId="58CDEFEB"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21F38E82" w14:textId="77777777" w:rsidR="00C66356" w:rsidRPr="00DA24D9" w:rsidRDefault="00C66356" w:rsidP="00B23B39">
            <w:pPr>
              <w:pStyle w:val="Tablerowleftaligned"/>
              <w:keepNext w:val="0"/>
              <w:ind w:left="284"/>
              <w:rPr>
                <w:color w:val="auto"/>
              </w:rPr>
            </w:pPr>
            <w:r w:rsidRPr="00DA24D9">
              <w:rPr>
                <w:color w:val="auto"/>
              </w:rPr>
              <w:t>Civic and advocacy organisations</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17AECD8C"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26</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28102FCE"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1.8%</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1006B14E" w14:textId="1AE8C59F" w:rsidR="00C66356" w:rsidRPr="00DA24D9" w:rsidRDefault="005612F9"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$198.13</w:t>
            </w:r>
            <w:r w:rsidR="005F1669"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6BCCAB0A"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88</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25CA9732"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1.8%</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681716AE"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$296.78</w:t>
            </w:r>
            <w:r w:rsidRPr="00DA24D9">
              <w:rPr>
                <w:rFonts w:eastAsia="Calibri" w:cs="Times New Roman"/>
                <w:color w:val="auto"/>
                <w:sz w:val="20"/>
                <w:szCs w:val="20"/>
                <w:vertAlign w:val="superscript"/>
              </w:rPr>
              <w:t>‡‡</w:t>
            </w:r>
          </w:p>
        </w:tc>
      </w:tr>
      <w:tr w:rsidR="00C66356" w:rsidRPr="00DA24D9" w14:paraId="10C66E46"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6F79FAFC" w14:textId="77777777" w:rsidR="00C66356" w:rsidRPr="00DA24D9" w:rsidRDefault="00C66356" w:rsidP="00B23B39">
            <w:pPr>
              <w:pStyle w:val="Tablerowleftaligned"/>
              <w:keepNext w:val="0"/>
              <w:ind w:left="284"/>
              <w:rPr>
                <w:color w:val="auto"/>
              </w:rPr>
            </w:pPr>
            <w:r w:rsidRPr="00DA24D9">
              <w:rPr>
                <w:color w:val="auto"/>
              </w:rPr>
              <w:t>Law and legal services</w:t>
            </w:r>
          </w:p>
        </w:tc>
        <w:tc>
          <w:tcPr>
            <w:tcW w:w="354" w:type="pct"/>
            <w:tcBorders>
              <w:top w:val="dashSmallGap" w:sz="4" w:space="0" w:color="000000" w:themeColor="text1"/>
              <w:bottom w:val="dashSmallGap" w:sz="4" w:space="0" w:color="000000" w:themeColor="text1"/>
            </w:tcBorders>
          </w:tcPr>
          <w:p w14:paraId="359E95FA"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1</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1FEC5830"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48FFDE09"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tcPr>
          <w:p w14:paraId="1AF5ECBE"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6787F6F5"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tcPr>
          <w:p w14:paraId="661A0F36"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C66356" w:rsidRPr="00DA24D9" w14:paraId="6EC94185"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27813D3C" w14:textId="77777777" w:rsidR="00C66356" w:rsidRPr="00DA24D9" w:rsidRDefault="00C66356" w:rsidP="00B23B39">
            <w:pPr>
              <w:pStyle w:val="Tablerowleftaligned"/>
              <w:keepNext w:val="0"/>
              <w:ind w:left="284"/>
              <w:rPr>
                <w:color w:val="auto"/>
              </w:rPr>
            </w:pPr>
            <w:r w:rsidRPr="00DA24D9">
              <w:rPr>
                <w:color w:val="auto"/>
              </w:rPr>
              <w:t>Political organisations</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2416FD6A"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20</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2104A473"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1.4%</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4A259A8E" w14:textId="6EF234B5" w:rsidR="00C66356" w:rsidRPr="00DA24D9" w:rsidRDefault="005612F9"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$302.63</w:t>
            </w:r>
            <w:r w:rsidR="005F1669" w:rsidRPr="00DA24D9">
              <w:rPr>
                <w:color w:val="auto"/>
                <w:sz w:val="20"/>
                <w:szCs w:val="20"/>
                <w:vertAlign w:val="superscript"/>
              </w:rPr>
              <w:t>‡‡</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1FA71E11"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95</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9393BE7"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1.9%</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53BC02EE"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$283.29</w:t>
            </w:r>
            <w:r w:rsidRPr="00DA24D9">
              <w:rPr>
                <w:rFonts w:eastAsia="Calibri" w:cs="Times New Roman"/>
                <w:color w:val="auto"/>
                <w:sz w:val="20"/>
                <w:szCs w:val="20"/>
                <w:vertAlign w:val="superscript"/>
              </w:rPr>
              <w:t>‡‡</w:t>
            </w:r>
          </w:p>
        </w:tc>
      </w:tr>
      <w:tr w:rsidR="00C66356" w:rsidRPr="00DA24D9" w14:paraId="75A0444F"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39E37C16"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Philanthropic intermediaries and grantmaking foundations total</w:t>
            </w:r>
          </w:p>
        </w:tc>
        <w:tc>
          <w:tcPr>
            <w:tcW w:w="354" w:type="pct"/>
            <w:tcBorders>
              <w:top w:val="dashSmallGap" w:sz="4" w:space="0" w:color="000000" w:themeColor="text1"/>
              <w:bottom w:val="dashSmallGap" w:sz="4" w:space="0" w:color="000000" w:themeColor="text1"/>
            </w:tcBorders>
          </w:tcPr>
          <w:p w14:paraId="671C19B4" w14:textId="77777777" w:rsidR="00C66356" w:rsidRPr="00DA24D9" w:rsidRDefault="00B215E4"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tcBorders>
          </w:tcPr>
          <w:p w14:paraId="3C12F3B2"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3E1BBD52" w14:textId="77777777" w:rsidR="00C66356" w:rsidRPr="00DA24D9" w:rsidRDefault="003438C5"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664" w:type="pct"/>
            <w:tcBorders>
              <w:top w:val="dashSmallGap" w:sz="4" w:space="0" w:color="000000" w:themeColor="text1"/>
              <w:left w:val="single" w:sz="4" w:space="0" w:color="auto"/>
              <w:bottom w:val="dashSmallGap" w:sz="4" w:space="0" w:color="000000" w:themeColor="text1"/>
            </w:tcBorders>
          </w:tcPr>
          <w:p w14:paraId="493ABB78" w14:textId="77777777" w:rsidR="00C66356" w:rsidRPr="00DA24D9" w:rsidRDefault="00C66356"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47</w:t>
            </w:r>
            <w:r w:rsidRPr="00DA24D9">
              <w:rPr>
                <w:rFonts w:ascii="Century Gothic" w:eastAsia="Calibri" w:hAnsi="Century Gothic" w:cs="Times New Roman"/>
                <w:b/>
                <w:color w:val="auto"/>
                <w:szCs w:val="18"/>
                <w:vertAlign w:val="superscript"/>
              </w:rPr>
              <w:t>‡‡</w:t>
            </w:r>
          </w:p>
        </w:tc>
        <w:tc>
          <w:tcPr>
            <w:tcW w:w="664" w:type="pct"/>
            <w:tcBorders>
              <w:top w:val="dashSmallGap" w:sz="4" w:space="0" w:color="000000" w:themeColor="text1"/>
              <w:bottom w:val="dashSmallGap" w:sz="4" w:space="0" w:color="000000" w:themeColor="text1"/>
            </w:tcBorders>
          </w:tcPr>
          <w:p w14:paraId="6D36CBC6"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0.9%</w:t>
            </w:r>
            <w:r w:rsidRPr="00DA24D9">
              <w:rPr>
                <w:rFonts w:ascii="Century Gothic" w:eastAsia="Calibri" w:hAnsi="Century Gothic" w:cs="Times New Roman"/>
                <w:b/>
                <w:color w:val="auto"/>
                <w:szCs w:val="18"/>
                <w:vertAlign w:val="superscript"/>
              </w:rPr>
              <w:t>‡‡</w:t>
            </w:r>
          </w:p>
        </w:tc>
        <w:tc>
          <w:tcPr>
            <w:tcW w:w="960" w:type="pct"/>
            <w:tcBorders>
              <w:top w:val="dashSmallGap" w:sz="4" w:space="0" w:color="000000" w:themeColor="text1"/>
              <w:bottom w:val="dashSmallGap" w:sz="4" w:space="0" w:color="000000" w:themeColor="text1"/>
            </w:tcBorders>
          </w:tcPr>
          <w:p w14:paraId="6A345B52"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$167.55</w:t>
            </w:r>
            <w:r w:rsidRPr="00DA24D9">
              <w:rPr>
                <w:rFonts w:ascii="Century Gothic" w:eastAsia="Calibri" w:hAnsi="Century Gothic" w:cs="Times New Roman"/>
                <w:b/>
                <w:color w:val="auto"/>
                <w:szCs w:val="18"/>
                <w:vertAlign w:val="superscript"/>
              </w:rPr>
              <w:t>‡‡</w:t>
            </w:r>
          </w:p>
        </w:tc>
      </w:tr>
      <w:tr w:rsidR="00C66356" w:rsidRPr="00DA24D9" w14:paraId="174BAC39"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20697DA4" w14:textId="77777777" w:rsidR="00C66356" w:rsidRPr="00DA24D9" w:rsidRDefault="00C66356" w:rsidP="00B23B39">
            <w:pPr>
              <w:pStyle w:val="Tablerowleftaligned"/>
              <w:keepNext w:val="0"/>
              <w:ind w:left="284"/>
              <w:rPr>
                <w:color w:val="auto"/>
              </w:rPr>
            </w:pPr>
            <w:r w:rsidRPr="00DA24D9">
              <w:rPr>
                <w:color w:val="auto"/>
              </w:rPr>
              <w:t>Grantmaking foundations</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0A05C8A2"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3</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1AEEB057"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51EFCA01"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77255E61"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9</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6FA29D28"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0.2%</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4C73F35A" w14:textId="77777777" w:rsidR="00C66356" w:rsidRPr="00DA24D9" w:rsidRDefault="003438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C66356" w:rsidRPr="00DA24D9" w14:paraId="40D233BE"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4D1AC918" w14:textId="77777777" w:rsidR="00C66356" w:rsidRPr="00DA24D9" w:rsidRDefault="00C66356" w:rsidP="00B23B39">
            <w:pPr>
              <w:pStyle w:val="Tablerowleftaligned"/>
              <w:keepNext w:val="0"/>
              <w:ind w:left="284"/>
              <w:rPr>
                <w:color w:val="auto"/>
              </w:rPr>
            </w:pPr>
            <w:r w:rsidRPr="00DA24D9">
              <w:rPr>
                <w:color w:val="auto"/>
              </w:rPr>
              <w:t>Other philanthropic intermediaries and voluntarism promotion</w:t>
            </w:r>
          </w:p>
        </w:tc>
        <w:tc>
          <w:tcPr>
            <w:tcW w:w="354" w:type="pct"/>
            <w:tcBorders>
              <w:top w:val="dashSmallGap" w:sz="4" w:space="0" w:color="000000" w:themeColor="text1"/>
              <w:bottom w:val="dashSmallGap" w:sz="4" w:space="0" w:color="000000" w:themeColor="text1"/>
            </w:tcBorders>
          </w:tcPr>
          <w:p w14:paraId="17A17503" w14:textId="77777777" w:rsidR="00C66356" w:rsidRPr="00DA24D9" w:rsidRDefault="00B215E4"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12</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2812BF05" w14:textId="77777777" w:rsidR="00C66356" w:rsidRPr="00DA24D9" w:rsidRDefault="00B215E4"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color w:val="auto"/>
                <w:sz w:val="20"/>
                <w:szCs w:val="20"/>
                <w:vertAlign w:val="superscript"/>
              </w:rPr>
              <w:t>‡‡</w:t>
            </w:r>
          </w:p>
        </w:tc>
        <w:tc>
          <w:tcPr>
            <w:tcW w:w="664" w:type="pct"/>
            <w:tcBorders>
              <w:top w:val="dashSmallGap" w:sz="4" w:space="0" w:color="000000" w:themeColor="text1"/>
              <w:bottom w:val="dashSmallGap" w:sz="4" w:space="0" w:color="000000" w:themeColor="text1"/>
              <w:right w:val="single" w:sz="4" w:space="0" w:color="auto"/>
            </w:tcBorders>
          </w:tcPr>
          <w:p w14:paraId="7236EEDE" w14:textId="77777777" w:rsidR="00C66356" w:rsidRPr="00DA24D9" w:rsidRDefault="00BE7AC5"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664" w:type="pct"/>
            <w:tcBorders>
              <w:top w:val="dashSmallGap" w:sz="4" w:space="0" w:color="000000" w:themeColor="text1"/>
              <w:left w:val="single" w:sz="4" w:space="0" w:color="auto"/>
              <w:bottom w:val="dashSmallGap" w:sz="4" w:space="0" w:color="000000" w:themeColor="text1"/>
            </w:tcBorders>
          </w:tcPr>
          <w:p w14:paraId="4076A280" w14:textId="77777777" w:rsidR="00C66356" w:rsidRPr="00DA24D9" w:rsidRDefault="00C66356" w:rsidP="005F1669">
            <w:pPr>
              <w:keepNext w:val="0"/>
              <w:ind w:right="-85"/>
              <w:jc w:val="right"/>
              <w:rPr>
                <w:rFonts w:eastAsia="Calibri" w:cs="Times New Roman"/>
                <w:color w:val="auto"/>
                <w:sz w:val="20"/>
                <w:szCs w:val="20"/>
              </w:rPr>
            </w:pPr>
            <w:r w:rsidRPr="00DA24D9">
              <w:rPr>
                <w:rFonts w:eastAsia="Calibri" w:cs="Times New Roman"/>
                <w:color w:val="auto"/>
                <w:sz w:val="20"/>
                <w:szCs w:val="20"/>
              </w:rPr>
              <w:t>38</w:t>
            </w:r>
            <w:r w:rsidRPr="00DA24D9">
              <w:rPr>
                <w:rFonts w:eastAsia="Calibri" w:cs="Times New Roman"/>
                <w:color w:val="auto"/>
                <w:sz w:val="20"/>
                <w:szCs w:val="20"/>
                <w:vertAlign w:val="superscript"/>
              </w:rPr>
              <w:t>‡‡</w:t>
            </w:r>
          </w:p>
        </w:tc>
        <w:tc>
          <w:tcPr>
            <w:tcW w:w="664" w:type="pct"/>
            <w:tcBorders>
              <w:top w:val="dashSmallGap" w:sz="4" w:space="0" w:color="000000" w:themeColor="text1"/>
              <w:bottom w:val="dashSmallGap" w:sz="4" w:space="0" w:color="000000" w:themeColor="text1"/>
            </w:tcBorders>
          </w:tcPr>
          <w:p w14:paraId="2244D90D"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0.8%</w:t>
            </w:r>
            <w:r w:rsidRPr="00DA24D9">
              <w:rPr>
                <w:rFonts w:eastAsia="Calibri" w:cs="Times New Roman"/>
                <w:color w:val="auto"/>
                <w:sz w:val="20"/>
                <w:szCs w:val="20"/>
                <w:vertAlign w:val="superscript"/>
              </w:rPr>
              <w:t>‡‡</w:t>
            </w:r>
          </w:p>
        </w:tc>
        <w:tc>
          <w:tcPr>
            <w:tcW w:w="960" w:type="pct"/>
            <w:tcBorders>
              <w:top w:val="dashSmallGap" w:sz="4" w:space="0" w:color="000000" w:themeColor="text1"/>
              <w:bottom w:val="dashSmallGap" w:sz="4" w:space="0" w:color="000000" w:themeColor="text1"/>
            </w:tcBorders>
          </w:tcPr>
          <w:p w14:paraId="46478550" w14:textId="77777777" w:rsidR="00C66356" w:rsidRPr="00DA24D9" w:rsidRDefault="00C66356" w:rsidP="005F1669">
            <w:pPr>
              <w:keepNext w:val="0"/>
              <w:ind w:right="-57"/>
              <w:jc w:val="right"/>
              <w:rPr>
                <w:rFonts w:eastAsia="Calibri" w:cs="Times New Roman"/>
                <w:color w:val="auto"/>
                <w:sz w:val="20"/>
                <w:szCs w:val="20"/>
              </w:rPr>
            </w:pPr>
            <w:r w:rsidRPr="00DA24D9">
              <w:rPr>
                <w:rFonts w:eastAsia="Calibri" w:cs="Times New Roman"/>
                <w:color w:val="auto"/>
                <w:sz w:val="20"/>
                <w:szCs w:val="20"/>
              </w:rPr>
              <w:t>$108.55</w:t>
            </w:r>
            <w:r w:rsidRPr="00DA24D9">
              <w:rPr>
                <w:rFonts w:eastAsia="Calibri" w:cs="Times New Roman"/>
                <w:color w:val="auto"/>
                <w:sz w:val="20"/>
                <w:szCs w:val="20"/>
                <w:vertAlign w:val="superscript"/>
              </w:rPr>
              <w:t>‡‡</w:t>
            </w:r>
          </w:p>
        </w:tc>
      </w:tr>
      <w:tr w:rsidR="00C66356" w:rsidRPr="00DA24D9" w14:paraId="658598C2"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5B17C628"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International</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3A19C6F8"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360</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9F2FB27"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24.4%</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4999BF97"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$381.24</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2A57D514"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w:t>
            </w:r>
            <w:r w:rsidR="0096276F" w:rsidRPr="00DA24D9">
              <w:rPr>
                <w:rFonts w:ascii="Century Gothic" w:eastAsia="Calibri" w:hAnsi="Century Gothic" w:cs="Times New Roman"/>
                <w:b/>
                <w:color w:val="auto"/>
                <w:szCs w:val="18"/>
              </w:rPr>
              <w:t>,</w:t>
            </w:r>
            <w:r w:rsidRPr="00DA24D9">
              <w:rPr>
                <w:rFonts w:ascii="Century Gothic" w:eastAsia="Calibri" w:hAnsi="Century Gothic" w:cs="Times New Roman"/>
                <w:b/>
                <w:color w:val="auto"/>
                <w:szCs w:val="18"/>
              </w:rPr>
              <w:t>254</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06963636"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25.0%</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4BAA7634"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$579.08 </w:t>
            </w:r>
          </w:p>
        </w:tc>
      </w:tr>
      <w:tr w:rsidR="00C66356" w:rsidRPr="00DA24D9" w14:paraId="1090AB89"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000000" w:themeColor="text1"/>
            </w:tcBorders>
          </w:tcPr>
          <w:p w14:paraId="51422B95"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Religion</w:t>
            </w:r>
          </w:p>
        </w:tc>
        <w:tc>
          <w:tcPr>
            <w:tcW w:w="354" w:type="pct"/>
            <w:tcBorders>
              <w:top w:val="dashSmallGap" w:sz="4" w:space="0" w:color="000000" w:themeColor="text1"/>
              <w:bottom w:val="dashSmallGap" w:sz="4" w:space="0" w:color="000000" w:themeColor="text1"/>
            </w:tcBorders>
          </w:tcPr>
          <w:p w14:paraId="728EDC8D"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324</w:t>
            </w:r>
          </w:p>
        </w:tc>
        <w:tc>
          <w:tcPr>
            <w:tcW w:w="664" w:type="pct"/>
            <w:tcBorders>
              <w:top w:val="dashSmallGap" w:sz="4" w:space="0" w:color="000000" w:themeColor="text1"/>
              <w:bottom w:val="dashSmallGap" w:sz="4" w:space="0" w:color="000000" w:themeColor="text1"/>
            </w:tcBorders>
          </w:tcPr>
          <w:p w14:paraId="6DAFFCDD"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22.0%</w:t>
            </w:r>
          </w:p>
        </w:tc>
        <w:tc>
          <w:tcPr>
            <w:tcW w:w="664" w:type="pct"/>
            <w:tcBorders>
              <w:top w:val="dashSmallGap" w:sz="4" w:space="0" w:color="000000" w:themeColor="text1"/>
              <w:bottom w:val="dashSmallGap" w:sz="4" w:space="0" w:color="000000" w:themeColor="text1"/>
              <w:right w:val="single" w:sz="4" w:space="0" w:color="auto"/>
            </w:tcBorders>
          </w:tcPr>
          <w:p w14:paraId="13849D01"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$705.56</w:t>
            </w:r>
          </w:p>
        </w:tc>
        <w:tc>
          <w:tcPr>
            <w:tcW w:w="664" w:type="pct"/>
            <w:tcBorders>
              <w:top w:val="dashSmallGap" w:sz="4" w:space="0" w:color="000000" w:themeColor="text1"/>
              <w:left w:val="single" w:sz="4" w:space="0" w:color="auto"/>
              <w:bottom w:val="dashSmallGap" w:sz="4" w:space="0" w:color="000000" w:themeColor="text1"/>
            </w:tcBorders>
          </w:tcPr>
          <w:p w14:paraId="6187E66F"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w:t>
            </w:r>
            <w:r w:rsidR="0096276F" w:rsidRPr="00DA24D9">
              <w:rPr>
                <w:rFonts w:ascii="Century Gothic" w:eastAsia="Calibri" w:hAnsi="Century Gothic" w:cs="Times New Roman"/>
                <w:b/>
                <w:color w:val="auto"/>
                <w:szCs w:val="18"/>
              </w:rPr>
              <w:t>,</w:t>
            </w:r>
            <w:r w:rsidRPr="00DA24D9">
              <w:rPr>
                <w:rFonts w:ascii="Century Gothic" w:eastAsia="Calibri" w:hAnsi="Century Gothic" w:cs="Times New Roman"/>
                <w:b/>
                <w:color w:val="auto"/>
                <w:szCs w:val="18"/>
              </w:rPr>
              <w:t>198</w:t>
            </w:r>
          </w:p>
        </w:tc>
        <w:tc>
          <w:tcPr>
            <w:tcW w:w="664" w:type="pct"/>
            <w:tcBorders>
              <w:top w:val="dashSmallGap" w:sz="4" w:space="0" w:color="000000" w:themeColor="text1"/>
              <w:bottom w:val="dashSmallGap" w:sz="4" w:space="0" w:color="000000" w:themeColor="text1"/>
            </w:tcBorders>
          </w:tcPr>
          <w:p w14:paraId="35A01D92"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23.9%</w:t>
            </w:r>
          </w:p>
        </w:tc>
        <w:tc>
          <w:tcPr>
            <w:tcW w:w="960" w:type="pct"/>
            <w:tcBorders>
              <w:top w:val="dashSmallGap" w:sz="4" w:space="0" w:color="000000" w:themeColor="text1"/>
              <w:bottom w:val="dashSmallGap" w:sz="4" w:space="0" w:color="000000" w:themeColor="text1"/>
            </w:tcBorders>
          </w:tcPr>
          <w:p w14:paraId="5A9B3D6F"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 xml:space="preserve"> $932.50 </w:t>
            </w:r>
          </w:p>
        </w:tc>
      </w:tr>
      <w:tr w:rsidR="00C66356" w:rsidRPr="00DA24D9" w14:paraId="7CD060BA"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000000" w:themeColor="text1"/>
              <w:bottom w:val="dashSmallGap" w:sz="4" w:space="0" w:color="000000" w:themeColor="text1"/>
            </w:tcBorders>
            <w:shd w:val="clear" w:color="auto" w:fill="D9D9D9" w:themeFill="background1" w:themeFillShade="D9"/>
          </w:tcPr>
          <w:p w14:paraId="191162F1"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Business, professional associations, unions</w:t>
            </w:r>
          </w:p>
        </w:tc>
        <w:tc>
          <w:tcPr>
            <w:tcW w:w="354" w:type="pct"/>
            <w:tcBorders>
              <w:top w:val="dashSmallGap" w:sz="4" w:space="0" w:color="000000" w:themeColor="text1"/>
              <w:bottom w:val="dashSmallGap" w:sz="4" w:space="0" w:color="000000" w:themeColor="text1"/>
            </w:tcBorders>
            <w:shd w:val="clear" w:color="auto" w:fill="D9D9D9" w:themeFill="background1" w:themeFillShade="D9"/>
          </w:tcPr>
          <w:p w14:paraId="4B0D658E" w14:textId="77777777" w:rsidR="00C66356" w:rsidRPr="00DA24D9" w:rsidRDefault="00B215E4"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5BFDE6A7"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0.8%</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tcPr>
          <w:p w14:paraId="36868E5A" w14:textId="77777777" w:rsidR="00C66356" w:rsidRPr="00DA24D9" w:rsidRDefault="003438C5"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66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tcPr>
          <w:p w14:paraId="630FEBEF" w14:textId="77777777" w:rsidR="00C66356" w:rsidRPr="00DA24D9" w:rsidRDefault="00C66356"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55</w:t>
            </w:r>
            <w:r w:rsidRPr="00DA24D9">
              <w:rPr>
                <w:rFonts w:ascii="Century Gothic" w:eastAsia="Calibri" w:hAnsi="Century Gothic" w:cs="Times New Roman"/>
                <w:b/>
                <w:color w:val="auto"/>
                <w:szCs w:val="18"/>
                <w:vertAlign w:val="superscript"/>
              </w:rPr>
              <w:t>‡‡</w:t>
            </w:r>
          </w:p>
        </w:tc>
        <w:tc>
          <w:tcPr>
            <w:tcW w:w="664" w:type="pct"/>
            <w:tcBorders>
              <w:top w:val="dashSmallGap" w:sz="4" w:space="0" w:color="000000" w:themeColor="text1"/>
              <w:bottom w:val="dashSmallGap" w:sz="4" w:space="0" w:color="000000" w:themeColor="text1"/>
            </w:tcBorders>
            <w:shd w:val="clear" w:color="auto" w:fill="D9D9D9" w:themeFill="background1" w:themeFillShade="D9"/>
          </w:tcPr>
          <w:p w14:paraId="74DB1679"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w:t>
            </w:r>
            <w:r w:rsidRPr="00DA24D9">
              <w:rPr>
                <w:rFonts w:ascii="Century Gothic" w:eastAsia="Calibri" w:hAnsi="Century Gothic" w:cs="Times New Roman"/>
                <w:b/>
                <w:color w:val="auto"/>
                <w:szCs w:val="18"/>
                <w:vertAlign w:val="superscript"/>
              </w:rPr>
              <w:t>‡‡</w:t>
            </w:r>
          </w:p>
        </w:tc>
        <w:tc>
          <w:tcPr>
            <w:tcW w:w="960" w:type="pct"/>
            <w:tcBorders>
              <w:top w:val="dashSmallGap" w:sz="4" w:space="0" w:color="000000" w:themeColor="text1"/>
              <w:bottom w:val="dashSmallGap" w:sz="4" w:space="0" w:color="000000" w:themeColor="text1"/>
            </w:tcBorders>
            <w:shd w:val="clear" w:color="auto" w:fill="D9D9D9" w:themeFill="background1" w:themeFillShade="D9"/>
          </w:tcPr>
          <w:p w14:paraId="13FA1A51"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$404.65</w:t>
            </w:r>
            <w:r w:rsidRPr="00DA24D9">
              <w:rPr>
                <w:rFonts w:ascii="Century Gothic" w:eastAsia="Calibri" w:hAnsi="Century Gothic" w:cs="Times New Roman"/>
                <w:b/>
                <w:color w:val="auto"/>
                <w:szCs w:val="18"/>
                <w:vertAlign w:val="superscript"/>
              </w:rPr>
              <w:t>‡‡</w:t>
            </w:r>
          </w:p>
        </w:tc>
      </w:tr>
      <w:tr w:rsidR="00C66356" w:rsidRPr="00DA24D9" w14:paraId="0AF2BB97" w14:textId="77777777" w:rsidTr="00951F81">
        <w:trPr>
          <w:cnfStyle w:val="000000010000" w:firstRow="0" w:lastRow="0" w:firstColumn="0" w:lastColumn="0" w:oddVBand="0" w:evenVBand="0" w:oddHBand="0" w:evenHBand="1" w:firstRowFirstColumn="0" w:firstRowLastColumn="0" w:lastRowFirstColumn="0" w:lastRowLastColumn="0"/>
        </w:trPr>
        <w:tc>
          <w:tcPr>
            <w:tcW w:w="1030" w:type="pct"/>
            <w:tcBorders>
              <w:top w:val="dashSmallGap" w:sz="4" w:space="0" w:color="000000" w:themeColor="text1"/>
              <w:bottom w:val="dashSmallGap" w:sz="4" w:space="0" w:color="auto"/>
            </w:tcBorders>
          </w:tcPr>
          <w:p w14:paraId="611BAE76" w14:textId="77777777" w:rsidR="00C66356" w:rsidRPr="00DA24D9" w:rsidRDefault="00C66356"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Other</w:t>
            </w:r>
          </w:p>
        </w:tc>
        <w:tc>
          <w:tcPr>
            <w:tcW w:w="354" w:type="pct"/>
            <w:tcBorders>
              <w:top w:val="dashSmallGap" w:sz="4" w:space="0" w:color="000000" w:themeColor="text1"/>
              <w:bottom w:val="dashSmallGap" w:sz="4" w:space="0" w:color="auto"/>
            </w:tcBorders>
          </w:tcPr>
          <w:p w14:paraId="7E00DE79" w14:textId="77777777" w:rsidR="00C66356" w:rsidRPr="00DA24D9" w:rsidRDefault="00B215E4" w:rsidP="005F1669">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39</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auto"/>
            </w:tcBorders>
          </w:tcPr>
          <w:p w14:paraId="0263C098" w14:textId="77777777" w:rsidR="00C66356" w:rsidRPr="00DA24D9" w:rsidRDefault="00B215E4"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w:t>
            </w:r>
            <w:r w:rsidRPr="00DA24D9">
              <w:rPr>
                <w:rFonts w:ascii="Century Gothic" w:hAnsi="Century Gothic"/>
                <w:b/>
                <w:color w:val="auto"/>
                <w:szCs w:val="18"/>
                <w:vertAlign w:val="superscript"/>
              </w:rPr>
              <w:t>‡‡</w:t>
            </w:r>
          </w:p>
        </w:tc>
        <w:tc>
          <w:tcPr>
            <w:tcW w:w="664" w:type="pct"/>
            <w:tcBorders>
              <w:top w:val="dashSmallGap" w:sz="4" w:space="0" w:color="000000" w:themeColor="text1"/>
              <w:bottom w:val="dashSmallGap" w:sz="4" w:space="0" w:color="auto"/>
              <w:right w:val="single" w:sz="4" w:space="0" w:color="auto"/>
            </w:tcBorders>
          </w:tcPr>
          <w:p w14:paraId="47E04BC7"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$274.54</w:t>
            </w:r>
            <w:r w:rsidRPr="00DA24D9">
              <w:rPr>
                <w:rFonts w:ascii="Century Gothic" w:hAnsi="Century Gothic"/>
                <w:b/>
                <w:color w:val="auto"/>
                <w:szCs w:val="18"/>
                <w:vertAlign w:val="superscript"/>
              </w:rPr>
              <w:t>‡‡</w:t>
            </w:r>
          </w:p>
        </w:tc>
        <w:tc>
          <w:tcPr>
            <w:tcW w:w="664" w:type="pct"/>
            <w:tcBorders>
              <w:top w:val="dashSmallGap" w:sz="4" w:space="0" w:color="000000" w:themeColor="text1"/>
              <w:left w:val="single" w:sz="4" w:space="0" w:color="auto"/>
              <w:bottom w:val="dashSmallGap" w:sz="4" w:space="0" w:color="auto"/>
            </w:tcBorders>
          </w:tcPr>
          <w:p w14:paraId="02C7F2DB"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143</w:t>
            </w:r>
          </w:p>
        </w:tc>
        <w:tc>
          <w:tcPr>
            <w:tcW w:w="664" w:type="pct"/>
            <w:tcBorders>
              <w:top w:val="dashSmallGap" w:sz="4" w:space="0" w:color="000000" w:themeColor="text1"/>
              <w:bottom w:val="dashSmallGap" w:sz="4" w:space="0" w:color="auto"/>
            </w:tcBorders>
          </w:tcPr>
          <w:p w14:paraId="4BBC72B5"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2.9%</w:t>
            </w:r>
          </w:p>
        </w:tc>
        <w:tc>
          <w:tcPr>
            <w:tcW w:w="960" w:type="pct"/>
            <w:tcBorders>
              <w:top w:val="dashSmallGap" w:sz="4" w:space="0" w:color="000000" w:themeColor="text1"/>
              <w:bottom w:val="dashSmallGap" w:sz="4" w:space="0" w:color="auto"/>
            </w:tcBorders>
          </w:tcPr>
          <w:p w14:paraId="1789579C" w14:textId="77777777" w:rsidR="00C66356" w:rsidRPr="00DA24D9" w:rsidRDefault="00C66356"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$414.16</w:t>
            </w:r>
          </w:p>
        </w:tc>
      </w:tr>
      <w:tr w:rsidR="005D3043" w:rsidRPr="00DA24D9" w14:paraId="62324DF7" w14:textId="77777777" w:rsidTr="00951F81">
        <w:trPr>
          <w:cnfStyle w:val="000000100000" w:firstRow="0" w:lastRow="0" w:firstColumn="0" w:lastColumn="0" w:oddVBand="0" w:evenVBand="0" w:oddHBand="1" w:evenHBand="0" w:firstRowFirstColumn="0" w:firstRowLastColumn="0" w:lastRowFirstColumn="0" w:lastRowLastColumn="0"/>
        </w:trPr>
        <w:tc>
          <w:tcPr>
            <w:tcW w:w="1030" w:type="pct"/>
            <w:tcBorders>
              <w:top w:val="dashSmallGap" w:sz="4" w:space="0" w:color="auto"/>
              <w:bottom w:val="nil"/>
            </w:tcBorders>
            <w:shd w:val="clear" w:color="auto" w:fill="auto"/>
          </w:tcPr>
          <w:p w14:paraId="1D134103"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Total</w:t>
            </w:r>
          </w:p>
        </w:tc>
        <w:tc>
          <w:tcPr>
            <w:tcW w:w="354" w:type="pct"/>
            <w:tcBorders>
              <w:top w:val="dashSmallGap" w:sz="4" w:space="0" w:color="auto"/>
              <w:bottom w:val="nil"/>
            </w:tcBorders>
            <w:shd w:val="clear" w:color="auto" w:fill="auto"/>
          </w:tcPr>
          <w:p w14:paraId="06B1C990" w14:textId="77777777" w:rsidR="005D3043" w:rsidRPr="00DA24D9" w:rsidRDefault="005D3043"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1,474</w:t>
            </w:r>
          </w:p>
        </w:tc>
        <w:tc>
          <w:tcPr>
            <w:tcW w:w="664" w:type="pct"/>
            <w:tcBorders>
              <w:top w:val="dashSmallGap" w:sz="4" w:space="0" w:color="auto"/>
              <w:bottom w:val="nil"/>
            </w:tcBorders>
            <w:shd w:val="clear" w:color="auto" w:fill="auto"/>
          </w:tcPr>
          <w:p w14:paraId="6D8E5900" w14:textId="77777777" w:rsidR="005D3043" w:rsidRPr="00DA24D9" w:rsidRDefault="005D3043"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75.2</w:t>
            </w:r>
            <w:r w:rsidR="00171D08" w:rsidRPr="00DA24D9">
              <w:rPr>
                <w:rFonts w:ascii="Century Gothic" w:eastAsia="Calibri" w:hAnsi="Century Gothic" w:cs="Times New Roman"/>
                <w:b/>
                <w:color w:val="auto"/>
                <w:szCs w:val="18"/>
              </w:rPr>
              <w:t>%</w:t>
            </w:r>
          </w:p>
        </w:tc>
        <w:tc>
          <w:tcPr>
            <w:tcW w:w="664" w:type="pct"/>
            <w:tcBorders>
              <w:top w:val="dashSmallGap" w:sz="4" w:space="0" w:color="auto"/>
              <w:bottom w:val="nil"/>
              <w:right w:val="single" w:sz="4" w:space="0" w:color="auto"/>
            </w:tcBorders>
            <w:shd w:val="clear" w:color="auto" w:fill="auto"/>
          </w:tcPr>
          <w:p w14:paraId="08F93DFA" w14:textId="77777777" w:rsidR="005D3043" w:rsidRPr="00DA24D9" w:rsidRDefault="005D3043"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w:t>
            </w:r>
            <w:r w:rsidRPr="00DA24D9">
              <w:rPr>
                <w:rFonts w:ascii="Century Gothic" w:hAnsi="Century Gothic"/>
                <w:b/>
                <w:color w:val="auto"/>
                <w:szCs w:val="18"/>
              </w:rPr>
              <w:t>486</w:t>
            </w:r>
            <w:r w:rsidRPr="00DA24D9">
              <w:rPr>
                <w:rFonts w:ascii="Century Gothic" w:eastAsia="Calibri" w:hAnsi="Century Gothic" w:cs="Times New Roman"/>
                <w:b/>
                <w:color w:val="auto"/>
                <w:szCs w:val="18"/>
              </w:rPr>
              <w:t>.</w:t>
            </w:r>
            <w:r w:rsidRPr="00DA24D9">
              <w:rPr>
                <w:rFonts w:ascii="Century Gothic" w:hAnsi="Century Gothic"/>
                <w:b/>
                <w:color w:val="auto"/>
                <w:szCs w:val="18"/>
              </w:rPr>
              <w:t>72</w:t>
            </w:r>
          </w:p>
        </w:tc>
        <w:tc>
          <w:tcPr>
            <w:tcW w:w="664" w:type="pct"/>
            <w:tcBorders>
              <w:top w:val="dashSmallGap" w:sz="4" w:space="0" w:color="auto"/>
              <w:left w:val="single" w:sz="4" w:space="0" w:color="auto"/>
              <w:bottom w:val="nil"/>
            </w:tcBorders>
            <w:shd w:val="clear" w:color="auto" w:fill="auto"/>
          </w:tcPr>
          <w:p w14:paraId="5CCB65BA" w14:textId="77777777" w:rsidR="005D3043" w:rsidRPr="00DA24D9" w:rsidRDefault="005D3043" w:rsidP="005F1669">
            <w:pPr>
              <w:keepNext w:val="0"/>
              <w:ind w:right="57"/>
              <w:jc w:val="right"/>
              <w:rPr>
                <w:rFonts w:ascii="Century Gothic" w:eastAsia="Calibri" w:hAnsi="Century Gothic" w:cs="Times New Roman"/>
                <w:b/>
                <w:color w:val="auto"/>
                <w:szCs w:val="18"/>
              </w:rPr>
            </w:pPr>
            <w:r w:rsidRPr="00DA24D9">
              <w:rPr>
                <w:rFonts w:ascii="Century Gothic" w:hAnsi="Century Gothic"/>
                <w:b/>
                <w:color w:val="auto"/>
                <w:szCs w:val="18"/>
              </w:rPr>
              <w:t>5</w:t>
            </w:r>
            <w:r w:rsidR="0096276F" w:rsidRPr="00DA24D9">
              <w:rPr>
                <w:rFonts w:ascii="Century Gothic" w:hAnsi="Century Gothic"/>
                <w:b/>
                <w:color w:val="auto"/>
                <w:szCs w:val="18"/>
              </w:rPr>
              <w:t>,</w:t>
            </w:r>
            <w:r w:rsidRPr="00DA24D9">
              <w:rPr>
                <w:rFonts w:ascii="Century Gothic" w:eastAsia="Calibri" w:hAnsi="Century Gothic" w:cs="Times New Roman"/>
                <w:b/>
                <w:color w:val="auto"/>
                <w:szCs w:val="18"/>
              </w:rPr>
              <w:t>010</w:t>
            </w:r>
          </w:p>
        </w:tc>
        <w:tc>
          <w:tcPr>
            <w:tcW w:w="664" w:type="pct"/>
            <w:tcBorders>
              <w:top w:val="dashSmallGap" w:sz="4" w:space="0" w:color="auto"/>
              <w:bottom w:val="nil"/>
            </w:tcBorders>
            <w:shd w:val="clear" w:color="auto" w:fill="auto"/>
          </w:tcPr>
          <w:p w14:paraId="020A7C79" w14:textId="77777777" w:rsidR="005D3043" w:rsidRPr="00DA24D9" w:rsidRDefault="005D3043"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80.8%</w:t>
            </w:r>
          </w:p>
        </w:tc>
        <w:tc>
          <w:tcPr>
            <w:tcW w:w="960" w:type="pct"/>
            <w:tcBorders>
              <w:top w:val="dashSmallGap" w:sz="4" w:space="0" w:color="auto"/>
              <w:bottom w:val="nil"/>
            </w:tcBorders>
            <w:shd w:val="clear" w:color="auto" w:fill="auto"/>
          </w:tcPr>
          <w:p w14:paraId="6755D0A6" w14:textId="77777777" w:rsidR="005D3043" w:rsidRPr="00DA24D9" w:rsidRDefault="005D3043" w:rsidP="005F1669">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$764.08</w:t>
            </w:r>
          </w:p>
        </w:tc>
      </w:tr>
    </w:tbl>
    <w:p w14:paraId="3EE5EF85" w14:textId="77777777" w:rsidR="000B0968" w:rsidRPr="00DA24D9" w:rsidRDefault="000B0968" w:rsidP="00B5692D">
      <w:pPr>
        <w:keepNext w:val="0"/>
      </w:pPr>
    </w:p>
    <w:p w14:paraId="1622A5A6" w14:textId="61765887" w:rsidR="00DB1E20" w:rsidRPr="00DA24D9" w:rsidRDefault="00F61A8F" w:rsidP="00B5692D">
      <w:pPr>
        <w:keepNext w:val="0"/>
      </w:pPr>
      <w:r w:rsidRPr="00DA24D9">
        <w:t xml:space="preserve">There was some support for </w:t>
      </w:r>
      <w:r w:rsidR="00907B98" w:rsidRPr="00DA24D9">
        <w:t xml:space="preserve">the </w:t>
      </w:r>
      <w:r w:rsidRPr="00DA24D9">
        <w:t xml:space="preserve">theory </w:t>
      </w:r>
      <w:r w:rsidR="00907B98" w:rsidRPr="00DA24D9">
        <w:t xml:space="preserve">that younger people have a more global focus </w:t>
      </w:r>
      <w:r w:rsidR="00DC3A1C" w:rsidRPr="00DA24D9">
        <w:t>in the volunteering data</w:t>
      </w:r>
      <w:r w:rsidRPr="00DA24D9">
        <w:t xml:space="preserve">. </w:t>
      </w:r>
      <w:r w:rsidR="00DC3A1C" w:rsidRPr="00DA24D9">
        <w:t xml:space="preserve">The most popular </w:t>
      </w:r>
      <w:r w:rsidR="00DB1E20" w:rsidRPr="00DA24D9">
        <w:t>causes for younger volunteers were the same as</w:t>
      </w:r>
      <w:r w:rsidR="00DC3A1C" w:rsidRPr="00DA24D9">
        <w:t xml:space="preserve"> for</w:t>
      </w:r>
      <w:r w:rsidR="00DB1E20" w:rsidRPr="00DA24D9">
        <w:t xml:space="preserve"> other age groups: social services, culture and recreation and education</w:t>
      </w:r>
      <w:r w:rsidR="00D564BA" w:rsidRPr="00DA24D9">
        <w:t xml:space="preserve"> (see </w:t>
      </w:r>
      <w:r w:rsidR="005A2055" w:rsidRPr="00DA24D9">
        <w:fldChar w:fldCharType="begin"/>
      </w:r>
      <w:r w:rsidR="005A2055" w:rsidRPr="00DA24D9">
        <w:instrText xml:space="preserve"> REF _Ref484421320 \h </w:instrText>
      </w:r>
      <w:r w:rsidR="005A2055" w:rsidRPr="00DA24D9">
        <w:fldChar w:fldCharType="separate"/>
      </w:r>
      <w:r w:rsidR="009C1E7C" w:rsidRPr="00DA24D9">
        <w:t xml:space="preserve">Table </w:t>
      </w:r>
      <w:r w:rsidR="009C1E7C">
        <w:rPr>
          <w:noProof/>
        </w:rPr>
        <w:t>53</w:t>
      </w:r>
      <w:r w:rsidR="005A2055" w:rsidRPr="00DA24D9">
        <w:fldChar w:fldCharType="end"/>
      </w:r>
      <w:r w:rsidR="001C0A1D" w:rsidRPr="00DA24D9">
        <w:t>)</w:t>
      </w:r>
      <w:r w:rsidR="00DB1E20" w:rsidRPr="00DA24D9">
        <w:t xml:space="preserve">. </w:t>
      </w:r>
      <w:r w:rsidRPr="00DA24D9">
        <w:t>However, a</w:t>
      </w:r>
      <w:r w:rsidR="00DB1E20" w:rsidRPr="00DA24D9">
        <w:t xml:space="preserve"> smaller proportion of younger </w:t>
      </w:r>
      <w:r w:rsidRPr="00DA24D9">
        <w:t>people</w:t>
      </w:r>
      <w:r w:rsidR="00DB1E20" w:rsidRPr="00DA24D9">
        <w:t xml:space="preserve"> volunteered for culture and recreation organisations compared to all volunteers (22.5% vs 31.1%).</w:t>
      </w:r>
    </w:p>
    <w:p w14:paraId="4A398D19" w14:textId="277E02D8" w:rsidR="00DB1E20" w:rsidRPr="00DA24D9" w:rsidRDefault="00DB1E20" w:rsidP="00B5692D">
      <w:pPr>
        <w:keepNext w:val="0"/>
      </w:pPr>
      <w:r w:rsidRPr="00DA24D9">
        <w:t>Law, advocacy and politics had the highest annual volunteer hours on average from 18–</w:t>
      </w:r>
      <w:r w:rsidRPr="00DA24D9">
        <w:rPr>
          <w:noProof/>
        </w:rPr>
        <w:t>34 year olds</w:t>
      </w:r>
      <w:r w:rsidR="00D564BA" w:rsidRPr="00DA24D9">
        <w:t>, while a</w:t>
      </w:r>
      <w:r w:rsidRPr="00DA24D9">
        <w:t xml:space="preserve">nimal protection ranked third in terms of </w:t>
      </w:r>
      <w:r w:rsidR="00B26B8A" w:rsidRPr="00DA24D9">
        <w:rPr>
          <w:noProof/>
        </w:rPr>
        <w:t xml:space="preserve">the </w:t>
      </w:r>
      <w:r w:rsidRPr="00DA24D9">
        <w:rPr>
          <w:noProof/>
        </w:rPr>
        <w:t>average number</w:t>
      </w:r>
      <w:r w:rsidR="000F79FD" w:rsidRPr="00DA24D9">
        <w:t xml:space="preserve"> of volunteer hours for 18</w:t>
      </w:r>
      <w:r w:rsidR="000F79FD" w:rsidRPr="00DA24D9">
        <w:noBreakHyphen/>
      </w:r>
      <w:r w:rsidR="000F79FD" w:rsidRPr="00DA24D9">
        <w:rPr>
          <w:noProof/>
        </w:rPr>
        <w:t>34 </w:t>
      </w:r>
      <w:r w:rsidRPr="00DA24D9">
        <w:rPr>
          <w:noProof/>
        </w:rPr>
        <w:t>year old</w:t>
      </w:r>
      <w:r w:rsidRPr="00DA24D9">
        <w:t xml:space="preserve"> volunteers. This ranked seventh for all volunteers</w:t>
      </w:r>
      <w:r w:rsidR="003438C5" w:rsidRPr="00DA24D9">
        <w:t>.</w:t>
      </w:r>
    </w:p>
    <w:p w14:paraId="1CE6CFFA" w14:textId="68A26417" w:rsidR="00DB1E20" w:rsidRPr="00DA24D9" w:rsidRDefault="00DB1E20" w:rsidP="00B5692D">
      <w:pPr>
        <w:pStyle w:val="GivingReportTableTitle"/>
        <w:keepNext w:val="0"/>
        <w:rPr>
          <w:color w:val="auto"/>
        </w:rPr>
      </w:pPr>
      <w:bookmarkStart w:id="634" w:name="_Ref484421320"/>
      <w:bookmarkStart w:id="635" w:name="_Toc487708975"/>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53</w:t>
      </w:r>
      <w:r w:rsidR="00826E86" w:rsidRPr="00DA24D9">
        <w:rPr>
          <w:color w:val="auto"/>
        </w:rPr>
        <w:fldChar w:fldCharType="end"/>
      </w:r>
      <w:bookmarkEnd w:id="634"/>
      <w:r w:rsidRPr="00DA24D9">
        <w:rPr>
          <w:color w:val="auto"/>
        </w:rPr>
        <w:t xml:space="preserve"> Volunteering </w:t>
      </w:r>
      <w:r w:rsidR="00FA4CA2" w:rsidRPr="00DA24D9">
        <w:rPr>
          <w:color w:val="auto"/>
        </w:rPr>
        <w:t xml:space="preserve">to </w:t>
      </w:r>
      <w:r w:rsidR="00FA4CA2" w:rsidRPr="00DA24D9">
        <w:rPr>
          <w:noProof/>
          <w:color w:val="auto"/>
        </w:rPr>
        <w:t xml:space="preserve">all </w:t>
      </w:r>
      <w:r w:rsidRPr="00DA24D9">
        <w:rPr>
          <w:noProof/>
          <w:color w:val="auto"/>
        </w:rPr>
        <w:t>cause</w:t>
      </w:r>
      <w:r w:rsidRPr="00DA24D9">
        <w:rPr>
          <w:color w:val="auto"/>
        </w:rPr>
        <w:t xml:space="preserve"> areas for younger volunteers</w:t>
      </w:r>
      <w:r w:rsidR="000B0968" w:rsidRPr="00DA24D9">
        <w:rPr>
          <w:rStyle w:val="FootnoteReference"/>
          <w:color w:val="auto"/>
        </w:rPr>
        <w:footnoteReference w:id="161"/>
      </w:r>
      <w:bookmarkEnd w:id="635"/>
    </w:p>
    <w:tbl>
      <w:tblPr>
        <w:tblStyle w:val="GivingReportTable1"/>
        <w:tblW w:w="5314" w:type="pct"/>
        <w:tblLayout w:type="fixed"/>
        <w:tblLook w:val="04A0" w:firstRow="1" w:lastRow="0" w:firstColumn="1" w:lastColumn="0" w:noHBand="0" w:noVBand="1"/>
        <w:tblCaption w:val="Table 53 Volunteering to all cause areas for younger volunteers"/>
      </w:tblPr>
      <w:tblGrid>
        <w:gridCol w:w="2108"/>
        <w:gridCol w:w="1347"/>
        <w:gridCol w:w="1443"/>
        <w:gridCol w:w="1164"/>
        <w:gridCol w:w="1435"/>
        <w:gridCol w:w="1445"/>
        <w:gridCol w:w="1108"/>
      </w:tblGrid>
      <w:tr w:rsidR="00792238" w:rsidRPr="00DA24D9" w14:paraId="3E65C4ED" w14:textId="77777777" w:rsidTr="00047C46">
        <w:trPr>
          <w:cnfStyle w:val="100000000000" w:firstRow="1" w:lastRow="0" w:firstColumn="0" w:lastColumn="0" w:oddVBand="0" w:evenVBand="0" w:oddHBand="0" w:evenHBand="0" w:firstRowFirstColumn="0" w:firstRowLastColumn="0" w:lastRowFirstColumn="0" w:lastRowLastColumn="0"/>
          <w:tblHeader/>
        </w:trPr>
        <w:tc>
          <w:tcPr>
            <w:tcW w:w="1049" w:type="pct"/>
            <w:vMerge w:val="restart"/>
            <w:tcBorders>
              <w:top w:val="single" w:sz="4" w:space="0" w:color="auto"/>
            </w:tcBorders>
          </w:tcPr>
          <w:p w14:paraId="5DC55FC4" w14:textId="77777777" w:rsidR="00792238" w:rsidRPr="00DA24D9" w:rsidRDefault="00792238" w:rsidP="00B5692D">
            <w:pPr>
              <w:keepNext w:val="0"/>
              <w:rPr>
                <w:rFonts w:ascii="Century Gothic" w:eastAsia="Calibri" w:hAnsi="Century Gothic" w:cs="Times New Roman"/>
                <w:color w:val="auto"/>
                <w:szCs w:val="18"/>
              </w:rPr>
            </w:pPr>
            <w:r w:rsidRPr="00DA24D9">
              <w:rPr>
                <w:rFonts w:ascii="Century Gothic" w:eastAsia="Calibri" w:hAnsi="Century Gothic" w:cs="Times New Roman"/>
                <w:color w:val="auto"/>
                <w:szCs w:val="18"/>
              </w:rPr>
              <w:t>Cause area</w:t>
            </w:r>
          </w:p>
        </w:tc>
        <w:tc>
          <w:tcPr>
            <w:tcW w:w="1967" w:type="pct"/>
            <w:gridSpan w:val="3"/>
            <w:tcBorders>
              <w:top w:val="single" w:sz="4" w:space="0" w:color="auto"/>
              <w:bottom w:val="single" w:sz="4" w:space="0" w:color="auto"/>
              <w:right w:val="single" w:sz="4" w:space="0" w:color="auto"/>
            </w:tcBorders>
          </w:tcPr>
          <w:p w14:paraId="77F7DA03" w14:textId="77777777" w:rsidR="00792238" w:rsidRPr="00DA24D9" w:rsidRDefault="00792238" w:rsidP="00B5692D">
            <w:pPr>
              <w:keepNext w:val="0"/>
              <w:jc w:val="center"/>
              <w:rPr>
                <w:rFonts w:ascii="Century Gothic" w:eastAsia="Calibri" w:hAnsi="Century Gothic" w:cs="Times New Roman"/>
                <w:color w:val="auto"/>
                <w:szCs w:val="18"/>
              </w:rPr>
            </w:pPr>
            <w:r w:rsidRPr="00DA24D9">
              <w:rPr>
                <w:rFonts w:ascii="Century Gothic" w:eastAsia="Calibri" w:hAnsi="Century Gothic" w:cs="Times New Roman"/>
                <w:color w:val="auto"/>
                <w:szCs w:val="18"/>
              </w:rPr>
              <w:t>18–</w:t>
            </w:r>
            <w:r w:rsidRPr="00DA24D9">
              <w:rPr>
                <w:rFonts w:ascii="Century Gothic" w:eastAsia="Calibri" w:hAnsi="Century Gothic" w:cs="Times New Roman"/>
                <w:noProof/>
                <w:color w:val="auto"/>
                <w:szCs w:val="18"/>
              </w:rPr>
              <w:t>34 year old</w:t>
            </w:r>
            <w:r w:rsidRPr="00DA24D9">
              <w:rPr>
                <w:rFonts w:ascii="Century Gothic" w:eastAsia="Calibri" w:hAnsi="Century Gothic" w:cs="Times New Roman"/>
                <w:color w:val="auto"/>
                <w:szCs w:val="18"/>
              </w:rPr>
              <w:t xml:space="preserve"> volunteers</w:t>
            </w:r>
          </w:p>
        </w:tc>
        <w:tc>
          <w:tcPr>
            <w:tcW w:w="1984" w:type="pct"/>
            <w:gridSpan w:val="3"/>
            <w:tcBorders>
              <w:top w:val="single" w:sz="4" w:space="0" w:color="auto"/>
              <w:left w:val="single" w:sz="4" w:space="0" w:color="auto"/>
              <w:bottom w:val="single" w:sz="4" w:space="0" w:color="auto"/>
            </w:tcBorders>
          </w:tcPr>
          <w:p w14:paraId="7A738FEF" w14:textId="77777777" w:rsidR="00792238" w:rsidRPr="00DA24D9" w:rsidRDefault="00792238" w:rsidP="00B5692D">
            <w:pPr>
              <w:keepNext w:val="0"/>
              <w:jc w:val="center"/>
              <w:rPr>
                <w:rFonts w:ascii="Century Gothic" w:eastAsia="Calibri" w:hAnsi="Century Gothic" w:cs="Times New Roman"/>
                <w:color w:val="auto"/>
                <w:szCs w:val="18"/>
              </w:rPr>
            </w:pPr>
            <w:r w:rsidRPr="00DA24D9">
              <w:rPr>
                <w:rFonts w:ascii="Century Gothic" w:eastAsia="Calibri" w:hAnsi="Century Gothic" w:cs="Times New Roman"/>
                <w:color w:val="auto"/>
                <w:szCs w:val="18"/>
              </w:rPr>
              <w:t>All volunteers</w:t>
            </w:r>
          </w:p>
        </w:tc>
      </w:tr>
      <w:tr w:rsidR="002228E8" w:rsidRPr="00DA24D9" w14:paraId="7BBCDF9E" w14:textId="77777777" w:rsidTr="00047C46">
        <w:trPr>
          <w:cnfStyle w:val="100000000000" w:firstRow="1" w:lastRow="0" w:firstColumn="0" w:lastColumn="0" w:oddVBand="0" w:evenVBand="0" w:oddHBand="0" w:evenHBand="0" w:firstRowFirstColumn="0" w:firstRowLastColumn="0" w:lastRowFirstColumn="0" w:lastRowLastColumn="0"/>
          <w:tblHeader/>
        </w:trPr>
        <w:tc>
          <w:tcPr>
            <w:tcW w:w="1049" w:type="pct"/>
            <w:vMerge/>
            <w:tcBorders>
              <w:bottom w:val="dashSmallGap" w:sz="4" w:space="0" w:color="000000" w:themeColor="text1"/>
            </w:tcBorders>
          </w:tcPr>
          <w:p w14:paraId="614090BC" w14:textId="77777777" w:rsidR="00792238" w:rsidRPr="00DA24D9" w:rsidRDefault="00792238" w:rsidP="00B5692D">
            <w:pPr>
              <w:keepNext w:val="0"/>
              <w:jc w:val="right"/>
              <w:rPr>
                <w:rFonts w:ascii="Century Gothic" w:eastAsia="Calibri" w:hAnsi="Century Gothic" w:cs="Times New Roman"/>
                <w:color w:val="auto"/>
                <w:szCs w:val="18"/>
              </w:rPr>
            </w:pPr>
          </w:p>
        </w:tc>
        <w:tc>
          <w:tcPr>
            <w:tcW w:w="670" w:type="pct"/>
            <w:tcBorders>
              <w:top w:val="single" w:sz="4" w:space="0" w:color="auto"/>
              <w:bottom w:val="dashSmallGap" w:sz="4" w:space="0" w:color="000000" w:themeColor="text1"/>
            </w:tcBorders>
          </w:tcPr>
          <w:p w14:paraId="04FD77EF"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Number volunteering</w:t>
            </w:r>
          </w:p>
        </w:tc>
        <w:tc>
          <w:tcPr>
            <w:tcW w:w="718" w:type="pct"/>
            <w:tcBorders>
              <w:top w:val="single" w:sz="4" w:space="0" w:color="auto"/>
              <w:bottom w:val="dashSmallGap" w:sz="4" w:space="0" w:color="000000" w:themeColor="text1"/>
            </w:tcBorders>
          </w:tcPr>
          <w:p w14:paraId="0AEEB410" w14:textId="60EF0220"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Percentage volunteer</w:t>
            </w:r>
            <w:r w:rsidR="002228E8" w:rsidRPr="00DA24D9">
              <w:rPr>
                <w:rFonts w:ascii="Century Gothic" w:eastAsia="Calibri" w:hAnsi="Century Gothic" w:cs="Times New Roman"/>
                <w:color w:val="auto"/>
                <w:szCs w:val="18"/>
              </w:rPr>
              <w:t>ing</w:t>
            </w:r>
          </w:p>
        </w:tc>
        <w:tc>
          <w:tcPr>
            <w:tcW w:w="579" w:type="pct"/>
            <w:tcBorders>
              <w:top w:val="single" w:sz="4" w:space="0" w:color="auto"/>
              <w:bottom w:val="dashSmallGap" w:sz="4" w:space="0" w:color="000000" w:themeColor="text1"/>
              <w:right w:val="single" w:sz="4" w:space="0" w:color="auto"/>
            </w:tcBorders>
          </w:tcPr>
          <w:p w14:paraId="027E920C"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Average annual hours</w:t>
            </w:r>
          </w:p>
        </w:tc>
        <w:tc>
          <w:tcPr>
            <w:tcW w:w="714" w:type="pct"/>
            <w:tcBorders>
              <w:top w:val="single" w:sz="4" w:space="0" w:color="auto"/>
              <w:left w:val="single" w:sz="4" w:space="0" w:color="auto"/>
              <w:bottom w:val="dashSmallGap" w:sz="4" w:space="0" w:color="000000" w:themeColor="text1"/>
            </w:tcBorders>
          </w:tcPr>
          <w:p w14:paraId="4CB58DBB" w14:textId="77777777" w:rsidR="00792238" w:rsidRPr="00DA24D9" w:rsidDel="00CE63AB"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Number volunteering</w:t>
            </w:r>
          </w:p>
        </w:tc>
        <w:tc>
          <w:tcPr>
            <w:tcW w:w="719" w:type="pct"/>
            <w:tcBorders>
              <w:top w:val="single" w:sz="4" w:space="0" w:color="auto"/>
              <w:bottom w:val="dashSmallGap" w:sz="4" w:space="0" w:color="000000" w:themeColor="text1"/>
            </w:tcBorders>
          </w:tcPr>
          <w:p w14:paraId="6C0B21B0" w14:textId="4C31690E"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Percentage volunteer</w:t>
            </w:r>
            <w:r w:rsidR="002228E8" w:rsidRPr="00DA24D9">
              <w:rPr>
                <w:rFonts w:ascii="Century Gothic" w:eastAsia="Calibri" w:hAnsi="Century Gothic" w:cs="Times New Roman"/>
                <w:color w:val="auto"/>
                <w:szCs w:val="18"/>
              </w:rPr>
              <w:t>ing</w:t>
            </w:r>
          </w:p>
        </w:tc>
        <w:tc>
          <w:tcPr>
            <w:tcW w:w="551" w:type="pct"/>
            <w:tcBorders>
              <w:top w:val="single" w:sz="4" w:space="0" w:color="auto"/>
              <w:bottom w:val="dashSmallGap" w:sz="4" w:space="0" w:color="000000" w:themeColor="text1"/>
            </w:tcBorders>
          </w:tcPr>
          <w:p w14:paraId="02185D38" w14:textId="77777777" w:rsidR="00792238" w:rsidRPr="00DA24D9" w:rsidRDefault="00792238" w:rsidP="00B5692D">
            <w:pPr>
              <w:keepNext w:val="0"/>
              <w:jc w:val="right"/>
              <w:rPr>
                <w:rFonts w:ascii="Century Gothic" w:eastAsia="Calibri" w:hAnsi="Century Gothic" w:cs="Times New Roman"/>
                <w:color w:val="auto"/>
                <w:szCs w:val="18"/>
              </w:rPr>
            </w:pPr>
            <w:r w:rsidRPr="00DA24D9">
              <w:rPr>
                <w:rFonts w:ascii="Century Gothic" w:eastAsia="Calibri" w:hAnsi="Century Gothic" w:cs="Times New Roman"/>
                <w:color w:val="auto"/>
                <w:szCs w:val="18"/>
              </w:rPr>
              <w:t>Average annual hours</w:t>
            </w:r>
          </w:p>
        </w:tc>
      </w:tr>
      <w:tr w:rsidR="00FD3007" w:rsidRPr="00DA24D9" w14:paraId="43B02B4D"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17DBAC09"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Culture and recreation total</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1639495"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166</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44804A0"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22.5%</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9E64891"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77</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27A9F5E"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843</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540B7EF"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31.1%</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EDD1D0C"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107</w:t>
            </w:r>
          </w:p>
        </w:tc>
      </w:tr>
      <w:tr w:rsidR="00FD3007" w:rsidRPr="00DA24D9" w14:paraId="4DD41E37"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87A0FEC" w14:textId="77777777" w:rsidR="005D3043" w:rsidRPr="00DA24D9" w:rsidRDefault="005D3043" w:rsidP="00817927">
            <w:pPr>
              <w:pStyle w:val="Tablerowleftaligned"/>
              <w:keepNext w:val="0"/>
              <w:ind w:left="284"/>
              <w:rPr>
                <w:color w:val="auto"/>
              </w:rPr>
            </w:pPr>
            <w:r w:rsidRPr="00DA24D9">
              <w:rPr>
                <w:color w:val="auto"/>
              </w:rPr>
              <w:t>Culture and arts</w:t>
            </w:r>
          </w:p>
        </w:tc>
        <w:tc>
          <w:tcPr>
            <w:tcW w:w="670" w:type="pct"/>
            <w:tcBorders>
              <w:top w:val="dashSmallGap" w:sz="4" w:space="0" w:color="000000" w:themeColor="text1"/>
              <w:bottom w:val="dashSmallGap" w:sz="4" w:space="0" w:color="000000" w:themeColor="text1"/>
            </w:tcBorders>
            <w:vAlign w:val="center"/>
          </w:tcPr>
          <w:p w14:paraId="5DC1C09A"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28</w:t>
            </w:r>
            <w:r w:rsidR="003D27AF"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6D06B50D"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3.8%</w:t>
            </w:r>
            <w:r w:rsidR="003D27AF"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355C9D26" w14:textId="77777777" w:rsidR="005D3043" w:rsidRPr="00DA24D9" w:rsidRDefault="003D27AF"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55</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3D058429"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168</w:t>
            </w:r>
          </w:p>
        </w:tc>
        <w:tc>
          <w:tcPr>
            <w:tcW w:w="719" w:type="pct"/>
            <w:tcBorders>
              <w:top w:val="dashSmallGap" w:sz="4" w:space="0" w:color="000000" w:themeColor="text1"/>
              <w:bottom w:val="dashSmallGap" w:sz="4" w:space="0" w:color="000000" w:themeColor="text1"/>
            </w:tcBorders>
            <w:vAlign w:val="center"/>
          </w:tcPr>
          <w:p w14:paraId="17ABEC11"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 xml:space="preserve"> 6.2%</w:t>
            </w:r>
          </w:p>
        </w:tc>
        <w:tc>
          <w:tcPr>
            <w:tcW w:w="551" w:type="pct"/>
            <w:tcBorders>
              <w:top w:val="dashSmallGap" w:sz="4" w:space="0" w:color="000000" w:themeColor="text1"/>
              <w:bottom w:val="dashSmallGap" w:sz="4" w:space="0" w:color="000000" w:themeColor="text1"/>
            </w:tcBorders>
            <w:vAlign w:val="center"/>
          </w:tcPr>
          <w:p w14:paraId="398C137B"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131</w:t>
            </w:r>
          </w:p>
        </w:tc>
      </w:tr>
      <w:tr w:rsidR="00FD3007" w:rsidRPr="00DA24D9" w14:paraId="2C585C67"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5D97F739" w14:textId="77777777" w:rsidR="005D3043" w:rsidRPr="00DA24D9" w:rsidRDefault="005D3043" w:rsidP="00817927">
            <w:pPr>
              <w:pStyle w:val="Tablerowleftaligned"/>
              <w:keepNext w:val="0"/>
              <w:ind w:left="284"/>
              <w:rPr>
                <w:color w:val="auto"/>
              </w:rPr>
            </w:pPr>
            <w:r w:rsidRPr="00DA24D9">
              <w:rPr>
                <w:color w:val="auto"/>
              </w:rPr>
              <w:t>Sports</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9F43E58"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122</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A087A62"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16.6%</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24BAEDC" w14:textId="77777777" w:rsidR="005D3043" w:rsidRPr="00DA24D9" w:rsidRDefault="003D27AF"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79</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C7FFCA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545</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50D28A8"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20.1%</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DD642A"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91</w:t>
            </w:r>
          </w:p>
        </w:tc>
      </w:tr>
      <w:tr w:rsidR="00FD3007" w:rsidRPr="00DA24D9" w14:paraId="25913895"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4DD9749" w14:textId="77777777" w:rsidR="005D3043" w:rsidRPr="00DA24D9" w:rsidRDefault="005D3043" w:rsidP="00817927">
            <w:pPr>
              <w:pStyle w:val="Tablerowleftaligned"/>
              <w:keepNext w:val="0"/>
              <w:ind w:left="284"/>
              <w:rPr>
                <w:color w:val="auto"/>
              </w:rPr>
            </w:pPr>
            <w:r w:rsidRPr="00DA24D9">
              <w:rPr>
                <w:color w:val="auto"/>
              </w:rPr>
              <w:t>Recreation</w:t>
            </w:r>
          </w:p>
        </w:tc>
        <w:tc>
          <w:tcPr>
            <w:tcW w:w="670" w:type="pct"/>
            <w:tcBorders>
              <w:top w:val="dashSmallGap" w:sz="4" w:space="0" w:color="000000" w:themeColor="text1"/>
              <w:bottom w:val="dashSmallGap" w:sz="4" w:space="0" w:color="000000" w:themeColor="text1"/>
            </w:tcBorders>
            <w:vAlign w:val="center"/>
          </w:tcPr>
          <w:p w14:paraId="5401AA61"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22</w:t>
            </w:r>
            <w:r w:rsidR="003D27AF"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5EF2236D"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003D27AF"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0A4604C9" w14:textId="77777777" w:rsidR="005D3043" w:rsidRPr="00DA24D9" w:rsidRDefault="003D27AF"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77</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3B3253F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189</w:t>
            </w:r>
          </w:p>
        </w:tc>
        <w:tc>
          <w:tcPr>
            <w:tcW w:w="719" w:type="pct"/>
            <w:tcBorders>
              <w:top w:val="dashSmallGap" w:sz="4" w:space="0" w:color="000000" w:themeColor="text1"/>
              <w:bottom w:val="dashSmallGap" w:sz="4" w:space="0" w:color="000000" w:themeColor="text1"/>
            </w:tcBorders>
            <w:vAlign w:val="center"/>
          </w:tcPr>
          <w:p w14:paraId="14CCB088"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7.0%</w:t>
            </w:r>
          </w:p>
        </w:tc>
        <w:tc>
          <w:tcPr>
            <w:tcW w:w="551" w:type="pct"/>
            <w:tcBorders>
              <w:top w:val="dashSmallGap" w:sz="4" w:space="0" w:color="000000" w:themeColor="text1"/>
              <w:bottom w:val="dashSmallGap" w:sz="4" w:space="0" w:color="000000" w:themeColor="text1"/>
            </w:tcBorders>
            <w:vAlign w:val="center"/>
          </w:tcPr>
          <w:p w14:paraId="0B9D1DE9"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100</w:t>
            </w:r>
          </w:p>
        </w:tc>
      </w:tr>
      <w:tr w:rsidR="00FD3007" w:rsidRPr="00DA24D9" w14:paraId="0EAAADD1"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4F3463CD"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Education total</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7E587BD"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156</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B953674"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21.2%</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656BCFC"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89CD5E8"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685</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3C6EE43"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25.3%</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1AF5709"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74</w:t>
            </w:r>
            <w:r w:rsidR="005D44B8" w:rsidRPr="00DA24D9">
              <w:rPr>
                <w:rFonts w:ascii="Century Gothic" w:hAnsi="Century Gothic"/>
                <w:b/>
                <w:color w:val="auto"/>
                <w:szCs w:val="18"/>
                <w:vertAlign w:val="superscript"/>
              </w:rPr>
              <w:t>‡‡</w:t>
            </w:r>
          </w:p>
        </w:tc>
      </w:tr>
      <w:tr w:rsidR="00FD3007" w:rsidRPr="00DA24D9" w14:paraId="4CB3212B"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44DAF195" w14:textId="77777777" w:rsidR="005D3043" w:rsidRPr="00DA24D9" w:rsidRDefault="005D3043" w:rsidP="00D5468C">
            <w:pPr>
              <w:pStyle w:val="Tablerowleftaligned"/>
              <w:keepNext w:val="0"/>
              <w:ind w:left="284"/>
              <w:rPr>
                <w:color w:val="auto"/>
              </w:rPr>
            </w:pPr>
            <w:r w:rsidRPr="00DA24D9">
              <w:rPr>
                <w:color w:val="auto"/>
              </w:rPr>
              <w:t>Primary and secondary education</w:t>
            </w:r>
          </w:p>
        </w:tc>
        <w:tc>
          <w:tcPr>
            <w:tcW w:w="670" w:type="pct"/>
            <w:tcBorders>
              <w:top w:val="dashSmallGap" w:sz="4" w:space="0" w:color="000000" w:themeColor="text1"/>
              <w:bottom w:val="dashSmallGap" w:sz="4" w:space="0" w:color="000000" w:themeColor="text1"/>
            </w:tcBorders>
            <w:vAlign w:val="center"/>
          </w:tcPr>
          <w:p w14:paraId="1E72C5F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113</w:t>
            </w:r>
          </w:p>
        </w:tc>
        <w:tc>
          <w:tcPr>
            <w:tcW w:w="718" w:type="pct"/>
            <w:tcBorders>
              <w:top w:val="dashSmallGap" w:sz="4" w:space="0" w:color="000000" w:themeColor="text1"/>
              <w:bottom w:val="dashSmallGap" w:sz="4" w:space="0" w:color="000000" w:themeColor="text1"/>
            </w:tcBorders>
            <w:vAlign w:val="center"/>
          </w:tcPr>
          <w:p w14:paraId="34221AC1"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15.3%</w:t>
            </w:r>
          </w:p>
        </w:tc>
        <w:tc>
          <w:tcPr>
            <w:tcW w:w="579" w:type="pct"/>
            <w:tcBorders>
              <w:top w:val="dashSmallGap" w:sz="4" w:space="0" w:color="000000" w:themeColor="text1"/>
              <w:bottom w:val="dashSmallGap" w:sz="4" w:space="0" w:color="000000" w:themeColor="text1"/>
              <w:right w:val="single" w:sz="4" w:space="0" w:color="auto"/>
            </w:tcBorders>
            <w:vAlign w:val="center"/>
          </w:tcPr>
          <w:p w14:paraId="1B693F86" w14:textId="77777777" w:rsidR="005D3043" w:rsidRPr="00DA24D9" w:rsidRDefault="003D27AF"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2FB6B04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578</w:t>
            </w:r>
          </w:p>
        </w:tc>
        <w:tc>
          <w:tcPr>
            <w:tcW w:w="719" w:type="pct"/>
            <w:tcBorders>
              <w:top w:val="dashSmallGap" w:sz="4" w:space="0" w:color="000000" w:themeColor="text1"/>
              <w:bottom w:val="dashSmallGap" w:sz="4" w:space="0" w:color="000000" w:themeColor="text1"/>
            </w:tcBorders>
            <w:vAlign w:val="center"/>
          </w:tcPr>
          <w:p w14:paraId="0E94666A"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21.4%</w:t>
            </w:r>
          </w:p>
        </w:tc>
        <w:tc>
          <w:tcPr>
            <w:tcW w:w="551" w:type="pct"/>
            <w:tcBorders>
              <w:top w:val="dashSmallGap" w:sz="4" w:space="0" w:color="000000" w:themeColor="text1"/>
              <w:bottom w:val="dashSmallGap" w:sz="4" w:space="0" w:color="000000" w:themeColor="text1"/>
            </w:tcBorders>
            <w:vAlign w:val="center"/>
          </w:tcPr>
          <w:p w14:paraId="6E2997D8"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39</w:t>
            </w:r>
            <w:r w:rsidR="005D44B8" w:rsidRPr="00DA24D9">
              <w:rPr>
                <w:color w:val="auto"/>
                <w:sz w:val="20"/>
                <w:szCs w:val="20"/>
                <w:vertAlign w:val="superscript"/>
              </w:rPr>
              <w:t>‡‡</w:t>
            </w:r>
          </w:p>
        </w:tc>
      </w:tr>
      <w:tr w:rsidR="00FD3007" w:rsidRPr="00DA24D9" w14:paraId="258DA1B5"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0F0C5773" w14:textId="77777777" w:rsidR="005D3043" w:rsidRPr="00DA24D9" w:rsidRDefault="005D3043" w:rsidP="00D5468C">
            <w:pPr>
              <w:pStyle w:val="Tablerowleftaligned"/>
              <w:keepNext w:val="0"/>
              <w:ind w:left="284"/>
              <w:rPr>
                <w:color w:val="auto"/>
              </w:rPr>
            </w:pPr>
            <w:r w:rsidRPr="00DA24D9">
              <w:rPr>
                <w:color w:val="auto"/>
              </w:rPr>
              <w:t>Higher education</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7838EAC"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35</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0549A8"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4.7%</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EE77E76" w14:textId="77777777" w:rsidR="005D3043" w:rsidRPr="00DA24D9" w:rsidRDefault="003D27AF"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61EB32D5" w14:textId="77777777" w:rsidR="005D3043" w:rsidRPr="00DA24D9" w:rsidRDefault="005D3043" w:rsidP="002228E8">
            <w:pPr>
              <w:keepNext w:val="0"/>
              <w:ind w:right="-85"/>
              <w:jc w:val="right"/>
              <w:rPr>
                <w:rFonts w:eastAsia="Calibri" w:cs="Times New Roman"/>
                <w:color w:val="auto"/>
                <w:sz w:val="20"/>
                <w:szCs w:val="20"/>
                <w:vertAlign w:val="superscript"/>
              </w:rPr>
            </w:pPr>
            <w:r w:rsidRPr="00DA24D9">
              <w:rPr>
                <w:rFonts w:eastAsia="Calibri" w:cs="Times New Roman"/>
                <w:color w:val="auto"/>
                <w:sz w:val="20"/>
                <w:szCs w:val="20"/>
              </w:rPr>
              <w:t>69</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709F78A"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2.5%</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46A1AA8"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110</w:t>
            </w:r>
            <w:r w:rsidRPr="00DA24D9">
              <w:rPr>
                <w:color w:val="auto"/>
                <w:sz w:val="20"/>
                <w:szCs w:val="20"/>
                <w:vertAlign w:val="superscript"/>
              </w:rPr>
              <w:t>‡‡</w:t>
            </w:r>
          </w:p>
        </w:tc>
      </w:tr>
      <w:tr w:rsidR="00FD3007" w:rsidRPr="00DA24D9" w14:paraId="4E51E83A"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45816E33" w14:textId="77777777" w:rsidR="005D3043" w:rsidRPr="00DA24D9" w:rsidRDefault="005D3043" w:rsidP="00D5468C">
            <w:pPr>
              <w:pStyle w:val="Tablerowleftaligned"/>
              <w:keepNext w:val="0"/>
              <w:ind w:left="284"/>
              <w:rPr>
                <w:color w:val="auto"/>
              </w:rPr>
            </w:pPr>
            <w:r w:rsidRPr="00DA24D9">
              <w:rPr>
                <w:color w:val="auto"/>
              </w:rPr>
              <w:t>Other education</w:t>
            </w:r>
          </w:p>
        </w:tc>
        <w:tc>
          <w:tcPr>
            <w:tcW w:w="670" w:type="pct"/>
            <w:tcBorders>
              <w:top w:val="dashSmallGap" w:sz="4" w:space="0" w:color="000000" w:themeColor="text1"/>
              <w:bottom w:val="dashSmallGap" w:sz="4" w:space="0" w:color="000000" w:themeColor="text1"/>
            </w:tcBorders>
            <w:vAlign w:val="center"/>
          </w:tcPr>
          <w:p w14:paraId="116D8561"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11</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31A28E77"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1.5%</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444035DC" w14:textId="77777777" w:rsidR="005D3043" w:rsidRPr="00DA24D9" w:rsidRDefault="003D27AF"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6E5F0F76"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45</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4FE11A34"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1.7%</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09B70BF2"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134</w:t>
            </w:r>
            <w:r w:rsidRPr="00DA24D9">
              <w:rPr>
                <w:color w:val="auto"/>
                <w:sz w:val="20"/>
                <w:szCs w:val="20"/>
                <w:vertAlign w:val="superscript"/>
              </w:rPr>
              <w:t>‡‡</w:t>
            </w:r>
          </w:p>
        </w:tc>
      </w:tr>
      <w:tr w:rsidR="00FD3007" w:rsidRPr="00DA24D9" w14:paraId="1FA97187"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3746E472" w14:textId="77777777" w:rsidR="005D3043" w:rsidRPr="00DA24D9" w:rsidRDefault="005D3043" w:rsidP="00D5468C">
            <w:pPr>
              <w:pStyle w:val="Tablerowleftaligned"/>
              <w:keepNext w:val="0"/>
              <w:ind w:left="284"/>
              <w:rPr>
                <w:color w:val="auto"/>
              </w:rPr>
            </w:pPr>
            <w:r w:rsidRPr="00DA24D9">
              <w:rPr>
                <w:color w:val="auto"/>
              </w:rPr>
              <w:t>Research</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5B6A80E"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0</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59F53B"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0.0%</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521B19A" w14:textId="77777777" w:rsidR="005D3043" w:rsidRPr="00DA24D9" w:rsidRDefault="003D27AF"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78A71A43"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A77AD2"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D1F9524"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FD3007" w:rsidRPr="00DA24D9" w14:paraId="6B7851C8"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42750DA7" w14:textId="77777777" w:rsidR="005D3043" w:rsidRPr="00DA24D9" w:rsidRDefault="005D3043" w:rsidP="00817927">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 xml:space="preserve">Health </w:t>
            </w:r>
            <w:r w:rsidR="00817927" w:rsidRPr="00DA24D9">
              <w:rPr>
                <w:rFonts w:ascii="Century Gothic" w:hAnsi="Century Gothic"/>
                <w:b/>
                <w:color w:val="auto"/>
                <w:sz w:val="18"/>
                <w:szCs w:val="18"/>
              </w:rPr>
              <w:t>total</w:t>
            </w:r>
          </w:p>
        </w:tc>
        <w:tc>
          <w:tcPr>
            <w:tcW w:w="670" w:type="pct"/>
            <w:tcBorders>
              <w:top w:val="dashSmallGap" w:sz="4" w:space="0" w:color="000000" w:themeColor="text1"/>
              <w:bottom w:val="dashSmallGap" w:sz="4" w:space="0" w:color="000000" w:themeColor="text1"/>
            </w:tcBorders>
            <w:vAlign w:val="center"/>
          </w:tcPr>
          <w:p w14:paraId="1F998FB2"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121</w:t>
            </w:r>
          </w:p>
        </w:tc>
        <w:tc>
          <w:tcPr>
            <w:tcW w:w="718" w:type="pct"/>
            <w:tcBorders>
              <w:top w:val="dashSmallGap" w:sz="4" w:space="0" w:color="000000" w:themeColor="text1"/>
              <w:bottom w:val="dashSmallGap" w:sz="4" w:space="0" w:color="000000" w:themeColor="text1"/>
            </w:tcBorders>
            <w:vAlign w:val="center"/>
          </w:tcPr>
          <w:p w14:paraId="612A52D7"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16.4%</w:t>
            </w:r>
          </w:p>
        </w:tc>
        <w:tc>
          <w:tcPr>
            <w:tcW w:w="579" w:type="pct"/>
            <w:tcBorders>
              <w:top w:val="dashSmallGap" w:sz="4" w:space="0" w:color="000000" w:themeColor="text1"/>
              <w:bottom w:val="dashSmallGap" w:sz="4" w:space="0" w:color="000000" w:themeColor="text1"/>
              <w:right w:val="single" w:sz="4" w:space="0" w:color="auto"/>
            </w:tcBorders>
            <w:vAlign w:val="center"/>
          </w:tcPr>
          <w:p w14:paraId="2FB8DE45"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73</w:t>
            </w:r>
          </w:p>
        </w:tc>
        <w:tc>
          <w:tcPr>
            <w:tcW w:w="714" w:type="pct"/>
            <w:tcBorders>
              <w:top w:val="dashSmallGap" w:sz="4" w:space="0" w:color="000000" w:themeColor="text1"/>
              <w:left w:val="single" w:sz="4" w:space="0" w:color="auto"/>
              <w:bottom w:val="dashSmallGap" w:sz="4" w:space="0" w:color="000000" w:themeColor="text1"/>
            </w:tcBorders>
            <w:vAlign w:val="center"/>
          </w:tcPr>
          <w:p w14:paraId="6233C093"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456</w:t>
            </w:r>
          </w:p>
        </w:tc>
        <w:tc>
          <w:tcPr>
            <w:tcW w:w="719" w:type="pct"/>
            <w:tcBorders>
              <w:top w:val="dashSmallGap" w:sz="4" w:space="0" w:color="000000" w:themeColor="text1"/>
              <w:bottom w:val="dashSmallGap" w:sz="4" w:space="0" w:color="000000" w:themeColor="text1"/>
            </w:tcBorders>
            <w:vAlign w:val="center"/>
          </w:tcPr>
          <w:p w14:paraId="766FBA7D"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16.8%</w:t>
            </w:r>
          </w:p>
        </w:tc>
        <w:tc>
          <w:tcPr>
            <w:tcW w:w="551" w:type="pct"/>
            <w:tcBorders>
              <w:top w:val="dashSmallGap" w:sz="4" w:space="0" w:color="000000" w:themeColor="text1"/>
              <w:bottom w:val="dashSmallGap" w:sz="4" w:space="0" w:color="000000" w:themeColor="text1"/>
            </w:tcBorders>
            <w:vAlign w:val="center"/>
          </w:tcPr>
          <w:p w14:paraId="37524D9D"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78</w:t>
            </w:r>
          </w:p>
        </w:tc>
      </w:tr>
      <w:tr w:rsidR="00FD3007" w:rsidRPr="00DA24D9" w14:paraId="17EBF63F"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01E64605" w14:textId="77777777" w:rsidR="005D3043" w:rsidRPr="00DA24D9" w:rsidRDefault="005D3043" w:rsidP="00D5468C">
            <w:pPr>
              <w:pStyle w:val="Tablerowleftaligned"/>
              <w:keepNext w:val="0"/>
              <w:ind w:left="284"/>
              <w:rPr>
                <w:color w:val="auto"/>
              </w:rPr>
            </w:pPr>
            <w:r w:rsidRPr="00DA24D9">
              <w:rPr>
                <w:color w:val="auto"/>
              </w:rPr>
              <w:t>Hospitals and rehabilitation</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18D1B4"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23</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531E6D2"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3.1%</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670DD96" w14:textId="77777777" w:rsidR="005D3043" w:rsidRPr="00DA24D9" w:rsidRDefault="00826814"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13</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2F1680F"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92</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231D38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8BBD59"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71</w:t>
            </w:r>
            <w:r w:rsidRPr="00DA24D9">
              <w:rPr>
                <w:color w:val="auto"/>
                <w:sz w:val="20"/>
                <w:szCs w:val="20"/>
                <w:vertAlign w:val="superscript"/>
              </w:rPr>
              <w:t>‡‡</w:t>
            </w:r>
          </w:p>
        </w:tc>
      </w:tr>
      <w:tr w:rsidR="00FD3007" w:rsidRPr="00DA24D9" w14:paraId="7309D977"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2528C8D" w14:textId="77777777" w:rsidR="005D3043" w:rsidRPr="00DA24D9" w:rsidRDefault="005D3043" w:rsidP="00D5468C">
            <w:pPr>
              <w:pStyle w:val="Tablerowleftaligned"/>
              <w:keepNext w:val="0"/>
              <w:ind w:left="284"/>
              <w:rPr>
                <w:color w:val="auto"/>
              </w:rPr>
            </w:pPr>
            <w:r w:rsidRPr="00DA24D9">
              <w:rPr>
                <w:color w:val="auto"/>
              </w:rPr>
              <w:t>Nursing homes</w:t>
            </w:r>
          </w:p>
        </w:tc>
        <w:tc>
          <w:tcPr>
            <w:tcW w:w="670" w:type="pct"/>
            <w:tcBorders>
              <w:top w:val="dashSmallGap" w:sz="4" w:space="0" w:color="000000" w:themeColor="text1"/>
              <w:bottom w:val="dashSmallGap" w:sz="4" w:space="0" w:color="000000" w:themeColor="text1"/>
            </w:tcBorders>
            <w:vAlign w:val="center"/>
          </w:tcPr>
          <w:p w14:paraId="43E6E9DE"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9</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0CA6D207"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1.2%</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76D40AFD"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3FB691CF"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56</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5A047C74"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2.1%</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79274834"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131</w:t>
            </w:r>
            <w:r w:rsidRPr="00DA24D9">
              <w:rPr>
                <w:color w:val="auto"/>
                <w:sz w:val="20"/>
                <w:szCs w:val="20"/>
                <w:vertAlign w:val="superscript"/>
              </w:rPr>
              <w:t>‡‡</w:t>
            </w:r>
          </w:p>
        </w:tc>
      </w:tr>
      <w:tr w:rsidR="00FD3007" w:rsidRPr="00DA24D9" w14:paraId="51CA54BD"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5BE89DB2" w14:textId="77777777" w:rsidR="005D3043" w:rsidRPr="00DA24D9" w:rsidRDefault="005D3043" w:rsidP="00D5468C">
            <w:pPr>
              <w:pStyle w:val="Tablerowleftaligned"/>
              <w:keepNext w:val="0"/>
              <w:ind w:left="284"/>
              <w:rPr>
                <w:color w:val="auto"/>
              </w:rPr>
            </w:pPr>
            <w:r w:rsidRPr="00DA24D9">
              <w:rPr>
                <w:color w:val="auto"/>
              </w:rPr>
              <w:t>Mental health and crisis intervention</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5F68C0F"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15</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67DF7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1F56F30"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FB767CB"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29</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A15AB0A"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1.1%</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4F85BC"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108</w:t>
            </w:r>
            <w:r w:rsidRPr="00DA24D9">
              <w:rPr>
                <w:color w:val="auto"/>
                <w:sz w:val="20"/>
                <w:szCs w:val="20"/>
                <w:vertAlign w:val="superscript"/>
              </w:rPr>
              <w:t>‡‡</w:t>
            </w:r>
          </w:p>
        </w:tc>
      </w:tr>
      <w:tr w:rsidR="00FD3007" w:rsidRPr="00DA24D9" w14:paraId="145F5FE9"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A21AF86" w14:textId="77777777" w:rsidR="005D3043" w:rsidRPr="00DA24D9" w:rsidRDefault="005D3043" w:rsidP="00D5468C">
            <w:pPr>
              <w:pStyle w:val="Tablerowleftaligned"/>
              <w:keepNext w:val="0"/>
              <w:ind w:left="284"/>
              <w:rPr>
                <w:color w:val="auto"/>
              </w:rPr>
            </w:pPr>
            <w:r w:rsidRPr="00DA24D9">
              <w:rPr>
                <w:color w:val="auto"/>
              </w:rPr>
              <w:t>Other health services</w:t>
            </w:r>
          </w:p>
        </w:tc>
        <w:tc>
          <w:tcPr>
            <w:tcW w:w="670" w:type="pct"/>
            <w:tcBorders>
              <w:top w:val="dashSmallGap" w:sz="4" w:space="0" w:color="000000" w:themeColor="text1"/>
              <w:bottom w:val="dashSmallGap" w:sz="4" w:space="0" w:color="000000" w:themeColor="text1"/>
            </w:tcBorders>
            <w:vAlign w:val="center"/>
          </w:tcPr>
          <w:p w14:paraId="595791DA"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38</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0F8340C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5.2%</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39599B77" w14:textId="77777777" w:rsidR="005D3043" w:rsidRPr="00DA24D9" w:rsidRDefault="00826814"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108</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3DADF767"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92</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55F8F5B8"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3.4%</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4AF782BD"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106</w:t>
            </w:r>
            <w:r w:rsidRPr="00DA24D9">
              <w:rPr>
                <w:color w:val="auto"/>
                <w:sz w:val="20"/>
                <w:szCs w:val="20"/>
                <w:vertAlign w:val="superscript"/>
              </w:rPr>
              <w:t>‡‡</w:t>
            </w:r>
          </w:p>
        </w:tc>
      </w:tr>
      <w:tr w:rsidR="00FD3007" w:rsidRPr="00DA24D9" w14:paraId="5BA4107F"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29EF198E" w14:textId="77777777" w:rsidR="005D3043" w:rsidRPr="00DA24D9" w:rsidRDefault="005D3043" w:rsidP="00D5468C">
            <w:pPr>
              <w:pStyle w:val="Tablerowleftaligned"/>
              <w:keepNext w:val="0"/>
              <w:ind w:left="284"/>
              <w:rPr>
                <w:color w:val="auto"/>
              </w:rPr>
            </w:pPr>
            <w:r w:rsidRPr="00DA24D9">
              <w:rPr>
                <w:color w:val="auto"/>
              </w:rPr>
              <w:t>Medical research</w:t>
            </w:r>
            <w:r w:rsidR="00D564BA" w:rsidRPr="00DA24D9">
              <w:rPr>
                <w:rStyle w:val="FootnoteReference"/>
                <w:color w:val="auto"/>
              </w:rPr>
              <w:footnoteReference w:id="162"/>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B420FF"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47</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D62AA42"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6.4%</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D2A74B9" w14:textId="77777777" w:rsidR="005D3043" w:rsidRPr="00DA24D9" w:rsidRDefault="00826814"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43</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0CCD9BE"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213</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DC9FD4E"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7.9%</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9076469"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41</w:t>
            </w:r>
          </w:p>
        </w:tc>
      </w:tr>
      <w:tr w:rsidR="00FD3007" w:rsidRPr="00DA24D9" w14:paraId="27FB4032"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4019B7BF"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Social services total</w:t>
            </w:r>
          </w:p>
        </w:tc>
        <w:tc>
          <w:tcPr>
            <w:tcW w:w="670" w:type="pct"/>
            <w:tcBorders>
              <w:top w:val="dashSmallGap" w:sz="4" w:space="0" w:color="000000" w:themeColor="text1"/>
              <w:bottom w:val="dashSmallGap" w:sz="4" w:space="0" w:color="000000" w:themeColor="text1"/>
            </w:tcBorders>
            <w:vAlign w:val="center"/>
          </w:tcPr>
          <w:p w14:paraId="35AAEB89"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193</w:t>
            </w:r>
          </w:p>
        </w:tc>
        <w:tc>
          <w:tcPr>
            <w:tcW w:w="718" w:type="pct"/>
            <w:tcBorders>
              <w:top w:val="dashSmallGap" w:sz="4" w:space="0" w:color="000000" w:themeColor="text1"/>
              <w:bottom w:val="dashSmallGap" w:sz="4" w:space="0" w:color="000000" w:themeColor="text1"/>
            </w:tcBorders>
            <w:vAlign w:val="center"/>
          </w:tcPr>
          <w:p w14:paraId="791AB5BE"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26.2%</w:t>
            </w:r>
          </w:p>
        </w:tc>
        <w:tc>
          <w:tcPr>
            <w:tcW w:w="579" w:type="pct"/>
            <w:tcBorders>
              <w:top w:val="dashSmallGap" w:sz="4" w:space="0" w:color="000000" w:themeColor="text1"/>
              <w:bottom w:val="dashSmallGap" w:sz="4" w:space="0" w:color="000000" w:themeColor="text1"/>
              <w:right w:val="single" w:sz="4" w:space="0" w:color="auto"/>
            </w:tcBorders>
            <w:vAlign w:val="center"/>
          </w:tcPr>
          <w:p w14:paraId="10BB2519"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82</w:t>
            </w:r>
          </w:p>
        </w:tc>
        <w:tc>
          <w:tcPr>
            <w:tcW w:w="714" w:type="pct"/>
            <w:tcBorders>
              <w:top w:val="dashSmallGap" w:sz="4" w:space="0" w:color="000000" w:themeColor="text1"/>
              <w:left w:val="single" w:sz="4" w:space="0" w:color="auto"/>
              <w:bottom w:val="dashSmallGap" w:sz="4" w:space="0" w:color="000000" w:themeColor="text1"/>
            </w:tcBorders>
            <w:vAlign w:val="center"/>
          </w:tcPr>
          <w:p w14:paraId="768AF949"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772</w:t>
            </w:r>
          </w:p>
        </w:tc>
        <w:tc>
          <w:tcPr>
            <w:tcW w:w="719" w:type="pct"/>
            <w:tcBorders>
              <w:top w:val="dashSmallGap" w:sz="4" w:space="0" w:color="000000" w:themeColor="text1"/>
              <w:bottom w:val="dashSmallGap" w:sz="4" w:space="0" w:color="000000" w:themeColor="text1"/>
            </w:tcBorders>
            <w:vAlign w:val="center"/>
          </w:tcPr>
          <w:p w14:paraId="4C8A511E"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28.5%</w:t>
            </w:r>
          </w:p>
        </w:tc>
        <w:tc>
          <w:tcPr>
            <w:tcW w:w="551" w:type="pct"/>
            <w:tcBorders>
              <w:top w:val="dashSmallGap" w:sz="4" w:space="0" w:color="000000" w:themeColor="text1"/>
              <w:bottom w:val="dashSmallGap" w:sz="4" w:space="0" w:color="000000" w:themeColor="text1"/>
            </w:tcBorders>
            <w:vAlign w:val="center"/>
          </w:tcPr>
          <w:p w14:paraId="7156BF71"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105</w:t>
            </w:r>
          </w:p>
        </w:tc>
      </w:tr>
      <w:tr w:rsidR="00FD3007" w:rsidRPr="00DA24D9" w14:paraId="4F90E1AF"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6CDA989A" w14:textId="77777777" w:rsidR="005D3043" w:rsidRPr="00DA24D9" w:rsidRDefault="005D3043" w:rsidP="00D5468C">
            <w:pPr>
              <w:pStyle w:val="Tablerowleftaligned"/>
              <w:keepNext w:val="0"/>
              <w:ind w:left="284"/>
              <w:rPr>
                <w:color w:val="auto"/>
              </w:rPr>
            </w:pPr>
            <w:r w:rsidRPr="00DA24D9">
              <w:rPr>
                <w:color w:val="auto"/>
              </w:rPr>
              <w:t>Social services</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91D2F01"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116</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FA0F1F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15.7%</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C6E3CFC"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86</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C265D4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441</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D42197"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16.3%</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3196052"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108</w:t>
            </w:r>
          </w:p>
        </w:tc>
      </w:tr>
      <w:tr w:rsidR="00FD3007" w:rsidRPr="00DA24D9" w14:paraId="78E44242"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042EE3C0" w14:textId="77777777" w:rsidR="005D3043" w:rsidRPr="00DA24D9" w:rsidRDefault="005D3043" w:rsidP="00D5468C">
            <w:pPr>
              <w:pStyle w:val="Tablerowleftaligned"/>
              <w:keepNext w:val="0"/>
              <w:ind w:left="284"/>
              <w:rPr>
                <w:color w:val="auto"/>
              </w:rPr>
            </w:pPr>
            <w:r w:rsidRPr="00DA24D9">
              <w:rPr>
                <w:color w:val="auto"/>
              </w:rPr>
              <w:t>Emergency relief</w:t>
            </w:r>
          </w:p>
        </w:tc>
        <w:tc>
          <w:tcPr>
            <w:tcW w:w="670" w:type="pct"/>
            <w:tcBorders>
              <w:top w:val="dashSmallGap" w:sz="4" w:space="0" w:color="000000" w:themeColor="text1"/>
              <w:bottom w:val="dashSmallGap" w:sz="4" w:space="0" w:color="000000" w:themeColor="text1"/>
            </w:tcBorders>
            <w:vAlign w:val="center"/>
          </w:tcPr>
          <w:p w14:paraId="15E3E2D1"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69</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628129E4"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9.4%</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1030F1FD" w14:textId="77777777" w:rsidR="005D3043" w:rsidRPr="00DA24D9" w:rsidRDefault="00826814"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73</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40C02870"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97</w:t>
            </w:r>
            <w:r w:rsidR="00775880"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26DC2D0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11.0%</w:t>
            </w:r>
            <w:r w:rsidR="00775880"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67B72A72"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93</w:t>
            </w:r>
            <w:r w:rsidR="00775880" w:rsidRPr="00DA24D9">
              <w:rPr>
                <w:color w:val="auto"/>
                <w:sz w:val="20"/>
                <w:szCs w:val="20"/>
                <w:vertAlign w:val="superscript"/>
              </w:rPr>
              <w:t>‡‡</w:t>
            </w:r>
          </w:p>
        </w:tc>
      </w:tr>
      <w:tr w:rsidR="00FD3007" w:rsidRPr="00DA24D9" w14:paraId="132A1A91"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67CEDEED" w14:textId="77777777" w:rsidR="005D3043" w:rsidRPr="00DA24D9" w:rsidRDefault="005D3043" w:rsidP="00D5468C">
            <w:pPr>
              <w:pStyle w:val="Tablerowleftaligned"/>
              <w:keepNext w:val="0"/>
              <w:ind w:left="284"/>
              <w:rPr>
                <w:color w:val="auto"/>
              </w:rPr>
            </w:pPr>
            <w:r w:rsidRPr="00DA24D9">
              <w:rPr>
                <w:color w:val="auto"/>
              </w:rPr>
              <w:t>Income support and maintenance</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4B1B2B"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16</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A5DF7C6"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2.2%</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1F70E6B"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0DF0EE26"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78</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EECE205"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2.9%</w:t>
            </w:r>
            <w:r w:rsidRPr="00DA24D9">
              <w:rPr>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0A7DF31"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67</w:t>
            </w:r>
            <w:r w:rsidRPr="00DA24D9">
              <w:rPr>
                <w:color w:val="auto"/>
                <w:sz w:val="20"/>
                <w:szCs w:val="20"/>
                <w:vertAlign w:val="superscript"/>
              </w:rPr>
              <w:t>‡‡</w:t>
            </w:r>
          </w:p>
        </w:tc>
      </w:tr>
      <w:tr w:rsidR="00FD3007" w:rsidRPr="00DA24D9" w14:paraId="22BBDDEC" w14:textId="77777777" w:rsidTr="00047C46">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149F641"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Environment</w:t>
            </w:r>
          </w:p>
        </w:tc>
        <w:tc>
          <w:tcPr>
            <w:tcW w:w="670" w:type="pct"/>
            <w:tcBorders>
              <w:top w:val="dashSmallGap" w:sz="4" w:space="0" w:color="000000" w:themeColor="text1"/>
              <w:bottom w:val="dashSmallGap" w:sz="4" w:space="0" w:color="000000" w:themeColor="text1"/>
            </w:tcBorders>
            <w:vAlign w:val="center"/>
          </w:tcPr>
          <w:p w14:paraId="1D7903B1"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vAlign w:val="center"/>
          </w:tcPr>
          <w:p w14:paraId="468F5C3E"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04D2802F"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w:t>
            </w:r>
            <w:r w:rsidRPr="00DA24D9">
              <w:rPr>
                <w:rFonts w:ascii="Century Gothic" w:hAnsi="Century Gothic"/>
                <w:b/>
                <w:color w:val="auto"/>
                <w:szCs w:val="18"/>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1A8C2D65"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113</w:t>
            </w:r>
          </w:p>
        </w:tc>
        <w:tc>
          <w:tcPr>
            <w:tcW w:w="719" w:type="pct"/>
            <w:tcBorders>
              <w:top w:val="dashSmallGap" w:sz="4" w:space="0" w:color="000000" w:themeColor="text1"/>
              <w:bottom w:val="dashSmallGap" w:sz="4" w:space="0" w:color="000000" w:themeColor="text1"/>
            </w:tcBorders>
            <w:vAlign w:val="center"/>
          </w:tcPr>
          <w:p w14:paraId="0EB63683"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4.2%</w:t>
            </w:r>
          </w:p>
        </w:tc>
        <w:tc>
          <w:tcPr>
            <w:tcW w:w="551" w:type="pct"/>
            <w:tcBorders>
              <w:top w:val="dashSmallGap" w:sz="4" w:space="0" w:color="000000" w:themeColor="text1"/>
              <w:bottom w:val="dashSmallGap" w:sz="4" w:space="0" w:color="000000" w:themeColor="text1"/>
            </w:tcBorders>
            <w:vAlign w:val="center"/>
          </w:tcPr>
          <w:p w14:paraId="7F56099E"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71</w:t>
            </w:r>
          </w:p>
        </w:tc>
      </w:tr>
      <w:tr w:rsidR="00FD3007" w:rsidRPr="00DA24D9" w14:paraId="6603225C" w14:textId="77777777" w:rsidTr="00047C46">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1C3D7363"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Animal protection</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806FD5"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64F3A88"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4.9%</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088572DD"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104</w:t>
            </w:r>
            <w:r w:rsidRPr="00DA24D9">
              <w:rPr>
                <w:rFonts w:ascii="Century Gothic" w:hAnsi="Century Gothic"/>
                <w:b/>
                <w:color w:val="auto"/>
                <w:szCs w:val="18"/>
                <w:vertAlign w:val="superscript"/>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02943AA4"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93</w:t>
            </w:r>
            <w:r w:rsidRPr="00DA24D9">
              <w:rPr>
                <w:rFonts w:ascii="Century Gothic" w:hAnsi="Century Gothic"/>
                <w:b/>
                <w:color w:val="auto"/>
                <w:szCs w:val="18"/>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B9A5B75"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3.4%</w:t>
            </w:r>
            <w:r w:rsidRPr="00DA24D9">
              <w:rPr>
                <w:rFonts w:ascii="Century Gothic" w:eastAsia="Calibri" w:hAnsi="Century Gothic" w:cs="Times New Roman"/>
                <w:b/>
                <w:color w:val="auto"/>
                <w:szCs w:val="18"/>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B33B9F"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84</w:t>
            </w:r>
            <w:r w:rsidRPr="00DA24D9">
              <w:rPr>
                <w:rFonts w:ascii="Century Gothic" w:hAnsi="Century Gothic"/>
                <w:b/>
                <w:color w:val="auto"/>
                <w:szCs w:val="18"/>
                <w:vertAlign w:val="superscript"/>
              </w:rPr>
              <w:t>‡‡</w:t>
            </w:r>
          </w:p>
        </w:tc>
      </w:tr>
      <w:tr w:rsidR="00FD3007" w:rsidRPr="00DA24D9" w14:paraId="126B5237" w14:textId="77777777" w:rsidTr="006041D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214A0BA6"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Development and housing total</w:t>
            </w:r>
          </w:p>
        </w:tc>
        <w:tc>
          <w:tcPr>
            <w:tcW w:w="670" w:type="pct"/>
            <w:tcBorders>
              <w:top w:val="dashSmallGap" w:sz="4" w:space="0" w:color="000000" w:themeColor="text1"/>
              <w:bottom w:val="dashSmallGap" w:sz="4" w:space="0" w:color="000000" w:themeColor="text1"/>
            </w:tcBorders>
            <w:vAlign w:val="center"/>
          </w:tcPr>
          <w:p w14:paraId="30ADAC2F"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vAlign w:val="center"/>
          </w:tcPr>
          <w:p w14:paraId="11B3487D"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25F0ACD8"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1D238E3F"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71</w:t>
            </w:r>
            <w:r w:rsidRPr="00DA24D9">
              <w:rPr>
                <w:rFonts w:ascii="Century Gothic" w:hAnsi="Century Gothic"/>
                <w:b/>
                <w:color w:val="auto"/>
                <w:szCs w:val="18"/>
                <w:vertAlign w:val="superscript"/>
              </w:rPr>
              <w:t>‡‡</w:t>
            </w:r>
          </w:p>
        </w:tc>
        <w:tc>
          <w:tcPr>
            <w:tcW w:w="719" w:type="pct"/>
            <w:tcBorders>
              <w:top w:val="dashSmallGap" w:sz="4" w:space="0" w:color="000000" w:themeColor="text1"/>
              <w:bottom w:val="dashSmallGap" w:sz="4" w:space="0" w:color="000000" w:themeColor="text1"/>
            </w:tcBorders>
            <w:vAlign w:val="center"/>
          </w:tcPr>
          <w:p w14:paraId="7814CE11"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2.6%</w:t>
            </w:r>
            <w:r w:rsidRPr="00DA24D9">
              <w:rPr>
                <w:rFonts w:ascii="Century Gothic" w:eastAsia="Calibri" w:hAnsi="Century Gothic" w:cs="Times New Roman"/>
                <w:b/>
                <w:color w:val="auto"/>
                <w:szCs w:val="18"/>
                <w:vertAlign w:val="superscript"/>
              </w:rPr>
              <w:t>‡‡</w:t>
            </w:r>
          </w:p>
        </w:tc>
        <w:tc>
          <w:tcPr>
            <w:tcW w:w="551" w:type="pct"/>
            <w:tcBorders>
              <w:top w:val="dashSmallGap" w:sz="4" w:space="0" w:color="000000" w:themeColor="text1"/>
              <w:bottom w:val="dashSmallGap" w:sz="4" w:space="0" w:color="000000" w:themeColor="text1"/>
            </w:tcBorders>
            <w:vAlign w:val="center"/>
          </w:tcPr>
          <w:p w14:paraId="51325172"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112</w:t>
            </w:r>
            <w:r w:rsidRPr="00DA24D9">
              <w:rPr>
                <w:rFonts w:ascii="Century Gothic" w:hAnsi="Century Gothic"/>
                <w:b/>
                <w:color w:val="auto"/>
                <w:szCs w:val="18"/>
                <w:vertAlign w:val="superscript"/>
              </w:rPr>
              <w:t>‡‡</w:t>
            </w:r>
          </w:p>
        </w:tc>
      </w:tr>
      <w:tr w:rsidR="00FD3007" w:rsidRPr="00DA24D9" w14:paraId="5AED5755" w14:textId="77777777" w:rsidTr="006041D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3A3DCC9E" w14:textId="77777777" w:rsidR="005D3043" w:rsidRPr="00DA24D9" w:rsidRDefault="005D3043" w:rsidP="00D5468C">
            <w:pPr>
              <w:pStyle w:val="Tablerowleftaligned"/>
              <w:keepNext w:val="0"/>
              <w:ind w:left="284"/>
              <w:rPr>
                <w:color w:val="auto"/>
              </w:rPr>
            </w:pPr>
            <w:r w:rsidRPr="00DA24D9">
              <w:rPr>
                <w:color w:val="auto"/>
              </w:rPr>
              <w:t>Economic, social and community development</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FDF8B8F"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8</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DF9D5B2"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1.1%</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4880B78"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122CD389"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65</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CBBF98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2.4%</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2615457"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118</w:t>
            </w:r>
            <w:r w:rsidRPr="00DA24D9">
              <w:rPr>
                <w:color w:val="auto"/>
                <w:sz w:val="20"/>
                <w:szCs w:val="20"/>
                <w:vertAlign w:val="superscript"/>
              </w:rPr>
              <w:t>‡‡</w:t>
            </w:r>
          </w:p>
        </w:tc>
      </w:tr>
      <w:tr w:rsidR="00FD3007" w:rsidRPr="00DA24D9" w14:paraId="3B3E0496"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E3C4DE4" w14:textId="77777777" w:rsidR="005D3043" w:rsidRPr="00DA24D9" w:rsidRDefault="005D3043" w:rsidP="00D5468C">
            <w:pPr>
              <w:pStyle w:val="Tablerowleftaligned"/>
              <w:keepNext w:val="0"/>
              <w:ind w:left="284"/>
              <w:rPr>
                <w:color w:val="auto"/>
              </w:rPr>
            </w:pPr>
            <w:r w:rsidRPr="00DA24D9">
              <w:rPr>
                <w:color w:val="auto"/>
              </w:rPr>
              <w:t>Housing</w:t>
            </w:r>
          </w:p>
        </w:tc>
        <w:tc>
          <w:tcPr>
            <w:tcW w:w="670" w:type="pct"/>
            <w:tcBorders>
              <w:top w:val="dashSmallGap" w:sz="4" w:space="0" w:color="000000" w:themeColor="text1"/>
              <w:bottom w:val="dashSmallGap" w:sz="4" w:space="0" w:color="000000" w:themeColor="text1"/>
            </w:tcBorders>
            <w:vAlign w:val="center"/>
          </w:tcPr>
          <w:p w14:paraId="4A8500E4" w14:textId="77777777" w:rsidR="005D3043"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8" w:type="pct"/>
            <w:tcBorders>
              <w:top w:val="dashSmallGap" w:sz="4" w:space="0" w:color="000000" w:themeColor="text1"/>
              <w:bottom w:val="dashSmallGap" w:sz="4" w:space="0" w:color="000000" w:themeColor="text1"/>
            </w:tcBorders>
            <w:vAlign w:val="center"/>
          </w:tcPr>
          <w:p w14:paraId="6B7FF53B" w14:textId="77777777" w:rsidR="005D3043"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26EFC070" w14:textId="77777777" w:rsidR="005D3043"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56B640A8"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2</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28DB612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032B9D4B"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FD3007" w:rsidRPr="00DA24D9" w14:paraId="198A81E1"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5542CD21" w14:textId="77777777" w:rsidR="005D3043" w:rsidRPr="00DA24D9" w:rsidRDefault="005D3043" w:rsidP="00D5468C">
            <w:pPr>
              <w:pStyle w:val="Tablerowleftaligned"/>
              <w:keepNext w:val="0"/>
              <w:ind w:left="284"/>
              <w:rPr>
                <w:color w:val="auto"/>
              </w:rPr>
            </w:pPr>
            <w:r w:rsidRPr="00DA24D9">
              <w:rPr>
                <w:color w:val="auto"/>
              </w:rPr>
              <w:t>Employment and training</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EC44546" w14:textId="77777777" w:rsidR="005D3043"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AA289E9" w14:textId="77777777" w:rsidR="005D3043"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589196AB" w14:textId="77777777" w:rsidR="005D3043"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644E14F5"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286D7FE"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0.1%</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A18EEB6"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FD3007" w:rsidRPr="00DA24D9" w14:paraId="07AD53F8"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71A54C55"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Law, advocacy and politics total</w:t>
            </w:r>
          </w:p>
        </w:tc>
        <w:tc>
          <w:tcPr>
            <w:tcW w:w="670" w:type="pct"/>
            <w:tcBorders>
              <w:top w:val="dashSmallGap" w:sz="4" w:space="0" w:color="000000" w:themeColor="text1"/>
              <w:bottom w:val="dashSmallGap" w:sz="4" w:space="0" w:color="000000" w:themeColor="text1"/>
            </w:tcBorders>
            <w:vAlign w:val="center"/>
          </w:tcPr>
          <w:p w14:paraId="6D6E5089"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39</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vAlign w:val="center"/>
          </w:tcPr>
          <w:p w14:paraId="3C149B1F"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5.3%</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7D8FB7C5"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133</w:t>
            </w:r>
            <w:r w:rsidRPr="00DA24D9">
              <w:rPr>
                <w:rFonts w:ascii="Century Gothic" w:hAnsi="Century Gothic"/>
                <w:b/>
                <w:color w:val="auto"/>
                <w:szCs w:val="18"/>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0D89F3A9"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152</w:t>
            </w:r>
          </w:p>
        </w:tc>
        <w:tc>
          <w:tcPr>
            <w:tcW w:w="719" w:type="pct"/>
            <w:tcBorders>
              <w:top w:val="dashSmallGap" w:sz="4" w:space="0" w:color="000000" w:themeColor="text1"/>
              <w:bottom w:val="dashSmallGap" w:sz="4" w:space="0" w:color="000000" w:themeColor="text1"/>
            </w:tcBorders>
            <w:vAlign w:val="center"/>
          </w:tcPr>
          <w:p w14:paraId="00554DE0"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5.6%</w:t>
            </w:r>
          </w:p>
        </w:tc>
        <w:tc>
          <w:tcPr>
            <w:tcW w:w="551" w:type="pct"/>
            <w:tcBorders>
              <w:top w:val="dashSmallGap" w:sz="4" w:space="0" w:color="000000" w:themeColor="text1"/>
              <w:bottom w:val="dashSmallGap" w:sz="4" w:space="0" w:color="000000" w:themeColor="text1"/>
            </w:tcBorders>
            <w:vAlign w:val="center"/>
          </w:tcPr>
          <w:p w14:paraId="639935AF"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w:t>
            </w:r>
          </w:p>
        </w:tc>
      </w:tr>
      <w:tr w:rsidR="00FD3007" w:rsidRPr="00DA24D9" w14:paraId="69B499AF"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1F7B0758" w14:textId="77777777" w:rsidR="005D3043" w:rsidRPr="00DA24D9" w:rsidRDefault="005D3043" w:rsidP="00D5468C">
            <w:pPr>
              <w:pStyle w:val="Tablerowleftaligned"/>
              <w:keepNext w:val="0"/>
              <w:ind w:left="284"/>
              <w:rPr>
                <w:color w:val="auto"/>
              </w:rPr>
            </w:pPr>
            <w:r w:rsidRPr="00DA24D9">
              <w:rPr>
                <w:color w:val="auto"/>
              </w:rPr>
              <w:t>Civic and advocacy organisations</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DD581ED"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22</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2E63B77"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3.0%</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2583F9F5" w14:textId="77777777" w:rsidR="005D3043" w:rsidRPr="00DA24D9" w:rsidRDefault="00826814"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100</w:t>
            </w:r>
            <w:r w:rsidRPr="00DA24D9">
              <w:rPr>
                <w:color w:val="auto"/>
                <w:sz w:val="20"/>
                <w:szCs w:val="20"/>
                <w:vertAlign w:val="superscript"/>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5318E88C"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87</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D9E13B4"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3.2%</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66E038"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107</w:t>
            </w:r>
            <w:r w:rsidRPr="00DA24D9">
              <w:rPr>
                <w:color w:val="auto"/>
                <w:sz w:val="20"/>
                <w:szCs w:val="20"/>
                <w:vertAlign w:val="superscript"/>
              </w:rPr>
              <w:t>‡‡</w:t>
            </w:r>
          </w:p>
        </w:tc>
      </w:tr>
      <w:tr w:rsidR="00FD3007" w:rsidRPr="00DA24D9" w14:paraId="47AB0C1D"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5078CA81" w14:textId="77777777" w:rsidR="005D3043" w:rsidRPr="00DA24D9" w:rsidRDefault="005D3043" w:rsidP="00D5468C">
            <w:pPr>
              <w:pStyle w:val="Tablerowleftaligned"/>
              <w:keepNext w:val="0"/>
              <w:ind w:left="284"/>
              <w:rPr>
                <w:color w:val="auto"/>
              </w:rPr>
            </w:pPr>
            <w:r w:rsidRPr="00DA24D9">
              <w:rPr>
                <w:color w:val="auto"/>
              </w:rPr>
              <w:t>Law and legal services</w:t>
            </w:r>
          </w:p>
        </w:tc>
        <w:tc>
          <w:tcPr>
            <w:tcW w:w="670" w:type="pct"/>
            <w:tcBorders>
              <w:top w:val="dashSmallGap" w:sz="4" w:space="0" w:color="000000" w:themeColor="text1"/>
              <w:bottom w:val="dashSmallGap" w:sz="4" w:space="0" w:color="000000" w:themeColor="text1"/>
            </w:tcBorders>
            <w:vAlign w:val="center"/>
          </w:tcPr>
          <w:p w14:paraId="44FDA156"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4</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51233E5A"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0.5%</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501BE1EE"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58B73C21"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12</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088AA192"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0.4%</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496520E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FD3007" w:rsidRPr="00DA24D9" w14:paraId="6219D35E"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07FC8D1B" w14:textId="77777777" w:rsidR="005D3043" w:rsidRPr="00DA24D9" w:rsidRDefault="005D3043" w:rsidP="00D5468C">
            <w:pPr>
              <w:pStyle w:val="Tablerowleftaligned"/>
              <w:keepNext w:val="0"/>
              <w:ind w:left="284"/>
              <w:rPr>
                <w:color w:val="auto"/>
              </w:rPr>
            </w:pPr>
            <w:r w:rsidRPr="00DA24D9">
              <w:rPr>
                <w:color w:val="auto"/>
              </w:rPr>
              <w:t>Political organisations</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EBDECBE"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14</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302E1B"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1.9%</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6E65B007"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4E1EDDCD"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55</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12FD2A0"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2.0%</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2AFECBC"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70</w:t>
            </w:r>
            <w:r w:rsidRPr="00DA24D9">
              <w:rPr>
                <w:color w:val="auto"/>
                <w:sz w:val="20"/>
                <w:szCs w:val="20"/>
                <w:vertAlign w:val="superscript"/>
              </w:rPr>
              <w:t>‡‡</w:t>
            </w:r>
          </w:p>
        </w:tc>
      </w:tr>
      <w:tr w:rsidR="00FD3007" w:rsidRPr="00DA24D9" w14:paraId="4FA9C56F"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13CEACB8"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Philanthropic intermediaries and grantmaking foundations total</w:t>
            </w:r>
          </w:p>
        </w:tc>
        <w:tc>
          <w:tcPr>
            <w:tcW w:w="670" w:type="pct"/>
            <w:tcBorders>
              <w:top w:val="dashSmallGap" w:sz="4" w:space="0" w:color="000000" w:themeColor="text1"/>
              <w:bottom w:val="dashSmallGap" w:sz="4" w:space="0" w:color="000000" w:themeColor="text1"/>
            </w:tcBorders>
            <w:vAlign w:val="center"/>
          </w:tcPr>
          <w:p w14:paraId="7AC4D413"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vAlign w:val="center"/>
          </w:tcPr>
          <w:p w14:paraId="6C08D6CF"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0.9%</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2A25B16C" w14:textId="77777777" w:rsidR="005D3043" w:rsidRPr="00DA24D9" w:rsidRDefault="00826814"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03143735"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w:t>
            </w:r>
            <w:r w:rsidRPr="00DA24D9">
              <w:rPr>
                <w:rFonts w:ascii="Century Gothic" w:hAnsi="Century Gothic"/>
                <w:b/>
                <w:color w:val="auto"/>
                <w:szCs w:val="18"/>
                <w:vertAlign w:val="superscript"/>
              </w:rPr>
              <w:t>‡‡</w:t>
            </w:r>
          </w:p>
        </w:tc>
        <w:tc>
          <w:tcPr>
            <w:tcW w:w="719" w:type="pct"/>
            <w:tcBorders>
              <w:top w:val="dashSmallGap" w:sz="4" w:space="0" w:color="000000" w:themeColor="text1"/>
              <w:bottom w:val="dashSmallGap" w:sz="4" w:space="0" w:color="000000" w:themeColor="text1"/>
            </w:tcBorders>
            <w:vAlign w:val="center"/>
          </w:tcPr>
          <w:p w14:paraId="39969DDB"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0.7%</w:t>
            </w:r>
            <w:r w:rsidRPr="00DA24D9">
              <w:rPr>
                <w:rFonts w:ascii="Century Gothic" w:eastAsia="Calibri" w:hAnsi="Century Gothic" w:cs="Times New Roman"/>
                <w:b/>
                <w:color w:val="auto"/>
                <w:szCs w:val="18"/>
                <w:vertAlign w:val="superscript"/>
              </w:rPr>
              <w:t>‡‡</w:t>
            </w:r>
          </w:p>
        </w:tc>
        <w:tc>
          <w:tcPr>
            <w:tcW w:w="551" w:type="pct"/>
            <w:tcBorders>
              <w:top w:val="dashSmallGap" w:sz="4" w:space="0" w:color="000000" w:themeColor="text1"/>
              <w:bottom w:val="dashSmallGap" w:sz="4" w:space="0" w:color="000000" w:themeColor="text1"/>
            </w:tcBorders>
            <w:vAlign w:val="center"/>
          </w:tcPr>
          <w:p w14:paraId="6232BDD7"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r>
      <w:tr w:rsidR="00FD3007" w:rsidRPr="00DA24D9" w14:paraId="5C753250"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3F08157B" w14:textId="77777777" w:rsidR="0031368F" w:rsidRPr="00DA24D9" w:rsidRDefault="0031368F" w:rsidP="00D5468C">
            <w:pPr>
              <w:pStyle w:val="Tablerowleftaligned"/>
              <w:keepNext w:val="0"/>
              <w:ind w:left="284"/>
              <w:rPr>
                <w:color w:val="auto"/>
              </w:rPr>
            </w:pPr>
            <w:r w:rsidRPr="00DA24D9">
              <w:rPr>
                <w:color w:val="auto"/>
              </w:rPr>
              <w:t>Grantmaking foundations</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42CE793" w14:textId="77777777" w:rsidR="0031368F"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9BCCEB7" w14:textId="77777777" w:rsidR="0031368F"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1B5313EE" w14:textId="77777777" w:rsidR="0031368F"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5D3055F2" w14:textId="77777777" w:rsidR="0031368F"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25DFF81" w14:textId="77777777" w:rsidR="0031368F"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B1FC27F" w14:textId="77777777" w:rsidR="0031368F" w:rsidRPr="00DA24D9" w:rsidRDefault="003438C5"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w:t>
            </w:r>
          </w:p>
        </w:tc>
      </w:tr>
      <w:tr w:rsidR="00FD3007" w:rsidRPr="00DA24D9" w14:paraId="6F9B750E"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17181F66" w14:textId="77777777" w:rsidR="005D3043" w:rsidRPr="00DA24D9" w:rsidRDefault="005D3043" w:rsidP="00D5468C">
            <w:pPr>
              <w:pStyle w:val="Tablerowleftaligned"/>
              <w:keepNext w:val="0"/>
              <w:ind w:left="284"/>
              <w:rPr>
                <w:color w:val="auto"/>
              </w:rPr>
            </w:pPr>
            <w:r w:rsidRPr="00DA24D9">
              <w:rPr>
                <w:color w:val="auto"/>
              </w:rPr>
              <w:t>Other philanthropic intermediaries and voluntarism promotion</w:t>
            </w:r>
          </w:p>
        </w:tc>
        <w:tc>
          <w:tcPr>
            <w:tcW w:w="670" w:type="pct"/>
            <w:tcBorders>
              <w:top w:val="dashSmallGap" w:sz="4" w:space="0" w:color="000000" w:themeColor="text1"/>
              <w:bottom w:val="dashSmallGap" w:sz="4" w:space="0" w:color="000000" w:themeColor="text1"/>
            </w:tcBorders>
            <w:vAlign w:val="center"/>
          </w:tcPr>
          <w:p w14:paraId="13795AF5" w14:textId="77777777" w:rsidR="005D3043" w:rsidRPr="00DA24D9" w:rsidRDefault="005D44B8"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7</w:t>
            </w:r>
            <w:r w:rsidR="00826814" w:rsidRPr="00DA24D9">
              <w:rPr>
                <w:color w:val="auto"/>
                <w:sz w:val="20"/>
                <w:szCs w:val="20"/>
                <w:vertAlign w:val="superscript"/>
              </w:rPr>
              <w:t>‡‡</w:t>
            </w:r>
          </w:p>
        </w:tc>
        <w:tc>
          <w:tcPr>
            <w:tcW w:w="718" w:type="pct"/>
            <w:tcBorders>
              <w:top w:val="dashSmallGap" w:sz="4" w:space="0" w:color="000000" w:themeColor="text1"/>
              <w:bottom w:val="dashSmallGap" w:sz="4" w:space="0" w:color="000000" w:themeColor="text1"/>
            </w:tcBorders>
            <w:vAlign w:val="center"/>
          </w:tcPr>
          <w:p w14:paraId="31A326BF" w14:textId="77777777" w:rsidR="005D3043" w:rsidRPr="00DA24D9" w:rsidRDefault="005D44B8"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0.9%</w:t>
            </w:r>
            <w:r w:rsidR="00826814" w:rsidRPr="00DA24D9">
              <w:rPr>
                <w:color w:val="auto"/>
                <w:sz w:val="20"/>
                <w:szCs w:val="20"/>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5B123AA3" w14:textId="77777777" w:rsidR="005D3043" w:rsidRPr="00DA24D9" w:rsidRDefault="00826814"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c>
          <w:tcPr>
            <w:tcW w:w="714" w:type="pct"/>
            <w:tcBorders>
              <w:top w:val="dashSmallGap" w:sz="4" w:space="0" w:color="000000" w:themeColor="text1"/>
              <w:left w:val="single" w:sz="4" w:space="0" w:color="auto"/>
              <w:bottom w:val="dashSmallGap" w:sz="4" w:space="0" w:color="000000" w:themeColor="text1"/>
            </w:tcBorders>
            <w:vAlign w:val="center"/>
          </w:tcPr>
          <w:p w14:paraId="65606378" w14:textId="77777777" w:rsidR="005D3043" w:rsidRPr="00DA24D9" w:rsidRDefault="005D3043" w:rsidP="002228E8">
            <w:pPr>
              <w:keepNext w:val="0"/>
              <w:ind w:right="-85"/>
              <w:jc w:val="right"/>
              <w:rPr>
                <w:rFonts w:eastAsia="Calibri" w:cs="Times New Roman"/>
                <w:color w:val="auto"/>
                <w:sz w:val="20"/>
                <w:szCs w:val="20"/>
              </w:rPr>
            </w:pPr>
            <w:r w:rsidRPr="00DA24D9">
              <w:rPr>
                <w:rFonts w:eastAsia="Calibri" w:cs="Times New Roman"/>
                <w:color w:val="auto"/>
                <w:sz w:val="20"/>
                <w:szCs w:val="20"/>
              </w:rPr>
              <w:t>18</w:t>
            </w:r>
            <w:r w:rsidRPr="00DA24D9">
              <w:rPr>
                <w:color w:val="auto"/>
                <w:sz w:val="20"/>
                <w:szCs w:val="20"/>
                <w:vertAlign w:val="superscript"/>
              </w:rPr>
              <w:t>‡‡</w:t>
            </w:r>
          </w:p>
        </w:tc>
        <w:tc>
          <w:tcPr>
            <w:tcW w:w="719" w:type="pct"/>
            <w:tcBorders>
              <w:top w:val="dashSmallGap" w:sz="4" w:space="0" w:color="000000" w:themeColor="text1"/>
              <w:bottom w:val="dashSmallGap" w:sz="4" w:space="0" w:color="000000" w:themeColor="text1"/>
            </w:tcBorders>
            <w:vAlign w:val="center"/>
          </w:tcPr>
          <w:p w14:paraId="3DD4CDC8"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0.7%</w:t>
            </w:r>
            <w:r w:rsidRPr="00DA24D9">
              <w:rPr>
                <w:rFonts w:eastAsia="Calibri" w:cs="Times New Roman"/>
                <w:color w:val="auto"/>
                <w:sz w:val="20"/>
                <w:szCs w:val="20"/>
                <w:vertAlign w:val="superscript"/>
              </w:rPr>
              <w:t>‡‡</w:t>
            </w:r>
          </w:p>
        </w:tc>
        <w:tc>
          <w:tcPr>
            <w:tcW w:w="551" w:type="pct"/>
            <w:tcBorders>
              <w:top w:val="dashSmallGap" w:sz="4" w:space="0" w:color="000000" w:themeColor="text1"/>
              <w:bottom w:val="dashSmallGap" w:sz="4" w:space="0" w:color="000000" w:themeColor="text1"/>
            </w:tcBorders>
            <w:vAlign w:val="center"/>
          </w:tcPr>
          <w:p w14:paraId="27E74DAC" w14:textId="77777777" w:rsidR="005D3043" w:rsidRPr="00DA24D9" w:rsidRDefault="005D3043" w:rsidP="002228E8">
            <w:pPr>
              <w:keepNext w:val="0"/>
              <w:ind w:right="57"/>
              <w:jc w:val="right"/>
              <w:rPr>
                <w:rFonts w:eastAsia="Calibri" w:cs="Times New Roman"/>
                <w:color w:val="auto"/>
                <w:sz w:val="20"/>
                <w:szCs w:val="20"/>
              </w:rPr>
            </w:pPr>
            <w:r w:rsidRPr="00DA24D9">
              <w:rPr>
                <w:rFonts w:eastAsia="Calibri" w:cs="Times New Roman"/>
                <w:color w:val="auto"/>
                <w:sz w:val="20"/>
                <w:szCs w:val="20"/>
              </w:rPr>
              <w:t>N/A</w:t>
            </w:r>
          </w:p>
        </w:tc>
      </w:tr>
      <w:tr w:rsidR="00FD3007" w:rsidRPr="00DA24D9" w14:paraId="29A643C9"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39E6956B"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International</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DFF031C"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45</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272FD4"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6.1%</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96285A6"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hAnsi="Century Gothic"/>
                <w:b/>
                <w:color w:val="auto"/>
                <w:szCs w:val="18"/>
              </w:rPr>
              <w:t>65</w:t>
            </w:r>
            <w:r w:rsidRPr="00DA24D9">
              <w:rPr>
                <w:rFonts w:ascii="Century Gothic" w:hAnsi="Century Gothic"/>
                <w:b/>
                <w:color w:val="auto"/>
                <w:szCs w:val="18"/>
                <w:vertAlign w:val="superscript"/>
              </w:rPr>
              <w:t>‡‡</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63ADFC88"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98</w:t>
            </w:r>
            <w:r w:rsidRPr="00DA24D9">
              <w:rPr>
                <w:rFonts w:ascii="Century Gothic" w:hAnsi="Century Gothic"/>
                <w:b/>
                <w:color w:val="auto"/>
                <w:szCs w:val="18"/>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4BDD555"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w:t>
            </w:r>
            <w:r w:rsidRPr="00DA24D9">
              <w:rPr>
                <w:rFonts w:ascii="Century Gothic" w:eastAsia="Calibri" w:hAnsi="Century Gothic" w:cs="Times New Roman"/>
                <w:b/>
                <w:color w:val="auto"/>
                <w:szCs w:val="18"/>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1ADF53F"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72</w:t>
            </w:r>
            <w:r w:rsidRPr="00DA24D9">
              <w:rPr>
                <w:rFonts w:ascii="Century Gothic" w:hAnsi="Century Gothic"/>
                <w:b/>
                <w:color w:val="auto"/>
                <w:szCs w:val="18"/>
                <w:vertAlign w:val="superscript"/>
              </w:rPr>
              <w:t>‡‡</w:t>
            </w:r>
          </w:p>
        </w:tc>
      </w:tr>
      <w:tr w:rsidR="00FD3007" w:rsidRPr="00DA24D9" w14:paraId="32B82DFB"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6A833DF3"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Religion</w:t>
            </w:r>
          </w:p>
        </w:tc>
        <w:tc>
          <w:tcPr>
            <w:tcW w:w="670" w:type="pct"/>
            <w:tcBorders>
              <w:top w:val="dashSmallGap" w:sz="4" w:space="0" w:color="000000" w:themeColor="text1"/>
              <w:bottom w:val="dashSmallGap" w:sz="4" w:space="0" w:color="000000" w:themeColor="text1"/>
            </w:tcBorders>
            <w:vAlign w:val="center"/>
          </w:tcPr>
          <w:p w14:paraId="47EC7B81"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136</w:t>
            </w:r>
          </w:p>
        </w:tc>
        <w:tc>
          <w:tcPr>
            <w:tcW w:w="718" w:type="pct"/>
            <w:tcBorders>
              <w:top w:val="dashSmallGap" w:sz="4" w:space="0" w:color="000000" w:themeColor="text1"/>
              <w:bottom w:val="dashSmallGap" w:sz="4" w:space="0" w:color="000000" w:themeColor="text1"/>
            </w:tcBorders>
            <w:vAlign w:val="center"/>
          </w:tcPr>
          <w:p w14:paraId="564AD0BD"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18.5%</w:t>
            </w:r>
          </w:p>
        </w:tc>
        <w:tc>
          <w:tcPr>
            <w:tcW w:w="579" w:type="pct"/>
            <w:tcBorders>
              <w:top w:val="dashSmallGap" w:sz="4" w:space="0" w:color="000000" w:themeColor="text1"/>
              <w:bottom w:val="dashSmallGap" w:sz="4" w:space="0" w:color="000000" w:themeColor="text1"/>
              <w:right w:val="single" w:sz="4" w:space="0" w:color="auto"/>
            </w:tcBorders>
            <w:vAlign w:val="center"/>
          </w:tcPr>
          <w:p w14:paraId="0F36CA70"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104</w:t>
            </w:r>
          </w:p>
        </w:tc>
        <w:tc>
          <w:tcPr>
            <w:tcW w:w="714" w:type="pct"/>
            <w:tcBorders>
              <w:top w:val="dashSmallGap" w:sz="4" w:space="0" w:color="000000" w:themeColor="text1"/>
              <w:left w:val="single" w:sz="4" w:space="0" w:color="auto"/>
              <w:bottom w:val="dashSmallGap" w:sz="4" w:space="0" w:color="000000" w:themeColor="text1"/>
            </w:tcBorders>
            <w:vAlign w:val="center"/>
          </w:tcPr>
          <w:p w14:paraId="4400F41E"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496</w:t>
            </w:r>
          </w:p>
        </w:tc>
        <w:tc>
          <w:tcPr>
            <w:tcW w:w="719" w:type="pct"/>
            <w:tcBorders>
              <w:top w:val="dashSmallGap" w:sz="4" w:space="0" w:color="000000" w:themeColor="text1"/>
              <w:bottom w:val="dashSmallGap" w:sz="4" w:space="0" w:color="000000" w:themeColor="text1"/>
            </w:tcBorders>
            <w:vAlign w:val="center"/>
          </w:tcPr>
          <w:p w14:paraId="73A1FD09"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18.3%</w:t>
            </w:r>
          </w:p>
        </w:tc>
        <w:tc>
          <w:tcPr>
            <w:tcW w:w="551" w:type="pct"/>
            <w:tcBorders>
              <w:top w:val="dashSmallGap" w:sz="4" w:space="0" w:color="000000" w:themeColor="text1"/>
              <w:bottom w:val="dashSmallGap" w:sz="4" w:space="0" w:color="000000" w:themeColor="text1"/>
            </w:tcBorders>
            <w:vAlign w:val="center"/>
          </w:tcPr>
          <w:p w14:paraId="28752FD1"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119</w:t>
            </w:r>
          </w:p>
        </w:tc>
      </w:tr>
      <w:tr w:rsidR="00FD3007" w:rsidRPr="00DA24D9" w14:paraId="62475EE8"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5EC8D3D8"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Business, professional associations, unions</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973E141"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D956802"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0.9%</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77C3F60E"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N/A</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33C3756B"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35</w:t>
            </w:r>
            <w:r w:rsidRPr="00DA24D9">
              <w:rPr>
                <w:rFonts w:ascii="Century Gothic" w:hAnsi="Century Gothic"/>
                <w:b/>
                <w:color w:val="auto"/>
                <w:szCs w:val="18"/>
                <w:vertAlign w:val="superscript"/>
              </w:rPr>
              <w:t>‡‡</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7C46EF"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w:t>
            </w:r>
            <w:r w:rsidRPr="00DA24D9">
              <w:rPr>
                <w:rFonts w:ascii="Century Gothic" w:hAnsi="Century Gothic"/>
                <w:b/>
                <w:color w:val="auto"/>
                <w:szCs w:val="18"/>
                <w:vertAlign w:val="superscript"/>
              </w:rPr>
              <w:t>‡‡</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6BA4072"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117</w:t>
            </w:r>
            <w:r w:rsidRPr="00DA24D9">
              <w:rPr>
                <w:rFonts w:ascii="Century Gothic" w:hAnsi="Century Gothic"/>
                <w:b/>
                <w:color w:val="auto"/>
                <w:szCs w:val="18"/>
                <w:vertAlign w:val="superscript"/>
              </w:rPr>
              <w:t>‡‡</w:t>
            </w:r>
          </w:p>
        </w:tc>
      </w:tr>
      <w:tr w:rsidR="00FD3007" w:rsidRPr="00DA24D9" w14:paraId="6B21E8A5" w14:textId="77777777" w:rsidTr="00711954">
        <w:trPr>
          <w:cnfStyle w:val="000000010000" w:firstRow="0" w:lastRow="0" w:firstColumn="0" w:lastColumn="0" w:oddVBand="0" w:evenVBand="0" w:oddHBand="0" w:evenHBand="1" w:firstRowFirstColumn="0" w:firstRowLastColumn="0" w:lastRowFirstColumn="0" w:lastRowLastColumn="0"/>
        </w:trPr>
        <w:tc>
          <w:tcPr>
            <w:tcW w:w="1049" w:type="pct"/>
            <w:tcBorders>
              <w:top w:val="dashSmallGap" w:sz="4" w:space="0" w:color="000000" w:themeColor="text1"/>
              <w:bottom w:val="dashSmallGap" w:sz="4" w:space="0" w:color="000000" w:themeColor="text1"/>
            </w:tcBorders>
          </w:tcPr>
          <w:p w14:paraId="6710D01B"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Other</w:t>
            </w:r>
          </w:p>
        </w:tc>
        <w:tc>
          <w:tcPr>
            <w:tcW w:w="670" w:type="pct"/>
            <w:tcBorders>
              <w:top w:val="dashSmallGap" w:sz="4" w:space="0" w:color="000000" w:themeColor="text1"/>
              <w:bottom w:val="dashSmallGap" w:sz="4" w:space="0" w:color="000000" w:themeColor="text1"/>
            </w:tcBorders>
            <w:vAlign w:val="center"/>
          </w:tcPr>
          <w:p w14:paraId="0B0C963F" w14:textId="77777777" w:rsidR="005D3043" w:rsidRPr="00DA24D9" w:rsidRDefault="005D44B8"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36</w:t>
            </w:r>
            <w:r w:rsidR="00826814" w:rsidRPr="00DA24D9">
              <w:rPr>
                <w:rFonts w:ascii="Century Gothic" w:hAnsi="Century Gothic"/>
                <w:b/>
                <w:color w:val="auto"/>
                <w:szCs w:val="18"/>
                <w:vertAlign w:val="superscript"/>
              </w:rPr>
              <w:t>‡‡</w:t>
            </w:r>
          </w:p>
        </w:tc>
        <w:tc>
          <w:tcPr>
            <w:tcW w:w="718" w:type="pct"/>
            <w:tcBorders>
              <w:top w:val="dashSmallGap" w:sz="4" w:space="0" w:color="000000" w:themeColor="text1"/>
              <w:bottom w:val="dashSmallGap" w:sz="4" w:space="0" w:color="000000" w:themeColor="text1"/>
            </w:tcBorders>
            <w:vAlign w:val="center"/>
          </w:tcPr>
          <w:p w14:paraId="7CEC9AB7"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4.9%</w:t>
            </w:r>
            <w:r w:rsidR="00826814" w:rsidRPr="00DA24D9">
              <w:rPr>
                <w:rFonts w:ascii="Century Gothic" w:hAnsi="Century Gothic"/>
                <w:b/>
                <w:color w:val="auto"/>
                <w:szCs w:val="18"/>
                <w:vertAlign w:val="superscript"/>
              </w:rPr>
              <w:t>‡‡</w:t>
            </w:r>
          </w:p>
        </w:tc>
        <w:tc>
          <w:tcPr>
            <w:tcW w:w="579" w:type="pct"/>
            <w:tcBorders>
              <w:top w:val="dashSmallGap" w:sz="4" w:space="0" w:color="000000" w:themeColor="text1"/>
              <w:bottom w:val="dashSmallGap" w:sz="4" w:space="0" w:color="000000" w:themeColor="text1"/>
              <w:right w:val="single" w:sz="4" w:space="0" w:color="auto"/>
            </w:tcBorders>
            <w:vAlign w:val="center"/>
          </w:tcPr>
          <w:p w14:paraId="1BF868A7" w14:textId="77777777" w:rsidR="005D3043" w:rsidRPr="00DA24D9" w:rsidRDefault="005D3043" w:rsidP="002228E8">
            <w:pPr>
              <w:keepNext w:val="0"/>
              <w:ind w:right="-85"/>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59</w:t>
            </w:r>
            <w:r w:rsidRPr="00DA24D9">
              <w:rPr>
                <w:rFonts w:ascii="Century Gothic" w:hAnsi="Century Gothic"/>
                <w:b/>
                <w:color w:val="auto"/>
                <w:szCs w:val="18"/>
                <w:vertAlign w:val="superscript"/>
              </w:rPr>
              <w:t>‡‡</w:t>
            </w:r>
          </w:p>
        </w:tc>
        <w:tc>
          <w:tcPr>
            <w:tcW w:w="714" w:type="pct"/>
            <w:tcBorders>
              <w:top w:val="dashSmallGap" w:sz="4" w:space="0" w:color="000000" w:themeColor="text1"/>
              <w:left w:val="single" w:sz="4" w:space="0" w:color="auto"/>
              <w:bottom w:val="dashSmallGap" w:sz="4" w:space="0" w:color="000000" w:themeColor="text1"/>
            </w:tcBorders>
            <w:vAlign w:val="center"/>
          </w:tcPr>
          <w:p w14:paraId="23D3800C"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116</w:t>
            </w:r>
          </w:p>
        </w:tc>
        <w:tc>
          <w:tcPr>
            <w:tcW w:w="719" w:type="pct"/>
            <w:tcBorders>
              <w:top w:val="dashSmallGap" w:sz="4" w:space="0" w:color="000000" w:themeColor="text1"/>
              <w:bottom w:val="dashSmallGap" w:sz="4" w:space="0" w:color="000000" w:themeColor="text1"/>
            </w:tcBorders>
            <w:vAlign w:val="center"/>
          </w:tcPr>
          <w:p w14:paraId="03E41ABD"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4.3%</w:t>
            </w:r>
          </w:p>
        </w:tc>
        <w:tc>
          <w:tcPr>
            <w:tcW w:w="551" w:type="pct"/>
            <w:tcBorders>
              <w:top w:val="dashSmallGap" w:sz="4" w:space="0" w:color="000000" w:themeColor="text1"/>
              <w:bottom w:val="dashSmallGap" w:sz="4" w:space="0" w:color="000000" w:themeColor="text1"/>
            </w:tcBorders>
            <w:vAlign w:val="center"/>
          </w:tcPr>
          <w:p w14:paraId="60E277FC"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86</w:t>
            </w:r>
          </w:p>
        </w:tc>
      </w:tr>
      <w:tr w:rsidR="00FD3007" w:rsidRPr="00DA24D9" w14:paraId="3628CCD7" w14:textId="77777777" w:rsidTr="00711954">
        <w:trPr>
          <w:cnfStyle w:val="000000100000" w:firstRow="0" w:lastRow="0" w:firstColumn="0" w:lastColumn="0" w:oddVBand="0" w:evenVBand="0" w:oddHBand="1" w:evenHBand="0" w:firstRowFirstColumn="0" w:firstRowLastColumn="0" w:lastRowFirstColumn="0" w:lastRowLastColumn="0"/>
        </w:trPr>
        <w:tc>
          <w:tcPr>
            <w:tcW w:w="1049" w:type="pct"/>
            <w:tcBorders>
              <w:top w:val="dashSmallGap" w:sz="4" w:space="0" w:color="000000" w:themeColor="text1"/>
              <w:bottom w:val="dashSmallGap" w:sz="4" w:space="0" w:color="000000" w:themeColor="text1"/>
            </w:tcBorders>
            <w:shd w:val="clear" w:color="auto" w:fill="D9D9D9" w:themeFill="background1" w:themeFillShade="D9"/>
          </w:tcPr>
          <w:p w14:paraId="0EE6E394" w14:textId="77777777" w:rsidR="005D3043" w:rsidRPr="00DA24D9" w:rsidRDefault="005D3043" w:rsidP="00B5692D">
            <w:pPr>
              <w:pStyle w:val="Tablerowleftaligned"/>
              <w:keepNext w:val="0"/>
              <w:rPr>
                <w:rFonts w:ascii="Century Gothic" w:hAnsi="Century Gothic"/>
                <w:b/>
                <w:color w:val="auto"/>
                <w:sz w:val="18"/>
                <w:szCs w:val="18"/>
              </w:rPr>
            </w:pPr>
            <w:r w:rsidRPr="00DA24D9">
              <w:rPr>
                <w:rFonts w:ascii="Century Gothic" w:hAnsi="Century Gothic"/>
                <w:b/>
                <w:color w:val="auto"/>
                <w:sz w:val="18"/>
                <w:szCs w:val="18"/>
              </w:rPr>
              <w:t>Total</w:t>
            </w:r>
          </w:p>
        </w:tc>
        <w:tc>
          <w:tcPr>
            <w:tcW w:w="670"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AB54BF4"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737</w:t>
            </w:r>
          </w:p>
        </w:tc>
        <w:tc>
          <w:tcPr>
            <w:tcW w:w="71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2FA968" w14:textId="77777777" w:rsidR="005D3043" w:rsidRPr="00DA24D9" w:rsidRDefault="005D44B8"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37.6%</w:t>
            </w:r>
          </w:p>
        </w:tc>
        <w:tc>
          <w:tcPr>
            <w:tcW w:w="579" w:type="pct"/>
            <w:tcBorders>
              <w:top w:val="dashSmallGap" w:sz="4" w:space="0" w:color="000000" w:themeColor="text1"/>
              <w:bottom w:val="dashSmallGap" w:sz="4" w:space="0" w:color="000000" w:themeColor="text1"/>
              <w:right w:val="single" w:sz="4" w:space="0" w:color="auto"/>
            </w:tcBorders>
            <w:shd w:val="clear" w:color="auto" w:fill="D9D9D9" w:themeFill="background1" w:themeFillShade="D9"/>
            <w:vAlign w:val="center"/>
          </w:tcPr>
          <w:p w14:paraId="4782C57C"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101</w:t>
            </w:r>
          </w:p>
        </w:tc>
        <w:tc>
          <w:tcPr>
            <w:tcW w:w="714" w:type="pct"/>
            <w:tcBorders>
              <w:top w:val="dashSmallGap" w:sz="4" w:space="0" w:color="000000" w:themeColor="text1"/>
              <w:left w:val="single" w:sz="4" w:space="0" w:color="auto"/>
              <w:bottom w:val="dashSmallGap" w:sz="4" w:space="0" w:color="000000" w:themeColor="text1"/>
            </w:tcBorders>
            <w:shd w:val="clear" w:color="auto" w:fill="D9D9D9" w:themeFill="background1" w:themeFillShade="D9"/>
            <w:vAlign w:val="center"/>
          </w:tcPr>
          <w:p w14:paraId="7EDF038E"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2</w:t>
            </w:r>
            <w:r w:rsidR="00775880" w:rsidRPr="00DA24D9">
              <w:rPr>
                <w:rFonts w:ascii="Century Gothic" w:eastAsia="Calibri" w:hAnsi="Century Gothic" w:cs="Times New Roman"/>
                <w:b/>
                <w:color w:val="auto"/>
                <w:szCs w:val="18"/>
              </w:rPr>
              <w:t>,</w:t>
            </w:r>
            <w:r w:rsidRPr="00DA24D9">
              <w:rPr>
                <w:rFonts w:ascii="Century Gothic" w:eastAsia="Calibri" w:hAnsi="Century Gothic" w:cs="Times New Roman"/>
                <w:b/>
                <w:color w:val="auto"/>
                <w:szCs w:val="18"/>
              </w:rPr>
              <w:t>707</w:t>
            </w:r>
          </w:p>
        </w:tc>
        <w:tc>
          <w:tcPr>
            <w:tcW w:w="71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C9852CD"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43.7%</w:t>
            </w:r>
          </w:p>
        </w:tc>
        <w:tc>
          <w:tcPr>
            <w:tcW w:w="55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AAD51D3" w14:textId="77777777" w:rsidR="005D3043" w:rsidRPr="00DA24D9" w:rsidRDefault="005D3043" w:rsidP="002228E8">
            <w:pPr>
              <w:keepNext w:val="0"/>
              <w:ind w:right="57"/>
              <w:jc w:val="right"/>
              <w:rPr>
                <w:rFonts w:ascii="Century Gothic" w:eastAsia="Calibri" w:hAnsi="Century Gothic" w:cs="Times New Roman"/>
                <w:b/>
                <w:color w:val="auto"/>
                <w:szCs w:val="18"/>
              </w:rPr>
            </w:pPr>
            <w:r w:rsidRPr="00DA24D9">
              <w:rPr>
                <w:rFonts w:ascii="Century Gothic" w:eastAsia="Calibri" w:hAnsi="Century Gothic" w:cs="Times New Roman"/>
                <w:b/>
                <w:color w:val="auto"/>
                <w:szCs w:val="18"/>
              </w:rPr>
              <w:t>134</w:t>
            </w:r>
          </w:p>
        </w:tc>
      </w:tr>
    </w:tbl>
    <w:p w14:paraId="56472EFE" w14:textId="77777777" w:rsidR="000B0968" w:rsidRPr="00DA24D9" w:rsidRDefault="000B0968" w:rsidP="000F79FD">
      <w:pPr>
        <w:keepNext w:val="0"/>
        <w:spacing w:after="120"/>
      </w:pPr>
    </w:p>
    <w:p w14:paraId="03E2ACC8" w14:textId="77777777" w:rsidR="009231AA" w:rsidRPr="00DA24D9" w:rsidRDefault="009231AA" w:rsidP="005B0192">
      <w:pPr>
        <w:keepNext w:val="0"/>
      </w:pPr>
      <w:r w:rsidRPr="00DA24D9">
        <w:t xml:space="preserve">The requirement for alignment and engagement (discussed </w:t>
      </w:r>
      <w:r w:rsidR="009F0616" w:rsidRPr="00DA24D9">
        <w:t>in both the monetary giving and the volunteering parts of this report</w:t>
      </w:r>
      <w:r w:rsidRPr="00DA24D9">
        <w:t xml:space="preserve">), </w:t>
      </w:r>
      <w:r w:rsidR="00DC3A1C" w:rsidRPr="00DA24D9">
        <w:t>coupled with their advanced capability for online research, means that this group were more discerning in the charity or cause they endorse</w:t>
      </w:r>
      <w:r w:rsidR="009F0616" w:rsidRPr="00DA24D9">
        <w:t>d</w:t>
      </w:r>
      <w:r w:rsidR="00DC3A1C" w:rsidRPr="00DA24D9">
        <w:t xml:space="preserve"> and support</w:t>
      </w:r>
      <w:r w:rsidR="009F0616" w:rsidRPr="00DA24D9">
        <w:t>ed</w:t>
      </w:r>
      <w:r w:rsidRPr="00DA24D9">
        <w:t>.</w:t>
      </w:r>
    </w:p>
    <w:p w14:paraId="2A0B145A" w14:textId="77777777" w:rsidR="009231AA" w:rsidRPr="00DA24D9" w:rsidRDefault="009231AA" w:rsidP="00B5692D">
      <w:pPr>
        <w:pStyle w:val="GivingReportDirectQuote"/>
        <w:keepNext w:val="0"/>
      </w:pPr>
      <w:r w:rsidRPr="00DA24D9">
        <w:t xml:space="preserve">But Generation X, and most probably [Generation] Y, also look at things laterally and have more perception about where they’re giving as well. They do research </w:t>
      </w:r>
      <w:r w:rsidRPr="00DA24D9">
        <w:rPr>
          <w:noProof/>
        </w:rPr>
        <w:t>things</w:t>
      </w:r>
      <w:r w:rsidRPr="00DA24D9">
        <w:t xml:space="preserve"> because they live on the internet.</w:t>
      </w:r>
    </w:p>
    <w:p w14:paraId="0618942B" w14:textId="77777777" w:rsidR="009231AA" w:rsidRPr="00DA24D9" w:rsidRDefault="009231AA" w:rsidP="00B5692D">
      <w:pPr>
        <w:pStyle w:val="Focusgrouplabel"/>
        <w:keepNext w:val="0"/>
        <w:rPr>
          <w:color w:val="auto"/>
        </w:rPr>
      </w:pPr>
      <w:r w:rsidRPr="00DA24D9">
        <w:rPr>
          <w:color w:val="auto"/>
        </w:rPr>
        <w:t>- Focus group, Everyday givers, QLD</w:t>
      </w:r>
    </w:p>
    <w:p w14:paraId="77F8F66E" w14:textId="77777777" w:rsidR="00DC3A1C" w:rsidRPr="00DA24D9" w:rsidRDefault="00DC3A1C" w:rsidP="00DC3A1C">
      <w:r w:rsidRPr="00DA24D9">
        <w:t>Younger participants sought to be assured that their contributions directly reach</w:t>
      </w:r>
      <w:r w:rsidR="009F0616" w:rsidRPr="00DA24D9">
        <w:t>ed</w:t>
      </w:r>
      <w:r w:rsidRPr="00DA24D9">
        <w:t xml:space="preserve"> those in need, as this forms part of their assessment criteria, along with known charities and organisational transparency. Research suggests that Millennials are less trusting of other people (</w:t>
      </w:r>
      <w:r w:rsidR="008B4A34" w:rsidRPr="00DA24D9">
        <w:t>Taylor and Keeter 2010</w:t>
      </w:r>
      <w:r w:rsidRPr="00DA24D9">
        <w:t>) and organisations</w:t>
      </w:r>
      <w:r w:rsidR="009F0616" w:rsidRPr="00DA24D9">
        <w:t xml:space="preserve"> and this was evident in </w:t>
      </w:r>
      <w:r w:rsidR="009F0616" w:rsidRPr="00DA24D9">
        <w:rPr>
          <w:i/>
        </w:rPr>
        <w:t xml:space="preserve">Giving Australia 2016 </w:t>
      </w:r>
      <w:r w:rsidR="009F0616" w:rsidRPr="00DA24D9">
        <w:t>too</w:t>
      </w:r>
      <w:r w:rsidRPr="00DA24D9">
        <w:t>.</w:t>
      </w:r>
    </w:p>
    <w:p w14:paraId="2512DEBC" w14:textId="7F81DDF7" w:rsidR="009231AA" w:rsidRPr="00DA24D9" w:rsidRDefault="003B048A" w:rsidP="00B5692D">
      <w:pPr>
        <w:pStyle w:val="GivingReportDirectQuote"/>
        <w:keepNext w:val="0"/>
        <w:rPr>
          <w:rStyle w:val="Strong"/>
          <w:i w:val="0"/>
        </w:rPr>
      </w:pPr>
      <w:r w:rsidRPr="00DA24D9">
        <w:t>…</w:t>
      </w:r>
      <w:r w:rsidR="009231AA" w:rsidRPr="00DA24D9">
        <w:t xml:space="preserve"> young people </w:t>
      </w:r>
      <w:r w:rsidRPr="00DA24D9">
        <w:t>…</w:t>
      </w:r>
      <w:r w:rsidR="009231AA" w:rsidRPr="00DA24D9">
        <w:t xml:space="preserve"> they definitely want to hold the company accountable as to what we are doing </w:t>
      </w:r>
      <w:r w:rsidRPr="00DA24D9">
        <w:t>…</w:t>
      </w:r>
      <w:r w:rsidR="009231AA" w:rsidRPr="00DA24D9">
        <w:t xml:space="preserve"> if that’s not something that the company is doing then they’re not </w:t>
      </w:r>
      <w:r w:rsidR="009231AA" w:rsidRPr="00DA24D9">
        <w:rPr>
          <w:noProof/>
        </w:rPr>
        <w:t>backward</w:t>
      </w:r>
      <w:r w:rsidR="009231AA" w:rsidRPr="00DA24D9">
        <w:t xml:space="preserve"> in letting us know that.</w:t>
      </w:r>
    </w:p>
    <w:p w14:paraId="5FF7A70A" w14:textId="77777777" w:rsidR="009231AA" w:rsidRPr="00DA24D9" w:rsidRDefault="009231AA" w:rsidP="00B5692D">
      <w:pPr>
        <w:pStyle w:val="Focusgrouplabel"/>
        <w:keepNext w:val="0"/>
        <w:rPr>
          <w:color w:val="auto"/>
        </w:rPr>
      </w:pPr>
      <w:r w:rsidRPr="00DA24D9">
        <w:rPr>
          <w:color w:val="auto"/>
        </w:rPr>
        <w:t>- Focus group, Workplace givers, VIC</w:t>
      </w:r>
    </w:p>
    <w:p w14:paraId="3AD0152E" w14:textId="142F1A86" w:rsidR="009231AA" w:rsidRPr="00DA24D9" w:rsidRDefault="009231AA" w:rsidP="00B5692D">
      <w:pPr>
        <w:keepNext w:val="0"/>
      </w:pPr>
      <w:r w:rsidRPr="00DA24D9">
        <w:t xml:space="preserve">This demand for transparency, accountability and authenticity was also identified in the </w:t>
      </w:r>
      <w:r w:rsidRPr="00DA24D9">
        <w:rPr>
          <w:i/>
        </w:rPr>
        <w:t>Giving USA</w:t>
      </w:r>
      <w:r w:rsidRPr="00DA24D9">
        <w:t xml:space="preserve"> (2010) report which noted that young people ‘</w:t>
      </w:r>
      <w:r w:rsidR="003B048A" w:rsidRPr="00DA24D9">
        <w:t>…</w:t>
      </w:r>
      <w:r w:rsidRPr="00DA24D9">
        <w:t xml:space="preserve"> expect similar levels of engagement from their </w:t>
      </w:r>
      <w:r w:rsidRPr="00DA24D9">
        <w:rPr>
          <w:noProof/>
        </w:rPr>
        <w:t>employers</w:t>
      </w:r>
      <w:r w:rsidRPr="00DA24D9">
        <w:t xml:space="preserve"> and peers’ (2010, 5). </w:t>
      </w:r>
      <w:r w:rsidR="009F0616" w:rsidRPr="00DA24D9">
        <w:t>S</w:t>
      </w:r>
      <w:r w:rsidRPr="00DA24D9">
        <w:t>everal participants noted that younger people operated within higher standards and expectations.</w:t>
      </w:r>
    </w:p>
    <w:p w14:paraId="5BC96ACA" w14:textId="77777777" w:rsidR="00033235" w:rsidRPr="00DA24D9" w:rsidRDefault="00033235" w:rsidP="00B5692D">
      <w:pPr>
        <w:pStyle w:val="Heading4"/>
        <w:keepNext w:val="0"/>
        <w:keepLines w:val="0"/>
      </w:pPr>
      <w:r w:rsidRPr="00DA24D9">
        <w:t>Are they planned or spontaneous givers?</w:t>
      </w:r>
    </w:p>
    <w:p w14:paraId="6BF2B57B" w14:textId="77777777" w:rsidR="00DA24D9" w:rsidRDefault="005A2055" w:rsidP="00DC3A1C">
      <w:r w:rsidRPr="00DA24D9">
        <w:fldChar w:fldCharType="begin"/>
      </w:r>
      <w:r w:rsidRPr="00DA24D9">
        <w:instrText xml:space="preserve"> REF _Ref484421328 \h </w:instrText>
      </w:r>
      <w:r w:rsidRPr="00DA24D9">
        <w:fldChar w:fldCharType="separate"/>
      </w:r>
      <w:r w:rsidR="009C1E7C" w:rsidRPr="00DA24D9">
        <w:t xml:space="preserve">Table </w:t>
      </w:r>
      <w:r w:rsidR="009C1E7C">
        <w:rPr>
          <w:noProof/>
        </w:rPr>
        <w:t>54</w:t>
      </w:r>
      <w:r w:rsidRPr="00DA24D9">
        <w:fldChar w:fldCharType="end"/>
      </w:r>
      <w:r w:rsidRPr="00DA24D9">
        <w:t xml:space="preserve"> </w:t>
      </w:r>
      <w:r w:rsidR="00033235" w:rsidRPr="00DA24D9">
        <w:t xml:space="preserve">shows the percentage of younger people who described themselves as generally a spontaneous, planned or committed giver. </w:t>
      </w:r>
      <w:r w:rsidR="00DC3A1C" w:rsidRPr="00DA24D9">
        <w:t>Older givers had higher levels of committed giving than the 18–</w:t>
      </w:r>
      <w:r w:rsidR="00DC3A1C" w:rsidRPr="00DA24D9">
        <w:rPr>
          <w:noProof/>
        </w:rPr>
        <w:t>34 year olds</w:t>
      </w:r>
      <w:r w:rsidR="00DC3A1C" w:rsidRPr="00DA24D9">
        <w:t>. Overall, 78.1% of 18–</w:t>
      </w:r>
      <w:r w:rsidR="00DC3A1C" w:rsidRPr="00DA24D9">
        <w:rPr>
          <w:noProof/>
        </w:rPr>
        <w:t>24 year olds</w:t>
      </w:r>
      <w:r w:rsidR="00DC3A1C" w:rsidRPr="00DA24D9">
        <w:t xml:space="preserve"> identified as </w:t>
      </w:r>
      <w:r w:rsidR="00DC3A1C" w:rsidRPr="00DA24D9">
        <w:rPr>
          <w:noProof/>
        </w:rPr>
        <w:t>primarily</w:t>
      </w:r>
      <w:r w:rsidR="00DC3A1C" w:rsidRPr="00DA24D9">
        <w:t xml:space="preserve"> spur of the moment/spontaneous givers while 13.1% were committed. Some 64.8% of 25–</w:t>
      </w:r>
      <w:r w:rsidR="00DC3A1C" w:rsidRPr="00DA24D9">
        <w:rPr>
          <w:noProof/>
        </w:rPr>
        <w:t>34 year olds</w:t>
      </w:r>
      <w:r w:rsidR="00DC3A1C" w:rsidRPr="00DA24D9">
        <w:t xml:space="preserve"> were spontaneous donors, while 17.2% gave regularly to the same organisations and 18% were committed donors.</w:t>
      </w:r>
    </w:p>
    <w:p w14:paraId="3AF0B72E" w14:textId="4B0A79E2" w:rsidR="00033235" w:rsidRPr="00DA24D9" w:rsidRDefault="00033235" w:rsidP="00D564BA">
      <w:pPr>
        <w:pStyle w:val="GivingReportTableTitle"/>
        <w:rPr>
          <w:color w:val="auto"/>
        </w:rPr>
      </w:pPr>
      <w:bookmarkStart w:id="636" w:name="_Ref484421328"/>
      <w:bookmarkStart w:id="637" w:name="_Toc487708976"/>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54</w:t>
      </w:r>
      <w:r w:rsidR="00826E86" w:rsidRPr="00DA24D9">
        <w:rPr>
          <w:color w:val="auto"/>
        </w:rPr>
        <w:fldChar w:fldCharType="end"/>
      </w:r>
      <w:bookmarkEnd w:id="636"/>
      <w:r w:rsidRPr="00DA24D9">
        <w:rPr>
          <w:color w:val="auto"/>
        </w:rPr>
        <w:t xml:space="preserve"> </w:t>
      </w:r>
      <w:r w:rsidR="00FA4CA2" w:rsidRPr="00DA24D9">
        <w:rPr>
          <w:color w:val="auto"/>
        </w:rPr>
        <w:t xml:space="preserve">Planned </w:t>
      </w:r>
      <w:r w:rsidR="00FA4CA2" w:rsidRPr="00DA24D9">
        <w:rPr>
          <w:noProof/>
          <w:color w:val="auto"/>
        </w:rPr>
        <w:t>giving</w:t>
      </w:r>
      <w:r w:rsidR="00FA4CA2" w:rsidRPr="00DA24D9">
        <w:rPr>
          <w:color w:val="auto"/>
        </w:rPr>
        <w:t xml:space="preserve"> for younger givers</w:t>
      </w:r>
      <w:r w:rsidR="000B0968" w:rsidRPr="00DA24D9">
        <w:rPr>
          <w:rStyle w:val="FootnoteReference"/>
          <w:color w:val="auto"/>
        </w:rPr>
        <w:footnoteReference w:id="163"/>
      </w:r>
      <w:bookmarkEnd w:id="637"/>
    </w:p>
    <w:tbl>
      <w:tblPr>
        <w:tblStyle w:val="GivingReportTable"/>
        <w:tblW w:w="5356" w:type="pct"/>
        <w:tblLook w:val="04A0" w:firstRow="1" w:lastRow="0" w:firstColumn="1" w:lastColumn="0" w:noHBand="0" w:noVBand="1"/>
        <w:tblCaption w:val="Table 54 Planned giving for younger givers"/>
      </w:tblPr>
      <w:tblGrid>
        <w:gridCol w:w="1359"/>
        <w:gridCol w:w="346"/>
        <w:gridCol w:w="590"/>
        <w:gridCol w:w="1258"/>
        <w:gridCol w:w="934"/>
        <w:gridCol w:w="1258"/>
        <w:gridCol w:w="494"/>
        <w:gridCol w:w="440"/>
        <w:gridCol w:w="1258"/>
        <w:gridCol w:w="594"/>
        <w:gridCol w:w="340"/>
        <w:gridCol w:w="1258"/>
      </w:tblGrid>
      <w:tr w:rsidR="00D476BE" w:rsidRPr="00DA24D9" w14:paraId="21C279C7" w14:textId="77777777" w:rsidTr="00883D42">
        <w:trPr>
          <w:cnfStyle w:val="100000000000" w:firstRow="1" w:lastRow="0" w:firstColumn="0" w:lastColumn="0" w:oddVBand="0" w:evenVBand="0" w:oddHBand="0" w:evenHBand="0" w:firstRowFirstColumn="0" w:firstRowLastColumn="0" w:lastRowFirstColumn="0" w:lastRowLastColumn="0"/>
          <w:tblHeader/>
        </w:trPr>
        <w:tc>
          <w:tcPr>
            <w:tcW w:w="671" w:type="pct"/>
            <w:vMerge w:val="restart"/>
            <w:tcBorders>
              <w:top w:val="single" w:sz="4" w:space="0" w:color="auto"/>
            </w:tcBorders>
          </w:tcPr>
          <w:p w14:paraId="3FB03FC5" w14:textId="615E90F2" w:rsidR="00E62DC9" w:rsidRPr="00DA24D9" w:rsidRDefault="00E62DC9"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Planned/</w:t>
            </w:r>
            <w:r w:rsidR="00D476BE" w:rsidRPr="00DA24D9">
              <w:rPr>
                <w:rFonts w:ascii="Century Gothic" w:hAnsi="Century Gothic"/>
                <w:b/>
                <w:color w:val="auto"/>
                <w:sz w:val="18"/>
              </w:rPr>
              <w:t xml:space="preserve"> </w:t>
            </w:r>
            <w:r w:rsidRPr="00DA24D9">
              <w:rPr>
                <w:rFonts w:ascii="Century Gothic" w:hAnsi="Century Gothic"/>
                <w:b/>
                <w:color w:val="auto"/>
                <w:sz w:val="18"/>
              </w:rPr>
              <w:t>spontaneous</w:t>
            </w:r>
          </w:p>
        </w:tc>
        <w:tc>
          <w:tcPr>
            <w:tcW w:w="1082" w:type="pct"/>
            <w:gridSpan w:val="3"/>
            <w:tcBorders>
              <w:top w:val="single" w:sz="4" w:space="0" w:color="auto"/>
              <w:bottom w:val="single" w:sz="4" w:space="0" w:color="auto"/>
            </w:tcBorders>
          </w:tcPr>
          <w:p w14:paraId="678B3D29" w14:textId="77777777" w:rsidR="00E62DC9" w:rsidRPr="00DA24D9" w:rsidRDefault="00E62DC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18–24</w:t>
            </w:r>
          </w:p>
        </w:tc>
        <w:tc>
          <w:tcPr>
            <w:tcW w:w="1326" w:type="pct"/>
            <w:gridSpan w:val="3"/>
            <w:tcBorders>
              <w:top w:val="single" w:sz="4" w:space="0" w:color="auto"/>
              <w:bottom w:val="single" w:sz="4" w:space="0" w:color="auto"/>
            </w:tcBorders>
          </w:tcPr>
          <w:p w14:paraId="63B62A81" w14:textId="77777777" w:rsidR="00E62DC9" w:rsidRPr="00DA24D9" w:rsidRDefault="00E62DC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25–34</w:t>
            </w:r>
          </w:p>
        </w:tc>
        <w:tc>
          <w:tcPr>
            <w:tcW w:w="1131" w:type="pct"/>
            <w:gridSpan w:val="3"/>
            <w:tcBorders>
              <w:top w:val="single" w:sz="4" w:space="0" w:color="auto"/>
              <w:bottom w:val="single" w:sz="4" w:space="0" w:color="auto"/>
            </w:tcBorders>
          </w:tcPr>
          <w:p w14:paraId="5E89842F" w14:textId="77777777" w:rsidR="00E62DC9" w:rsidRPr="00DA24D9" w:rsidRDefault="00E62DC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All younger givers</w:t>
            </w:r>
          </w:p>
        </w:tc>
        <w:tc>
          <w:tcPr>
            <w:tcW w:w="789" w:type="pct"/>
            <w:gridSpan w:val="2"/>
            <w:tcBorders>
              <w:top w:val="single" w:sz="4" w:space="0" w:color="auto"/>
              <w:bottom w:val="single" w:sz="4" w:space="0" w:color="auto"/>
            </w:tcBorders>
          </w:tcPr>
          <w:p w14:paraId="5CA0D970" w14:textId="77777777" w:rsidR="00E62DC9" w:rsidRPr="00DA24D9" w:rsidRDefault="00E62DC9"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All givers</w:t>
            </w:r>
          </w:p>
        </w:tc>
      </w:tr>
      <w:tr w:rsidR="00D476BE" w:rsidRPr="00DA24D9" w14:paraId="61543498" w14:textId="77777777" w:rsidTr="00883D42">
        <w:trPr>
          <w:cnfStyle w:val="100000000000" w:firstRow="1" w:lastRow="0" w:firstColumn="0" w:lastColumn="0" w:oddVBand="0" w:evenVBand="0" w:oddHBand="0" w:evenHBand="0" w:firstRowFirstColumn="0" w:firstRowLastColumn="0" w:lastRowFirstColumn="0" w:lastRowLastColumn="0"/>
          <w:tblHeader/>
        </w:trPr>
        <w:tc>
          <w:tcPr>
            <w:tcW w:w="671" w:type="pct"/>
            <w:vMerge/>
            <w:tcBorders>
              <w:bottom w:val="dashSmallGap" w:sz="4" w:space="0" w:color="000000" w:themeColor="text1"/>
            </w:tcBorders>
          </w:tcPr>
          <w:p w14:paraId="3CC683D6" w14:textId="77777777" w:rsidR="00E62DC9" w:rsidRPr="00DA24D9" w:rsidRDefault="00E62DC9" w:rsidP="00B5692D">
            <w:pPr>
              <w:pStyle w:val="GivingReportTableHeading"/>
              <w:keepNext w:val="0"/>
              <w:jc w:val="right"/>
              <w:rPr>
                <w:rFonts w:ascii="Century Gothic" w:hAnsi="Century Gothic"/>
                <w:b/>
                <w:color w:val="auto"/>
                <w:sz w:val="18"/>
              </w:rPr>
            </w:pPr>
          </w:p>
        </w:tc>
        <w:tc>
          <w:tcPr>
            <w:tcW w:w="461" w:type="pct"/>
            <w:gridSpan w:val="2"/>
            <w:tcBorders>
              <w:top w:val="single" w:sz="4" w:space="0" w:color="auto"/>
              <w:bottom w:val="dashSmallGap" w:sz="4" w:space="0" w:color="000000" w:themeColor="text1"/>
            </w:tcBorders>
          </w:tcPr>
          <w:p w14:paraId="26BC7997"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21" w:type="pct"/>
            <w:tcBorders>
              <w:top w:val="single" w:sz="4" w:space="0" w:color="auto"/>
              <w:bottom w:val="dashSmallGap" w:sz="4" w:space="0" w:color="000000" w:themeColor="text1"/>
            </w:tcBorders>
          </w:tcPr>
          <w:p w14:paraId="27916F52"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461" w:type="pct"/>
            <w:tcBorders>
              <w:top w:val="single" w:sz="4" w:space="0" w:color="auto"/>
              <w:bottom w:val="dashSmallGap" w:sz="4" w:space="0" w:color="000000" w:themeColor="text1"/>
            </w:tcBorders>
          </w:tcPr>
          <w:p w14:paraId="116871FC"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21" w:type="pct"/>
            <w:tcBorders>
              <w:top w:val="single" w:sz="4" w:space="0" w:color="auto"/>
              <w:bottom w:val="dashSmallGap" w:sz="4" w:space="0" w:color="000000" w:themeColor="text1"/>
            </w:tcBorders>
          </w:tcPr>
          <w:p w14:paraId="6EE9982D"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461" w:type="pct"/>
            <w:gridSpan w:val="2"/>
            <w:tcBorders>
              <w:top w:val="single" w:sz="4" w:space="0" w:color="auto"/>
              <w:bottom w:val="dashSmallGap" w:sz="4" w:space="0" w:color="000000" w:themeColor="text1"/>
            </w:tcBorders>
          </w:tcPr>
          <w:p w14:paraId="127FE911"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21" w:type="pct"/>
            <w:tcBorders>
              <w:top w:val="single" w:sz="4" w:space="0" w:color="auto"/>
              <w:bottom w:val="dashSmallGap" w:sz="4" w:space="0" w:color="000000" w:themeColor="text1"/>
            </w:tcBorders>
          </w:tcPr>
          <w:p w14:paraId="501CE83F"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461" w:type="pct"/>
            <w:gridSpan w:val="2"/>
            <w:tcBorders>
              <w:top w:val="single" w:sz="4" w:space="0" w:color="auto"/>
              <w:bottom w:val="dashSmallGap" w:sz="4" w:space="0" w:color="000000" w:themeColor="text1"/>
            </w:tcBorders>
          </w:tcPr>
          <w:p w14:paraId="0006A623"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621" w:type="pct"/>
            <w:tcBorders>
              <w:top w:val="single" w:sz="4" w:space="0" w:color="auto"/>
              <w:bottom w:val="dashSmallGap" w:sz="4" w:space="0" w:color="000000" w:themeColor="text1"/>
            </w:tcBorders>
          </w:tcPr>
          <w:p w14:paraId="1A2039C0" w14:textId="77777777" w:rsidR="00E62DC9" w:rsidRPr="00DA24D9" w:rsidRDefault="00E62DC9"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r>
      <w:tr w:rsidR="00385BE2" w:rsidRPr="00DA24D9" w14:paraId="19872715" w14:textId="77777777" w:rsidTr="00883D42">
        <w:trPr>
          <w:cnfStyle w:val="000000100000" w:firstRow="0" w:lastRow="0" w:firstColumn="0" w:lastColumn="0" w:oddVBand="0" w:evenVBand="0" w:oddHBand="1" w:evenHBand="0" w:firstRowFirstColumn="0" w:firstRowLastColumn="0" w:lastRowFirstColumn="0" w:lastRowLastColumn="0"/>
        </w:trPr>
        <w:tc>
          <w:tcPr>
            <w:tcW w:w="842" w:type="pct"/>
            <w:gridSpan w:val="2"/>
            <w:tcBorders>
              <w:top w:val="dashSmallGap" w:sz="4" w:space="0" w:color="000000" w:themeColor="text1"/>
              <w:bottom w:val="dashSmallGap" w:sz="4" w:space="0" w:color="000000" w:themeColor="text1"/>
            </w:tcBorders>
            <w:shd w:val="clear" w:color="auto" w:fill="D9D9D9" w:themeFill="background1" w:themeFillShade="D9"/>
          </w:tcPr>
          <w:p w14:paraId="76729B67" w14:textId="028AC95B" w:rsidR="00E62DC9" w:rsidRPr="00DA24D9" w:rsidRDefault="00E62DC9" w:rsidP="00B5692D">
            <w:pPr>
              <w:pStyle w:val="Tablerowleftaligned"/>
              <w:keepNext w:val="0"/>
              <w:rPr>
                <w:color w:val="auto"/>
              </w:rPr>
            </w:pPr>
            <w:r w:rsidRPr="00DA24D9">
              <w:rPr>
                <w:color w:val="auto"/>
              </w:rPr>
              <w:t>Spur of the moment/ spontaneous</w:t>
            </w:r>
          </w:p>
        </w:tc>
        <w:tc>
          <w:tcPr>
            <w:tcW w:w="29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5C0B388" w14:textId="77777777" w:rsidR="00E62DC9" w:rsidRPr="00DA24D9" w:rsidRDefault="00E62DC9" w:rsidP="002228E8">
            <w:pPr>
              <w:pStyle w:val="Tablerowrightaligned"/>
              <w:keepNext w:val="0"/>
              <w:ind w:right="57"/>
              <w:rPr>
                <w:color w:val="auto"/>
              </w:rPr>
            </w:pPr>
            <w:r w:rsidRPr="00DA24D9">
              <w:rPr>
                <w:color w:val="auto"/>
              </w:rPr>
              <w:t>459</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CB43EA5" w14:textId="77777777" w:rsidR="00E62DC9" w:rsidRPr="00DA24D9" w:rsidRDefault="00E62DC9" w:rsidP="002228E8">
            <w:pPr>
              <w:pStyle w:val="Tablerowrightaligned"/>
              <w:keepNext w:val="0"/>
              <w:ind w:right="57"/>
              <w:rPr>
                <w:color w:val="auto"/>
              </w:rPr>
            </w:pPr>
            <w:r w:rsidRPr="00DA24D9">
              <w:rPr>
                <w:color w:val="auto"/>
              </w:rPr>
              <w:t>78.1%</w:t>
            </w:r>
          </w:p>
        </w:tc>
        <w:tc>
          <w:tcPr>
            <w:tcW w:w="46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9D442C4" w14:textId="77777777" w:rsidR="00E62DC9" w:rsidRPr="00DA24D9" w:rsidRDefault="00E62DC9" w:rsidP="002228E8">
            <w:pPr>
              <w:pStyle w:val="Tablerowrightaligned"/>
              <w:keepNext w:val="0"/>
              <w:ind w:right="57"/>
              <w:rPr>
                <w:color w:val="auto"/>
              </w:rPr>
            </w:pPr>
            <w:r w:rsidRPr="00DA24D9">
              <w:rPr>
                <w:color w:val="auto"/>
              </w:rPr>
              <w:t>656</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F1238BD" w14:textId="77777777" w:rsidR="00E62DC9" w:rsidRPr="00DA24D9" w:rsidRDefault="00E62DC9" w:rsidP="002228E8">
            <w:pPr>
              <w:pStyle w:val="Tablerowrightaligned"/>
              <w:keepNext w:val="0"/>
              <w:ind w:right="57"/>
              <w:rPr>
                <w:color w:val="auto"/>
              </w:rPr>
            </w:pPr>
            <w:r w:rsidRPr="00DA24D9">
              <w:rPr>
                <w:color w:val="auto"/>
              </w:rPr>
              <w:t>64.8%</w:t>
            </w:r>
          </w:p>
        </w:tc>
        <w:tc>
          <w:tcPr>
            <w:tcW w:w="461" w:type="pct"/>
            <w:gridSpan w:val="2"/>
            <w:tcBorders>
              <w:top w:val="dashSmallGap" w:sz="4" w:space="0" w:color="000000" w:themeColor="text1"/>
              <w:bottom w:val="dashSmallGap" w:sz="4" w:space="0" w:color="000000" w:themeColor="text1"/>
            </w:tcBorders>
            <w:shd w:val="clear" w:color="auto" w:fill="D9D9D9" w:themeFill="background1" w:themeFillShade="D9"/>
            <w:vAlign w:val="center"/>
          </w:tcPr>
          <w:p w14:paraId="391774D7" w14:textId="77777777" w:rsidR="00E62DC9" w:rsidRPr="00DA24D9" w:rsidRDefault="00E62DC9" w:rsidP="002228E8">
            <w:pPr>
              <w:pStyle w:val="Tablerowrightaligned"/>
              <w:keepNext w:val="0"/>
              <w:ind w:right="57"/>
              <w:rPr>
                <w:color w:val="auto"/>
              </w:rPr>
            </w:pPr>
            <w:r w:rsidRPr="00DA24D9">
              <w:rPr>
                <w:color w:val="auto"/>
              </w:rPr>
              <w:t>1,115</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3EA2F33" w14:textId="77777777" w:rsidR="00E62DC9" w:rsidRPr="00DA24D9" w:rsidRDefault="00E62DC9" w:rsidP="002228E8">
            <w:pPr>
              <w:pStyle w:val="Tablerowrightaligned"/>
              <w:keepNext w:val="0"/>
              <w:ind w:right="57"/>
              <w:rPr>
                <w:color w:val="auto"/>
              </w:rPr>
            </w:pPr>
            <w:r w:rsidRPr="00DA24D9">
              <w:rPr>
                <w:color w:val="auto"/>
              </w:rPr>
              <w:t>69.7%</w:t>
            </w:r>
          </w:p>
        </w:tc>
        <w:tc>
          <w:tcPr>
            <w:tcW w:w="461" w:type="pct"/>
            <w:gridSpan w:val="2"/>
            <w:tcBorders>
              <w:top w:val="dashSmallGap" w:sz="4" w:space="0" w:color="000000" w:themeColor="text1"/>
              <w:bottom w:val="dashSmallGap" w:sz="4" w:space="0" w:color="000000" w:themeColor="text1"/>
            </w:tcBorders>
            <w:shd w:val="clear" w:color="auto" w:fill="D9D9D9" w:themeFill="background1" w:themeFillShade="D9"/>
            <w:vAlign w:val="center"/>
          </w:tcPr>
          <w:p w14:paraId="5A21A239" w14:textId="77777777" w:rsidR="00E62DC9" w:rsidRPr="00DA24D9" w:rsidRDefault="00E62DC9" w:rsidP="002228E8">
            <w:pPr>
              <w:pStyle w:val="Tablerowrightaligned"/>
              <w:keepNext w:val="0"/>
              <w:ind w:right="57"/>
              <w:rPr>
                <w:color w:val="auto"/>
              </w:rPr>
            </w:pPr>
            <w:r w:rsidRPr="00DA24D9">
              <w:rPr>
                <w:color w:val="auto"/>
              </w:rPr>
              <w:t>3,275</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75957B9" w14:textId="77777777" w:rsidR="00E62DC9" w:rsidRPr="00DA24D9" w:rsidRDefault="00E62DC9" w:rsidP="002228E8">
            <w:pPr>
              <w:pStyle w:val="Tablerowrightaligned"/>
              <w:keepNext w:val="0"/>
              <w:ind w:right="57"/>
              <w:rPr>
                <w:color w:val="auto"/>
              </w:rPr>
            </w:pPr>
            <w:r w:rsidRPr="00DA24D9">
              <w:rPr>
                <w:color w:val="auto"/>
              </w:rPr>
              <w:t>61.0%</w:t>
            </w:r>
          </w:p>
        </w:tc>
      </w:tr>
      <w:tr w:rsidR="00D476BE" w:rsidRPr="00DA24D9" w14:paraId="53433C30" w14:textId="77777777" w:rsidTr="00883D42">
        <w:trPr>
          <w:cnfStyle w:val="000000010000" w:firstRow="0" w:lastRow="0" w:firstColumn="0" w:lastColumn="0" w:oddVBand="0" w:evenVBand="0" w:oddHBand="0" w:evenHBand="1" w:firstRowFirstColumn="0" w:firstRowLastColumn="0" w:lastRowFirstColumn="0" w:lastRowLastColumn="0"/>
        </w:trPr>
        <w:tc>
          <w:tcPr>
            <w:tcW w:w="842" w:type="pct"/>
            <w:gridSpan w:val="2"/>
            <w:tcBorders>
              <w:top w:val="dashSmallGap" w:sz="4" w:space="0" w:color="000000" w:themeColor="text1"/>
              <w:bottom w:val="dashSmallGap" w:sz="4" w:space="0" w:color="000000" w:themeColor="text1"/>
            </w:tcBorders>
          </w:tcPr>
          <w:p w14:paraId="70F3000E" w14:textId="77777777" w:rsidR="00E62DC9" w:rsidRPr="00DA24D9" w:rsidRDefault="00E62DC9" w:rsidP="00B5692D">
            <w:pPr>
              <w:pStyle w:val="Tablerowleftaligned"/>
              <w:keepNext w:val="0"/>
              <w:rPr>
                <w:color w:val="auto"/>
              </w:rPr>
            </w:pPr>
            <w:r w:rsidRPr="00DA24D9">
              <w:rPr>
                <w:color w:val="auto"/>
              </w:rPr>
              <w:t>Regular donation to a request from same cause/s</w:t>
            </w:r>
          </w:p>
        </w:tc>
        <w:tc>
          <w:tcPr>
            <w:tcW w:w="291" w:type="pct"/>
            <w:tcBorders>
              <w:top w:val="dashSmallGap" w:sz="4" w:space="0" w:color="000000" w:themeColor="text1"/>
              <w:bottom w:val="dashSmallGap" w:sz="4" w:space="0" w:color="000000" w:themeColor="text1"/>
            </w:tcBorders>
            <w:vAlign w:val="center"/>
          </w:tcPr>
          <w:p w14:paraId="35561877" w14:textId="77777777" w:rsidR="00E62DC9" w:rsidRPr="00DA24D9" w:rsidRDefault="00E62DC9" w:rsidP="002228E8">
            <w:pPr>
              <w:pStyle w:val="Tablerowrightaligned"/>
              <w:keepNext w:val="0"/>
              <w:ind w:right="-85"/>
              <w:rPr>
                <w:color w:val="auto"/>
              </w:rPr>
            </w:pPr>
            <w:r w:rsidRPr="00DA24D9">
              <w:rPr>
                <w:color w:val="auto"/>
              </w:rPr>
              <w:t>52</w:t>
            </w:r>
            <w:r w:rsidRPr="00DA24D9">
              <w:rPr>
                <w:color w:val="auto"/>
                <w:vertAlign w:val="superscript"/>
              </w:rPr>
              <w:t>‡‡</w:t>
            </w:r>
          </w:p>
        </w:tc>
        <w:tc>
          <w:tcPr>
            <w:tcW w:w="621" w:type="pct"/>
            <w:tcBorders>
              <w:top w:val="dashSmallGap" w:sz="4" w:space="0" w:color="000000" w:themeColor="text1"/>
              <w:bottom w:val="dashSmallGap" w:sz="4" w:space="0" w:color="000000" w:themeColor="text1"/>
            </w:tcBorders>
            <w:vAlign w:val="center"/>
          </w:tcPr>
          <w:p w14:paraId="42F55EFA" w14:textId="77777777" w:rsidR="00E62DC9" w:rsidRPr="00DA24D9" w:rsidRDefault="00E62DC9" w:rsidP="002228E8">
            <w:pPr>
              <w:pStyle w:val="Tablerowrightaligned"/>
              <w:keepNext w:val="0"/>
              <w:ind w:right="-57"/>
              <w:rPr>
                <w:color w:val="auto"/>
              </w:rPr>
            </w:pPr>
            <w:r w:rsidRPr="00DA24D9">
              <w:rPr>
                <w:color w:val="auto"/>
              </w:rPr>
              <w:t>8.8%</w:t>
            </w:r>
            <w:r w:rsidRPr="00DA24D9">
              <w:rPr>
                <w:color w:val="auto"/>
                <w:vertAlign w:val="superscript"/>
              </w:rPr>
              <w:t>‡‡</w:t>
            </w:r>
          </w:p>
        </w:tc>
        <w:tc>
          <w:tcPr>
            <w:tcW w:w="461" w:type="pct"/>
            <w:tcBorders>
              <w:top w:val="dashSmallGap" w:sz="4" w:space="0" w:color="000000" w:themeColor="text1"/>
              <w:bottom w:val="dashSmallGap" w:sz="4" w:space="0" w:color="000000" w:themeColor="text1"/>
            </w:tcBorders>
            <w:vAlign w:val="center"/>
          </w:tcPr>
          <w:p w14:paraId="5A497D2D" w14:textId="77777777" w:rsidR="00E62DC9" w:rsidRPr="00DA24D9" w:rsidRDefault="00E62DC9" w:rsidP="002228E8">
            <w:pPr>
              <w:pStyle w:val="Tablerowrightaligned"/>
              <w:keepNext w:val="0"/>
              <w:ind w:right="57"/>
              <w:rPr>
                <w:color w:val="auto"/>
              </w:rPr>
            </w:pPr>
            <w:r w:rsidRPr="00DA24D9">
              <w:rPr>
                <w:color w:val="auto"/>
              </w:rPr>
              <w:t>174</w:t>
            </w:r>
          </w:p>
        </w:tc>
        <w:tc>
          <w:tcPr>
            <w:tcW w:w="621" w:type="pct"/>
            <w:tcBorders>
              <w:top w:val="dashSmallGap" w:sz="4" w:space="0" w:color="000000" w:themeColor="text1"/>
              <w:bottom w:val="dashSmallGap" w:sz="4" w:space="0" w:color="000000" w:themeColor="text1"/>
            </w:tcBorders>
            <w:vAlign w:val="center"/>
          </w:tcPr>
          <w:p w14:paraId="505417D0" w14:textId="77777777" w:rsidR="00E62DC9" w:rsidRPr="00DA24D9" w:rsidRDefault="00E62DC9" w:rsidP="002228E8">
            <w:pPr>
              <w:pStyle w:val="Tablerowrightaligned"/>
              <w:keepNext w:val="0"/>
              <w:ind w:right="57"/>
              <w:rPr>
                <w:color w:val="auto"/>
              </w:rPr>
            </w:pPr>
            <w:r w:rsidRPr="00DA24D9">
              <w:rPr>
                <w:color w:val="auto"/>
              </w:rPr>
              <w:t>17.2%</w:t>
            </w:r>
          </w:p>
        </w:tc>
        <w:tc>
          <w:tcPr>
            <w:tcW w:w="461" w:type="pct"/>
            <w:gridSpan w:val="2"/>
            <w:tcBorders>
              <w:top w:val="dashSmallGap" w:sz="4" w:space="0" w:color="000000" w:themeColor="text1"/>
              <w:bottom w:val="dashSmallGap" w:sz="4" w:space="0" w:color="000000" w:themeColor="text1"/>
            </w:tcBorders>
            <w:vAlign w:val="center"/>
          </w:tcPr>
          <w:p w14:paraId="4522790E" w14:textId="77777777" w:rsidR="00E62DC9" w:rsidRPr="00DA24D9" w:rsidRDefault="00E62DC9" w:rsidP="002228E8">
            <w:pPr>
              <w:pStyle w:val="Tablerowrightaligned"/>
              <w:keepNext w:val="0"/>
              <w:ind w:right="57"/>
              <w:rPr>
                <w:color w:val="auto"/>
              </w:rPr>
            </w:pPr>
            <w:r w:rsidRPr="00DA24D9">
              <w:rPr>
                <w:color w:val="auto"/>
              </w:rPr>
              <w:t>226</w:t>
            </w:r>
          </w:p>
        </w:tc>
        <w:tc>
          <w:tcPr>
            <w:tcW w:w="621" w:type="pct"/>
            <w:tcBorders>
              <w:top w:val="dashSmallGap" w:sz="4" w:space="0" w:color="000000" w:themeColor="text1"/>
              <w:bottom w:val="dashSmallGap" w:sz="4" w:space="0" w:color="000000" w:themeColor="text1"/>
            </w:tcBorders>
            <w:vAlign w:val="center"/>
          </w:tcPr>
          <w:p w14:paraId="568AD68A" w14:textId="77777777" w:rsidR="00E62DC9" w:rsidRPr="00DA24D9" w:rsidRDefault="00E62DC9" w:rsidP="002228E8">
            <w:pPr>
              <w:pStyle w:val="Tablerowrightaligned"/>
              <w:keepNext w:val="0"/>
              <w:ind w:right="57"/>
              <w:rPr>
                <w:color w:val="auto"/>
              </w:rPr>
            </w:pPr>
            <w:r w:rsidRPr="00DA24D9">
              <w:rPr>
                <w:color w:val="auto"/>
              </w:rPr>
              <w:t>14.1%</w:t>
            </w:r>
          </w:p>
        </w:tc>
        <w:tc>
          <w:tcPr>
            <w:tcW w:w="461" w:type="pct"/>
            <w:gridSpan w:val="2"/>
            <w:tcBorders>
              <w:top w:val="dashSmallGap" w:sz="4" w:space="0" w:color="000000" w:themeColor="text1"/>
              <w:bottom w:val="dashSmallGap" w:sz="4" w:space="0" w:color="000000" w:themeColor="text1"/>
            </w:tcBorders>
            <w:vAlign w:val="center"/>
          </w:tcPr>
          <w:p w14:paraId="27555EC6" w14:textId="77777777" w:rsidR="00E62DC9" w:rsidRPr="00DA24D9" w:rsidRDefault="00E62DC9" w:rsidP="002228E8">
            <w:pPr>
              <w:pStyle w:val="Tablerowrightaligned"/>
              <w:keepNext w:val="0"/>
              <w:ind w:right="57"/>
              <w:rPr>
                <w:color w:val="auto"/>
              </w:rPr>
            </w:pPr>
            <w:r w:rsidRPr="00DA24D9">
              <w:rPr>
                <w:color w:val="auto"/>
              </w:rPr>
              <w:t>1,222</w:t>
            </w:r>
          </w:p>
        </w:tc>
        <w:tc>
          <w:tcPr>
            <w:tcW w:w="621" w:type="pct"/>
            <w:tcBorders>
              <w:top w:val="dashSmallGap" w:sz="4" w:space="0" w:color="000000" w:themeColor="text1"/>
              <w:bottom w:val="dashSmallGap" w:sz="4" w:space="0" w:color="000000" w:themeColor="text1"/>
            </w:tcBorders>
            <w:vAlign w:val="center"/>
          </w:tcPr>
          <w:p w14:paraId="1121A853" w14:textId="77777777" w:rsidR="00E62DC9" w:rsidRPr="00DA24D9" w:rsidRDefault="00E62DC9" w:rsidP="002228E8">
            <w:pPr>
              <w:pStyle w:val="Tablerowrightaligned"/>
              <w:keepNext w:val="0"/>
              <w:ind w:right="57"/>
              <w:rPr>
                <w:color w:val="auto"/>
              </w:rPr>
            </w:pPr>
            <w:r w:rsidRPr="00DA24D9">
              <w:rPr>
                <w:color w:val="auto"/>
              </w:rPr>
              <w:t>22.7%</w:t>
            </w:r>
          </w:p>
        </w:tc>
      </w:tr>
      <w:tr w:rsidR="00385BE2" w:rsidRPr="00DA24D9" w14:paraId="1B85D93B" w14:textId="77777777" w:rsidTr="00883D42">
        <w:trPr>
          <w:cnfStyle w:val="000000100000" w:firstRow="0" w:lastRow="0" w:firstColumn="0" w:lastColumn="0" w:oddVBand="0" w:evenVBand="0" w:oddHBand="1" w:evenHBand="0" w:firstRowFirstColumn="0" w:firstRowLastColumn="0" w:lastRowFirstColumn="0" w:lastRowLastColumn="0"/>
        </w:trPr>
        <w:tc>
          <w:tcPr>
            <w:tcW w:w="842" w:type="pct"/>
            <w:gridSpan w:val="2"/>
            <w:tcBorders>
              <w:top w:val="dashSmallGap" w:sz="4" w:space="0" w:color="000000" w:themeColor="text1"/>
              <w:bottom w:val="dashSmallGap" w:sz="4" w:space="0" w:color="000000" w:themeColor="text1"/>
            </w:tcBorders>
            <w:shd w:val="clear" w:color="auto" w:fill="D9D9D9" w:themeFill="background1" w:themeFillShade="D9"/>
          </w:tcPr>
          <w:p w14:paraId="5568D494" w14:textId="67563D12" w:rsidR="00E62DC9" w:rsidRPr="00DA24D9" w:rsidRDefault="00E62DC9" w:rsidP="00B5692D">
            <w:pPr>
              <w:pStyle w:val="Tablerowleftaligned"/>
              <w:keepNext w:val="0"/>
              <w:rPr>
                <w:color w:val="auto"/>
              </w:rPr>
            </w:pPr>
            <w:r w:rsidRPr="00DA24D9">
              <w:rPr>
                <w:color w:val="auto"/>
              </w:rPr>
              <w:t>Committed – regular automatic deduction by payroll deduction/</w:t>
            </w:r>
            <w:r w:rsidR="004370CE" w:rsidRPr="00DA24D9">
              <w:rPr>
                <w:color w:val="auto"/>
              </w:rPr>
              <w:t xml:space="preserve"> </w:t>
            </w:r>
            <w:r w:rsidRPr="00DA24D9">
              <w:rPr>
                <w:color w:val="auto"/>
              </w:rPr>
              <w:t>direct debit</w:t>
            </w:r>
          </w:p>
        </w:tc>
        <w:tc>
          <w:tcPr>
            <w:tcW w:w="29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1B0151F" w14:textId="77777777" w:rsidR="00E62DC9" w:rsidRPr="00DA24D9" w:rsidRDefault="00E62DC9" w:rsidP="002228E8">
            <w:pPr>
              <w:pStyle w:val="Tablerowrightaligned"/>
              <w:keepNext w:val="0"/>
              <w:ind w:right="-85"/>
              <w:rPr>
                <w:color w:val="auto"/>
              </w:rPr>
            </w:pPr>
            <w:r w:rsidRPr="00DA24D9">
              <w:rPr>
                <w:color w:val="auto"/>
              </w:rPr>
              <w:t>77</w:t>
            </w:r>
            <w:r w:rsidRPr="00DA24D9">
              <w:rPr>
                <w:color w:val="auto"/>
                <w:vertAlign w:val="superscript"/>
              </w:rPr>
              <w:t>‡‡</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B271A8E" w14:textId="77777777" w:rsidR="00E62DC9" w:rsidRPr="00DA24D9" w:rsidRDefault="00E62DC9" w:rsidP="002228E8">
            <w:pPr>
              <w:pStyle w:val="Tablerowrightaligned"/>
              <w:keepNext w:val="0"/>
              <w:ind w:right="-57"/>
              <w:rPr>
                <w:color w:val="auto"/>
              </w:rPr>
            </w:pPr>
            <w:r w:rsidRPr="00DA24D9">
              <w:rPr>
                <w:color w:val="auto"/>
              </w:rPr>
              <w:t>13.1%</w:t>
            </w:r>
            <w:r w:rsidRPr="00DA24D9">
              <w:rPr>
                <w:color w:val="auto"/>
                <w:vertAlign w:val="superscript"/>
              </w:rPr>
              <w:t>‡‡</w:t>
            </w:r>
          </w:p>
        </w:tc>
        <w:tc>
          <w:tcPr>
            <w:tcW w:w="46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632A0B0" w14:textId="77777777" w:rsidR="00E62DC9" w:rsidRPr="00DA24D9" w:rsidRDefault="00E62DC9" w:rsidP="002228E8">
            <w:pPr>
              <w:pStyle w:val="Tablerowrightaligned"/>
              <w:keepNext w:val="0"/>
              <w:ind w:right="57"/>
              <w:rPr>
                <w:color w:val="auto"/>
              </w:rPr>
            </w:pPr>
            <w:r w:rsidRPr="00DA24D9">
              <w:rPr>
                <w:color w:val="auto"/>
              </w:rPr>
              <w:t>182</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F4B5761" w14:textId="77777777" w:rsidR="00E62DC9" w:rsidRPr="00DA24D9" w:rsidRDefault="00E62DC9" w:rsidP="002228E8">
            <w:pPr>
              <w:pStyle w:val="Tablerowrightaligned"/>
              <w:keepNext w:val="0"/>
              <w:ind w:right="57"/>
              <w:rPr>
                <w:color w:val="auto"/>
              </w:rPr>
            </w:pPr>
            <w:r w:rsidRPr="00DA24D9">
              <w:rPr>
                <w:color w:val="auto"/>
              </w:rPr>
              <w:t>18.0%</w:t>
            </w:r>
          </w:p>
        </w:tc>
        <w:tc>
          <w:tcPr>
            <w:tcW w:w="461" w:type="pct"/>
            <w:gridSpan w:val="2"/>
            <w:tcBorders>
              <w:top w:val="dashSmallGap" w:sz="4" w:space="0" w:color="000000" w:themeColor="text1"/>
              <w:bottom w:val="dashSmallGap" w:sz="4" w:space="0" w:color="000000" w:themeColor="text1"/>
            </w:tcBorders>
            <w:shd w:val="clear" w:color="auto" w:fill="D9D9D9" w:themeFill="background1" w:themeFillShade="D9"/>
            <w:vAlign w:val="center"/>
          </w:tcPr>
          <w:p w14:paraId="1863FD1B" w14:textId="77777777" w:rsidR="00E62DC9" w:rsidRPr="00DA24D9" w:rsidRDefault="00E62DC9" w:rsidP="002228E8">
            <w:pPr>
              <w:pStyle w:val="Tablerowrightaligned"/>
              <w:keepNext w:val="0"/>
              <w:ind w:right="57"/>
              <w:rPr>
                <w:color w:val="auto"/>
              </w:rPr>
            </w:pPr>
            <w:r w:rsidRPr="00DA24D9">
              <w:rPr>
                <w:color w:val="auto"/>
              </w:rPr>
              <w:t>259</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EF1B89E" w14:textId="77777777" w:rsidR="00E62DC9" w:rsidRPr="00DA24D9" w:rsidRDefault="00E62DC9" w:rsidP="002228E8">
            <w:pPr>
              <w:pStyle w:val="Tablerowrightaligned"/>
              <w:keepNext w:val="0"/>
              <w:ind w:right="57"/>
              <w:rPr>
                <w:color w:val="auto"/>
              </w:rPr>
            </w:pPr>
            <w:r w:rsidRPr="00DA24D9">
              <w:rPr>
                <w:color w:val="auto"/>
              </w:rPr>
              <w:t>16.2%</w:t>
            </w:r>
          </w:p>
        </w:tc>
        <w:tc>
          <w:tcPr>
            <w:tcW w:w="461" w:type="pct"/>
            <w:gridSpan w:val="2"/>
            <w:tcBorders>
              <w:top w:val="dashSmallGap" w:sz="4" w:space="0" w:color="000000" w:themeColor="text1"/>
              <w:bottom w:val="dashSmallGap" w:sz="4" w:space="0" w:color="000000" w:themeColor="text1"/>
            </w:tcBorders>
            <w:shd w:val="clear" w:color="auto" w:fill="D9D9D9" w:themeFill="background1" w:themeFillShade="D9"/>
            <w:vAlign w:val="center"/>
          </w:tcPr>
          <w:p w14:paraId="2A446E00" w14:textId="77777777" w:rsidR="00E62DC9" w:rsidRPr="00DA24D9" w:rsidRDefault="00E62DC9" w:rsidP="002228E8">
            <w:pPr>
              <w:pStyle w:val="Tablerowrightaligned"/>
              <w:keepNext w:val="0"/>
              <w:ind w:right="57"/>
              <w:rPr>
                <w:color w:val="auto"/>
              </w:rPr>
            </w:pPr>
            <w:r w:rsidRPr="00DA24D9">
              <w:rPr>
                <w:color w:val="auto"/>
              </w:rPr>
              <w:t>875</w:t>
            </w:r>
          </w:p>
        </w:tc>
        <w:tc>
          <w:tcPr>
            <w:tcW w:w="621"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E3CBF5B" w14:textId="77777777" w:rsidR="00E62DC9" w:rsidRPr="00DA24D9" w:rsidRDefault="00E62DC9" w:rsidP="002228E8">
            <w:pPr>
              <w:pStyle w:val="Tablerowrightaligned"/>
              <w:keepNext w:val="0"/>
              <w:ind w:right="57"/>
              <w:rPr>
                <w:color w:val="auto"/>
              </w:rPr>
            </w:pPr>
            <w:r w:rsidRPr="00DA24D9">
              <w:rPr>
                <w:color w:val="auto"/>
              </w:rPr>
              <w:t>16.3%</w:t>
            </w:r>
          </w:p>
        </w:tc>
      </w:tr>
    </w:tbl>
    <w:p w14:paraId="385599C4" w14:textId="77777777" w:rsidR="000F79FD" w:rsidRPr="00DA24D9" w:rsidRDefault="000F79FD" w:rsidP="002228E8">
      <w:pPr>
        <w:pStyle w:val="Heading4"/>
        <w:keepLines w:val="0"/>
      </w:pPr>
    </w:p>
    <w:p w14:paraId="5363FDE4" w14:textId="77777777" w:rsidR="000F79FD" w:rsidRPr="00DA24D9" w:rsidRDefault="000F79FD">
      <w:pPr>
        <w:keepNext w:val="0"/>
        <w:rPr>
          <w:rFonts w:ascii="Century Gothic" w:eastAsiaTheme="majorEastAsia" w:hAnsi="Century Gothic" w:cstheme="majorBidi"/>
          <w:b/>
          <w:bCs/>
          <w:iCs/>
          <w:sz w:val="20"/>
        </w:rPr>
      </w:pPr>
      <w:r w:rsidRPr="00DA24D9">
        <w:br w:type="page"/>
      </w:r>
    </w:p>
    <w:p w14:paraId="7C5D5630" w14:textId="46F8D72F" w:rsidR="00033235" w:rsidRPr="00DA24D9" w:rsidRDefault="00033235" w:rsidP="002228E8">
      <w:pPr>
        <w:pStyle w:val="Heading4"/>
        <w:keepLines w:val="0"/>
      </w:pPr>
      <w:r w:rsidRPr="00DA24D9">
        <w:t>How were they approached for a donation?</w:t>
      </w:r>
    </w:p>
    <w:p w14:paraId="23C0690C" w14:textId="4C60DCBF" w:rsidR="00033235" w:rsidRPr="00DA24D9" w:rsidRDefault="00033235" w:rsidP="00DC3A1C">
      <w:r w:rsidRPr="00DA24D9">
        <w:t xml:space="preserve">Overall, 63.7% of respondents aged 18–34 claimed that they were approached for a donation on the street and, of this, 19% gave a donation (see </w:t>
      </w:r>
      <w:r w:rsidR="005A2055" w:rsidRPr="00DA24D9">
        <w:fldChar w:fldCharType="begin"/>
      </w:r>
      <w:r w:rsidR="005A2055" w:rsidRPr="00DA24D9">
        <w:instrText xml:space="preserve"> REF _Ref484421335 \h </w:instrText>
      </w:r>
      <w:r w:rsidR="005A2055" w:rsidRPr="00DA24D9">
        <w:fldChar w:fldCharType="separate"/>
      </w:r>
      <w:r w:rsidR="009C1E7C" w:rsidRPr="00DA24D9">
        <w:t xml:space="preserve">Table </w:t>
      </w:r>
      <w:r w:rsidR="009C1E7C">
        <w:rPr>
          <w:noProof/>
        </w:rPr>
        <w:t>55</w:t>
      </w:r>
      <w:r w:rsidR="005A2055" w:rsidRPr="00DA24D9">
        <w:fldChar w:fldCharType="end"/>
      </w:r>
      <w:r w:rsidRPr="00DA24D9">
        <w:t xml:space="preserve">). </w:t>
      </w:r>
      <w:r w:rsidR="00DC3A1C" w:rsidRPr="00DA24D9">
        <w:t xml:space="preserve">Being approached by friends on social media was the most effective method to use with </w:t>
      </w:r>
      <w:r w:rsidR="00D564BA" w:rsidRPr="00DA24D9">
        <w:t>those aged 18–34 years</w:t>
      </w:r>
      <w:r w:rsidR="00DC3A1C" w:rsidRPr="00DA24D9">
        <w:t>, with 47.2% of those approached this way making a donation and 61.2% liking this method. Printed ads, radio and internet ads were the least effective methods for this age group. Compared to all respondents to the survey, younger people were more likely to be approached via social media by a friend and an internet ad and significantly more young people disliked being approached by email (43%) than the whole survey population (32.7%)</w:t>
      </w:r>
      <w:r w:rsidRPr="00DA24D9">
        <w:t>.</w:t>
      </w:r>
    </w:p>
    <w:p w14:paraId="278AC3B5" w14:textId="2B838FBF" w:rsidR="00033235" w:rsidRPr="00DA24D9" w:rsidRDefault="00033235" w:rsidP="00B5692D">
      <w:pPr>
        <w:pStyle w:val="GivingReportTableTitle"/>
        <w:keepNext w:val="0"/>
        <w:rPr>
          <w:color w:val="auto"/>
        </w:rPr>
      </w:pPr>
      <w:bookmarkStart w:id="638" w:name="_Ref484421335"/>
      <w:bookmarkStart w:id="639" w:name="_Toc487708977"/>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55</w:t>
      </w:r>
      <w:r w:rsidR="00826E86" w:rsidRPr="00DA24D9">
        <w:rPr>
          <w:color w:val="auto"/>
        </w:rPr>
        <w:fldChar w:fldCharType="end"/>
      </w:r>
      <w:bookmarkEnd w:id="638"/>
      <w:r w:rsidRPr="00DA24D9">
        <w:rPr>
          <w:color w:val="auto"/>
        </w:rPr>
        <w:t xml:space="preserve"> Approach methods and preferences for </w:t>
      </w:r>
      <w:r w:rsidR="00D564BA" w:rsidRPr="00DA24D9">
        <w:rPr>
          <w:color w:val="auto"/>
        </w:rPr>
        <w:t>those aged 18–34 years</w:t>
      </w:r>
      <w:r w:rsidR="000B0968" w:rsidRPr="00DA24D9">
        <w:rPr>
          <w:rStyle w:val="FootnoteReference"/>
          <w:color w:val="auto"/>
        </w:rPr>
        <w:footnoteReference w:id="164"/>
      </w:r>
      <w:bookmarkEnd w:id="639"/>
    </w:p>
    <w:tbl>
      <w:tblPr>
        <w:tblStyle w:val="GivingReportTable"/>
        <w:tblW w:w="5362" w:type="pct"/>
        <w:tblLook w:val="04A0" w:firstRow="1" w:lastRow="0" w:firstColumn="1" w:lastColumn="0" w:noHBand="0" w:noVBand="1"/>
        <w:tblCaption w:val="Table 55 Approach methods and preferences for those aged 18–34 years"/>
      </w:tblPr>
      <w:tblGrid>
        <w:gridCol w:w="1529"/>
        <w:gridCol w:w="918"/>
        <w:gridCol w:w="1235"/>
        <w:gridCol w:w="918"/>
        <w:gridCol w:w="1235"/>
        <w:gridCol w:w="918"/>
        <w:gridCol w:w="1235"/>
        <w:gridCol w:w="918"/>
        <w:gridCol w:w="1235"/>
      </w:tblGrid>
      <w:tr w:rsidR="00792238" w:rsidRPr="00DA24D9" w14:paraId="6EDE40ED" w14:textId="77777777" w:rsidTr="00883D42">
        <w:trPr>
          <w:cnfStyle w:val="100000000000" w:firstRow="1" w:lastRow="0" w:firstColumn="0" w:lastColumn="0" w:oddVBand="0" w:evenVBand="0" w:oddHBand="0" w:evenHBand="0" w:firstRowFirstColumn="0" w:firstRowLastColumn="0" w:lastRowFirstColumn="0" w:lastRowLastColumn="0"/>
          <w:tblHeader/>
        </w:trPr>
        <w:tc>
          <w:tcPr>
            <w:tcW w:w="802" w:type="pct"/>
            <w:vMerge w:val="restart"/>
            <w:tcBorders>
              <w:top w:val="single" w:sz="4" w:space="0" w:color="auto"/>
            </w:tcBorders>
          </w:tcPr>
          <w:p w14:paraId="1182C223"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Approach method</w:t>
            </w:r>
          </w:p>
        </w:tc>
        <w:tc>
          <w:tcPr>
            <w:tcW w:w="878" w:type="pct"/>
            <w:gridSpan w:val="2"/>
            <w:tcBorders>
              <w:top w:val="single" w:sz="4" w:space="0" w:color="auto"/>
              <w:bottom w:val="single" w:sz="4" w:space="0" w:color="auto"/>
            </w:tcBorders>
            <w:vAlign w:val="center"/>
          </w:tcPr>
          <w:p w14:paraId="605E61D9" w14:textId="77777777" w:rsidR="00792238" w:rsidRPr="00DA24D9" w:rsidRDefault="00655097" w:rsidP="00655097">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Approached</w:t>
            </w:r>
          </w:p>
        </w:tc>
        <w:tc>
          <w:tcPr>
            <w:tcW w:w="1107" w:type="pct"/>
            <w:gridSpan w:val="2"/>
            <w:tcBorders>
              <w:top w:val="single" w:sz="4" w:space="0" w:color="auto"/>
              <w:bottom w:val="single" w:sz="4" w:space="0" w:color="auto"/>
            </w:tcBorders>
            <w:vAlign w:val="center"/>
          </w:tcPr>
          <w:p w14:paraId="1FDCB752" w14:textId="77777777" w:rsidR="00792238" w:rsidRPr="00DA24D9" w:rsidRDefault="00792238" w:rsidP="00655097">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Donated</w:t>
            </w:r>
          </w:p>
        </w:tc>
        <w:tc>
          <w:tcPr>
            <w:tcW w:w="1107" w:type="pct"/>
            <w:gridSpan w:val="2"/>
            <w:tcBorders>
              <w:top w:val="single" w:sz="4" w:space="0" w:color="auto"/>
              <w:bottom w:val="single" w:sz="4" w:space="0" w:color="auto"/>
            </w:tcBorders>
            <w:vAlign w:val="center"/>
          </w:tcPr>
          <w:p w14:paraId="7171976F" w14:textId="77777777" w:rsidR="00792238" w:rsidRPr="00DA24D9" w:rsidRDefault="00792238" w:rsidP="00655097">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Like this method</w:t>
            </w:r>
          </w:p>
        </w:tc>
        <w:tc>
          <w:tcPr>
            <w:tcW w:w="1107" w:type="pct"/>
            <w:gridSpan w:val="2"/>
            <w:tcBorders>
              <w:top w:val="single" w:sz="4" w:space="0" w:color="auto"/>
              <w:bottom w:val="single" w:sz="4" w:space="0" w:color="auto"/>
            </w:tcBorders>
            <w:vAlign w:val="center"/>
          </w:tcPr>
          <w:p w14:paraId="2DCB6494" w14:textId="77777777" w:rsidR="00792238" w:rsidRPr="00DA24D9" w:rsidRDefault="00792238" w:rsidP="00655097">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Dislike this method</w:t>
            </w:r>
          </w:p>
        </w:tc>
      </w:tr>
      <w:tr w:rsidR="00792238" w:rsidRPr="00DA24D9" w14:paraId="452503D2" w14:textId="77777777" w:rsidTr="00883D42">
        <w:trPr>
          <w:cnfStyle w:val="100000000000" w:firstRow="1" w:lastRow="0" w:firstColumn="0" w:lastColumn="0" w:oddVBand="0" w:evenVBand="0" w:oddHBand="0" w:evenHBand="0" w:firstRowFirstColumn="0" w:firstRowLastColumn="0" w:lastRowFirstColumn="0" w:lastRowLastColumn="0"/>
          <w:tblHeader/>
        </w:trPr>
        <w:tc>
          <w:tcPr>
            <w:tcW w:w="802" w:type="pct"/>
            <w:vMerge/>
            <w:tcBorders>
              <w:bottom w:val="dashSmallGap" w:sz="4" w:space="0" w:color="000000" w:themeColor="text1"/>
            </w:tcBorders>
          </w:tcPr>
          <w:p w14:paraId="5F6DC905" w14:textId="77777777" w:rsidR="00792238" w:rsidRPr="00DA24D9" w:rsidRDefault="00792238" w:rsidP="00B5692D">
            <w:pPr>
              <w:pStyle w:val="GivingReportTableHeading"/>
              <w:keepNext w:val="0"/>
              <w:rPr>
                <w:rFonts w:ascii="Century Gothic" w:hAnsi="Century Gothic"/>
                <w:b/>
                <w:color w:val="auto"/>
                <w:sz w:val="18"/>
              </w:rPr>
            </w:pPr>
          </w:p>
        </w:tc>
        <w:tc>
          <w:tcPr>
            <w:tcW w:w="243" w:type="pct"/>
            <w:tcBorders>
              <w:top w:val="single" w:sz="4" w:space="0" w:color="auto"/>
              <w:bottom w:val="dashSmallGap" w:sz="4" w:space="0" w:color="000000" w:themeColor="text1"/>
            </w:tcBorders>
          </w:tcPr>
          <w:p w14:paraId="11C5A7A6"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Number</w:t>
            </w:r>
          </w:p>
        </w:tc>
        <w:tc>
          <w:tcPr>
            <w:tcW w:w="635" w:type="pct"/>
            <w:tcBorders>
              <w:top w:val="single" w:sz="4" w:space="0" w:color="auto"/>
              <w:bottom w:val="dashSmallGap" w:sz="4" w:space="0" w:color="000000" w:themeColor="text1"/>
            </w:tcBorders>
          </w:tcPr>
          <w:p w14:paraId="66BD552F"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Percentage</w:t>
            </w:r>
          </w:p>
        </w:tc>
        <w:tc>
          <w:tcPr>
            <w:tcW w:w="472" w:type="pct"/>
            <w:tcBorders>
              <w:top w:val="single" w:sz="4" w:space="0" w:color="auto"/>
              <w:bottom w:val="dashSmallGap" w:sz="4" w:space="0" w:color="000000" w:themeColor="text1"/>
            </w:tcBorders>
          </w:tcPr>
          <w:p w14:paraId="0879C9AA"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Number</w:t>
            </w:r>
          </w:p>
        </w:tc>
        <w:tc>
          <w:tcPr>
            <w:tcW w:w="635" w:type="pct"/>
            <w:tcBorders>
              <w:top w:val="single" w:sz="4" w:space="0" w:color="auto"/>
              <w:bottom w:val="dashSmallGap" w:sz="4" w:space="0" w:color="000000" w:themeColor="text1"/>
            </w:tcBorders>
          </w:tcPr>
          <w:p w14:paraId="433A2D37"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Percentage</w:t>
            </w:r>
          </w:p>
        </w:tc>
        <w:tc>
          <w:tcPr>
            <w:tcW w:w="472" w:type="pct"/>
            <w:tcBorders>
              <w:top w:val="single" w:sz="4" w:space="0" w:color="auto"/>
              <w:bottom w:val="dashSmallGap" w:sz="4" w:space="0" w:color="000000" w:themeColor="text1"/>
            </w:tcBorders>
          </w:tcPr>
          <w:p w14:paraId="29E56223"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Number</w:t>
            </w:r>
          </w:p>
        </w:tc>
        <w:tc>
          <w:tcPr>
            <w:tcW w:w="635" w:type="pct"/>
            <w:tcBorders>
              <w:top w:val="single" w:sz="4" w:space="0" w:color="auto"/>
              <w:bottom w:val="dashSmallGap" w:sz="4" w:space="0" w:color="000000" w:themeColor="text1"/>
            </w:tcBorders>
          </w:tcPr>
          <w:p w14:paraId="5FF2934F"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Percentage</w:t>
            </w:r>
          </w:p>
        </w:tc>
        <w:tc>
          <w:tcPr>
            <w:tcW w:w="472" w:type="pct"/>
            <w:tcBorders>
              <w:top w:val="single" w:sz="4" w:space="0" w:color="auto"/>
              <w:bottom w:val="dashSmallGap" w:sz="4" w:space="0" w:color="000000" w:themeColor="text1"/>
            </w:tcBorders>
          </w:tcPr>
          <w:p w14:paraId="780A192F"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Number</w:t>
            </w:r>
          </w:p>
        </w:tc>
        <w:tc>
          <w:tcPr>
            <w:tcW w:w="635" w:type="pct"/>
            <w:tcBorders>
              <w:top w:val="single" w:sz="4" w:space="0" w:color="auto"/>
              <w:bottom w:val="dashSmallGap" w:sz="4" w:space="0" w:color="000000" w:themeColor="text1"/>
            </w:tcBorders>
          </w:tcPr>
          <w:p w14:paraId="367517F6" w14:textId="77777777" w:rsidR="00792238" w:rsidRPr="00DA24D9" w:rsidRDefault="00792238"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Percentage</w:t>
            </w:r>
          </w:p>
        </w:tc>
      </w:tr>
      <w:tr w:rsidR="00385BE2" w:rsidRPr="00DA24D9" w14:paraId="35155066" w14:textId="77777777" w:rsidTr="00883D42">
        <w:trPr>
          <w:cnfStyle w:val="000000100000" w:firstRow="0" w:lastRow="0" w:firstColumn="0" w:lastColumn="0" w:oddVBand="0" w:evenVBand="0" w:oddHBand="1" w:evenHBand="0" w:firstRowFirstColumn="0" w:firstRowLastColumn="0" w:lastRowFirstColumn="0" w:lastRowLastColumn="0"/>
        </w:trPr>
        <w:tc>
          <w:tcPr>
            <w:tcW w:w="802" w:type="pct"/>
            <w:tcBorders>
              <w:top w:val="dashSmallGap" w:sz="4" w:space="0" w:color="000000" w:themeColor="text1"/>
              <w:bottom w:val="dashSmallGap" w:sz="4" w:space="0" w:color="000000" w:themeColor="text1"/>
            </w:tcBorders>
            <w:shd w:val="clear" w:color="auto" w:fill="D9D9D9" w:themeFill="background1" w:themeFillShade="D9"/>
          </w:tcPr>
          <w:p w14:paraId="381065C2" w14:textId="77777777" w:rsidR="00033235" w:rsidRPr="00DA24D9" w:rsidRDefault="00033235" w:rsidP="00B5692D">
            <w:pPr>
              <w:pStyle w:val="Tablerowleftaligned"/>
              <w:keepNext w:val="0"/>
              <w:rPr>
                <w:color w:val="auto"/>
              </w:rPr>
            </w:pPr>
            <w:r w:rsidRPr="00DA24D9">
              <w:rPr>
                <w:color w:val="auto"/>
              </w:rPr>
              <w:t>Street fundraising</w:t>
            </w:r>
          </w:p>
        </w:tc>
        <w:tc>
          <w:tcPr>
            <w:tcW w:w="24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81C8E7A" w14:textId="77777777" w:rsidR="00033235" w:rsidRPr="00DA24D9" w:rsidRDefault="00033235" w:rsidP="002228E8">
            <w:pPr>
              <w:pStyle w:val="Tablerowrightaligned"/>
              <w:keepNext w:val="0"/>
              <w:ind w:right="57"/>
              <w:rPr>
                <w:color w:val="auto"/>
              </w:rPr>
            </w:pPr>
            <w:r w:rsidRPr="00DA24D9">
              <w:rPr>
                <w:color w:val="auto"/>
              </w:rPr>
              <w:t>1</w:t>
            </w:r>
            <w:r w:rsidR="003438C5" w:rsidRPr="00DA24D9">
              <w:rPr>
                <w:color w:val="auto"/>
              </w:rPr>
              <w:t>,</w:t>
            </w:r>
            <w:r w:rsidRPr="00DA24D9">
              <w:rPr>
                <w:color w:val="auto"/>
              </w:rPr>
              <w:t>250</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A92D7B5" w14:textId="77777777" w:rsidR="00033235" w:rsidRPr="00DA24D9" w:rsidRDefault="00033235" w:rsidP="002228E8">
            <w:pPr>
              <w:pStyle w:val="Tablerowrightaligned"/>
              <w:keepNext w:val="0"/>
              <w:ind w:right="57"/>
              <w:rPr>
                <w:color w:val="auto"/>
              </w:rPr>
            </w:pPr>
            <w:r w:rsidRPr="00DA24D9">
              <w:rPr>
                <w:color w:val="auto"/>
              </w:rPr>
              <w:t>63.7%</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E69F81E" w14:textId="77777777" w:rsidR="00033235" w:rsidRPr="00DA24D9" w:rsidRDefault="00E75844" w:rsidP="002228E8">
            <w:pPr>
              <w:pStyle w:val="Tablerowrightaligned"/>
              <w:keepNext w:val="0"/>
              <w:ind w:right="57"/>
              <w:rPr>
                <w:color w:val="auto"/>
              </w:rPr>
            </w:pPr>
            <w:r w:rsidRPr="00DA24D9">
              <w:rPr>
                <w:color w:val="auto"/>
              </w:rPr>
              <w:t>238</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2608E09" w14:textId="77777777" w:rsidR="00033235" w:rsidRPr="00DA24D9" w:rsidRDefault="00033235" w:rsidP="002228E8">
            <w:pPr>
              <w:pStyle w:val="Tablerowrightaligned"/>
              <w:keepNext w:val="0"/>
              <w:ind w:right="57"/>
              <w:rPr>
                <w:color w:val="auto"/>
              </w:rPr>
            </w:pPr>
            <w:r w:rsidRPr="00DA24D9">
              <w:rPr>
                <w:color w:val="auto"/>
              </w:rPr>
              <w:t>19.0%</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6D35C1C3" w14:textId="77777777" w:rsidR="00033235" w:rsidRPr="00DA24D9" w:rsidRDefault="00E75844" w:rsidP="002228E8">
            <w:pPr>
              <w:pStyle w:val="Tablerowrightaligned"/>
              <w:keepNext w:val="0"/>
              <w:ind w:right="57"/>
              <w:rPr>
                <w:color w:val="auto"/>
              </w:rPr>
            </w:pPr>
            <w:r w:rsidRPr="00DA24D9">
              <w:rPr>
                <w:color w:val="auto"/>
              </w:rPr>
              <w:t>239</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2575585" w14:textId="77777777" w:rsidR="00033235" w:rsidRPr="00DA24D9" w:rsidRDefault="00033235" w:rsidP="002228E8">
            <w:pPr>
              <w:pStyle w:val="Tablerowrightaligned"/>
              <w:keepNext w:val="0"/>
              <w:ind w:right="57"/>
              <w:rPr>
                <w:color w:val="auto"/>
              </w:rPr>
            </w:pPr>
            <w:r w:rsidRPr="00DA24D9">
              <w:rPr>
                <w:color w:val="auto"/>
              </w:rPr>
              <w:t>19.1%</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B789693" w14:textId="77777777" w:rsidR="00033235" w:rsidRPr="00DA24D9" w:rsidRDefault="00E75844" w:rsidP="002228E8">
            <w:pPr>
              <w:pStyle w:val="Tablerowrightaligned"/>
              <w:keepNext w:val="0"/>
              <w:ind w:right="57"/>
              <w:rPr>
                <w:color w:val="auto"/>
              </w:rPr>
            </w:pPr>
            <w:r w:rsidRPr="00DA24D9">
              <w:rPr>
                <w:color w:val="auto"/>
              </w:rPr>
              <w:t>729</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C355547" w14:textId="77777777" w:rsidR="00033235" w:rsidRPr="00DA24D9" w:rsidRDefault="00033235" w:rsidP="002228E8">
            <w:pPr>
              <w:pStyle w:val="Tablerowrightaligned"/>
              <w:keepNext w:val="0"/>
              <w:ind w:right="57"/>
              <w:rPr>
                <w:color w:val="auto"/>
              </w:rPr>
            </w:pPr>
            <w:r w:rsidRPr="00DA24D9">
              <w:rPr>
                <w:color w:val="auto"/>
              </w:rPr>
              <w:t>58.3%</w:t>
            </w:r>
          </w:p>
        </w:tc>
      </w:tr>
      <w:tr w:rsidR="00033235" w:rsidRPr="00DA24D9" w14:paraId="549B2251" w14:textId="77777777" w:rsidTr="00883D42">
        <w:trPr>
          <w:cnfStyle w:val="000000010000" w:firstRow="0" w:lastRow="0" w:firstColumn="0" w:lastColumn="0" w:oddVBand="0" w:evenVBand="0" w:oddHBand="0" w:evenHBand="1" w:firstRowFirstColumn="0" w:firstRowLastColumn="0" w:lastRowFirstColumn="0" w:lastRowLastColumn="0"/>
        </w:trPr>
        <w:tc>
          <w:tcPr>
            <w:tcW w:w="802" w:type="pct"/>
            <w:tcBorders>
              <w:top w:val="dashSmallGap" w:sz="4" w:space="0" w:color="000000" w:themeColor="text1"/>
              <w:bottom w:val="dashSmallGap" w:sz="4" w:space="0" w:color="000000" w:themeColor="text1"/>
            </w:tcBorders>
          </w:tcPr>
          <w:p w14:paraId="0DBA1719" w14:textId="77777777" w:rsidR="00033235" w:rsidRPr="00DA24D9" w:rsidRDefault="00033235" w:rsidP="00B5692D">
            <w:pPr>
              <w:pStyle w:val="Tablerowleftaligned"/>
              <w:keepNext w:val="0"/>
              <w:rPr>
                <w:color w:val="auto"/>
              </w:rPr>
            </w:pPr>
            <w:r w:rsidRPr="00DA24D9">
              <w:rPr>
                <w:color w:val="auto"/>
              </w:rPr>
              <w:t>Telephone</w:t>
            </w:r>
          </w:p>
        </w:tc>
        <w:tc>
          <w:tcPr>
            <w:tcW w:w="243" w:type="pct"/>
            <w:tcBorders>
              <w:top w:val="dashSmallGap" w:sz="4" w:space="0" w:color="000000" w:themeColor="text1"/>
              <w:bottom w:val="dashSmallGap" w:sz="4" w:space="0" w:color="000000" w:themeColor="text1"/>
            </w:tcBorders>
            <w:vAlign w:val="center"/>
          </w:tcPr>
          <w:p w14:paraId="3714DCD8" w14:textId="77777777" w:rsidR="00033235" w:rsidRPr="00DA24D9" w:rsidRDefault="00033235" w:rsidP="002228E8">
            <w:pPr>
              <w:pStyle w:val="Tablerowrightaligned"/>
              <w:keepNext w:val="0"/>
              <w:ind w:right="57"/>
              <w:rPr>
                <w:color w:val="auto"/>
              </w:rPr>
            </w:pPr>
            <w:r w:rsidRPr="00DA24D9">
              <w:rPr>
                <w:color w:val="auto"/>
              </w:rPr>
              <w:t>957</w:t>
            </w:r>
          </w:p>
        </w:tc>
        <w:tc>
          <w:tcPr>
            <w:tcW w:w="635" w:type="pct"/>
            <w:tcBorders>
              <w:top w:val="dashSmallGap" w:sz="4" w:space="0" w:color="000000" w:themeColor="text1"/>
              <w:bottom w:val="dashSmallGap" w:sz="4" w:space="0" w:color="000000" w:themeColor="text1"/>
            </w:tcBorders>
            <w:vAlign w:val="center"/>
          </w:tcPr>
          <w:p w14:paraId="36691E3D" w14:textId="77777777" w:rsidR="00033235" w:rsidRPr="00DA24D9" w:rsidRDefault="00033235" w:rsidP="002228E8">
            <w:pPr>
              <w:pStyle w:val="Tablerowrightaligned"/>
              <w:keepNext w:val="0"/>
              <w:ind w:right="57"/>
              <w:rPr>
                <w:color w:val="auto"/>
              </w:rPr>
            </w:pPr>
            <w:r w:rsidRPr="00DA24D9">
              <w:rPr>
                <w:color w:val="auto"/>
              </w:rPr>
              <w:t>48.8%</w:t>
            </w:r>
          </w:p>
        </w:tc>
        <w:tc>
          <w:tcPr>
            <w:tcW w:w="472" w:type="pct"/>
            <w:tcBorders>
              <w:top w:val="dashSmallGap" w:sz="4" w:space="0" w:color="000000" w:themeColor="text1"/>
              <w:bottom w:val="dashSmallGap" w:sz="4" w:space="0" w:color="000000" w:themeColor="text1"/>
            </w:tcBorders>
            <w:vAlign w:val="center"/>
          </w:tcPr>
          <w:p w14:paraId="79B9E6D8" w14:textId="77777777" w:rsidR="00033235" w:rsidRPr="00DA24D9" w:rsidRDefault="000B43B4" w:rsidP="002228E8">
            <w:pPr>
              <w:pStyle w:val="Tablerowrightaligned"/>
              <w:keepNext w:val="0"/>
              <w:ind w:right="57"/>
              <w:rPr>
                <w:color w:val="auto"/>
              </w:rPr>
            </w:pPr>
            <w:r w:rsidRPr="00DA24D9">
              <w:rPr>
                <w:color w:val="auto"/>
              </w:rPr>
              <w:t>170</w:t>
            </w:r>
          </w:p>
        </w:tc>
        <w:tc>
          <w:tcPr>
            <w:tcW w:w="635" w:type="pct"/>
            <w:tcBorders>
              <w:top w:val="dashSmallGap" w:sz="4" w:space="0" w:color="000000" w:themeColor="text1"/>
              <w:bottom w:val="dashSmallGap" w:sz="4" w:space="0" w:color="000000" w:themeColor="text1"/>
            </w:tcBorders>
            <w:vAlign w:val="center"/>
          </w:tcPr>
          <w:p w14:paraId="6BD9E0C1" w14:textId="77777777" w:rsidR="00033235" w:rsidRPr="00DA24D9" w:rsidRDefault="00033235" w:rsidP="002228E8">
            <w:pPr>
              <w:pStyle w:val="Tablerowrightaligned"/>
              <w:keepNext w:val="0"/>
              <w:ind w:right="57"/>
              <w:rPr>
                <w:color w:val="auto"/>
              </w:rPr>
            </w:pPr>
            <w:r w:rsidRPr="00DA24D9">
              <w:rPr>
                <w:color w:val="auto"/>
              </w:rPr>
              <w:t>17.8%</w:t>
            </w:r>
          </w:p>
        </w:tc>
        <w:tc>
          <w:tcPr>
            <w:tcW w:w="472" w:type="pct"/>
            <w:tcBorders>
              <w:top w:val="dashSmallGap" w:sz="4" w:space="0" w:color="000000" w:themeColor="text1"/>
              <w:bottom w:val="dashSmallGap" w:sz="4" w:space="0" w:color="000000" w:themeColor="text1"/>
            </w:tcBorders>
            <w:vAlign w:val="center"/>
          </w:tcPr>
          <w:p w14:paraId="209048B9" w14:textId="77777777" w:rsidR="00033235" w:rsidRPr="00DA24D9" w:rsidRDefault="000B43B4" w:rsidP="002228E8">
            <w:pPr>
              <w:pStyle w:val="Tablerowrightaligned"/>
              <w:keepNext w:val="0"/>
              <w:ind w:right="-85"/>
              <w:rPr>
                <w:color w:val="auto"/>
              </w:rPr>
            </w:pPr>
            <w:r w:rsidRPr="00DA24D9">
              <w:rPr>
                <w:color w:val="auto"/>
              </w:rPr>
              <w:t>87</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vAlign w:val="center"/>
          </w:tcPr>
          <w:p w14:paraId="5A429761" w14:textId="77777777" w:rsidR="00033235" w:rsidRPr="00DA24D9" w:rsidRDefault="00033235" w:rsidP="002228E8">
            <w:pPr>
              <w:pStyle w:val="Tablerowrightaligned"/>
              <w:keepNext w:val="0"/>
              <w:ind w:right="-57"/>
              <w:rPr>
                <w:color w:val="auto"/>
              </w:rPr>
            </w:pPr>
            <w:r w:rsidRPr="00DA24D9">
              <w:rPr>
                <w:color w:val="auto"/>
              </w:rPr>
              <w:t>9.1%</w:t>
            </w:r>
            <w:r w:rsidR="009A6241" w:rsidRPr="00DA24D9">
              <w:rPr>
                <w:color w:val="auto"/>
                <w:vertAlign w:val="superscript"/>
              </w:rPr>
              <w:t>‡‡</w:t>
            </w:r>
          </w:p>
        </w:tc>
        <w:tc>
          <w:tcPr>
            <w:tcW w:w="472" w:type="pct"/>
            <w:tcBorders>
              <w:top w:val="dashSmallGap" w:sz="4" w:space="0" w:color="000000" w:themeColor="text1"/>
              <w:bottom w:val="dashSmallGap" w:sz="4" w:space="0" w:color="000000" w:themeColor="text1"/>
            </w:tcBorders>
            <w:vAlign w:val="center"/>
          </w:tcPr>
          <w:p w14:paraId="47B64A97" w14:textId="77777777" w:rsidR="00033235" w:rsidRPr="00DA24D9" w:rsidRDefault="000B43B4" w:rsidP="002228E8">
            <w:pPr>
              <w:pStyle w:val="Tablerowrightaligned"/>
              <w:keepNext w:val="0"/>
              <w:ind w:right="57"/>
              <w:rPr>
                <w:color w:val="auto"/>
              </w:rPr>
            </w:pPr>
            <w:r w:rsidRPr="00DA24D9">
              <w:rPr>
                <w:color w:val="auto"/>
              </w:rPr>
              <w:t>706</w:t>
            </w:r>
          </w:p>
        </w:tc>
        <w:tc>
          <w:tcPr>
            <w:tcW w:w="635" w:type="pct"/>
            <w:tcBorders>
              <w:top w:val="dashSmallGap" w:sz="4" w:space="0" w:color="000000" w:themeColor="text1"/>
              <w:bottom w:val="dashSmallGap" w:sz="4" w:space="0" w:color="000000" w:themeColor="text1"/>
            </w:tcBorders>
            <w:vAlign w:val="center"/>
          </w:tcPr>
          <w:p w14:paraId="37586157" w14:textId="77777777" w:rsidR="00033235" w:rsidRPr="00DA24D9" w:rsidRDefault="00033235" w:rsidP="002228E8">
            <w:pPr>
              <w:pStyle w:val="Tablerowrightaligned"/>
              <w:keepNext w:val="0"/>
              <w:ind w:right="57"/>
              <w:rPr>
                <w:color w:val="auto"/>
              </w:rPr>
            </w:pPr>
            <w:r w:rsidRPr="00DA24D9">
              <w:rPr>
                <w:color w:val="auto"/>
              </w:rPr>
              <w:t>73.8%</w:t>
            </w:r>
          </w:p>
        </w:tc>
      </w:tr>
      <w:tr w:rsidR="00385BE2" w:rsidRPr="00DA24D9" w14:paraId="60DB20C5" w14:textId="77777777" w:rsidTr="00883D42">
        <w:trPr>
          <w:cnfStyle w:val="000000100000" w:firstRow="0" w:lastRow="0" w:firstColumn="0" w:lastColumn="0" w:oddVBand="0" w:evenVBand="0" w:oddHBand="1" w:evenHBand="0" w:firstRowFirstColumn="0" w:firstRowLastColumn="0" w:lastRowFirstColumn="0" w:lastRowLastColumn="0"/>
        </w:trPr>
        <w:tc>
          <w:tcPr>
            <w:tcW w:w="802" w:type="pct"/>
            <w:tcBorders>
              <w:top w:val="dashSmallGap" w:sz="4" w:space="0" w:color="000000" w:themeColor="text1"/>
              <w:bottom w:val="dashSmallGap" w:sz="4" w:space="0" w:color="000000" w:themeColor="text1"/>
            </w:tcBorders>
            <w:shd w:val="clear" w:color="auto" w:fill="D9D9D9" w:themeFill="background1" w:themeFillShade="D9"/>
          </w:tcPr>
          <w:p w14:paraId="5E8063DA" w14:textId="77777777" w:rsidR="00033235" w:rsidRPr="00DA24D9" w:rsidRDefault="00033235" w:rsidP="00B5692D">
            <w:pPr>
              <w:pStyle w:val="Tablerowleftaligned"/>
              <w:keepNext w:val="0"/>
              <w:rPr>
                <w:color w:val="auto"/>
              </w:rPr>
            </w:pPr>
            <w:r w:rsidRPr="00DA24D9">
              <w:rPr>
                <w:color w:val="auto"/>
              </w:rPr>
              <w:t xml:space="preserve">Television </w:t>
            </w:r>
          </w:p>
        </w:tc>
        <w:tc>
          <w:tcPr>
            <w:tcW w:w="24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E8387A5" w14:textId="77777777" w:rsidR="00033235" w:rsidRPr="00DA24D9" w:rsidRDefault="00033235" w:rsidP="002228E8">
            <w:pPr>
              <w:pStyle w:val="Tablerowrightaligned"/>
              <w:keepNext w:val="0"/>
              <w:ind w:right="57"/>
              <w:rPr>
                <w:color w:val="auto"/>
              </w:rPr>
            </w:pPr>
            <w:r w:rsidRPr="00DA24D9">
              <w:rPr>
                <w:color w:val="auto"/>
              </w:rPr>
              <w:t>820</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6F7C2E6" w14:textId="77777777" w:rsidR="00033235" w:rsidRPr="00DA24D9" w:rsidRDefault="00033235" w:rsidP="002228E8">
            <w:pPr>
              <w:pStyle w:val="Tablerowrightaligned"/>
              <w:keepNext w:val="0"/>
              <w:ind w:right="57"/>
              <w:rPr>
                <w:color w:val="auto"/>
              </w:rPr>
            </w:pPr>
            <w:r w:rsidRPr="00DA24D9">
              <w:rPr>
                <w:color w:val="auto"/>
              </w:rPr>
              <w:t>41.8%</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9FCB212" w14:textId="77777777" w:rsidR="00033235" w:rsidRPr="00DA24D9" w:rsidRDefault="000B43B4" w:rsidP="002228E8">
            <w:pPr>
              <w:pStyle w:val="Tablerowrightaligned"/>
              <w:keepNext w:val="0"/>
              <w:ind w:right="-85"/>
              <w:rPr>
                <w:color w:val="auto"/>
              </w:rPr>
            </w:pPr>
            <w:r w:rsidRPr="00DA24D9">
              <w:rPr>
                <w:color w:val="auto"/>
              </w:rPr>
              <w:t>70</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E481F14" w14:textId="77777777" w:rsidR="00033235" w:rsidRPr="00DA24D9" w:rsidRDefault="00033235" w:rsidP="002228E8">
            <w:pPr>
              <w:pStyle w:val="Tablerowrightaligned"/>
              <w:keepNext w:val="0"/>
              <w:ind w:right="-57"/>
              <w:rPr>
                <w:color w:val="auto"/>
              </w:rPr>
            </w:pPr>
            <w:r w:rsidRPr="00DA24D9">
              <w:rPr>
                <w:color w:val="auto"/>
              </w:rPr>
              <w:t>8.5%</w:t>
            </w:r>
            <w:r w:rsidR="009A6241" w:rsidRPr="00DA24D9">
              <w:rPr>
                <w:color w:val="auto"/>
                <w:vertAlign w:val="superscript"/>
              </w:rPr>
              <w:t>‡‡</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FDD0122" w14:textId="77777777" w:rsidR="00033235" w:rsidRPr="00DA24D9" w:rsidRDefault="000B43B4" w:rsidP="002228E8">
            <w:pPr>
              <w:pStyle w:val="Tablerowrightaligned"/>
              <w:keepNext w:val="0"/>
              <w:ind w:right="57"/>
              <w:rPr>
                <w:color w:val="auto"/>
              </w:rPr>
            </w:pPr>
            <w:r w:rsidRPr="00DA24D9">
              <w:rPr>
                <w:color w:val="auto"/>
              </w:rPr>
              <w:t>265</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C813809" w14:textId="77777777" w:rsidR="00033235" w:rsidRPr="00DA24D9" w:rsidRDefault="00033235" w:rsidP="002228E8">
            <w:pPr>
              <w:pStyle w:val="Tablerowrightaligned"/>
              <w:keepNext w:val="0"/>
              <w:ind w:right="57"/>
              <w:rPr>
                <w:color w:val="auto"/>
              </w:rPr>
            </w:pPr>
            <w:r w:rsidRPr="00DA24D9">
              <w:rPr>
                <w:color w:val="auto"/>
              </w:rPr>
              <w:t>32.3%</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44FA470" w14:textId="77777777" w:rsidR="00033235" w:rsidRPr="00DA24D9" w:rsidRDefault="000B43B4" w:rsidP="002228E8">
            <w:pPr>
              <w:pStyle w:val="Tablerowrightaligned"/>
              <w:keepNext w:val="0"/>
              <w:ind w:right="57"/>
              <w:rPr>
                <w:color w:val="auto"/>
              </w:rPr>
            </w:pPr>
            <w:r w:rsidRPr="00DA24D9">
              <w:rPr>
                <w:color w:val="auto"/>
              </w:rPr>
              <w:t>161</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E641734" w14:textId="77777777" w:rsidR="00033235" w:rsidRPr="00DA24D9" w:rsidRDefault="00033235" w:rsidP="002228E8">
            <w:pPr>
              <w:pStyle w:val="Tablerowrightaligned"/>
              <w:keepNext w:val="0"/>
              <w:ind w:right="57"/>
              <w:rPr>
                <w:color w:val="auto"/>
              </w:rPr>
            </w:pPr>
            <w:r w:rsidRPr="00DA24D9">
              <w:rPr>
                <w:color w:val="auto"/>
              </w:rPr>
              <w:t>19.6%</w:t>
            </w:r>
          </w:p>
        </w:tc>
      </w:tr>
      <w:tr w:rsidR="00033235" w:rsidRPr="00DA24D9" w14:paraId="7DC5DA66" w14:textId="77777777" w:rsidTr="00883D42">
        <w:trPr>
          <w:cnfStyle w:val="000000010000" w:firstRow="0" w:lastRow="0" w:firstColumn="0" w:lastColumn="0" w:oddVBand="0" w:evenVBand="0" w:oddHBand="0" w:evenHBand="1" w:firstRowFirstColumn="0" w:firstRowLastColumn="0" w:lastRowFirstColumn="0" w:lastRowLastColumn="0"/>
        </w:trPr>
        <w:tc>
          <w:tcPr>
            <w:tcW w:w="802" w:type="pct"/>
            <w:tcBorders>
              <w:top w:val="dashSmallGap" w:sz="4" w:space="0" w:color="000000" w:themeColor="text1"/>
              <w:bottom w:val="dashSmallGap" w:sz="4" w:space="0" w:color="000000" w:themeColor="text1"/>
            </w:tcBorders>
          </w:tcPr>
          <w:p w14:paraId="51852192" w14:textId="77777777" w:rsidR="00033235" w:rsidRPr="00DA24D9" w:rsidRDefault="00033235" w:rsidP="00B5692D">
            <w:pPr>
              <w:pStyle w:val="Tablerowleftaligned"/>
              <w:keepNext w:val="0"/>
              <w:rPr>
                <w:color w:val="auto"/>
              </w:rPr>
            </w:pPr>
            <w:r w:rsidRPr="00DA24D9">
              <w:rPr>
                <w:color w:val="auto"/>
              </w:rPr>
              <w:t>Social media by a friend</w:t>
            </w:r>
          </w:p>
        </w:tc>
        <w:tc>
          <w:tcPr>
            <w:tcW w:w="243" w:type="pct"/>
            <w:tcBorders>
              <w:top w:val="dashSmallGap" w:sz="4" w:space="0" w:color="000000" w:themeColor="text1"/>
              <w:bottom w:val="dashSmallGap" w:sz="4" w:space="0" w:color="000000" w:themeColor="text1"/>
            </w:tcBorders>
            <w:vAlign w:val="center"/>
          </w:tcPr>
          <w:p w14:paraId="7B65CF7A" w14:textId="77777777" w:rsidR="00033235" w:rsidRPr="00DA24D9" w:rsidRDefault="00033235" w:rsidP="002228E8">
            <w:pPr>
              <w:pStyle w:val="Tablerowrightaligned"/>
              <w:keepNext w:val="0"/>
              <w:ind w:right="57"/>
              <w:rPr>
                <w:color w:val="auto"/>
              </w:rPr>
            </w:pPr>
            <w:r w:rsidRPr="00DA24D9">
              <w:rPr>
                <w:color w:val="auto"/>
              </w:rPr>
              <w:t>765</w:t>
            </w:r>
          </w:p>
        </w:tc>
        <w:tc>
          <w:tcPr>
            <w:tcW w:w="635" w:type="pct"/>
            <w:tcBorders>
              <w:top w:val="dashSmallGap" w:sz="4" w:space="0" w:color="000000" w:themeColor="text1"/>
              <w:bottom w:val="dashSmallGap" w:sz="4" w:space="0" w:color="000000" w:themeColor="text1"/>
            </w:tcBorders>
            <w:vAlign w:val="center"/>
          </w:tcPr>
          <w:p w14:paraId="0BD57BAD" w14:textId="77777777" w:rsidR="00033235" w:rsidRPr="00DA24D9" w:rsidRDefault="00033235" w:rsidP="002228E8">
            <w:pPr>
              <w:pStyle w:val="Tablerowrightaligned"/>
              <w:keepNext w:val="0"/>
              <w:ind w:right="57"/>
              <w:rPr>
                <w:color w:val="auto"/>
              </w:rPr>
            </w:pPr>
            <w:r w:rsidRPr="00DA24D9">
              <w:rPr>
                <w:color w:val="auto"/>
              </w:rPr>
              <w:t>39.0%</w:t>
            </w:r>
          </w:p>
        </w:tc>
        <w:tc>
          <w:tcPr>
            <w:tcW w:w="472" w:type="pct"/>
            <w:tcBorders>
              <w:top w:val="dashSmallGap" w:sz="4" w:space="0" w:color="000000" w:themeColor="text1"/>
              <w:bottom w:val="dashSmallGap" w:sz="4" w:space="0" w:color="000000" w:themeColor="text1"/>
            </w:tcBorders>
            <w:vAlign w:val="center"/>
          </w:tcPr>
          <w:p w14:paraId="17F6552C" w14:textId="77777777" w:rsidR="00033235" w:rsidRPr="00DA24D9" w:rsidRDefault="00E75844" w:rsidP="002228E8">
            <w:pPr>
              <w:pStyle w:val="Tablerowrightaligned"/>
              <w:keepNext w:val="0"/>
              <w:ind w:right="57"/>
              <w:rPr>
                <w:color w:val="auto"/>
              </w:rPr>
            </w:pPr>
            <w:r w:rsidRPr="00DA24D9">
              <w:rPr>
                <w:color w:val="auto"/>
              </w:rPr>
              <w:t>361</w:t>
            </w:r>
          </w:p>
        </w:tc>
        <w:tc>
          <w:tcPr>
            <w:tcW w:w="635" w:type="pct"/>
            <w:tcBorders>
              <w:top w:val="dashSmallGap" w:sz="4" w:space="0" w:color="000000" w:themeColor="text1"/>
              <w:bottom w:val="dashSmallGap" w:sz="4" w:space="0" w:color="000000" w:themeColor="text1"/>
            </w:tcBorders>
            <w:vAlign w:val="center"/>
          </w:tcPr>
          <w:p w14:paraId="602E2ABC" w14:textId="77777777" w:rsidR="00033235" w:rsidRPr="00DA24D9" w:rsidRDefault="00033235" w:rsidP="002228E8">
            <w:pPr>
              <w:pStyle w:val="Tablerowrightaligned"/>
              <w:keepNext w:val="0"/>
              <w:ind w:right="57"/>
              <w:rPr>
                <w:color w:val="auto"/>
              </w:rPr>
            </w:pPr>
            <w:r w:rsidRPr="00DA24D9">
              <w:rPr>
                <w:color w:val="auto"/>
              </w:rPr>
              <w:t>47.2%</w:t>
            </w:r>
          </w:p>
        </w:tc>
        <w:tc>
          <w:tcPr>
            <w:tcW w:w="472" w:type="pct"/>
            <w:tcBorders>
              <w:top w:val="dashSmallGap" w:sz="4" w:space="0" w:color="000000" w:themeColor="text1"/>
              <w:bottom w:val="dashSmallGap" w:sz="4" w:space="0" w:color="000000" w:themeColor="text1"/>
            </w:tcBorders>
            <w:vAlign w:val="center"/>
          </w:tcPr>
          <w:p w14:paraId="662A5F83" w14:textId="77777777" w:rsidR="00033235" w:rsidRPr="00DA24D9" w:rsidRDefault="00E75844" w:rsidP="002228E8">
            <w:pPr>
              <w:pStyle w:val="Tablerowrightaligned"/>
              <w:keepNext w:val="0"/>
              <w:ind w:right="57"/>
              <w:rPr>
                <w:color w:val="auto"/>
              </w:rPr>
            </w:pPr>
            <w:r w:rsidRPr="00DA24D9">
              <w:rPr>
                <w:color w:val="auto"/>
              </w:rPr>
              <w:t>468</w:t>
            </w:r>
          </w:p>
        </w:tc>
        <w:tc>
          <w:tcPr>
            <w:tcW w:w="635" w:type="pct"/>
            <w:tcBorders>
              <w:top w:val="dashSmallGap" w:sz="4" w:space="0" w:color="000000" w:themeColor="text1"/>
              <w:bottom w:val="dashSmallGap" w:sz="4" w:space="0" w:color="000000" w:themeColor="text1"/>
            </w:tcBorders>
            <w:vAlign w:val="center"/>
          </w:tcPr>
          <w:p w14:paraId="029F100B" w14:textId="77777777" w:rsidR="00033235" w:rsidRPr="00DA24D9" w:rsidRDefault="00033235" w:rsidP="002228E8">
            <w:pPr>
              <w:pStyle w:val="Tablerowrightaligned"/>
              <w:keepNext w:val="0"/>
              <w:ind w:right="57"/>
              <w:rPr>
                <w:color w:val="auto"/>
              </w:rPr>
            </w:pPr>
            <w:r w:rsidRPr="00DA24D9">
              <w:rPr>
                <w:color w:val="auto"/>
              </w:rPr>
              <w:t>61.2%</w:t>
            </w:r>
          </w:p>
        </w:tc>
        <w:tc>
          <w:tcPr>
            <w:tcW w:w="472" w:type="pct"/>
            <w:tcBorders>
              <w:top w:val="dashSmallGap" w:sz="4" w:space="0" w:color="000000" w:themeColor="text1"/>
              <w:bottom w:val="dashSmallGap" w:sz="4" w:space="0" w:color="000000" w:themeColor="text1"/>
            </w:tcBorders>
            <w:vAlign w:val="center"/>
          </w:tcPr>
          <w:p w14:paraId="2B37153E" w14:textId="77777777" w:rsidR="00033235" w:rsidRPr="00DA24D9" w:rsidRDefault="00E75844" w:rsidP="002228E8">
            <w:pPr>
              <w:pStyle w:val="Tablerowrightaligned"/>
              <w:keepNext w:val="0"/>
              <w:ind w:right="-85"/>
              <w:rPr>
                <w:color w:val="auto"/>
              </w:rPr>
            </w:pPr>
            <w:r w:rsidRPr="00DA24D9">
              <w:rPr>
                <w:color w:val="auto"/>
              </w:rPr>
              <w:t>84</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vAlign w:val="center"/>
          </w:tcPr>
          <w:p w14:paraId="7B36BB8C" w14:textId="77777777" w:rsidR="00033235" w:rsidRPr="00DA24D9" w:rsidRDefault="00033235" w:rsidP="002228E8">
            <w:pPr>
              <w:pStyle w:val="Tablerowrightaligned"/>
              <w:keepNext w:val="0"/>
              <w:ind w:right="-57"/>
              <w:rPr>
                <w:color w:val="auto"/>
              </w:rPr>
            </w:pPr>
            <w:r w:rsidRPr="00DA24D9">
              <w:rPr>
                <w:color w:val="auto"/>
              </w:rPr>
              <w:t>11.0%</w:t>
            </w:r>
            <w:r w:rsidR="009A6241" w:rsidRPr="00DA24D9">
              <w:rPr>
                <w:color w:val="auto"/>
                <w:vertAlign w:val="superscript"/>
              </w:rPr>
              <w:t>‡‡</w:t>
            </w:r>
          </w:p>
        </w:tc>
      </w:tr>
      <w:tr w:rsidR="00385BE2" w:rsidRPr="00DA24D9" w14:paraId="18A64FDF" w14:textId="77777777" w:rsidTr="00883D42">
        <w:trPr>
          <w:cnfStyle w:val="000000100000" w:firstRow="0" w:lastRow="0" w:firstColumn="0" w:lastColumn="0" w:oddVBand="0" w:evenVBand="0" w:oddHBand="1" w:evenHBand="0" w:firstRowFirstColumn="0" w:firstRowLastColumn="0" w:lastRowFirstColumn="0" w:lastRowLastColumn="0"/>
        </w:trPr>
        <w:tc>
          <w:tcPr>
            <w:tcW w:w="802" w:type="pct"/>
            <w:tcBorders>
              <w:top w:val="dashSmallGap" w:sz="4" w:space="0" w:color="000000" w:themeColor="text1"/>
              <w:bottom w:val="dashSmallGap" w:sz="4" w:space="0" w:color="000000" w:themeColor="text1"/>
            </w:tcBorders>
            <w:shd w:val="clear" w:color="auto" w:fill="D9D9D9" w:themeFill="background1" w:themeFillShade="D9"/>
          </w:tcPr>
          <w:p w14:paraId="2A5874AA" w14:textId="77777777" w:rsidR="00033235" w:rsidRPr="00DA24D9" w:rsidRDefault="00033235" w:rsidP="00B5692D">
            <w:pPr>
              <w:pStyle w:val="Tablerowleftaligned"/>
              <w:keepNext w:val="0"/>
              <w:rPr>
                <w:color w:val="auto"/>
              </w:rPr>
            </w:pPr>
            <w:r w:rsidRPr="00DA24D9">
              <w:rPr>
                <w:color w:val="auto"/>
              </w:rPr>
              <w:t>Radio</w:t>
            </w:r>
          </w:p>
        </w:tc>
        <w:tc>
          <w:tcPr>
            <w:tcW w:w="24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E80701B" w14:textId="77777777" w:rsidR="00033235" w:rsidRPr="00DA24D9" w:rsidRDefault="00033235" w:rsidP="002228E8">
            <w:pPr>
              <w:pStyle w:val="Tablerowrightaligned"/>
              <w:keepNext w:val="0"/>
              <w:ind w:right="57"/>
              <w:rPr>
                <w:color w:val="auto"/>
              </w:rPr>
            </w:pPr>
            <w:r w:rsidRPr="00DA24D9">
              <w:rPr>
                <w:color w:val="auto"/>
              </w:rPr>
              <w:t>703</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0598730" w14:textId="77777777" w:rsidR="00033235" w:rsidRPr="00DA24D9" w:rsidRDefault="00033235" w:rsidP="002228E8">
            <w:pPr>
              <w:pStyle w:val="Tablerowrightaligned"/>
              <w:keepNext w:val="0"/>
              <w:ind w:right="57"/>
              <w:rPr>
                <w:color w:val="auto"/>
              </w:rPr>
            </w:pPr>
            <w:r w:rsidRPr="00DA24D9">
              <w:rPr>
                <w:color w:val="auto"/>
              </w:rPr>
              <w:t>35.8%</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5A40BF0" w14:textId="77777777" w:rsidR="00033235" w:rsidRPr="00DA24D9" w:rsidRDefault="00E75844" w:rsidP="002228E8">
            <w:pPr>
              <w:pStyle w:val="Tablerowrightaligned"/>
              <w:keepNext w:val="0"/>
              <w:ind w:right="-85"/>
              <w:rPr>
                <w:color w:val="auto"/>
              </w:rPr>
            </w:pPr>
            <w:r w:rsidRPr="00DA24D9">
              <w:rPr>
                <w:color w:val="auto"/>
              </w:rPr>
              <w:t>41</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16AC550" w14:textId="77777777" w:rsidR="00033235" w:rsidRPr="00DA24D9" w:rsidRDefault="00033235" w:rsidP="002228E8">
            <w:pPr>
              <w:pStyle w:val="Tablerowrightaligned"/>
              <w:keepNext w:val="0"/>
              <w:ind w:right="-57"/>
              <w:rPr>
                <w:color w:val="auto"/>
              </w:rPr>
            </w:pPr>
            <w:r w:rsidRPr="00DA24D9">
              <w:rPr>
                <w:color w:val="auto"/>
              </w:rPr>
              <w:t>5.8%</w:t>
            </w:r>
            <w:r w:rsidR="009A6241" w:rsidRPr="00DA24D9">
              <w:rPr>
                <w:color w:val="auto"/>
                <w:vertAlign w:val="superscript"/>
              </w:rPr>
              <w:t>‡‡</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82060B6" w14:textId="77777777" w:rsidR="00033235" w:rsidRPr="00DA24D9" w:rsidRDefault="00E75844" w:rsidP="002228E8">
            <w:pPr>
              <w:pStyle w:val="Tablerowrightaligned"/>
              <w:keepNext w:val="0"/>
              <w:ind w:right="57"/>
              <w:rPr>
                <w:color w:val="auto"/>
              </w:rPr>
            </w:pPr>
            <w:r w:rsidRPr="00DA24D9">
              <w:rPr>
                <w:color w:val="auto"/>
              </w:rPr>
              <w:t>314</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D2AE701" w14:textId="77777777" w:rsidR="00033235" w:rsidRPr="00DA24D9" w:rsidRDefault="00033235" w:rsidP="002228E8">
            <w:pPr>
              <w:pStyle w:val="Tablerowrightaligned"/>
              <w:keepNext w:val="0"/>
              <w:ind w:right="57"/>
              <w:rPr>
                <w:color w:val="auto"/>
              </w:rPr>
            </w:pPr>
            <w:r w:rsidRPr="00DA24D9">
              <w:rPr>
                <w:color w:val="auto"/>
              </w:rPr>
              <w:t>44.7%</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1ECF6BF" w14:textId="77777777" w:rsidR="00033235" w:rsidRPr="00DA24D9" w:rsidRDefault="00E75844" w:rsidP="002228E8">
            <w:pPr>
              <w:pStyle w:val="Tablerowrightaligned"/>
              <w:keepNext w:val="0"/>
              <w:ind w:right="-85"/>
              <w:rPr>
                <w:color w:val="auto"/>
              </w:rPr>
            </w:pPr>
            <w:r w:rsidRPr="00DA24D9">
              <w:rPr>
                <w:color w:val="auto"/>
              </w:rPr>
              <w:t>42</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AC2A7A5" w14:textId="77777777" w:rsidR="00033235" w:rsidRPr="00DA24D9" w:rsidRDefault="00033235" w:rsidP="002228E8">
            <w:pPr>
              <w:pStyle w:val="Tablerowrightaligned"/>
              <w:keepNext w:val="0"/>
              <w:ind w:right="-57"/>
              <w:rPr>
                <w:color w:val="auto"/>
              </w:rPr>
            </w:pPr>
            <w:r w:rsidRPr="00DA24D9">
              <w:rPr>
                <w:color w:val="auto"/>
              </w:rPr>
              <w:t>48.9%</w:t>
            </w:r>
            <w:r w:rsidR="009A6241" w:rsidRPr="00DA24D9">
              <w:rPr>
                <w:color w:val="auto"/>
                <w:vertAlign w:val="superscript"/>
              </w:rPr>
              <w:t>‡‡</w:t>
            </w:r>
          </w:p>
        </w:tc>
      </w:tr>
      <w:tr w:rsidR="00033235" w:rsidRPr="00DA24D9" w14:paraId="06E9BB68" w14:textId="77777777" w:rsidTr="00883D42">
        <w:trPr>
          <w:cnfStyle w:val="000000010000" w:firstRow="0" w:lastRow="0" w:firstColumn="0" w:lastColumn="0" w:oddVBand="0" w:evenVBand="0" w:oddHBand="0" w:evenHBand="1" w:firstRowFirstColumn="0" w:firstRowLastColumn="0" w:lastRowFirstColumn="0" w:lastRowLastColumn="0"/>
        </w:trPr>
        <w:tc>
          <w:tcPr>
            <w:tcW w:w="802" w:type="pct"/>
            <w:tcBorders>
              <w:top w:val="dashSmallGap" w:sz="4" w:space="0" w:color="000000" w:themeColor="text1"/>
              <w:bottom w:val="dashSmallGap" w:sz="4" w:space="0" w:color="000000" w:themeColor="text1"/>
            </w:tcBorders>
          </w:tcPr>
          <w:p w14:paraId="3F52C9D8" w14:textId="77777777" w:rsidR="00033235" w:rsidRPr="00DA24D9" w:rsidRDefault="00033235" w:rsidP="00B5692D">
            <w:pPr>
              <w:pStyle w:val="Tablerowleftaligned"/>
              <w:keepNext w:val="0"/>
              <w:rPr>
                <w:color w:val="auto"/>
              </w:rPr>
            </w:pPr>
            <w:r w:rsidRPr="00DA24D9">
              <w:rPr>
                <w:color w:val="auto"/>
              </w:rPr>
              <w:t>Mail or letterbox drop</w:t>
            </w:r>
          </w:p>
        </w:tc>
        <w:tc>
          <w:tcPr>
            <w:tcW w:w="243" w:type="pct"/>
            <w:tcBorders>
              <w:top w:val="dashSmallGap" w:sz="4" w:space="0" w:color="000000" w:themeColor="text1"/>
              <w:bottom w:val="dashSmallGap" w:sz="4" w:space="0" w:color="000000" w:themeColor="text1"/>
            </w:tcBorders>
            <w:vAlign w:val="center"/>
          </w:tcPr>
          <w:p w14:paraId="66164745" w14:textId="77777777" w:rsidR="00033235" w:rsidRPr="00DA24D9" w:rsidRDefault="00033235" w:rsidP="002228E8">
            <w:pPr>
              <w:pStyle w:val="Tablerowrightaligned"/>
              <w:keepNext w:val="0"/>
              <w:ind w:right="57"/>
              <w:rPr>
                <w:color w:val="auto"/>
              </w:rPr>
            </w:pPr>
            <w:r w:rsidRPr="00DA24D9">
              <w:rPr>
                <w:color w:val="auto"/>
              </w:rPr>
              <w:t>669</w:t>
            </w:r>
          </w:p>
        </w:tc>
        <w:tc>
          <w:tcPr>
            <w:tcW w:w="635" w:type="pct"/>
            <w:tcBorders>
              <w:top w:val="dashSmallGap" w:sz="4" w:space="0" w:color="000000" w:themeColor="text1"/>
              <w:bottom w:val="dashSmallGap" w:sz="4" w:space="0" w:color="000000" w:themeColor="text1"/>
            </w:tcBorders>
            <w:vAlign w:val="center"/>
          </w:tcPr>
          <w:p w14:paraId="7FB9202B" w14:textId="77777777" w:rsidR="00033235" w:rsidRPr="00DA24D9" w:rsidRDefault="00033235" w:rsidP="002228E8">
            <w:pPr>
              <w:pStyle w:val="Tablerowrightaligned"/>
              <w:keepNext w:val="0"/>
              <w:ind w:right="57"/>
              <w:rPr>
                <w:color w:val="auto"/>
              </w:rPr>
            </w:pPr>
            <w:r w:rsidRPr="00DA24D9">
              <w:rPr>
                <w:color w:val="auto"/>
              </w:rPr>
              <w:t>34.1%</w:t>
            </w:r>
          </w:p>
        </w:tc>
        <w:tc>
          <w:tcPr>
            <w:tcW w:w="472" w:type="pct"/>
            <w:tcBorders>
              <w:top w:val="dashSmallGap" w:sz="4" w:space="0" w:color="000000" w:themeColor="text1"/>
              <w:bottom w:val="dashSmallGap" w:sz="4" w:space="0" w:color="000000" w:themeColor="text1"/>
            </w:tcBorders>
            <w:vAlign w:val="center"/>
          </w:tcPr>
          <w:p w14:paraId="7C14065B" w14:textId="77777777" w:rsidR="00033235" w:rsidRPr="00DA24D9" w:rsidRDefault="000B43B4" w:rsidP="002228E8">
            <w:pPr>
              <w:pStyle w:val="Tablerowrightaligned"/>
              <w:keepNext w:val="0"/>
              <w:ind w:right="-85"/>
              <w:rPr>
                <w:color w:val="auto"/>
              </w:rPr>
            </w:pPr>
            <w:r w:rsidRPr="00DA24D9">
              <w:rPr>
                <w:color w:val="auto"/>
              </w:rPr>
              <w:t>76</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vAlign w:val="center"/>
          </w:tcPr>
          <w:p w14:paraId="2744D143" w14:textId="77777777" w:rsidR="00033235" w:rsidRPr="00DA24D9" w:rsidRDefault="00033235" w:rsidP="002228E8">
            <w:pPr>
              <w:pStyle w:val="Tablerowrightaligned"/>
              <w:keepNext w:val="0"/>
              <w:ind w:right="-57"/>
              <w:rPr>
                <w:color w:val="auto"/>
              </w:rPr>
            </w:pPr>
            <w:r w:rsidRPr="00DA24D9">
              <w:rPr>
                <w:color w:val="auto"/>
              </w:rPr>
              <w:t>11.4%</w:t>
            </w:r>
            <w:r w:rsidR="009A6241" w:rsidRPr="00DA24D9">
              <w:rPr>
                <w:color w:val="auto"/>
                <w:vertAlign w:val="superscript"/>
              </w:rPr>
              <w:t>‡‡</w:t>
            </w:r>
          </w:p>
        </w:tc>
        <w:tc>
          <w:tcPr>
            <w:tcW w:w="472" w:type="pct"/>
            <w:tcBorders>
              <w:top w:val="dashSmallGap" w:sz="4" w:space="0" w:color="000000" w:themeColor="text1"/>
              <w:bottom w:val="dashSmallGap" w:sz="4" w:space="0" w:color="000000" w:themeColor="text1"/>
            </w:tcBorders>
            <w:vAlign w:val="center"/>
          </w:tcPr>
          <w:p w14:paraId="161CC917" w14:textId="77777777" w:rsidR="00033235" w:rsidRPr="00DA24D9" w:rsidRDefault="000B43B4" w:rsidP="002228E8">
            <w:pPr>
              <w:pStyle w:val="Tablerowrightaligned"/>
              <w:keepNext w:val="0"/>
              <w:ind w:right="57"/>
              <w:rPr>
                <w:color w:val="auto"/>
              </w:rPr>
            </w:pPr>
            <w:r w:rsidRPr="00DA24D9">
              <w:rPr>
                <w:color w:val="auto"/>
              </w:rPr>
              <w:t>138</w:t>
            </w:r>
          </w:p>
        </w:tc>
        <w:tc>
          <w:tcPr>
            <w:tcW w:w="635" w:type="pct"/>
            <w:tcBorders>
              <w:top w:val="dashSmallGap" w:sz="4" w:space="0" w:color="000000" w:themeColor="text1"/>
              <w:bottom w:val="dashSmallGap" w:sz="4" w:space="0" w:color="000000" w:themeColor="text1"/>
            </w:tcBorders>
            <w:vAlign w:val="center"/>
          </w:tcPr>
          <w:p w14:paraId="695B3159" w14:textId="77777777" w:rsidR="00033235" w:rsidRPr="00DA24D9" w:rsidRDefault="00033235" w:rsidP="002228E8">
            <w:pPr>
              <w:pStyle w:val="Tablerowrightaligned"/>
              <w:keepNext w:val="0"/>
              <w:ind w:right="57"/>
              <w:rPr>
                <w:color w:val="auto"/>
              </w:rPr>
            </w:pPr>
            <w:r w:rsidRPr="00DA24D9">
              <w:rPr>
                <w:color w:val="auto"/>
              </w:rPr>
              <w:t>20.6%</w:t>
            </w:r>
          </w:p>
        </w:tc>
        <w:tc>
          <w:tcPr>
            <w:tcW w:w="472" w:type="pct"/>
            <w:tcBorders>
              <w:top w:val="dashSmallGap" w:sz="4" w:space="0" w:color="000000" w:themeColor="text1"/>
              <w:bottom w:val="dashSmallGap" w:sz="4" w:space="0" w:color="000000" w:themeColor="text1"/>
            </w:tcBorders>
            <w:vAlign w:val="center"/>
          </w:tcPr>
          <w:p w14:paraId="6A8113CC" w14:textId="77777777" w:rsidR="00033235" w:rsidRPr="00DA24D9" w:rsidRDefault="000B43B4" w:rsidP="002228E8">
            <w:pPr>
              <w:pStyle w:val="Tablerowrightaligned"/>
              <w:keepNext w:val="0"/>
              <w:ind w:right="57"/>
              <w:rPr>
                <w:color w:val="auto"/>
              </w:rPr>
            </w:pPr>
            <w:r w:rsidRPr="00DA24D9">
              <w:rPr>
                <w:color w:val="auto"/>
              </w:rPr>
              <w:t>266</w:t>
            </w:r>
          </w:p>
        </w:tc>
        <w:tc>
          <w:tcPr>
            <w:tcW w:w="635" w:type="pct"/>
            <w:tcBorders>
              <w:top w:val="dashSmallGap" w:sz="4" w:space="0" w:color="000000" w:themeColor="text1"/>
              <w:bottom w:val="dashSmallGap" w:sz="4" w:space="0" w:color="000000" w:themeColor="text1"/>
            </w:tcBorders>
            <w:vAlign w:val="center"/>
          </w:tcPr>
          <w:p w14:paraId="74E16B99" w14:textId="77777777" w:rsidR="00033235" w:rsidRPr="00DA24D9" w:rsidRDefault="00033235" w:rsidP="002228E8">
            <w:pPr>
              <w:pStyle w:val="Tablerowrightaligned"/>
              <w:keepNext w:val="0"/>
              <w:ind w:right="57"/>
              <w:rPr>
                <w:color w:val="auto"/>
              </w:rPr>
            </w:pPr>
            <w:r w:rsidRPr="00DA24D9">
              <w:rPr>
                <w:color w:val="auto"/>
              </w:rPr>
              <w:t>39.8%</w:t>
            </w:r>
          </w:p>
        </w:tc>
      </w:tr>
      <w:tr w:rsidR="00385BE2" w:rsidRPr="00DA24D9" w14:paraId="03963755" w14:textId="77777777" w:rsidTr="00883D42">
        <w:trPr>
          <w:cnfStyle w:val="000000100000" w:firstRow="0" w:lastRow="0" w:firstColumn="0" w:lastColumn="0" w:oddVBand="0" w:evenVBand="0" w:oddHBand="1" w:evenHBand="0" w:firstRowFirstColumn="0" w:firstRowLastColumn="0" w:lastRowFirstColumn="0" w:lastRowLastColumn="0"/>
        </w:trPr>
        <w:tc>
          <w:tcPr>
            <w:tcW w:w="802" w:type="pct"/>
            <w:tcBorders>
              <w:top w:val="dashSmallGap" w:sz="4" w:space="0" w:color="000000" w:themeColor="text1"/>
              <w:bottom w:val="dashSmallGap" w:sz="4" w:space="0" w:color="000000" w:themeColor="text1"/>
            </w:tcBorders>
            <w:shd w:val="clear" w:color="auto" w:fill="D9D9D9" w:themeFill="background1" w:themeFillShade="D9"/>
          </w:tcPr>
          <w:p w14:paraId="4FC72AC5" w14:textId="3B015E2F" w:rsidR="00033235" w:rsidRPr="00DA24D9" w:rsidRDefault="004521E3" w:rsidP="00B5692D">
            <w:pPr>
              <w:pStyle w:val="Tablerowleftaligned"/>
              <w:keepNext w:val="0"/>
              <w:rPr>
                <w:color w:val="auto"/>
              </w:rPr>
            </w:pPr>
            <w:r w:rsidRPr="00DA24D9">
              <w:rPr>
                <w:color w:val="auto"/>
              </w:rPr>
              <w:t>Doorknock</w:t>
            </w:r>
            <w:r w:rsidR="00033235" w:rsidRPr="00DA24D9">
              <w:rPr>
                <w:color w:val="auto"/>
              </w:rPr>
              <w:t xml:space="preserve"> appeal</w:t>
            </w:r>
          </w:p>
        </w:tc>
        <w:tc>
          <w:tcPr>
            <w:tcW w:w="24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6C0A4EE" w14:textId="77777777" w:rsidR="00033235" w:rsidRPr="00DA24D9" w:rsidRDefault="00033235" w:rsidP="002228E8">
            <w:pPr>
              <w:pStyle w:val="Tablerowrightaligned"/>
              <w:keepNext w:val="0"/>
              <w:ind w:right="57"/>
              <w:rPr>
                <w:color w:val="auto"/>
              </w:rPr>
            </w:pPr>
            <w:r w:rsidRPr="00DA24D9">
              <w:rPr>
                <w:color w:val="auto"/>
              </w:rPr>
              <w:t>665</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783FE60" w14:textId="77777777" w:rsidR="00033235" w:rsidRPr="00DA24D9" w:rsidRDefault="00033235" w:rsidP="002228E8">
            <w:pPr>
              <w:pStyle w:val="Tablerowrightaligned"/>
              <w:keepNext w:val="0"/>
              <w:ind w:right="57"/>
              <w:rPr>
                <w:color w:val="auto"/>
              </w:rPr>
            </w:pPr>
            <w:r w:rsidRPr="00DA24D9">
              <w:rPr>
                <w:color w:val="auto"/>
              </w:rPr>
              <w:t>33.9%</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DC28065" w14:textId="77777777" w:rsidR="00033235" w:rsidRPr="00DA24D9" w:rsidRDefault="000B43B4" w:rsidP="002228E8">
            <w:pPr>
              <w:pStyle w:val="Tablerowrightaligned"/>
              <w:keepNext w:val="0"/>
              <w:ind w:right="57"/>
              <w:rPr>
                <w:color w:val="auto"/>
              </w:rPr>
            </w:pPr>
            <w:r w:rsidRPr="00DA24D9">
              <w:rPr>
                <w:color w:val="auto"/>
              </w:rPr>
              <w:t>296</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9C45C2A" w14:textId="77777777" w:rsidR="00033235" w:rsidRPr="00DA24D9" w:rsidRDefault="00033235" w:rsidP="002228E8">
            <w:pPr>
              <w:pStyle w:val="Tablerowrightaligned"/>
              <w:keepNext w:val="0"/>
              <w:ind w:right="57"/>
              <w:rPr>
                <w:color w:val="auto"/>
              </w:rPr>
            </w:pPr>
            <w:r w:rsidRPr="00DA24D9">
              <w:rPr>
                <w:color w:val="auto"/>
              </w:rPr>
              <w:t>44.5%</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D1076F3" w14:textId="77777777" w:rsidR="00033235" w:rsidRPr="00DA24D9" w:rsidRDefault="000B43B4" w:rsidP="002228E8">
            <w:pPr>
              <w:pStyle w:val="Tablerowrightaligned"/>
              <w:keepNext w:val="0"/>
              <w:ind w:right="57"/>
              <w:rPr>
                <w:color w:val="auto"/>
              </w:rPr>
            </w:pPr>
            <w:r w:rsidRPr="00DA24D9">
              <w:rPr>
                <w:color w:val="auto"/>
              </w:rPr>
              <w:t>212</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BB00AE4" w14:textId="77777777" w:rsidR="00033235" w:rsidRPr="00DA24D9" w:rsidRDefault="00033235" w:rsidP="002228E8">
            <w:pPr>
              <w:pStyle w:val="Tablerowrightaligned"/>
              <w:keepNext w:val="0"/>
              <w:ind w:right="57"/>
              <w:rPr>
                <w:color w:val="auto"/>
              </w:rPr>
            </w:pPr>
            <w:r w:rsidRPr="00DA24D9">
              <w:rPr>
                <w:color w:val="auto"/>
              </w:rPr>
              <w:t>31.9%</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B9E92A9" w14:textId="77777777" w:rsidR="00033235" w:rsidRPr="00DA24D9" w:rsidRDefault="000B43B4" w:rsidP="002228E8">
            <w:pPr>
              <w:pStyle w:val="Tablerowrightaligned"/>
              <w:keepNext w:val="0"/>
              <w:ind w:right="57"/>
              <w:rPr>
                <w:color w:val="auto"/>
              </w:rPr>
            </w:pPr>
            <w:r w:rsidRPr="00DA24D9">
              <w:rPr>
                <w:color w:val="auto"/>
              </w:rPr>
              <w:t>300</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D6D4253" w14:textId="77777777" w:rsidR="00033235" w:rsidRPr="00DA24D9" w:rsidRDefault="00033235" w:rsidP="002228E8">
            <w:pPr>
              <w:pStyle w:val="Tablerowrightaligned"/>
              <w:keepNext w:val="0"/>
              <w:ind w:right="57"/>
              <w:rPr>
                <w:color w:val="auto"/>
              </w:rPr>
            </w:pPr>
            <w:r w:rsidRPr="00DA24D9">
              <w:rPr>
                <w:color w:val="auto"/>
              </w:rPr>
              <w:t>45.1%</w:t>
            </w:r>
          </w:p>
        </w:tc>
      </w:tr>
      <w:tr w:rsidR="00033235" w:rsidRPr="00DA24D9" w14:paraId="135C4514" w14:textId="77777777" w:rsidTr="00883D42">
        <w:trPr>
          <w:cnfStyle w:val="000000010000" w:firstRow="0" w:lastRow="0" w:firstColumn="0" w:lastColumn="0" w:oddVBand="0" w:evenVBand="0" w:oddHBand="0" w:evenHBand="1" w:firstRowFirstColumn="0" w:firstRowLastColumn="0" w:lastRowFirstColumn="0" w:lastRowLastColumn="0"/>
        </w:trPr>
        <w:tc>
          <w:tcPr>
            <w:tcW w:w="802" w:type="pct"/>
            <w:tcBorders>
              <w:top w:val="dashSmallGap" w:sz="4" w:space="0" w:color="000000" w:themeColor="text1"/>
              <w:bottom w:val="dashSmallGap" w:sz="4" w:space="0" w:color="000000" w:themeColor="text1"/>
            </w:tcBorders>
          </w:tcPr>
          <w:p w14:paraId="34D56ECD" w14:textId="77777777" w:rsidR="00033235" w:rsidRPr="00DA24D9" w:rsidRDefault="00033235" w:rsidP="00B5692D">
            <w:pPr>
              <w:pStyle w:val="Tablerowleftaligned"/>
              <w:keepNext w:val="0"/>
              <w:rPr>
                <w:color w:val="auto"/>
              </w:rPr>
            </w:pPr>
            <w:r w:rsidRPr="00DA24D9">
              <w:rPr>
                <w:color w:val="auto"/>
              </w:rPr>
              <w:t>Internet ad</w:t>
            </w:r>
          </w:p>
        </w:tc>
        <w:tc>
          <w:tcPr>
            <w:tcW w:w="243" w:type="pct"/>
            <w:tcBorders>
              <w:top w:val="dashSmallGap" w:sz="4" w:space="0" w:color="000000" w:themeColor="text1"/>
              <w:bottom w:val="dashSmallGap" w:sz="4" w:space="0" w:color="000000" w:themeColor="text1"/>
            </w:tcBorders>
            <w:vAlign w:val="center"/>
          </w:tcPr>
          <w:p w14:paraId="7B088DC7" w14:textId="77777777" w:rsidR="00033235" w:rsidRPr="00DA24D9" w:rsidRDefault="00033235" w:rsidP="002228E8">
            <w:pPr>
              <w:pStyle w:val="Tablerowrightaligned"/>
              <w:keepNext w:val="0"/>
              <w:ind w:right="57"/>
              <w:rPr>
                <w:color w:val="auto"/>
              </w:rPr>
            </w:pPr>
            <w:r w:rsidRPr="00DA24D9">
              <w:rPr>
                <w:color w:val="auto"/>
              </w:rPr>
              <w:t>597</w:t>
            </w:r>
          </w:p>
        </w:tc>
        <w:tc>
          <w:tcPr>
            <w:tcW w:w="635" w:type="pct"/>
            <w:tcBorders>
              <w:top w:val="dashSmallGap" w:sz="4" w:space="0" w:color="000000" w:themeColor="text1"/>
              <w:bottom w:val="dashSmallGap" w:sz="4" w:space="0" w:color="000000" w:themeColor="text1"/>
            </w:tcBorders>
            <w:vAlign w:val="center"/>
          </w:tcPr>
          <w:p w14:paraId="12340D4C" w14:textId="77777777" w:rsidR="00033235" w:rsidRPr="00DA24D9" w:rsidRDefault="00033235" w:rsidP="002228E8">
            <w:pPr>
              <w:pStyle w:val="Tablerowrightaligned"/>
              <w:keepNext w:val="0"/>
              <w:ind w:right="57"/>
              <w:rPr>
                <w:color w:val="auto"/>
              </w:rPr>
            </w:pPr>
            <w:r w:rsidRPr="00DA24D9">
              <w:rPr>
                <w:color w:val="auto"/>
              </w:rPr>
              <w:t>30.4%</w:t>
            </w:r>
          </w:p>
        </w:tc>
        <w:tc>
          <w:tcPr>
            <w:tcW w:w="472" w:type="pct"/>
            <w:tcBorders>
              <w:top w:val="dashSmallGap" w:sz="4" w:space="0" w:color="000000" w:themeColor="text1"/>
              <w:bottom w:val="dashSmallGap" w:sz="4" w:space="0" w:color="000000" w:themeColor="text1"/>
            </w:tcBorders>
            <w:vAlign w:val="center"/>
          </w:tcPr>
          <w:p w14:paraId="71EED5C7" w14:textId="77777777" w:rsidR="00033235" w:rsidRPr="00DA24D9" w:rsidRDefault="00E75844" w:rsidP="002228E8">
            <w:pPr>
              <w:pStyle w:val="Tablerowrightaligned"/>
              <w:keepNext w:val="0"/>
              <w:ind w:right="-85"/>
              <w:rPr>
                <w:color w:val="auto"/>
              </w:rPr>
            </w:pPr>
            <w:r w:rsidRPr="00DA24D9">
              <w:rPr>
                <w:color w:val="auto"/>
              </w:rPr>
              <w:t>33</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vAlign w:val="center"/>
          </w:tcPr>
          <w:p w14:paraId="728C23D5" w14:textId="77777777" w:rsidR="00033235" w:rsidRPr="00DA24D9" w:rsidRDefault="00033235" w:rsidP="002228E8">
            <w:pPr>
              <w:pStyle w:val="Tablerowrightaligned"/>
              <w:keepNext w:val="0"/>
              <w:ind w:right="-57"/>
              <w:rPr>
                <w:color w:val="auto"/>
              </w:rPr>
            </w:pPr>
            <w:r w:rsidRPr="00DA24D9">
              <w:rPr>
                <w:color w:val="auto"/>
              </w:rPr>
              <w:t>5.5%</w:t>
            </w:r>
            <w:r w:rsidR="009A6241" w:rsidRPr="00DA24D9">
              <w:rPr>
                <w:color w:val="auto"/>
                <w:vertAlign w:val="superscript"/>
              </w:rPr>
              <w:t>‡‡</w:t>
            </w:r>
          </w:p>
        </w:tc>
        <w:tc>
          <w:tcPr>
            <w:tcW w:w="472" w:type="pct"/>
            <w:tcBorders>
              <w:top w:val="dashSmallGap" w:sz="4" w:space="0" w:color="000000" w:themeColor="text1"/>
              <w:bottom w:val="dashSmallGap" w:sz="4" w:space="0" w:color="000000" w:themeColor="text1"/>
            </w:tcBorders>
            <w:vAlign w:val="center"/>
          </w:tcPr>
          <w:p w14:paraId="05479BFE" w14:textId="77777777" w:rsidR="00033235" w:rsidRPr="00DA24D9" w:rsidRDefault="00E75844" w:rsidP="002228E8">
            <w:pPr>
              <w:pStyle w:val="Tablerowrightaligned"/>
              <w:keepNext w:val="0"/>
              <w:ind w:right="57"/>
              <w:rPr>
                <w:color w:val="auto"/>
              </w:rPr>
            </w:pPr>
            <w:r w:rsidRPr="00DA24D9">
              <w:rPr>
                <w:color w:val="auto"/>
              </w:rPr>
              <w:t>138</w:t>
            </w:r>
          </w:p>
        </w:tc>
        <w:tc>
          <w:tcPr>
            <w:tcW w:w="635" w:type="pct"/>
            <w:tcBorders>
              <w:top w:val="dashSmallGap" w:sz="4" w:space="0" w:color="000000" w:themeColor="text1"/>
              <w:bottom w:val="dashSmallGap" w:sz="4" w:space="0" w:color="000000" w:themeColor="text1"/>
            </w:tcBorders>
            <w:vAlign w:val="center"/>
          </w:tcPr>
          <w:p w14:paraId="27380B42" w14:textId="77777777" w:rsidR="00033235" w:rsidRPr="00DA24D9" w:rsidRDefault="00033235" w:rsidP="002228E8">
            <w:pPr>
              <w:pStyle w:val="Tablerowrightaligned"/>
              <w:keepNext w:val="0"/>
              <w:ind w:right="57"/>
              <w:rPr>
                <w:color w:val="auto"/>
              </w:rPr>
            </w:pPr>
            <w:r w:rsidRPr="00DA24D9">
              <w:rPr>
                <w:color w:val="auto"/>
              </w:rPr>
              <w:t>23.1%</w:t>
            </w:r>
          </w:p>
        </w:tc>
        <w:tc>
          <w:tcPr>
            <w:tcW w:w="472" w:type="pct"/>
            <w:tcBorders>
              <w:top w:val="dashSmallGap" w:sz="4" w:space="0" w:color="000000" w:themeColor="text1"/>
              <w:bottom w:val="dashSmallGap" w:sz="4" w:space="0" w:color="000000" w:themeColor="text1"/>
            </w:tcBorders>
            <w:vAlign w:val="center"/>
          </w:tcPr>
          <w:p w14:paraId="2C14AE5B" w14:textId="77777777" w:rsidR="00033235" w:rsidRPr="00DA24D9" w:rsidRDefault="00E75844" w:rsidP="002228E8">
            <w:pPr>
              <w:pStyle w:val="Tablerowrightaligned"/>
              <w:keepNext w:val="0"/>
              <w:ind w:right="57"/>
              <w:rPr>
                <w:color w:val="auto"/>
              </w:rPr>
            </w:pPr>
            <w:r w:rsidRPr="00DA24D9">
              <w:rPr>
                <w:color w:val="auto"/>
              </w:rPr>
              <w:t>152</w:t>
            </w:r>
          </w:p>
        </w:tc>
        <w:tc>
          <w:tcPr>
            <w:tcW w:w="635" w:type="pct"/>
            <w:tcBorders>
              <w:top w:val="dashSmallGap" w:sz="4" w:space="0" w:color="000000" w:themeColor="text1"/>
              <w:bottom w:val="dashSmallGap" w:sz="4" w:space="0" w:color="000000" w:themeColor="text1"/>
            </w:tcBorders>
            <w:vAlign w:val="center"/>
          </w:tcPr>
          <w:p w14:paraId="3071A88F" w14:textId="77777777" w:rsidR="00033235" w:rsidRPr="00DA24D9" w:rsidRDefault="00033235" w:rsidP="002228E8">
            <w:pPr>
              <w:pStyle w:val="Tablerowrightaligned"/>
              <w:keepNext w:val="0"/>
              <w:ind w:right="57"/>
              <w:rPr>
                <w:color w:val="auto"/>
              </w:rPr>
            </w:pPr>
            <w:r w:rsidRPr="00DA24D9">
              <w:rPr>
                <w:color w:val="auto"/>
              </w:rPr>
              <w:t>25.5%</w:t>
            </w:r>
          </w:p>
        </w:tc>
      </w:tr>
      <w:tr w:rsidR="00385BE2" w:rsidRPr="00DA24D9" w14:paraId="4D7E0ACF" w14:textId="77777777" w:rsidTr="00883D42">
        <w:trPr>
          <w:cnfStyle w:val="000000100000" w:firstRow="0" w:lastRow="0" w:firstColumn="0" w:lastColumn="0" w:oddVBand="0" w:evenVBand="0" w:oddHBand="1" w:evenHBand="0" w:firstRowFirstColumn="0" w:firstRowLastColumn="0" w:lastRowFirstColumn="0" w:lastRowLastColumn="0"/>
        </w:trPr>
        <w:tc>
          <w:tcPr>
            <w:tcW w:w="802" w:type="pct"/>
            <w:tcBorders>
              <w:top w:val="dashSmallGap" w:sz="4" w:space="0" w:color="000000" w:themeColor="text1"/>
              <w:bottom w:val="dashSmallGap" w:sz="4" w:space="0" w:color="000000" w:themeColor="text1"/>
            </w:tcBorders>
            <w:shd w:val="clear" w:color="auto" w:fill="D9D9D9" w:themeFill="background1" w:themeFillShade="D9"/>
          </w:tcPr>
          <w:p w14:paraId="55D2BC8C" w14:textId="77777777" w:rsidR="00033235" w:rsidRPr="00DA24D9" w:rsidRDefault="00033235" w:rsidP="00B5692D">
            <w:pPr>
              <w:pStyle w:val="Tablerowleftaligned"/>
              <w:keepNext w:val="0"/>
              <w:rPr>
                <w:color w:val="auto"/>
              </w:rPr>
            </w:pPr>
            <w:r w:rsidRPr="00DA24D9">
              <w:rPr>
                <w:color w:val="auto"/>
              </w:rPr>
              <w:t>Printed ads or fliers</w:t>
            </w:r>
          </w:p>
        </w:tc>
        <w:tc>
          <w:tcPr>
            <w:tcW w:w="243"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0982E1D" w14:textId="77777777" w:rsidR="00033235" w:rsidRPr="00DA24D9" w:rsidRDefault="00033235" w:rsidP="002228E8">
            <w:pPr>
              <w:pStyle w:val="Tablerowrightaligned"/>
              <w:keepNext w:val="0"/>
              <w:ind w:right="57"/>
              <w:rPr>
                <w:color w:val="auto"/>
              </w:rPr>
            </w:pPr>
            <w:r w:rsidRPr="00DA24D9">
              <w:rPr>
                <w:color w:val="auto"/>
              </w:rPr>
              <w:t>513</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92DCD8D" w14:textId="77777777" w:rsidR="00033235" w:rsidRPr="00DA24D9" w:rsidRDefault="00033235" w:rsidP="002228E8">
            <w:pPr>
              <w:pStyle w:val="Tablerowrightaligned"/>
              <w:keepNext w:val="0"/>
              <w:ind w:right="57"/>
              <w:rPr>
                <w:color w:val="auto"/>
              </w:rPr>
            </w:pPr>
            <w:r w:rsidRPr="00DA24D9">
              <w:rPr>
                <w:color w:val="auto"/>
              </w:rPr>
              <w:t>26.2%</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D336AD9" w14:textId="77777777" w:rsidR="00033235" w:rsidRPr="00DA24D9" w:rsidRDefault="000B43B4" w:rsidP="002228E8">
            <w:pPr>
              <w:pStyle w:val="Tablerowrightaligned"/>
              <w:keepNext w:val="0"/>
              <w:ind w:right="-85"/>
              <w:rPr>
                <w:color w:val="auto"/>
              </w:rPr>
            </w:pPr>
            <w:r w:rsidRPr="00DA24D9">
              <w:rPr>
                <w:color w:val="auto"/>
              </w:rPr>
              <w:t>22</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96CB65" w14:textId="77777777" w:rsidR="00033235" w:rsidRPr="00DA24D9" w:rsidRDefault="00033235" w:rsidP="002228E8">
            <w:pPr>
              <w:pStyle w:val="Tablerowrightaligned"/>
              <w:keepNext w:val="0"/>
              <w:ind w:right="-57"/>
              <w:rPr>
                <w:color w:val="auto"/>
              </w:rPr>
            </w:pPr>
            <w:r w:rsidRPr="00DA24D9">
              <w:rPr>
                <w:color w:val="auto"/>
              </w:rPr>
              <w:t>4.3%</w:t>
            </w:r>
            <w:r w:rsidR="009A6241" w:rsidRPr="00DA24D9">
              <w:rPr>
                <w:color w:val="auto"/>
                <w:vertAlign w:val="superscript"/>
              </w:rPr>
              <w:t>‡‡</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C059CE3" w14:textId="77777777" w:rsidR="00033235" w:rsidRPr="00DA24D9" w:rsidRDefault="000B43B4" w:rsidP="002228E8">
            <w:pPr>
              <w:pStyle w:val="Tablerowrightaligned"/>
              <w:keepNext w:val="0"/>
              <w:ind w:right="57"/>
              <w:rPr>
                <w:color w:val="auto"/>
              </w:rPr>
            </w:pPr>
            <w:r w:rsidRPr="00DA24D9">
              <w:rPr>
                <w:color w:val="auto"/>
              </w:rPr>
              <w:t>160</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E6076F9" w14:textId="77777777" w:rsidR="00033235" w:rsidRPr="00DA24D9" w:rsidRDefault="00033235" w:rsidP="002228E8">
            <w:pPr>
              <w:pStyle w:val="Tablerowrightaligned"/>
              <w:keepNext w:val="0"/>
              <w:ind w:right="57"/>
              <w:rPr>
                <w:color w:val="auto"/>
              </w:rPr>
            </w:pPr>
            <w:r w:rsidRPr="00DA24D9">
              <w:rPr>
                <w:color w:val="auto"/>
              </w:rPr>
              <w:t>31.2%</w:t>
            </w:r>
          </w:p>
        </w:tc>
        <w:tc>
          <w:tcPr>
            <w:tcW w:w="472"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5C10560" w14:textId="77777777" w:rsidR="00033235" w:rsidRPr="00DA24D9" w:rsidRDefault="000B43B4" w:rsidP="002228E8">
            <w:pPr>
              <w:pStyle w:val="Tablerowrightaligned"/>
              <w:keepNext w:val="0"/>
              <w:ind w:right="-85"/>
              <w:rPr>
                <w:color w:val="auto"/>
              </w:rPr>
            </w:pPr>
            <w:r w:rsidRPr="00DA24D9">
              <w:rPr>
                <w:color w:val="auto"/>
              </w:rPr>
              <w:t>53</w:t>
            </w:r>
            <w:r w:rsidR="009A6241" w:rsidRPr="00DA24D9">
              <w:rPr>
                <w:color w:val="auto"/>
                <w:vertAlign w:val="superscript"/>
              </w:rPr>
              <w:t>‡‡</w:t>
            </w:r>
          </w:p>
        </w:tc>
        <w:tc>
          <w:tcPr>
            <w:tcW w:w="63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8F80254" w14:textId="77777777" w:rsidR="00033235" w:rsidRPr="00DA24D9" w:rsidRDefault="00033235" w:rsidP="002228E8">
            <w:pPr>
              <w:pStyle w:val="Tablerowrightaligned"/>
              <w:keepNext w:val="0"/>
              <w:ind w:right="-57"/>
              <w:rPr>
                <w:color w:val="auto"/>
              </w:rPr>
            </w:pPr>
            <w:r w:rsidRPr="00DA24D9">
              <w:rPr>
                <w:color w:val="auto"/>
              </w:rPr>
              <w:t>10.3%</w:t>
            </w:r>
            <w:r w:rsidR="009A6241" w:rsidRPr="00DA24D9">
              <w:rPr>
                <w:color w:val="auto"/>
                <w:vertAlign w:val="superscript"/>
              </w:rPr>
              <w:t>‡‡</w:t>
            </w:r>
          </w:p>
        </w:tc>
      </w:tr>
      <w:tr w:rsidR="00033235" w:rsidRPr="00DA24D9" w14:paraId="23336B52" w14:textId="77777777" w:rsidTr="00883D42">
        <w:trPr>
          <w:cnfStyle w:val="000000010000" w:firstRow="0" w:lastRow="0" w:firstColumn="0" w:lastColumn="0" w:oddVBand="0" w:evenVBand="0" w:oddHBand="0" w:evenHBand="1" w:firstRowFirstColumn="0" w:firstRowLastColumn="0" w:lastRowFirstColumn="0" w:lastRowLastColumn="0"/>
        </w:trPr>
        <w:tc>
          <w:tcPr>
            <w:tcW w:w="802" w:type="pct"/>
            <w:tcBorders>
              <w:top w:val="dashSmallGap" w:sz="4" w:space="0" w:color="000000" w:themeColor="text1"/>
            </w:tcBorders>
          </w:tcPr>
          <w:p w14:paraId="77718D2C" w14:textId="77777777" w:rsidR="00033235" w:rsidRPr="00DA24D9" w:rsidRDefault="00033235" w:rsidP="00B5692D">
            <w:pPr>
              <w:pStyle w:val="Tablerowleftaligned"/>
              <w:keepNext w:val="0"/>
              <w:rPr>
                <w:color w:val="auto"/>
              </w:rPr>
            </w:pPr>
            <w:r w:rsidRPr="00DA24D9">
              <w:rPr>
                <w:color w:val="auto"/>
              </w:rPr>
              <w:t>Email</w:t>
            </w:r>
          </w:p>
        </w:tc>
        <w:tc>
          <w:tcPr>
            <w:tcW w:w="243" w:type="pct"/>
            <w:tcBorders>
              <w:top w:val="dashSmallGap" w:sz="4" w:space="0" w:color="000000" w:themeColor="text1"/>
            </w:tcBorders>
            <w:vAlign w:val="center"/>
          </w:tcPr>
          <w:p w14:paraId="5A41D95A" w14:textId="77777777" w:rsidR="00033235" w:rsidRPr="00DA24D9" w:rsidRDefault="00033235" w:rsidP="002228E8">
            <w:pPr>
              <w:pStyle w:val="Tablerowrightaligned"/>
              <w:keepNext w:val="0"/>
              <w:ind w:right="57"/>
              <w:rPr>
                <w:color w:val="auto"/>
              </w:rPr>
            </w:pPr>
            <w:r w:rsidRPr="00DA24D9">
              <w:rPr>
                <w:color w:val="auto"/>
              </w:rPr>
              <w:t>450</w:t>
            </w:r>
          </w:p>
        </w:tc>
        <w:tc>
          <w:tcPr>
            <w:tcW w:w="635" w:type="pct"/>
            <w:tcBorders>
              <w:top w:val="dashSmallGap" w:sz="4" w:space="0" w:color="000000" w:themeColor="text1"/>
            </w:tcBorders>
            <w:vAlign w:val="center"/>
          </w:tcPr>
          <w:p w14:paraId="2B3C4204" w14:textId="77777777" w:rsidR="00033235" w:rsidRPr="00DA24D9" w:rsidRDefault="00033235" w:rsidP="002228E8">
            <w:pPr>
              <w:pStyle w:val="Tablerowrightaligned"/>
              <w:keepNext w:val="0"/>
              <w:ind w:right="57"/>
              <w:rPr>
                <w:color w:val="auto"/>
              </w:rPr>
            </w:pPr>
            <w:r w:rsidRPr="00DA24D9">
              <w:rPr>
                <w:color w:val="auto"/>
              </w:rPr>
              <w:t>22.9%</w:t>
            </w:r>
          </w:p>
        </w:tc>
        <w:tc>
          <w:tcPr>
            <w:tcW w:w="472" w:type="pct"/>
            <w:tcBorders>
              <w:top w:val="dashSmallGap" w:sz="4" w:space="0" w:color="000000" w:themeColor="text1"/>
            </w:tcBorders>
            <w:vAlign w:val="center"/>
          </w:tcPr>
          <w:p w14:paraId="41BD51A5" w14:textId="77777777" w:rsidR="00033235" w:rsidRPr="00DA24D9" w:rsidRDefault="00E75844" w:rsidP="002228E8">
            <w:pPr>
              <w:pStyle w:val="Tablerowrightaligned"/>
              <w:keepNext w:val="0"/>
              <w:ind w:right="-85"/>
              <w:rPr>
                <w:color w:val="auto"/>
              </w:rPr>
            </w:pPr>
            <w:r w:rsidRPr="00DA24D9">
              <w:rPr>
                <w:color w:val="auto"/>
              </w:rPr>
              <w:t>93</w:t>
            </w:r>
            <w:r w:rsidR="009A6241" w:rsidRPr="00DA24D9">
              <w:rPr>
                <w:color w:val="auto"/>
                <w:vertAlign w:val="superscript"/>
              </w:rPr>
              <w:t>‡‡</w:t>
            </w:r>
          </w:p>
        </w:tc>
        <w:tc>
          <w:tcPr>
            <w:tcW w:w="635" w:type="pct"/>
            <w:tcBorders>
              <w:top w:val="dashSmallGap" w:sz="4" w:space="0" w:color="000000" w:themeColor="text1"/>
            </w:tcBorders>
            <w:vAlign w:val="center"/>
          </w:tcPr>
          <w:p w14:paraId="16F1F7A4" w14:textId="77777777" w:rsidR="00033235" w:rsidRPr="00DA24D9" w:rsidRDefault="00033235" w:rsidP="002228E8">
            <w:pPr>
              <w:pStyle w:val="Tablerowrightaligned"/>
              <w:keepNext w:val="0"/>
              <w:ind w:right="-57"/>
              <w:rPr>
                <w:color w:val="auto"/>
              </w:rPr>
            </w:pPr>
            <w:r w:rsidRPr="00DA24D9">
              <w:rPr>
                <w:color w:val="auto"/>
              </w:rPr>
              <w:t>20.7%</w:t>
            </w:r>
            <w:r w:rsidR="009A6241" w:rsidRPr="00DA24D9">
              <w:rPr>
                <w:color w:val="auto"/>
                <w:vertAlign w:val="superscript"/>
              </w:rPr>
              <w:t>‡‡</w:t>
            </w:r>
          </w:p>
        </w:tc>
        <w:tc>
          <w:tcPr>
            <w:tcW w:w="472" w:type="pct"/>
            <w:tcBorders>
              <w:top w:val="dashSmallGap" w:sz="4" w:space="0" w:color="000000" w:themeColor="text1"/>
            </w:tcBorders>
            <w:vAlign w:val="center"/>
          </w:tcPr>
          <w:p w14:paraId="5BB61A1B" w14:textId="77777777" w:rsidR="00033235" w:rsidRPr="00DA24D9" w:rsidRDefault="00E75844" w:rsidP="002228E8">
            <w:pPr>
              <w:pStyle w:val="Tablerowrightaligned"/>
              <w:keepNext w:val="0"/>
              <w:ind w:right="57"/>
              <w:rPr>
                <w:color w:val="auto"/>
              </w:rPr>
            </w:pPr>
            <w:r w:rsidRPr="00DA24D9">
              <w:rPr>
                <w:color w:val="auto"/>
              </w:rPr>
              <w:t>155</w:t>
            </w:r>
          </w:p>
        </w:tc>
        <w:tc>
          <w:tcPr>
            <w:tcW w:w="635" w:type="pct"/>
            <w:tcBorders>
              <w:top w:val="dashSmallGap" w:sz="4" w:space="0" w:color="000000" w:themeColor="text1"/>
            </w:tcBorders>
            <w:vAlign w:val="center"/>
          </w:tcPr>
          <w:p w14:paraId="74145B3E" w14:textId="77777777" w:rsidR="00033235" w:rsidRPr="00DA24D9" w:rsidRDefault="00033235" w:rsidP="002228E8">
            <w:pPr>
              <w:pStyle w:val="Tablerowrightaligned"/>
              <w:keepNext w:val="0"/>
              <w:ind w:right="57"/>
              <w:rPr>
                <w:color w:val="auto"/>
              </w:rPr>
            </w:pPr>
            <w:r w:rsidRPr="00DA24D9">
              <w:rPr>
                <w:color w:val="auto"/>
              </w:rPr>
              <w:t>34.4%</w:t>
            </w:r>
          </w:p>
        </w:tc>
        <w:tc>
          <w:tcPr>
            <w:tcW w:w="472" w:type="pct"/>
            <w:tcBorders>
              <w:top w:val="dashSmallGap" w:sz="4" w:space="0" w:color="000000" w:themeColor="text1"/>
            </w:tcBorders>
            <w:vAlign w:val="center"/>
          </w:tcPr>
          <w:p w14:paraId="4BFD46C5" w14:textId="77777777" w:rsidR="00033235" w:rsidRPr="00DA24D9" w:rsidRDefault="00E75844" w:rsidP="002228E8">
            <w:pPr>
              <w:pStyle w:val="Tablerowrightaligned"/>
              <w:keepNext w:val="0"/>
              <w:ind w:right="57"/>
              <w:rPr>
                <w:color w:val="auto"/>
              </w:rPr>
            </w:pPr>
            <w:r w:rsidRPr="00DA24D9">
              <w:rPr>
                <w:color w:val="auto"/>
              </w:rPr>
              <w:t>147</w:t>
            </w:r>
          </w:p>
        </w:tc>
        <w:tc>
          <w:tcPr>
            <w:tcW w:w="635" w:type="pct"/>
            <w:tcBorders>
              <w:top w:val="dashSmallGap" w:sz="4" w:space="0" w:color="000000" w:themeColor="text1"/>
            </w:tcBorders>
            <w:vAlign w:val="center"/>
          </w:tcPr>
          <w:p w14:paraId="4E90C71C" w14:textId="77777777" w:rsidR="00033235" w:rsidRPr="00DA24D9" w:rsidRDefault="00033235" w:rsidP="002228E8">
            <w:pPr>
              <w:pStyle w:val="Tablerowrightaligned"/>
              <w:keepNext w:val="0"/>
              <w:ind w:right="57"/>
              <w:rPr>
                <w:color w:val="auto"/>
              </w:rPr>
            </w:pPr>
            <w:r w:rsidRPr="00DA24D9">
              <w:rPr>
                <w:color w:val="auto"/>
              </w:rPr>
              <w:t>32.7%</w:t>
            </w:r>
          </w:p>
        </w:tc>
      </w:tr>
    </w:tbl>
    <w:p w14:paraId="06A8DCB8" w14:textId="56F9BAC3" w:rsidR="00DC3A1C" w:rsidRPr="00DA24D9" w:rsidRDefault="00DC3A1C" w:rsidP="00FD4AD6">
      <w:pPr>
        <w:keepNext w:val="0"/>
        <w:spacing w:before="240"/>
      </w:pPr>
      <w:r w:rsidRPr="00DA24D9">
        <w:t xml:space="preserve">Focus groups and interviews revealed that younger participants tended to respond positively to requests to donate </w:t>
      </w:r>
      <w:r w:rsidRPr="00DA24D9">
        <w:rPr>
          <w:noProof/>
        </w:rPr>
        <w:t>by</w:t>
      </w:r>
      <w:r w:rsidRPr="00DA24D9">
        <w:t xml:space="preserve"> people they knew personally or through personal and social networks. </w:t>
      </w:r>
      <w:r w:rsidR="002064A5" w:rsidRPr="00DA24D9">
        <w:t>Several studies concur indicating that young people, more than any other group of givers, rely on family and peers in making these decisions (Taylor and Keeter 2010; Giving USA 2010; Goecks et al. 2008).</w:t>
      </w:r>
    </w:p>
    <w:p w14:paraId="46879D46" w14:textId="1BAA6DE0" w:rsidR="00053F09" w:rsidRPr="00DA24D9" w:rsidRDefault="003B048A" w:rsidP="005B0192">
      <w:pPr>
        <w:pStyle w:val="GivingReportDirectQuote"/>
      </w:pPr>
      <w:r w:rsidRPr="00DA24D9">
        <w:t>…</w:t>
      </w:r>
      <w:r w:rsidR="00053F09" w:rsidRPr="00DA24D9">
        <w:t xml:space="preserve"> if I see that there are friends who are doing something to fundraise. So they might be doing a run or something to fundraise, then I give to that to acknowledge</w:t>
      </w:r>
      <w:r w:rsidR="00053F09" w:rsidRPr="00DA24D9">
        <w:rPr>
          <w:b/>
        </w:rPr>
        <w:t xml:space="preserve"> </w:t>
      </w:r>
      <w:r w:rsidR="00053F09" w:rsidRPr="00DA24D9">
        <w:t>their efforts and what they’re doing and support them in that way.</w:t>
      </w:r>
    </w:p>
    <w:p w14:paraId="5BA96CEE" w14:textId="77777777" w:rsidR="00053F09" w:rsidRPr="00DA24D9" w:rsidRDefault="00053F09" w:rsidP="00053F09">
      <w:pPr>
        <w:pStyle w:val="Focusgrouplabel"/>
        <w:keepNext w:val="0"/>
        <w:rPr>
          <w:color w:val="auto"/>
        </w:rPr>
      </w:pPr>
      <w:r w:rsidRPr="00DA24D9">
        <w:rPr>
          <w:color w:val="auto"/>
        </w:rPr>
        <w:t>- Focus group, Young donors, WA</w:t>
      </w:r>
    </w:p>
    <w:p w14:paraId="17282D9A" w14:textId="64F2C959" w:rsidR="00DC3A1C" w:rsidRPr="00DA24D9" w:rsidRDefault="00DC3A1C" w:rsidP="00053F09">
      <w:pPr>
        <w:keepNext w:val="0"/>
      </w:pPr>
      <w:r w:rsidRPr="00DA24D9">
        <w:t>There was an inference that ‘asks’ or referrals from friends, family and colleagues have a level of credibility not always present with formal organisations.</w:t>
      </w:r>
      <w:r w:rsidR="002064A5" w:rsidRPr="00DA24D9">
        <w:t xml:space="preserve"> However, they may only be interested in supporting their friend, rather than the cause itself.</w:t>
      </w:r>
    </w:p>
    <w:p w14:paraId="19366AA3" w14:textId="77777777" w:rsidR="00DA24D9" w:rsidRDefault="002064A5" w:rsidP="002064A5">
      <w:pPr>
        <w:pStyle w:val="GivingReportDirectQuote"/>
      </w:pPr>
      <w:r w:rsidRPr="00DA24D9">
        <w:t xml:space="preserve">I have friends who, in the past, they shaved their heads for World’s Greatest Shave. Though that’s not an organisation or a cause that touches me as much as some other </w:t>
      </w:r>
      <w:r w:rsidRPr="00DA24D9">
        <w:rPr>
          <w:noProof/>
        </w:rPr>
        <w:t>ones</w:t>
      </w:r>
      <w:r w:rsidRPr="00DA24D9">
        <w:t xml:space="preserve"> </w:t>
      </w:r>
      <w:r w:rsidR="00B26B8A" w:rsidRPr="00DA24D9">
        <w:t xml:space="preserve">– </w:t>
      </w:r>
      <w:r w:rsidRPr="00DA24D9">
        <w:t>because they shaved their heads – that’s a pretty big deal, so I gave to that anyway.</w:t>
      </w:r>
    </w:p>
    <w:p w14:paraId="79677098" w14:textId="59291C7A" w:rsidR="002064A5" w:rsidRPr="00DA24D9" w:rsidRDefault="002064A5" w:rsidP="002064A5">
      <w:pPr>
        <w:pStyle w:val="Focusgrouplabel"/>
        <w:keepNext w:val="0"/>
        <w:rPr>
          <w:color w:val="auto"/>
        </w:rPr>
      </w:pPr>
      <w:r w:rsidRPr="00DA24D9">
        <w:rPr>
          <w:color w:val="auto"/>
        </w:rPr>
        <w:t>- Focus group, Young donors, WA</w:t>
      </w:r>
    </w:p>
    <w:p w14:paraId="07485E85" w14:textId="77777777" w:rsidR="00DA24D9" w:rsidRDefault="00DC3A1C" w:rsidP="00DC3A1C">
      <w:r w:rsidRPr="00DA24D9">
        <w:t>It has been suggested that such personal solicitation can be problematic as it can allow the</w:t>
      </w:r>
      <w:r w:rsidRPr="00DA24D9">
        <w:rPr>
          <w:sz w:val="24"/>
          <w:szCs w:val="24"/>
        </w:rPr>
        <w:t xml:space="preserve"> </w:t>
      </w:r>
      <w:r w:rsidRPr="00DA24D9">
        <w:t>fundraiser to exert peer pressure on the donor (Jacobson and Petrie 2011). However, focus group participants did not appear to be pressured by friends’ requests with some indicating that they su</w:t>
      </w:r>
      <w:r w:rsidR="00D564BA" w:rsidRPr="00DA24D9">
        <w:t>pport friends’ causes only when</w:t>
      </w:r>
      <w:r w:rsidRPr="00DA24D9">
        <w:t xml:space="preserve"> these align with their own interests or evidenced a deep commitment.</w:t>
      </w:r>
    </w:p>
    <w:p w14:paraId="36152124" w14:textId="57A59B6C" w:rsidR="00F61A8F" w:rsidRPr="00DA24D9" w:rsidRDefault="00F61A8F" w:rsidP="00B5692D">
      <w:pPr>
        <w:pStyle w:val="GivingReportDirectQuote"/>
        <w:keepNext w:val="0"/>
      </w:pPr>
      <w:r w:rsidRPr="00DA24D9">
        <w:t>Sometimes, if they’re doing something that – an organisation that doesn’t really grab my attention, then I may not give.</w:t>
      </w:r>
    </w:p>
    <w:p w14:paraId="63A51F98" w14:textId="77777777" w:rsidR="00F61A8F" w:rsidRPr="00DA24D9" w:rsidRDefault="00F61A8F" w:rsidP="00B5692D">
      <w:pPr>
        <w:pStyle w:val="Focusgrouplabel"/>
        <w:keepNext w:val="0"/>
        <w:rPr>
          <w:color w:val="auto"/>
        </w:rPr>
      </w:pPr>
      <w:r w:rsidRPr="00DA24D9">
        <w:rPr>
          <w:color w:val="auto"/>
        </w:rPr>
        <w:t>- Focus group, Young donors, WA</w:t>
      </w:r>
    </w:p>
    <w:p w14:paraId="50B9E8ED" w14:textId="77777777" w:rsidR="00F61A8F" w:rsidRPr="00DA24D9" w:rsidRDefault="00F61A8F" w:rsidP="00B5692D">
      <w:pPr>
        <w:keepNext w:val="0"/>
      </w:pPr>
      <w:r w:rsidRPr="00DA24D9">
        <w:t xml:space="preserve">However, while this group does seem to be reasonably immune to pressure by family and friends, several reported being exploited into signing up for ongoing donations by </w:t>
      </w:r>
      <w:r w:rsidR="009F0616" w:rsidRPr="00DA24D9">
        <w:t xml:space="preserve">what they saw as </w:t>
      </w:r>
      <w:r w:rsidRPr="00DA24D9">
        <w:t>hard-sell charity groups.</w:t>
      </w:r>
    </w:p>
    <w:p w14:paraId="0729BCB8" w14:textId="77777777" w:rsidR="00F61A8F" w:rsidRPr="00DA24D9" w:rsidRDefault="00F61A8F" w:rsidP="00B5692D">
      <w:pPr>
        <w:pStyle w:val="GivingReportDirectQuote"/>
        <w:keepNext w:val="0"/>
      </w:pPr>
      <w:r w:rsidRPr="00DA24D9">
        <w:t xml:space="preserve">Someone signed me up </w:t>
      </w:r>
      <w:r w:rsidRPr="00DA24D9">
        <w:rPr>
          <w:noProof/>
        </w:rPr>
        <w:t>to</w:t>
      </w:r>
      <w:r w:rsidRPr="00DA24D9">
        <w:t xml:space="preserve"> this thing at Uni. Yeah, I kind of felt bad cancelling it.</w:t>
      </w:r>
    </w:p>
    <w:p w14:paraId="6739928B" w14:textId="77777777" w:rsidR="00F61A8F" w:rsidRPr="00DA24D9" w:rsidRDefault="00F61A8F" w:rsidP="00B5692D">
      <w:pPr>
        <w:pStyle w:val="Focusgrouplabel"/>
        <w:keepNext w:val="0"/>
        <w:rPr>
          <w:color w:val="auto"/>
        </w:rPr>
      </w:pPr>
      <w:r w:rsidRPr="00DA24D9">
        <w:rPr>
          <w:color w:val="auto"/>
        </w:rPr>
        <w:t>- Focus group, Young donors, WA</w:t>
      </w:r>
    </w:p>
    <w:p w14:paraId="26B7C513" w14:textId="77777777" w:rsidR="00033235" w:rsidRPr="00DA24D9" w:rsidRDefault="00033235" w:rsidP="00B5692D">
      <w:pPr>
        <w:pStyle w:val="Heading5"/>
        <w:keepNext w:val="0"/>
        <w:keepLines w:val="0"/>
        <w:rPr>
          <w:color w:val="auto"/>
        </w:rPr>
      </w:pPr>
      <w:r w:rsidRPr="00DA24D9">
        <w:rPr>
          <w:color w:val="auto"/>
          <w:lang w:val="en-AU"/>
        </w:rPr>
        <w:t>Online giving</w:t>
      </w:r>
    </w:p>
    <w:p w14:paraId="4D3303F0" w14:textId="77777777" w:rsidR="00407FBC" w:rsidRPr="00DA24D9" w:rsidRDefault="00407FBC" w:rsidP="005B0192">
      <w:pPr>
        <w:keepNext w:val="0"/>
      </w:pPr>
      <w:r w:rsidRPr="00DA24D9">
        <w:t xml:space="preserve">Data from the </w:t>
      </w:r>
      <w:r w:rsidRPr="00DA24D9">
        <w:rPr>
          <w:i/>
        </w:rPr>
        <w:t>Individual giving and volunteering</w:t>
      </w:r>
      <w:r w:rsidRPr="00DA24D9">
        <w:t xml:space="preserve"> survey revealed that some 20.3% of younger givers consulted the organisation’s website prior to making their donation. While 56% of donors aged between 18 and 34 years donated with cash, 33.4% used direct debit or a credit card </w:t>
      </w:r>
      <w:r w:rsidRPr="00DA24D9">
        <w:rPr>
          <w:noProof/>
        </w:rPr>
        <w:t>authorisation</w:t>
      </w:r>
      <w:r w:rsidRPr="00DA24D9">
        <w:t>. Only 0.5% wrote a cheque. For those who donated via direct debit, credit card authorisation, PayPal or BPay, 64.6% made this donation via the charity’s website; either by a computer, phone or tablet. As might be expected, younger givers were greater users of digital payment methods than the whole survey population (57.8%).</w:t>
      </w:r>
    </w:p>
    <w:p w14:paraId="731036ED" w14:textId="77777777" w:rsidR="00DC3A1C" w:rsidRPr="00DA24D9" w:rsidRDefault="00DC3A1C" w:rsidP="005B0192">
      <w:pPr>
        <w:keepNext w:val="0"/>
      </w:pPr>
      <w:r w:rsidRPr="00DA24D9">
        <w:t xml:space="preserve">For this participant cohort, technology and social media </w:t>
      </w:r>
      <w:r w:rsidR="009F0616" w:rsidRPr="00DA24D9">
        <w:t>we</w:t>
      </w:r>
      <w:r w:rsidRPr="00DA24D9">
        <w:t xml:space="preserve">re central to their giving practices: it </w:t>
      </w:r>
      <w:r w:rsidR="009F0616" w:rsidRPr="00DA24D9">
        <w:t>wa</w:t>
      </w:r>
      <w:r w:rsidRPr="00DA24D9">
        <w:t xml:space="preserve">s how they find out about initiatives, undertake their research, </w:t>
      </w:r>
      <w:r w:rsidRPr="00DA24D9">
        <w:rPr>
          <w:noProof/>
        </w:rPr>
        <w:t>participate</w:t>
      </w:r>
      <w:r w:rsidRPr="00DA24D9">
        <w:t xml:space="preserve"> and </w:t>
      </w:r>
      <w:r w:rsidRPr="00DA24D9">
        <w:rPr>
          <w:noProof/>
        </w:rPr>
        <w:t>monitor</w:t>
      </w:r>
      <w:r w:rsidRPr="00DA24D9">
        <w:t xml:space="preserve"> their contributions. They noted that platforms such as Facebook, Twitter and others facilitate making peer-to-peer connections over mutual interests, sharing information about existing initiatives or events, and creating and mobilising online communities.</w:t>
      </w:r>
    </w:p>
    <w:p w14:paraId="501817CF" w14:textId="5E473108" w:rsidR="00B7324F" w:rsidRPr="00DA24D9" w:rsidRDefault="00DC3A1C" w:rsidP="005B0192">
      <w:pPr>
        <w:pStyle w:val="GivingReportDirectQuote"/>
        <w:keepLines/>
        <w:rPr>
          <w:rStyle w:val="Strong"/>
          <w:i w:val="0"/>
        </w:rPr>
      </w:pPr>
      <w:r w:rsidRPr="00DA24D9">
        <w:t xml:space="preserve"> </w:t>
      </w:r>
      <w:r w:rsidR="00B7324F" w:rsidRPr="00DA24D9">
        <w:t>[The volunteering opportunity] was advertised through Twitter. So that was one way that I found out about that one. I responded on Twitter and then got the [sic] her email, so I became a part of the group to organise that</w:t>
      </w:r>
      <w:r w:rsidR="00407FBC" w:rsidRPr="00DA24D9">
        <w:t xml:space="preserve"> </w:t>
      </w:r>
      <w:r w:rsidR="003B048A" w:rsidRPr="00DA24D9">
        <w:t>…</w:t>
      </w:r>
      <w:r w:rsidR="00407FBC" w:rsidRPr="00DA24D9">
        <w:t xml:space="preserve"> </w:t>
      </w:r>
      <w:r w:rsidR="00B7324F" w:rsidRPr="00DA24D9">
        <w:t>Because I already followed different mental health organisations. It’s easier to find out about different opportunities that they may be offering that they maybe advertise through Twitter or Facebook or whatever.</w:t>
      </w:r>
    </w:p>
    <w:p w14:paraId="475647D3" w14:textId="77777777" w:rsidR="00B7324F" w:rsidRPr="00DA24D9" w:rsidRDefault="00B7324F" w:rsidP="00B5692D">
      <w:pPr>
        <w:pStyle w:val="Focusgrouplabel"/>
        <w:keepNext w:val="0"/>
        <w:rPr>
          <w:color w:val="auto"/>
        </w:rPr>
      </w:pPr>
      <w:r w:rsidRPr="00DA24D9">
        <w:rPr>
          <w:color w:val="auto"/>
        </w:rPr>
        <w:t>- Focus group, Young donors, WA</w:t>
      </w:r>
    </w:p>
    <w:p w14:paraId="177C4D64" w14:textId="77777777" w:rsidR="00DA24D9" w:rsidRDefault="00DC3A1C" w:rsidP="00DC3A1C">
      <w:r w:rsidRPr="00DA24D9">
        <w:t xml:space="preserve">In this way, young people </w:t>
      </w:r>
      <w:r w:rsidR="009F0616" w:rsidRPr="00DA24D9">
        <w:t>we</w:t>
      </w:r>
      <w:r w:rsidRPr="00DA24D9">
        <w:t>re collaborating with one another in choosing the causes and organisations they consider</w:t>
      </w:r>
      <w:r w:rsidR="009F0616" w:rsidRPr="00DA24D9">
        <w:t>ed</w:t>
      </w:r>
      <w:r w:rsidRPr="00DA24D9">
        <w:t xml:space="preserve"> worthy and in leveraging the impact to a larger scale via their networks. Several participants stressed that being engaged or more closely connected to issues, solutions and interventions</w:t>
      </w:r>
      <w:r w:rsidR="00CF16C8" w:rsidRPr="00DA24D9">
        <w:t xml:space="preserve"> </w:t>
      </w:r>
      <w:r w:rsidR="009F0616" w:rsidRPr="00DA24D9">
        <w:t>wa</w:t>
      </w:r>
      <w:r w:rsidRPr="00DA24D9">
        <w:t>s important to younger givers. Consequently, NPOs needed to take stock of younger givers’ expectations and their preferred participation mechanisms, then craft specific responses to attract and retain this increasingly influential group.</w:t>
      </w:r>
    </w:p>
    <w:p w14:paraId="3BBF14D0" w14:textId="77777777" w:rsidR="00DA24D9" w:rsidRDefault="00DC3A1C" w:rsidP="00DC3A1C">
      <w:r w:rsidRPr="00DA24D9">
        <w:t xml:space="preserve">Overall it was </w:t>
      </w:r>
      <w:r w:rsidR="00407FBC" w:rsidRPr="00DA24D9">
        <w:t>believed</w:t>
      </w:r>
      <w:r w:rsidRPr="00DA24D9">
        <w:t xml:space="preserve"> that this cohort th</w:t>
      </w:r>
      <w:r w:rsidR="009F0616" w:rsidRPr="00DA24D9">
        <w:t>ought</w:t>
      </w:r>
      <w:r w:rsidRPr="00DA24D9">
        <w:t xml:space="preserve"> and operate</w:t>
      </w:r>
      <w:r w:rsidR="009F0616" w:rsidRPr="00DA24D9">
        <w:t>d</w:t>
      </w:r>
      <w:r w:rsidRPr="00DA24D9">
        <w:t xml:space="preserve"> differently to older generations.</w:t>
      </w:r>
    </w:p>
    <w:p w14:paraId="454BD31B" w14:textId="16B1BD7D" w:rsidR="009231AA" w:rsidRPr="00DA24D9" w:rsidRDefault="009231AA" w:rsidP="00B5692D">
      <w:pPr>
        <w:pStyle w:val="GivingReportDirectQuote"/>
        <w:keepNext w:val="0"/>
      </w:pPr>
      <w:r w:rsidRPr="00DA24D9">
        <w:t>I think that’s a trend with that younger generation is, you know, giving in different ways and not just looking at a charity to give, but giving to enterprise and to new ideas and new initiatives. I think that’ll be on the move.</w:t>
      </w:r>
    </w:p>
    <w:p w14:paraId="08EE82C3" w14:textId="77777777" w:rsidR="009231AA" w:rsidRPr="00DA24D9" w:rsidRDefault="009231AA" w:rsidP="00B5692D">
      <w:pPr>
        <w:pStyle w:val="Focusgrouplabel"/>
        <w:keepNext w:val="0"/>
        <w:rPr>
          <w:color w:val="auto"/>
        </w:rPr>
      </w:pPr>
      <w:r w:rsidRPr="00DA24D9">
        <w:rPr>
          <w:color w:val="auto"/>
        </w:rPr>
        <w:t>- Interview, Everyday giver, QLD</w:t>
      </w:r>
    </w:p>
    <w:p w14:paraId="4882EFA4" w14:textId="77777777" w:rsidR="00033235" w:rsidRPr="00DA24D9" w:rsidRDefault="00033235" w:rsidP="00B5692D">
      <w:pPr>
        <w:pStyle w:val="Heading4"/>
        <w:keepNext w:val="0"/>
        <w:keepLines w:val="0"/>
      </w:pPr>
      <w:r w:rsidRPr="00DA24D9">
        <w:t xml:space="preserve">Do they only give if </w:t>
      </w:r>
      <w:r w:rsidR="009F0616" w:rsidRPr="00DA24D9">
        <w:t xml:space="preserve">they </w:t>
      </w:r>
      <w:r w:rsidRPr="00DA24D9">
        <w:t>get something out of it?</w:t>
      </w:r>
    </w:p>
    <w:p w14:paraId="62305013" w14:textId="77777777" w:rsidR="00A138DC" w:rsidRPr="00DA24D9" w:rsidRDefault="00A138DC" w:rsidP="00B5692D">
      <w:pPr>
        <w:keepNext w:val="0"/>
      </w:pPr>
      <w:r w:rsidRPr="00DA24D9">
        <w:t xml:space="preserve">Older focus group and interview participants believed </w:t>
      </w:r>
      <w:r w:rsidR="00D564BA" w:rsidRPr="00DA24D9">
        <w:t xml:space="preserve">that young givers </w:t>
      </w:r>
      <w:r w:rsidRPr="00DA24D9">
        <w:t>place greater importance on being acknowledged for their contributions. This was explained by one participant as wanting to ‘see the benefit straightaway of their donation’ (Focus group, Collective giving, SA). Other participants were less kind, citing egotism as a driver for younger givers</w:t>
      </w:r>
      <w:r w:rsidR="008B75C8" w:rsidRPr="00DA24D9">
        <w:t>.</w:t>
      </w:r>
    </w:p>
    <w:p w14:paraId="727CDF83" w14:textId="7CA2E430" w:rsidR="00A138DC" w:rsidRPr="00DA24D9" w:rsidRDefault="00A138DC" w:rsidP="00B5692D">
      <w:pPr>
        <w:pStyle w:val="GivingReportDirectQuote"/>
        <w:keepNext w:val="0"/>
      </w:pPr>
      <w:r w:rsidRPr="00DA24D9">
        <w:t>I think it will become harder and harder for people trying to raise money</w:t>
      </w:r>
      <w:r w:rsidR="007A14E7" w:rsidRPr="00DA24D9">
        <w:t xml:space="preserve"> </w:t>
      </w:r>
      <w:r w:rsidR="003B048A" w:rsidRPr="00DA24D9">
        <w:t>…</w:t>
      </w:r>
      <w:r w:rsidR="007A14E7" w:rsidRPr="00DA24D9">
        <w:t xml:space="preserve"> </w:t>
      </w:r>
      <w:r w:rsidRPr="00DA24D9">
        <w:t>we have grandchildren with an attention span that’s – three seconds is quite long – and it’s me, me, me, me, me.</w:t>
      </w:r>
    </w:p>
    <w:p w14:paraId="3B979309" w14:textId="77777777" w:rsidR="00A138DC" w:rsidRPr="00DA24D9" w:rsidRDefault="00A138DC" w:rsidP="00B5692D">
      <w:pPr>
        <w:pStyle w:val="Focusgrouplabel"/>
        <w:keepNext w:val="0"/>
        <w:rPr>
          <w:color w:val="auto"/>
        </w:rPr>
      </w:pPr>
      <w:r w:rsidRPr="00DA24D9">
        <w:rPr>
          <w:color w:val="auto"/>
        </w:rPr>
        <w:t>- Focus group, Everyday givers, QLD</w:t>
      </w:r>
    </w:p>
    <w:p w14:paraId="40F09038" w14:textId="77777777" w:rsidR="00DC041B" w:rsidRPr="00DA24D9" w:rsidRDefault="00DC041B" w:rsidP="00DC041B">
      <w:r w:rsidRPr="00DA24D9">
        <w:t>Some 13.7% of donations given by younger people were accompanied with a purchase of a fundraising item (e.g. chocolates, badges or wristbands), compared with 9.8% of all donors. However, a slightly higher number of the 18–</w:t>
      </w:r>
      <w:r w:rsidRPr="00DA24D9">
        <w:rPr>
          <w:noProof/>
        </w:rPr>
        <w:t>34 year olds</w:t>
      </w:r>
      <w:r w:rsidRPr="00DA24D9">
        <w:t xml:space="preserve"> who donated with the purchase said they would have made the donation without the item (78.7%) and donate</w:t>
      </w:r>
      <w:r w:rsidR="009F0616" w:rsidRPr="00DA24D9">
        <w:t>d</w:t>
      </w:r>
      <w:r w:rsidRPr="00DA24D9">
        <w:t xml:space="preserve"> the same amount (89%), compared to all respondents. In terms of all respondents, 77.9% would have made the donation without the item and 86.4% would have donated the same amount.</w:t>
      </w:r>
    </w:p>
    <w:p w14:paraId="6B96EF96" w14:textId="77777777" w:rsidR="00DA24D9" w:rsidRDefault="00DC041B" w:rsidP="00DC041B">
      <w:r w:rsidRPr="00DA24D9">
        <w:t>For 18–</w:t>
      </w:r>
      <w:r w:rsidRPr="00DA24D9">
        <w:rPr>
          <w:noProof/>
        </w:rPr>
        <w:t>34 year olds</w:t>
      </w:r>
      <w:r w:rsidRPr="00DA24D9">
        <w:t xml:space="preserve">, 7.5% of donations were associated with a fun </w:t>
      </w:r>
      <w:r w:rsidRPr="00DA24D9">
        <w:rPr>
          <w:noProof/>
        </w:rPr>
        <w:t>run</w:t>
      </w:r>
      <w:r w:rsidRPr="00DA24D9">
        <w:t xml:space="preserve"> or other sponsored type of event. Of this, only 30% would have made the donation without the event (compared with 33.8% of all donors).</w:t>
      </w:r>
    </w:p>
    <w:p w14:paraId="1F199F4B" w14:textId="2C8E5671" w:rsidR="00033235" w:rsidRPr="00DA24D9" w:rsidRDefault="00DC041B" w:rsidP="00FD4AD6">
      <w:pPr>
        <w:keepNext w:val="0"/>
      </w:pPr>
      <w:r w:rsidRPr="00DA24D9">
        <w:t>When it comes to raffles and other purchases, around 35% of younger people bought a raffle ticket, 12% bought a ticket to a fundraising event and 3.3% bought an item of significant value at a charity auction (see</w:t>
      </w:r>
      <w:r w:rsidR="002228E8" w:rsidRPr="00DA24D9">
        <w:t xml:space="preserve"> </w:t>
      </w:r>
      <w:r w:rsidR="002228E8" w:rsidRPr="00DA24D9">
        <w:fldChar w:fldCharType="begin"/>
      </w:r>
      <w:r w:rsidR="002228E8" w:rsidRPr="00DA24D9">
        <w:instrText xml:space="preserve"> REF _Ref487705673 \h </w:instrText>
      </w:r>
      <w:r w:rsidR="002228E8" w:rsidRPr="00DA24D9">
        <w:fldChar w:fldCharType="separate"/>
      </w:r>
      <w:r w:rsidR="009C1E7C" w:rsidRPr="00DA24D9">
        <w:t xml:space="preserve">Table </w:t>
      </w:r>
      <w:r w:rsidR="009C1E7C">
        <w:rPr>
          <w:noProof/>
        </w:rPr>
        <w:t>56</w:t>
      </w:r>
      <w:r w:rsidR="002228E8" w:rsidRPr="00DA24D9">
        <w:fldChar w:fldCharType="end"/>
      </w:r>
      <w:r w:rsidRPr="00DA24D9">
        <w:t>). The average amount spent on these purchases was $96.13, compared to the average for all respondents of $149.42</w:t>
      </w:r>
      <w:r w:rsidR="00A138DC" w:rsidRPr="00DA24D9">
        <w:t>.</w:t>
      </w:r>
    </w:p>
    <w:p w14:paraId="795456D9" w14:textId="7C025F74" w:rsidR="00033235" w:rsidRPr="00DA24D9" w:rsidRDefault="00033235" w:rsidP="00385BE2">
      <w:pPr>
        <w:pStyle w:val="GivingReportTableTitle"/>
        <w:rPr>
          <w:color w:val="auto"/>
        </w:rPr>
      </w:pPr>
      <w:bookmarkStart w:id="640" w:name="_Ref484421346"/>
      <w:bookmarkStart w:id="641" w:name="_Ref487705673"/>
      <w:bookmarkStart w:id="642" w:name="_Toc487708978"/>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56</w:t>
      </w:r>
      <w:r w:rsidR="00826E86" w:rsidRPr="00DA24D9">
        <w:rPr>
          <w:color w:val="auto"/>
        </w:rPr>
        <w:fldChar w:fldCharType="end"/>
      </w:r>
      <w:bookmarkEnd w:id="640"/>
      <w:bookmarkEnd w:id="641"/>
      <w:r w:rsidRPr="00DA24D9">
        <w:rPr>
          <w:color w:val="auto"/>
        </w:rPr>
        <w:t xml:space="preserve"> </w:t>
      </w:r>
      <w:r w:rsidR="00FA4CA2" w:rsidRPr="00DA24D9">
        <w:rPr>
          <w:color w:val="auto"/>
        </w:rPr>
        <w:t>Fundraising purchases for younger people</w:t>
      </w:r>
      <w:r w:rsidR="000B0968" w:rsidRPr="00DA24D9">
        <w:rPr>
          <w:rStyle w:val="FootnoteReference"/>
          <w:color w:val="auto"/>
        </w:rPr>
        <w:footnoteReference w:id="165"/>
      </w:r>
      <w:bookmarkEnd w:id="642"/>
    </w:p>
    <w:tbl>
      <w:tblPr>
        <w:tblStyle w:val="GivingReportTable"/>
        <w:tblW w:w="5158" w:type="pct"/>
        <w:tblLook w:val="04A0" w:firstRow="1" w:lastRow="0" w:firstColumn="1" w:lastColumn="0" w:noHBand="0" w:noVBand="1"/>
        <w:tblCaption w:val="Table 56 Fundraising purchases for younger people"/>
      </w:tblPr>
      <w:tblGrid>
        <w:gridCol w:w="1223"/>
        <w:gridCol w:w="918"/>
        <w:gridCol w:w="1235"/>
        <w:gridCol w:w="918"/>
        <w:gridCol w:w="1235"/>
        <w:gridCol w:w="918"/>
        <w:gridCol w:w="1235"/>
        <w:gridCol w:w="918"/>
        <w:gridCol w:w="1155"/>
      </w:tblGrid>
      <w:tr w:rsidR="00792238" w:rsidRPr="00DA24D9" w14:paraId="3D02DE40" w14:textId="77777777" w:rsidTr="00641BDF">
        <w:trPr>
          <w:cnfStyle w:val="100000000000" w:firstRow="1" w:lastRow="0" w:firstColumn="0" w:lastColumn="0" w:oddVBand="0" w:evenVBand="0" w:oddHBand="0" w:evenHBand="0" w:firstRowFirstColumn="0" w:firstRowLastColumn="0" w:lastRowFirstColumn="0" w:lastRowLastColumn="0"/>
          <w:tblHeader/>
        </w:trPr>
        <w:tc>
          <w:tcPr>
            <w:tcW w:w="622" w:type="pct"/>
            <w:vMerge w:val="restart"/>
            <w:tcBorders>
              <w:top w:val="single" w:sz="4" w:space="0" w:color="auto"/>
            </w:tcBorders>
            <w:vAlign w:val="center"/>
          </w:tcPr>
          <w:p w14:paraId="3394B147" w14:textId="77777777" w:rsidR="00792238" w:rsidRPr="00DA24D9" w:rsidRDefault="00792238"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Age</w:t>
            </w:r>
          </w:p>
        </w:tc>
        <w:tc>
          <w:tcPr>
            <w:tcW w:w="1097" w:type="pct"/>
            <w:gridSpan w:val="2"/>
            <w:tcBorders>
              <w:top w:val="single" w:sz="4" w:space="0" w:color="auto"/>
              <w:bottom w:val="single" w:sz="4" w:space="0" w:color="auto"/>
            </w:tcBorders>
            <w:vAlign w:val="center"/>
          </w:tcPr>
          <w:p w14:paraId="6A61C0BD" w14:textId="77777777" w:rsidR="00792238" w:rsidRPr="00DA24D9" w:rsidRDefault="00792238"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Raffle ticket</w:t>
            </w:r>
          </w:p>
        </w:tc>
        <w:tc>
          <w:tcPr>
            <w:tcW w:w="1098" w:type="pct"/>
            <w:gridSpan w:val="2"/>
            <w:tcBorders>
              <w:top w:val="single" w:sz="4" w:space="0" w:color="auto"/>
              <w:bottom w:val="single" w:sz="4" w:space="0" w:color="auto"/>
            </w:tcBorders>
            <w:vAlign w:val="center"/>
          </w:tcPr>
          <w:p w14:paraId="432C0B98" w14:textId="77777777" w:rsidR="00792238" w:rsidRPr="00DA24D9" w:rsidRDefault="00792238"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Fundraising event ticket</w:t>
            </w:r>
          </w:p>
        </w:tc>
        <w:tc>
          <w:tcPr>
            <w:tcW w:w="1098" w:type="pct"/>
            <w:gridSpan w:val="2"/>
            <w:tcBorders>
              <w:top w:val="single" w:sz="4" w:space="0" w:color="auto"/>
              <w:bottom w:val="single" w:sz="4" w:space="0" w:color="auto"/>
            </w:tcBorders>
            <w:vAlign w:val="center"/>
          </w:tcPr>
          <w:p w14:paraId="0BC5A681" w14:textId="77777777" w:rsidR="00792238" w:rsidRPr="00DA24D9" w:rsidRDefault="00792238"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Item of significant value</w:t>
            </w:r>
          </w:p>
        </w:tc>
        <w:tc>
          <w:tcPr>
            <w:tcW w:w="1084" w:type="pct"/>
            <w:gridSpan w:val="2"/>
            <w:tcBorders>
              <w:top w:val="single" w:sz="4" w:space="0" w:color="auto"/>
              <w:bottom w:val="single" w:sz="4" w:space="0" w:color="auto"/>
            </w:tcBorders>
            <w:vAlign w:val="center"/>
          </w:tcPr>
          <w:p w14:paraId="38916600" w14:textId="77777777" w:rsidR="00792238" w:rsidRPr="00DA24D9" w:rsidRDefault="00792238" w:rsidP="00B5692D">
            <w:pPr>
              <w:pStyle w:val="GivingReportTableHeading"/>
              <w:keepNext w:val="0"/>
              <w:jc w:val="center"/>
              <w:rPr>
                <w:rFonts w:ascii="Century Gothic" w:hAnsi="Century Gothic"/>
                <w:b/>
                <w:color w:val="auto"/>
                <w:sz w:val="18"/>
                <w:szCs w:val="18"/>
              </w:rPr>
            </w:pPr>
            <w:r w:rsidRPr="00DA24D9">
              <w:rPr>
                <w:rFonts w:ascii="Century Gothic" w:hAnsi="Century Gothic"/>
                <w:b/>
                <w:color w:val="auto"/>
                <w:sz w:val="18"/>
                <w:szCs w:val="18"/>
              </w:rPr>
              <w:t>Average amount spent on these purchases</w:t>
            </w:r>
          </w:p>
        </w:tc>
      </w:tr>
      <w:tr w:rsidR="00792238" w:rsidRPr="00DA24D9" w14:paraId="672D466F" w14:textId="77777777" w:rsidTr="00641BDF">
        <w:trPr>
          <w:cnfStyle w:val="100000000000" w:firstRow="1" w:lastRow="0" w:firstColumn="0" w:lastColumn="0" w:oddVBand="0" w:evenVBand="0" w:oddHBand="0" w:evenHBand="0" w:firstRowFirstColumn="0" w:firstRowLastColumn="0" w:lastRowFirstColumn="0" w:lastRowLastColumn="0"/>
          <w:tblHeader/>
        </w:trPr>
        <w:tc>
          <w:tcPr>
            <w:tcW w:w="622" w:type="pct"/>
            <w:vMerge/>
            <w:tcBorders>
              <w:bottom w:val="dashSmallGap" w:sz="4" w:space="0" w:color="000000" w:themeColor="text1"/>
            </w:tcBorders>
          </w:tcPr>
          <w:p w14:paraId="32150555" w14:textId="77777777" w:rsidR="00792238" w:rsidRPr="00DA24D9" w:rsidRDefault="00792238" w:rsidP="00B5692D">
            <w:pPr>
              <w:pStyle w:val="Tablerowleftaligned"/>
              <w:keepNext w:val="0"/>
              <w:jc w:val="right"/>
              <w:rPr>
                <w:rFonts w:ascii="Century Gothic" w:hAnsi="Century Gothic"/>
                <w:color w:val="auto"/>
                <w:sz w:val="18"/>
                <w:szCs w:val="18"/>
              </w:rPr>
            </w:pPr>
          </w:p>
        </w:tc>
        <w:tc>
          <w:tcPr>
            <w:tcW w:w="469" w:type="pct"/>
            <w:tcBorders>
              <w:top w:val="single" w:sz="4" w:space="0" w:color="auto"/>
              <w:bottom w:val="dashSmallGap" w:sz="4" w:space="0" w:color="000000" w:themeColor="text1"/>
            </w:tcBorders>
          </w:tcPr>
          <w:p w14:paraId="6B7A5DAD"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28" w:type="pct"/>
            <w:tcBorders>
              <w:top w:val="single" w:sz="4" w:space="0" w:color="auto"/>
              <w:bottom w:val="dashSmallGap" w:sz="4" w:space="0" w:color="000000" w:themeColor="text1"/>
            </w:tcBorders>
          </w:tcPr>
          <w:p w14:paraId="5068A0D8"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c>
          <w:tcPr>
            <w:tcW w:w="469" w:type="pct"/>
            <w:tcBorders>
              <w:top w:val="single" w:sz="4" w:space="0" w:color="auto"/>
              <w:bottom w:val="dashSmallGap" w:sz="4" w:space="0" w:color="000000" w:themeColor="text1"/>
            </w:tcBorders>
          </w:tcPr>
          <w:p w14:paraId="58EF66FE"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29" w:type="pct"/>
            <w:tcBorders>
              <w:top w:val="single" w:sz="4" w:space="0" w:color="auto"/>
              <w:bottom w:val="dashSmallGap" w:sz="4" w:space="0" w:color="000000" w:themeColor="text1"/>
            </w:tcBorders>
          </w:tcPr>
          <w:p w14:paraId="734F0705"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c>
          <w:tcPr>
            <w:tcW w:w="469" w:type="pct"/>
            <w:tcBorders>
              <w:top w:val="single" w:sz="4" w:space="0" w:color="auto"/>
              <w:bottom w:val="dashSmallGap" w:sz="4" w:space="0" w:color="000000" w:themeColor="text1"/>
            </w:tcBorders>
          </w:tcPr>
          <w:p w14:paraId="39CD4879"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29" w:type="pct"/>
            <w:tcBorders>
              <w:top w:val="single" w:sz="4" w:space="0" w:color="auto"/>
              <w:bottom w:val="dashSmallGap" w:sz="4" w:space="0" w:color="000000" w:themeColor="text1"/>
            </w:tcBorders>
          </w:tcPr>
          <w:p w14:paraId="136214F7"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Percentage</w:t>
            </w:r>
          </w:p>
        </w:tc>
        <w:tc>
          <w:tcPr>
            <w:tcW w:w="469" w:type="pct"/>
            <w:tcBorders>
              <w:top w:val="single" w:sz="4" w:space="0" w:color="auto"/>
              <w:bottom w:val="dashSmallGap" w:sz="4" w:space="0" w:color="000000" w:themeColor="text1"/>
            </w:tcBorders>
          </w:tcPr>
          <w:p w14:paraId="34CAF464"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Number</w:t>
            </w:r>
          </w:p>
        </w:tc>
        <w:tc>
          <w:tcPr>
            <w:tcW w:w="615" w:type="pct"/>
            <w:tcBorders>
              <w:top w:val="single" w:sz="4" w:space="0" w:color="auto"/>
              <w:bottom w:val="dashSmallGap" w:sz="4" w:space="0" w:color="000000" w:themeColor="text1"/>
            </w:tcBorders>
          </w:tcPr>
          <w:p w14:paraId="690E5DB1" w14:textId="77777777" w:rsidR="00792238" w:rsidRPr="00DA24D9" w:rsidRDefault="00792238" w:rsidP="00B5692D">
            <w:pPr>
              <w:pStyle w:val="Tablerowrightaligned"/>
              <w:keepNext w:val="0"/>
              <w:rPr>
                <w:rFonts w:ascii="Century Gothic" w:hAnsi="Century Gothic"/>
                <w:color w:val="auto"/>
                <w:sz w:val="18"/>
                <w:szCs w:val="18"/>
              </w:rPr>
            </w:pPr>
            <w:r w:rsidRPr="00DA24D9">
              <w:rPr>
                <w:rFonts w:ascii="Century Gothic" w:hAnsi="Century Gothic"/>
                <w:color w:val="auto"/>
                <w:sz w:val="18"/>
                <w:szCs w:val="18"/>
              </w:rPr>
              <w:t>Amount</w:t>
            </w:r>
          </w:p>
        </w:tc>
      </w:tr>
      <w:tr w:rsidR="00E75844" w:rsidRPr="00DA24D9" w14:paraId="6963103C" w14:textId="77777777" w:rsidTr="00641BDF">
        <w:trPr>
          <w:cnfStyle w:val="000000100000" w:firstRow="0" w:lastRow="0" w:firstColumn="0" w:lastColumn="0" w:oddVBand="0" w:evenVBand="0" w:oddHBand="1" w:evenHBand="0" w:firstRowFirstColumn="0" w:firstRowLastColumn="0" w:lastRowFirstColumn="0" w:lastRowLastColumn="0"/>
        </w:trPr>
        <w:tc>
          <w:tcPr>
            <w:tcW w:w="622" w:type="pct"/>
            <w:tcBorders>
              <w:top w:val="dashSmallGap" w:sz="4" w:space="0" w:color="000000" w:themeColor="text1"/>
              <w:bottom w:val="dashSmallGap" w:sz="4" w:space="0" w:color="000000" w:themeColor="text1"/>
            </w:tcBorders>
            <w:shd w:val="clear" w:color="auto" w:fill="D9D9D9" w:themeFill="background1" w:themeFillShade="D9"/>
          </w:tcPr>
          <w:p w14:paraId="4EF4092F" w14:textId="77777777" w:rsidR="00033235" w:rsidRPr="00DA24D9" w:rsidRDefault="003438C5" w:rsidP="00B5692D">
            <w:pPr>
              <w:pStyle w:val="Tablerowleftaligned"/>
              <w:keepNext w:val="0"/>
              <w:rPr>
                <w:color w:val="auto"/>
              </w:rPr>
            </w:pPr>
            <w:r w:rsidRPr="00DA24D9">
              <w:rPr>
                <w:color w:val="auto"/>
              </w:rPr>
              <w:t>18–</w:t>
            </w:r>
            <w:r w:rsidR="00033235" w:rsidRPr="00DA24D9">
              <w:rPr>
                <w:color w:val="auto"/>
              </w:rPr>
              <w:t>24</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3112965" w14:textId="77777777" w:rsidR="00033235" w:rsidRPr="00DA24D9" w:rsidRDefault="00033235" w:rsidP="002228E8">
            <w:pPr>
              <w:pStyle w:val="Tablerowrightaligned"/>
              <w:keepNext w:val="0"/>
              <w:ind w:right="57"/>
              <w:rPr>
                <w:color w:val="auto"/>
              </w:rPr>
            </w:pPr>
            <w:r w:rsidRPr="00DA24D9">
              <w:rPr>
                <w:color w:val="auto"/>
              </w:rPr>
              <w:t>216</w:t>
            </w:r>
          </w:p>
        </w:tc>
        <w:tc>
          <w:tcPr>
            <w:tcW w:w="62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46DA896" w14:textId="77777777" w:rsidR="00033235" w:rsidRPr="00DA24D9" w:rsidRDefault="00033235" w:rsidP="002228E8">
            <w:pPr>
              <w:pStyle w:val="Tablerowrightaligned"/>
              <w:keepNext w:val="0"/>
              <w:ind w:right="57"/>
              <w:rPr>
                <w:color w:val="auto"/>
              </w:rPr>
            </w:pPr>
            <w:r w:rsidRPr="00DA24D9">
              <w:rPr>
                <w:color w:val="auto"/>
              </w:rPr>
              <w:t>28.2%</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DE9525E" w14:textId="77777777" w:rsidR="00033235" w:rsidRPr="00DA24D9" w:rsidRDefault="00033235" w:rsidP="002228E8">
            <w:pPr>
              <w:pStyle w:val="Tablerowrightaligned"/>
              <w:keepNext w:val="0"/>
              <w:ind w:right="-85"/>
              <w:rPr>
                <w:color w:val="auto"/>
                <w:vertAlign w:val="superscript"/>
              </w:rPr>
            </w:pPr>
            <w:r w:rsidRPr="00DA24D9">
              <w:rPr>
                <w:color w:val="auto"/>
              </w:rPr>
              <w:t>68</w:t>
            </w:r>
            <w:r w:rsidRPr="00DA24D9">
              <w:rPr>
                <w:color w:val="auto"/>
                <w:vertAlign w:val="superscript"/>
              </w:rPr>
              <w:t>‡‡</w:t>
            </w:r>
          </w:p>
        </w:tc>
        <w:tc>
          <w:tcPr>
            <w:tcW w:w="62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B09C2C1" w14:textId="77777777" w:rsidR="00033235" w:rsidRPr="00DA24D9" w:rsidRDefault="00033235" w:rsidP="002228E8">
            <w:pPr>
              <w:pStyle w:val="Tablerowrightaligned"/>
              <w:keepNext w:val="0"/>
              <w:ind w:right="-57"/>
              <w:rPr>
                <w:color w:val="auto"/>
              </w:rPr>
            </w:pPr>
            <w:r w:rsidRPr="00DA24D9">
              <w:rPr>
                <w:color w:val="auto"/>
              </w:rPr>
              <w:t>8.9%</w:t>
            </w:r>
            <w:r w:rsidRPr="00DA24D9">
              <w:rPr>
                <w:color w:val="auto"/>
                <w:vertAlign w:val="superscript"/>
              </w:rPr>
              <w:t>‡‡</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0814174" w14:textId="77777777" w:rsidR="00033235" w:rsidRPr="00DA24D9" w:rsidRDefault="00033235" w:rsidP="002228E8">
            <w:pPr>
              <w:pStyle w:val="Tablerowrightaligned"/>
              <w:keepNext w:val="0"/>
              <w:ind w:right="-85"/>
              <w:rPr>
                <w:color w:val="auto"/>
              </w:rPr>
            </w:pPr>
            <w:r w:rsidRPr="00DA24D9">
              <w:rPr>
                <w:color w:val="auto"/>
              </w:rPr>
              <w:t>18</w:t>
            </w:r>
            <w:r w:rsidRPr="00DA24D9">
              <w:rPr>
                <w:color w:val="auto"/>
                <w:vertAlign w:val="superscript"/>
              </w:rPr>
              <w:t>‡‡</w:t>
            </w:r>
          </w:p>
        </w:tc>
        <w:tc>
          <w:tcPr>
            <w:tcW w:w="62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9B8C2B9" w14:textId="77777777" w:rsidR="00033235" w:rsidRPr="00DA24D9" w:rsidRDefault="00033235" w:rsidP="002228E8">
            <w:pPr>
              <w:pStyle w:val="Tablerowrightaligned"/>
              <w:keepNext w:val="0"/>
              <w:ind w:right="-57"/>
              <w:rPr>
                <w:color w:val="auto"/>
              </w:rPr>
            </w:pPr>
            <w:r w:rsidRPr="00DA24D9">
              <w:rPr>
                <w:color w:val="auto"/>
              </w:rPr>
              <w:t>2.3%</w:t>
            </w:r>
            <w:r w:rsidRPr="00DA24D9">
              <w:rPr>
                <w:color w:val="auto"/>
                <w:vertAlign w:val="superscript"/>
              </w:rPr>
              <w:t>‡‡</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40132D44" w14:textId="77777777" w:rsidR="00033235" w:rsidRPr="00DA24D9" w:rsidRDefault="00033235" w:rsidP="002228E8">
            <w:pPr>
              <w:pStyle w:val="Tablerowrightaligned"/>
              <w:keepNext w:val="0"/>
              <w:ind w:right="57"/>
              <w:rPr>
                <w:color w:val="auto"/>
              </w:rPr>
            </w:pPr>
            <w:r w:rsidRPr="00DA24D9">
              <w:rPr>
                <w:color w:val="auto"/>
              </w:rPr>
              <w:t>248</w:t>
            </w:r>
          </w:p>
        </w:tc>
        <w:tc>
          <w:tcPr>
            <w:tcW w:w="61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3ABC6B09" w14:textId="77777777" w:rsidR="00033235" w:rsidRPr="00DA24D9" w:rsidRDefault="00033235" w:rsidP="002228E8">
            <w:pPr>
              <w:pStyle w:val="Tablerowrightaligned"/>
              <w:keepNext w:val="0"/>
              <w:ind w:right="57"/>
              <w:rPr>
                <w:color w:val="auto"/>
              </w:rPr>
            </w:pPr>
            <w:r w:rsidRPr="00DA24D9">
              <w:rPr>
                <w:color w:val="auto"/>
              </w:rPr>
              <w:t>$52.64</w:t>
            </w:r>
          </w:p>
        </w:tc>
      </w:tr>
      <w:tr w:rsidR="00E75844" w:rsidRPr="00DA24D9" w14:paraId="63B4D771" w14:textId="77777777" w:rsidTr="00641BDF">
        <w:trPr>
          <w:cnfStyle w:val="000000010000" w:firstRow="0" w:lastRow="0" w:firstColumn="0" w:lastColumn="0" w:oddVBand="0" w:evenVBand="0" w:oddHBand="0" w:evenHBand="1" w:firstRowFirstColumn="0" w:firstRowLastColumn="0" w:lastRowFirstColumn="0" w:lastRowLastColumn="0"/>
        </w:trPr>
        <w:tc>
          <w:tcPr>
            <w:tcW w:w="622" w:type="pct"/>
            <w:tcBorders>
              <w:top w:val="dashSmallGap" w:sz="4" w:space="0" w:color="000000" w:themeColor="text1"/>
              <w:bottom w:val="dashSmallGap" w:sz="4" w:space="0" w:color="000000" w:themeColor="text1"/>
            </w:tcBorders>
          </w:tcPr>
          <w:p w14:paraId="1872B114" w14:textId="77777777" w:rsidR="00033235" w:rsidRPr="00DA24D9" w:rsidRDefault="00033235" w:rsidP="00B5692D">
            <w:pPr>
              <w:pStyle w:val="Tablerowleftaligned"/>
              <w:keepNext w:val="0"/>
              <w:rPr>
                <w:color w:val="auto"/>
              </w:rPr>
            </w:pPr>
            <w:r w:rsidRPr="00DA24D9">
              <w:rPr>
                <w:color w:val="auto"/>
              </w:rPr>
              <w:t>25</w:t>
            </w:r>
            <w:r w:rsidR="003438C5" w:rsidRPr="00DA24D9">
              <w:rPr>
                <w:color w:val="auto"/>
              </w:rPr>
              <w:t>–</w:t>
            </w:r>
            <w:r w:rsidRPr="00DA24D9">
              <w:rPr>
                <w:color w:val="auto"/>
              </w:rPr>
              <w:t>34</w:t>
            </w:r>
          </w:p>
        </w:tc>
        <w:tc>
          <w:tcPr>
            <w:tcW w:w="469" w:type="pct"/>
            <w:tcBorders>
              <w:top w:val="dashSmallGap" w:sz="4" w:space="0" w:color="000000" w:themeColor="text1"/>
              <w:bottom w:val="dashSmallGap" w:sz="4" w:space="0" w:color="000000" w:themeColor="text1"/>
            </w:tcBorders>
            <w:vAlign w:val="center"/>
          </w:tcPr>
          <w:p w14:paraId="03001998" w14:textId="77777777" w:rsidR="00033235" w:rsidRPr="00DA24D9" w:rsidRDefault="00033235" w:rsidP="002228E8">
            <w:pPr>
              <w:pStyle w:val="Tablerowrightaligned"/>
              <w:keepNext w:val="0"/>
              <w:ind w:right="57"/>
              <w:rPr>
                <w:color w:val="auto"/>
              </w:rPr>
            </w:pPr>
            <w:r w:rsidRPr="00DA24D9">
              <w:rPr>
                <w:color w:val="auto"/>
              </w:rPr>
              <w:t>479</w:t>
            </w:r>
          </w:p>
        </w:tc>
        <w:tc>
          <w:tcPr>
            <w:tcW w:w="628" w:type="pct"/>
            <w:tcBorders>
              <w:top w:val="dashSmallGap" w:sz="4" w:space="0" w:color="000000" w:themeColor="text1"/>
              <w:bottom w:val="dashSmallGap" w:sz="4" w:space="0" w:color="000000" w:themeColor="text1"/>
            </w:tcBorders>
            <w:vAlign w:val="center"/>
          </w:tcPr>
          <w:p w14:paraId="35E2A114" w14:textId="77777777" w:rsidR="00033235" w:rsidRPr="00DA24D9" w:rsidRDefault="00033235" w:rsidP="002228E8">
            <w:pPr>
              <w:pStyle w:val="Tablerowrightaligned"/>
              <w:keepNext w:val="0"/>
              <w:ind w:right="57"/>
              <w:rPr>
                <w:color w:val="auto"/>
              </w:rPr>
            </w:pPr>
            <w:r w:rsidRPr="00DA24D9">
              <w:rPr>
                <w:color w:val="auto"/>
              </w:rPr>
              <w:t>40.1%</w:t>
            </w:r>
          </w:p>
        </w:tc>
        <w:tc>
          <w:tcPr>
            <w:tcW w:w="469" w:type="pct"/>
            <w:tcBorders>
              <w:top w:val="dashSmallGap" w:sz="4" w:space="0" w:color="000000" w:themeColor="text1"/>
              <w:bottom w:val="dashSmallGap" w:sz="4" w:space="0" w:color="000000" w:themeColor="text1"/>
            </w:tcBorders>
            <w:vAlign w:val="center"/>
          </w:tcPr>
          <w:p w14:paraId="524A5355" w14:textId="77777777" w:rsidR="00033235" w:rsidRPr="00DA24D9" w:rsidRDefault="00033235" w:rsidP="002228E8">
            <w:pPr>
              <w:pStyle w:val="Tablerowrightaligned"/>
              <w:keepNext w:val="0"/>
              <w:ind w:right="57"/>
              <w:rPr>
                <w:color w:val="auto"/>
              </w:rPr>
            </w:pPr>
            <w:r w:rsidRPr="00DA24D9">
              <w:rPr>
                <w:color w:val="auto"/>
              </w:rPr>
              <w:t>168</w:t>
            </w:r>
          </w:p>
        </w:tc>
        <w:tc>
          <w:tcPr>
            <w:tcW w:w="629" w:type="pct"/>
            <w:tcBorders>
              <w:top w:val="dashSmallGap" w:sz="4" w:space="0" w:color="000000" w:themeColor="text1"/>
              <w:bottom w:val="dashSmallGap" w:sz="4" w:space="0" w:color="000000" w:themeColor="text1"/>
            </w:tcBorders>
            <w:vAlign w:val="center"/>
          </w:tcPr>
          <w:p w14:paraId="086BD746" w14:textId="77777777" w:rsidR="00033235" w:rsidRPr="00DA24D9" w:rsidRDefault="00033235" w:rsidP="002228E8">
            <w:pPr>
              <w:pStyle w:val="Tablerowrightaligned"/>
              <w:keepNext w:val="0"/>
              <w:ind w:right="57"/>
              <w:rPr>
                <w:color w:val="auto"/>
              </w:rPr>
            </w:pPr>
            <w:r w:rsidRPr="00DA24D9">
              <w:rPr>
                <w:color w:val="auto"/>
              </w:rPr>
              <w:t>14.1%</w:t>
            </w:r>
          </w:p>
        </w:tc>
        <w:tc>
          <w:tcPr>
            <w:tcW w:w="469" w:type="pct"/>
            <w:tcBorders>
              <w:top w:val="dashSmallGap" w:sz="4" w:space="0" w:color="000000" w:themeColor="text1"/>
              <w:bottom w:val="dashSmallGap" w:sz="4" w:space="0" w:color="000000" w:themeColor="text1"/>
            </w:tcBorders>
            <w:vAlign w:val="center"/>
          </w:tcPr>
          <w:p w14:paraId="2C2E416B" w14:textId="77777777" w:rsidR="00033235" w:rsidRPr="00DA24D9" w:rsidRDefault="00033235" w:rsidP="002228E8">
            <w:pPr>
              <w:pStyle w:val="Tablerowrightaligned"/>
              <w:keepNext w:val="0"/>
              <w:ind w:right="-85"/>
              <w:rPr>
                <w:color w:val="auto"/>
              </w:rPr>
            </w:pPr>
            <w:r w:rsidRPr="00DA24D9">
              <w:rPr>
                <w:color w:val="auto"/>
              </w:rPr>
              <w:t>46</w:t>
            </w:r>
            <w:r w:rsidRPr="00DA24D9">
              <w:rPr>
                <w:color w:val="auto"/>
                <w:vertAlign w:val="superscript"/>
              </w:rPr>
              <w:t>‡‡</w:t>
            </w:r>
          </w:p>
        </w:tc>
        <w:tc>
          <w:tcPr>
            <w:tcW w:w="629" w:type="pct"/>
            <w:tcBorders>
              <w:top w:val="dashSmallGap" w:sz="4" w:space="0" w:color="000000" w:themeColor="text1"/>
              <w:bottom w:val="dashSmallGap" w:sz="4" w:space="0" w:color="000000" w:themeColor="text1"/>
            </w:tcBorders>
            <w:vAlign w:val="center"/>
          </w:tcPr>
          <w:p w14:paraId="05906710" w14:textId="77777777" w:rsidR="00033235" w:rsidRPr="00DA24D9" w:rsidRDefault="00033235" w:rsidP="002228E8">
            <w:pPr>
              <w:pStyle w:val="Tablerowrightaligned"/>
              <w:keepNext w:val="0"/>
              <w:ind w:right="-57"/>
              <w:rPr>
                <w:color w:val="auto"/>
              </w:rPr>
            </w:pPr>
            <w:r w:rsidRPr="00DA24D9">
              <w:rPr>
                <w:color w:val="auto"/>
              </w:rPr>
              <w:t>3.9%</w:t>
            </w:r>
            <w:r w:rsidRPr="00DA24D9">
              <w:rPr>
                <w:color w:val="auto"/>
                <w:vertAlign w:val="superscript"/>
              </w:rPr>
              <w:t>‡‡</w:t>
            </w:r>
          </w:p>
        </w:tc>
        <w:tc>
          <w:tcPr>
            <w:tcW w:w="469" w:type="pct"/>
            <w:tcBorders>
              <w:top w:val="dashSmallGap" w:sz="4" w:space="0" w:color="000000" w:themeColor="text1"/>
              <w:bottom w:val="dashSmallGap" w:sz="4" w:space="0" w:color="000000" w:themeColor="text1"/>
            </w:tcBorders>
            <w:vAlign w:val="center"/>
          </w:tcPr>
          <w:p w14:paraId="0FCE8557" w14:textId="77777777" w:rsidR="00033235" w:rsidRPr="00DA24D9" w:rsidRDefault="00033235" w:rsidP="002228E8">
            <w:pPr>
              <w:pStyle w:val="Tablerowrightaligned"/>
              <w:keepNext w:val="0"/>
              <w:ind w:right="57"/>
              <w:rPr>
                <w:color w:val="auto"/>
              </w:rPr>
            </w:pPr>
            <w:r w:rsidRPr="00DA24D9">
              <w:rPr>
                <w:color w:val="auto"/>
              </w:rPr>
              <w:t>526</w:t>
            </w:r>
          </w:p>
        </w:tc>
        <w:tc>
          <w:tcPr>
            <w:tcW w:w="615" w:type="pct"/>
            <w:tcBorders>
              <w:top w:val="dashSmallGap" w:sz="4" w:space="0" w:color="000000" w:themeColor="text1"/>
              <w:bottom w:val="dashSmallGap" w:sz="4" w:space="0" w:color="000000" w:themeColor="text1"/>
            </w:tcBorders>
            <w:vAlign w:val="center"/>
          </w:tcPr>
          <w:p w14:paraId="00DE1AC0" w14:textId="77777777" w:rsidR="00033235" w:rsidRPr="00DA24D9" w:rsidRDefault="00033235" w:rsidP="002228E8">
            <w:pPr>
              <w:pStyle w:val="Tablerowrightaligned"/>
              <w:keepNext w:val="0"/>
              <w:ind w:right="57"/>
              <w:rPr>
                <w:color w:val="auto"/>
              </w:rPr>
            </w:pPr>
            <w:r w:rsidRPr="00DA24D9">
              <w:rPr>
                <w:color w:val="auto"/>
              </w:rPr>
              <w:t>$116.64</w:t>
            </w:r>
          </w:p>
        </w:tc>
      </w:tr>
      <w:tr w:rsidR="00E75844" w:rsidRPr="00DA24D9" w14:paraId="46BA017A" w14:textId="77777777" w:rsidTr="00641BDF">
        <w:trPr>
          <w:cnfStyle w:val="000000100000" w:firstRow="0" w:lastRow="0" w:firstColumn="0" w:lastColumn="0" w:oddVBand="0" w:evenVBand="0" w:oddHBand="1" w:evenHBand="0" w:firstRowFirstColumn="0" w:firstRowLastColumn="0" w:lastRowFirstColumn="0" w:lastRowLastColumn="0"/>
        </w:trPr>
        <w:tc>
          <w:tcPr>
            <w:tcW w:w="622" w:type="pct"/>
            <w:tcBorders>
              <w:top w:val="dashSmallGap" w:sz="4" w:space="0" w:color="000000" w:themeColor="text1"/>
              <w:bottom w:val="dashSmallGap" w:sz="4" w:space="0" w:color="000000" w:themeColor="text1"/>
            </w:tcBorders>
            <w:shd w:val="clear" w:color="auto" w:fill="D9D9D9" w:themeFill="background1" w:themeFillShade="D9"/>
          </w:tcPr>
          <w:p w14:paraId="2BBA03E3" w14:textId="77777777" w:rsidR="00033235" w:rsidRPr="00DA24D9" w:rsidRDefault="00033235" w:rsidP="00B5692D">
            <w:pPr>
              <w:pStyle w:val="Tablerowleftaligned"/>
              <w:keepNext w:val="0"/>
              <w:rPr>
                <w:color w:val="auto"/>
              </w:rPr>
            </w:pPr>
            <w:r w:rsidRPr="00DA24D9">
              <w:rPr>
                <w:color w:val="auto"/>
              </w:rPr>
              <w:t>All younger people</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1A33E7BF" w14:textId="77777777" w:rsidR="00033235" w:rsidRPr="00DA24D9" w:rsidRDefault="00033235" w:rsidP="002228E8">
            <w:pPr>
              <w:pStyle w:val="Tablerowrightaligned"/>
              <w:keepNext w:val="0"/>
              <w:ind w:right="57"/>
              <w:rPr>
                <w:color w:val="auto"/>
              </w:rPr>
            </w:pPr>
            <w:r w:rsidRPr="00DA24D9">
              <w:rPr>
                <w:color w:val="auto"/>
              </w:rPr>
              <w:t>695</w:t>
            </w:r>
          </w:p>
        </w:tc>
        <w:tc>
          <w:tcPr>
            <w:tcW w:w="628"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44E3A6A" w14:textId="77777777" w:rsidR="00033235" w:rsidRPr="00DA24D9" w:rsidRDefault="00033235" w:rsidP="002228E8">
            <w:pPr>
              <w:pStyle w:val="Tablerowrightaligned"/>
              <w:keepNext w:val="0"/>
              <w:ind w:right="57"/>
              <w:rPr>
                <w:color w:val="auto"/>
              </w:rPr>
            </w:pPr>
            <w:r w:rsidRPr="00DA24D9">
              <w:rPr>
                <w:color w:val="auto"/>
              </w:rPr>
              <w:t>35.4%</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823DEE8" w14:textId="77777777" w:rsidR="00033235" w:rsidRPr="00DA24D9" w:rsidRDefault="00033235" w:rsidP="002228E8">
            <w:pPr>
              <w:pStyle w:val="Tablerowrightaligned"/>
              <w:keepNext w:val="0"/>
              <w:ind w:right="57"/>
              <w:rPr>
                <w:color w:val="auto"/>
              </w:rPr>
            </w:pPr>
            <w:r w:rsidRPr="00DA24D9">
              <w:rPr>
                <w:color w:val="auto"/>
              </w:rPr>
              <w:t>236</w:t>
            </w:r>
          </w:p>
        </w:tc>
        <w:tc>
          <w:tcPr>
            <w:tcW w:w="62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32B416C" w14:textId="77777777" w:rsidR="00033235" w:rsidRPr="00DA24D9" w:rsidRDefault="00033235" w:rsidP="002228E8">
            <w:pPr>
              <w:pStyle w:val="Tablerowrightaligned"/>
              <w:keepNext w:val="0"/>
              <w:ind w:right="57"/>
              <w:rPr>
                <w:color w:val="auto"/>
              </w:rPr>
            </w:pPr>
            <w:r w:rsidRPr="00DA24D9">
              <w:rPr>
                <w:color w:val="auto"/>
              </w:rPr>
              <w:t>12.0%</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5D79AF96" w14:textId="77777777" w:rsidR="00033235" w:rsidRPr="00DA24D9" w:rsidRDefault="00033235" w:rsidP="002228E8">
            <w:pPr>
              <w:pStyle w:val="Tablerowrightaligned"/>
              <w:keepNext w:val="0"/>
              <w:ind w:right="-85"/>
              <w:rPr>
                <w:color w:val="auto"/>
              </w:rPr>
            </w:pPr>
            <w:r w:rsidRPr="00DA24D9">
              <w:rPr>
                <w:color w:val="auto"/>
              </w:rPr>
              <w:t>64</w:t>
            </w:r>
            <w:r w:rsidRPr="00DA24D9">
              <w:rPr>
                <w:color w:val="auto"/>
                <w:vertAlign w:val="superscript"/>
              </w:rPr>
              <w:t>‡‡</w:t>
            </w:r>
          </w:p>
        </w:tc>
        <w:tc>
          <w:tcPr>
            <w:tcW w:w="62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2052084D" w14:textId="77777777" w:rsidR="00033235" w:rsidRPr="00DA24D9" w:rsidRDefault="00033235" w:rsidP="002228E8">
            <w:pPr>
              <w:pStyle w:val="Tablerowrightaligned"/>
              <w:keepNext w:val="0"/>
              <w:ind w:right="-57"/>
              <w:rPr>
                <w:color w:val="auto"/>
              </w:rPr>
            </w:pPr>
            <w:r w:rsidRPr="00DA24D9">
              <w:rPr>
                <w:color w:val="auto"/>
              </w:rPr>
              <w:t>3.3%</w:t>
            </w:r>
            <w:r w:rsidRPr="00DA24D9">
              <w:rPr>
                <w:color w:val="auto"/>
                <w:vertAlign w:val="superscript"/>
              </w:rPr>
              <w:t>‡‡</w:t>
            </w:r>
          </w:p>
        </w:tc>
        <w:tc>
          <w:tcPr>
            <w:tcW w:w="469"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061540A7" w14:textId="77777777" w:rsidR="00033235" w:rsidRPr="00DA24D9" w:rsidRDefault="00033235" w:rsidP="002228E8">
            <w:pPr>
              <w:pStyle w:val="Tablerowrightaligned"/>
              <w:keepNext w:val="0"/>
              <w:ind w:right="57"/>
              <w:rPr>
                <w:color w:val="auto"/>
              </w:rPr>
            </w:pPr>
            <w:r w:rsidRPr="00DA24D9">
              <w:rPr>
                <w:color w:val="auto"/>
              </w:rPr>
              <w:t>774</w:t>
            </w:r>
          </w:p>
        </w:tc>
        <w:tc>
          <w:tcPr>
            <w:tcW w:w="615" w:type="pct"/>
            <w:tcBorders>
              <w:top w:val="dashSmallGap" w:sz="4" w:space="0" w:color="000000" w:themeColor="text1"/>
              <w:bottom w:val="dashSmallGap" w:sz="4" w:space="0" w:color="000000" w:themeColor="text1"/>
            </w:tcBorders>
            <w:shd w:val="clear" w:color="auto" w:fill="D9D9D9" w:themeFill="background1" w:themeFillShade="D9"/>
            <w:vAlign w:val="center"/>
          </w:tcPr>
          <w:p w14:paraId="785DEF80" w14:textId="77777777" w:rsidR="00033235" w:rsidRPr="00DA24D9" w:rsidRDefault="00033235" w:rsidP="002228E8">
            <w:pPr>
              <w:pStyle w:val="Tablerowrightaligned"/>
              <w:keepNext w:val="0"/>
              <w:ind w:right="57"/>
              <w:rPr>
                <w:color w:val="auto"/>
              </w:rPr>
            </w:pPr>
            <w:r w:rsidRPr="00DA24D9">
              <w:rPr>
                <w:color w:val="auto"/>
              </w:rPr>
              <w:t>$96.13</w:t>
            </w:r>
          </w:p>
        </w:tc>
      </w:tr>
      <w:tr w:rsidR="00E75844" w:rsidRPr="00DA24D9" w14:paraId="2E6A6F21" w14:textId="77777777" w:rsidTr="00641BDF">
        <w:trPr>
          <w:cnfStyle w:val="000000010000" w:firstRow="0" w:lastRow="0" w:firstColumn="0" w:lastColumn="0" w:oddVBand="0" w:evenVBand="0" w:oddHBand="0" w:evenHBand="1" w:firstRowFirstColumn="0" w:firstRowLastColumn="0" w:lastRowFirstColumn="0" w:lastRowLastColumn="0"/>
        </w:trPr>
        <w:tc>
          <w:tcPr>
            <w:tcW w:w="622" w:type="pct"/>
            <w:tcBorders>
              <w:top w:val="dashSmallGap" w:sz="4" w:space="0" w:color="000000" w:themeColor="text1"/>
            </w:tcBorders>
          </w:tcPr>
          <w:p w14:paraId="68D78873" w14:textId="77777777" w:rsidR="00E75844" w:rsidRPr="00DA24D9" w:rsidRDefault="00E75844" w:rsidP="00B5692D">
            <w:pPr>
              <w:pStyle w:val="Tablerowleftaligned"/>
              <w:keepNext w:val="0"/>
              <w:rPr>
                <w:color w:val="auto"/>
              </w:rPr>
            </w:pPr>
            <w:r w:rsidRPr="00DA24D9">
              <w:rPr>
                <w:color w:val="auto"/>
              </w:rPr>
              <w:t>All respondents</w:t>
            </w:r>
          </w:p>
        </w:tc>
        <w:tc>
          <w:tcPr>
            <w:tcW w:w="469" w:type="pct"/>
            <w:tcBorders>
              <w:top w:val="dashSmallGap" w:sz="4" w:space="0" w:color="000000" w:themeColor="text1"/>
            </w:tcBorders>
            <w:vAlign w:val="center"/>
          </w:tcPr>
          <w:p w14:paraId="2F9A8988" w14:textId="77777777" w:rsidR="00E75844" w:rsidRPr="00DA24D9" w:rsidRDefault="00E75844" w:rsidP="002228E8">
            <w:pPr>
              <w:pStyle w:val="Tablerowrightaligned"/>
              <w:keepNext w:val="0"/>
              <w:ind w:right="57"/>
              <w:rPr>
                <w:color w:val="auto"/>
              </w:rPr>
            </w:pPr>
            <w:r w:rsidRPr="00DA24D9">
              <w:rPr>
                <w:color w:val="auto"/>
              </w:rPr>
              <w:t>2,804</w:t>
            </w:r>
          </w:p>
        </w:tc>
        <w:tc>
          <w:tcPr>
            <w:tcW w:w="628" w:type="pct"/>
            <w:tcBorders>
              <w:top w:val="dashSmallGap" w:sz="4" w:space="0" w:color="000000" w:themeColor="text1"/>
            </w:tcBorders>
            <w:vAlign w:val="center"/>
          </w:tcPr>
          <w:p w14:paraId="569AF382" w14:textId="77777777" w:rsidR="00E75844" w:rsidRPr="00DA24D9" w:rsidRDefault="00E75844" w:rsidP="002228E8">
            <w:pPr>
              <w:pStyle w:val="Tablerowrightaligned"/>
              <w:keepNext w:val="0"/>
              <w:ind w:right="57"/>
              <w:rPr>
                <w:color w:val="auto"/>
              </w:rPr>
            </w:pPr>
            <w:r w:rsidRPr="00DA24D9">
              <w:rPr>
                <w:color w:val="auto"/>
              </w:rPr>
              <w:t>45.2%</w:t>
            </w:r>
          </w:p>
        </w:tc>
        <w:tc>
          <w:tcPr>
            <w:tcW w:w="469" w:type="pct"/>
            <w:tcBorders>
              <w:top w:val="dashSmallGap" w:sz="4" w:space="0" w:color="000000" w:themeColor="text1"/>
            </w:tcBorders>
            <w:vAlign w:val="center"/>
          </w:tcPr>
          <w:p w14:paraId="117C988C" w14:textId="77777777" w:rsidR="00E75844" w:rsidRPr="00DA24D9" w:rsidRDefault="00E75844" w:rsidP="002228E8">
            <w:pPr>
              <w:pStyle w:val="Tablerowrightaligned"/>
              <w:keepNext w:val="0"/>
              <w:ind w:right="57"/>
              <w:rPr>
                <w:color w:val="auto"/>
              </w:rPr>
            </w:pPr>
            <w:r w:rsidRPr="00DA24D9">
              <w:rPr>
                <w:color w:val="auto"/>
              </w:rPr>
              <w:t>902</w:t>
            </w:r>
          </w:p>
        </w:tc>
        <w:tc>
          <w:tcPr>
            <w:tcW w:w="629" w:type="pct"/>
            <w:tcBorders>
              <w:top w:val="dashSmallGap" w:sz="4" w:space="0" w:color="000000" w:themeColor="text1"/>
            </w:tcBorders>
            <w:vAlign w:val="center"/>
          </w:tcPr>
          <w:p w14:paraId="73F4EFEC" w14:textId="77777777" w:rsidR="00E75844" w:rsidRPr="00DA24D9" w:rsidRDefault="00E75844" w:rsidP="002228E8">
            <w:pPr>
              <w:pStyle w:val="Tablerowrightaligned"/>
              <w:keepNext w:val="0"/>
              <w:ind w:right="57"/>
              <w:rPr>
                <w:color w:val="auto"/>
              </w:rPr>
            </w:pPr>
            <w:r w:rsidRPr="00DA24D9">
              <w:rPr>
                <w:color w:val="auto"/>
              </w:rPr>
              <w:t>14.5%</w:t>
            </w:r>
          </w:p>
        </w:tc>
        <w:tc>
          <w:tcPr>
            <w:tcW w:w="469" w:type="pct"/>
            <w:tcBorders>
              <w:top w:val="dashSmallGap" w:sz="4" w:space="0" w:color="000000" w:themeColor="text1"/>
            </w:tcBorders>
            <w:vAlign w:val="center"/>
          </w:tcPr>
          <w:p w14:paraId="16A5325D" w14:textId="77777777" w:rsidR="00E75844" w:rsidRPr="00DA24D9" w:rsidRDefault="00E75844" w:rsidP="002228E8">
            <w:pPr>
              <w:pStyle w:val="Tablerowrightaligned"/>
              <w:keepNext w:val="0"/>
              <w:ind w:right="57"/>
              <w:rPr>
                <w:color w:val="auto"/>
              </w:rPr>
            </w:pPr>
            <w:r w:rsidRPr="00DA24D9">
              <w:rPr>
                <w:color w:val="auto"/>
              </w:rPr>
              <w:t>299</w:t>
            </w:r>
          </w:p>
        </w:tc>
        <w:tc>
          <w:tcPr>
            <w:tcW w:w="629" w:type="pct"/>
            <w:tcBorders>
              <w:top w:val="dashSmallGap" w:sz="4" w:space="0" w:color="000000" w:themeColor="text1"/>
            </w:tcBorders>
            <w:vAlign w:val="center"/>
          </w:tcPr>
          <w:p w14:paraId="5A89D68D" w14:textId="77777777" w:rsidR="00E75844" w:rsidRPr="00DA24D9" w:rsidRDefault="00E75844" w:rsidP="002228E8">
            <w:pPr>
              <w:pStyle w:val="Tablerowrightaligned"/>
              <w:keepNext w:val="0"/>
              <w:ind w:right="57"/>
              <w:rPr>
                <w:color w:val="auto"/>
              </w:rPr>
            </w:pPr>
            <w:r w:rsidRPr="00DA24D9">
              <w:rPr>
                <w:color w:val="auto"/>
              </w:rPr>
              <w:t>4.8%</w:t>
            </w:r>
          </w:p>
        </w:tc>
        <w:tc>
          <w:tcPr>
            <w:tcW w:w="469" w:type="pct"/>
            <w:tcBorders>
              <w:top w:val="dashSmallGap" w:sz="4" w:space="0" w:color="000000" w:themeColor="text1"/>
            </w:tcBorders>
            <w:vAlign w:val="center"/>
          </w:tcPr>
          <w:p w14:paraId="74F8C4F9" w14:textId="77777777" w:rsidR="00E75844" w:rsidRPr="00DA24D9" w:rsidRDefault="00E75844" w:rsidP="002228E8">
            <w:pPr>
              <w:pStyle w:val="Tablerowrightaligned"/>
              <w:keepNext w:val="0"/>
              <w:ind w:right="57"/>
              <w:rPr>
                <w:color w:val="auto"/>
              </w:rPr>
            </w:pPr>
            <w:r w:rsidRPr="00DA24D9">
              <w:rPr>
                <w:color w:val="auto"/>
              </w:rPr>
              <w:t>2,968</w:t>
            </w:r>
          </w:p>
        </w:tc>
        <w:tc>
          <w:tcPr>
            <w:tcW w:w="615" w:type="pct"/>
            <w:tcBorders>
              <w:top w:val="dashSmallGap" w:sz="4" w:space="0" w:color="000000" w:themeColor="text1"/>
            </w:tcBorders>
            <w:vAlign w:val="center"/>
          </w:tcPr>
          <w:p w14:paraId="06A977ED" w14:textId="77777777" w:rsidR="00E75844" w:rsidRPr="00DA24D9" w:rsidRDefault="00E75844" w:rsidP="002228E8">
            <w:pPr>
              <w:pStyle w:val="Tablerowrightaligned"/>
              <w:keepNext w:val="0"/>
              <w:ind w:right="57"/>
              <w:rPr>
                <w:color w:val="auto"/>
              </w:rPr>
            </w:pPr>
            <w:r w:rsidRPr="00DA24D9">
              <w:rPr>
                <w:color w:val="auto"/>
              </w:rPr>
              <w:t>$149.42</w:t>
            </w:r>
          </w:p>
        </w:tc>
      </w:tr>
    </w:tbl>
    <w:p w14:paraId="44360906" w14:textId="5E059A7C" w:rsidR="00033235" w:rsidRPr="00DA24D9" w:rsidRDefault="00033235" w:rsidP="00B5692D">
      <w:pPr>
        <w:pStyle w:val="Heading4"/>
        <w:keepNext w:val="0"/>
        <w:keepLines w:val="0"/>
      </w:pPr>
      <w:r w:rsidRPr="00DA24D9">
        <w:t>Do they give via workplace giving?</w:t>
      </w:r>
    </w:p>
    <w:p w14:paraId="68050252" w14:textId="50CBBE19" w:rsidR="00033235" w:rsidRPr="00DA24D9" w:rsidRDefault="00CB0794" w:rsidP="00B5692D">
      <w:pPr>
        <w:keepNext w:val="0"/>
      </w:pPr>
      <w:r w:rsidRPr="00DA24D9">
        <w:t>Fewer</w:t>
      </w:r>
      <w:r w:rsidR="00033235" w:rsidRPr="00DA24D9">
        <w:t xml:space="preserve"> younger people were involved in </w:t>
      </w:r>
      <w:r w:rsidR="00616428" w:rsidRPr="00DA24D9">
        <w:t>WPG</w:t>
      </w:r>
      <w:r w:rsidR="00033235" w:rsidRPr="00DA24D9">
        <w:t xml:space="preserve"> than the general population. Overall, 14.9% of respondents aged 18–34 gave through their workplace (see </w:t>
      </w:r>
      <w:r w:rsidR="005A2055" w:rsidRPr="00DA24D9">
        <w:fldChar w:fldCharType="begin"/>
      </w:r>
      <w:r w:rsidR="005A2055" w:rsidRPr="00DA24D9">
        <w:instrText xml:space="preserve"> REF _Ref484421353 \h </w:instrText>
      </w:r>
      <w:r w:rsidR="005A2055" w:rsidRPr="00DA24D9">
        <w:fldChar w:fldCharType="separate"/>
      </w:r>
      <w:r w:rsidR="009C1E7C" w:rsidRPr="00DA24D9">
        <w:t xml:space="preserve">Table </w:t>
      </w:r>
      <w:r w:rsidR="009C1E7C">
        <w:rPr>
          <w:noProof/>
        </w:rPr>
        <w:t>57</w:t>
      </w:r>
      <w:r w:rsidR="005A2055" w:rsidRPr="00DA24D9">
        <w:fldChar w:fldCharType="end"/>
      </w:r>
      <w:r w:rsidR="00033235" w:rsidRPr="00DA24D9">
        <w:t>).</w:t>
      </w:r>
    </w:p>
    <w:p w14:paraId="2336E725" w14:textId="00FDD24E" w:rsidR="00033235" w:rsidRPr="00DA24D9" w:rsidRDefault="00033235" w:rsidP="00B5692D">
      <w:pPr>
        <w:pStyle w:val="GivingReportTableTitle"/>
        <w:keepNext w:val="0"/>
        <w:rPr>
          <w:color w:val="auto"/>
        </w:rPr>
      </w:pPr>
      <w:bookmarkStart w:id="643" w:name="_Ref484421353"/>
      <w:bookmarkStart w:id="644" w:name="_Toc487708979"/>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57</w:t>
      </w:r>
      <w:r w:rsidR="00826E86" w:rsidRPr="00DA24D9">
        <w:rPr>
          <w:color w:val="auto"/>
        </w:rPr>
        <w:fldChar w:fldCharType="end"/>
      </w:r>
      <w:bookmarkEnd w:id="643"/>
      <w:r w:rsidRPr="00DA24D9">
        <w:rPr>
          <w:color w:val="auto"/>
        </w:rPr>
        <w:t xml:space="preserve"> </w:t>
      </w:r>
      <w:r w:rsidR="00FA4CA2" w:rsidRPr="00DA24D9">
        <w:rPr>
          <w:color w:val="auto"/>
        </w:rPr>
        <w:t>Workplace giving for younger people</w:t>
      </w:r>
      <w:r w:rsidR="000B0968" w:rsidRPr="00DA24D9">
        <w:rPr>
          <w:rStyle w:val="FootnoteReference"/>
          <w:color w:val="auto"/>
        </w:rPr>
        <w:footnoteReference w:id="166"/>
      </w:r>
      <w:bookmarkEnd w:id="644"/>
    </w:p>
    <w:tbl>
      <w:tblPr>
        <w:tblStyle w:val="GivingReportTable"/>
        <w:tblW w:w="5236" w:type="pct"/>
        <w:tblLook w:val="04A0" w:firstRow="1" w:lastRow="0" w:firstColumn="1" w:lastColumn="0" w:noHBand="0" w:noVBand="1"/>
        <w:tblCaption w:val="Table 57 Workplace giving for younger people"/>
      </w:tblPr>
      <w:tblGrid>
        <w:gridCol w:w="2725"/>
        <w:gridCol w:w="3367"/>
        <w:gridCol w:w="3810"/>
      </w:tblGrid>
      <w:tr w:rsidR="00033235" w:rsidRPr="00DA24D9" w14:paraId="59B5DE00" w14:textId="77777777" w:rsidTr="00641BDF">
        <w:trPr>
          <w:cnfStyle w:val="100000000000" w:firstRow="1" w:lastRow="0" w:firstColumn="0" w:lastColumn="0" w:oddVBand="0" w:evenVBand="0" w:oddHBand="0" w:evenHBand="0" w:firstRowFirstColumn="0" w:firstRowLastColumn="0" w:lastRowFirstColumn="0" w:lastRowLastColumn="0"/>
          <w:tblHeader/>
        </w:trPr>
        <w:tc>
          <w:tcPr>
            <w:tcW w:w="1376" w:type="pct"/>
            <w:tcBorders>
              <w:top w:val="single" w:sz="4" w:space="0" w:color="auto"/>
              <w:bottom w:val="dashSmallGap" w:sz="4" w:space="0" w:color="000000" w:themeColor="text1"/>
            </w:tcBorders>
          </w:tcPr>
          <w:p w14:paraId="0C4E4ABD" w14:textId="77777777" w:rsidR="00033235" w:rsidRPr="00DA24D9" w:rsidRDefault="00846688" w:rsidP="00B5692D">
            <w:pPr>
              <w:pStyle w:val="GivingReportTableHeading"/>
              <w:keepNext w:val="0"/>
              <w:rPr>
                <w:rFonts w:ascii="Century Gothic" w:hAnsi="Century Gothic"/>
                <w:b/>
                <w:color w:val="auto"/>
                <w:sz w:val="18"/>
                <w:szCs w:val="18"/>
              </w:rPr>
            </w:pPr>
            <w:r w:rsidRPr="00DA24D9">
              <w:rPr>
                <w:rFonts w:ascii="Century Gothic" w:hAnsi="Century Gothic"/>
                <w:b/>
                <w:color w:val="auto"/>
                <w:sz w:val="18"/>
                <w:szCs w:val="18"/>
              </w:rPr>
              <w:t>Age</w:t>
            </w:r>
          </w:p>
        </w:tc>
        <w:tc>
          <w:tcPr>
            <w:tcW w:w="1700" w:type="pct"/>
            <w:tcBorders>
              <w:top w:val="single" w:sz="4" w:space="0" w:color="auto"/>
              <w:bottom w:val="dashSmallGap" w:sz="4" w:space="0" w:color="000000" w:themeColor="text1"/>
            </w:tcBorders>
          </w:tcPr>
          <w:p w14:paraId="3295F566" w14:textId="3348B7F3" w:rsidR="00033235" w:rsidRPr="00DA24D9" w:rsidRDefault="00033235" w:rsidP="00616428">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 xml:space="preserve">Number using </w:t>
            </w:r>
            <w:r w:rsidR="00616428" w:rsidRPr="00DA24D9">
              <w:rPr>
                <w:rFonts w:ascii="Century Gothic" w:hAnsi="Century Gothic"/>
                <w:b/>
                <w:color w:val="auto"/>
                <w:sz w:val="18"/>
                <w:szCs w:val="18"/>
              </w:rPr>
              <w:t>WPG</w:t>
            </w:r>
          </w:p>
        </w:tc>
        <w:tc>
          <w:tcPr>
            <w:tcW w:w="1924" w:type="pct"/>
            <w:tcBorders>
              <w:top w:val="single" w:sz="4" w:space="0" w:color="auto"/>
              <w:bottom w:val="dashSmallGap" w:sz="4" w:space="0" w:color="000000" w:themeColor="text1"/>
            </w:tcBorders>
          </w:tcPr>
          <w:p w14:paraId="3DF4217F" w14:textId="07C5AA37" w:rsidR="00033235" w:rsidRPr="00DA24D9" w:rsidRDefault="00033235" w:rsidP="00B5692D">
            <w:pPr>
              <w:pStyle w:val="GivingReportTableHeading"/>
              <w:keepNext w:val="0"/>
              <w:jc w:val="right"/>
              <w:rPr>
                <w:rFonts w:ascii="Century Gothic" w:hAnsi="Century Gothic"/>
                <w:b/>
                <w:color w:val="auto"/>
                <w:sz w:val="18"/>
                <w:szCs w:val="18"/>
              </w:rPr>
            </w:pPr>
            <w:r w:rsidRPr="00DA24D9">
              <w:rPr>
                <w:rFonts w:ascii="Century Gothic" w:hAnsi="Century Gothic"/>
                <w:b/>
                <w:color w:val="auto"/>
                <w:sz w:val="18"/>
                <w:szCs w:val="18"/>
              </w:rPr>
              <w:t xml:space="preserve">Percentage using </w:t>
            </w:r>
            <w:r w:rsidR="00616428" w:rsidRPr="00DA24D9">
              <w:rPr>
                <w:rFonts w:ascii="Century Gothic" w:hAnsi="Century Gothic"/>
                <w:b/>
                <w:color w:val="auto"/>
                <w:sz w:val="18"/>
                <w:szCs w:val="18"/>
              </w:rPr>
              <w:t>WPG</w:t>
            </w:r>
          </w:p>
        </w:tc>
      </w:tr>
      <w:tr w:rsidR="00033235" w:rsidRPr="00DA24D9" w14:paraId="009AFF02" w14:textId="77777777" w:rsidTr="00641BDF">
        <w:trPr>
          <w:cnfStyle w:val="000000100000" w:firstRow="0" w:lastRow="0" w:firstColumn="0" w:lastColumn="0" w:oddVBand="0" w:evenVBand="0" w:oddHBand="1" w:evenHBand="0" w:firstRowFirstColumn="0" w:firstRowLastColumn="0" w:lastRowFirstColumn="0" w:lastRowLastColumn="0"/>
        </w:trPr>
        <w:tc>
          <w:tcPr>
            <w:tcW w:w="1376" w:type="pct"/>
            <w:tcBorders>
              <w:top w:val="dashSmallGap" w:sz="4" w:space="0" w:color="000000" w:themeColor="text1"/>
              <w:bottom w:val="dashSmallGap" w:sz="4" w:space="0" w:color="000000" w:themeColor="text1"/>
            </w:tcBorders>
            <w:shd w:val="clear" w:color="auto" w:fill="D9D9D9" w:themeFill="background1" w:themeFillShade="D9"/>
          </w:tcPr>
          <w:p w14:paraId="3112902D" w14:textId="77777777" w:rsidR="00033235" w:rsidRPr="00DA24D9" w:rsidRDefault="003438C5" w:rsidP="00B5692D">
            <w:pPr>
              <w:pStyle w:val="Tablerowleftaligned"/>
              <w:keepNext w:val="0"/>
              <w:rPr>
                <w:color w:val="auto"/>
              </w:rPr>
            </w:pPr>
            <w:r w:rsidRPr="00DA24D9">
              <w:rPr>
                <w:color w:val="auto"/>
              </w:rPr>
              <w:t>18–</w:t>
            </w:r>
            <w:r w:rsidR="00033235" w:rsidRPr="00DA24D9">
              <w:rPr>
                <w:color w:val="auto"/>
              </w:rPr>
              <w:t>24</w:t>
            </w:r>
          </w:p>
        </w:tc>
        <w:tc>
          <w:tcPr>
            <w:tcW w:w="1700" w:type="pct"/>
            <w:tcBorders>
              <w:top w:val="dashSmallGap" w:sz="4" w:space="0" w:color="000000" w:themeColor="text1"/>
              <w:bottom w:val="dashSmallGap" w:sz="4" w:space="0" w:color="000000" w:themeColor="text1"/>
            </w:tcBorders>
            <w:shd w:val="clear" w:color="auto" w:fill="D9D9D9" w:themeFill="background1" w:themeFillShade="D9"/>
          </w:tcPr>
          <w:p w14:paraId="3031D096" w14:textId="77777777" w:rsidR="00033235" w:rsidRPr="00DA24D9" w:rsidRDefault="00033235" w:rsidP="002228E8">
            <w:pPr>
              <w:pStyle w:val="Tablerowrightaligned"/>
              <w:keepNext w:val="0"/>
              <w:ind w:right="-85"/>
              <w:rPr>
                <w:color w:val="auto"/>
              </w:rPr>
            </w:pPr>
            <w:r w:rsidRPr="00DA24D9">
              <w:rPr>
                <w:color w:val="auto"/>
              </w:rPr>
              <w:t>13</w:t>
            </w:r>
            <w:r w:rsidRPr="00DA24D9">
              <w:rPr>
                <w:color w:val="auto"/>
                <w:vertAlign w:val="superscript"/>
              </w:rPr>
              <w:t>‡‡</w:t>
            </w:r>
          </w:p>
        </w:tc>
        <w:tc>
          <w:tcPr>
            <w:tcW w:w="1924" w:type="pct"/>
            <w:tcBorders>
              <w:top w:val="dashSmallGap" w:sz="4" w:space="0" w:color="000000" w:themeColor="text1"/>
              <w:bottom w:val="dashSmallGap" w:sz="4" w:space="0" w:color="000000" w:themeColor="text1"/>
            </w:tcBorders>
            <w:shd w:val="clear" w:color="auto" w:fill="D9D9D9" w:themeFill="background1" w:themeFillShade="D9"/>
          </w:tcPr>
          <w:p w14:paraId="021BD3DA" w14:textId="77777777" w:rsidR="00033235" w:rsidRPr="00DA24D9" w:rsidRDefault="00033235" w:rsidP="002228E8">
            <w:pPr>
              <w:pStyle w:val="Tablerowrightaligned"/>
              <w:keepNext w:val="0"/>
              <w:ind w:right="-57"/>
              <w:rPr>
                <w:color w:val="auto"/>
              </w:rPr>
            </w:pPr>
            <w:r w:rsidRPr="00DA24D9">
              <w:rPr>
                <w:color w:val="auto"/>
              </w:rPr>
              <w:t>14.3%</w:t>
            </w:r>
            <w:r w:rsidRPr="00DA24D9">
              <w:rPr>
                <w:color w:val="auto"/>
                <w:vertAlign w:val="superscript"/>
              </w:rPr>
              <w:t>‡‡</w:t>
            </w:r>
          </w:p>
        </w:tc>
      </w:tr>
      <w:tr w:rsidR="00033235" w:rsidRPr="00DA24D9" w14:paraId="119583E9" w14:textId="77777777" w:rsidTr="00641BDF">
        <w:trPr>
          <w:cnfStyle w:val="000000010000" w:firstRow="0" w:lastRow="0" w:firstColumn="0" w:lastColumn="0" w:oddVBand="0" w:evenVBand="0" w:oddHBand="0" w:evenHBand="1" w:firstRowFirstColumn="0" w:firstRowLastColumn="0" w:lastRowFirstColumn="0" w:lastRowLastColumn="0"/>
        </w:trPr>
        <w:tc>
          <w:tcPr>
            <w:tcW w:w="1376" w:type="pct"/>
            <w:tcBorders>
              <w:top w:val="dashSmallGap" w:sz="4" w:space="0" w:color="000000" w:themeColor="text1"/>
              <w:bottom w:val="dashSmallGap" w:sz="4" w:space="0" w:color="000000" w:themeColor="text1"/>
            </w:tcBorders>
          </w:tcPr>
          <w:p w14:paraId="553594AB" w14:textId="77777777" w:rsidR="00033235" w:rsidRPr="00DA24D9" w:rsidRDefault="003438C5" w:rsidP="00B5692D">
            <w:pPr>
              <w:pStyle w:val="Tablerowleftaligned"/>
              <w:keepNext w:val="0"/>
              <w:rPr>
                <w:color w:val="auto"/>
              </w:rPr>
            </w:pPr>
            <w:r w:rsidRPr="00DA24D9">
              <w:rPr>
                <w:color w:val="auto"/>
              </w:rPr>
              <w:t>25–</w:t>
            </w:r>
            <w:r w:rsidR="00033235" w:rsidRPr="00DA24D9">
              <w:rPr>
                <w:color w:val="auto"/>
              </w:rPr>
              <w:t>34</w:t>
            </w:r>
          </w:p>
        </w:tc>
        <w:tc>
          <w:tcPr>
            <w:tcW w:w="1700" w:type="pct"/>
            <w:tcBorders>
              <w:top w:val="dashSmallGap" w:sz="4" w:space="0" w:color="000000" w:themeColor="text1"/>
              <w:bottom w:val="dashSmallGap" w:sz="4" w:space="0" w:color="000000" w:themeColor="text1"/>
            </w:tcBorders>
          </w:tcPr>
          <w:p w14:paraId="039543A7" w14:textId="77777777" w:rsidR="00033235" w:rsidRPr="00DA24D9" w:rsidRDefault="00033235" w:rsidP="002228E8">
            <w:pPr>
              <w:pStyle w:val="Tablerowrightaligned"/>
              <w:keepNext w:val="0"/>
              <w:ind w:right="-85"/>
              <w:rPr>
                <w:color w:val="auto"/>
              </w:rPr>
            </w:pPr>
            <w:r w:rsidRPr="00DA24D9">
              <w:rPr>
                <w:color w:val="auto"/>
              </w:rPr>
              <w:t>30</w:t>
            </w:r>
            <w:r w:rsidRPr="00DA24D9">
              <w:rPr>
                <w:color w:val="auto"/>
                <w:vertAlign w:val="superscript"/>
              </w:rPr>
              <w:t>‡‡</w:t>
            </w:r>
          </w:p>
        </w:tc>
        <w:tc>
          <w:tcPr>
            <w:tcW w:w="1924" w:type="pct"/>
            <w:tcBorders>
              <w:top w:val="dashSmallGap" w:sz="4" w:space="0" w:color="000000" w:themeColor="text1"/>
              <w:bottom w:val="dashSmallGap" w:sz="4" w:space="0" w:color="000000" w:themeColor="text1"/>
            </w:tcBorders>
          </w:tcPr>
          <w:p w14:paraId="105114BE" w14:textId="77777777" w:rsidR="00033235" w:rsidRPr="00DA24D9" w:rsidRDefault="00033235" w:rsidP="002228E8">
            <w:pPr>
              <w:pStyle w:val="Tablerowrightaligned"/>
              <w:keepNext w:val="0"/>
              <w:ind w:right="-57"/>
              <w:rPr>
                <w:color w:val="auto"/>
              </w:rPr>
            </w:pPr>
            <w:r w:rsidRPr="00DA24D9">
              <w:rPr>
                <w:color w:val="auto"/>
              </w:rPr>
              <w:t>15.2%</w:t>
            </w:r>
            <w:r w:rsidRPr="00DA24D9">
              <w:rPr>
                <w:color w:val="auto"/>
                <w:vertAlign w:val="superscript"/>
              </w:rPr>
              <w:t>‡‡</w:t>
            </w:r>
          </w:p>
        </w:tc>
      </w:tr>
      <w:tr w:rsidR="00033235" w:rsidRPr="00DA24D9" w14:paraId="20528BD8" w14:textId="77777777" w:rsidTr="00641BDF">
        <w:trPr>
          <w:cnfStyle w:val="000000100000" w:firstRow="0" w:lastRow="0" w:firstColumn="0" w:lastColumn="0" w:oddVBand="0" w:evenVBand="0" w:oddHBand="1" w:evenHBand="0" w:firstRowFirstColumn="0" w:firstRowLastColumn="0" w:lastRowFirstColumn="0" w:lastRowLastColumn="0"/>
        </w:trPr>
        <w:tc>
          <w:tcPr>
            <w:tcW w:w="1376" w:type="pct"/>
            <w:tcBorders>
              <w:top w:val="dashSmallGap" w:sz="4" w:space="0" w:color="000000" w:themeColor="text1"/>
              <w:bottom w:val="dashSmallGap" w:sz="4" w:space="0" w:color="000000" w:themeColor="text1"/>
            </w:tcBorders>
            <w:shd w:val="clear" w:color="auto" w:fill="D9D9D9" w:themeFill="background1" w:themeFillShade="D9"/>
          </w:tcPr>
          <w:p w14:paraId="2FF22EAE" w14:textId="77777777" w:rsidR="00033235" w:rsidRPr="00DA24D9" w:rsidRDefault="00033235" w:rsidP="00B5692D">
            <w:pPr>
              <w:pStyle w:val="Tablerowleftaligned"/>
              <w:keepNext w:val="0"/>
              <w:rPr>
                <w:color w:val="auto"/>
              </w:rPr>
            </w:pPr>
            <w:r w:rsidRPr="00DA24D9">
              <w:rPr>
                <w:color w:val="auto"/>
              </w:rPr>
              <w:t>All younger people</w:t>
            </w:r>
          </w:p>
        </w:tc>
        <w:tc>
          <w:tcPr>
            <w:tcW w:w="1700" w:type="pct"/>
            <w:tcBorders>
              <w:top w:val="dashSmallGap" w:sz="4" w:space="0" w:color="000000" w:themeColor="text1"/>
              <w:bottom w:val="dashSmallGap" w:sz="4" w:space="0" w:color="000000" w:themeColor="text1"/>
            </w:tcBorders>
            <w:shd w:val="clear" w:color="auto" w:fill="D9D9D9" w:themeFill="background1" w:themeFillShade="D9"/>
          </w:tcPr>
          <w:p w14:paraId="78F5830D" w14:textId="77777777" w:rsidR="00033235" w:rsidRPr="00DA24D9" w:rsidRDefault="00033235" w:rsidP="002228E8">
            <w:pPr>
              <w:pStyle w:val="Tablerowrightaligned"/>
              <w:keepNext w:val="0"/>
              <w:ind w:right="-85"/>
              <w:rPr>
                <w:color w:val="auto"/>
              </w:rPr>
            </w:pPr>
            <w:r w:rsidRPr="00DA24D9">
              <w:rPr>
                <w:color w:val="auto"/>
              </w:rPr>
              <w:t>43</w:t>
            </w:r>
            <w:r w:rsidRPr="00DA24D9">
              <w:rPr>
                <w:color w:val="auto"/>
                <w:vertAlign w:val="superscript"/>
              </w:rPr>
              <w:t>‡‡</w:t>
            </w:r>
          </w:p>
        </w:tc>
        <w:tc>
          <w:tcPr>
            <w:tcW w:w="1924" w:type="pct"/>
            <w:tcBorders>
              <w:top w:val="dashSmallGap" w:sz="4" w:space="0" w:color="000000" w:themeColor="text1"/>
              <w:bottom w:val="dashSmallGap" w:sz="4" w:space="0" w:color="000000" w:themeColor="text1"/>
            </w:tcBorders>
            <w:shd w:val="clear" w:color="auto" w:fill="D9D9D9" w:themeFill="background1" w:themeFillShade="D9"/>
          </w:tcPr>
          <w:p w14:paraId="7DB1929D" w14:textId="77777777" w:rsidR="00033235" w:rsidRPr="00DA24D9" w:rsidRDefault="00033235" w:rsidP="002228E8">
            <w:pPr>
              <w:pStyle w:val="Tablerowrightaligned"/>
              <w:keepNext w:val="0"/>
              <w:ind w:right="-57"/>
              <w:rPr>
                <w:color w:val="auto"/>
              </w:rPr>
            </w:pPr>
            <w:r w:rsidRPr="00DA24D9">
              <w:rPr>
                <w:color w:val="auto"/>
              </w:rPr>
              <w:t>14.9%</w:t>
            </w:r>
            <w:r w:rsidRPr="00DA24D9">
              <w:rPr>
                <w:color w:val="auto"/>
                <w:vertAlign w:val="superscript"/>
              </w:rPr>
              <w:t>‡‡</w:t>
            </w:r>
          </w:p>
        </w:tc>
      </w:tr>
      <w:tr w:rsidR="00E75844" w:rsidRPr="00DA24D9" w14:paraId="605C2A22" w14:textId="77777777" w:rsidTr="00641BDF">
        <w:trPr>
          <w:cnfStyle w:val="000000010000" w:firstRow="0" w:lastRow="0" w:firstColumn="0" w:lastColumn="0" w:oddVBand="0" w:evenVBand="0" w:oddHBand="0" w:evenHBand="1" w:firstRowFirstColumn="0" w:firstRowLastColumn="0" w:lastRowFirstColumn="0" w:lastRowLastColumn="0"/>
        </w:trPr>
        <w:tc>
          <w:tcPr>
            <w:tcW w:w="1376" w:type="pct"/>
            <w:tcBorders>
              <w:top w:val="dashSmallGap" w:sz="4" w:space="0" w:color="000000" w:themeColor="text1"/>
            </w:tcBorders>
          </w:tcPr>
          <w:p w14:paraId="19CBAC39" w14:textId="77777777" w:rsidR="00E75844" w:rsidRPr="00DA24D9" w:rsidRDefault="00E75844" w:rsidP="00B5692D">
            <w:pPr>
              <w:pStyle w:val="Tablerowleftaligned"/>
              <w:keepNext w:val="0"/>
              <w:rPr>
                <w:color w:val="auto"/>
              </w:rPr>
            </w:pPr>
            <w:r w:rsidRPr="00DA24D9">
              <w:rPr>
                <w:color w:val="auto"/>
              </w:rPr>
              <w:t>All respondents</w:t>
            </w:r>
          </w:p>
        </w:tc>
        <w:tc>
          <w:tcPr>
            <w:tcW w:w="1700" w:type="pct"/>
            <w:tcBorders>
              <w:top w:val="dashSmallGap" w:sz="4" w:space="0" w:color="000000" w:themeColor="text1"/>
            </w:tcBorders>
          </w:tcPr>
          <w:p w14:paraId="359AB683" w14:textId="77777777" w:rsidR="00E75844" w:rsidRPr="00DA24D9" w:rsidRDefault="00E75844" w:rsidP="002228E8">
            <w:pPr>
              <w:pStyle w:val="Tablerowrightaligned"/>
              <w:keepNext w:val="0"/>
              <w:ind w:right="57"/>
              <w:rPr>
                <w:color w:val="auto"/>
              </w:rPr>
            </w:pPr>
            <w:r w:rsidRPr="00DA24D9">
              <w:rPr>
                <w:color w:val="auto"/>
              </w:rPr>
              <w:t>141</w:t>
            </w:r>
          </w:p>
        </w:tc>
        <w:tc>
          <w:tcPr>
            <w:tcW w:w="1924" w:type="pct"/>
            <w:tcBorders>
              <w:top w:val="dashSmallGap" w:sz="4" w:space="0" w:color="000000" w:themeColor="text1"/>
            </w:tcBorders>
          </w:tcPr>
          <w:p w14:paraId="0B589516" w14:textId="77777777" w:rsidR="00E75844" w:rsidRPr="00DA24D9" w:rsidRDefault="00E75844" w:rsidP="002228E8">
            <w:pPr>
              <w:pStyle w:val="Tablerowrightaligned"/>
              <w:keepNext w:val="0"/>
              <w:ind w:right="57"/>
              <w:rPr>
                <w:color w:val="auto"/>
              </w:rPr>
            </w:pPr>
            <w:r w:rsidRPr="00DA24D9">
              <w:rPr>
                <w:color w:val="auto"/>
              </w:rPr>
              <w:t>18.2%</w:t>
            </w:r>
          </w:p>
        </w:tc>
      </w:tr>
    </w:tbl>
    <w:p w14:paraId="4AC93C95" w14:textId="77777777" w:rsidR="00033235" w:rsidRPr="00DA24D9" w:rsidRDefault="00033235" w:rsidP="00B5692D">
      <w:pPr>
        <w:pStyle w:val="Heading4"/>
        <w:keepNext w:val="0"/>
        <w:keepLines w:val="0"/>
      </w:pPr>
      <w:r w:rsidRPr="00DA24D9">
        <w:t>Do they claim deductions?</w:t>
      </w:r>
    </w:p>
    <w:p w14:paraId="2525FEFD" w14:textId="44794492" w:rsidR="000B0968" w:rsidRPr="00DA24D9" w:rsidRDefault="00033235">
      <w:pPr>
        <w:keepNext w:val="0"/>
      </w:pPr>
      <w:r w:rsidRPr="00DA24D9">
        <w:t>Some 61.9% of 18–</w:t>
      </w:r>
      <w:r w:rsidRPr="00DA24D9">
        <w:rPr>
          <w:noProof/>
        </w:rPr>
        <w:t>24 year olds</w:t>
      </w:r>
      <w:r w:rsidRPr="00DA24D9">
        <w:t xml:space="preserve"> and 83.2% of 25–</w:t>
      </w:r>
      <w:r w:rsidRPr="00DA24D9">
        <w:rPr>
          <w:noProof/>
        </w:rPr>
        <w:t>34 year olds</w:t>
      </w:r>
      <w:r w:rsidRPr="00DA24D9">
        <w:t xml:space="preserve"> were required to submit a personal income tax return for the 2014–2015 financial year. Of this, 29.1% of 18–</w:t>
      </w:r>
      <w:r w:rsidRPr="00DA24D9">
        <w:rPr>
          <w:noProof/>
        </w:rPr>
        <w:t>24 year olds</w:t>
      </w:r>
      <w:r w:rsidRPr="00DA24D9">
        <w:t xml:space="preserve"> and 48.8% of 25–</w:t>
      </w:r>
      <w:r w:rsidRPr="00DA24D9">
        <w:rPr>
          <w:noProof/>
        </w:rPr>
        <w:t>34 year olds</w:t>
      </w:r>
      <w:r w:rsidRPr="00DA24D9">
        <w:t xml:space="preserve"> claimed deductions for donations (see</w:t>
      </w:r>
      <w:r w:rsidR="005B0192" w:rsidRPr="00DA24D9">
        <w:t xml:space="preserve"> </w:t>
      </w:r>
      <w:r w:rsidR="005B0192" w:rsidRPr="00DA24D9">
        <w:fldChar w:fldCharType="begin"/>
      </w:r>
      <w:r w:rsidR="005B0192" w:rsidRPr="00DA24D9">
        <w:instrText xml:space="preserve"> REF _Ref487708440 \h </w:instrText>
      </w:r>
      <w:r w:rsidR="005B0192" w:rsidRPr="00DA24D9">
        <w:fldChar w:fldCharType="separate"/>
      </w:r>
      <w:r w:rsidR="009C1E7C" w:rsidRPr="00DA24D9">
        <w:t xml:space="preserve">Table </w:t>
      </w:r>
      <w:r w:rsidR="009C1E7C">
        <w:rPr>
          <w:noProof/>
        </w:rPr>
        <w:t>58</w:t>
      </w:r>
      <w:r w:rsidR="005B0192" w:rsidRPr="00DA24D9">
        <w:fldChar w:fldCharType="end"/>
      </w:r>
      <w:r w:rsidR="00DC041B" w:rsidRPr="00DA24D9">
        <w:t>).</w:t>
      </w:r>
    </w:p>
    <w:p w14:paraId="7D3218BD" w14:textId="77777777" w:rsidR="005B0192" w:rsidRPr="00DA24D9" w:rsidRDefault="005B0192">
      <w:pPr>
        <w:keepNext w:val="0"/>
        <w:rPr>
          <w:rFonts w:ascii="Century Gothic" w:hAnsi="Century Gothic"/>
          <w:sz w:val="18"/>
        </w:rPr>
      </w:pPr>
      <w:bookmarkStart w:id="645" w:name="_Ref484421361"/>
      <w:bookmarkStart w:id="646" w:name="_Ref484424919"/>
      <w:bookmarkStart w:id="647" w:name="_Ref484424940"/>
      <w:bookmarkStart w:id="648" w:name="_Ref485825151"/>
      <w:bookmarkStart w:id="649" w:name="_Ref485825176"/>
      <w:r w:rsidRPr="00DA24D9">
        <w:br w:type="page"/>
      </w:r>
    </w:p>
    <w:p w14:paraId="3EA79F44" w14:textId="57F21590" w:rsidR="00033235" w:rsidRPr="00DA24D9" w:rsidRDefault="00033235" w:rsidP="00B5692D">
      <w:pPr>
        <w:pStyle w:val="GivingReportTableTitle"/>
        <w:keepNext w:val="0"/>
        <w:rPr>
          <w:color w:val="auto"/>
        </w:rPr>
      </w:pPr>
      <w:bookmarkStart w:id="650" w:name="_Ref487708440"/>
      <w:bookmarkStart w:id="651" w:name="_Toc487708980"/>
      <w:r w:rsidRPr="00DA24D9">
        <w:rPr>
          <w:color w:val="auto"/>
        </w:rPr>
        <w:t xml:space="preserve">Table </w:t>
      </w:r>
      <w:r w:rsidR="00826E86" w:rsidRPr="00DA24D9">
        <w:rPr>
          <w:color w:val="auto"/>
        </w:rPr>
        <w:fldChar w:fldCharType="begin"/>
      </w:r>
      <w:r w:rsidRPr="00DA24D9">
        <w:rPr>
          <w:color w:val="auto"/>
        </w:rPr>
        <w:instrText xml:space="preserve"> SEQ Table \* ARABIC </w:instrText>
      </w:r>
      <w:r w:rsidR="00826E86" w:rsidRPr="00DA24D9">
        <w:rPr>
          <w:color w:val="auto"/>
        </w:rPr>
        <w:fldChar w:fldCharType="separate"/>
      </w:r>
      <w:r w:rsidR="009C1E7C">
        <w:rPr>
          <w:noProof/>
          <w:color w:val="auto"/>
        </w:rPr>
        <w:t>58</w:t>
      </w:r>
      <w:r w:rsidR="00826E86" w:rsidRPr="00DA24D9">
        <w:rPr>
          <w:color w:val="auto"/>
        </w:rPr>
        <w:fldChar w:fldCharType="end"/>
      </w:r>
      <w:bookmarkEnd w:id="645"/>
      <w:bookmarkEnd w:id="646"/>
      <w:bookmarkEnd w:id="647"/>
      <w:bookmarkEnd w:id="648"/>
      <w:bookmarkEnd w:id="649"/>
      <w:bookmarkEnd w:id="650"/>
      <w:r w:rsidRPr="00DA24D9">
        <w:rPr>
          <w:color w:val="auto"/>
        </w:rPr>
        <w:t xml:space="preserve"> Tax deductions for younger people</w:t>
      </w:r>
      <w:r w:rsidR="000B0968" w:rsidRPr="00DA24D9">
        <w:rPr>
          <w:rStyle w:val="FootnoteReference"/>
          <w:color w:val="auto"/>
        </w:rPr>
        <w:footnoteReference w:id="167"/>
      </w:r>
      <w:bookmarkEnd w:id="651"/>
    </w:p>
    <w:tbl>
      <w:tblPr>
        <w:tblStyle w:val="GivingReportTable"/>
        <w:tblW w:w="0" w:type="auto"/>
        <w:tblLook w:val="04A0" w:firstRow="1" w:lastRow="0" w:firstColumn="1" w:lastColumn="0" w:noHBand="0" w:noVBand="1"/>
        <w:tblCaption w:val="Table 58 Tax deductions for younger people"/>
      </w:tblPr>
      <w:tblGrid>
        <w:gridCol w:w="1584"/>
        <w:gridCol w:w="918"/>
        <w:gridCol w:w="1416"/>
        <w:gridCol w:w="1234"/>
        <w:gridCol w:w="1464"/>
        <w:gridCol w:w="1132"/>
        <w:gridCol w:w="1343"/>
      </w:tblGrid>
      <w:tr w:rsidR="009C586B" w:rsidRPr="00DA24D9" w14:paraId="774E588A" w14:textId="77777777" w:rsidTr="00641BDF">
        <w:trPr>
          <w:cnfStyle w:val="100000000000" w:firstRow="1" w:lastRow="0" w:firstColumn="0" w:lastColumn="0" w:oddVBand="0" w:evenVBand="0" w:oddHBand="0" w:evenHBand="0" w:firstRowFirstColumn="0" w:firstRowLastColumn="0" w:lastRowFirstColumn="0" w:lastRowLastColumn="0"/>
          <w:tblHeader/>
        </w:trPr>
        <w:tc>
          <w:tcPr>
            <w:tcW w:w="1584" w:type="dxa"/>
            <w:vMerge w:val="restart"/>
            <w:tcBorders>
              <w:top w:val="single" w:sz="4" w:space="0" w:color="auto"/>
            </w:tcBorders>
          </w:tcPr>
          <w:p w14:paraId="3F95DB08" w14:textId="77777777" w:rsidR="009C586B" w:rsidRPr="00DA24D9" w:rsidRDefault="009C586B" w:rsidP="00B5692D">
            <w:pPr>
              <w:pStyle w:val="GivingReportTableHeading"/>
              <w:keepNext w:val="0"/>
              <w:rPr>
                <w:rFonts w:ascii="Century Gothic" w:hAnsi="Century Gothic"/>
                <w:b/>
                <w:color w:val="auto"/>
                <w:sz w:val="18"/>
              </w:rPr>
            </w:pPr>
            <w:r w:rsidRPr="00DA24D9">
              <w:rPr>
                <w:rFonts w:ascii="Century Gothic" w:hAnsi="Century Gothic"/>
                <w:b/>
                <w:color w:val="auto"/>
                <w:sz w:val="18"/>
              </w:rPr>
              <w:t>Age</w:t>
            </w:r>
          </w:p>
        </w:tc>
        <w:tc>
          <w:tcPr>
            <w:tcW w:w="2313" w:type="dxa"/>
            <w:gridSpan w:val="2"/>
            <w:tcBorders>
              <w:top w:val="single" w:sz="4" w:space="0" w:color="auto"/>
              <w:bottom w:val="single" w:sz="4" w:space="0" w:color="auto"/>
            </w:tcBorders>
          </w:tcPr>
          <w:p w14:paraId="730087E3" w14:textId="6F16E794" w:rsidR="009C586B" w:rsidRPr="00DA24D9" w:rsidRDefault="009C586B"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Require</w:t>
            </w:r>
            <w:r w:rsidR="00407FBC" w:rsidRPr="00DA24D9">
              <w:rPr>
                <w:rFonts w:ascii="Century Gothic" w:hAnsi="Century Gothic"/>
                <w:b/>
                <w:color w:val="auto"/>
                <w:sz w:val="18"/>
              </w:rPr>
              <w:t>d</w:t>
            </w:r>
            <w:r w:rsidRPr="00DA24D9">
              <w:rPr>
                <w:rFonts w:ascii="Century Gothic" w:hAnsi="Century Gothic"/>
                <w:b/>
                <w:color w:val="auto"/>
                <w:sz w:val="18"/>
              </w:rPr>
              <w:t xml:space="preserve"> to submit tax return</w:t>
            </w:r>
          </w:p>
        </w:tc>
        <w:tc>
          <w:tcPr>
            <w:tcW w:w="2698" w:type="dxa"/>
            <w:gridSpan w:val="2"/>
            <w:tcBorders>
              <w:top w:val="single" w:sz="4" w:space="0" w:color="auto"/>
              <w:bottom w:val="single" w:sz="4" w:space="0" w:color="auto"/>
            </w:tcBorders>
          </w:tcPr>
          <w:p w14:paraId="766A0254" w14:textId="5CBF1A17" w:rsidR="009C586B" w:rsidRPr="00DA24D9" w:rsidRDefault="009C586B" w:rsidP="00407FBC">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Claim</w:t>
            </w:r>
            <w:r w:rsidR="00407FBC" w:rsidRPr="00DA24D9">
              <w:rPr>
                <w:rFonts w:ascii="Century Gothic" w:hAnsi="Century Gothic"/>
                <w:b/>
                <w:color w:val="auto"/>
                <w:sz w:val="18"/>
              </w:rPr>
              <w:t>ed</w:t>
            </w:r>
            <w:r w:rsidRPr="00DA24D9">
              <w:rPr>
                <w:rFonts w:ascii="Century Gothic" w:hAnsi="Century Gothic"/>
                <w:b/>
                <w:color w:val="auto"/>
                <w:sz w:val="18"/>
              </w:rPr>
              <w:t xml:space="preserve"> </w:t>
            </w:r>
            <w:r w:rsidRPr="00DA24D9">
              <w:rPr>
                <w:rFonts w:ascii="Century Gothic" w:hAnsi="Century Gothic"/>
                <w:b/>
                <w:noProof/>
                <w:color w:val="auto"/>
                <w:sz w:val="18"/>
              </w:rPr>
              <w:t>deductions</w:t>
            </w:r>
          </w:p>
        </w:tc>
        <w:tc>
          <w:tcPr>
            <w:tcW w:w="2475" w:type="dxa"/>
            <w:gridSpan w:val="2"/>
            <w:tcBorders>
              <w:top w:val="single" w:sz="4" w:space="0" w:color="auto"/>
              <w:bottom w:val="single" w:sz="4" w:space="0" w:color="auto"/>
            </w:tcBorders>
          </w:tcPr>
          <w:p w14:paraId="5BE83BE3" w14:textId="77777777" w:rsidR="009C586B" w:rsidRPr="00DA24D9" w:rsidRDefault="009C586B" w:rsidP="00B5692D">
            <w:pPr>
              <w:pStyle w:val="GivingReportTableHeading"/>
              <w:keepNext w:val="0"/>
              <w:jc w:val="center"/>
              <w:rPr>
                <w:rFonts w:ascii="Century Gothic" w:hAnsi="Century Gothic"/>
                <w:b/>
                <w:color w:val="auto"/>
                <w:sz w:val="18"/>
              </w:rPr>
            </w:pPr>
            <w:r w:rsidRPr="00DA24D9">
              <w:rPr>
                <w:rFonts w:ascii="Century Gothic" w:hAnsi="Century Gothic"/>
                <w:b/>
                <w:color w:val="auto"/>
                <w:sz w:val="18"/>
              </w:rPr>
              <w:t>Average amount claimed</w:t>
            </w:r>
          </w:p>
        </w:tc>
      </w:tr>
      <w:tr w:rsidR="009C586B" w:rsidRPr="00DA24D9" w14:paraId="200FD828" w14:textId="77777777" w:rsidTr="00641BDF">
        <w:trPr>
          <w:cnfStyle w:val="100000000000" w:firstRow="1" w:lastRow="0" w:firstColumn="0" w:lastColumn="0" w:oddVBand="0" w:evenVBand="0" w:oddHBand="0" w:evenHBand="0" w:firstRowFirstColumn="0" w:firstRowLastColumn="0" w:lastRowFirstColumn="0" w:lastRowLastColumn="0"/>
          <w:tblHeader/>
        </w:trPr>
        <w:tc>
          <w:tcPr>
            <w:tcW w:w="1584" w:type="dxa"/>
            <w:vMerge/>
            <w:tcBorders>
              <w:bottom w:val="dashSmallGap" w:sz="4" w:space="0" w:color="000000" w:themeColor="text1"/>
            </w:tcBorders>
          </w:tcPr>
          <w:p w14:paraId="13A7A79D" w14:textId="77777777" w:rsidR="009C586B" w:rsidRPr="00DA24D9" w:rsidRDefault="009C586B" w:rsidP="00B5692D">
            <w:pPr>
              <w:pStyle w:val="Tablerowleftaligned"/>
              <w:keepNext w:val="0"/>
              <w:rPr>
                <w:rFonts w:ascii="Century Gothic" w:hAnsi="Century Gothic"/>
                <w:color w:val="auto"/>
                <w:sz w:val="18"/>
              </w:rPr>
            </w:pPr>
          </w:p>
        </w:tc>
        <w:tc>
          <w:tcPr>
            <w:tcW w:w="897" w:type="dxa"/>
            <w:tcBorders>
              <w:top w:val="single" w:sz="4" w:space="0" w:color="auto"/>
              <w:bottom w:val="dashSmallGap" w:sz="4" w:space="0" w:color="000000" w:themeColor="text1"/>
            </w:tcBorders>
          </w:tcPr>
          <w:p w14:paraId="21D5E0B8" w14:textId="77777777" w:rsidR="009C586B" w:rsidRPr="00DA24D9" w:rsidRDefault="009C586B"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1416" w:type="dxa"/>
            <w:tcBorders>
              <w:top w:val="single" w:sz="4" w:space="0" w:color="auto"/>
              <w:bottom w:val="dashSmallGap" w:sz="4" w:space="0" w:color="000000" w:themeColor="text1"/>
            </w:tcBorders>
          </w:tcPr>
          <w:p w14:paraId="251AAC8A" w14:textId="77777777" w:rsidR="009C586B" w:rsidRPr="00DA24D9" w:rsidRDefault="009C586B"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1234" w:type="dxa"/>
            <w:tcBorders>
              <w:top w:val="single" w:sz="4" w:space="0" w:color="auto"/>
              <w:bottom w:val="dashSmallGap" w:sz="4" w:space="0" w:color="000000" w:themeColor="text1"/>
            </w:tcBorders>
          </w:tcPr>
          <w:p w14:paraId="0B59FEBB" w14:textId="77777777" w:rsidR="009C586B" w:rsidRPr="00DA24D9" w:rsidRDefault="009C586B"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1464" w:type="dxa"/>
            <w:tcBorders>
              <w:top w:val="single" w:sz="4" w:space="0" w:color="auto"/>
              <w:bottom w:val="dashSmallGap" w:sz="4" w:space="0" w:color="000000" w:themeColor="text1"/>
            </w:tcBorders>
          </w:tcPr>
          <w:p w14:paraId="168E022F" w14:textId="77777777" w:rsidR="009C586B" w:rsidRPr="00DA24D9" w:rsidRDefault="009C586B"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Percentage</w:t>
            </w:r>
          </w:p>
        </w:tc>
        <w:tc>
          <w:tcPr>
            <w:tcW w:w="1132" w:type="dxa"/>
            <w:tcBorders>
              <w:top w:val="single" w:sz="4" w:space="0" w:color="auto"/>
              <w:bottom w:val="dashSmallGap" w:sz="4" w:space="0" w:color="000000" w:themeColor="text1"/>
            </w:tcBorders>
          </w:tcPr>
          <w:p w14:paraId="60F68C08" w14:textId="77777777" w:rsidR="009C586B" w:rsidRPr="00DA24D9" w:rsidRDefault="009C586B"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Number</w:t>
            </w:r>
          </w:p>
        </w:tc>
        <w:tc>
          <w:tcPr>
            <w:tcW w:w="1343" w:type="dxa"/>
            <w:tcBorders>
              <w:top w:val="single" w:sz="4" w:space="0" w:color="auto"/>
              <w:bottom w:val="dashSmallGap" w:sz="4" w:space="0" w:color="000000" w:themeColor="text1"/>
            </w:tcBorders>
          </w:tcPr>
          <w:p w14:paraId="6D66E944" w14:textId="77777777" w:rsidR="009C586B" w:rsidRPr="00DA24D9" w:rsidRDefault="009C586B" w:rsidP="00B5692D">
            <w:pPr>
              <w:pStyle w:val="GivingReportTableHeading"/>
              <w:keepNext w:val="0"/>
              <w:jc w:val="right"/>
              <w:rPr>
                <w:rFonts w:ascii="Century Gothic" w:hAnsi="Century Gothic"/>
                <w:b/>
                <w:color w:val="auto"/>
                <w:sz w:val="18"/>
              </w:rPr>
            </w:pPr>
            <w:r w:rsidRPr="00DA24D9">
              <w:rPr>
                <w:rFonts w:ascii="Century Gothic" w:hAnsi="Century Gothic"/>
                <w:b/>
                <w:color w:val="auto"/>
                <w:sz w:val="18"/>
              </w:rPr>
              <w:t>Amount</w:t>
            </w:r>
          </w:p>
        </w:tc>
      </w:tr>
      <w:tr w:rsidR="00033235" w:rsidRPr="00DA24D9" w14:paraId="1016A631" w14:textId="77777777" w:rsidTr="00641BDF">
        <w:trPr>
          <w:cnfStyle w:val="000000100000" w:firstRow="0" w:lastRow="0" w:firstColumn="0" w:lastColumn="0" w:oddVBand="0" w:evenVBand="0" w:oddHBand="1" w:evenHBand="0" w:firstRowFirstColumn="0" w:firstRowLastColumn="0" w:lastRowFirstColumn="0" w:lastRowLastColumn="0"/>
        </w:trPr>
        <w:tc>
          <w:tcPr>
            <w:tcW w:w="1584" w:type="dxa"/>
            <w:tcBorders>
              <w:top w:val="dashSmallGap" w:sz="4" w:space="0" w:color="000000" w:themeColor="text1"/>
              <w:bottom w:val="dashSmallGap" w:sz="4" w:space="0" w:color="000000" w:themeColor="text1"/>
            </w:tcBorders>
            <w:shd w:val="clear" w:color="auto" w:fill="D9D9D9" w:themeFill="background1" w:themeFillShade="D9"/>
          </w:tcPr>
          <w:p w14:paraId="1AE43327" w14:textId="77777777" w:rsidR="00033235" w:rsidRPr="00DA24D9" w:rsidRDefault="00033235" w:rsidP="00B5692D">
            <w:pPr>
              <w:pStyle w:val="Tablerowleftaligned"/>
              <w:keepNext w:val="0"/>
              <w:rPr>
                <w:color w:val="auto"/>
              </w:rPr>
            </w:pPr>
            <w:r w:rsidRPr="00DA24D9">
              <w:rPr>
                <w:color w:val="auto"/>
              </w:rPr>
              <w:t>18–24</w:t>
            </w:r>
          </w:p>
        </w:tc>
        <w:tc>
          <w:tcPr>
            <w:tcW w:w="89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3F8B109F" w14:textId="77777777" w:rsidR="00033235" w:rsidRPr="00DA24D9" w:rsidRDefault="00033235" w:rsidP="002228E8">
            <w:pPr>
              <w:pStyle w:val="Tablerowrightaligned"/>
              <w:keepNext w:val="0"/>
              <w:ind w:right="57"/>
              <w:rPr>
                <w:color w:val="auto"/>
              </w:rPr>
            </w:pPr>
            <w:r w:rsidRPr="00DA24D9">
              <w:rPr>
                <w:color w:val="auto"/>
              </w:rPr>
              <w:t>767</w:t>
            </w:r>
          </w:p>
        </w:tc>
        <w:tc>
          <w:tcPr>
            <w:tcW w:w="1416"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509791B" w14:textId="77777777" w:rsidR="00033235" w:rsidRPr="00DA24D9" w:rsidRDefault="00033235" w:rsidP="002228E8">
            <w:pPr>
              <w:pStyle w:val="Tablerowrightaligned"/>
              <w:keepNext w:val="0"/>
              <w:ind w:right="57"/>
              <w:rPr>
                <w:color w:val="auto"/>
              </w:rPr>
            </w:pPr>
            <w:r w:rsidRPr="00DA24D9">
              <w:rPr>
                <w:color w:val="auto"/>
              </w:rPr>
              <w:t>61.9%</w:t>
            </w:r>
          </w:p>
        </w:tc>
        <w:tc>
          <w:tcPr>
            <w:tcW w:w="12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777D660" w14:textId="77777777" w:rsidR="00033235" w:rsidRPr="00DA24D9" w:rsidRDefault="00033235" w:rsidP="002228E8">
            <w:pPr>
              <w:pStyle w:val="Tablerowrightaligned"/>
              <w:keepNext w:val="0"/>
              <w:ind w:right="57"/>
              <w:rPr>
                <w:color w:val="auto"/>
              </w:rPr>
            </w:pPr>
            <w:r w:rsidRPr="00DA24D9">
              <w:rPr>
                <w:color w:val="auto"/>
              </w:rPr>
              <w:t>107</w:t>
            </w:r>
          </w:p>
        </w:tc>
        <w:tc>
          <w:tcPr>
            <w:tcW w:w="146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7B680B58" w14:textId="77777777" w:rsidR="00033235" w:rsidRPr="00DA24D9" w:rsidRDefault="00033235" w:rsidP="002228E8">
            <w:pPr>
              <w:pStyle w:val="Tablerowrightaligned"/>
              <w:keepNext w:val="0"/>
              <w:ind w:right="57"/>
              <w:rPr>
                <w:color w:val="auto"/>
              </w:rPr>
            </w:pPr>
            <w:r w:rsidRPr="00DA24D9">
              <w:rPr>
                <w:color w:val="auto"/>
              </w:rPr>
              <w:t>29.1%</w:t>
            </w:r>
          </w:p>
        </w:tc>
        <w:tc>
          <w:tcPr>
            <w:tcW w:w="113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1883371" w14:textId="77777777" w:rsidR="00033235" w:rsidRPr="00DA24D9" w:rsidRDefault="00033235" w:rsidP="002228E8">
            <w:pPr>
              <w:pStyle w:val="Tablerowrightaligned"/>
              <w:keepNext w:val="0"/>
              <w:ind w:right="-85"/>
              <w:rPr>
                <w:color w:val="auto"/>
              </w:rPr>
            </w:pPr>
            <w:r w:rsidRPr="00DA24D9">
              <w:rPr>
                <w:color w:val="auto"/>
              </w:rPr>
              <w:t>92</w:t>
            </w:r>
            <w:r w:rsidRPr="00DA24D9">
              <w:rPr>
                <w:color w:val="auto"/>
                <w:vertAlign w:val="superscript"/>
              </w:rPr>
              <w:t>‡‡</w:t>
            </w:r>
          </w:p>
        </w:tc>
        <w:tc>
          <w:tcPr>
            <w:tcW w:w="1343"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12A5549" w14:textId="77777777" w:rsidR="00033235" w:rsidRPr="00DA24D9" w:rsidRDefault="00033235" w:rsidP="002228E8">
            <w:pPr>
              <w:pStyle w:val="Tablerowrightaligned"/>
              <w:keepNext w:val="0"/>
              <w:ind w:right="-57"/>
              <w:rPr>
                <w:color w:val="auto"/>
              </w:rPr>
            </w:pPr>
            <w:r w:rsidRPr="00DA24D9">
              <w:rPr>
                <w:color w:val="auto"/>
              </w:rPr>
              <w:t>$292.72</w:t>
            </w:r>
            <w:r w:rsidRPr="00DA24D9">
              <w:rPr>
                <w:color w:val="auto"/>
                <w:vertAlign w:val="superscript"/>
              </w:rPr>
              <w:t>‡‡</w:t>
            </w:r>
          </w:p>
        </w:tc>
      </w:tr>
      <w:tr w:rsidR="00033235" w:rsidRPr="00DA24D9" w14:paraId="52D4393C" w14:textId="77777777" w:rsidTr="00641BDF">
        <w:trPr>
          <w:cnfStyle w:val="000000010000" w:firstRow="0" w:lastRow="0" w:firstColumn="0" w:lastColumn="0" w:oddVBand="0" w:evenVBand="0" w:oddHBand="0" w:evenHBand="1" w:firstRowFirstColumn="0" w:firstRowLastColumn="0" w:lastRowFirstColumn="0" w:lastRowLastColumn="0"/>
        </w:trPr>
        <w:tc>
          <w:tcPr>
            <w:tcW w:w="1584" w:type="dxa"/>
            <w:tcBorders>
              <w:top w:val="dashSmallGap" w:sz="4" w:space="0" w:color="000000" w:themeColor="text1"/>
              <w:bottom w:val="dashSmallGap" w:sz="4" w:space="0" w:color="000000" w:themeColor="text1"/>
            </w:tcBorders>
          </w:tcPr>
          <w:p w14:paraId="4FF26304" w14:textId="77777777" w:rsidR="00033235" w:rsidRPr="00DA24D9" w:rsidRDefault="00033235" w:rsidP="00B5692D">
            <w:pPr>
              <w:pStyle w:val="Tablerowleftaligned"/>
              <w:keepNext w:val="0"/>
              <w:rPr>
                <w:color w:val="auto"/>
              </w:rPr>
            </w:pPr>
            <w:r w:rsidRPr="00DA24D9">
              <w:rPr>
                <w:color w:val="auto"/>
              </w:rPr>
              <w:t>25–34</w:t>
            </w:r>
          </w:p>
        </w:tc>
        <w:tc>
          <w:tcPr>
            <w:tcW w:w="897" w:type="dxa"/>
            <w:tcBorders>
              <w:top w:val="dashSmallGap" w:sz="4" w:space="0" w:color="000000" w:themeColor="text1"/>
              <w:bottom w:val="dashSmallGap" w:sz="4" w:space="0" w:color="000000" w:themeColor="text1"/>
            </w:tcBorders>
            <w:vAlign w:val="center"/>
          </w:tcPr>
          <w:p w14:paraId="20CD79A8" w14:textId="77777777" w:rsidR="00033235" w:rsidRPr="00DA24D9" w:rsidRDefault="00033235" w:rsidP="002228E8">
            <w:pPr>
              <w:pStyle w:val="Tablerowrightaligned"/>
              <w:keepNext w:val="0"/>
              <w:ind w:right="57"/>
              <w:rPr>
                <w:color w:val="auto"/>
              </w:rPr>
            </w:pPr>
            <w:r w:rsidRPr="00DA24D9">
              <w:rPr>
                <w:color w:val="auto"/>
              </w:rPr>
              <w:t>1</w:t>
            </w:r>
            <w:r w:rsidR="00B13DD8" w:rsidRPr="00DA24D9">
              <w:rPr>
                <w:color w:val="auto"/>
              </w:rPr>
              <w:t>,</w:t>
            </w:r>
            <w:r w:rsidRPr="00DA24D9">
              <w:rPr>
                <w:color w:val="auto"/>
              </w:rPr>
              <w:t>194</w:t>
            </w:r>
          </w:p>
        </w:tc>
        <w:tc>
          <w:tcPr>
            <w:tcW w:w="1416" w:type="dxa"/>
            <w:tcBorders>
              <w:top w:val="dashSmallGap" w:sz="4" w:space="0" w:color="000000" w:themeColor="text1"/>
              <w:bottom w:val="dashSmallGap" w:sz="4" w:space="0" w:color="000000" w:themeColor="text1"/>
            </w:tcBorders>
            <w:vAlign w:val="center"/>
          </w:tcPr>
          <w:p w14:paraId="05C0D669" w14:textId="77777777" w:rsidR="00033235" w:rsidRPr="00DA24D9" w:rsidRDefault="00033235" w:rsidP="002228E8">
            <w:pPr>
              <w:pStyle w:val="Tablerowrightaligned"/>
              <w:keepNext w:val="0"/>
              <w:ind w:right="57"/>
              <w:rPr>
                <w:color w:val="auto"/>
              </w:rPr>
            </w:pPr>
            <w:r w:rsidRPr="00DA24D9">
              <w:rPr>
                <w:color w:val="auto"/>
              </w:rPr>
              <w:t>83.2%</w:t>
            </w:r>
          </w:p>
        </w:tc>
        <w:tc>
          <w:tcPr>
            <w:tcW w:w="1234" w:type="dxa"/>
            <w:tcBorders>
              <w:top w:val="dashSmallGap" w:sz="4" w:space="0" w:color="000000" w:themeColor="text1"/>
              <w:bottom w:val="dashSmallGap" w:sz="4" w:space="0" w:color="000000" w:themeColor="text1"/>
            </w:tcBorders>
            <w:vAlign w:val="center"/>
          </w:tcPr>
          <w:p w14:paraId="51EE2C59" w14:textId="77777777" w:rsidR="00033235" w:rsidRPr="00DA24D9" w:rsidRDefault="00033235" w:rsidP="002228E8">
            <w:pPr>
              <w:pStyle w:val="Tablerowrightaligned"/>
              <w:keepNext w:val="0"/>
              <w:ind w:right="57"/>
              <w:rPr>
                <w:color w:val="auto"/>
              </w:rPr>
            </w:pPr>
            <w:r w:rsidRPr="00DA24D9">
              <w:rPr>
                <w:color w:val="auto"/>
              </w:rPr>
              <w:t>394</w:t>
            </w:r>
          </w:p>
        </w:tc>
        <w:tc>
          <w:tcPr>
            <w:tcW w:w="1464" w:type="dxa"/>
            <w:tcBorders>
              <w:top w:val="dashSmallGap" w:sz="4" w:space="0" w:color="000000" w:themeColor="text1"/>
              <w:bottom w:val="dashSmallGap" w:sz="4" w:space="0" w:color="000000" w:themeColor="text1"/>
            </w:tcBorders>
            <w:vAlign w:val="center"/>
          </w:tcPr>
          <w:p w14:paraId="392820A2" w14:textId="77777777" w:rsidR="00033235" w:rsidRPr="00DA24D9" w:rsidRDefault="00033235" w:rsidP="002228E8">
            <w:pPr>
              <w:pStyle w:val="Tablerowrightaligned"/>
              <w:keepNext w:val="0"/>
              <w:ind w:right="57"/>
              <w:rPr>
                <w:color w:val="auto"/>
              </w:rPr>
            </w:pPr>
            <w:r w:rsidRPr="00DA24D9">
              <w:rPr>
                <w:color w:val="auto"/>
              </w:rPr>
              <w:t>48.8%</w:t>
            </w:r>
          </w:p>
        </w:tc>
        <w:tc>
          <w:tcPr>
            <w:tcW w:w="1132" w:type="dxa"/>
            <w:tcBorders>
              <w:top w:val="dashSmallGap" w:sz="4" w:space="0" w:color="000000" w:themeColor="text1"/>
              <w:bottom w:val="dashSmallGap" w:sz="4" w:space="0" w:color="000000" w:themeColor="text1"/>
            </w:tcBorders>
            <w:vAlign w:val="center"/>
          </w:tcPr>
          <w:p w14:paraId="5378B992" w14:textId="77777777" w:rsidR="00033235" w:rsidRPr="00DA24D9" w:rsidRDefault="00033235" w:rsidP="002228E8">
            <w:pPr>
              <w:pStyle w:val="Tablerowrightaligned"/>
              <w:keepNext w:val="0"/>
              <w:ind w:right="57"/>
              <w:rPr>
                <w:color w:val="auto"/>
                <w:vertAlign w:val="superscript"/>
              </w:rPr>
            </w:pPr>
            <w:r w:rsidRPr="00DA24D9">
              <w:rPr>
                <w:color w:val="auto"/>
              </w:rPr>
              <w:t>336</w:t>
            </w:r>
          </w:p>
        </w:tc>
        <w:tc>
          <w:tcPr>
            <w:tcW w:w="1343" w:type="dxa"/>
            <w:tcBorders>
              <w:top w:val="dashSmallGap" w:sz="4" w:space="0" w:color="000000" w:themeColor="text1"/>
              <w:bottom w:val="dashSmallGap" w:sz="4" w:space="0" w:color="000000" w:themeColor="text1"/>
            </w:tcBorders>
            <w:vAlign w:val="center"/>
          </w:tcPr>
          <w:p w14:paraId="59740442" w14:textId="77777777" w:rsidR="00033235" w:rsidRPr="00DA24D9" w:rsidRDefault="00033235" w:rsidP="002228E8">
            <w:pPr>
              <w:pStyle w:val="Tablerowrightaligned"/>
              <w:keepNext w:val="0"/>
              <w:ind w:right="-57"/>
              <w:rPr>
                <w:color w:val="auto"/>
              </w:rPr>
            </w:pPr>
            <w:r w:rsidRPr="00DA24D9">
              <w:rPr>
                <w:color w:val="auto"/>
              </w:rPr>
              <w:t>$519.84</w:t>
            </w:r>
            <w:r w:rsidR="00F155DC" w:rsidRPr="00DA24D9">
              <w:rPr>
                <w:color w:val="auto"/>
                <w:vertAlign w:val="superscript"/>
              </w:rPr>
              <w:t>‡‡</w:t>
            </w:r>
          </w:p>
        </w:tc>
      </w:tr>
      <w:tr w:rsidR="00033235" w:rsidRPr="00DA24D9" w14:paraId="22BD2639" w14:textId="77777777" w:rsidTr="00641BDF">
        <w:trPr>
          <w:cnfStyle w:val="000000100000" w:firstRow="0" w:lastRow="0" w:firstColumn="0" w:lastColumn="0" w:oddVBand="0" w:evenVBand="0" w:oddHBand="1" w:evenHBand="0" w:firstRowFirstColumn="0" w:firstRowLastColumn="0" w:lastRowFirstColumn="0" w:lastRowLastColumn="0"/>
        </w:trPr>
        <w:tc>
          <w:tcPr>
            <w:tcW w:w="1584" w:type="dxa"/>
            <w:tcBorders>
              <w:top w:val="dashSmallGap" w:sz="4" w:space="0" w:color="000000" w:themeColor="text1"/>
              <w:bottom w:val="dashSmallGap" w:sz="4" w:space="0" w:color="000000" w:themeColor="text1"/>
            </w:tcBorders>
            <w:shd w:val="clear" w:color="auto" w:fill="D9D9D9" w:themeFill="background1" w:themeFillShade="D9"/>
          </w:tcPr>
          <w:p w14:paraId="32A483CC" w14:textId="77777777" w:rsidR="00033235" w:rsidRPr="00DA24D9" w:rsidRDefault="00033235" w:rsidP="00B5692D">
            <w:pPr>
              <w:pStyle w:val="Tablerowleftaligned"/>
              <w:keepNext w:val="0"/>
              <w:rPr>
                <w:color w:val="auto"/>
              </w:rPr>
            </w:pPr>
            <w:r w:rsidRPr="00DA24D9">
              <w:rPr>
                <w:color w:val="auto"/>
              </w:rPr>
              <w:t>All younger people</w:t>
            </w:r>
          </w:p>
        </w:tc>
        <w:tc>
          <w:tcPr>
            <w:tcW w:w="897"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C60EA25" w14:textId="77777777" w:rsidR="00033235" w:rsidRPr="00DA24D9" w:rsidRDefault="00033235" w:rsidP="002228E8">
            <w:pPr>
              <w:pStyle w:val="Tablerowrightaligned"/>
              <w:keepNext w:val="0"/>
              <w:ind w:right="57"/>
              <w:rPr>
                <w:color w:val="auto"/>
              </w:rPr>
            </w:pPr>
            <w:r w:rsidRPr="00DA24D9">
              <w:rPr>
                <w:color w:val="auto"/>
              </w:rPr>
              <w:t>1</w:t>
            </w:r>
            <w:r w:rsidR="00B13DD8" w:rsidRPr="00DA24D9">
              <w:rPr>
                <w:color w:val="auto"/>
              </w:rPr>
              <w:t>,</w:t>
            </w:r>
            <w:r w:rsidRPr="00DA24D9">
              <w:rPr>
                <w:color w:val="auto"/>
              </w:rPr>
              <w:t>469</w:t>
            </w:r>
          </w:p>
        </w:tc>
        <w:tc>
          <w:tcPr>
            <w:tcW w:w="1416"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5D0380C1" w14:textId="77777777" w:rsidR="00033235" w:rsidRPr="00DA24D9" w:rsidRDefault="00033235" w:rsidP="002228E8">
            <w:pPr>
              <w:pStyle w:val="Tablerowrightaligned"/>
              <w:keepNext w:val="0"/>
              <w:ind w:right="57"/>
              <w:rPr>
                <w:color w:val="auto"/>
              </w:rPr>
            </w:pPr>
            <w:r w:rsidRPr="00DA24D9">
              <w:rPr>
                <w:color w:val="auto"/>
              </w:rPr>
              <w:t>74.9%</w:t>
            </w:r>
          </w:p>
        </w:tc>
        <w:tc>
          <w:tcPr>
            <w:tcW w:w="123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6A6F5AEE" w14:textId="77777777" w:rsidR="00033235" w:rsidRPr="00DA24D9" w:rsidRDefault="00033235" w:rsidP="002228E8">
            <w:pPr>
              <w:pStyle w:val="Tablerowrightaligned"/>
              <w:keepNext w:val="0"/>
              <w:ind w:right="57"/>
              <w:rPr>
                <w:color w:val="auto"/>
              </w:rPr>
            </w:pPr>
            <w:r w:rsidRPr="00DA24D9">
              <w:rPr>
                <w:color w:val="auto"/>
              </w:rPr>
              <w:t>501</w:t>
            </w:r>
          </w:p>
        </w:tc>
        <w:tc>
          <w:tcPr>
            <w:tcW w:w="1464"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4D004F1A" w14:textId="77777777" w:rsidR="00033235" w:rsidRPr="00DA24D9" w:rsidRDefault="00033235" w:rsidP="002228E8">
            <w:pPr>
              <w:pStyle w:val="Tablerowrightaligned"/>
              <w:keepNext w:val="0"/>
              <w:ind w:right="57"/>
              <w:rPr>
                <w:color w:val="auto"/>
              </w:rPr>
            </w:pPr>
            <w:r w:rsidRPr="00DA24D9">
              <w:rPr>
                <w:color w:val="auto"/>
              </w:rPr>
              <w:t>42.6%</w:t>
            </w:r>
          </w:p>
        </w:tc>
        <w:tc>
          <w:tcPr>
            <w:tcW w:w="1132"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1FE76ED7" w14:textId="77777777" w:rsidR="00033235" w:rsidRPr="00DA24D9" w:rsidRDefault="00033235" w:rsidP="002228E8">
            <w:pPr>
              <w:pStyle w:val="Tablerowrightaligned"/>
              <w:keepNext w:val="0"/>
              <w:ind w:right="57"/>
              <w:rPr>
                <w:color w:val="auto"/>
              </w:rPr>
            </w:pPr>
            <w:r w:rsidRPr="00DA24D9">
              <w:rPr>
                <w:color w:val="auto"/>
              </w:rPr>
              <w:t>428</w:t>
            </w:r>
          </w:p>
        </w:tc>
        <w:tc>
          <w:tcPr>
            <w:tcW w:w="1343" w:type="dxa"/>
            <w:tcBorders>
              <w:top w:val="dashSmallGap" w:sz="4" w:space="0" w:color="000000" w:themeColor="text1"/>
              <w:bottom w:val="dashSmallGap" w:sz="4" w:space="0" w:color="000000" w:themeColor="text1"/>
            </w:tcBorders>
            <w:shd w:val="clear" w:color="auto" w:fill="D9D9D9" w:themeFill="background1" w:themeFillShade="D9"/>
            <w:vAlign w:val="center"/>
          </w:tcPr>
          <w:p w14:paraId="0C93F225" w14:textId="77777777" w:rsidR="00033235" w:rsidRPr="00DA24D9" w:rsidRDefault="00033235" w:rsidP="002228E8">
            <w:pPr>
              <w:pStyle w:val="Tablerowrightaligned"/>
              <w:keepNext w:val="0"/>
              <w:ind w:right="57"/>
              <w:rPr>
                <w:color w:val="auto"/>
              </w:rPr>
            </w:pPr>
            <w:r w:rsidRPr="00DA24D9">
              <w:rPr>
                <w:color w:val="auto"/>
              </w:rPr>
              <w:t>$471.02</w:t>
            </w:r>
          </w:p>
        </w:tc>
      </w:tr>
      <w:tr w:rsidR="00E75844" w:rsidRPr="00DA24D9" w14:paraId="232A777F" w14:textId="77777777" w:rsidTr="00641BDF">
        <w:trPr>
          <w:cnfStyle w:val="000000010000" w:firstRow="0" w:lastRow="0" w:firstColumn="0" w:lastColumn="0" w:oddVBand="0" w:evenVBand="0" w:oddHBand="0" w:evenHBand="1" w:firstRowFirstColumn="0" w:firstRowLastColumn="0" w:lastRowFirstColumn="0" w:lastRowLastColumn="0"/>
        </w:trPr>
        <w:tc>
          <w:tcPr>
            <w:tcW w:w="1584" w:type="dxa"/>
            <w:tcBorders>
              <w:top w:val="dashSmallGap" w:sz="4" w:space="0" w:color="000000" w:themeColor="text1"/>
            </w:tcBorders>
          </w:tcPr>
          <w:p w14:paraId="4D7015B3" w14:textId="77777777" w:rsidR="00E75844" w:rsidRPr="00DA24D9" w:rsidRDefault="00E75844" w:rsidP="00B5692D">
            <w:pPr>
              <w:pStyle w:val="Tablerowleftaligned"/>
              <w:keepNext w:val="0"/>
              <w:rPr>
                <w:color w:val="auto"/>
              </w:rPr>
            </w:pPr>
            <w:r w:rsidRPr="00DA24D9">
              <w:rPr>
                <w:color w:val="auto"/>
              </w:rPr>
              <w:t>All respondents</w:t>
            </w:r>
          </w:p>
        </w:tc>
        <w:tc>
          <w:tcPr>
            <w:tcW w:w="897" w:type="dxa"/>
            <w:tcBorders>
              <w:top w:val="dashSmallGap" w:sz="4" w:space="0" w:color="000000" w:themeColor="text1"/>
            </w:tcBorders>
            <w:vAlign w:val="center"/>
          </w:tcPr>
          <w:p w14:paraId="5FFD4852" w14:textId="77777777" w:rsidR="00E75844" w:rsidRPr="00DA24D9" w:rsidRDefault="00CA0628" w:rsidP="002228E8">
            <w:pPr>
              <w:pStyle w:val="Tablerowrightaligned"/>
              <w:keepNext w:val="0"/>
              <w:ind w:right="57"/>
              <w:rPr>
                <w:color w:val="auto"/>
              </w:rPr>
            </w:pPr>
            <w:r w:rsidRPr="00DA24D9">
              <w:rPr>
                <w:color w:val="auto"/>
              </w:rPr>
              <w:t>4,439</w:t>
            </w:r>
          </w:p>
        </w:tc>
        <w:tc>
          <w:tcPr>
            <w:tcW w:w="1416" w:type="dxa"/>
            <w:tcBorders>
              <w:top w:val="dashSmallGap" w:sz="4" w:space="0" w:color="000000" w:themeColor="text1"/>
            </w:tcBorders>
            <w:vAlign w:val="center"/>
          </w:tcPr>
          <w:p w14:paraId="12CC58E5" w14:textId="77777777" w:rsidR="00E75844" w:rsidRPr="00DA24D9" w:rsidRDefault="00CA0628" w:rsidP="002228E8">
            <w:pPr>
              <w:pStyle w:val="Tablerowrightaligned"/>
              <w:keepNext w:val="0"/>
              <w:ind w:right="57"/>
              <w:rPr>
                <w:color w:val="auto"/>
              </w:rPr>
            </w:pPr>
            <w:r w:rsidRPr="00DA24D9">
              <w:rPr>
                <w:color w:val="auto"/>
              </w:rPr>
              <w:t>71.6%</w:t>
            </w:r>
          </w:p>
        </w:tc>
        <w:tc>
          <w:tcPr>
            <w:tcW w:w="1234" w:type="dxa"/>
            <w:tcBorders>
              <w:top w:val="dashSmallGap" w:sz="4" w:space="0" w:color="000000" w:themeColor="text1"/>
            </w:tcBorders>
            <w:vAlign w:val="center"/>
          </w:tcPr>
          <w:p w14:paraId="447AFA45" w14:textId="77777777" w:rsidR="00E75844" w:rsidRPr="00DA24D9" w:rsidRDefault="00E75844" w:rsidP="002228E8">
            <w:pPr>
              <w:pStyle w:val="Tablerowrightaligned"/>
              <w:keepNext w:val="0"/>
              <w:ind w:right="57"/>
              <w:rPr>
                <w:color w:val="auto"/>
              </w:rPr>
            </w:pPr>
            <w:r w:rsidRPr="00DA24D9">
              <w:rPr>
                <w:color w:val="auto"/>
              </w:rPr>
              <w:t>2,030</w:t>
            </w:r>
          </w:p>
        </w:tc>
        <w:tc>
          <w:tcPr>
            <w:tcW w:w="1464" w:type="dxa"/>
            <w:tcBorders>
              <w:top w:val="dashSmallGap" w:sz="4" w:space="0" w:color="000000" w:themeColor="text1"/>
            </w:tcBorders>
            <w:vAlign w:val="center"/>
          </w:tcPr>
          <w:p w14:paraId="3CE001EF" w14:textId="77777777" w:rsidR="00E75844" w:rsidRPr="00DA24D9" w:rsidRDefault="00E75844" w:rsidP="002228E8">
            <w:pPr>
              <w:pStyle w:val="Tablerowrightaligned"/>
              <w:keepNext w:val="0"/>
              <w:ind w:right="57"/>
              <w:rPr>
                <w:color w:val="auto"/>
              </w:rPr>
            </w:pPr>
            <w:r w:rsidRPr="00DA24D9">
              <w:rPr>
                <w:color w:val="auto"/>
              </w:rPr>
              <w:t>54.2%</w:t>
            </w:r>
          </w:p>
        </w:tc>
        <w:tc>
          <w:tcPr>
            <w:tcW w:w="1132" w:type="dxa"/>
            <w:tcBorders>
              <w:top w:val="dashSmallGap" w:sz="4" w:space="0" w:color="000000" w:themeColor="text1"/>
            </w:tcBorders>
            <w:vAlign w:val="center"/>
          </w:tcPr>
          <w:p w14:paraId="78B6F1A2" w14:textId="77777777" w:rsidR="00E75844" w:rsidRPr="00DA24D9" w:rsidRDefault="00CA0628" w:rsidP="002228E8">
            <w:pPr>
              <w:pStyle w:val="Tablerowrightaligned"/>
              <w:keepNext w:val="0"/>
              <w:ind w:right="57"/>
              <w:rPr>
                <w:color w:val="auto"/>
              </w:rPr>
            </w:pPr>
            <w:r w:rsidRPr="00DA24D9">
              <w:rPr>
                <w:color w:val="auto"/>
              </w:rPr>
              <w:t>1,689</w:t>
            </w:r>
          </w:p>
        </w:tc>
        <w:tc>
          <w:tcPr>
            <w:tcW w:w="1343" w:type="dxa"/>
            <w:tcBorders>
              <w:top w:val="dashSmallGap" w:sz="4" w:space="0" w:color="000000" w:themeColor="text1"/>
            </w:tcBorders>
            <w:vAlign w:val="center"/>
          </w:tcPr>
          <w:p w14:paraId="1D60BC74" w14:textId="77777777" w:rsidR="00E75844" w:rsidRPr="00DA24D9" w:rsidRDefault="00E75844" w:rsidP="002228E8">
            <w:pPr>
              <w:pStyle w:val="Tablerowrightaligned"/>
              <w:keepNext w:val="0"/>
              <w:ind w:right="57"/>
              <w:rPr>
                <w:color w:val="auto"/>
              </w:rPr>
            </w:pPr>
            <w:r w:rsidRPr="00DA24D9">
              <w:rPr>
                <w:color w:val="auto"/>
              </w:rPr>
              <w:t>$714.61</w:t>
            </w:r>
          </w:p>
        </w:tc>
      </w:tr>
    </w:tbl>
    <w:p w14:paraId="6F5FA000" w14:textId="77777777" w:rsidR="009231AA" w:rsidRPr="00DA24D9" w:rsidRDefault="009231AA" w:rsidP="00B5692D">
      <w:pPr>
        <w:keepNext w:val="0"/>
        <w:spacing w:before="240"/>
      </w:pPr>
      <w:r w:rsidRPr="00DA24D9">
        <w:t xml:space="preserve">This is lower than the percentage of all respondents. Focus groups suggested that tax deductions </w:t>
      </w:r>
      <w:r w:rsidR="005F469A" w:rsidRPr="00DA24D9">
        <w:t>we</w:t>
      </w:r>
      <w:r w:rsidRPr="00DA24D9">
        <w:t xml:space="preserve">re less of an enticement to give for younger people </w:t>
      </w:r>
      <w:r w:rsidR="008B75C8" w:rsidRPr="00DA24D9">
        <w:t>in part due to lower incomes.</w:t>
      </w:r>
    </w:p>
    <w:p w14:paraId="428A0EE5" w14:textId="4390C338" w:rsidR="009231AA" w:rsidRPr="00DA24D9" w:rsidRDefault="003B048A" w:rsidP="00B5692D">
      <w:pPr>
        <w:pStyle w:val="GivingReportDirectQuote"/>
        <w:keepNext w:val="0"/>
      </w:pPr>
      <w:r w:rsidRPr="00DA24D9">
        <w:t>…</w:t>
      </w:r>
      <w:r w:rsidR="009231AA" w:rsidRPr="00DA24D9">
        <w:t xml:space="preserve"> I don’t even know what it [tax deductibility] does, really. Donations over $2 are </w:t>
      </w:r>
      <w:r w:rsidR="005D1315" w:rsidRPr="00DA24D9">
        <w:t>tax-deductible</w:t>
      </w:r>
      <w:r w:rsidR="009231AA" w:rsidRPr="00DA24D9">
        <w:t xml:space="preserve">. That means nothing to me, </w:t>
      </w:r>
      <w:r w:rsidR="009231AA" w:rsidRPr="00DA24D9">
        <w:rPr>
          <w:noProof/>
        </w:rPr>
        <w:t>because,</w:t>
      </w:r>
      <w:r w:rsidR="009231AA" w:rsidRPr="00DA24D9">
        <w:t xml:space="preserve"> because I don’t know what the hell it means when it says that it’s </w:t>
      </w:r>
      <w:r w:rsidR="005D1315" w:rsidRPr="00DA24D9">
        <w:t>tax-deductible</w:t>
      </w:r>
      <w:r w:rsidR="009231AA" w:rsidRPr="00DA24D9">
        <w:t xml:space="preserve"> </w:t>
      </w:r>
      <w:r w:rsidRPr="00DA24D9">
        <w:t>…</w:t>
      </w:r>
      <w:r w:rsidR="009231AA" w:rsidRPr="00DA24D9">
        <w:t xml:space="preserve"> I don’t earn enough money to pay tax.</w:t>
      </w:r>
    </w:p>
    <w:p w14:paraId="456A3A70" w14:textId="77777777" w:rsidR="009231AA" w:rsidRPr="00DA24D9" w:rsidRDefault="009231AA" w:rsidP="00B5692D">
      <w:pPr>
        <w:pStyle w:val="Focusgrouplabel"/>
        <w:keepNext w:val="0"/>
        <w:rPr>
          <w:color w:val="auto"/>
        </w:rPr>
      </w:pPr>
      <w:r w:rsidRPr="00DA24D9">
        <w:rPr>
          <w:color w:val="auto"/>
        </w:rPr>
        <w:t>- Focus group, Young donors, WA</w:t>
      </w:r>
    </w:p>
    <w:p w14:paraId="1750ACF6" w14:textId="77777777" w:rsidR="00033235" w:rsidRPr="00DA24D9" w:rsidRDefault="00033235" w:rsidP="00B5692D">
      <w:pPr>
        <w:pStyle w:val="Heading4"/>
        <w:keepNext w:val="0"/>
        <w:keepLines w:val="0"/>
      </w:pPr>
      <w:r w:rsidRPr="00DA24D9">
        <w:t>Why don’t they give?</w:t>
      </w:r>
    </w:p>
    <w:p w14:paraId="0D081DC8" w14:textId="5EA1C098" w:rsidR="00033235" w:rsidRPr="00DA24D9" w:rsidRDefault="0043759B" w:rsidP="00D564BA">
      <w:pPr>
        <w:keepNext w:val="0"/>
        <w:widowControl w:val="0"/>
      </w:pPr>
      <w:r w:rsidRPr="00DA24D9">
        <w:t xml:space="preserve">The top two reasons for not giving were the same as the general population of respondents, and there were no other significant differences. </w:t>
      </w:r>
      <w:r w:rsidR="005A2055" w:rsidRPr="00DA24D9">
        <w:fldChar w:fldCharType="begin"/>
      </w:r>
      <w:r w:rsidR="005A2055" w:rsidRPr="00DA24D9">
        <w:instrText xml:space="preserve"> REF _Ref484421373 \h </w:instrText>
      </w:r>
      <w:r w:rsidR="005A2055" w:rsidRPr="00DA24D9">
        <w:fldChar w:fldCharType="separate"/>
      </w:r>
      <w:r w:rsidR="009C1E7C" w:rsidRPr="00DA24D9">
        <w:t xml:space="preserve">Figure </w:t>
      </w:r>
      <w:r w:rsidR="009C1E7C">
        <w:rPr>
          <w:noProof/>
        </w:rPr>
        <w:t>25</w:t>
      </w:r>
      <w:r w:rsidR="005A2055" w:rsidRPr="00DA24D9">
        <w:fldChar w:fldCharType="end"/>
      </w:r>
      <w:r w:rsidRPr="00DA24D9">
        <w:t xml:space="preserve"> illustrates that the majority of 18–</w:t>
      </w:r>
      <w:r w:rsidRPr="00DA24D9">
        <w:rPr>
          <w:noProof/>
        </w:rPr>
        <w:t>34 year olds</w:t>
      </w:r>
      <w:r w:rsidRPr="00DA24D9">
        <w:t xml:space="preserve"> who d</w:t>
      </w:r>
      <w:r w:rsidR="005F469A" w:rsidRPr="00DA24D9">
        <w:t>id</w:t>
      </w:r>
      <w:r w:rsidRPr="00DA24D9">
        <w:t xml:space="preserve"> not give d</w:t>
      </w:r>
      <w:r w:rsidR="005F469A" w:rsidRPr="00DA24D9">
        <w:t>id</w:t>
      </w:r>
      <w:r w:rsidRPr="00DA24D9">
        <w:t xml:space="preserve"> not believe they can afford to donate. Some 38% were concerned that they did not know where the money would be used and 29.3% preferred to volunteer rather than donate</w:t>
      </w:r>
      <w:r w:rsidR="00033235" w:rsidRPr="00DA24D9">
        <w:t>.</w:t>
      </w:r>
    </w:p>
    <w:p w14:paraId="0B6B2EEB" w14:textId="55BC3722" w:rsidR="00033235" w:rsidRPr="00DA24D9" w:rsidRDefault="00AC2649" w:rsidP="00AC2649">
      <w:pPr>
        <w:keepNext w:val="0"/>
        <w:spacing w:before="240" w:after="240"/>
      </w:pPr>
      <w:r w:rsidRPr="00AC2649">
        <w:rPr>
          <w:noProof/>
          <w:lang w:val="en-US"/>
        </w:rPr>
        <w:drawing>
          <wp:inline distT="0" distB="0" distL="0" distR="0" wp14:anchorId="1F440839" wp14:editId="63365198">
            <wp:extent cx="5984063" cy="3657600"/>
            <wp:effectExtent l="0" t="0" r="0" b="0"/>
            <wp:docPr id="511" name="Picture 511" descr="I can't afford to give: 18-34 year olds = 56.2%, All non-givers = 55.7%; I don't know where the money would be used: 18-34 year olds = 38.0%, All non-givers = 34.4%; I prefer to volunteer my time instead of giving money: 18-34 year olds = 29.3%, All non-givers = 27.5%; I am usually asked when I don't have spare change on me: 18-34 year olds = 28.4%, All non-givers = 20.7%; I don't believe that the money would reach those in need: 18-34 year olds = 27.6%, All non-givers = 31.8%; I feel as thought the government should be providing the support that is needed through our taxes: 18-34 year olds = 27.2%, All non-givers = 25.8%; I think too much in every dollar is used in administration: 18-34 year olds = 25.1%, All non-givers = 32.8%; I don't like the way I am approached to give money: 18-34 year olds = 24.7%, All non-givers = 25.1%; I have concerns about the privacy of my information: 18-34 year olds = 22.2%, All non-givers = 25.1%" title="Figure 25 Why don’t 18–34 year olds don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un255\Shared\180_img0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84063" cy="3657600"/>
                    </a:xfrm>
                    <a:prstGeom prst="rect">
                      <a:avLst/>
                    </a:prstGeom>
                    <a:noFill/>
                    <a:ln>
                      <a:noFill/>
                    </a:ln>
                  </pic:spPr>
                </pic:pic>
              </a:graphicData>
            </a:graphic>
          </wp:inline>
        </w:drawing>
      </w:r>
    </w:p>
    <w:p w14:paraId="29F395C2" w14:textId="77777777" w:rsidR="00033235" w:rsidRPr="00DA24D9" w:rsidRDefault="00033235" w:rsidP="00B5692D">
      <w:pPr>
        <w:pStyle w:val="GivingReportFigureTitle"/>
        <w:keepNext w:val="0"/>
      </w:pPr>
      <w:bookmarkStart w:id="652" w:name="_Ref484421373"/>
      <w:bookmarkStart w:id="653" w:name="_Toc487709008"/>
      <w:r w:rsidRPr="00DA24D9">
        <w:t xml:space="preserve">Figure </w:t>
      </w:r>
      <w:r w:rsidR="00826E86" w:rsidRPr="00DA24D9">
        <w:fldChar w:fldCharType="begin"/>
      </w:r>
      <w:r w:rsidRPr="00DA24D9">
        <w:instrText xml:space="preserve"> SEQ Figure \* ARABIC </w:instrText>
      </w:r>
      <w:r w:rsidR="00826E86" w:rsidRPr="00DA24D9">
        <w:fldChar w:fldCharType="separate"/>
      </w:r>
      <w:r w:rsidR="009C1E7C">
        <w:rPr>
          <w:noProof/>
        </w:rPr>
        <w:t>25</w:t>
      </w:r>
      <w:r w:rsidR="00826E86" w:rsidRPr="00DA24D9">
        <w:fldChar w:fldCharType="end"/>
      </w:r>
      <w:bookmarkEnd w:id="652"/>
      <w:r w:rsidR="003438C5" w:rsidRPr="00DA24D9">
        <w:t xml:space="preserve"> Why don’t 18–</w:t>
      </w:r>
      <w:r w:rsidRPr="00DA24D9">
        <w:rPr>
          <w:noProof/>
        </w:rPr>
        <w:t>34 year olds</w:t>
      </w:r>
      <w:r w:rsidRPr="00DA24D9">
        <w:t xml:space="preserve"> donate?</w:t>
      </w:r>
      <w:bookmarkEnd w:id="653"/>
    </w:p>
    <w:p w14:paraId="00C509A6" w14:textId="77777777" w:rsidR="00033235" w:rsidRPr="00DA24D9" w:rsidRDefault="009231AA" w:rsidP="00B5692D">
      <w:pPr>
        <w:keepNext w:val="0"/>
      </w:pPr>
      <w:r w:rsidRPr="00DA24D9">
        <w:t xml:space="preserve">In summary, </w:t>
      </w:r>
      <w:r w:rsidR="00D564BA" w:rsidRPr="00DA24D9">
        <w:t xml:space="preserve">data from the </w:t>
      </w:r>
      <w:r w:rsidR="00D564BA" w:rsidRPr="00DA24D9">
        <w:rPr>
          <w:i/>
        </w:rPr>
        <w:t>Individual giving and volunteering</w:t>
      </w:r>
      <w:r w:rsidR="00D564BA" w:rsidRPr="00DA24D9">
        <w:t xml:space="preserve"> survey, interviews and focus groups identified that younger givers, particularly Generation Y:</w:t>
      </w:r>
    </w:p>
    <w:p w14:paraId="220FD470" w14:textId="77777777" w:rsidR="0043759B" w:rsidRPr="00DA24D9" w:rsidRDefault="005F469A" w:rsidP="0043759B">
      <w:pPr>
        <w:pStyle w:val="GivingReportBulletLevel10"/>
      </w:pPr>
      <w:bookmarkStart w:id="654" w:name="_Toc468264585"/>
      <w:r w:rsidRPr="00DA24D9">
        <w:t>we</w:t>
      </w:r>
      <w:r w:rsidR="00D564BA" w:rsidRPr="00DA24D9">
        <w:t>re t</w:t>
      </w:r>
      <w:r w:rsidR="0043759B" w:rsidRPr="00DA24D9">
        <w:t>echnologically sophisticated, using advanced technology and social media tools, often ahead of those used by older generations, including for example advanced mobile giving approaches</w:t>
      </w:r>
    </w:p>
    <w:p w14:paraId="545589D4" w14:textId="77777777" w:rsidR="0043759B" w:rsidRPr="00DA24D9" w:rsidRDefault="005F469A" w:rsidP="0043759B">
      <w:pPr>
        <w:pStyle w:val="GivingReportBulletLevel10"/>
      </w:pPr>
      <w:r w:rsidRPr="00DA24D9">
        <w:t>we</w:t>
      </w:r>
      <w:r w:rsidR="0043759B" w:rsidRPr="00DA24D9">
        <w:t>re outcomes oriented and expect</w:t>
      </w:r>
      <w:r w:rsidRPr="00DA24D9">
        <w:t>ed</w:t>
      </w:r>
      <w:r w:rsidR="0043759B" w:rsidRPr="00DA24D9">
        <w:t xml:space="preserve"> to see results for their efforts/contributions</w:t>
      </w:r>
    </w:p>
    <w:p w14:paraId="709577BF" w14:textId="77777777" w:rsidR="0043759B" w:rsidRPr="00DA24D9" w:rsidRDefault="0043759B" w:rsidP="0043759B">
      <w:pPr>
        <w:pStyle w:val="GivingReportBulletLevel10"/>
      </w:pPr>
      <w:r w:rsidRPr="00DA24D9">
        <w:t>s</w:t>
      </w:r>
      <w:r w:rsidR="005F469A" w:rsidRPr="00DA24D9">
        <w:t>ought</w:t>
      </w:r>
      <w:r w:rsidRPr="00DA24D9">
        <w:t xml:space="preserve"> immediate gratification</w:t>
      </w:r>
    </w:p>
    <w:p w14:paraId="311FC7EF" w14:textId="77777777" w:rsidR="0043759B" w:rsidRPr="00DA24D9" w:rsidRDefault="0043759B" w:rsidP="0043759B">
      <w:pPr>
        <w:pStyle w:val="GivingReportBulletLevel10"/>
      </w:pPr>
      <w:r w:rsidRPr="00DA24D9">
        <w:t>participate</w:t>
      </w:r>
      <w:r w:rsidR="005F469A" w:rsidRPr="00DA24D9">
        <w:t>d</w:t>
      </w:r>
      <w:r w:rsidRPr="00DA24D9">
        <w:t xml:space="preserve"> less through formal bodies/organisations and more self-organised, loose coalitions</w:t>
      </w:r>
    </w:p>
    <w:p w14:paraId="2B45E4E2" w14:textId="77777777" w:rsidR="0043759B" w:rsidRPr="00DA24D9" w:rsidRDefault="005F469A" w:rsidP="0043759B">
      <w:pPr>
        <w:pStyle w:val="GivingReportBulletLevel10"/>
      </w:pPr>
      <w:r w:rsidRPr="00DA24D9">
        <w:t>we</w:t>
      </w:r>
      <w:r w:rsidR="0043759B" w:rsidRPr="00DA24D9">
        <w:t>re proactive, want</w:t>
      </w:r>
      <w:r w:rsidRPr="00DA24D9">
        <w:t>ed</w:t>
      </w:r>
      <w:r w:rsidR="0043759B" w:rsidRPr="00DA24D9">
        <w:t xml:space="preserve"> to impact their world through hands-on engagement: not satisfied with hands off giving and look to influence decisions and actions</w:t>
      </w:r>
    </w:p>
    <w:p w14:paraId="336A6966" w14:textId="77777777" w:rsidR="0043759B" w:rsidRPr="00DA24D9" w:rsidRDefault="0043759B" w:rsidP="0043759B">
      <w:pPr>
        <w:pStyle w:val="GivingReportBulletLevel10"/>
      </w:pPr>
      <w:r w:rsidRPr="00DA24D9">
        <w:t>want</w:t>
      </w:r>
      <w:r w:rsidR="005F469A" w:rsidRPr="00DA24D9">
        <w:t>ed</w:t>
      </w:r>
      <w:r w:rsidRPr="00DA24D9">
        <w:t xml:space="preserve"> to be part of something – not just give money or time, and</w:t>
      </w:r>
    </w:p>
    <w:p w14:paraId="145A49D8" w14:textId="77777777" w:rsidR="0043759B" w:rsidRPr="00DA24D9" w:rsidRDefault="0043759B" w:rsidP="0043759B">
      <w:pPr>
        <w:pStyle w:val="GivingReportBulletLevel10"/>
      </w:pPr>
      <w:r w:rsidRPr="00DA24D9">
        <w:t>want</w:t>
      </w:r>
      <w:r w:rsidR="005F469A" w:rsidRPr="00DA24D9">
        <w:t>ed</w:t>
      </w:r>
      <w:r w:rsidRPr="00DA24D9">
        <w:t xml:space="preserve"> to be seen to be part of an initiative and be acknowledged.</w:t>
      </w:r>
    </w:p>
    <w:p w14:paraId="66CFAA80" w14:textId="01814C67" w:rsidR="000003AC" w:rsidRPr="00DA24D9" w:rsidRDefault="000003AC" w:rsidP="00385BE2">
      <w:pPr>
        <w:pStyle w:val="Heading3"/>
        <w:rPr>
          <w:color w:val="auto"/>
        </w:rPr>
      </w:pPr>
      <w:bookmarkStart w:id="655" w:name="_Toc487708908"/>
      <w:r w:rsidRPr="00DA24D9">
        <w:rPr>
          <w:color w:val="auto"/>
        </w:rPr>
        <w:t>Shifting economic and societal conditions</w:t>
      </w:r>
      <w:bookmarkEnd w:id="655"/>
    </w:p>
    <w:p w14:paraId="47CCD1D5" w14:textId="77777777" w:rsidR="000003AC" w:rsidRPr="00DA24D9" w:rsidRDefault="000003AC" w:rsidP="00B5692D">
      <w:pPr>
        <w:keepNext w:val="0"/>
      </w:pPr>
      <w:r w:rsidRPr="00DA24D9">
        <w:t>Several studies have pointed to the negative effects of economi</w:t>
      </w:r>
      <w:r w:rsidR="00A3534C" w:rsidRPr="00DA24D9">
        <w:t xml:space="preserve">c downturns on giving practices </w:t>
      </w:r>
      <w:r w:rsidRPr="00DA24D9">
        <w:t xml:space="preserve">(Independent Sector 2003; Centre for Corporate </w:t>
      </w:r>
      <w:r w:rsidR="00491F14" w:rsidRPr="00DA24D9">
        <w:t xml:space="preserve">Public </w:t>
      </w:r>
      <w:r w:rsidRPr="00DA24D9">
        <w:t>Affairs 2009).</w:t>
      </w:r>
    </w:p>
    <w:p w14:paraId="179AB059" w14:textId="0309D8F7" w:rsidR="000003AC" w:rsidRPr="00DA24D9" w:rsidRDefault="003B048A" w:rsidP="00B5692D">
      <w:pPr>
        <w:pStyle w:val="GivingReportDirectQuote"/>
        <w:keepNext w:val="0"/>
      </w:pPr>
      <w:r w:rsidRPr="00DA24D9">
        <w:t>…</w:t>
      </w:r>
      <w:r w:rsidR="000003AC" w:rsidRPr="00DA24D9">
        <w:t xml:space="preserve"> I think money’s tight for a lot of people.</w:t>
      </w:r>
    </w:p>
    <w:p w14:paraId="246C0340" w14:textId="77777777" w:rsidR="000003AC" w:rsidRPr="00DA24D9" w:rsidRDefault="000003AC" w:rsidP="00B5692D">
      <w:pPr>
        <w:pStyle w:val="Focusgrouplabel"/>
        <w:keepNext w:val="0"/>
        <w:rPr>
          <w:color w:val="auto"/>
        </w:rPr>
      </w:pPr>
      <w:r w:rsidRPr="00DA24D9">
        <w:rPr>
          <w:color w:val="auto"/>
        </w:rPr>
        <w:t>- Interview, Volunteer, QLD</w:t>
      </w:r>
    </w:p>
    <w:p w14:paraId="7010A5F7" w14:textId="77777777" w:rsidR="00DA24D9" w:rsidRDefault="000003AC" w:rsidP="00A3534C">
      <w:r w:rsidRPr="00DA24D9">
        <w:t xml:space="preserve">Societal changes were widely cited as having an impact on how and how many individuals </w:t>
      </w:r>
      <w:r w:rsidR="005F469A" w:rsidRPr="00DA24D9">
        <w:t>we</w:t>
      </w:r>
      <w:r w:rsidRPr="00DA24D9">
        <w:t>re able to give</w:t>
      </w:r>
      <w:r w:rsidR="00A3534C" w:rsidRPr="00DA24D9">
        <w:t>,</w:t>
      </w:r>
      <w:r w:rsidRPr="00DA24D9">
        <w:t xml:space="preserve"> both money and time. </w:t>
      </w:r>
      <w:r w:rsidR="00A3534C" w:rsidRPr="00DA24D9">
        <w:t xml:space="preserve">The view held by </w:t>
      </w:r>
      <w:r w:rsidR="00A3534C" w:rsidRPr="00DA24D9">
        <w:rPr>
          <w:i/>
          <w:iCs/>
        </w:rPr>
        <w:t xml:space="preserve">Giving Australia </w:t>
      </w:r>
      <w:r w:rsidR="00A3534C" w:rsidRPr="00DA24D9">
        <w:t xml:space="preserve">participants </w:t>
      </w:r>
      <w:r w:rsidR="005F469A" w:rsidRPr="00DA24D9">
        <w:t>wa</w:t>
      </w:r>
      <w:r w:rsidR="00A3534C" w:rsidRPr="00DA24D9">
        <w:t>s that contemporary life is complicated, with people busy securing an education or in employment, saving to buy houses, bringing up children, as well as generally dealing with innumerable other demands on their time and money.</w:t>
      </w:r>
    </w:p>
    <w:p w14:paraId="5922A1A0" w14:textId="187232B9" w:rsidR="000003AC" w:rsidRPr="00DA24D9" w:rsidRDefault="000003AC" w:rsidP="00B5692D">
      <w:pPr>
        <w:pStyle w:val="GivingReportDirectQuote"/>
        <w:keepNext w:val="0"/>
      </w:pPr>
      <w:r w:rsidRPr="00DA24D9">
        <w:t xml:space="preserve">There are more </w:t>
      </w:r>
      <w:r w:rsidRPr="00DA24D9">
        <w:rPr>
          <w:noProof/>
        </w:rPr>
        <w:t>two</w:t>
      </w:r>
      <w:r w:rsidR="00816A08" w:rsidRPr="00DA24D9">
        <w:rPr>
          <w:noProof/>
        </w:rPr>
        <w:t>-</w:t>
      </w:r>
      <w:r w:rsidRPr="00DA24D9">
        <w:rPr>
          <w:noProof/>
        </w:rPr>
        <w:t>parent</w:t>
      </w:r>
      <w:r w:rsidRPr="00DA24D9">
        <w:t xml:space="preserve"> families working. They’ve got less time. They don’t have time to volunteer, so that’s a donation in</w:t>
      </w:r>
      <w:r w:rsidR="00890FB7" w:rsidRPr="00DA24D9">
        <w:t>-</w:t>
      </w:r>
      <w:r w:rsidRPr="00DA24D9">
        <w:t xml:space="preserve">kind that you lose. They don’t have the resources to give, </w:t>
      </w:r>
      <w:r w:rsidRPr="00DA24D9">
        <w:rPr>
          <w:noProof/>
        </w:rPr>
        <w:t>because</w:t>
      </w:r>
      <w:r w:rsidRPr="00DA24D9">
        <w:t xml:space="preserve"> their mortgage or their children or that. So yes, I’d say in general there’s been a diminishing pot.</w:t>
      </w:r>
    </w:p>
    <w:p w14:paraId="209F4E32" w14:textId="77777777" w:rsidR="000003AC" w:rsidRPr="00DA24D9" w:rsidRDefault="000003AC" w:rsidP="00B5692D">
      <w:pPr>
        <w:pStyle w:val="Focusgrouplabel"/>
        <w:keepNext w:val="0"/>
        <w:rPr>
          <w:color w:val="auto"/>
        </w:rPr>
      </w:pPr>
      <w:r w:rsidRPr="00DA24D9">
        <w:rPr>
          <w:color w:val="auto"/>
        </w:rPr>
        <w:t>- Focus group, Everyday givers, VIC</w:t>
      </w:r>
    </w:p>
    <w:p w14:paraId="1A878A31" w14:textId="71E8C9BC" w:rsidR="00A3534C" w:rsidRPr="00DA24D9" w:rsidRDefault="00A3534C" w:rsidP="00A3534C">
      <w:pPr>
        <w:rPr>
          <w:lang w:val="en-US"/>
        </w:rPr>
      </w:pPr>
      <w:r w:rsidRPr="00DA24D9">
        <w:t xml:space="preserve">These pressures are unlikely to change </w:t>
      </w:r>
      <w:r w:rsidRPr="00DA24D9">
        <w:rPr>
          <w:noProof/>
        </w:rPr>
        <w:t>anytime</w:t>
      </w:r>
      <w:r w:rsidRPr="00DA24D9">
        <w:t xml:space="preserve"> </w:t>
      </w:r>
      <w:r w:rsidRPr="00DA24D9">
        <w:rPr>
          <w:noProof/>
        </w:rPr>
        <w:t>soon</w:t>
      </w:r>
      <w:r w:rsidRPr="00DA24D9">
        <w:t xml:space="preserve"> and </w:t>
      </w:r>
      <w:r w:rsidR="005F469A" w:rsidRPr="00DA24D9">
        <w:t>wer</w:t>
      </w:r>
      <w:r w:rsidRPr="00DA24D9">
        <w:t>e expected to continue to impact Australians’ giving and volunteering choices.</w:t>
      </w:r>
    </w:p>
    <w:p w14:paraId="5CCD2BDA" w14:textId="77777777" w:rsidR="00A3534C" w:rsidRPr="00DA24D9" w:rsidRDefault="00A3534C" w:rsidP="00A3534C">
      <w:r w:rsidRPr="00DA24D9">
        <w:t xml:space="preserve">Associated with this is the perception of a growing characteristic of selfishness or individualism. There was also the </w:t>
      </w:r>
      <w:r w:rsidRPr="00DA24D9">
        <w:rPr>
          <w:noProof/>
        </w:rPr>
        <w:t>acknowledgment</w:t>
      </w:r>
      <w:r w:rsidRPr="00DA24D9">
        <w:t xml:space="preserve"> that people change</w:t>
      </w:r>
      <w:r w:rsidR="005F469A" w:rsidRPr="00DA24D9">
        <w:t>d</w:t>
      </w:r>
      <w:r w:rsidRPr="00DA24D9">
        <w:t xml:space="preserve"> as they progress</w:t>
      </w:r>
      <w:r w:rsidR="005F469A" w:rsidRPr="00DA24D9">
        <w:t>ed</w:t>
      </w:r>
      <w:r w:rsidRPr="00DA24D9">
        <w:t xml:space="preserve"> through their life-stages.</w:t>
      </w:r>
    </w:p>
    <w:p w14:paraId="461830EC" w14:textId="3D70395A" w:rsidR="000003AC" w:rsidRPr="00DA24D9" w:rsidRDefault="003B048A" w:rsidP="00B5692D">
      <w:pPr>
        <w:pStyle w:val="GivingReportDirectQuote"/>
        <w:keepNext w:val="0"/>
      </w:pPr>
      <w:r w:rsidRPr="00DA24D9">
        <w:t>…</w:t>
      </w:r>
      <w:r w:rsidR="00E62DC9" w:rsidRPr="00DA24D9">
        <w:t xml:space="preserve"> </w:t>
      </w:r>
      <w:r w:rsidR="000003AC" w:rsidRPr="00DA24D9">
        <w:t xml:space="preserve">maybe when they’ve married and got a couple of kids they’ll get a different perspective on it </w:t>
      </w:r>
      <w:r w:rsidRPr="00DA24D9">
        <w:t>…</w:t>
      </w:r>
    </w:p>
    <w:p w14:paraId="2919A8B3" w14:textId="77777777" w:rsidR="000003AC" w:rsidRPr="00DA24D9" w:rsidRDefault="000003AC" w:rsidP="00B5692D">
      <w:pPr>
        <w:pStyle w:val="Focusgrouplabel"/>
        <w:keepNext w:val="0"/>
        <w:rPr>
          <w:color w:val="auto"/>
        </w:rPr>
      </w:pPr>
      <w:r w:rsidRPr="00DA24D9">
        <w:rPr>
          <w:color w:val="auto"/>
        </w:rPr>
        <w:t>- Focus group, Everyday givers, QLD</w:t>
      </w:r>
    </w:p>
    <w:p w14:paraId="5869A222" w14:textId="77777777" w:rsidR="000003AC" w:rsidRPr="00DA24D9" w:rsidRDefault="000003AC" w:rsidP="00B5692D">
      <w:pPr>
        <w:keepNext w:val="0"/>
      </w:pPr>
      <w:r w:rsidRPr="00DA24D9">
        <w:t xml:space="preserve">Similar findings were reported in the </w:t>
      </w:r>
      <w:r w:rsidRPr="00DA24D9">
        <w:rPr>
          <w:i/>
        </w:rPr>
        <w:t>Giving USA</w:t>
      </w:r>
      <w:r w:rsidRPr="00DA24D9">
        <w:t xml:space="preserve"> (2010) study</w:t>
      </w:r>
      <w:r w:rsidR="00A3534C" w:rsidRPr="00DA24D9">
        <w:t>,</w:t>
      </w:r>
      <w:r w:rsidRPr="00DA24D9">
        <w:t xml:space="preserve"> which stressed the need to take into account life stage transitions.</w:t>
      </w:r>
    </w:p>
    <w:p w14:paraId="677DDAA6" w14:textId="7A111D7B" w:rsidR="000D5451" w:rsidRPr="00DA24D9" w:rsidRDefault="000D5451" w:rsidP="00385BE2">
      <w:pPr>
        <w:pStyle w:val="Heading3"/>
        <w:rPr>
          <w:color w:val="auto"/>
        </w:rPr>
      </w:pPr>
      <w:bookmarkStart w:id="656" w:name="_Toc487708909"/>
      <w:r w:rsidRPr="00DA24D9">
        <w:rPr>
          <w:color w:val="auto"/>
        </w:rPr>
        <w:t>Professionalisation of giving</w:t>
      </w:r>
      <w:r w:rsidR="00C8137A" w:rsidRPr="00DA24D9">
        <w:rPr>
          <w:color w:val="auto"/>
        </w:rPr>
        <w:t xml:space="preserve"> and volunteering</w:t>
      </w:r>
      <w:bookmarkEnd w:id="656"/>
    </w:p>
    <w:p w14:paraId="623A0C83" w14:textId="0A9032B4" w:rsidR="00A3534C" w:rsidRPr="00DA24D9" w:rsidRDefault="00A3534C" w:rsidP="00A3534C">
      <w:pPr>
        <w:rPr>
          <w:lang w:val="en-US"/>
        </w:rPr>
      </w:pPr>
      <w:r w:rsidRPr="00DA24D9">
        <w:t xml:space="preserve">The </w:t>
      </w:r>
      <w:r w:rsidRPr="00DA24D9">
        <w:rPr>
          <w:i/>
          <w:iCs/>
        </w:rPr>
        <w:t xml:space="preserve">Giving Australia </w:t>
      </w:r>
      <w:r w:rsidRPr="00DA24D9">
        <w:t>findings revealed that many participants appreciated the need for greater NPO efficiencies made possible by a more professional approach to their operations and fundraising. This includes the adoption of business tools, managerial practices and a more strategic orientation. Indeed, there have been several studies that have identified concerns with the quality and professionalism of people running charities as a key factor in reduced donations (Third Sector 2014).</w:t>
      </w:r>
    </w:p>
    <w:p w14:paraId="49C770F9" w14:textId="77777777" w:rsidR="00DA24D9" w:rsidRDefault="00A3534C" w:rsidP="00A3534C">
      <w:r w:rsidRPr="00DA24D9">
        <w:t>On this transformation, Hwang and Powell (2009, 271) state</w:t>
      </w:r>
      <w:r w:rsidR="005F469A" w:rsidRPr="00DA24D9">
        <w:t>,</w:t>
      </w:r>
      <w:r w:rsidRPr="00DA24D9">
        <w:t xml:space="preserve"> ‘the past decade has seen more sweeping moves towards importing business models and practices, which may transform charitable groups into more instrumental, purposive organisations’</w:t>
      </w:r>
      <w:r w:rsidR="005F469A" w:rsidRPr="00DA24D9">
        <w:t>.</w:t>
      </w:r>
      <w:r w:rsidRPr="00DA24D9">
        <w:t xml:space="preserve"> Hwang and Powell also note the growing push towards professionalisation and </w:t>
      </w:r>
      <w:r w:rsidRPr="00DA24D9">
        <w:rPr>
          <w:noProof/>
        </w:rPr>
        <w:t>commercialisation</w:t>
      </w:r>
      <w:r w:rsidRPr="00DA24D9">
        <w:t xml:space="preserve"> of the giving sector and fundraising.</w:t>
      </w:r>
    </w:p>
    <w:p w14:paraId="3813F7B1" w14:textId="49BBEEDD" w:rsidR="00A3534C" w:rsidRPr="00DA24D9" w:rsidRDefault="00A3534C" w:rsidP="00A3534C">
      <w:r w:rsidRPr="00DA24D9">
        <w:t xml:space="preserve">Reflecting this shift, </w:t>
      </w:r>
      <w:r w:rsidRPr="00DA24D9">
        <w:rPr>
          <w:noProof/>
        </w:rPr>
        <w:t>several focus</w:t>
      </w:r>
      <w:r w:rsidRPr="00DA24D9">
        <w:t xml:space="preserve"> group and interview participants spoke strongly on the perceived value of a more business-oriented approach to organisational operations. One specifically commented on how this has enhanced reflective practice and critical analysis, both of which were considered evidence of a more sophisticated sector.</w:t>
      </w:r>
    </w:p>
    <w:p w14:paraId="711217EA" w14:textId="58F5CB2D" w:rsidR="000D5451" w:rsidRPr="00DA24D9" w:rsidRDefault="000D5451" w:rsidP="00B5692D">
      <w:pPr>
        <w:pStyle w:val="GivingReportDirectQuote"/>
        <w:keepNext w:val="0"/>
        <w:rPr>
          <w:rStyle w:val="Strong"/>
          <w:i w:val="0"/>
        </w:rPr>
      </w:pPr>
      <w:r w:rsidRPr="00DA24D9">
        <w:t>I think the previous 10 years, the biggest trend for me would be this increasing professionalism at the sector more broadly</w:t>
      </w:r>
      <w:r w:rsidR="0057014F" w:rsidRPr="00DA24D9">
        <w:t xml:space="preserve"> …</w:t>
      </w:r>
      <w:r w:rsidRPr="00DA24D9">
        <w:t xml:space="preserve"> they’re starting to see more people talk about it as well and talk about their work and how they’re doing it.</w:t>
      </w:r>
    </w:p>
    <w:p w14:paraId="5E2C6B4F" w14:textId="77777777" w:rsidR="000D5451" w:rsidRPr="00DA24D9" w:rsidRDefault="000D5451" w:rsidP="00B5692D">
      <w:pPr>
        <w:pStyle w:val="Focusgrouplabel"/>
        <w:keepNext w:val="0"/>
        <w:rPr>
          <w:color w:val="auto"/>
        </w:rPr>
      </w:pPr>
      <w:r w:rsidRPr="00DA24D9">
        <w:rPr>
          <w:color w:val="auto"/>
        </w:rPr>
        <w:t>- Focus group, HNWI foundations, SA</w:t>
      </w:r>
    </w:p>
    <w:p w14:paraId="280B5BD9" w14:textId="77777777" w:rsidR="00DA24D9" w:rsidRDefault="000D5451" w:rsidP="00B5692D">
      <w:pPr>
        <w:keepNext w:val="0"/>
      </w:pPr>
      <w:r w:rsidRPr="00DA24D9">
        <w:t>However, equally strong concerns were expressed that an emphasis on professionalisation, and perhaps more accurately the commercialisation of giving, would negatively affect the nature of NPOs</w:t>
      </w:r>
      <w:r w:rsidR="00A3534C" w:rsidRPr="00DA24D9">
        <w:t>’</w:t>
      </w:r>
      <w:r w:rsidRPr="00DA24D9">
        <w:t xml:space="preserve"> relationship</w:t>
      </w:r>
      <w:r w:rsidR="00A3534C" w:rsidRPr="00DA24D9">
        <w:t>s</w:t>
      </w:r>
      <w:r w:rsidRPr="00DA24D9">
        <w:t xml:space="preserve"> with</w:t>
      </w:r>
      <w:r w:rsidR="00A3534C" w:rsidRPr="00DA24D9">
        <w:t xml:space="preserve"> their</w:t>
      </w:r>
      <w:r w:rsidRPr="00DA24D9">
        <w:t xml:space="preserve"> supporters and service recipients.</w:t>
      </w:r>
    </w:p>
    <w:p w14:paraId="31994A75" w14:textId="0345CE63" w:rsidR="000D5451" w:rsidRPr="00DA24D9" w:rsidRDefault="000D5451" w:rsidP="00B5692D">
      <w:pPr>
        <w:pStyle w:val="GivingReportDirectQuote"/>
        <w:keepNext w:val="0"/>
      </w:pPr>
      <w:r w:rsidRPr="00DA24D9">
        <w:t>But the whole outsourcing, contracting of fundraisers is a spot obnoxious.</w:t>
      </w:r>
    </w:p>
    <w:p w14:paraId="60CA301C" w14:textId="77777777" w:rsidR="000D5451" w:rsidRPr="00DA24D9" w:rsidRDefault="000D5451" w:rsidP="00B5692D">
      <w:pPr>
        <w:pStyle w:val="Focusgrouplabel"/>
        <w:keepNext w:val="0"/>
        <w:rPr>
          <w:color w:val="auto"/>
        </w:rPr>
      </w:pPr>
      <w:r w:rsidRPr="00DA24D9">
        <w:rPr>
          <w:color w:val="auto"/>
        </w:rPr>
        <w:t>- Focus group, Mid-donors, QLD</w:t>
      </w:r>
    </w:p>
    <w:p w14:paraId="47A4988F" w14:textId="7AB997AA" w:rsidR="000D5451" w:rsidRPr="00DA24D9" w:rsidRDefault="000D5451" w:rsidP="00B5692D">
      <w:pPr>
        <w:pStyle w:val="GivingReportDirectQuote"/>
        <w:keepNext w:val="0"/>
        <w:rPr>
          <w:rStyle w:val="Strong"/>
          <w:b w:val="0"/>
        </w:rPr>
      </w:pPr>
      <w:r w:rsidRPr="00DA24D9">
        <w:t xml:space="preserve">It ends up feeling like a business or a machine as opposed to what we do over here in order to generate funds </w:t>
      </w:r>
      <w:r w:rsidR="003B048A" w:rsidRPr="00DA24D9">
        <w:t>…</w:t>
      </w:r>
    </w:p>
    <w:p w14:paraId="107D7F7E" w14:textId="77777777" w:rsidR="000D5451" w:rsidRPr="00DA24D9" w:rsidRDefault="000D5451" w:rsidP="00B5692D">
      <w:pPr>
        <w:pStyle w:val="Focusgrouplabel"/>
        <w:keepNext w:val="0"/>
        <w:rPr>
          <w:color w:val="auto"/>
        </w:rPr>
      </w:pPr>
      <w:r w:rsidRPr="00DA24D9">
        <w:rPr>
          <w:color w:val="auto"/>
        </w:rPr>
        <w:t>- Focus group, Regular givers, QLD</w:t>
      </w:r>
    </w:p>
    <w:p w14:paraId="3990BA93" w14:textId="77777777" w:rsidR="000D5451" w:rsidRPr="00DA24D9" w:rsidRDefault="000D5451" w:rsidP="00B5692D">
      <w:pPr>
        <w:keepNext w:val="0"/>
      </w:pPr>
      <w:r w:rsidRPr="00DA24D9">
        <w:t>The managerial language used by some of the professional personnel, for example, the perception of people as ‘opportunities’ (Focus group, Bequest fundraisers, QLD), highlights this concern. There is a real sense of apprehension that the transformation of the sector and giving w</w:t>
      </w:r>
      <w:r w:rsidR="00A3534C" w:rsidRPr="00DA24D9">
        <w:t xml:space="preserve">ill </w:t>
      </w:r>
      <w:r w:rsidRPr="00DA24D9">
        <w:t>lead to a greater emphasis on transactions</w:t>
      </w:r>
      <w:r w:rsidR="00A3534C" w:rsidRPr="00DA24D9">
        <w:t>,</w:t>
      </w:r>
      <w:r w:rsidRPr="00DA24D9">
        <w:t xml:space="preserve"> over people and their relationships.</w:t>
      </w:r>
    </w:p>
    <w:p w14:paraId="00525CEB" w14:textId="7B03EE0C" w:rsidR="001B179F" w:rsidRPr="00DA24D9" w:rsidRDefault="00154C6A" w:rsidP="00385BE2">
      <w:pPr>
        <w:pStyle w:val="Heading3"/>
        <w:rPr>
          <w:color w:val="auto"/>
        </w:rPr>
      </w:pPr>
      <w:bookmarkStart w:id="657" w:name="_Toc487708910"/>
      <w:r w:rsidRPr="00DA24D9">
        <w:rPr>
          <w:color w:val="auto"/>
        </w:rPr>
        <w:t>More pervasive role of technology</w:t>
      </w:r>
      <w:bookmarkEnd w:id="654"/>
      <w:bookmarkEnd w:id="657"/>
    </w:p>
    <w:p w14:paraId="72C349BB" w14:textId="70FEEDB6" w:rsidR="00A3534C" w:rsidRPr="00DA24D9" w:rsidRDefault="00A3534C" w:rsidP="00A3534C">
      <w:pPr>
        <w:rPr>
          <w:lang w:val="en-US"/>
        </w:rPr>
      </w:pPr>
      <w:r w:rsidRPr="00DA24D9">
        <w:t xml:space="preserve">There was strong speculation about </w:t>
      </w:r>
      <w:r w:rsidR="00D564BA" w:rsidRPr="00DA24D9">
        <w:t xml:space="preserve">the </w:t>
      </w:r>
      <w:r w:rsidRPr="00DA24D9">
        <w:t>increased penetration of technology and social media, continually transforming the way in which people communicate, contribu</w:t>
      </w:r>
      <w:r w:rsidR="00D564BA" w:rsidRPr="00DA24D9">
        <w:t>te and coalesce around issues (</w:t>
      </w:r>
      <w:r w:rsidRPr="00DA24D9">
        <w:t xml:space="preserve">see </w:t>
      </w:r>
      <w:r w:rsidR="00D564BA" w:rsidRPr="00DA24D9">
        <w:t>section</w:t>
      </w:r>
      <w:r w:rsidR="004370CE" w:rsidRPr="00DA24D9">
        <w:t xml:space="preserve"> </w:t>
      </w:r>
      <w:r w:rsidR="004370CE" w:rsidRPr="00DA24D9">
        <w:rPr>
          <w:rStyle w:val="Cross-referenceChar"/>
          <w:color w:val="auto"/>
        </w:rPr>
        <w:fldChar w:fldCharType="begin"/>
      </w:r>
      <w:r w:rsidR="004370CE" w:rsidRPr="00DA24D9">
        <w:rPr>
          <w:rStyle w:val="Cross-referenceChar"/>
          <w:color w:val="auto"/>
        </w:rPr>
        <w:instrText xml:space="preserve"> REF _Ref478480461 \r \h  \* MERGEFORMAT </w:instrText>
      </w:r>
      <w:r w:rsidR="004370CE" w:rsidRPr="00DA24D9">
        <w:rPr>
          <w:rStyle w:val="Cross-referenceChar"/>
          <w:color w:val="auto"/>
        </w:rPr>
      </w:r>
      <w:r w:rsidR="004370CE" w:rsidRPr="00DA24D9">
        <w:rPr>
          <w:rStyle w:val="Cross-referenceChar"/>
          <w:color w:val="auto"/>
        </w:rPr>
        <w:fldChar w:fldCharType="separate"/>
      </w:r>
      <w:r w:rsidR="009C1E7C">
        <w:rPr>
          <w:rStyle w:val="Cross-referenceChar"/>
          <w:color w:val="auto"/>
        </w:rPr>
        <w:t>7.3</w:t>
      </w:r>
      <w:r w:rsidR="004370CE" w:rsidRPr="00DA24D9">
        <w:rPr>
          <w:rStyle w:val="Cross-referenceChar"/>
          <w:color w:val="auto"/>
        </w:rPr>
        <w:fldChar w:fldCharType="end"/>
      </w:r>
      <w:r w:rsidR="00D564BA" w:rsidRPr="00DA24D9">
        <w:t>)</w:t>
      </w:r>
      <w:r w:rsidRPr="00DA24D9">
        <w:t xml:space="preserve">. </w:t>
      </w:r>
      <w:r w:rsidR="005F469A" w:rsidRPr="00DA24D9">
        <w:t>S</w:t>
      </w:r>
      <w:r w:rsidRPr="00DA24D9">
        <w:t xml:space="preserve">ociety is witnessing the emergence of new forms of giving: virtual communities and volunteering, digital and text based, </w:t>
      </w:r>
      <w:r w:rsidR="005F469A" w:rsidRPr="00DA24D9">
        <w:t xml:space="preserve">which were </w:t>
      </w:r>
      <w:r w:rsidRPr="00DA24D9">
        <w:t xml:space="preserve">largely unpredicted. Next generation givers </w:t>
      </w:r>
      <w:r w:rsidR="005F469A" w:rsidRPr="00DA24D9">
        <w:t xml:space="preserve">are expected to </w:t>
      </w:r>
      <w:r w:rsidRPr="00DA24D9">
        <w:t>be engaged and shape the formation of many new and innovative means of fundraising. They will do it under their own terms, and organisations will need to be forward-looking, genuinely engaging with this cohort to learn their preferences to leverage opportunities in this new space.</w:t>
      </w:r>
    </w:p>
    <w:p w14:paraId="48F08B23" w14:textId="6E19343C" w:rsidR="00A3534C" w:rsidRPr="00DA24D9" w:rsidRDefault="00A3534C" w:rsidP="00A3534C">
      <w:r w:rsidRPr="00DA24D9">
        <w:t xml:space="preserve">Technology may positively </w:t>
      </w:r>
      <w:r w:rsidRPr="00DA24D9">
        <w:rPr>
          <w:noProof/>
        </w:rPr>
        <w:t>aid in-kind</w:t>
      </w:r>
      <w:r w:rsidRPr="00DA24D9">
        <w:t xml:space="preserve"> giving, yet it is also a potential </w:t>
      </w:r>
      <w:r w:rsidRPr="00DA24D9">
        <w:rPr>
          <w:noProof/>
        </w:rPr>
        <w:t>threat.</w:t>
      </w:r>
      <w:r w:rsidRPr="00DA24D9">
        <w:t xml:space="preserve"> As one participant noted, technology usage now fills people’s lives, time that might have in the past been filled with activities such as participating in charitable organisations and activities.</w:t>
      </w:r>
    </w:p>
    <w:p w14:paraId="4F169DD9" w14:textId="3233F92E" w:rsidR="00154C6A" w:rsidRPr="00DA24D9" w:rsidRDefault="003B048A" w:rsidP="00B5692D">
      <w:pPr>
        <w:pStyle w:val="GivingReportDirectQuote"/>
        <w:keepNext w:val="0"/>
      </w:pPr>
      <w:r w:rsidRPr="00DA24D9">
        <w:t>…</w:t>
      </w:r>
      <w:r w:rsidR="003438C5" w:rsidRPr="00DA24D9">
        <w:t xml:space="preserve"> </w:t>
      </w:r>
      <w:r w:rsidR="00154C6A" w:rsidRPr="00DA24D9">
        <w:t xml:space="preserve">15, 20 years ago, 30 years ago, we didn’t have </w:t>
      </w:r>
      <w:r w:rsidR="00117A6C" w:rsidRPr="00DA24D9">
        <w:rPr>
          <w:noProof/>
        </w:rPr>
        <w:t>i</w:t>
      </w:r>
      <w:r w:rsidR="00154C6A" w:rsidRPr="00DA24D9">
        <w:rPr>
          <w:noProof/>
        </w:rPr>
        <w:t>nternet</w:t>
      </w:r>
      <w:r w:rsidR="00154C6A" w:rsidRPr="00DA24D9">
        <w:t>, we didn’t have big flat screen televisions. People were looking for activities to occupy them. Now we have lots of occupation; lots of things to occupy your mind.</w:t>
      </w:r>
    </w:p>
    <w:p w14:paraId="31B26965" w14:textId="77777777" w:rsidR="00154C6A" w:rsidRPr="00DA24D9" w:rsidRDefault="00154C6A" w:rsidP="00B5692D">
      <w:pPr>
        <w:pStyle w:val="Focusgrouplabel"/>
        <w:keepNext w:val="0"/>
        <w:rPr>
          <w:color w:val="auto"/>
        </w:rPr>
      </w:pPr>
      <w:r w:rsidRPr="00DA24D9">
        <w:rPr>
          <w:color w:val="auto"/>
        </w:rPr>
        <w:t>- Interview, In-kind giving, NSW</w:t>
      </w:r>
    </w:p>
    <w:p w14:paraId="2482202F" w14:textId="0862660D" w:rsidR="00154C6A" w:rsidRPr="00DA24D9" w:rsidRDefault="00154C6A" w:rsidP="00385BE2">
      <w:pPr>
        <w:pStyle w:val="Heading3"/>
        <w:rPr>
          <w:color w:val="auto"/>
        </w:rPr>
      </w:pPr>
      <w:bookmarkStart w:id="658" w:name="_Toc468264587"/>
      <w:bookmarkStart w:id="659" w:name="_Toc487708911"/>
      <w:r w:rsidRPr="00DA24D9">
        <w:rPr>
          <w:color w:val="auto"/>
        </w:rPr>
        <w:t>Stronger emphasis on impact and effectiveness</w:t>
      </w:r>
      <w:bookmarkEnd w:id="658"/>
      <w:bookmarkEnd w:id="659"/>
    </w:p>
    <w:p w14:paraId="563F3EB4" w14:textId="7DD1A423" w:rsidR="00FE4EF0" w:rsidRPr="00DA24D9" w:rsidRDefault="00FE4EF0" w:rsidP="00FE4EF0">
      <w:r w:rsidRPr="00DA24D9">
        <w:t xml:space="preserve">Based on current sentiments it is clear that demands for greater transparency and accountability will be a central feature of future giving (see </w:t>
      </w:r>
      <w:r w:rsidR="00D564BA" w:rsidRPr="00DA24D9">
        <w:t>section</w:t>
      </w:r>
      <w:r w:rsidR="009006A4" w:rsidRPr="00DA24D9">
        <w:t xml:space="preserve"> </w:t>
      </w:r>
      <w:r w:rsidR="009006A4" w:rsidRPr="00DA24D9">
        <w:rPr>
          <w:rStyle w:val="Cross-referenceChar"/>
          <w:color w:val="auto"/>
        </w:rPr>
        <w:fldChar w:fldCharType="begin"/>
      </w:r>
      <w:r w:rsidR="009006A4" w:rsidRPr="00DA24D9">
        <w:rPr>
          <w:rStyle w:val="Cross-referenceChar"/>
          <w:color w:val="auto"/>
        </w:rPr>
        <w:instrText xml:space="preserve"> REF _Ref484420194 \r \h  \* MERGEFORMAT </w:instrText>
      </w:r>
      <w:r w:rsidR="009006A4" w:rsidRPr="00DA24D9">
        <w:rPr>
          <w:rStyle w:val="Cross-referenceChar"/>
          <w:color w:val="auto"/>
        </w:rPr>
      </w:r>
      <w:r w:rsidR="009006A4" w:rsidRPr="00DA24D9">
        <w:rPr>
          <w:rStyle w:val="Cross-referenceChar"/>
          <w:color w:val="auto"/>
        </w:rPr>
        <w:fldChar w:fldCharType="separate"/>
      </w:r>
      <w:r w:rsidR="009C1E7C">
        <w:rPr>
          <w:rStyle w:val="Cross-referenceChar"/>
          <w:color w:val="auto"/>
        </w:rPr>
        <w:t>6.3</w:t>
      </w:r>
      <w:r w:rsidR="009006A4" w:rsidRPr="00DA24D9">
        <w:rPr>
          <w:rStyle w:val="Cross-referenceChar"/>
          <w:color w:val="auto"/>
        </w:rPr>
        <w:fldChar w:fldCharType="end"/>
      </w:r>
      <w:r w:rsidR="009006A4" w:rsidRPr="00DA24D9">
        <w:t>).</w:t>
      </w:r>
      <w:r w:rsidRPr="00DA24D9">
        <w:t xml:space="preserve"> This will only be accelerated by the increasing importance of being able to demonstrate the impact of a gift.</w:t>
      </w:r>
    </w:p>
    <w:p w14:paraId="695425D8" w14:textId="77777777" w:rsidR="00DA24D9" w:rsidRDefault="003B048A" w:rsidP="00B5692D">
      <w:pPr>
        <w:pStyle w:val="GivingReportDirectQuote"/>
        <w:keepNext w:val="0"/>
      </w:pPr>
      <w:r w:rsidRPr="00DA24D9">
        <w:t>…</w:t>
      </w:r>
      <w:r w:rsidR="00221B33" w:rsidRPr="00DA24D9">
        <w:t xml:space="preserve"> </w:t>
      </w:r>
      <w:r w:rsidR="00154C6A" w:rsidRPr="00DA24D9">
        <w:t>I think this whole idea of looking at impact and outcomes is going to be big. Overseas and charities that work in developing countries have had to address it a lot sooner than charities that are Australian based.</w:t>
      </w:r>
    </w:p>
    <w:p w14:paraId="0B8986E7" w14:textId="56CF49EE" w:rsidR="00154C6A" w:rsidRPr="00DA24D9" w:rsidRDefault="00154C6A" w:rsidP="00B5692D">
      <w:pPr>
        <w:pStyle w:val="Focusgrouplabel"/>
        <w:keepNext w:val="0"/>
        <w:rPr>
          <w:color w:val="auto"/>
        </w:rPr>
      </w:pPr>
      <w:r w:rsidRPr="00DA24D9">
        <w:rPr>
          <w:color w:val="auto"/>
        </w:rPr>
        <w:t>- Interview, Everyday giver, QLD</w:t>
      </w:r>
    </w:p>
    <w:p w14:paraId="36090AA2" w14:textId="77777777" w:rsidR="00FE4EF0" w:rsidRPr="00DA24D9" w:rsidRDefault="00FE4EF0" w:rsidP="00FE4EF0">
      <w:bookmarkStart w:id="660" w:name="_Toc468264588"/>
      <w:r w:rsidRPr="00DA24D9">
        <w:t xml:space="preserve">The emphasis on impact </w:t>
      </w:r>
      <w:r w:rsidR="005F469A" w:rsidRPr="00DA24D9">
        <w:t>wa</w:t>
      </w:r>
      <w:r w:rsidRPr="00DA24D9">
        <w:t xml:space="preserve">s already apparent, most noticeably in the expectations of younger people. As next generation </w:t>
      </w:r>
      <w:r w:rsidRPr="00DA24D9">
        <w:rPr>
          <w:noProof/>
        </w:rPr>
        <w:t>givers</w:t>
      </w:r>
      <w:r w:rsidRPr="00DA24D9">
        <w:t xml:space="preserve"> occupy more and more formal decision-making positions, </w:t>
      </w:r>
      <w:r w:rsidRPr="00DA24D9">
        <w:rPr>
          <w:noProof/>
        </w:rPr>
        <w:t>impact</w:t>
      </w:r>
      <w:r w:rsidRPr="00DA24D9">
        <w:t xml:space="preserve"> </w:t>
      </w:r>
      <w:r w:rsidR="005F469A" w:rsidRPr="00DA24D9">
        <w:t xml:space="preserve">was expected to </w:t>
      </w:r>
      <w:r w:rsidRPr="00DA24D9">
        <w:t>also grow in significance, but perhaps through less invasive measures facilitated by advanced computing and software.</w:t>
      </w:r>
    </w:p>
    <w:p w14:paraId="13E9C3F8" w14:textId="12D7C178" w:rsidR="00154C6A" w:rsidRPr="00DA24D9" w:rsidRDefault="00154C6A" w:rsidP="00385BE2">
      <w:pPr>
        <w:pStyle w:val="Heading3"/>
        <w:rPr>
          <w:color w:val="auto"/>
        </w:rPr>
      </w:pPr>
      <w:bookmarkStart w:id="661" w:name="_Toc487708912"/>
      <w:r w:rsidRPr="00DA24D9">
        <w:rPr>
          <w:color w:val="auto"/>
        </w:rPr>
        <w:t xml:space="preserve">Will </w:t>
      </w:r>
      <w:r w:rsidRPr="00DA24D9">
        <w:rPr>
          <w:noProof/>
          <w:color w:val="auto"/>
        </w:rPr>
        <w:t>giving</w:t>
      </w:r>
      <w:r w:rsidRPr="00DA24D9">
        <w:rPr>
          <w:color w:val="auto"/>
        </w:rPr>
        <w:t xml:space="preserve"> change at all?</w:t>
      </w:r>
      <w:bookmarkEnd w:id="660"/>
      <w:bookmarkEnd w:id="661"/>
    </w:p>
    <w:p w14:paraId="23EC4BAD" w14:textId="77777777" w:rsidR="00DA24D9" w:rsidRDefault="00154C6A" w:rsidP="00B5692D">
      <w:pPr>
        <w:keepNext w:val="0"/>
      </w:pPr>
      <w:r w:rsidRPr="00DA24D9">
        <w:t>Alongside the many and strong aspirations for the futur</w:t>
      </w:r>
      <w:r w:rsidR="00FE4EF0" w:rsidRPr="00DA24D9">
        <w:t xml:space="preserve">e of giving were </w:t>
      </w:r>
      <w:r w:rsidRPr="00DA24D9">
        <w:t xml:space="preserve">some less positive forecasts </w:t>
      </w:r>
      <w:r w:rsidR="00F537A0" w:rsidRPr="00DA24D9">
        <w:t>‘</w:t>
      </w:r>
      <w:r w:rsidRPr="00DA24D9">
        <w:t xml:space="preserve">for </w:t>
      </w:r>
      <w:r w:rsidRPr="00DA24D9">
        <w:rPr>
          <w:noProof/>
        </w:rPr>
        <w:t>little</w:t>
      </w:r>
      <w:r w:rsidRPr="00DA24D9">
        <w:t xml:space="preserve"> change</w:t>
      </w:r>
      <w:r w:rsidR="004F3783" w:rsidRPr="00DA24D9">
        <w:t>.’</w:t>
      </w:r>
      <w:r w:rsidRPr="00DA24D9">
        <w:t xml:space="preserve"> </w:t>
      </w:r>
      <w:r w:rsidR="00FE4EF0" w:rsidRPr="00DA24D9">
        <w:t>Some participants were sceptical about progress, believing that</w:t>
      </w:r>
      <w:r w:rsidRPr="00DA24D9">
        <w:t xml:space="preserve"> many of the current pressing needs such as enabling </w:t>
      </w:r>
      <w:r w:rsidR="00FE4EF0" w:rsidRPr="00DA24D9">
        <w:t>regulation, stronger evaluation, c</w:t>
      </w:r>
      <w:r w:rsidRPr="00DA24D9">
        <w:t>ritical analysis of practices and increas</w:t>
      </w:r>
      <w:r w:rsidR="005F469A" w:rsidRPr="00DA24D9">
        <w:t>ed</w:t>
      </w:r>
      <w:r w:rsidRPr="00DA24D9">
        <w:t xml:space="preserve"> training </w:t>
      </w:r>
      <w:r w:rsidR="005F469A" w:rsidRPr="00DA24D9">
        <w:t xml:space="preserve">investment </w:t>
      </w:r>
      <w:r w:rsidRPr="00DA24D9">
        <w:t>will remain unfulfilled.</w:t>
      </w:r>
    </w:p>
    <w:p w14:paraId="16D71EFE" w14:textId="5C3CCF5F" w:rsidR="00FE4EF0" w:rsidRPr="00DA24D9" w:rsidRDefault="00154C6A" w:rsidP="00FE4EF0">
      <w:pPr>
        <w:pStyle w:val="GivingReportDirectQuote"/>
      </w:pPr>
      <w:r w:rsidRPr="00DA24D9">
        <w:t>But in 10 years’ time, I think we’ll still be talking about the stuff we’re talking about now.</w:t>
      </w:r>
    </w:p>
    <w:p w14:paraId="55CCA481" w14:textId="77777777" w:rsidR="00CF16C8" w:rsidRPr="00DA24D9" w:rsidRDefault="00FE4EF0" w:rsidP="00CF16C8">
      <w:pPr>
        <w:pStyle w:val="Focusgrouplabel"/>
        <w:rPr>
          <w:color w:val="auto"/>
        </w:rPr>
      </w:pPr>
      <w:r w:rsidRPr="00DA24D9">
        <w:rPr>
          <w:color w:val="auto"/>
        </w:rPr>
        <w:t xml:space="preserve">- </w:t>
      </w:r>
      <w:r w:rsidR="00154C6A" w:rsidRPr="00DA24D9">
        <w:rPr>
          <w:color w:val="auto"/>
        </w:rPr>
        <w:t>Fo</w:t>
      </w:r>
      <w:r w:rsidRPr="00DA24D9">
        <w:rPr>
          <w:color w:val="auto"/>
        </w:rPr>
        <w:t>cus group, HNWI foundations, SA</w:t>
      </w:r>
      <w:bookmarkStart w:id="662" w:name="_Toc468264591"/>
      <w:bookmarkStart w:id="663" w:name="_Toc470254561"/>
    </w:p>
    <w:p w14:paraId="26CFC57A" w14:textId="77777777" w:rsidR="00F56A1A" w:rsidRPr="00DA24D9" w:rsidRDefault="00F56A1A" w:rsidP="00CF16C8">
      <w:pPr>
        <w:rPr>
          <w:rFonts w:ascii="Century Gothic" w:eastAsiaTheme="majorEastAsia" w:hAnsi="Century Gothic" w:cstheme="majorBidi"/>
          <w:sz w:val="48"/>
          <w:szCs w:val="28"/>
        </w:rPr>
      </w:pPr>
      <w:r w:rsidRPr="00DA24D9">
        <w:br w:type="page"/>
      </w:r>
    </w:p>
    <w:p w14:paraId="0BD7A048" w14:textId="186B90B2" w:rsidR="00154C6A" w:rsidRPr="00DA24D9" w:rsidRDefault="00917B86" w:rsidP="00385BE2">
      <w:pPr>
        <w:pStyle w:val="Heading1"/>
        <w:rPr>
          <w:color w:val="auto"/>
        </w:rPr>
      </w:pPr>
      <w:bookmarkStart w:id="664" w:name="_Toc487708913"/>
      <w:r w:rsidRPr="00DA24D9">
        <w:rPr>
          <w:color w:val="auto"/>
        </w:rPr>
        <w:t>Conclusion</w:t>
      </w:r>
      <w:bookmarkEnd w:id="662"/>
      <w:bookmarkEnd w:id="663"/>
      <w:bookmarkEnd w:id="664"/>
    </w:p>
    <w:p w14:paraId="6A2C9E27" w14:textId="77777777" w:rsidR="00CE63AB" w:rsidRPr="00DA24D9" w:rsidRDefault="00CE63AB" w:rsidP="00B5692D">
      <w:pPr>
        <w:keepNext w:val="0"/>
      </w:pPr>
      <w:r w:rsidRPr="00DA24D9">
        <w:t>As noted in the introduction to this report</w:t>
      </w:r>
      <w:r w:rsidR="00250F74" w:rsidRPr="00DA24D9">
        <w:t>,</w:t>
      </w:r>
      <w:r w:rsidRPr="00DA24D9">
        <w:t xml:space="preserve"> giving and volunteering are cornerstones of civil society and a life force for the associations that inhabit that community space. A range of questions </w:t>
      </w:r>
      <w:r w:rsidRPr="00DA24D9">
        <w:rPr>
          <w:noProof/>
        </w:rPr>
        <w:t>were</w:t>
      </w:r>
      <w:r w:rsidRPr="00DA24D9">
        <w:t xml:space="preserve"> posed to</w:t>
      </w:r>
      <w:r w:rsidR="00250F74" w:rsidRPr="00DA24D9">
        <w:t xml:space="preserve"> a range of ordinary Australians and targeted groups of Australian givers and volunteers to</w:t>
      </w:r>
      <w:r w:rsidRPr="00DA24D9">
        <w:t xml:space="preserve"> assess how Australia was faring and </w:t>
      </w:r>
      <w:r w:rsidR="00250F74" w:rsidRPr="00DA24D9">
        <w:t xml:space="preserve">provide </w:t>
      </w:r>
      <w:r w:rsidRPr="00DA24D9">
        <w:t>possible paths forward on its philanthropic journey.</w:t>
      </w:r>
    </w:p>
    <w:p w14:paraId="4CBC409E" w14:textId="77777777" w:rsidR="00CE63AB" w:rsidRPr="00DA24D9" w:rsidRDefault="00CE63AB" w:rsidP="00B5692D">
      <w:pPr>
        <w:keepNext w:val="0"/>
      </w:pPr>
      <w:r w:rsidRPr="00DA24D9">
        <w:t xml:space="preserve">In terms of monetary donations by individuals, in real terms we appear to be ahead of our situation in 2005 </w:t>
      </w:r>
      <w:r w:rsidR="00250F74" w:rsidRPr="00DA24D9">
        <w:t>–</w:t>
      </w:r>
      <w:r w:rsidRPr="00DA24D9">
        <w:t xml:space="preserve"> but</w:t>
      </w:r>
      <w:r w:rsidR="00250F74" w:rsidRPr="00DA24D9">
        <w:t xml:space="preserve"> only</w:t>
      </w:r>
      <w:r w:rsidRPr="00DA24D9">
        <w:t xml:space="preserve"> just. In 2005</w:t>
      </w:r>
      <w:r w:rsidR="00250F74" w:rsidRPr="00DA24D9">
        <w:t>,</w:t>
      </w:r>
      <w:r w:rsidRPr="00DA24D9">
        <w:t xml:space="preserve"> the mining boom was gaining momentum with a government </w:t>
      </w:r>
      <w:r w:rsidR="00842599" w:rsidRPr="00DA24D9">
        <w:t xml:space="preserve">that </w:t>
      </w:r>
      <w:r w:rsidRPr="00DA24D9">
        <w:t xml:space="preserve">was legitimising and endorsing philanthropy. Its new tax incentives to encourage philanthropic behaviours ‘walked the talk’. We know from other sources that giving increased dramatically until the GFC triggered a fall in general financial confidence, incomes, employment rates and a fall in giving. It has </w:t>
      </w:r>
      <w:r w:rsidRPr="00DA24D9">
        <w:rPr>
          <w:noProof/>
        </w:rPr>
        <w:t>recovered</w:t>
      </w:r>
      <w:r w:rsidRPr="00DA24D9">
        <w:t xml:space="preserve"> but took some years to climb to its present levels.</w:t>
      </w:r>
    </w:p>
    <w:p w14:paraId="6D07D04D" w14:textId="77777777" w:rsidR="00FD7B01" w:rsidRPr="00DA24D9" w:rsidRDefault="00FD7B01" w:rsidP="00B5692D">
      <w:pPr>
        <w:keepNext w:val="0"/>
      </w:pPr>
      <w:r w:rsidRPr="00DA24D9">
        <w:t>There was</w:t>
      </w:r>
      <w:r w:rsidR="00816A08" w:rsidRPr="00DA24D9">
        <w:t xml:space="preserve"> a</w:t>
      </w:r>
      <w:r w:rsidRPr="00DA24D9">
        <w:t xml:space="preserve"> </w:t>
      </w:r>
      <w:r w:rsidRPr="00DA24D9">
        <w:rPr>
          <w:noProof/>
        </w:rPr>
        <w:t>consensus</w:t>
      </w:r>
      <w:r w:rsidRPr="00DA24D9">
        <w:t xml:space="preserve"> </w:t>
      </w:r>
      <w:r w:rsidR="00250F74" w:rsidRPr="00DA24D9">
        <w:t xml:space="preserve">among qualitative participants </w:t>
      </w:r>
      <w:r w:rsidRPr="00DA24D9">
        <w:t>that current and future changes in giving and volunteering patterns and behaviours present</w:t>
      </w:r>
      <w:r w:rsidR="00842599" w:rsidRPr="00DA24D9">
        <w:t>ed</w:t>
      </w:r>
      <w:r w:rsidRPr="00DA24D9">
        <w:t xml:space="preserve"> both opportunities and challenges for NPOs and the sector generally. On the opportunity side, the emergence of new and innovative forms of fundraising, fuelled and facilitated by ongoing technological advancements, are opening up new income streams; often providing greater reach for less cost. </w:t>
      </w:r>
      <w:r w:rsidRPr="00DA24D9">
        <w:rPr>
          <w:noProof/>
        </w:rPr>
        <w:t>Similarly</w:t>
      </w:r>
      <w:r w:rsidR="00816A08" w:rsidRPr="00DA24D9">
        <w:rPr>
          <w:noProof/>
        </w:rPr>
        <w:t>,</w:t>
      </w:r>
      <w:r w:rsidRPr="00DA24D9">
        <w:t xml:space="preserve"> technology and social media mechanisms are enabling often dispersed groups of people to come together in virtual spaces, share information, engage with projects and, when relevant, more readily mobilise resources to organisations at a greater scale than previously. However, to make the most of these new opportunities</w:t>
      </w:r>
      <w:r w:rsidR="004C7F29" w:rsidRPr="00DA24D9">
        <w:t>,</w:t>
      </w:r>
      <w:r w:rsidRPr="00DA24D9">
        <w:t xml:space="preserve"> organisations will need to be more technologically proactive and forward-looking; a trait that focus group </w:t>
      </w:r>
      <w:r w:rsidR="00D564BA" w:rsidRPr="00DA24D9">
        <w:t xml:space="preserve">participants </w:t>
      </w:r>
      <w:r w:rsidRPr="00DA24D9">
        <w:t>suggested was not widely embedded within charity organisations as yet.</w:t>
      </w:r>
    </w:p>
    <w:p w14:paraId="532E6926" w14:textId="77777777" w:rsidR="00DA24D9" w:rsidRDefault="00FD7B01" w:rsidP="00B5692D">
      <w:pPr>
        <w:keepNext w:val="0"/>
      </w:pPr>
      <w:r w:rsidRPr="00DA24D9">
        <w:t xml:space="preserve">The transitioning of giving generations and life stage progressions is another area for consideration, as both older and younger giving cohorts contribute significantly to charity fundraising. Yet, in many </w:t>
      </w:r>
      <w:r w:rsidRPr="00DA24D9">
        <w:rPr>
          <w:noProof/>
        </w:rPr>
        <w:t>ways</w:t>
      </w:r>
      <w:r w:rsidR="00816A08" w:rsidRPr="00DA24D9">
        <w:rPr>
          <w:noProof/>
        </w:rPr>
        <w:t>,</w:t>
      </w:r>
      <w:r w:rsidRPr="00DA24D9">
        <w:t xml:space="preserve"> they are very different in their practices, expectations and characteristics. Failure to identify and respond appropriately to these differences will likely result in reduced engagement and contributions. The challenge for NPOs will be to develop appropriate and nuanced strategies, based on both enhanced data and new skill </w:t>
      </w:r>
      <w:r w:rsidRPr="00DA24D9">
        <w:rPr>
          <w:noProof/>
        </w:rPr>
        <w:t>sets</w:t>
      </w:r>
      <w:r w:rsidRPr="00DA24D9">
        <w:t xml:space="preserve"> while retaining their relationa</w:t>
      </w:r>
      <w:r w:rsidR="004C7F29" w:rsidRPr="00DA24D9">
        <w:t>l</w:t>
      </w:r>
      <w:r w:rsidRPr="00DA24D9">
        <w:t>l</w:t>
      </w:r>
      <w:r w:rsidR="004C7F29" w:rsidRPr="00DA24D9">
        <w:t>y</w:t>
      </w:r>
      <w:r w:rsidRPr="00DA24D9">
        <w:t xml:space="preserve"> focus</w:t>
      </w:r>
      <w:r w:rsidR="00EC30D6" w:rsidRPr="00DA24D9">
        <w:t>ed</w:t>
      </w:r>
      <w:r w:rsidRPr="00DA24D9">
        <w:t xml:space="preserve"> ‘personal approach’ which continues to be seen by participants as </w:t>
      </w:r>
      <w:r w:rsidR="004C7F29" w:rsidRPr="00DA24D9">
        <w:t>the basic requirement for their</w:t>
      </w:r>
      <w:r w:rsidRPr="00DA24D9">
        <w:t xml:space="preserve"> ongoing giving.</w:t>
      </w:r>
    </w:p>
    <w:p w14:paraId="25D3119E" w14:textId="3B1FEF5C" w:rsidR="00FD7B01" w:rsidRPr="00DA24D9" w:rsidRDefault="00FD7B01" w:rsidP="00B5692D">
      <w:pPr>
        <w:keepNext w:val="0"/>
      </w:pPr>
      <w:r w:rsidRPr="00DA24D9">
        <w:t>Furthermore, unlike earlier times characterised by loyal and longer-term giving practices, NPOs are now confronted by growing</w:t>
      </w:r>
      <w:r w:rsidR="004C7F29" w:rsidRPr="00DA24D9">
        <w:t xml:space="preserve"> individual</w:t>
      </w:r>
      <w:r w:rsidRPr="00DA24D9">
        <w:t xml:space="preserve"> demands </w:t>
      </w:r>
      <w:r w:rsidR="004C7F29" w:rsidRPr="00DA24D9">
        <w:t>for demonstrations of</w:t>
      </w:r>
      <w:r w:rsidRPr="00DA24D9">
        <w:t xml:space="preserve"> transparency, closer scrutiny of operations and expectations for evidence of effect</w:t>
      </w:r>
      <w:r w:rsidR="004C7F29" w:rsidRPr="00DA24D9">
        <w:t>iveness</w:t>
      </w:r>
      <w:r w:rsidRPr="00DA24D9">
        <w:t xml:space="preserve">, and </w:t>
      </w:r>
      <w:r w:rsidR="004C7F29" w:rsidRPr="00DA24D9">
        <w:t xml:space="preserve">expectations of involvement in decision-making and </w:t>
      </w:r>
      <w:r w:rsidRPr="00DA24D9">
        <w:t>targeted and imm</w:t>
      </w:r>
      <w:r w:rsidR="004C7F29" w:rsidRPr="00DA24D9">
        <w:t xml:space="preserve">ediate forms of </w:t>
      </w:r>
      <w:r w:rsidR="004C7F29" w:rsidRPr="00DA24D9">
        <w:rPr>
          <w:noProof/>
        </w:rPr>
        <w:t>acknowledgment</w:t>
      </w:r>
      <w:r w:rsidR="004C7F29" w:rsidRPr="00DA24D9">
        <w:t>.</w:t>
      </w:r>
      <w:r w:rsidRPr="00DA24D9">
        <w:t xml:space="preserve"> </w:t>
      </w:r>
      <w:r w:rsidR="004C7F29" w:rsidRPr="00DA24D9">
        <w:t>If these demands are not met, there is increasing</w:t>
      </w:r>
      <w:r w:rsidRPr="00DA24D9">
        <w:t xml:space="preserve"> willingness to transfer allegiance to other more accommodating or aligned organisations.</w:t>
      </w:r>
    </w:p>
    <w:p w14:paraId="1B797B9E" w14:textId="77777777" w:rsidR="00DA24D9" w:rsidRDefault="00FD7B01" w:rsidP="00B5692D">
      <w:pPr>
        <w:keepNext w:val="0"/>
      </w:pPr>
      <w:r w:rsidRPr="00DA24D9">
        <w:t xml:space="preserve">To remain relevant and sustainable in these changing conditions and practices, NPOs will need to be more </w:t>
      </w:r>
      <w:r w:rsidR="004C7F29" w:rsidRPr="00DA24D9">
        <w:t>innovative</w:t>
      </w:r>
      <w:r w:rsidRPr="00DA24D9">
        <w:t xml:space="preserve">; transparent; deliberate in engagement approaches; and </w:t>
      </w:r>
      <w:r w:rsidR="004C7F29" w:rsidRPr="00DA24D9">
        <w:t xml:space="preserve">sensitive to individual needs </w:t>
      </w:r>
      <w:r w:rsidRPr="00DA24D9">
        <w:t>(that is</w:t>
      </w:r>
      <w:r w:rsidR="004C7F29" w:rsidRPr="00DA24D9">
        <w:t>,</w:t>
      </w:r>
      <w:r w:rsidRPr="00DA24D9">
        <w:t xml:space="preserve"> </w:t>
      </w:r>
      <w:r w:rsidRPr="00DA24D9">
        <w:rPr>
          <w:noProof/>
        </w:rPr>
        <w:t>person</w:t>
      </w:r>
      <w:r w:rsidR="00117A6C" w:rsidRPr="00DA24D9">
        <w:rPr>
          <w:noProof/>
        </w:rPr>
        <w:t>-</w:t>
      </w:r>
      <w:r w:rsidRPr="00DA24D9">
        <w:rPr>
          <w:noProof/>
        </w:rPr>
        <w:t>centred</w:t>
      </w:r>
      <w:r w:rsidRPr="00DA24D9">
        <w:t xml:space="preserve"> rather than organisation oriented). They will also need to take stock of and consider the rise of online giving platforms and communities and their </w:t>
      </w:r>
      <w:r w:rsidRPr="00DA24D9">
        <w:rPr>
          <w:noProof/>
        </w:rPr>
        <w:t>self-organising</w:t>
      </w:r>
      <w:r w:rsidRPr="00DA24D9">
        <w:t xml:space="preserve"> capacities, as there is a real risk of formal organisations becoming redundant, or at least, less central to future generations of givers.</w:t>
      </w:r>
    </w:p>
    <w:p w14:paraId="1343B80A" w14:textId="3684B0A5" w:rsidR="00FD7B01" w:rsidRPr="00DA24D9" w:rsidRDefault="00FD7B01" w:rsidP="00B5692D">
      <w:pPr>
        <w:keepNext w:val="0"/>
      </w:pPr>
      <w:r w:rsidRPr="00DA24D9">
        <w:t>For anyone interested in encouraging giving and volunteering, this report provides a range of useful insights. It locates where Australia currently sits in philanthropy and volunteering by a series of metrics. This will serve as a benchmark to assess the success of future strategies to enhance such behaviours. The quantitative evidence is enriched with insights from qualitative research, and together these paint a detailed picture to assist those who wish to improve giving and volunteering behaviours. The analysis can be used not only by governments through policy decisions, but community peak bodies in their capacity building, as well as individual organisations in their own fundraising and volunteer recruitment.</w:t>
      </w:r>
    </w:p>
    <w:p w14:paraId="64C496D2" w14:textId="77777777" w:rsidR="00DA24D9" w:rsidRDefault="004C7F29" w:rsidP="00B5692D">
      <w:pPr>
        <w:keepNext w:val="0"/>
      </w:pPr>
      <w:r w:rsidRPr="00DA24D9">
        <w:t>T</w:t>
      </w:r>
      <w:r w:rsidR="009410DF" w:rsidRPr="00DA24D9">
        <w:t>he future is uncertain and rapidly changing. One thing for certain is that individual givers</w:t>
      </w:r>
      <w:r w:rsidR="00555295" w:rsidRPr="00DA24D9">
        <w:t xml:space="preserve"> and volunteers</w:t>
      </w:r>
      <w:r w:rsidR="009410DF" w:rsidRPr="00DA24D9">
        <w:t xml:space="preserve">, in all their forms, will continue to be </w:t>
      </w:r>
      <w:r w:rsidR="00842599" w:rsidRPr="00DA24D9">
        <w:t xml:space="preserve">a crucial </w:t>
      </w:r>
      <w:r w:rsidR="009410DF" w:rsidRPr="00DA24D9">
        <w:t>giving cornerstone.</w:t>
      </w:r>
    </w:p>
    <w:p w14:paraId="7597B742" w14:textId="1E880F6D" w:rsidR="009410DF" w:rsidRPr="00DA24D9" w:rsidRDefault="00154C6A" w:rsidP="00B5692D">
      <w:pPr>
        <w:keepNext w:val="0"/>
      </w:pPr>
      <w:r w:rsidRPr="00DA24D9">
        <w:br w:type="page"/>
      </w:r>
    </w:p>
    <w:p w14:paraId="585E5703" w14:textId="56F9A006" w:rsidR="00154C6A" w:rsidRPr="00DA24D9" w:rsidRDefault="00154C6A" w:rsidP="00385BE2">
      <w:pPr>
        <w:pStyle w:val="Heading1"/>
        <w:rPr>
          <w:color w:val="auto"/>
        </w:rPr>
      </w:pPr>
      <w:bookmarkStart w:id="665" w:name="_Toc468264592"/>
      <w:bookmarkStart w:id="666" w:name="_Toc470254562"/>
      <w:bookmarkStart w:id="667" w:name="_Toc487708914"/>
      <w:r w:rsidRPr="00DA24D9">
        <w:rPr>
          <w:color w:val="auto"/>
        </w:rPr>
        <w:t>References</w:t>
      </w:r>
      <w:bookmarkEnd w:id="665"/>
      <w:bookmarkEnd w:id="666"/>
      <w:bookmarkEnd w:id="667"/>
    </w:p>
    <w:p w14:paraId="3D12A9C2" w14:textId="43B99A0A" w:rsidR="00DA24D9" w:rsidRDefault="00830D07" w:rsidP="004B4F5F">
      <w:pPr>
        <w:pStyle w:val="GivingReportReferences"/>
        <w:keepNext w:val="0"/>
        <w:rPr>
          <w:lang w:val="en-US"/>
        </w:rPr>
      </w:pPr>
      <w:r w:rsidRPr="00DA24D9">
        <w:rPr>
          <w:lang w:val="en-US"/>
        </w:rPr>
        <w:t xml:space="preserve">ACOSS. 2005. </w:t>
      </w:r>
      <w:r w:rsidRPr="00DA24D9">
        <w:rPr>
          <w:i/>
          <w:iCs/>
          <w:lang w:val="en-US"/>
        </w:rPr>
        <w:t xml:space="preserve">Giving Australia: Research on </w:t>
      </w:r>
      <w:r w:rsidRPr="00DA24D9">
        <w:rPr>
          <w:i/>
          <w:iCs/>
          <w:noProof/>
          <w:lang w:val="en-US"/>
        </w:rPr>
        <w:t>philanthropy</w:t>
      </w:r>
      <w:r w:rsidRPr="00DA24D9">
        <w:rPr>
          <w:i/>
          <w:iCs/>
          <w:lang w:val="en-US"/>
        </w:rPr>
        <w:t xml:space="preserve"> in Australia: Summary of findings</w:t>
      </w:r>
      <w:r w:rsidRPr="00DA24D9">
        <w:rPr>
          <w:lang w:val="en-US"/>
        </w:rPr>
        <w:t xml:space="preserve">. Canberra: Prime Minister's Business Community Partnership, Department of Family and Community Services, Australian Government. </w:t>
      </w:r>
      <w:hyperlink r:id="rId74" w:tooltip="http://www.ourcommunity.com.au/files/GivingAustraliaSummary.pdf" w:history="1">
        <w:r w:rsidR="009006A4" w:rsidRPr="00DA24D9">
          <w:rPr>
            <w:rStyle w:val="Hyperlink"/>
            <w:lang w:val="en-US"/>
          </w:rPr>
          <w:t>http://www.ourcommunity.com.au/files/GivingAustraliaSummary.pdf</w:t>
        </w:r>
      </w:hyperlink>
      <w:r w:rsidRPr="00DA24D9">
        <w:rPr>
          <w:lang w:val="en-US"/>
        </w:rPr>
        <w:t>.</w:t>
      </w:r>
    </w:p>
    <w:p w14:paraId="04D595F2" w14:textId="16DDE05D" w:rsidR="00DA24D9" w:rsidRDefault="00555295" w:rsidP="00555295">
      <w:pPr>
        <w:pStyle w:val="GivingReportReferences"/>
        <w:rPr>
          <w:lang w:val="en-US"/>
        </w:rPr>
      </w:pPr>
      <w:r w:rsidRPr="00DA24D9">
        <w:rPr>
          <w:lang w:val="en-US"/>
        </w:rPr>
        <w:t xml:space="preserve">Australian Bureau of Statistics (ABS). 2007. </w:t>
      </w:r>
      <w:r w:rsidRPr="00DA24D9">
        <w:rPr>
          <w:i/>
          <w:lang w:val="en-US"/>
        </w:rPr>
        <w:t xml:space="preserve">General Social Survey: Summary results, Australia, </w:t>
      </w:r>
      <w:r w:rsidRPr="00DA24D9">
        <w:rPr>
          <w:i/>
          <w:iCs/>
          <w:lang w:val="en-US"/>
        </w:rPr>
        <w:t>2006</w:t>
      </w:r>
      <w:r w:rsidRPr="00DA24D9">
        <w:rPr>
          <w:lang w:val="en-US"/>
        </w:rPr>
        <w:t xml:space="preserve">, cat no. </w:t>
      </w:r>
      <w:r w:rsidRPr="00DA24D9">
        <w:rPr>
          <w:iCs/>
          <w:lang w:val="en-US"/>
        </w:rPr>
        <w:t>4159.0</w:t>
      </w:r>
      <w:r w:rsidRPr="00DA24D9">
        <w:rPr>
          <w:lang w:val="en-US"/>
        </w:rPr>
        <w:t xml:space="preserve">. Canberra: ABS. </w:t>
      </w:r>
      <w:hyperlink r:id="rId75" w:tooltip="http://www.abs.gov.au/AUSSTATS/abs@.nsf/allprimarymainfeatures/9B8AF60081FB1014CA25791A001468CA?opendocument" w:history="1">
        <w:r w:rsidRPr="00DA24D9">
          <w:rPr>
            <w:rStyle w:val="Hyperlink"/>
            <w:lang w:val="en-US"/>
          </w:rPr>
          <w:t>http://www.abs.gov.au/AUSSTATS/abs@.nsf/allprimarymainfeatures/9B8AF60081FB1014CA25791A001468CA?opendocument</w:t>
        </w:r>
      </w:hyperlink>
      <w:r w:rsidRPr="00DA24D9">
        <w:rPr>
          <w:lang w:val="en-US"/>
        </w:rPr>
        <w:t>.</w:t>
      </w:r>
    </w:p>
    <w:p w14:paraId="65A18D3E" w14:textId="77777777" w:rsidR="00DA24D9" w:rsidRDefault="00F477A4" w:rsidP="008B5399">
      <w:pPr>
        <w:pStyle w:val="GivingReportReferences"/>
      </w:pPr>
      <w:r w:rsidRPr="00DA24D9">
        <w:rPr>
          <w:lang w:val="en-US"/>
        </w:rPr>
        <w:t xml:space="preserve">Australian Bureau of Statistics (ABS). 2010. </w:t>
      </w:r>
      <w:r w:rsidRPr="00DA24D9">
        <w:rPr>
          <w:i/>
          <w:iCs/>
          <w:lang w:val="en-US"/>
        </w:rPr>
        <w:t xml:space="preserve">ABS forms design standards </w:t>
      </w:r>
      <w:r w:rsidR="00555295" w:rsidRPr="00DA24D9">
        <w:rPr>
          <w:i/>
          <w:iCs/>
          <w:lang w:val="en-US"/>
        </w:rPr>
        <w:t>manual</w:t>
      </w:r>
      <w:r w:rsidRPr="00DA24D9">
        <w:rPr>
          <w:i/>
          <w:iCs/>
          <w:lang w:val="en-US"/>
        </w:rPr>
        <w:t>, 2010</w:t>
      </w:r>
      <w:r w:rsidRPr="00DA24D9">
        <w:rPr>
          <w:lang w:val="en-US"/>
        </w:rPr>
        <w:t xml:space="preserve">, </w:t>
      </w:r>
      <w:r w:rsidRPr="00DA24D9">
        <w:rPr>
          <w:iCs/>
          <w:lang w:val="en-US"/>
        </w:rPr>
        <w:t>cat no. 1530.0</w:t>
      </w:r>
      <w:r w:rsidRPr="00DA24D9">
        <w:rPr>
          <w:lang w:val="en-US"/>
        </w:rPr>
        <w:t xml:space="preserve">. Canberra: ABS. </w:t>
      </w:r>
      <w:hyperlink r:id="rId76" w:anchor="CATI" w:history="1">
        <w:r w:rsidRPr="00DA24D9">
          <w:rPr>
            <w:rStyle w:val="Hyperlink"/>
          </w:rPr>
          <w:t>http://www.abs.gov.au/ausstats/abs@.nsf/Products/1530.0~2010~Chapter~Mode+Suitability+Framework?OpenDocument#CATI</w:t>
        </w:r>
      </w:hyperlink>
      <w:r w:rsidR="00E13967" w:rsidRPr="00DA24D9">
        <w:rPr>
          <w:lang w:val="en-US"/>
        </w:rPr>
        <w:t>.</w:t>
      </w:r>
    </w:p>
    <w:p w14:paraId="7F744A32" w14:textId="63835FDC" w:rsidR="00DA24D9" w:rsidRDefault="008B5399" w:rsidP="008B5399">
      <w:pPr>
        <w:pStyle w:val="GivingReportReferences"/>
        <w:rPr>
          <w:lang w:val="en-US"/>
        </w:rPr>
      </w:pPr>
      <w:r w:rsidRPr="00DA24D9">
        <w:rPr>
          <w:lang w:val="en-US"/>
        </w:rPr>
        <w:t xml:space="preserve">Australian Bureau of Statistics (ABS). 2011. </w:t>
      </w:r>
      <w:r w:rsidRPr="00DA24D9">
        <w:rPr>
          <w:i/>
          <w:iCs/>
          <w:lang w:val="en-US"/>
        </w:rPr>
        <w:t>General Social Survey, Summary results, Australia 2010</w:t>
      </w:r>
      <w:r w:rsidRPr="00DA24D9">
        <w:rPr>
          <w:lang w:val="en-US"/>
        </w:rPr>
        <w:t xml:space="preserve">, </w:t>
      </w:r>
      <w:r w:rsidRPr="00DA24D9">
        <w:rPr>
          <w:iCs/>
          <w:lang w:val="en-US"/>
        </w:rPr>
        <w:t>cat no. 4159.0</w:t>
      </w:r>
      <w:r w:rsidRPr="00DA24D9">
        <w:rPr>
          <w:lang w:val="en-US"/>
        </w:rPr>
        <w:t xml:space="preserve">. Canberra: ABS. </w:t>
      </w:r>
      <w:hyperlink r:id="rId77" w:tooltip="http://www.abs.gov.au/AUSSTATS/abs@.nsf/allprimarymainfeatures/C3AEE580588FD4DECA257E7000154778?opendocument" w:history="1">
        <w:r w:rsidRPr="00DA24D9">
          <w:rPr>
            <w:rStyle w:val="Hyperlink"/>
            <w:lang w:val="en-US"/>
          </w:rPr>
          <w:t>http://www.abs.gov.au/AUSSTATS/abs@.nsf/allprimarymainfeatures/C3AEE580588FD4DECA257E7000154778?opendocument</w:t>
        </w:r>
      </w:hyperlink>
      <w:r w:rsidRPr="00DA24D9">
        <w:rPr>
          <w:lang w:val="en-US"/>
        </w:rPr>
        <w:t>.</w:t>
      </w:r>
    </w:p>
    <w:p w14:paraId="18079D7E" w14:textId="0B4B804B" w:rsidR="00E06E03" w:rsidRPr="00DA24D9" w:rsidDel="001F5A8D" w:rsidRDefault="00E06E03" w:rsidP="00E06E03">
      <w:pPr>
        <w:pStyle w:val="GivingReportReferences"/>
        <w:keepNext w:val="0"/>
      </w:pPr>
      <w:r w:rsidRPr="00DA24D9" w:rsidDel="001F5A8D">
        <w:t>Australian Bureau of Statistics</w:t>
      </w:r>
      <w:r w:rsidRPr="00DA24D9">
        <w:t xml:space="preserve"> (ABS)</w:t>
      </w:r>
      <w:r w:rsidRPr="00DA24D9" w:rsidDel="001F5A8D">
        <w:t>. 2015</w:t>
      </w:r>
      <w:r w:rsidRPr="00DA24D9">
        <w:t>a</w:t>
      </w:r>
      <w:r w:rsidRPr="00DA24D9" w:rsidDel="001F5A8D">
        <w:t xml:space="preserve">. </w:t>
      </w:r>
      <w:r w:rsidRPr="00DA24D9" w:rsidDel="001F5A8D">
        <w:rPr>
          <w:i/>
        </w:rPr>
        <w:t>Australian demographic statistics, June 2015</w:t>
      </w:r>
      <w:r w:rsidRPr="00DA24D9" w:rsidDel="001F5A8D">
        <w:t xml:space="preserve">, cat no. 3101.0. </w:t>
      </w:r>
      <w:r w:rsidRPr="00DA24D9">
        <w:t xml:space="preserve">Canberra: ABS </w:t>
      </w:r>
      <w:hyperlink r:id="rId78" w:tooltip="http://www.abs.gov.au/AUSSTATS/abs@.nsf/allprimarymainfeatures/6CBA90A25BAC951DCA257F7F001CC559?opendocument" w:history="1">
        <w:r w:rsidRPr="00DA24D9" w:rsidDel="001F5A8D">
          <w:rPr>
            <w:rStyle w:val="Hyperlink"/>
          </w:rPr>
          <w:t>http://www.abs.gov.au/AUSSTATS/abs@.nsf/allprimarymainfeatures/6CBA90A25BAC951DCA257F7F001CC559?opendocument</w:t>
        </w:r>
      </w:hyperlink>
      <w:r w:rsidRPr="00DA24D9" w:rsidDel="001F5A8D">
        <w:t>.</w:t>
      </w:r>
    </w:p>
    <w:p w14:paraId="598EE7A6" w14:textId="74FCAF01" w:rsidR="00024919" w:rsidRPr="00DA24D9" w:rsidRDefault="00024919" w:rsidP="004B4F5F">
      <w:pPr>
        <w:pStyle w:val="GivingReportReferences"/>
        <w:keepNext w:val="0"/>
      </w:pPr>
      <w:r w:rsidRPr="00DA24D9">
        <w:t>Australian Bureau of Statistics</w:t>
      </w:r>
      <w:r w:rsidR="00491F14" w:rsidRPr="00DA24D9">
        <w:t xml:space="preserve"> (ABS)</w:t>
      </w:r>
      <w:r w:rsidRPr="00DA24D9">
        <w:t>. 201</w:t>
      </w:r>
      <w:r w:rsidR="00E06E03" w:rsidRPr="00DA24D9">
        <w:t>5b</w:t>
      </w:r>
      <w:r w:rsidRPr="00DA24D9">
        <w:t xml:space="preserve">. </w:t>
      </w:r>
      <w:r w:rsidRPr="00DA24D9">
        <w:rPr>
          <w:i/>
        </w:rPr>
        <w:t xml:space="preserve">General Social Survey: Summary </w:t>
      </w:r>
      <w:r w:rsidR="00830D07" w:rsidRPr="00DA24D9">
        <w:rPr>
          <w:i/>
          <w:noProof/>
        </w:rPr>
        <w:t>r</w:t>
      </w:r>
      <w:r w:rsidRPr="00DA24D9">
        <w:rPr>
          <w:i/>
          <w:noProof/>
        </w:rPr>
        <w:t>esults</w:t>
      </w:r>
      <w:r w:rsidRPr="00DA24D9">
        <w:rPr>
          <w:i/>
        </w:rPr>
        <w:t>, Australia</w:t>
      </w:r>
      <w:r w:rsidRPr="00DA24D9">
        <w:t xml:space="preserve">, </w:t>
      </w:r>
      <w:r w:rsidR="00E06E03" w:rsidRPr="00DA24D9">
        <w:t xml:space="preserve">2006, </w:t>
      </w:r>
      <w:r w:rsidR="007D3F3E" w:rsidRPr="00DA24D9" w:rsidDel="001F5A8D">
        <w:t>cat n</w:t>
      </w:r>
      <w:r w:rsidR="007D3F3E" w:rsidRPr="00DA24D9">
        <w:t xml:space="preserve">o. 4159.0. Canberra: ABS </w:t>
      </w:r>
      <w:hyperlink r:id="rId79" w:tooltip="http://www.abs.gov.au/ausstats/abs@.nsf/mf/4159.0" w:history="1">
        <w:r w:rsidRPr="00DA24D9">
          <w:rPr>
            <w:rStyle w:val="Hyperlink"/>
          </w:rPr>
          <w:t>http://www.abs.gov.au/ausstats/abs@.nsf/mf/4159.0</w:t>
        </w:r>
      </w:hyperlink>
      <w:r w:rsidRPr="00DA24D9">
        <w:t>.</w:t>
      </w:r>
    </w:p>
    <w:p w14:paraId="3E887270" w14:textId="4BBFFD03" w:rsidR="00024919" w:rsidRPr="00DA24D9" w:rsidRDefault="00024919" w:rsidP="004B4F5F">
      <w:pPr>
        <w:pStyle w:val="GivingReportReferences"/>
        <w:keepNext w:val="0"/>
        <w:rPr>
          <w:rStyle w:val="Hyperlink"/>
          <w:rFonts w:cs="Arial"/>
          <w:shd w:val="clear" w:color="auto" w:fill="FFFFFF"/>
        </w:rPr>
      </w:pPr>
      <w:r w:rsidRPr="00DA24D9">
        <w:t>Australian Bureau of Statistics</w:t>
      </w:r>
      <w:r w:rsidR="00491F14" w:rsidRPr="00DA24D9">
        <w:t xml:space="preserve"> (ABS)</w:t>
      </w:r>
      <w:r w:rsidRPr="00DA24D9">
        <w:t>. 2016</w:t>
      </w:r>
      <w:r w:rsidR="007D3F3E" w:rsidRPr="00DA24D9">
        <w:t>a</w:t>
      </w:r>
      <w:r w:rsidRPr="00DA24D9">
        <w:t xml:space="preserve">. </w:t>
      </w:r>
      <w:r w:rsidRPr="00DA24D9">
        <w:rPr>
          <w:i/>
        </w:rPr>
        <w:t xml:space="preserve">Average </w:t>
      </w:r>
      <w:r w:rsidR="00830D07" w:rsidRPr="00DA24D9">
        <w:rPr>
          <w:i/>
        </w:rPr>
        <w:t>w</w:t>
      </w:r>
      <w:r w:rsidRPr="00DA24D9">
        <w:rPr>
          <w:i/>
        </w:rPr>
        <w:t xml:space="preserve">eekly </w:t>
      </w:r>
      <w:r w:rsidR="00830D07" w:rsidRPr="00DA24D9">
        <w:rPr>
          <w:i/>
          <w:noProof/>
        </w:rPr>
        <w:t>e</w:t>
      </w:r>
      <w:r w:rsidRPr="00DA24D9">
        <w:rPr>
          <w:i/>
          <w:noProof/>
        </w:rPr>
        <w:t>arnings</w:t>
      </w:r>
      <w:r w:rsidRPr="00DA24D9">
        <w:rPr>
          <w:i/>
        </w:rPr>
        <w:t>, Australia, May 2016</w:t>
      </w:r>
      <w:r w:rsidRPr="00DA24D9">
        <w:rPr>
          <w:rFonts w:cs="Arial"/>
          <w:bCs/>
          <w:shd w:val="clear" w:color="auto" w:fill="FFFFFF"/>
        </w:rPr>
        <w:t xml:space="preserve">, </w:t>
      </w:r>
      <w:r w:rsidR="007D3F3E" w:rsidRPr="00DA24D9" w:rsidDel="001F5A8D">
        <w:t>cat n</w:t>
      </w:r>
      <w:r w:rsidR="007D3F3E" w:rsidRPr="00DA24D9">
        <w:t>o</w:t>
      </w:r>
      <w:r w:rsidRPr="00DA24D9">
        <w:rPr>
          <w:rFonts w:cs="Arial"/>
          <w:bCs/>
          <w:shd w:val="clear" w:color="auto" w:fill="FFFFFF"/>
        </w:rPr>
        <w:t xml:space="preserve">. </w:t>
      </w:r>
      <w:r w:rsidRPr="00DA24D9">
        <w:t xml:space="preserve">6302.0. </w:t>
      </w:r>
      <w:r w:rsidR="007D3F3E" w:rsidRPr="00DA24D9">
        <w:t>Canberra: ABS</w:t>
      </w:r>
      <w:r w:rsidR="007D3F3E" w:rsidRPr="00DA24D9">
        <w:rPr>
          <w:rFonts w:cs="Arial"/>
          <w:bCs/>
          <w:shd w:val="clear" w:color="auto" w:fill="FFFFFF"/>
        </w:rPr>
        <w:t xml:space="preserve"> </w:t>
      </w:r>
      <w:hyperlink r:id="rId80" w:tooltip="http://www.abs.gov.au/ausstats/abs@.nsf/mf/6302.0" w:history="1">
        <w:r w:rsidRPr="00DA24D9">
          <w:rPr>
            <w:rStyle w:val="Hyperlink"/>
            <w:rFonts w:cs="Arial"/>
            <w:shd w:val="clear" w:color="auto" w:fill="FFFFFF"/>
          </w:rPr>
          <w:t>http://www.abs.gov.au/ausstats/abs@.nsf/mf/6302.0</w:t>
        </w:r>
      </w:hyperlink>
      <w:r w:rsidR="00EB5984" w:rsidRPr="00DA24D9">
        <w:t>.</w:t>
      </w:r>
    </w:p>
    <w:p w14:paraId="139B0C88" w14:textId="52C2D78E" w:rsidR="007D3F3E" w:rsidRPr="00DA24D9" w:rsidRDefault="007D3F3E" w:rsidP="004B4F5F">
      <w:pPr>
        <w:pStyle w:val="GivingReportReferences"/>
        <w:keepNext w:val="0"/>
      </w:pPr>
      <w:r w:rsidRPr="00DA24D9">
        <w:t>Australian Bureau of Statistics</w:t>
      </w:r>
      <w:r w:rsidR="00491F14" w:rsidRPr="00DA24D9">
        <w:t xml:space="preserve"> (ABS)</w:t>
      </w:r>
      <w:r w:rsidRPr="00DA24D9">
        <w:t xml:space="preserve">. 2016b. </w:t>
      </w:r>
      <w:r w:rsidR="00826E86" w:rsidRPr="00DA24D9">
        <w:rPr>
          <w:i/>
        </w:rPr>
        <w:t xml:space="preserve">Gender Indicators, Australia, Feb 2016, Table 1: Labour force participation rate, 20–74 years, by age and for parents by age of youngest dependent child aged under 15 years, 2001–02 to 2014–15 </w:t>
      </w:r>
      <w:r w:rsidR="00826E86" w:rsidRPr="00DA24D9">
        <w:rPr>
          <w:i/>
          <w:noProof/>
        </w:rPr>
        <w:t>(a)</w:t>
      </w:r>
      <w:r w:rsidR="00830D07" w:rsidRPr="00DA24D9">
        <w:rPr>
          <w:noProof/>
        </w:rPr>
        <w:t>.</w:t>
      </w:r>
      <w:r w:rsidRPr="00DA24D9">
        <w:t xml:space="preserve"> </w:t>
      </w:r>
      <w:r w:rsidR="00830D07" w:rsidRPr="00DA24D9">
        <w:t>D</w:t>
      </w:r>
      <w:r w:rsidRPr="00DA24D9">
        <w:t xml:space="preserve">ata cube: Excel spreadsheet, cat. no. </w:t>
      </w:r>
      <w:r w:rsidRPr="00DA24D9">
        <w:rPr>
          <w:i/>
          <w:iCs/>
        </w:rPr>
        <w:t xml:space="preserve">4125.0 </w:t>
      </w:r>
      <w:r w:rsidRPr="00DA24D9">
        <w:t xml:space="preserve">Canberra: ABS. </w:t>
      </w:r>
      <w:hyperlink r:id="rId81" w:tooltip="http://www.abs.gov.au/AUSSTATS/abs@.nsf/DetailsPage/4125.0Feb%202016?OpenDocument" w:history="1">
        <w:r w:rsidRPr="00DA24D9">
          <w:rPr>
            <w:rStyle w:val="Hyperlink"/>
          </w:rPr>
          <w:t>http://www.abs.gov.au/AUSSTATS/abs@.nsf/DetailsPage/4125.0Feb%202016?OpenDocument</w:t>
        </w:r>
      </w:hyperlink>
      <w:r w:rsidRPr="00DA24D9">
        <w:t>.</w:t>
      </w:r>
    </w:p>
    <w:p w14:paraId="3E3C68B7" w14:textId="1644C520" w:rsidR="00024919" w:rsidRPr="00DA24D9" w:rsidRDefault="00024919" w:rsidP="004B4F5F">
      <w:pPr>
        <w:pStyle w:val="GivingReportReferences"/>
        <w:keepNext w:val="0"/>
      </w:pPr>
      <w:r w:rsidRPr="00DA24D9">
        <w:t xml:space="preserve">Australian Charities Fund. 2010. </w:t>
      </w:r>
      <w:r w:rsidRPr="00DA24D9">
        <w:rPr>
          <w:i/>
          <w:iCs/>
        </w:rPr>
        <w:t>Cutting to the heart of workplace giving: How to engage employees for better community outcomes</w:t>
      </w:r>
      <w:r w:rsidRPr="00DA24D9">
        <w:t xml:space="preserve">. </w:t>
      </w:r>
      <w:hyperlink r:id="rId82" w:tooltip="http://australiancharitiesfund.org.au/wp-content/uploads/2010/05/Cutting-to-the-Heart-of-Workplace-Giving.pdf" w:history="1">
        <w:r w:rsidRPr="00DA24D9">
          <w:rPr>
            <w:rStyle w:val="Hyperlink"/>
          </w:rPr>
          <w:t>http://australiancharitiesfund.org.au/wp-content/uploads/2010/05/Cutting-to-the-Heart-of-Workplace-Giving.pdf</w:t>
        </w:r>
      </w:hyperlink>
      <w:r w:rsidRPr="00DA24D9">
        <w:t>.</w:t>
      </w:r>
    </w:p>
    <w:p w14:paraId="1DE36DD4" w14:textId="6B74CC24" w:rsidR="00DA24D9" w:rsidRDefault="00024919" w:rsidP="004B4F5F">
      <w:pPr>
        <w:pStyle w:val="GivingReportReferences"/>
        <w:keepNext w:val="0"/>
      </w:pPr>
      <w:r w:rsidRPr="00DA24D9">
        <w:t xml:space="preserve">Australian Charities Fund. 2013. </w:t>
      </w:r>
      <w:r w:rsidRPr="00DA24D9">
        <w:rPr>
          <w:i/>
          <w:iCs/>
        </w:rPr>
        <w:t>Engagement: Recognising the value of workplace giving</w:t>
      </w:r>
      <w:r w:rsidRPr="00DA24D9">
        <w:t xml:space="preserve">. </w:t>
      </w:r>
      <w:hyperlink r:id="rId83" w:tooltip="http://australiancharitiesfund.org.au/wp-content/uploads/2013/05/130624-ACFCSI-Research-Report.pdf" w:history="1">
        <w:r w:rsidRPr="00DA24D9">
          <w:rPr>
            <w:rStyle w:val="Hyperlink"/>
          </w:rPr>
          <w:t>http://australiancharitiesfund.org.au/wp-content/uploads/2013/05/130624-ACFCSI-Research-Report.pdf</w:t>
        </w:r>
      </w:hyperlink>
      <w:r w:rsidR="00EB5984" w:rsidRPr="00DA24D9">
        <w:t>.</w:t>
      </w:r>
    </w:p>
    <w:p w14:paraId="0142F23E" w14:textId="54B5A3FF" w:rsidR="00024919" w:rsidRPr="00DA24D9" w:rsidRDefault="00024919" w:rsidP="004B4F5F">
      <w:pPr>
        <w:pStyle w:val="GivingReportReferences"/>
        <w:keepNext w:val="0"/>
      </w:pPr>
      <w:r w:rsidRPr="00DA24D9">
        <w:t>Australian Communications and Media Authority</w:t>
      </w:r>
      <w:r w:rsidR="0042598A" w:rsidRPr="00DA24D9">
        <w:t xml:space="preserve"> (ACMA)</w:t>
      </w:r>
      <w:r w:rsidRPr="00DA24D9">
        <w:t xml:space="preserve">. 2015. </w:t>
      </w:r>
      <w:r w:rsidRPr="00DA24D9">
        <w:rPr>
          <w:i/>
          <w:iCs/>
        </w:rPr>
        <w:t>Communications Report 2014-15</w:t>
      </w:r>
      <w:r w:rsidRPr="00DA24D9">
        <w:t xml:space="preserve">. Pyrmont, NSW: ACMA. </w:t>
      </w:r>
      <w:hyperlink r:id="rId84" w:tooltip="http://www.acma.gov.au/theACMA/Library/Corporate-library/Corporate-publications/communications-report-2014-15" w:history="1">
        <w:r w:rsidRPr="00DA24D9">
          <w:rPr>
            <w:rStyle w:val="Hyperlink"/>
          </w:rPr>
          <w:t>http://www.acma.gov.au/theACMA/Library/Corporate-library/Corporate-publications/communications-report-2014-15</w:t>
        </w:r>
      </w:hyperlink>
      <w:r w:rsidRPr="00DA24D9">
        <w:t>.</w:t>
      </w:r>
    </w:p>
    <w:p w14:paraId="0053D9EB" w14:textId="16C6D40A" w:rsidR="00024919" w:rsidRPr="00DA24D9" w:rsidRDefault="00024919" w:rsidP="004B4F5F">
      <w:pPr>
        <w:pStyle w:val="GivingReportReferences"/>
        <w:keepNext w:val="0"/>
      </w:pPr>
      <w:r w:rsidRPr="00DA24D9">
        <w:t xml:space="preserve">Australian Red Cross. 2016. </w:t>
      </w:r>
      <w:r w:rsidR="00826E86" w:rsidRPr="00DA24D9">
        <w:rPr>
          <w:i/>
        </w:rPr>
        <w:t>Donate blood</w:t>
      </w:r>
      <w:r w:rsidRPr="00DA24D9">
        <w:t>.</w:t>
      </w:r>
      <w:r w:rsidR="00830D07" w:rsidRPr="00DA24D9">
        <w:t xml:space="preserve"> </w:t>
      </w:r>
      <w:hyperlink r:id="rId85" w:tooltip="http://www.redcross.org.au/blood-service.aspx" w:history="1">
        <w:r w:rsidRPr="00DA24D9">
          <w:rPr>
            <w:rStyle w:val="Hyperlink"/>
          </w:rPr>
          <w:t>http://www.redcross.org.au/blood-service.aspx</w:t>
        </w:r>
      </w:hyperlink>
      <w:r w:rsidRPr="00DA24D9">
        <w:t>.</w:t>
      </w:r>
    </w:p>
    <w:p w14:paraId="475A3259" w14:textId="4ABA03CE" w:rsidR="00DA24D9" w:rsidRDefault="00830D07" w:rsidP="004B4F5F">
      <w:pPr>
        <w:pStyle w:val="GivingReportReferences"/>
        <w:keepNext w:val="0"/>
        <w:rPr>
          <w:lang w:val="en-US"/>
        </w:rPr>
      </w:pPr>
      <w:r w:rsidRPr="00DA24D9">
        <w:rPr>
          <w:lang w:val="en-US"/>
        </w:rPr>
        <w:t xml:space="preserve">Baker, Christopher. 2012. "Re-distributive philanthropy and the Chinese Australian diaspora." Paper presented at the Australian Sociological Association (TASA) Annual Conference, St Lucia, Queensland, Australia, 26-29 November 2012. The Australian Sociological Association. </w:t>
      </w:r>
      <w:hyperlink r:id="rId86" w:tooltip="http://hdl.handle.net/1959.3/238732" w:history="1">
        <w:r w:rsidR="00EB5984" w:rsidRPr="00DA24D9">
          <w:rPr>
            <w:rStyle w:val="Hyperlink"/>
            <w:lang w:val="en-US"/>
          </w:rPr>
          <w:t>http://hdl.handle.net/1959.3/238732</w:t>
        </w:r>
      </w:hyperlink>
      <w:r w:rsidR="00EB5984" w:rsidRPr="00DA24D9">
        <w:rPr>
          <w:lang w:val="en-US"/>
        </w:rPr>
        <w:t>.</w:t>
      </w:r>
    </w:p>
    <w:p w14:paraId="2647FCEE" w14:textId="31515428" w:rsidR="00491F14" w:rsidRPr="00DA24D9" w:rsidRDefault="00491F14" w:rsidP="004B4F5F">
      <w:pPr>
        <w:pStyle w:val="GivingReportReferences"/>
        <w:keepNext w:val="0"/>
        <w:rPr>
          <w:lang w:val="en-US"/>
        </w:rPr>
      </w:pPr>
      <w:r w:rsidRPr="00DA24D9">
        <w:rPr>
          <w:lang w:val="en-US"/>
        </w:rPr>
        <w:t xml:space="preserve">Baker, Christopher. 2014. </w:t>
      </w:r>
      <w:r w:rsidRPr="00DA24D9">
        <w:rPr>
          <w:i/>
          <w:iCs/>
          <w:lang w:val="en-US"/>
        </w:rPr>
        <w:t>Encouraging Charitable Bequests by Australians</w:t>
      </w:r>
      <w:r w:rsidR="006F6670" w:rsidRPr="00DA24D9">
        <w:rPr>
          <w:lang w:val="en-US"/>
        </w:rPr>
        <w:t>: Asia-</w:t>
      </w:r>
      <w:r w:rsidRPr="00DA24D9">
        <w:rPr>
          <w:lang w:val="en-US"/>
        </w:rPr>
        <w:t xml:space="preserve">Pacific Centre for Social Investment &amp; Philanthropy, Swinburne University of Technology. </w:t>
      </w:r>
      <w:hyperlink r:id="rId87" w:tooltip="http://www.cacwa.org.au/documents/item/174" w:history="1">
        <w:r w:rsidRPr="00DA24D9">
          <w:rPr>
            <w:rStyle w:val="Hyperlink"/>
            <w:lang w:val="en-US"/>
          </w:rPr>
          <w:t>http://www.cacwa.org.au/documents/item/174</w:t>
        </w:r>
      </w:hyperlink>
      <w:r w:rsidRPr="00DA24D9">
        <w:rPr>
          <w:lang w:val="en-US"/>
        </w:rPr>
        <w:t>.</w:t>
      </w:r>
    </w:p>
    <w:p w14:paraId="430D292A" w14:textId="12894A39" w:rsidR="00DA24D9" w:rsidRDefault="00491F14" w:rsidP="00491F14">
      <w:pPr>
        <w:pStyle w:val="GivingReportReferences"/>
        <w:keepNext w:val="0"/>
        <w:rPr>
          <w:lang w:val="en-US"/>
        </w:rPr>
      </w:pPr>
      <w:r w:rsidRPr="00DA24D9">
        <w:rPr>
          <w:lang w:val="en-US"/>
        </w:rPr>
        <w:t xml:space="preserve">Baker, Christopher and Bruno Mascitelli. 2011. "Diaspora philanthropy and its influences: An Australian perspective." </w:t>
      </w:r>
      <w:r w:rsidRPr="00DA24D9">
        <w:rPr>
          <w:i/>
          <w:iCs/>
          <w:lang w:val="en-US"/>
        </w:rPr>
        <w:t>The Journal of Contemporary Issues in Business and Government</w:t>
      </w:r>
      <w:r w:rsidRPr="00DA24D9">
        <w:rPr>
          <w:lang w:val="en-US"/>
        </w:rPr>
        <w:t xml:space="preserve"> 17 (2): 19-31. </w:t>
      </w:r>
      <w:hyperlink r:id="rId88" w:tooltip="http://search.informit.com.au/documentSummary;dn=074074302956355;res=IELBUS" w:history="1">
        <w:r w:rsidRPr="00DA24D9">
          <w:rPr>
            <w:rStyle w:val="Hyperlink"/>
            <w:lang w:val="en-US"/>
          </w:rPr>
          <w:t>http://search.informit.com.au/documentSummary;dn=074074302956355;res=IELBUS</w:t>
        </w:r>
      </w:hyperlink>
      <w:r w:rsidRPr="00DA24D9">
        <w:rPr>
          <w:lang w:val="en-US"/>
        </w:rPr>
        <w:t>.</w:t>
      </w:r>
    </w:p>
    <w:p w14:paraId="39F82B75" w14:textId="5B8DD73B" w:rsidR="00DA24D9" w:rsidRDefault="00830D07" w:rsidP="004B4F5F">
      <w:pPr>
        <w:pStyle w:val="GivingReportReferences"/>
        <w:keepNext w:val="0"/>
        <w:rPr>
          <w:lang w:val="en-US"/>
        </w:rPr>
      </w:pPr>
      <w:r w:rsidRPr="00DA24D9">
        <w:rPr>
          <w:lang w:val="en-US"/>
        </w:rPr>
        <w:t xml:space="preserve">Baker, Christopher and Michael Moran. 2014. </w:t>
      </w:r>
      <w:r w:rsidRPr="00DA24D9">
        <w:rPr>
          <w:i/>
          <w:iCs/>
          <w:lang w:val="en-US"/>
        </w:rPr>
        <w:t>Access, recognition and representation: philanthropy and ageing in a multicultural society</w:t>
      </w:r>
      <w:r w:rsidRPr="00DA24D9">
        <w:rPr>
          <w:lang w:val="en-US"/>
        </w:rPr>
        <w:t>. Melbourne: Cent</w:t>
      </w:r>
      <w:r w:rsidR="00273DE3" w:rsidRPr="00DA24D9">
        <w:rPr>
          <w:lang w:val="en-US"/>
        </w:rPr>
        <w:t>re</w:t>
      </w:r>
      <w:r w:rsidRPr="00DA24D9">
        <w:rPr>
          <w:lang w:val="en-US"/>
        </w:rPr>
        <w:t xml:space="preserve"> for Social Impact, Swinburne University of Technology. </w:t>
      </w:r>
      <w:hyperlink r:id="rId89" w:tooltip="http://hdl.handle.net/1959.3/406208" w:history="1">
        <w:r w:rsidRPr="00DA24D9">
          <w:rPr>
            <w:rStyle w:val="Hyperlink"/>
            <w:lang w:val="en-US"/>
          </w:rPr>
          <w:t>http://hdl.handle.net/1959.3/406208</w:t>
        </w:r>
      </w:hyperlink>
      <w:r w:rsidRPr="00DA24D9">
        <w:rPr>
          <w:lang w:val="en-US"/>
        </w:rPr>
        <w:t>.</w:t>
      </w:r>
    </w:p>
    <w:p w14:paraId="4573FF3B" w14:textId="5B7658A1" w:rsidR="00DA24D9" w:rsidRDefault="00830D07" w:rsidP="004B4F5F">
      <w:pPr>
        <w:pStyle w:val="GivingReportReferences"/>
        <w:keepNext w:val="0"/>
        <w:rPr>
          <w:lang w:val="en-US"/>
        </w:rPr>
      </w:pPr>
      <w:r w:rsidRPr="00DA24D9">
        <w:rPr>
          <w:lang w:val="en-US"/>
        </w:rPr>
        <w:t xml:space="preserve">Barraket, Jo, Robyn Keast, Cameron Newton, Kristy Walters and Emily James. 2013. </w:t>
      </w:r>
      <w:r w:rsidRPr="00DA24D9">
        <w:rPr>
          <w:i/>
          <w:iCs/>
          <w:lang w:val="en-US"/>
        </w:rPr>
        <w:t>Spontaneous volunteering during natural disasters</w:t>
      </w:r>
      <w:r w:rsidRPr="00DA24D9">
        <w:rPr>
          <w:lang w:val="en-US"/>
        </w:rPr>
        <w:t xml:space="preserve">, </w:t>
      </w:r>
      <w:r w:rsidRPr="00DA24D9">
        <w:rPr>
          <w:i/>
          <w:iCs/>
          <w:lang w:val="en-US"/>
        </w:rPr>
        <w:t>Working Paper No. 61</w:t>
      </w:r>
      <w:r w:rsidRPr="00DA24D9">
        <w:rPr>
          <w:lang w:val="en-US"/>
        </w:rPr>
        <w:t xml:space="preserve">. Brisbane: Australian Centre for Philanthropy and </w:t>
      </w:r>
      <w:r w:rsidRPr="00DA24D9">
        <w:rPr>
          <w:noProof/>
          <w:lang w:val="en-US"/>
        </w:rPr>
        <w:t>Nonprofit</w:t>
      </w:r>
      <w:r w:rsidRPr="00DA24D9">
        <w:rPr>
          <w:lang w:val="en-US"/>
        </w:rPr>
        <w:t xml:space="preserve"> Studies Queensland University of Technology. </w:t>
      </w:r>
      <w:hyperlink r:id="rId90" w:tooltip="http://eprints.qut.edu.au/61606/" w:history="1">
        <w:r w:rsidRPr="00DA24D9">
          <w:rPr>
            <w:rStyle w:val="Hyperlink"/>
            <w:lang w:val="en-US"/>
          </w:rPr>
          <w:t>http://eprints.qut.edu.au/61606/</w:t>
        </w:r>
      </w:hyperlink>
      <w:r w:rsidRPr="00DA24D9">
        <w:rPr>
          <w:lang w:val="en-US"/>
        </w:rPr>
        <w:t>.</w:t>
      </w:r>
    </w:p>
    <w:p w14:paraId="492E97E8" w14:textId="00A7EE77" w:rsidR="00830D07" w:rsidRPr="00DA24D9" w:rsidRDefault="00830D07" w:rsidP="004B4F5F">
      <w:pPr>
        <w:pStyle w:val="GivingReportReferences"/>
        <w:keepNext w:val="0"/>
        <w:rPr>
          <w:lang w:val="en-US"/>
        </w:rPr>
      </w:pPr>
      <w:r w:rsidRPr="00DA24D9">
        <w:rPr>
          <w:lang w:val="en-US"/>
        </w:rPr>
        <w:t xml:space="preserve">Bauer, Robert M. and Thomas Gegenhuber. 2015. "Crowdsourcing: Global search and the twisted roles of consumers and producers." </w:t>
      </w:r>
      <w:r w:rsidRPr="00DA24D9">
        <w:rPr>
          <w:i/>
          <w:iCs/>
          <w:noProof/>
          <w:lang w:val="en-US"/>
        </w:rPr>
        <w:t>Organization</w:t>
      </w:r>
      <w:r w:rsidRPr="00DA24D9">
        <w:rPr>
          <w:lang w:val="en-US"/>
        </w:rPr>
        <w:t xml:space="preserve"> 22 (5): 661-681. doi: 10.1177/1350508415585030.</w:t>
      </w:r>
    </w:p>
    <w:p w14:paraId="16EB1AB0" w14:textId="47F0B749" w:rsidR="00DA24D9" w:rsidRDefault="00826E86" w:rsidP="004B4F5F">
      <w:pPr>
        <w:pStyle w:val="GivingReportReferences"/>
        <w:keepNext w:val="0"/>
        <w:rPr>
          <w:rStyle w:val="Hyperlink"/>
          <w:u w:val="none"/>
        </w:rPr>
      </w:pPr>
      <w:r w:rsidRPr="00DA24D9">
        <w:t xml:space="preserve">Behavioural Insights Team. 2014. </w:t>
      </w:r>
      <w:r w:rsidRPr="00DA24D9">
        <w:rPr>
          <w:i/>
        </w:rPr>
        <w:t>EAST: Four simple ways to apply behavioural insights</w:t>
      </w:r>
      <w:r w:rsidRPr="00DA24D9">
        <w:t xml:space="preserve">. London: The Behavioural Insights Team. </w:t>
      </w:r>
      <w:hyperlink r:id="rId91" w:tooltip="http://www.behaviouralinsights.co.uk/publications/east-four-simple-ways-to-apply-behavioural-insights/" w:history="1">
        <w:r w:rsidR="00024919" w:rsidRPr="00DA24D9">
          <w:rPr>
            <w:rStyle w:val="Hyperlink"/>
          </w:rPr>
          <w:t>http://www.behaviouralinsights.co.uk/publications/east-four-simple-ways-to-apply-behavioural-insights/</w:t>
        </w:r>
      </w:hyperlink>
      <w:r w:rsidR="00830D07" w:rsidRPr="00DA24D9">
        <w:rPr>
          <w:rStyle w:val="Hyperlink"/>
          <w:u w:val="none"/>
        </w:rPr>
        <w:t>.</w:t>
      </w:r>
    </w:p>
    <w:p w14:paraId="1006F5C4" w14:textId="0E135686" w:rsidR="00830D07" w:rsidRPr="00DA24D9" w:rsidRDefault="00830D07" w:rsidP="004B4F5F">
      <w:pPr>
        <w:pStyle w:val="GivingReportReferences"/>
        <w:keepNext w:val="0"/>
        <w:rPr>
          <w:lang w:val="en-US"/>
        </w:rPr>
      </w:pPr>
      <w:r w:rsidRPr="00DA24D9">
        <w:rPr>
          <w:lang w:val="en-US"/>
        </w:rPr>
        <w:t xml:space="preserve">Bekkers, René and Pamala Wiepking. 2011a. "A Literature Review of Empirical Studies of Philanthropy: Eight Mechanisms That Drive Charitable Giving." </w:t>
      </w:r>
      <w:r w:rsidRPr="00DA24D9">
        <w:rPr>
          <w:i/>
          <w:iCs/>
          <w:lang w:val="en-US"/>
        </w:rPr>
        <w:t>Nonprofit and Voluntary Sector Quarterly</w:t>
      </w:r>
      <w:r w:rsidRPr="00DA24D9">
        <w:rPr>
          <w:lang w:val="en-US"/>
        </w:rPr>
        <w:t xml:space="preserve"> 40 (5): 924-973. doi: 10.1177/0899764010380927.</w:t>
      </w:r>
    </w:p>
    <w:p w14:paraId="760F1985" w14:textId="77777777" w:rsidR="00830D07" w:rsidRPr="00DA24D9" w:rsidRDefault="00830D07" w:rsidP="004B4F5F">
      <w:pPr>
        <w:pStyle w:val="GivingReportReferences"/>
        <w:keepNext w:val="0"/>
        <w:rPr>
          <w:lang w:val="en-US"/>
        </w:rPr>
      </w:pPr>
      <w:r w:rsidRPr="00DA24D9">
        <w:rPr>
          <w:lang w:val="en-US"/>
        </w:rPr>
        <w:t xml:space="preserve">Bekkers, René and Pamala Wiepking. 2011b. "Who gives? A literature review of predictors of charitable giving part one: Religion, education, age and socialisation." </w:t>
      </w:r>
      <w:r w:rsidRPr="00DA24D9">
        <w:rPr>
          <w:i/>
          <w:iCs/>
          <w:lang w:val="en-US"/>
        </w:rPr>
        <w:t>Voluntary Sector Review</w:t>
      </w:r>
      <w:r w:rsidRPr="00DA24D9">
        <w:rPr>
          <w:lang w:val="en-US"/>
        </w:rPr>
        <w:t xml:space="preserve"> 2 (3): 337-365. doi: 10.1332/204080511x6087712.</w:t>
      </w:r>
    </w:p>
    <w:p w14:paraId="3F1D4052" w14:textId="77777777" w:rsidR="00DA24D9" w:rsidRDefault="00830D07" w:rsidP="004B4F5F">
      <w:pPr>
        <w:pStyle w:val="GivingReportReferences"/>
        <w:keepNext w:val="0"/>
        <w:rPr>
          <w:lang w:val="en-US"/>
        </w:rPr>
      </w:pPr>
      <w:r w:rsidRPr="00DA24D9">
        <w:rPr>
          <w:lang w:val="en-US"/>
        </w:rPr>
        <w:t xml:space="preserve">Bekkers, René and Pamala Wiepking. 2012. "Who gives? A literature review of predictors of charitable giving part two: Gender, family composition and income." </w:t>
      </w:r>
      <w:r w:rsidRPr="00DA24D9">
        <w:rPr>
          <w:i/>
          <w:iCs/>
          <w:lang w:val="en-US"/>
        </w:rPr>
        <w:t>Voluntary sector review</w:t>
      </w:r>
      <w:r w:rsidRPr="00DA24D9">
        <w:rPr>
          <w:lang w:val="en-US"/>
        </w:rPr>
        <w:t xml:space="preserve"> 3 (2): 217-246. doi: 10.1332/204080512X649379</w:t>
      </w:r>
      <w:r w:rsidR="00E13967" w:rsidRPr="00DA24D9">
        <w:rPr>
          <w:lang w:val="en-US"/>
        </w:rPr>
        <w:t>.</w:t>
      </w:r>
    </w:p>
    <w:p w14:paraId="5778B9F6" w14:textId="546B9AC4" w:rsidR="00830D07" w:rsidRPr="00DA24D9" w:rsidRDefault="00826E86" w:rsidP="004B4F5F">
      <w:pPr>
        <w:pStyle w:val="GivingReportReferences"/>
        <w:keepNext w:val="0"/>
        <w:rPr>
          <w:rFonts w:cs="Segoe UI"/>
          <w:lang w:val="en-US"/>
        </w:rPr>
      </w:pPr>
      <w:r w:rsidRPr="00DA24D9">
        <w:rPr>
          <w:rFonts w:cs="Segoe UI"/>
          <w:lang w:val="en-US"/>
        </w:rPr>
        <w:t xml:space="preserve">Berger, Ida E. 2006. "The influence of religion on philanthropy in Canada." </w:t>
      </w:r>
      <w:r w:rsidRPr="00DA24D9">
        <w:rPr>
          <w:rFonts w:cs="Segoe UI"/>
          <w:i/>
          <w:iCs/>
          <w:lang w:val="en-US"/>
        </w:rPr>
        <w:t xml:space="preserve">Voluntas: International Journal of Voluntary and Nonprofit </w:t>
      </w:r>
      <w:r w:rsidRPr="00DA24D9">
        <w:rPr>
          <w:rFonts w:cs="Segoe UI"/>
          <w:i/>
          <w:iCs/>
          <w:noProof/>
          <w:lang w:val="en-US"/>
        </w:rPr>
        <w:t>Organizations</w:t>
      </w:r>
      <w:r w:rsidRPr="00DA24D9">
        <w:rPr>
          <w:rFonts w:cs="Segoe UI"/>
          <w:lang w:val="en-US"/>
        </w:rPr>
        <w:t xml:space="preserve"> 17 (2): 115-132. doi: 10.1007/s11266-006-9007-3.</w:t>
      </w:r>
    </w:p>
    <w:p w14:paraId="35500089" w14:textId="77777777" w:rsidR="00830D07" w:rsidRPr="00DA24D9" w:rsidRDefault="00830D07" w:rsidP="004B4F5F">
      <w:pPr>
        <w:pStyle w:val="GivingReportReferences"/>
        <w:keepNext w:val="0"/>
        <w:rPr>
          <w:lang w:val="en-US"/>
        </w:rPr>
      </w:pPr>
      <w:r w:rsidRPr="00DA24D9">
        <w:rPr>
          <w:lang w:val="en-US"/>
        </w:rPr>
        <w:t xml:space="preserve">Brooks, Andrew and David Simon. 2012. "Unravelling the relationships between used-clothing imports and the decline of African clothing industries." </w:t>
      </w:r>
      <w:r w:rsidRPr="00DA24D9">
        <w:rPr>
          <w:i/>
          <w:iCs/>
          <w:lang w:val="en-US"/>
        </w:rPr>
        <w:t>Development and Change</w:t>
      </w:r>
      <w:r w:rsidRPr="00DA24D9">
        <w:rPr>
          <w:lang w:val="en-US"/>
        </w:rPr>
        <w:t xml:space="preserve"> 43 (6): 1265-1290. doi: 10.1111/j.1467-7660.2012.01797.x.</w:t>
      </w:r>
    </w:p>
    <w:p w14:paraId="16D4F076" w14:textId="7A703EB1" w:rsidR="00DA24D9" w:rsidRDefault="00024919" w:rsidP="004B4F5F">
      <w:pPr>
        <w:pStyle w:val="GivingReportReferences"/>
        <w:keepNext w:val="0"/>
      </w:pPr>
      <w:r w:rsidRPr="00DA24D9">
        <w:t xml:space="preserve">Cabinet Office (UK). 2016. </w:t>
      </w:r>
      <w:r w:rsidRPr="00DA24D9">
        <w:rPr>
          <w:i/>
        </w:rPr>
        <w:t>Community life survey 2014 to 2015: data</w:t>
      </w:r>
      <w:r w:rsidRPr="00DA24D9">
        <w:t xml:space="preserve">. </w:t>
      </w:r>
      <w:hyperlink r:id="rId92" w:tooltip="https://www.gov.uk/government/collections/community-life-survey" w:history="1">
        <w:r w:rsidR="00C405F1" w:rsidRPr="00DA24D9">
          <w:rPr>
            <w:rStyle w:val="Hyperlink"/>
          </w:rPr>
          <w:t>https://www.gov.uk/government/collections/community-life-survey</w:t>
        </w:r>
      </w:hyperlink>
      <w:r w:rsidR="00C405F1" w:rsidRPr="00DA24D9">
        <w:t>.</w:t>
      </w:r>
    </w:p>
    <w:p w14:paraId="5501E049" w14:textId="603971F0" w:rsidR="00024919" w:rsidRPr="00DA24D9" w:rsidRDefault="00826E86" w:rsidP="004B4F5F">
      <w:pPr>
        <w:pStyle w:val="GivingReportReferences"/>
        <w:keepNext w:val="0"/>
        <w:rPr>
          <w:rFonts w:cs="Segoe UI"/>
        </w:rPr>
      </w:pPr>
      <w:r w:rsidRPr="00DA24D9">
        <w:rPr>
          <w:rFonts w:cs="Segoe UI"/>
          <w:noProof/>
        </w:rPr>
        <w:t>Cattacin</w:t>
      </w:r>
      <w:r w:rsidRPr="00DA24D9">
        <w:rPr>
          <w:rFonts w:cs="Segoe UI"/>
        </w:rPr>
        <w:t xml:space="preserve">, Sandro and Dagmar Domenig. 2014. "Why do transnationally mobile people volunteer? Insights from a Swiss case study." </w:t>
      </w:r>
      <w:r w:rsidRPr="00DA24D9">
        <w:rPr>
          <w:rFonts w:cs="Segoe UI"/>
          <w:i/>
          <w:iCs/>
        </w:rPr>
        <w:t>Voluntas: International Journal of Voluntary and Nonprofit Organisations</w:t>
      </w:r>
      <w:r w:rsidRPr="00DA24D9">
        <w:rPr>
          <w:rFonts w:cs="Segoe UI"/>
        </w:rPr>
        <w:t xml:space="preserve"> 25 (3): 707-729. doi: 10.1007/s11266-013-9359-4.</w:t>
      </w:r>
    </w:p>
    <w:p w14:paraId="2CC4CC79" w14:textId="062CE26F" w:rsidR="00DA24D9" w:rsidRDefault="00830D07" w:rsidP="004B4F5F">
      <w:pPr>
        <w:pStyle w:val="GivingReportReferences"/>
        <w:keepNext w:val="0"/>
        <w:rPr>
          <w:lang w:val="en-US"/>
        </w:rPr>
      </w:pPr>
      <w:r w:rsidRPr="00DA24D9">
        <w:rPr>
          <w:lang w:val="en-US"/>
        </w:rPr>
        <w:t xml:space="preserve">Centre for Corporate Public Affairs. 2009. </w:t>
      </w:r>
      <w:r w:rsidRPr="00DA24D9">
        <w:rPr>
          <w:i/>
          <w:iCs/>
          <w:noProof/>
          <w:lang w:val="en-US"/>
        </w:rPr>
        <w:t>Impact</w:t>
      </w:r>
      <w:r w:rsidRPr="00DA24D9">
        <w:rPr>
          <w:i/>
          <w:iCs/>
          <w:lang w:val="en-US"/>
        </w:rPr>
        <w:t xml:space="preserve"> of the economic downturn on not-for-profit organisation management</w:t>
      </w:r>
      <w:r w:rsidRPr="00DA24D9">
        <w:rPr>
          <w:lang w:val="en-US"/>
        </w:rPr>
        <w:t xml:space="preserve">. Canberra: Department of Families, Housing, Community Services and Indigenous Affairs. </w:t>
      </w:r>
      <w:hyperlink r:id="rId93" w:tooltip="https://www.dss.gov.au/sites/default/files/documents/05_2012/impact_economic_downturn_nfp.pdf" w:history="1">
        <w:r w:rsidRPr="00DA24D9">
          <w:rPr>
            <w:rStyle w:val="Hyperlink"/>
            <w:lang w:val="en-US"/>
          </w:rPr>
          <w:t>https://www.dss.gov.au/sites/default/files/documents/05_2012/impact_economic_downturn_nfp.pdf</w:t>
        </w:r>
      </w:hyperlink>
      <w:r w:rsidRPr="00DA24D9">
        <w:rPr>
          <w:lang w:val="en-US"/>
        </w:rPr>
        <w:t>.</w:t>
      </w:r>
    </w:p>
    <w:p w14:paraId="3BECF916" w14:textId="48A1372E" w:rsidR="00024919" w:rsidRPr="00DA24D9" w:rsidRDefault="00024919" w:rsidP="004B4F5F">
      <w:pPr>
        <w:pStyle w:val="GivingReportReferences"/>
        <w:keepNext w:val="0"/>
      </w:pPr>
      <w:r w:rsidRPr="00DA24D9">
        <w:t xml:space="preserve">Centre </w:t>
      </w:r>
      <w:r w:rsidR="007D3F3E" w:rsidRPr="00DA24D9">
        <w:t>for Social Impact</w:t>
      </w:r>
      <w:r w:rsidRPr="00DA24D9">
        <w:t xml:space="preserve">. </w:t>
      </w:r>
      <w:r w:rsidR="009517AD" w:rsidRPr="00DA24D9">
        <w:t xml:space="preserve">2016. </w:t>
      </w:r>
      <w:r w:rsidR="00830D07" w:rsidRPr="00DA24D9">
        <w:t>“</w:t>
      </w:r>
      <w:r w:rsidR="00AE12AD" w:rsidRPr="00DA24D9">
        <w:t>About social impact</w:t>
      </w:r>
      <w:r w:rsidRPr="00DA24D9">
        <w:t>.</w:t>
      </w:r>
      <w:r w:rsidR="00AE12AD" w:rsidRPr="00DA24D9">
        <w:t>” Accessed 20 March 2017.</w:t>
      </w:r>
      <w:r w:rsidRPr="00DA24D9">
        <w:t xml:space="preserve"> </w:t>
      </w:r>
      <w:hyperlink r:id="rId94" w:tooltip="http://www.csi.edu.au/about-social/" w:history="1">
        <w:r w:rsidRPr="00DA24D9">
          <w:rPr>
            <w:rStyle w:val="Hyperlink"/>
          </w:rPr>
          <w:t>http://www.csi.edu.au/about-social/</w:t>
        </w:r>
      </w:hyperlink>
      <w:r w:rsidRPr="00DA24D9">
        <w:t>.</w:t>
      </w:r>
    </w:p>
    <w:p w14:paraId="248B4435" w14:textId="756D9A3E" w:rsidR="008E2C6B" w:rsidRPr="00DA24D9" w:rsidRDefault="00AE12AD" w:rsidP="004B4F5F">
      <w:pPr>
        <w:pStyle w:val="GivingReportReferences"/>
        <w:keepNext w:val="0"/>
      </w:pPr>
      <w:r w:rsidRPr="00DA24D9">
        <w:rPr>
          <w:lang w:val="en-US"/>
        </w:rPr>
        <w:t>Charities Aid Foundation</w:t>
      </w:r>
      <w:r w:rsidR="00491F14" w:rsidRPr="00DA24D9">
        <w:rPr>
          <w:lang w:val="en-US"/>
        </w:rPr>
        <w:t xml:space="preserve"> (CAF)</w:t>
      </w:r>
      <w:r w:rsidRPr="00DA24D9">
        <w:rPr>
          <w:lang w:val="en-US"/>
        </w:rPr>
        <w:t>. 2016</w:t>
      </w:r>
      <w:r w:rsidR="0042598A" w:rsidRPr="00DA24D9">
        <w:rPr>
          <w:lang w:val="en-US"/>
        </w:rPr>
        <w:t>a</w:t>
      </w:r>
      <w:r w:rsidRPr="00DA24D9">
        <w:rPr>
          <w:lang w:val="en-US"/>
        </w:rPr>
        <w:t xml:space="preserve">. </w:t>
      </w:r>
      <w:r w:rsidRPr="00DA24D9">
        <w:rPr>
          <w:i/>
          <w:iCs/>
          <w:lang w:val="en-US"/>
        </w:rPr>
        <w:t>Gross domestic philanthropy: An international analysis of GDP, tax and giving</w:t>
      </w:r>
      <w:r w:rsidRPr="00DA24D9">
        <w:rPr>
          <w:lang w:val="en-US"/>
        </w:rPr>
        <w:t xml:space="preserve">. Kent UK: Charities Aid Foundation. </w:t>
      </w:r>
      <w:hyperlink r:id="rId95" w:tooltip="https://www.cafonline.org/about-us/publications/2016-publications/gross-domestic-philanthropy" w:history="1">
        <w:r w:rsidR="008E2C6B" w:rsidRPr="00DA24D9">
          <w:rPr>
            <w:rStyle w:val="Hyperlink"/>
          </w:rPr>
          <w:t>https://www.cafonline.org/about-us/publications/2016-publications/gross-domestic-philanthropy</w:t>
        </w:r>
      </w:hyperlink>
      <w:r w:rsidR="008E2C6B" w:rsidRPr="00DA24D9">
        <w:t>.</w:t>
      </w:r>
    </w:p>
    <w:p w14:paraId="34616F31" w14:textId="18EB89F6" w:rsidR="00DA24D9" w:rsidRDefault="00AE12AD" w:rsidP="004B4F5F">
      <w:pPr>
        <w:pStyle w:val="GivingReportReferences"/>
        <w:keepNext w:val="0"/>
        <w:rPr>
          <w:lang w:val="en-US"/>
        </w:rPr>
      </w:pPr>
      <w:r w:rsidRPr="00DA24D9">
        <w:rPr>
          <w:lang w:val="en-US"/>
        </w:rPr>
        <w:t>Charities Aid Foundation</w:t>
      </w:r>
      <w:r w:rsidR="00491F14" w:rsidRPr="00DA24D9">
        <w:rPr>
          <w:lang w:val="en-US"/>
        </w:rPr>
        <w:t xml:space="preserve"> (CAF)</w:t>
      </w:r>
      <w:r w:rsidRPr="00DA24D9">
        <w:rPr>
          <w:lang w:val="en-US"/>
        </w:rPr>
        <w:t>. 2016</w:t>
      </w:r>
      <w:r w:rsidR="0042598A" w:rsidRPr="00DA24D9">
        <w:rPr>
          <w:lang w:val="en-US"/>
        </w:rPr>
        <w:t>b</w:t>
      </w:r>
      <w:r w:rsidRPr="00DA24D9">
        <w:rPr>
          <w:lang w:val="en-US"/>
        </w:rPr>
        <w:t xml:space="preserve">. </w:t>
      </w:r>
      <w:r w:rsidRPr="00DA24D9">
        <w:rPr>
          <w:i/>
          <w:iCs/>
          <w:lang w:val="en-US"/>
        </w:rPr>
        <w:t>World giving index 2016</w:t>
      </w:r>
      <w:r w:rsidRPr="00DA24D9">
        <w:rPr>
          <w:lang w:val="en-US"/>
        </w:rPr>
        <w:t xml:space="preserve">. Kent, UK: Charities Aid Foundation. </w:t>
      </w:r>
      <w:hyperlink r:id="rId96" w:tooltip="https://www.cafonline.org/about-us/publications/2016-publications/caf-world-giving-index-2016" w:history="1">
        <w:r w:rsidRPr="00DA24D9">
          <w:rPr>
            <w:rStyle w:val="Hyperlink"/>
            <w:lang w:val="en-US"/>
          </w:rPr>
          <w:t>https://www.cafonline.org/about-us/publications/2016-publications/caf-world-giving-index-2016</w:t>
        </w:r>
      </w:hyperlink>
      <w:r w:rsidRPr="00DA24D9">
        <w:rPr>
          <w:lang w:val="en-US"/>
        </w:rPr>
        <w:t>.</w:t>
      </w:r>
    </w:p>
    <w:p w14:paraId="0B61FC40" w14:textId="14E51B9F" w:rsidR="00AE12AD" w:rsidRPr="00DA24D9" w:rsidRDefault="00AE12AD" w:rsidP="004B4F5F">
      <w:pPr>
        <w:pStyle w:val="GivingReportReferences"/>
        <w:keepNext w:val="0"/>
        <w:rPr>
          <w:lang w:val="en-US"/>
        </w:rPr>
      </w:pPr>
      <w:r w:rsidRPr="00DA24D9">
        <w:rPr>
          <w:lang w:val="en-US"/>
        </w:rPr>
        <w:t xml:space="preserve">Clarkin, John E. 2014. "Crowdfunding, foundations, and impact investors as sources of financial capital for social entrepreneurs." In </w:t>
      </w:r>
      <w:r w:rsidRPr="00DA24D9">
        <w:rPr>
          <w:i/>
          <w:iCs/>
          <w:lang w:val="en-US"/>
        </w:rPr>
        <w:t xml:space="preserve">Theory and empirical research in social entrepreneurship, </w:t>
      </w:r>
      <w:r w:rsidRPr="00DA24D9">
        <w:rPr>
          <w:lang w:val="en-US"/>
        </w:rPr>
        <w:t>edited by Phillip H. Phan, Jill Kickul, Sophie Bacq and Mattias Nordqvist, 191-220. Cheltenham: Edward Elgar Publishing. doi: 10.4337/9781782546832.00013.</w:t>
      </w:r>
    </w:p>
    <w:p w14:paraId="4916D647" w14:textId="77777777" w:rsidR="00AE12AD" w:rsidRPr="00DA24D9" w:rsidRDefault="00AE12AD" w:rsidP="004B4F5F">
      <w:pPr>
        <w:pStyle w:val="GivingReportReferences"/>
        <w:keepNext w:val="0"/>
        <w:rPr>
          <w:lang w:val="en-US"/>
        </w:rPr>
      </w:pPr>
      <w:r w:rsidRPr="00DA24D9">
        <w:rPr>
          <w:lang w:val="en-US"/>
        </w:rPr>
        <w:t xml:space="preserve">Clotfelter, Charles T. 1985. </w:t>
      </w:r>
      <w:r w:rsidRPr="00DA24D9">
        <w:rPr>
          <w:i/>
          <w:iCs/>
          <w:lang w:val="en-US"/>
        </w:rPr>
        <w:t>Federal tax policy and charitable giving</w:t>
      </w:r>
      <w:r w:rsidRPr="00DA24D9">
        <w:rPr>
          <w:lang w:val="en-US"/>
        </w:rPr>
        <w:t>. Chicago: National Bureau of Economic Research, University of Chicago Press.</w:t>
      </w:r>
    </w:p>
    <w:p w14:paraId="0C273006" w14:textId="1A1714A3" w:rsidR="00AE12AD" w:rsidRPr="00DA24D9" w:rsidRDefault="00AE12AD" w:rsidP="004B4F5F">
      <w:pPr>
        <w:pStyle w:val="GivingReportReferences"/>
        <w:keepNext w:val="0"/>
        <w:rPr>
          <w:lang w:val="en-US"/>
        </w:rPr>
      </w:pPr>
      <w:r w:rsidRPr="00DA24D9">
        <w:rPr>
          <w:lang w:val="en-US"/>
        </w:rPr>
        <w:t xml:space="preserve">Cortis, Natasha, Andrew Young, Abigail Powell, Rebecca Reeve, Roger Simnett, Kerrie-Anne Ho and Ioana Ramia. 2016. </w:t>
      </w:r>
      <w:r w:rsidRPr="00DA24D9">
        <w:rPr>
          <w:i/>
          <w:iCs/>
          <w:lang w:val="en-US"/>
        </w:rPr>
        <w:t>Australian charities report 2015</w:t>
      </w:r>
      <w:r w:rsidRPr="00DA24D9">
        <w:rPr>
          <w:lang w:val="en-US"/>
        </w:rPr>
        <w:t xml:space="preserve">: Centre for Social Impact and Social Policy Research Centre, UNSW Australia. </w:t>
      </w:r>
      <w:hyperlink r:id="rId97" w:tooltip="http://www.csi.edu.au/media/Australian_Charities_Report_2015_Web_ND8DU2P.pdf" w:history="1">
        <w:r w:rsidRPr="00DA24D9">
          <w:rPr>
            <w:rStyle w:val="Hyperlink"/>
            <w:lang w:val="en-US"/>
          </w:rPr>
          <w:t>http://www.csi.edu.au/media/Australian_Charities_Report_2015_Web_ND8DU2P.pdf</w:t>
        </w:r>
      </w:hyperlink>
      <w:r w:rsidRPr="00DA24D9">
        <w:rPr>
          <w:lang w:val="en-US"/>
        </w:rPr>
        <w:t>.</w:t>
      </w:r>
    </w:p>
    <w:p w14:paraId="4D07095C" w14:textId="398CF530" w:rsidR="00DA24D9" w:rsidRDefault="00AE12AD" w:rsidP="004B4F5F">
      <w:pPr>
        <w:pStyle w:val="GivingReportReferences"/>
        <w:keepNext w:val="0"/>
        <w:rPr>
          <w:lang w:val="en-US"/>
        </w:rPr>
      </w:pPr>
      <w:r w:rsidRPr="00DA24D9">
        <w:rPr>
          <w:lang w:val="en-US"/>
        </w:rPr>
        <w:t xml:space="preserve">CIRCA (Cultural and Indigenous Research Centre Australia). 2016a. </w:t>
      </w:r>
      <w:r w:rsidRPr="00DA24D9">
        <w:rPr>
          <w:i/>
          <w:iCs/>
          <w:lang w:val="en-US"/>
        </w:rPr>
        <w:t>Giving and volunteering in culturally and linguistically diverse and Indigenous communities: Final report</w:t>
      </w:r>
      <w:r w:rsidRPr="00DA24D9">
        <w:rPr>
          <w:lang w:val="en-US"/>
        </w:rPr>
        <w:t xml:space="preserve">: Commissioned by Department of Social Services, Commonwealth of Australia. </w:t>
      </w:r>
      <w:hyperlink r:id="rId98" w:tooltip="http://www.communitybusinesspartnership.gov.au/wp-content/uploads/2016/08/Giving-and-volunteering-in-culturally-and-linguistically-diverse-and-Indigenous-communities-final-report.pdf" w:history="1">
        <w:r w:rsidRPr="00DA24D9">
          <w:rPr>
            <w:rStyle w:val="Hyperlink"/>
            <w:lang w:val="en-US"/>
          </w:rPr>
          <w:t>http://www.communitybusinesspartnership.gov.au/wp-content/uploads/2016/08/Giving-and-volunteering-in-culturally-and-linguistically-diverse-and-Indigenous-communities-final-report.pdf</w:t>
        </w:r>
      </w:hyperlink>
      <w:r w:rsidRPr="00DA24D9">
        <w:rPr>
          <w:lang w:val="en-US"/>
        </w:rPr>
        <w:t>.</w:t>
      </w:r>
    </w:p>
    <w:p w14:paraId="4AD66760" w14:textId="04B084E0" w:rsidR="00DA24D9" w:rsidRDefault="00AE12AD" w:rsidP="004B4F5F">
      <w:pPr>
        <w:pStyle w:val="GivingReportReferences"/>
        <w:keepNext w:val="0"/>
        <w:rPr>
          <w:lang w:val="en-US"/>
        </w:rPr>
      </w:pPr>
      <w:r w:rsidRPr="00DA24D9">
        <w:rPr>
          <w:lang w:val="en-US"/>
        </w:rPr>
        <w:t xml:space="preserve">CIRCA (Cultural and Indigenous Research Centre Australia). 2016b. </w:t>
      </w:r>
      <w:r w:rsidRPr="00DA24D9">
        <w:rPr>
          <w:i/>
          <w:iCs/>
          <w:lang w:val="en-US"/>
        </w:rPr>
        <w:t>Giving and volunteering in culturally and linguistically diverse and Indigenous communities: Literature review</w:t>
      </w:r>
      <w:r w:rsidRPr="00DA24D9">
        <w:rPr>
          <w:lang w:val="en-US"/>
        </w:rPr>
        <w:t xml:space="preserve">: Commissioned by Department of Social Services, Commonwealth of Australia. </w:t>
      </w:r>
      <w:hyperlink r:id="rId99" w:tooltip="http://www.communitybusinesspartnership.gov.au/wp-content/uploads/2016/08/giving_and_volunteering_in_culturally_and_linguistically_diverse_and_indigenous_communities_-_literature_review.pdf" w:history="1">
        <w:r w:rsidR="00263029" w:rsidRPr="00DA24D9">
          <w:rPr>
            <w:rStyle w:val="Hyperlink"/>
            <w:lang w:val="en-US"/>
          </w:rPr>
          <w:t>http://www.communitybusinesspartnership.gov.au/wp-content/uploads/2016/08/giving_and_volunteering_in_culturally_and_linguistically_diverse_and_indigenous_communities_-_literature_review.pdf</w:t>
        </w:r>
      </w:hyperlink>
      <w:r w:rsidRPr="00DA24D9">
        <w:rPr>
          <w:lang w:val="en-US"/>
        </w:rPr>
        <w:t>.</w:t>
      </w:r>
    </w:p>
    <w:p w14:paraId="78D96655" w14:textId="0CAF3597" w:rsidR="00024919" w:rsidRPr="00DA24D9" w:rsidRDefault="00024919" w:rsidP="004B4F5F">
      <w:pPr>
        <w:pStyle w:val="GivingReportReferences"/>
        <w:keepNext w:val="0"/>
      </w:pPr>
      <w:r w:rsidRPr="00DA24D9">
        <w:t xml:space="preserve">Dittrich, Marcus and Bianka Mey. 2015. "Gender differences in volunteer activities: Evidence from German </w:t>
      </w:r>
      <w:r w:rsidRPr="00DA24D9">
        <w:rPr>
          <w:noProof/>
        </w:rPr>
        <w:t>survey</w:t>
      </w:r>
      <w:r w:rsidRPr="00DA24D9">
        <w:t xml:space="preserve"> data." </w:t>
      </w:r>
      <w:r w:rsidRPr="00DA24D9">
        <w:rPr>
          <w:i/>
          <w:iCs/>
        </w:rPr>
        <w:t>Economics Bulletin</w:t>
      </w:r>
      <w:r w:rsidRPr="00DA24D9">
        <w:t xml:space="preserve"> 35 (1): 349-360. </w:t>
      </w:r>
      <w:hyperlink r:id="rId100" w:tooltip="http://www.accessecon.com/Pubs/EB/2015/Volume35/EB-15-V35-I1-P39.pdf" w:history="1">
        <w:r w:rsidRPr="00DA24D9">
          <w:rPr>
            <w:rStyle w:val="Hyperlink"/>
          </w:rPr>
          <w:t>http://www.accessecon.com/Pubs/EB/2015/Volume35/EB-15-V35-I1-P39.pdf</w:t>
        </w:r>
      </w:hyperlink>
      <w:r w:rsidRPr="00DA24D9">
        <w:t>.</w:t>
      </w:r>
    </w:p>
    <w:p w14:paraId="5F783CEE" w14:textId="77777777" w:rsidR="00CA40BF" w:rsidRPr="00DA24D9" w:rsidRDefault="00CA40BF" w:rsidP="00CA40BF">
      <w:pPr>
        <w:pStyle w:val="GivingReportReferences"/>
        <w:rPr>
          <w:noProof/>
          <w:lang w:val="en-US"/>
        </w:rPr>
      </w:pPr>
      <w:r w:rsidRPr="00DA24D9">
        <w:rPr>
          <w:noProof/>
          <w:lang w:val="en-US"/>
        </w:rPr>
        <w:t xml:space="preserve">Dobkin Hall, Peter 2006. "A historical overview of philanthropy, voluntary associations, and nonprofit organizations in the United States, 1600–2000." In </w:t>
      </w:r>
      <w:r w:rsidRPr="00DA24D9">
        <w:rPr>
          <w:i/>
          <w:iCs/>
          <w:noProof/>
          <w:lang w:val="en-US"/>
        </w:rPr>
        <w:t xml:space="preserve">The nonprofit sector, </w:t>
      </w:r>
      <w:r w:rsidRPr="00DA24D9">
        <w:rPr>
          <w:noProof/>
          <w:lang w:val="en-US"/>
        </w:rPr>
        <w:t>edited by Walter W Powell and Richard Steinberg, 32-65. New Haven: Yale University Press.</w:t>
      </w:r>
    </w:p>
    <w:p w14:paraId="6314F7A3" w14:textId="4010AE81" w:rsidR="00DA24D9" w:rsidRDefault="00B21B24" w:rsidP="004B4F5F">
      <w:pPr>
        <w:pStyle w:val="GivingReportReferences"/>
        <w:keepNext w:val="0"/>
        <w:rPr>
          <w:lang w:val="en-US"/>
        </w:rPr>
      </w:pPr>
      <w:r w:rsidRPr="00DA24D9">
        <w:rPr>
          <w:noProof/>
          <w:lang w:val="en-US"/>
        </w:rPr>
        <w:t>Do</w:t>
      </w:r>
      <w:r w:rsidR="00491F14" w:rsidRPr="00DA24D9">
        <w:rPr>
          <w:noProof/>
          <w:lang w:val="en-US"/>
        </w:rPr>
        <w:t>l</w:t>
      </w:r>
      <w:r w:rsidRPr="00DA24D9">
        <w:rPr>
          <w:noProof/>
          <w:lang w:val="en-US"/>
        </w:rPr>
        <w:t>nicar</w:t>
      </w:r>
      <w:r w:rsidRPr="00DA24D9">
        <w:rPr>
          <w:lang w:val="en-US"/>
        </w:rPr>
        <w:t xml:space="preserve">, Sara and Melanie J. Randle. 2005. "Cultural perceptions of volunteering: Attracting volunteers in an increasingly multicultural society." Paper presented at the </w:t>
      </w:r>
      <w:r w:rsidRPr="00DA24D9">
        <w:rPr>
          <w:noProof/>
          <w:lang w:val="en-US"/>
        </w:rPr>
        <w:t>ANZMAC</w:t>
      </w:r>
      <w:r w:rsidRPr="00DA24D9">
        <w:rPr>
          <w:lang w:val="en-US"/>
        </w:rPr>
        <w:t xml:space="preserve"> (Australian and New Zealand Marketing Academy), Fremantle, Western Australia, 5-7 December 2005. </w:t>
      </w:r>
      <w:r w:rsidRPr="00DA24D9">
        <w:rPr>
          <w:noProof/>
          <w:lang w:val="en-US"/>
        </w:rPr>
        <w:t>University</w:t>
      </w:r>
      <w:r w:rsidRPr="00DA24D9">
        <w:rPr>
          <w:lang w:val="en-US"/>
        </w:rPr>
        <w:t xml:space="preserve"> of Wollongong. </w:t>
      </w:r>
      <w:hyperlink r:id="rId101" w:tooltip="http://ro.uow.edu.au/cgi/viewcontent.cgi?article=1055&amp;context=commpapers" w:history="1">
        <w:r w:rsidR="00C405F1" w:rsidRPr="00DA24D9">
          <w:rPr>
            <w:rStyle w:val="Hyperlink"/>
            <w:lang w:val="en-US"/>
          </w:rPr>
          <w:t>http://ro.uow.edu.au/cgi/viewcontent.cgi?article=1055&amp;context=commpapers</w:t>
        </w:r>
      </w:hyperlink>
      <w:r w:rsidR="00C405F1" w:rsidRPr="00DA24D9">
        <w:rPr>
          <w:lang w:val="en-US"/>
        </w:rPr>
        <w:t>.</w:t>
      </w:r>
    </w:p>
    <w:p w14:paraId="0F116378" w14:textId="77777777" w:rsidR="00DA24D9" w:rsidRDefault="00D93157" w:rsidP="004B4F5F">
      <w:pPr>
        <w:pStyle w:val="GivingReportReferences"/>
        <w:keepNext w:val="0"/>
      </w:pPr>
      <w:r w:rsidRPr="00DA24D9">
        <w:rPr>
          <w:lang w:val="en-US"/>
        </w:rPr>
        <w:t xml:space="preserve">Einolf, Christopher J. 2011. "Gender differences in the correlates of volunteering and charitable giving." </w:t>
      </w:r>
      <w:r w:rsidRPr="00DA24D9">
        <w:rPr>
          <w:i/>
          <w:iCs/>
          <w:lang w:val="en-US"/>
        </w:rPr>
        <w:t>Nonprofit and Voluntary Sector Quarterly</w:t>
      </w:r>
      <w:r w:rsidRPr="00DA24D9">
        <w:rPr>
          <w:lang w:val="en-US"/>
        </w:rPr>
        <w:t xml:space="preserve"> 40 (6): 1092-1112. doi: 10.1177/0899764010385949.</w:t>
      </w:r>
    </w:p>
    <w:p w14:paraId="0A6E57E8" w14:textId="77777777" w:rsidR="00DA24D9" w:rsidRDefault="00FA35B8" w:rsidP="004B4F5F">
      <w:pPr>
        <w:pStyle w:val="GivingReportReferences"/>
        <w:keepNext w:val="0"/>
        <w:rPr>
          <w:lang w:val="en-US"/>
        </w:rPr>
      </w:pPr>
      <w:r w:rsidRPr="00DA24D9">
        <w:rPr>
          <w:lang w:val="en-US"/>
        </w:rPr>
        <w:t xml:space="preserve">Finch, Janet and Jennifer Mason. 2000. </w:t>
      </w:r>
      <w:r w:rsidRPr="00DA24D9">
        <w:rPr>
          <w:i/>
          <w:iCs/>
          <w:lang w:val="en-US"/>
        </w:rPr>
        <w:t xml:space="preserve">Passing on: Kinship and </w:t>
      </w:r>
      <w:r w:rsidRPr="00DA24D9">
        <w:rPr>
          <w:i/>
          <w:iCs/>
          <w:noProof/>
          <w:lang w:val="en-US"/>
        </w:rPr>
        <w:t>inheritance</w:t>
      </w:r>
      <w:r w:rsidRPr="00DA24D9">
        <w:rPr>
          <w:i/>
          <w:iCs/>
          <w:lang w:val="en-US"/>
        </w:rPr>
        <w:t xml:space="preserve"> in England</w:t>
      </w:r>
      <w:r w:rsidRPr="00DA24D9">
        <w:rPr>
          <w:lang w:val="en-US"/>
        </w:rPr>
        <w:t>. London: Routledge.</w:t>
      </w:r>
    </w:p>
    <w:p w14:paraId="154BC108" w14:textId="6FF7E372" w:rsidR="00DA24D9" w:rsidRDefault="009D4C3C" w:rsidP="004B4F5F">
      <w:pPr>
        <w:pStyle w:val="GivingReportReferences"/>
        <w:keepNext w:val="0"/>
      </w:pPr>
      <w:r w:rsidRPr="00DA24D9">
        <w:t>Florance, Loretta. 2014. “</w:t>
      </w:r>
      <w:r w:rsidR="008C0D59" w:rsidRPr="00DA24D9">
        <w:t>Ice Bucket Challenge</w:t>
      </w:r>
      <w:r w:rsidRPr="00DA24D9">
        <w:t xml:space="preserve"> raises millions of dollars for </w:t>
      </w:r>
      <w:r w:rsidR="00555295" w:rsidRPr="00DA24D9">
        <w:t>M</w:t>
      </w:r>
      <w:r w:rsidRPr="00DA24D9">
        <w:t xml:space="preserve">otor </w:t>
      </w:r>
      <w:r w:rsidR="00555295" w:rsidRPr="00DA24D9">
        <w:t>Neurone D</w:t>
      </w:r>
      <w:r w:rsidRPr="00DA24D9">
        <w:t xml:space="preserve">isease research, US ALS Association says.” </w:t>
      </w:r>
      <w:r w:rsidRPr="00DA24D9">
        <w:rPr>
          <w:i/>
          <w:iCs/>
        </w:rPr>
        <w:t xml:space="preserve">ABC News Online, </w:t>
      </w:r>
      <w:r w:rsidRPr="00DA24D9">
        <w:t>September 17.</w:t>
      </w:r>
      <w:r w:rsidR="00DA24D9">
        <w:t xml:space="preserve"> </w:t>
      </w:r>
      <w:hyperlink r:id="rId102" w:tooltip="http://www.abc.net.au/news/2014-08-27/ice-bucket-challenge-raises-millions-of-dollars-for-mnd/5700716" w:history="1">
        <w:r w:rsidRPr="00DA24D9">
          <w:rPr>
            <w:rStyle w:val="Hyperlink"/>
          </w:rPr>
          <w:t>http://www.abc.net.au/news/2014-08-27/ice-bucket-challenge-raises-millions-of-dollars-for-mnd/5700716</w:t>
        </w:r>
      </w:hyperlink>
      <w:r w:rsidRPr="00DA24D9">
        <w:t>.</w:t>
      </w:r>
    </w:p>
    <w:p w14:paraId="461AD2A5" w14:textId="462F07D1" w:rsidR="00FA35B8" w:rsidRPr="00DA24D9" w:rsidRDefault="00FA35B8" w:rsidP="004B4F5F">
      <w:pPr>
        <w:pStyle w:val="GivingReportReferences"/>
        <w:keepNext w:val="0"/>
        <w:rPr>
          <w:lang w:val="en-US"/>
        </w:rPr>
      </w:pPr>
      <w:r w:rsidRPr="00DA24D9">
        <w:rPr>
          <w:lang w:val="en-US"/>
        </w:rPr>
        <w:t xml:space="preserve">Gazley, Beth and Gordon Abner. 2013. "Evaluating a product donation program: Challenges for charitable capacity." </w:t>
      </w:r>
      <w:r w:rsidRPr="00DA24D9">
        <w:rPr>
          <w:i/>
          <w:iCs/>
          <w:lang w:val="en-US"/>
        </w:rPr>
        <w:t>Nonprofit Management &amp; Leadership</w:t>
      </w:r>
      <w:r w:rsidRPr="00DA24D9">
        <w:rPr>
          <w:lang w:val="en-US"/>
        </w:rPr>
        <w:t xml:space="preserve"> 24 (3): 337-355. doi: 10.1002/nml.21094.</w:t>
      </w:r>
    </w:p>
    <w:p w14:paraId="0E0FD518" w14:textId="03614A66" w:rsidR="00024919" w:rsidRPr="00DA24D9" w:rsidRDefault="00024919" w:rsidP="004B4F5F">
      <w:pPr>
        <w:pStyle w:val="GivingReportReferences"/>
        <w:keepNext w:val="0"/>
        <w:rPr>
          <w:rFonts w:cs="Segoe UI"/>
        </w:rPr>
      </w:pPr>
      <w:r w:rsidRPr="00DA24D9">
        <w:rPr>
          <w:rFonts w:cs="Segoe UI"/>
        </w:rPr>
        <w:t xml:space="preserve">Giving </w:t>
      </w:r>
      <w:r w:rsidRPr="00DA24D9">
        <w:rPr>
          <w:rFonts w:cs="Segoe UI"/>
          <w:noProof/>
        </w:rPr>
        <w:t>USA</w:t>
      </w:r>
      <w:r w:rsidRPr="00DA24D9">
        <w:rPr>
          <w:rFonts w:cs="Segoe UI"/>
        </w:rPr>
        <w:t xml:space="preserve">. 2010. </w:t>
      </w:r>
      <w:r w:rsidRPr="00DA24D9">
        <w:rPr>
          <w:rFonts w:cs="Segoe UI"/>
          <w:i/>
          <w:iCs/>
        </w:rPr>
        <w:t>Giving USA 2010: The Annual Report on Philanthropy for the Year 2009</w:t>
      </w:r>
      <w:r w:rsidRPr="00DA24D9">
        <w:rPr>
          <w:rFonts w:cs="Segoe UI"/>
        </w:rPr>
        <w:t xml:space="preserve">. Indianapolis: </w:t>
      </w:r>
      <w:r w:rsidR="00273DE3" w:rsidRPr="00DA24D9">
        <w:t>Indiana University Lilly Family School of Philanthropy</w:t>
      </w:r>
      <w:r w:rsidRPr="00DA24D9">
        <w:rPr>
          <w:rFonts w:cs="Segoe UI"/>
        </w:rPr>
        <w:t>.</w:t>
      </w:r>
    </w:p>
    <w:p w14:paraId="106EA255" w14:textId="466FD52B" w:rsidR="007D3F3E" w:rsidRPr="00DA24D9" w:rsidRDefault="007D3F3E" w:rsidP="004B4F5F">
      <w:pPr>
        <w:pStyle w:val="GivingReportReferences"/>
        <w:keepNext w:val="0"/>
        <w:rPr>
          <w:rFonts w:cs="Segoe UI"/>
        </w:rPr>
      </w:pPr>
      <w:r w:rsidRPr="00DA24D9">
        <w:rPr>
          <w:rStyle w:val="Hyperlink"/>
          <w:u w:val="none"/>
        </w:rPr>
        <w:t>Giving USA. 2016.</w:t>
      </w:r>
      <w:r w:rsidRPr="00DA24D9">
        <w:rPr>
          <w:rStyle w:val="Hyperlink"/>
          <w:i/>
          <w:u w:val="none"/>
        </w:rPr>
        <w:t xml:space="preserve"> </w:t>
      </w:r>
      <w:r w:rsidR="00024919" w:rsidRPr="00DA24D9">
        <w:rPr>
          <w:rStyle w:val="Hyperlink"/>
          <w:i/>
          <w:u w:val="none"/>
        </w:rPr>
        <w:t>Giving USA</w:t>
      </w:r>
      <w:r w:rsidR="00FA35B8" w:rsidRPr="00DA24D9">
        <w:rPr>
          <w:rStyle w:val="Hyperlink"/>
          <w:i/>
          <w:u w:val="none"/>
        </w:rPr>
        <w:t xml:space="preserve"> 2016</w:t>
      </w:r>
      <w:r w:rsidR="00024919" w:rsidRPr="00DA24D9">
        <w:rPr>
          <w:rStyle w:val="Hyperlink"/>
          <w:i/>
          <w:u w:val="none"/>
        </w:rPr>
        <w:t>: The Annual Report on Philanthropy for the Year 2015</w:t>
      </w:r>
      <w:r w:rsidR="00024919" w:rsidRPr="00DA24D9">
        <w:rPr>
          <w:rStyle w:val="Hyperlink"/>
          <w:u w:val="none"/>
        </w:rPr>
        <w:t xml:space="preserve">. </w:t>
      </w:r>
      <w:r w:rsidRPr="00DA24D9">
        <w:rPr>
          <w:rFonts w:cs="Segoe UI"/>
        </w:rPr>
        <w:t>Indianapolis</w:t>
      </w:r>
      <w:r w:rsidR="00273DE3" w:rsidRPr="00DA24D9">
        <w:rPr>
          <w:rFonts w:cs="Segoe UI"/>
        </w:rPr>
        <w:t xml:space="preserve">: </w:t>
      </w:r>
      <w:r w:rsidR="00273DE3" w:rsidRPr="00DA24D9">
        <w:t>Indiana University Lilly Family School of Philanthropy</w:t>
      </w:r>
      <w:r w:rsidRPr="00DA24D9">
        <w:rPr>
          <w:rFonts w:cs="Segoe UI"/>
        </w:rPr>
        <w:t>.</w:t>
      </w:r>
    </w:p>
    <w:p w14:paraId="28206BC9" w14:textId="77777777" w:rsidR="00DA24D9" w:rsidRDefault="00FA35B8" w:rsidP="004B4F5F">
      <w:pPr>
        <w:pStyle w:val="GivingReportReferences"/>
        <w:keepNext w:val="0"/>
      </w:pPr>
      <w:r w:rsidRPr="00DA24D9">
        <w:rPr>
          <w:lang w:val="en-US"/>
        </w:rPr>
        <w:t xml:space="preserve">Goecks, Jeremy, Amy Voida, Stephen Voida and Elizabeth D. Mynatt. 2008. "Charitable technologies: opportunities for collaborative computing in nonprofit fundraising." Paper presented at the 2008 ACM conference on </w:t>
      </w:r>
      <w:r w:rsidR="0046523F" w:rsidRPr="00DA24D9">
        <w:rPr>
          <w:lang w:val="en-US"/>
        </w:rPr>
        <w:t>computer</w:t>
      </w:r>
      <w:r w:rsidRPr="00DA24D9">
        <w:rPr>
          <w:lang w:val="en-US"/>
        </w:rPr>
        <w:t xml:space="preserve"> supported cooperative work, San Diego, CA, USA, 8-12 </w:t>
      </w:r>
      <w:r w:rsidRPr="00DA24D9">
        <w:rPr>
          <w:noProof/>
          <w:lang w:val="en-US"/>
        </w:rPr>
        <w:t>November,</w:t>
      </w:r>
      <w:r w:rsidRPr="00DA24D9">
        <w:rPr>
          <w:lang w:val="en-US"/>
        </w:rPr>
        <w:t xml:space="preserve"> 2008. ACM. doi: 10.1145/1460563.1460669.</w:t>
      </w:r>
    </w:p>
    <w:p w14:paraId="2F0478FD" w14:textId="16391D29" w:rsidR="000A05AD" w:rsidRPr="00DA24D9" w:rsidRDefault="006D33D6" w:rsidP="004B4F5F">
      <w:pPr>
        <w:pStyle w:val="GivingReportReferences"/>
        <w:keepNext w:val="0"/>
        <w:rPr>
          <w:lang w:val="en-US"/>
        </w:rPr>
      </w:pPr>
      <w:r w:rsidRPr="00DA24D9">
        <w:rPr>
          <w:lang w:val="en-US"/>
        </w:rPr>
        <w:t xml:space="preserve">Goldkind, Lauri. 2015. "Social </w:t>
      </w:r>
      <w:r w:rsidR="007F7DE9" w:rsidRPr="00DA24D9">
        <w:rPr>
          <w:lang w:val="en-US"/>
        </w:rPr>
        <w:t>m</w:t>
      </w:r>
      <w:r w:rsidRPr="00DA24D9">
        <w:rPr>
          <w:lang w:val="en-US"/>
        </w:rPr>
        <w:t xml:space="preserve">edia and social service: Are nonprofits plugged </w:t>
      </w:r>
      <w:r w:rsidRPr="00DA24D9">
        <w:rPr>
          <w:noProof/>
          <w:lang w:val="en-US"/>
        </w:rPr>
        <w:t>in to</w:t>
      </w:r>
      <w:r w:rsidRPr="00DA24D9">
        <w:rPr>
          <w:lang w:val="en-US"/>
        </w:rPr>
        <w:t xml:space="preserve"> the digital age?" </w:t>
      </w:r>
      <w:r w:rsidRPr="00DA24D9">
        <w:rPr>
          <w:i/>
          <w:iCs/>
          <w:lang w:val="en-US"/>
        </w:rPr>
        <w:t xml:space="preserve">Human Service </w:t>
      </w:r>
      <w:r w:rsidRPr="00DA24D9">
        <w:rPr>
          <w:i/>
          <w:iCs/>
          <w:noProof/>
          <w:lang w:val="en-US"/>
        </w:rPr>
        <w:t>Organizations</w:t>
      </w:r>
      <w:r w:rsidRPr="00DA24D9">
        <w:rPr>
          <w:i/>
          <w:iCs/>
          <w:lang w:val="en-US"/>
        </w:rPr>
        <w:t>: Management, Leadership &amp; Governance</w:t>
      </w:r>
      <w:r w:rsidRPr="00DA24D9">
        <w:rPr>
          <w:lang w:val="en-US"/>
        </w:rPr>
        <w:t xml:space="preserve"> 39 (4): 380-396. doi: 10.1080/23303131.2015.1053585.</w:t>
      </w:r>
    </w:p>
    <w:p w14:paraId="59A2402D" w14:textId="77777777" w:rsidR="00024919" w:rsidRPr="00DA24D9" w:rsidRDefault="00024919" w:rsidP="004B4F5F">
      <w:pPr>
        <w:pStyle w:val="GivingReportReferences"/>
        <w:keepNext w:val="0"/>
        <w:rPr>
          <w:rFonts w:cs="Segoe UI"/>
        </w:rPr>
      </w:pPr>
      <w:r w:rsidRPr="00DA24D9">
        <w:rPr>
          <w:rFonts w:cs="Segoe UI"/>
        </w:rPr>
        <w:t>Gray, Edith, Siew-</w:t>
      </w:r>
      <w:r w:rsidRPr="00DA24D9">
        <w:rPr>
          <w:rFonts w:cs="Segoe UI"/>
          <w:noProof/>
        </w:rPr>
        <w:t>Ean</w:t>
      </w:r>
      <w:r w:rsidRPr="00DA24D9">
        <w:rPr>
          <w:rFonts w:cs="Segoe UI"/>
        </w:rPr>
        <w:t xml:space="preserve"> Khoo and Anna Reimondos. 2012. "Participation in different types of volunteering at young, middle and older adulthood." </w:t>
      </w:r>
      <w:r w:rsidRPr="00DA24D9">
        <w:rPr>
          <w:rFonts w:cs="Segoe UI"/>
          <w:i/>
          <w:iCs/>
        </w:rPr>
        <w:t>Journal of Population Research</w:t>
      </w:r>
      <w:r w:rsidRPr="00DA24D9">
        <w:rPr>
          <w:rFonts w:cs="Segoe UI"/>
        </w:rPr>
        <w:t xml:space="preserve"> 29 (4): 373-398. doi: 10.1007/s12546-012-9092-7.</w:t>
      </w:r>
    </w:p>
    <w:p w14:paraId="663F7E2C" w14:textId="77777777" w:rsidR="00CA40BF" w:rsidRPr="00DA24D9" w:rsidRDefault="00CA40BF" w:rsidP="004B4F5F">
      <w:pPr>
        <w:pStyle w:val="GivingReportReferences"/>
        <w:keepNext w:val="0"/>
        <w:rPr>
          <w:lang w:val="en-US"/>
        </w:rPr>
      </w:pPr>
      <w:r w:rsidRPr="00DA24D9">
        <w:rPr>
          <w:lang w:val="en-US"/>
        </w:rPr>
        <w:t xml:space="preserve">Grönlund, Henrietta, Kirsten Holmes, Chulhee Kang, Ram A. Cnaan, Femida Handy, Jeffrey L. Brudney, Debbie Haski-Leventhal, et al. 2011. "Cultural Values and Volunteering: A Cross-cultural Comparison of Students’ Motivation to Volunteer in 13 Countries." </w:t>
      </w:r>
      <w:r w:rsidRPr="00DA24D9">
        <w:rPr>
          <w:i/>
          <w:iCs/>
          <w:lang w:val="en-US"/>
        </w:rPr>
        <w:t>Journal of Academic Ethics</w:t>
      </w:r>
      <w:r w:rsidRPr="00DA24D9">
        <w:rPr>
          <w:lang w:val="en-US"/>
        </w:rPr>
        <w:t xml:space="preserve"> 9 (2): 87-106. doi: 10.1007/s10805-011-9131-6.</w:t>
      </w:r>
    </w:p>
    <w:p w14:paraId="4084D604" w14:textId="2CD83FB1" w:rsidR="007F7DE9" w:rsidRPr="00DA24D9" w:rsidRDefault="007F7DE9" w:rsidP="004B4F5F">
      <w:pPr>
        <w:pStyle w:val="GivingReportReferences"/>
        <w:keepNext w:val="0"/>
        <w:rPr>
          <w:lang w:val="en-US"/>
        </w:rPr>
      </w:pPr>
      <w:r w:rsidRPr="00DA24D9">
        <w:rPr>
          <w:lang w:val="en-US"/>
        </w:rPr>
        <w:t xml:space="preserve">Hall, Michael H. 2001. "Measurement issues in surveys of giving and volunteering and strategies applied in the design of Canada’s national survey of giving, volunteering and participating." </w:t>
      </w:r>
      <w:r w:rsidRPr="00DA24D9">
        <w:rPr>
          <w:i/>
          <w:iCs/>
          <w:lang w:val="en-US"/>
        </w:rPr>
        <w:t>Nonprofit and Voluntary Sector Quarterly</w:t>
      </w:r>
      <w:r w:rsidRPr="00DA24D9">
        <w:rPr>
          <w:lang w:val="en-US"/>
        </w:rPr>
        <w:t xml:space="preserve"> 30 (3): 515-526. doi: 10.1177/0899764001303009.</w:t>
      </w:r>
    </w:p>
    <w:p w14:paraId="2040A245" w14:textId="77777777" w:rsidR="00DA24D9" w:rsidRDefault="007F7DE9" w:rsidP="004B4F5F">
      <w:pPr>
        <w:pStyle w:val="GivingReportReferences"/>
        <w:keepNext w:val="0"/>
      </w:pPr>
      <w:r w:rsidRPr="00DA24D9">
        <w:rPr>
          <w:lang w:val="en-US"/>
        </w:rPr>
        <w:t xml:space="preserve">Hwang, </w:t>
      </w:r>
      <w:r w:rsidRPr="00DA24D9">
        <w:rPr>
          <w:noProof/>
          <w:lang w:val="en-US"/>
        </w:rPr>
        <w:t>Hokyu</w:t>
      </w:r>
      <w:r w:rsidRPr="00DA24D9">
        <w:rPr>
          <w:lang w:val="en-US"/>
        </w:rPr>
        <w:t xml:space="preserve"> and Walter W. Powell. 2009. "The </w:t>
      </w:r>
      <w:r w:rsidRPr="00DA24D9">
        <w:rPr>
          <w:noProof/>
          <w:lang w:val="en-US"/>
        </w:rPr>
        <w:t>rationalization</w:t>
      </w:r>
      <w:r w:rsidRPr="00DA24D9">
        <w:rPr>
          <w:lang w:val="en-US"/>
        </w:rPr>
        <w:t xml:space="preserve"> of charity: The influences of professionalism in the nonprofit sector." </w:t>
      </w:r>
      <w:r w:rsidRPr="00DA24D9">
        <w:rPr>
          <w:i/>
          <w:iCs/>
          <w:lang w:val="en-US"/>
        </w:rPr>
        <w:t>Administrative Science Quarterly</w:t>
      </w:r>
      <w:r w:rsidRPr="00DA24D9">
        <w:rPr>
          <w:lang w:val="en-US"/>
        </w:rPr>
        <w:t xml:space="preserve"> 54 (2): 268-298. doi: 10.2189/asqu.2009.54.2.268.</w:t>
      </w:r>
    </w:p>
    <w:p w14:paraId="7195DEA8" w14:textId="7ED3D934" w:rsidR="001B70DA" w:rsidRPr="00DA24D9" w:rsidRDefault="001B70DA" w:rsidP="004B4F5F">
      <w:pPr>
        <w:pStyle w:val="GivingReportReferences"/>
        <w:keepNext w:val="0"/>
        <w:rPr>
          <w:lang w:val="en-US"/>
        </w:rPr>
      </w:pPr>
      <w:r w:rsidRPr="00DA24D9">
        <w:rPr>
          <w:lang w:val="en-US"/>
        </w:rPr>
        <w:t xml:space="preserve">Independent Sector. 2003. </w:t>
      </w:r>
      <w:r w:rsidRPr="00DA24D9">
        <w:rPr>
          <w:i/>
          <w:iCs/>
          <w:lang w:val="en-US"/>
        </w:rPr>
        <w:t xml:space="preserve">Giving in </w:t>
      </w:r>
      <w:r w:rsidRPr="00DA24D9">
        <w:rPr>
          <w:i/>
          <w:iCs/>
          <w:noProof/>
          <w:lang w:val="en-US"/>
        </w:rPr>
        <w:t>tough</w:t>
      </w:r>
      <w:r w:rsidRPr="00DA24D9">
        <w:rPr>
          <w:i/>
          <w:iCs/>
          <w:lang w:val="en-US"/>
        </w:rPr>
        <w:t xml:space="preserve"> times: The impact of personal economic concerns on giving and volunteering</w:t>
      </w:r>
      <w:r w:rsidRPr="00DA24D9">
        <w:rPr>
          <w:lang w:val="en-US"/>
        </w:rPr>
        <w:t>. Washington, DC: Independent Sector.</w:t>
      </w:r>
    </w:p>
    <w:p w14:paraId="46A5F68C" w14:textId="23E5C61A" w:rsidR="00DA24D9" w:rsidRDefault="001B70DA" w:rsidP="004B4F5F">
      <w:pPr>
        <w:pStyle w:val="GivingReportReferences"/>
        <w:keepNext w:val="0"/>
        <w:rPr>
          <w:lang w:val="en-US"/>
        </w:rPr>
      </w:pPr>
      <w:r w:rsidRPr="00DA24D9">
        <w:rPr>
          <w:lang w:val="en-US"/>
        </w:rPr>
        <w:t xml:space="preserve">Jacobson, Sarah and Ragan Petrie. 2010. </w:t>
      </w:r>
      <w:r w:rsidRPr="00DA24D9">
        <w:rPr>
          <w:i/>
          <w:iCs/>
          <w:noProof/>
          <w:lang w:val="en-US"/>
        </w:rPr>
        <w:t>Favor</w:t>
      </w:r>
      <w:r w:rsidRPr="00DA24D9">
        <w:rPr>
          <w:i/>
          <w:iCs/>
          <w:lang w:val="en-US"/>
        </w:rPr>
        <w:t xml:space="preserve"> trading in grassroots fundraising: The </w:t>
      </w:r>
      <w:r w:rsidR="00555295" w:rsidRPr="00DA24D9">
        <w:rPr>
          <w:i/>
          <w:iCs/>
          <w:lang w:val="en-US"/>
        </w:rPr>
        <w:t>G</w:t>
      </w:r>
      <w:r w:rsidRPr="00DA24D9">
        <w:rPr>
          <w:i/>
          <w:iCs/>
          <w:lang w:val="en-US"/>
        </w:rPr>
        <w:t xml:space="preserve">irl </w:t>
      </w:r>
      <w:r w:rsidR="00555295" w:rsidRPr="00DA24D9">
        <w:rPr>
          <w:i/>
          <w:iCs/>
          <w:lang w:val="en-US"/>
        </w:rPr>
        <w:t>S</w:t>
      </w:r>
      <w:r w:rsidRPr="00DA24D9">
        <w:rPr>
          <w:i/>
          <w:iCs/>
          <w:lang w:val="en-US"/>
        </w:rPr>
        <w:t>cout cookie phenomenon</w:t>
      </w:r>
      <w:r w:rsidRPr="00DA24D9">
        <w:rPr>
          <w:lang w:val="en-US"/>
        </w:rPr>
        <w:t xml:space="preserve">: Mason Academic Research System. </w:t>
      </w:r>
      <w:hyperlink r:id="rId103" w:tooltip="http://web.williams.edu/Economics/wp/JacobsonPetrie_Girl_Scout_Cookie.pdf" w:history="1">
        <w:r w:rsidRPr="00DA24D9">
          <w:rPr>
            <w:rStyle w:val="Hyperlink"/>
            <w:lang w:val="en-US"/>
          </w:rPr>
          <w:t>http://web.williams.edu/Economics/wp/JacobsonPetrie_Girl_Scout_Cookie.pdf</w:t>
        </w:r>
      </w:hyperlink>
      <w:r w:rsidRPr="00DA24D9">
        <w:rPr>
          <w:lang w:val="en-US"/>
        </w:rPr>
        <w:t>.</w:t>
      </w:r>
    </w:p>
    <w:p w14:paraId="04B90FFF" w14:textId="42BA83D9" w:rsidR="00DA24D9" w:rsidRDefault="00826E86" w:rsidP="004B4F5F">
      <w:pPr>
        <w:pStyle w:val="GivingReportReferences"/>
        <w:keepNext w:val="0"/>
        <w:rPr>
          <w:rFonts w:cs="Segoe UI"/>
        </w:rPr>
      </w:pPr>
      <w:r w:rsidRPr="00DA24D9">
        <w:rPr>
          <w:rFonts w:cs="Segoe UI"/>
        </w:rPr>
        <w:t xml:space="preserve">Kristof, Nicholas D. 2016. </w:t>
      </w:r>
      <w:r w:rsidRPr="00DA24D9">
        <w:rPr>
          <w:rFonts w:cs="Segoe UI"/>
          <w:i/>
          <w:iCs/>
        </w:rPr>
        <w:t>Giving Trends Special Investigation: A Glimpse through the Glass Ceiling</w:t>
      </w:r>
      <w:r w:rsidRPr="00DA24D9">
        <w:rPr>
          <w:rFonts w:cs="Segoe UI"/>
        </w:rPr>
        <w:t xml:space="preserve">: Giving Trends. </w:t>
      </w:r>
      <w:hyperlink r:id="rId104" w:tooltip="http://okp.com.au/wp-content/uploads/2016/03/Women-in-Fundraising-V6.pdf" w:history="1">
        <w:r w:rsidR="00C405F1" w:rsidRPr="00DA24D9">
          <w:rPr>
            <w:rStyle w:val="Hyperlink"/>
            <w:rFonts w:cs="Segoe UI"/>
          </w:rPr>
          <w:t>http://okp.com.au/wp-content/uploads/2016/03/Women-in-Fundraising-V6.pdf</w:t>
        </w:r>
      </w:hyperlink>
      <w:r w:rsidR="00C405F1" w:rsidRPr="00DA24D9">
        <w:rPr>
          <w:rFonts w:cs="Segoe UI"/>
        </w:rPr>
        <w:t>.</w:t>
      </w:r>
    </w:p>
    <w:p w14:paraId="080F2033" w14:textId="67F031F2" w:rsidR="00BE09F6" w:rsidRPr="00DA24D9" w:rsidRDefault="00BE09F6" w:rsidP="004B4F5F">
      <w:pPr>
        <w:pStyle w:val="GivingReportReferences"/>
        <w:keepNext w:val="0"/>
        <w:rPr>
          <w:lang w:val="en-US"/>
        </w:rPr>
      </w:pPr>
      <w:r w:rsidRPr="00DA24D9">
        <w:rPr>
          <w:lang w:val="en-US"/>
        </w:rPr>
        <w:t xml:space="preserve">Lambert, David and Alan Lester. 2004. "Geographies of colonial philanthropy." </w:t>
      </w:r>
      <w:r w:rsidRPr="00DA24D9">
        <w:rPr>
          <w:i/>
          <w:iCs/>
          <w:lang w:val="en-US"/>
        </w:rPr>
        <w:t>Progress in Human Geography</w:t>
      </w:r>
      <w:r w:rsidRPr="00DA24D9">
        <w:rPr>
          <w:lang w:val="en-US"/>
        </w:rPr>
        <w:t xml:space="preserve"> 28 (3): 320-341. doi: 10.1191/0309132504ph489oa.</w:t>
      </w:r>
    </w:p>
    <w:p w14:paraId="54C1D2E1" w14:textId="77777777" w:rsidR="000A05AD" w:rsidRPr="00DA24D9" w:rsidRDefault="006A3E43" w:rsidP="004B4F5F">
      <w:pPr>
        <w:pStyle w:val="GivingReportReferences"/>
        <w:keepNext w:val="0"/>
      </w:pPr>
      <w:r w:rsidRPr="00DA24D9">
        <w:t xml:space="preserve">Lucas, Brian and Anne Robinson. 2010. "Religion as a head of charity." In </w:t>
      </w:r>
      <w:r w:rsidRPr="00DA24D9">
        <w:rPr>
          <w:i/>
        </w:rPr>
        <w:t>Modernising charity law: Recent developments and future directions</w:t>
      </w:r>
      <w:r w:rsidRPr="00DA24D9">
        <w:t>, edited by Myles McGregor-Lowndes and Kerry O'Halloran. Cheltenham UK: Edwards Elgar Publishing.</w:t>
      </w:r>
    </w:p>
    <w:p w14:paraId="1207EF12" w14:textId="77777777" w:rsidR="00DA24D9" w:rsidRDefault="00B80775" w:rsidP="004B4F5F">
      <w:pPr>
        <w:pStyle w:val="GivingReportReferences"/>
        <w:keepNext w:val="0"/>
        <w:rPr>
          <w:rFonts w:cs="Segoe UI"/>
          <w:lang w:val="en-US"/>
        </w:rPr>
      </w:pPr>
      <w:r w:rsidRPr="00DA24D9">
        <w:rPr>
          <w:rFonts w:cs="Segoe UI"/>
          <w:lang w:val="en-US"/>
        </w:rPr>
        <w:t xml:space="preserve">Lyons, Mark and Ian Nivison-Smith. 2006. "Religion and Giving in Australia." </w:t>
      </w:r>
      <w:r w:rsidRPr="00DA24D9">
        <w:rPr>
          <w:rFonts w:cs="Segoe UI"/>
          <w:i/>
          <w:iCs/>
          <w:lang w:val="en-US"/>
        </w:rPr>
        <w:t>The Australian Journal of Social Issues</w:t>
      </w:r>
      <w:r w:rsidRPr="00DA24D9">
        <w:rPr>
          <w:rFonts w:cs="Segoe UI"/>
          <w:lang w:val="en-US"/>
        </w:rPr>
        <w:t xml:space="preserve"> 41 (4): 419-436. doi: 10.1002/j.1839-4655.2006.tb00028.x</w:t>
      </w:r>
    </w:p>
    <w:p w14:paraId="725ACA54" w14:textId="4AA75F83" w:rsidR="001B1BAE" w:rsidRPr="00DA24D9" w:rsidRDefault="001B1BAE" w:rsidP="001B1BAE">
      <w:pPr>
        <w:pStyle w:val="GivingReportReferences"/>
        <w:rPr>
          <w:lang w:val="en-US"/>
        </w:rPr>
      </w:pPr>
      <w:r w:rsidRPr="00DA24D9">
        <w:rPr>
          <w:lang w:val="en-US"/>
        </w:rPr>
        <w:t xml:space="preserve">Lyons, Mark and Andrew Passey. 2005. </w:t>
      </w:r>
      <w:r w:rsidRPr="00DA24D9">
        <w:rPr>
          <w:i/>
          <w:iCs/>
          <w:lang w:val="en-US"/>
        </w:rPr>
        <w:t>Australians Giving and Volunteering 2004</w:t>
      </w:r>
      <w:r w:rsidRPr="00DA24D9">
        <w:rPr>
          <w:lang w:val="en-US"/>
        </w:rPr>
        <w:t xml:space="preserve">, </w:t>
      </w:r>
      <w:r w:rsidRPr="00DA24D9">
        <w:rPr>
          <w:i/>
          <w:iCs/>
          <w:lang w:val="en-US"/>
        </w:rPr>
        <w:t>Giving Australia: Research on Philanthropy in Australia</w:t>
      </w:r>
      <w:r w:rsidRPr="00DA24D9">
        <w:rPr>
          <w:lang w:val="en-US"/>
        </w:rPr>
        <w:t>. Canberra: Department of Families, Community Services and Indigenous Affairs, Australian Government.</w:t>
      </w:r>
    </w:p>
    <w:p w14:paraId="10A1BBA9" w14:textId="3C5B40A2" w:rsidR="00DA24D9" w:rsidRDefault="001B1BAE" w:rsidP="001B1BAE">
      <w:pPr>
        <w:pStyle w:val="GivingReportReferences"/>
        <w:keepNext w:val="0"/>
        <w:rPr>
          <w:lang w:val="en-US"/>
        </w:rPr>
      </w:pPr>
      <w:r w:rsidRPr="00DA24D9">
        <w:rPr>
          <w:lang w:val="en-US"/>
        </w:rPr>
        <w:t xml:space="preserve"> </w:t>
      </w:r>
      <w:r w:rsidR="006D33D6" w:rsidRPr="00DA24D9">
        <w:rPr>
          <w:lang w:val="en-US"/>
        </w:rPr>
        <w:t xml:space="preserve">MacLaughlin, Steve. 2015. </w:t>
      </w:r>
      <w:r w:rsidR="006D33D6" w:rsidRPr="00DA24D9">
        <w:rPr>
          <w:i/>
          <w:iCs/>
          <w:lang w:val="en-US"/>
        </w:rPr>
        <w:t>Charitable giving report: How nonprofit fundraising performed in 2014</w:t>
      </w:r>
      <w:r w:rsidR="006D33D6" w:rsidRPr="00DA24D9">
        <w:rPr>
          <w:lang w:val="en-US"/>
        </w:rPr>
        <w:t xml:space="preserve">. North Carolina, USA: Blackbaud. </w:t>
      </w:r>
      <w:hyperlink r:id="rId105" w:tooltip="https://www.blackbaudhq.com/corpmar/cgr/how-nonprofit-fundraising-performed-in-2014.pdf" w:history="1">
        <w:r w:rsidR="00B80775" w:rsidRPr="00DA24D9">
          <w:rPr>
            <w:rStyle w:val="Hyperlink"/>
            <w:lang w:val="en-US"/>
          </w:rPr>
          <w:t>https://www.blackbaudhq.com/corpmar/cgr/how-nonprofit-fundraising-performed-in-2014.pdf</w:t>
        </w:r>
      </w:hyperlink>
      <w:r w:rsidR="006D33D6" w:rsidRPr="00DA24D9">
        <w:rPr>
          <w:lang w:val="en-US"/>
        </w:rPr>
        <w:t>.</w:t>
      </w:r>
    </w:p>
    <w:p w14:paraId="43A6AC65" w14:textId="556B4E25" w:rsidR="00024919" w:rsidRPr="00DA24D9" w:rsidRDefault="00024919" w:rsidP="004B4F5F">
      <w:pPr>
        <w:pStyle w:val="GivingReportReferences"/>
        <w:keepNext w:val="0"/>
        <w:rPr>
          <w:rFonts w:cs="Segoe UI"/>
        </w:rPr>
      </w:pPr>
      <w:r w:rsidRPr="00DA24D9">
        <w:rPr>
          <w:rFonts w:cs="Segoe UI"/>
        </w:rPr>
        <w:t xml:space="preserve">Manning, Lydia K. 2010. "Gender and Religious Differences Associated with Volunteering in Later Life." </w:t>
      </w:r>
      <w:r w:rsidRPr="00DA24D9">
        <w:rPr>
          <w:rFonts w:cs="Segoe UI"/>
          <w:i/>
          <w:iCs/>
        </w:rPr>
        <w:t>Journal of Women &amp; Aging</w:t>
      </w:r>
      <w:r w:rsidRPr="00DA24D9">
        <w:rPr>
          <w:rFonts w:cs="Segoe UI"/>
        </w:rPr>
        <w:t xml:space="preserve"> 22 (2): 125-135. doi: 10.1080/08952841003719224.</w:t>
      </w:r>
    </w:p>
    <w:p w14:paraId="162CD1DC" w14:textId="7653BBEF" w:rsidR="00DA24D9" w:rsidRDefault="00ED7DAC" w:rsidP="004B4F5F">
      <w:pPr>
        <w:pStyle w:val="GivingReportReferences"/>
        <w:keepNext w:val="0"/>
      </w:pPr>
      <w:r w:rsidRPr="00DA24D9">
        <w:t xml:space="preserve">McGregor-Lowndes, Myles and Marie Crittall. 2016. </w:t>
      </w:r>
      <w:r w:rsidR="00826E86" w:rsidRPr="00DA24D9">
        <w:rPr>
          <w:i/>
        </w:rPr>
        <w:t>An Examination of Tax Deductible Donations made by Individual Australian Taxpayers in 2013-14, Working Paper No. 69.</w:t>
      </w:r>
      <w:r w:rsidRPr="00DA24D9">
        <w:t xml:space="preserve"> Brisbane, QLD: The Australian Centre for Philanthropy and Nonprofit Studies, Queensland University of Technology. </w:t>
      </w:r>
      <w:hyperlink r:id="rId106" w:tooltip="http://eprints.qut.edu.au/96750/" w:history="1">
        <w:r w:rsidR="00C405F1" w:rsidRPr="00DA24D9">
          <w:rPr>
            <w:rStyle w:val="Hyperlink"/>
          </w:rPr>
          <w:t>http://eprints.qut.edu.au/96750/</w:t>
        </w:r>
      </w:hyperlink>
      <w:r w:rsidR="00C405F1" w:rsidRPr="00DA24D9">
        <w:t>.</w:t>
      </w:r>
    </w:p>
    <w:p w14:paraId="34DC6153" w14:textId="504796F5" w:rsidR="00DA24D9" w:rsidRDefault="001B1BAE" w:rsidP="00FA0E86">
      <w:pPr>
        <w:pStyle w:val="GivingReportReferences"/>
        <w:keepNext w:val="0"/>
        <w:keepLines/>
      </w:pPr>
      <w:r w:rsidRPr="00DA24D9">
        <w:t xml:space="preserve">McGregor-Lowndes, Myles and Marie Crittall. 2017. </w:t>
      </w:r>
      <w:r w:rsidRPr="00DA24D9">
        <w:rPr>
          <w:i/>
        </w:rPr>
        <w:t>An Examination of Tax</w:t>
      </w:r>
      <w:r w:rsidR="006F6670" w:rsidRPr="00DA24D9">
        <w:rPr>
          <w:i/>
        </w:rPr>
        <w:t>-</w:t>
      </w:r>
      <w:r w:rsidRPr="00DA24D9">
        <w:rPr>
          <w:i/>
        </w:rPr>
        <w:t>Deductible Donations made by Individual Australian Taxpayers in 2014–15, Working Paper No. 70.</w:t>
      </w:r>
      <w:r w:rsidRPr="00DA24D9">
        <w:t xml:space="preserve"> Brisbane, QLD: The Australian Centre for Philanthropy and Nonprofit Studies, Queensland University of Technology. </w:t>
      </w:r>
      <w:hyperlink r:id="rId107" w:tooltip="https://eprints.qut.edu.au/107788/" w:history="1">
        <w:r w:rsidR="00FA0E86" w:rsidRPr="00DA24D9">
          <w:rPr>
            <w:rStyle w:val="Hyperlink"/>
          </w:rPr>
          <w:t>https://eprints.qut.edu.au/107788/</w:t>
        </w:r>
      </w:hyperlink>
      <w:r w:rsidR="00FA0E86" w:rsidRPr="00DA24D9">
        <w:t>.</w:t>
      </w:r>
    </w:p>
    <w:p w14:paraId="1D2A8CF3" w14:textId="1C07293C" w:rsidR="00024919" w:rsidRPr="00DA24D9" w:rsidRDefault="00024919" w:rsidP="004B4F5F">
      <w:pPr>
        <w:pStyle w:val="GivingReportReferences"/>
        <w:keepNext w:val="0"/>
        <w:rPr>
          <w:rFonts w:cs="Segoe UI"/>
        </w:rPr>
      </w:pPr>
      <w:r w:rsidRPr="00DA24D9">
        <w:rPr>
          <w:rFonts w:cs="Segoe UI"/>
        </w:rPr>
        <w:t xml:space="preserve">Menchik, Paul L. and Martin David. 1983. "Income Distribution, Lifetime Savings, and Bequests." </w:t>
      </w:r>
      <w:r w:rsidRPr="00DA24D9">
        <w:rPr>
          <w:rFonts w:cs="Segoe UI"/>
          <w:i/>
          <w:iCs/>
        </w:rPr>
        <w:t>The American Economic Review</w:t>
      </w:r>
      <w:r w:rsidRPr="00DA24D9">
        <w:rPr>
          <w:rFonts w:cs="Segoe UI"/>
        </w:rPr>
        <w:t xml:space="preserve"> 73 (4): 672-690. </w:t>
      </w:r>
      <w:hyperlink r:id="rId108" w:tooltip="https://ideas.repec.org/f/pme216.html" w:history="1">
        <w:r w:rsidR="001B1BAE" w:rsidRPr="00DA24D9">
          <w:rPr>
            <w:rStyle w:val="Hyperlink"/>
            <w:rFonts w:cs="Segoe UI"/>
          </w:rPr>
          <w:t>https://ideas.repec.org/f/pme216.html</w:t>
        </w:r>
      </w:hyperlink>
      <w:r w:rsidRPr="00DA24D9">
        <w:rPr>
          <w:rFonts w:cs="Segoe UI"/>
        </w:rPr>
        <w:t>.</w:t>
      </w:r>
    </w:p>
    <w:p w14:paraId="046DF842" w14:textId="2438CC53" w:rsidR="00B80775" w:rsidRPr="00DA24D9" w:rsidRDefault="00B80775" w:rsidP="004B4F5F">
      <w:pPr>
        <w:pStyle w:val="GivingReportReferences"/>
        <w:keepNext w:val="0"/>
        <w:rPr>
          <w:lang w:val="en-US"/>
        </w:rPr>
      </w:pPr>
      <w:r w:rsidRPr="00DA24D9">
        <w:rPr>
          <w:lang w:val="en-US"/>
        </w:rPr>
        <w:t xml:space="preserve">Nisbett, Richard E. 2003. </w:t>
      </w:r>
      <w:r w:rsidRPr="00DA24D9">
        <w:rPr>
          <w:i/>
          <w:iCs/>
          <w:lang w:val="en-US"/>
        </w:rPr>
        <w:t xml:space="preserve">The geography of thought: How Asians and </w:t>
      </w:r>
      <w:r w:rsidRPr="00DA24D9">
        <w:rPr>
          <w:i/>
          <w:iCs/>
          <w:noProof/>
          <w:lang w:val="en-US"/>
        </w:rPr>
        <w:t>westerners</w:t>
      </w:r>
      <w:r w:rsidRPr="00DA24D9">
        <w:rPr>
          <w:i/>
          <w:iCs/>
          <w:lang w:val="en-US"/>
        </w:rPr>
        <w:t xml:space="preserve"> think differently – and why</w:t>
      </w:r>
      <w:r w:rsidRPr="00DA24D9">
        <w:rPr>
          <w:lang w:val="en-US"/>
        </w:rPr>
        <w:t>. London, UK: Nicholas Brealey Publishing.</w:t>
      </w:r>
    </w:p>
    <w:p w14:paraId="09D9B560" w14:textId="77777777" w:rsidR="00B80775" w:rsidRPr="00DA24D9" w:rsidRDefault="00B80775" w:rsidP="004B4F5F">
      <w:pPr>
        <w:pStyle w:val="GivingReportReferences"/>
        <w:keepNext w:val="0"/>
        <w:rPr>
          <w:lang w:val="en-US"/>
        </w:rPr>
      </w:pPr>
      <w:r w:rsidRPr="00DA24D9">
        <w:rPr>
          <w:lang w:val="en-US"/>
        </w:rPr>
        <w:t xml:space="preserve">O'Dwyer, </w:t>
      </w:r>
      <w:r w:rsidRPr="00DA24D9">
        <w:rPr>
          <w:noProof/>
          <w:lang w:val="en-US"/>
        </w:rPr>
        <w:t>Lisel</w:t>
      </w:r>
      <w:r w:rsidRPr="00DA24D9">
        <w:rPr>
          <w:lang w:val="en-US"/>
        </w:rPr>
        <w:t xml:space="preserve"> A. 2001. "The impact of housing inheritance on the distribution of wealth in </w:t>
      </w:r>
      <w:r w:rsidR="00117A6C" w:rsidRPr="00DA24D9">
        <w:rPr>
          <w:noProof/>
          <w:lang w:val="en-US"/>
        </w:rPr>
        <w:t>A</w:t>
      </w:r>
      <w:r w:rsidRPr="00DA24D9">
        <w:rPr>
          <w:noProof/>
          <w:lang w:val="en-US"/>
        </w:rPr>
        <w:t>ustralia</w:t>
      </w:r>
      <w:r w:rsidRPr="00DA24D9">
        <w:rPr>
          <w:lang w:val="en-US"/>
        </w:rPr>
        <w:t xml:space="preserve">." </w:t>
      </w:r>
      <w:r w:rsidRPr="00DA24D9">
        <w:rPr>
          <w:i/>
          <w:iCs/>
          <w:lang w:val="en-US"/>
        </w:rPr>
        <w:t>Australian Journal of Political Science</w:t>
      </w:r>
      <w:r w:rsidRPr="00DA24D9">
        <w:rPr>
          <w:lang w:val="en-US"/>
        </w:rPr>
        <w:t xml:space="preserve"> 36 (1): 83-100. doi: 10.1080/10361140020032205.</w:t>
      </w:r>
    </w:p>
    <w:p w14:paraId="4798930D" w14:textId="53B65A18" w:rsidR="00DA24D9" w:rsidRDefault="008B4A34" w:rsidP="00FD4AD6">
      <w:pPr>
        <w:pStyle w:val="GivingReportReferences"/>
        <w:keepNext w:val="0"/>
        <w:keepLines/>
      </w:pPr>
      <w:r w:rsidRPr="00DA24D9">
        <w:rPr>
          <w:lang w:val="en-US"/>
        </w:rPr>
        <w:t xml:space="preserve">Philanthropy Australia. 2012. </w:t>
      </w:r>
      <w:r w:rsidRPr="00DA24D9">
        <w:rPr>
          <w:i/>
          <w:iCs/>
          <w:lang w:val="en-US"/>
        </w:rPr>
        <w:t>A more giving Australia: Philanthropy Australia's strategic plan 2012-2014</w:t>
      </w:r>
      <w:r w:rsidRPr="00DA24D9">
        <w:rPr>
          <w:lang w:val="en-US"/>
        </w:rPr>
        <w:t xml:space="preserve">. Melbourne: Philanthropy Australia. </w:t>
      </w:r>
      <w:hyperlink r:id="rId109" w:tooltip="https://www.philanthropy.org.au/images/site/misc/About_Us/Philanthropy_Australia_Strategic_Plan_2012_-_2014.pdf" w:history="1">
        <w:r w:rsidR="00014BFB" w:rsidRPr="00DA24D9">
          <w:rPr>
            <w:rStyle w:val="Hyperlink"/>
          </w:rPr>
          <w:t>https://www.philanthropy.org.au/images/site/misc/About_Us/Philanthropy_Australia_Strategic_Plan_2012_-_2014.pdf</w:t>
        </w:r>
      </w:hyperlink>
      <w:r w:rsidR="00014BFB" w:rsidRPr="00DA24D9">
        <w:t>.</w:t>
      </w:r>
    </w:p>
    <w:p w14:paraId="7B8EA050" w14:textId="058E8532" w:rsidR="008B4A34" w:rsidRPr="00DA24D9" w:rsidRDefault="008B4A34" w:rsidP="004B4F5F">
      <w:pPr>
        <w:pStyle w:val="GivingReportReferences"/>
        <w:keepNext w:val="0"/>
        <w:rPr>
          <w:lang w:val="en-US"/>
        </w:rPr>
      </w:pPr>
      <w:r w:rsidRPr="00DA24D9">
        <w:rPr>
          <w:lang w:val="en-US"/>
        </w:rPr>
        <w:t xml:space="preserve">Rooney, Patrick M., Kathryn S. Steinberg and Paul G. Schervish. 2001. "A methodological comparison of giving surveys: Indiana as a test case." </w:t>
      </w:r>
      <w:r w:rsidRPr="00DA24D9">
        <w:rPr>
          <w:i/>
          <w:iCs/>
          <w:lang w:val="en-US"/>
        </w:rPr>
        <w:t>Nonprofit &amp; Voluntary Sector Quarterly</w:t>
      </w:r>
      <w:r w:rsidRPr="00DA24D9">
        <w:rPr>
          <w:lang w:val="en-US"/>
        </w:rPr>
        <w:t xml:space="preserve"> 30 (3): 551-568. doi: 10.1177/0899764001303011.</w:t>
      </w:r>
    </w:p>
    <w:p w14:paraId="29A908E3" w14:textId="77777777" w:rsidR="008B4A34" w:rsidRPr="00DA24D9" w:rsidRDefault="008B4A34" w:rsidP="004B4F5F">
      <w:pPr>
        <w:pStyle w:val="GivingReportReferences"/>
        <w:keepNext w:val="0"/>
        <w:rPr>
          <w:lang w:val="en-US"/>
        </w:rPr>
      </w:pPr>
      <w:r w:rsidRPr="00DA24D9">
        <w:rPr>
          <w:lang w:val="en-US"/>
        </w:rPr>
        <w:t xml:space="preserve">Rooney, Patrick M., Kathryn S. Steinberg and Paul G. Schervish. 2004. "Methodology is destiny: The effect of survey prompts on reported levels of giving and volunteering." </w:t>
      </w:r>
      <w:r w:rsidRPr="00DA24D9">
        <w:rPr>
          <w:i/>
          <w:iCs/>
          <w:lang w:val="en-US"/>
        </w:rPr>
        <w:t>Nonprofit and Voluntary Sector Quarterly</w:t>
      </w:r>
      <w:r w:rsidRPr="00DA24D9">
        <w:rPr>
          <w:lang w:val="en-US"/>
        </w:rPr>
        <w:t xml:space="preserve"> 33 (4): 628-654. doi: 10.1177/0899764004269312.</w:t>
      </w:r>
    </w:p>
    <w:p w14:paraId="54C6BC43" w14:textId="77777777" w:rsidR="002D35C3" w:rsidRPr="00DA24D9" w:rsidRDefault="002D35C3" w:rsidP="004B4F5F">
      <w:pPr>
        <w:pStyle w:val="GivingReportReferences"/>
        <w:keepNext w:val="0"/>
        <w:rPr>
          <w:lang w:val="en-US"/>
        </w:rPr>
      </w:pPr>
      <w:r w:rsidRPr="00DA24D9">
        <w:rPr>
          <w:lang w:val="en-US"/>
        </w:rPr>
        <w:t xml:space="preserve">Ross, Bernard and Clare Segal. 2008. </w:t>
      </w:r>
      <w:r w:rsidRPr="00DA24D9">
        <w:rPr>
          <w:i/>
          <w:iCs/>
          <w:lang w:val="en-US"/>
        </w:rPr>
        <w:t>The Influential Fundraiser: Using the Psychology of Persuasion to Achieve Outstanding Results</w:t>
      </w:r>
      <w:r w:rsidRPr="00DA24D9">
        <w:rPr>
          <w:lang w:val="en-US"/>
        </w:rPr>
        <w:t>. Hoboken: John Wiley &amp; Sons, Inc.</w:t>
      </w:r>
    </w:p>
    <w:p w14:paraId="67314156" w14:textId="77777777" w:rsidR="008B4A34" w:rsidRPr="00DA24D9" w:rsidRDefault="008B4A34" w:rsidP="004B4F5F">
      <w:pPr>
        <w:pStyle w:val="GivingReportReferences"/>
        <w:keepNext w:val="0"/>
        <w:rPr>
          <w:lang w:val="en-US"/>
        </w:rPr>
      </w:pPr>
      <w:r w:rsidRPr="00DA24D9">
        <w:rPr>
          <w:lang w:val="en-US"/>
        </w:rPr>
        <w:t xml:space="preserve">Ruiter, Stijn and Nan Dirk De Graaf. 2006. "National context, religiosity and volunteering: Results from 53 countries." </w:t>
      </w:r>
      <w:r w:rsidRPr="00DA24D9">
        <w:rPr>
          <w:i/>
          <w:iCs/>
          <w:lang w:val="en-US"/>
        </w:rPr>
        <w:t>American Sociological Review</w:t>
      </w:r>
      <w:r w:rsidRPr="00DA24D9">
        <w:rPr>
          <w:lang w:val="en-US"/>
        </w:rPr>
        <w:t xml:space="preserve"> 71 (2): 191-210. doi: 10.1177/000312240607100202.</w:t>
      </w:r>
    </w:p>
    <w:p w14:paraId="67A468C4" w14:textId="77777777" w:rsidR="000A05AD" w:rsidRPr="00DA24D9" w:rsidRDefault="00024919" w:rsidP="004B4F5F">
      <w:pPr>
        <w:pStyle w:val="GivingReportReferences"/>
        <w:keepNext w:val="0"/>
        <w:rPr>
          <w:rFonts w:cs="Segoe UI"/>
        </w:rPr>
      </w:pPr>
      <w:r w:rsidRPr="00DA24D9">
        <w:rPr>
          <w:rFonts w:cs="Segoe UI"/>
        </w:rPr>
        <w:t xml:space="preserve">Sanders, Michael and Sarah Smith. 2016. "Can simple prompts increase bequest </w:t>
      </w:r>
      <w:r w:rsidRPr="00DA24D9">
        <w:rPr>
          <w:rFonts w:cs="Segoe UI"/>
          <w:noProof/>
        </w:rPr>
        <w:t>giving</w:t>
      </w:r>
      <w:r w:rsidRPr="00DA24D9">
        <w:rPr>
          <w:rFonts w:cs="Segoe UI"/>
        </w:rPr>
        <w:t xml:space="preserve">? Field evidence from a legal call centre." </w:t>
      </w:r>
      <w:r w:rsidRPr="00DA24D9">
        <w:rPr>
          <w:rFonts w:cs="Segoe UI"/>
          <w:i/>
          <w:iCs/>
        </w:rPr>
        <w:t>Journal of Economic Behavior &amp; Organization</w:t>
      </w:r>
      <w:r w:rsidRPr="00DA24D9">
        <w:rPr>
          <w:rFonts w:cs="Segoe UI"/>
        </w:rPr>
        <w:t xml:space="preserve"> 125: 179-191. doi: 10.1016/j.jebo.2016.01.002.</w:t>
      </w:r>
    </w:p>
    <w:p w14:paraId="29540FF4" w14:textId="77777777" w:rsidR="000A05AD" w:rsidRPr="00DA24D9" w:rsidRDefault="00DB40C6" w:rsidP="004B4F5F">
      <w:pPr>
        <w:pStyle w:val="GivingReportReferences"/>
        <w:keepNext w:val="0"/>
        <w:rPr>
          <w:lang w:val="en-US"/>
        </w:rPr>
      </w:pPr>
      <w:r w:rsidRPr="00DA24D9">
        <w:rPr>
          <w:lang w:val="en-US"/>
        </w:rPr>
        <w:t xml:space="preserve">Saxton, Gregory D., Suny Chao Guo and William A. Brown. 2007. "New dimensions of nonprofit responsiveness: The application and promise of </w:t>
      </w:r>
      <w:r w:rsidRPr="00DA24D9">
        <w:rPr>
          <w:noProof/>
          <w:lang w:val="en-US"/>
        </w:rPr>
        <w:t>internet-based</w:t>
      </w:r>
      <w:r w:rsidRPr="00DA24D9">
        <w:rPr>
          <w:lang w:val="en-US"/>
        </w:rPr>
        <w:t xml:space="preserve"> technologies." </w:t>
      </w:r>
      <w:r w:rsidRPr="00DA24D9">
        <w:rPr>
          <w:i/>
          <w:iCs/>
          <w:lang w:val="en-US"/>
        </w:rPr>
        <w:t>Public Performance &amp; Management Review</w:t>
      </w:r>
      <w:r w:rsidRPr="00DA24D9">
        <w:rPr>
          <w:lang w:val="en-US"/>
        </w:rPr>
        <w:t xml:space="preserve"> 31 (2): 144-173. Accessed 2015/04/22. doi: 10.2753/PMR1530-9576310201.</w:t>
      </w:r>
    </w:p>
    <w:p w14:paraId="279EC9B2" w14:textId="50321631" w:rsidR="00DA24D9" w:rsidRDefault="00DB40C6" w:rsidP="004B4F5F">
      <w:pPr>
        <w:pStyle w:val="GivingReportReferences"/>
        <w:keepNext w:val="0"/>
        <w:rPr>
          <w:lang w:val="en-US"/>
        </w:rPr>
      </w:pPr>
      <w:r w:rsidRPr="00DA24D9">
        <w:rPr>
          <w:lang w:val="en-US"/>
        </w:rPr>
        <w:t xml:space="preserve">Singh, Supriya, Anuja Cabraal and Shanthi Robertson. 2010. "Remittances as a currency of care: A focus on 'twice migrants' among the </w:t>
      </w:r>
      <w:r w:rsidR="00117A6C" w:rsidRPr="00DA24D9">
        <w:rPr>
          <w:noProof/>
          <w:lang w:val="en-US"/>
        </w:rPr>
        <w:t>I</w:t>
      </w:r>
      <w:r w:rsidRPr="00DA24D9">
        <w:rPr>
          <w:noProof/>
          <w:lang w:val="en-US"/>
        </w:rPr>
        <w:t>ndian</w:t>
      </w:r>
      <w:r w:rsidRPr="00DA24D9">
        <w:rPr>
          <w:lang w:val="en-US"/>
        </w:rPr>
        <w:t xml:space="preserve"> diaspora in </w:t>
      </w:r>
      <w:r w:rsidR="00117A6C" w:rsidRPr="00DA24D9">
        <w:rPr>
          <w:noProof/>
          <w:lang w:val="en-US"/>
        </w:rPr>
        <w:t>A</w:t>
      </w:r>
      <w:r w:rsidRPr="00DA24D9">
        <w:rPr>
          <w:noProof/>
          <w:lang w:val="en-US"/>
        </w:rPr>
        <w:t>ustralia</w:t>
      </w:r>
      <w:r w:rsidRPr="00DA24D9">
        <w:rPr>
          <w:lang w:val="en-US"/>
        </w:rPr>
        <w:t xml:space="preserve">." </w:t>
      </w:r>
      <w:r w:rsidRPr="00DA24D9">
        <w:rPr>
          <w:i/>
          <w:iCs/>
          <w:lang w:val="en-US"/>
        </w:rPr>
        <w:t>Journal of Comparative Family Studies</w:t>
      </w:r>
      <w:r w:rsidRPr="00DA24D9">
        <w:rPr>
          <w:lang w:val="en-US"/>
        </w:rPr>
        <w:t xml:space="preserve"> 41 (2): 245-263. </w:t>
      </w:r>
      <w:hyperlink r:id="rId110" w:tooltip="https://www.researchgate.net/publication/262639546_Remittances_as_a_Currency_of_Care_A_Focus_on_'Twice_Migrants'_among_the_Indian_Diaspora_in_Australia" w:history="1">
        <w:r w:rsidRPr="00DA24D9">
          <w:rPr>
            <w:rStyle w:val="Hyperlink"/>
            <w:lang w:val="en-US"/>
          </w:rPr>
          <w:t>https://www.researchgate.net/publication/262639546_Remittances_as_a_Currency_of_Care_A_Focus_on_'Twice_Migrants'_among_the_Indian_Diaspora_in_Australia</w:t>
        </w:r>
      </w:hyperlink>
      <w:r w:rsidRPr="00DA24D9">
        <w:rPr>
          <w:lang w:val="en-US"/>
        </w:rPr>
        <w:t>.</w:t>
      </w:r>
    </w:p>
    <w:p w14:paraId="227F3067" w14:textId="47808BBF" w:rsidR="00DA24D9" w:rsidRDefault="00CB1380" w:rsidP="004B4F5F">
      <w:pPr>
        <w:pStyle w:val="GivingReportReferences"/>
        <w:keepNext w:val="0"/>
        <w:rPr>
          <w:lang w:val="en-US"/>
        </w:rPr>
      </w:pPr>
      <w:r w:rsidRPr="00DA24D9">
        <w:rPr>
          <w:lang w:val="en-US"/>
        </w:rPr>
        <w:t xml:space="preserve">Taylor, Paul and Scott Keeter, eds. 2010. </w:t>
      </w:r>
      <w:r w:rsidRPr="00DA24D9">
        <w:rPr>
          <w:i/>
          <w:iCs/>
          <w:lang w:val="en-US"/>
        </w:rPr>
        <w:t>Mille</w:t>
      </w:r>
      <w:r w:rsidR="00DB40C6" w:rsidRPr="00DA24D9">
        <w:rPr>
          <w:i/>
          <w:iCs/>
          <w:lang w:val="en-US"/>
        </w:rPr>
        <w:t>n</w:t>
      </w:r>
      <w:r w:rsidRPr="00DA24D9">
        <w:rPr>
          <w:i/>
          <w:iCs/>
          <w:lang w:val="en-US"/>
        </w:rPr>
        <w:t>nials: Confident. Connected. Open to Change</w:t>
      </w:r>
      <w:r w:rsidRPr="00DA24D9">
        <w:rPr>
          <w:lang w:val="en-US"/>
        </w:rPr>
        <w:t xml:space="preserve">, </w:t>
      </w:r>
      <w:r w:rsidRPr="00DA24D9">
        <w:rPr>
          <w:i/>
          <w:iCs/>
          <w:lang w:val="en-US"/>
        </w:rPr>
        <w:t>Mille</w:t>
      </w:r>
      <w:r w:rsidR="00DB40C6" w:rsidRPr="00DA24D9">
        <w:rPr>
          <w:i/>
          <w:iCs/>
          <w:lang w:val="en-US"/>
        </w:rPr>
        <w:t>n</w:t>
      </w:r>
      <w:r w:rsidRPr="00DA24D9">
        <w:rPr>
          <w:i/>
          <w:iCs/>
          <w:lang w:val="en-US"/>
        </w:rPr>
        <w:t>nials: A portrait of generation next</w:t>
      </w:r>
      <w:r w:rsidRPr="00DA24D9">
        <w:rPr>
          <w:lang w:val="en-US"/>
        </w:rPr>
        <w:t xml:space="preserve">: Pew Research Center. </w:t>
      </w:r>
      <w:hyperlink r:id="rId111" w:tooltip="http://www.pewsocialtrends.org/2010/02/24/millennials-confident-connected-open-to-change/" w:history="1">
        <w:r w:rsidR="00C405F1" w:rsidRPr="00DA24D9">
          <w:rPr>
            <w:rStyle w:val="Hyperlink"/>
            <w:lang w:val="en-US"/>
          </w:rPr>
          <w:t>http://www.pewsocialtrends.org/2010/02/24/millennials-confident-connected-open-to-change/</w:t>
        </w:r>
      </w:hyperlink>
      <w:r w:rsidR="00C405F1" w:rsidRPr="00DA24D9">
        <w:rPr>
          <w:lang w:val="en-US"/>
        </w:rPr>
        <w:t>.</w:t>
      </w:r>
    </w:p>
    <w:p w14:paraId="6DD16C16" w14:textId="4EBD4AF0" w:rsidR="00DA24D9" w:rsidRDefault="00E43AF8" w:rsidP="00E43AF8">
      <w:pPr>
        <w:pStyle w:val="GivingReportReferences"/>
        <w:rPr>
          <w:lang w:val="en-US"/>
        </w:rPr>
      </w:pPr>
      <w:r w:rsidRPr="00DA24D9">
        <w:rPr>
          <w:lang w:val="en-US"/>
        </w:rPr>
        <w:t xml:space="preserve">Third Sector. 2014. "RNIB chief says there are too many charities; professionalism; Countryside Alliance. 27 June 2014. </w:t>
      </w:r>
      <w:hyperlink r:id="rId112" w:tooltip="http://www.thirdsector.co.uk/rnib-chief-says-charities-professionalism-countryside-alliance/management/article/1299930" w:history="1">
        <w:r w:rsidRPr="00DA24D9">
          <w:rPr>
            <w:rStyle w:val="Hyperlink"/>
            <w:lang w:val="en-US"/>
          </w:rPr>
          <w:t>http://www.thirdsector.co.uk/rnib-chief-says-charities-professionalism-countryside-alliance/management/article/1299930</w:t>
        </w:r>
      </w:hyperlink>
      <w:r w:rsidRPr="00DA24D9">
        <w:rPr>
          <w:lang w:val="en-US"/>
        </w:rPr>
        <w:t>.</w:t>
      </w:r>
    </w:p>
    <w:p w14:paraId="41ABE35D" w14:textId="77777777" w:rsidR="00DA24D9" w:rsidRDefault="00DB40C6" w:rsidP="004B4F5F">
      <w:pPr>
        <w:pStyle w:val="GivingReportReferences"/>
        <w:keepNext w:val="0"/>
      </w:pPr>
      <w:r w:rsidRPr="00DA24D9">
        <w:rPr>
          <w:lang w:val="en-US"/>
        </w:rPr>
        <w:t xml:space="preserve">Tilse, Cheryl, Jill Wilson, Ben White, Linda Rosenman and Rachel Feeney. 2015. "Will-making prevalence and patterns in Australia: Keeping it in the family." </w:t>
      </w:r>
      <w:r w:rsidRPr="00DA24D9">
        <w:rPr>
          <w:i/>
          <w:iCs/>
          <w:lang w:val="en-US"/>
        </w:rPr>
        <w:t>The Australian Journal of Social Issues</w:t>
      </w:r>
      <w:r w:rsidRPr="00DA24D9">
        <w:rPr>
          <w:lang w:val="en-US"/>
        </w:rPr>
        <w:t xml:space="preserve"> 50</w:t>
      </w:r>
      <w:r w:rsidR="008B6CFC" w:rsidRPr="00DA24D9">
        <w:rPr>
          <w:lang w:val="en-US"/>
        </w:rPr>
        <w:t xml:space="preserve"> (3): 319-338. doi: </w:t>
      </w:r>
      <w:r w:rsidRPr="00DA24D9">
        <w:rPr>
          <w:lang w:val="en-US"/>
        </w:rPr>
        <w:t>10.1002/j.1839-4655.2015.tb00352.x.</w:t>
      </w:r>
    </w:p>
    <w:p w14:paraId="42C61A57" w14:textId="37B805A3" w:rsidR="00DA24D9" w:rsidRDefault="008A27D2" w:rsidP="004B4F5F">
      <w:pPr>
        <w:pStyle w:val="GivingReportReferences"/>
        <w:keepNext w:val="0"/>
        <w:rPr>
          <w:lang w:val="en-US"/>
        </w:rPr>
      </w:pPr>
      <w:r w:rsidRPr="00DA24D9">
        <w:rPr>
          <w:lang w:val="en-US"/>
        </w:rPr>
        <w:t xml:space="preserve">Turcotte, Martin. 2015. </w:t>
      </w:r>
      <w:r w:rsidRPr="00DA24D9">
        <w:rPr>
          <w:i/>
          <w:iCs/>
          <w:lang w:val="en-US"/>
        </w:rPr>
        <w:t>Spotlight on Canadians: Results from the General Social Survey - Volunteering and charitable giving in Canada</w:t>
      </w:r>
      <w:r w:rsidRPr="00DA24D9">
        <w:rPr>
          <w:lang w:val="en-US"/>
        </w:rPr>
        <w:t xml:space="preserve">: Statistics Canada. </w:t>
      </w:r>
      <w:hyperlink r:id="rId113" w:tooltip="http://www.statcan.gc.ca/pub/89-652-x/89-652-x2015001-eng.pdf" w:history="1">
        <w:r w:rsidR="00C405F1" w:rsidRPr="00DA24D9">
          <w:rPr>
            <w:rStyle w:val="Hyperlink"/>
            <w:lang w:val="en-US"/>
          </w:rPr>
          <w:t>http://www.statcan.gc.ca/pub/89-652-x/89-652-x2015001-eng.pdf</w:t>
        </w:r>
      </w:hyperlink>
      <w:r w:rsidR="00C405F1" w:rsidRPr="00DA24D9">
        <w:rPr>
          <w:lang w:val="en-US"/>
        </w:rPr>
        <w:t>.</w:t>
      </w:r>
    </w:p>
    <w:p w14:paraId="5D02A9F8" w14:textId="6161BF34" w:rsidR="00DA24D9" w:rsidRDefault="00024919" w:rsidP="004B4F5F">
      <w:pPr>
        <w:pStyle w:val="GivingReportReferences"/>
        <w:keepNext w:val="0"/>
      </w:pPr>
      <w:r w:rsidRPr="00DA24D9">
        <w:t xml:space="preserve">US Bureau of Labor Statistics. 2016. </w:t>
      </w:r>
      <w:r w:rsidRPr="00DA24D9">
        <w:rPr>
          <w:i/>
        </w:rPr>
        <w:t>Volunteering in the United States, 2015</w:t>
      </w:r>
      <w:r w:rsidRPr="00DA24D9">
        <w:t xml:space="preserve">. </w:t>
      </w:r>
      <w:hyperlink r:id="rId114" w:tooltip="http://www.bls.gov/news.release/volun.toc.htm" w:history="1">
        <w:r w:rsidR="00C405F1" w:rsidRPr="00DA24D9">
          <w:rPr>
            <w:rStyle w:val="Hyperlink"/>
          </w:rPr>
          <w:t>http://www.bls.gov/news.release/volun.toc.htm</w:t>
        </w:r>
      </w:hyperlink>
      <w:r w:rsidR="00C405F1" w:rsidRPr="00DA24D9">
        <w:t>.</w:t>
      </w:r>
    </w:p>
    <w:p w14:paraId="7E6CE1B3" w14:textId="2653839B" w:rsidR="00DA24D9" w:rsidRDefault="008A27D2" w:rsidP="004B4F5F">
      <w:pPr>
        <w:pStyle w:val="GivingReportReferences"/>
        <w:keepNext w:val="0"/>
        <w:rPr>
          <w:lang w:val="en-US"/>
        </w:rPr>
      </w:pPr>
      <w:r w:rsidRPr="00DA24D9">
        <w:rPr>
          <w:lang w:val="en-US"/>
        </w:rPr>
        <w:t xml:space="preserve">Volunteering Australia. 2006. </w:t>
      </w:r>
      <w:r w:rsidRPr="00DA24D9">
        <w:rPr>
          <w:i/>
          <w:iCs/>
          <w:lang w:val="en-US"/>
        </w:rPr>
        <w:t>Involving volunteers from culturally and linguistically diverse backgrounds</w:t>
      </w:r>
      <w:r w:rsidRPr="00DA24D9">
        <w:rPr>
          <w:lang w:val="en-US"/>
        </w:rPr>
        <w:t xml:space="preserve">. Victoria: National Volunteer Skills Centre and Volunteering Australia. </w:t>
      </w:r>
      <w:hyperlink r:id="rId115" w:tooltip="http://www.volunteeringaustralia.org/wp-content/files_mf/1377052800VAManagersinvolvingvolunteersfromculturallyandlinguisticallydiversebackgrounds.pdf" w:history="1">
        <w:r w:rsidRPr="00DA24D9">
          <w:rPr>
            <w:rStyle w:val="Hyperlink"/>
            <w:lang w:val="en-US"/>
          </w:rPr>
          <w:t>http://www.volunteeringaustralia.org/wp-content/files_mf/1377052800VAManagersinvolvingvolunteersfromculturallyandlinguisticallydiversebackgrounds.pdf</w:t>
        </w:r>
      </w:hyperlink>
      <w:r w:rsidRPr="00DA24D9">
        <w:rPr>
          <w:lang w:val="en-US"/>
        </w:rPr>
        <w:t>.</w:t>
      </w:r>
    </w:p>
    <w:p w14:paraId="64A74E21" w14:textId="559E1295" w:rsidR="00DA24D9" w:rsidRDefault="008A27D2" w:rsidP="004B4F5F">
      <w:pPr>
        <w:pStyle w:val="GivingReportReferences"/>
        <w:keepNext w:val="0"/>
        <w:rPr>
          <w:lang w:val="en-US"/>
        </w:rPr>
      </w:pPr>
      <w:r w:rsidRPr="00DA24D9">
        <w:rPr>
          <w:lang w:val="en-US"/>
        </w:rPr>
        <w:t xml:space="preserve">Volunteering Australia. 2009. </w:t>
      </w:r>
      <w:r w:rsidRPr="00DA24D9">
        <w:rPr>
          <w:i/>
          <w:iCs/>
          <w:lang w:val="en-US"/>
        </w:rPr>
        <w:t>Definitions and principles of volunteering</w:t>
      </w:r>
      <w:r w:rsidRPr="00DA24D9">
        <w:rPr>
          <w:lang w:val="en-US"/>
        </w:rPr>
        <w:t xml:space="preserve">. Canberra: Volunteering Australia. </w:t>
      </w:r>
      <w:hyperlink r:id="rId116" w:tooltip="http://www.volunteeringaustralia.org/wp-content/files_mf/1376970969VADefinitionandprinciplesofVolunteering.pdf" w:history="1">
        <w:r w:rsidRPr="00DA24D9">
          <w:rPr>
            <w:rStyle w:val="Hyperlink"/>
            <w:lang w:val="en-US"/>
          </w:rPr>
          <w:t>http://www.volunteeringaustralia.org/wp-content/files_mf/1376970969VADefinitionandprinciplesofVolunteering.pdf</w:t>
        </w:r>
      </w:hyperlink>
      <w:r w:rsidRPr="00DA24D9">
        <w:rPr>
          <w:lang w:val="en-US"/>
        </w:rPr>
        <w:t>.</w:t>
      </w:r>
    </w:p>
    <w:p w14:paraId="5601CDCB" w14:textId="15BF9AB7" w:rsidR="00DA24D9" w:rsidRDefault="008A27D2" w:rsidP="004B4F5F">
      <w:pPr>
        <w:pStyle w:val="GivingReportReferences"/>
        <w:keepNext w:val="0"/>
        <w:rPr>
          <w:lang w:val="en-US"/>
        </w:rPr>
      </w:pPr>
      <w:r w:rsidRPr="00DA24D9">
        <w:rPr>
          <w:lang w:val="en-US"/>
        </w:rPr>
        <w:t xml:space="preserve">Volunteering Australia. 2015. </w:t>
      </w:r>
      <w:r w:rsidRPr="00DA24D9">
        <w:rPr>
          <w:i/>
          <w:iCs/>
          <w:lang w:val="en-US"/>
        </w:rPr>
        <w:t>The review of the definition of volunteering</w:t>
      </w:r>
      <w:r w:rsidRPr="00DA24D9">
        <w:rPr>
          <w:lang w:val="en-US"/>
        </w:rPr>
        <w:t xml:space="preserve">. Canberra: Volunteering Australia. </w:t>
      </w:r>
      <w:hyperlink r:id="rId117" w:tooltip="http://www.volunteeringaustralia.org/wp-content/uploads/Definition-of-Volunteering-27-July-20151.pdf" w:history="1">
        <w:r w:rsidRPr="00DA24D9">
          <w:rPr>
            <w:rStyle w:val="Hyperlink"/>
            <w:lang w:val="en-US"/>
          </w:rPr>
          <w:t>http://www.volunteeringaustralia.org/wp-content/uploads/Definition-of-Volunteering-27-July-20151.pdf</w:t>
        </w:r>
      </w:hyperlink>
      <w:r w:rsidRPr="00DA24D9">
        <w:rPr>
          <w:lang w:val="en-US"/>
        </w:rPr>
        <w:t>.</w:t>
      </w:r>
    </w:p>
    <w:p w14:paraId="7C94DA27" w14:textId="016D37C9" w:rsidR="008A27D2" w:rsidRPr="00DA24D9" w:rsidRDefault="008A27D2" w:rsidP="004B4F5F">
      <w:pPr>
        <w:pStyle w:val="GivingReportReferences"/>
        <w:keepNext w:val="0"/>
        <w:rPr>
          <w:lang w:val="en-US"/>
        </w:rPr>
      </w:pPr>
      <w:r w:rsidRPr="00DA24D9">
        <w:rPr>
          <w:lang w:val="en-US"/>
        </w:rPr>
        <w:t xml:space="preserve">Wang, Lili and Elizabeth Graddy. 2008. "Social capital, volunteering, and charitable giving." </w:t>
      </w:r>
      <w:r w:rsidRPr="00DA24D9">
        <w:rPr>
          <w:i/>
          <w:iCs/>
          <w:lang w:val="en-US"/>
        </w:rPr>
        <w:t xml:space="preserve">Voluntas: International Journal of Voluntary and Nonprofit </w:t>
      </w:r>
      <w:r w:rsidRPr="00DA24D9">
        <w:rPr>
          <w:i/>
          <w:iCs/>
          <w:noProof/>
          <w:lang w:val="en-US"/>
        </w:rPr>
        <w:t>Organizations</w:t>
      </w:r>
      <w:r w:rsidRPr="00DA24D9">
        <w:rPr>
          <w:lang w:val="en-US"/>
        </w:rPr>
        <w:t xml:space="preserve"> 19 (1): 23-4</w:t>
      </w:r>
      <w:r w:rsidR="008B6CFC" w:rsidRPr="00DA24D9">
        <w:rPr>
          <w:lang w:val="en-US"/>
        </w:rPr>
        <w:t>2. doi: 10.1007/s11266</w:t>
      </w:r>
      <w:r w:rsidR="008B6CFC" w:rsidRPr="00DA24D9">
        <w:rPr>
          <w:lang w:val="en-US"/>
        </w:rPr>
        <w:noBreakHyphen/>
        <w:t>008</w:t>
      </w:r>
      <w:r w:rsidR="008B6CFC" w:rsidRPr="00DA24D9">
        <w:rPr>
          <w:lang w:val="en-US"/>
        </w:rPr>
        <w:noBreakHyphen/>
        <w:t>9055</w:t>
      </w:r>
      <w:r w:rsidR="008B6CFC" w:rsidRPr="00DA24D9">
        <w:rPr>
          <w:lang w:val="en-US"/>
        </w:rPr>
        <w:noBreakHyphen/>
      </w:r>
      <w:r w:rsidRPr="00DA24D9">
        <w:rPr>
          <w:lang w:val="en-US"/>
        </w:rPr>
        <w:t>y.</w:t>
      </w:r>
    </w:p>
    <w:p w14:paraId="75820712" w14:textId="77777777" w:rsidR="00D05A80" w:rsidRPr="00DA24D9" w:rsidRDefault="00D05A80" w:rsidP="00B5692D">
      <w:pPr>
        <w:pStyle w:val="GivingReportReferences"/>
        <w:keepNext w:val="0"/>
        <w:rPr>
          <w:rFonts w:asciiTheme="minorHAnsi" w:hAnsiTheme="minorHAnsi"/>
        </w:rPr>
      </w:pPr>
      <w:r w:rsidRPr="00DA24D9">
        <w:rPr>
          <w:rFonts w:asciiTheme="minorHAnsi" w:hAnsiTheme="minorHAnsi"/>
        </w:rPr>
        <w:br w:type="page"/>
      </w:r>
    </w:p>
    <w:p w14:paraId="3E608138" w14:textId="7100D696" w:rsidR="00024919" w:rsidRPr="00DA24D9" w:rsidRDefault="00024919" w:rsidP="00385BE2">
      <w:pPr>
        <w:pStyle w:val="Heading1"/>
        <w:rPr>
          <w:color w:val="auto"/>
        </w:rPr>
      </w:pPr>
      <w:bookmarkStart w:id="668" w:name="_Toc470254563"/>
      <w:bookmarkStart w:id="669" w:name="_Toc487708915"/>
      <w:r w:rsidRPr="00DA24D9">
        <w:rPr>
          <w:color w:val="auto"/>
        </w:rPr>
        <w:t>Appendices</w:t>
      </w:r>
      <w:bookmarkEnd w:id="668"/>
      <w:bookmarkEnd w:id="669"/>
    </w:p>
    <w:p w14:paraId="174A284C" w14:textId="48352B0F" w:rsidR="00024919" w:rsidRPr="00DA24D9" w:rsidRDefault="00024919" w:rsidP="00FD4AD6">
      <w:pPr>
        <w:pStyle w:val="Heading2"/>
        <w:rPr>
          <w:color w:val="auto"/>
        </w:rPr>
      </w:pPr>
      <w:bookmarkStart w:id="670" w:name="_10.1_Appendix_1"/>
      <w:bookmarkStart w:id="671" w:name="_Ref478140535"/>
      <w:bookmarkStart w:id="672" w:name="_Ref478368067"/>
      <w:bookmarkStart w:id="673" w:name="_Toc487708916"/>
      <w:bookmarkEnd w:id="670"/>
      <w:r w:rsidRPr="00DA24D9">
        <w:rPr>
          <w:color w:val="auto"/>
        </w:rPr>
        <w:t>Appendix 1 Overview of interviews and focus groups</w:t>
      </w:r>
      <w:bookmarkEnd w:id="671"/>
      <w:bookmarkEnd w:id="672"/>
      <w:bookmarkEnd w:id="673"/>
    </w:p>
    <w:p w14:paraId="12F8B51E" w14:textId="5E96A56D" w:rsidR="00024919" w:rsidRPr="00DA24D9" w:rsidRDefault="00024919" w:rsidP="00B5692D">
      <w:pPr>
        <w:pStyle w:val="GivingReportTableTitle"/>
        <w:keepNext w:val="0"/>
        <w:rPr>
          <w:color w:val="auto"/>
        </w:rPr>
      </w:pPr>
      <w:bookmarkStart w:id="674" w:name="_Toc487708981"/>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59</w:t>
      </w:r>
      <w:r w:rsidR="00826E86" w:rsidRPr="00DA24D9">
        <w:rPr>
          <w:noProof/>
          <w:color w:val="auto"/>
        </w:rPr>
        <w:fldChar w:fldCharType="end"/>
      </w:r>
      <w:r w:rsidRPr="00DA24D9">
        <w:rPr>
          <w:color w:val="auto"/>
        </w:rPr>
        <w:t xml:space="preserve"> Interviews and focus groups by topic and </w:t>
      </w:r>
      <w:r w:rsidR="00BD5486" w:rsidRPr="00DA24D9">
        <w:rPr>
          <w:color w:val="auto"/>
        </w:rPr>
        <w:t>State</w:t>
      </w:r>
      <w:bookmarkEnd w:id="674"/>
    </w:p>
    <w:tbl>
      <w:tblPr>
        <w:tblStyle w:val="GivingReportTable"/>
        <w:tblW w:w="0" w:type="auto"/>
        <w:tblLook w:val="04A0" w:firstRow="1" w:lastRow="0" w:firstColumn="1" w:lastColumn="0" w:noHBand="0" w:noVBand="1"/>
        <w:tblCaption w:val="Table 59 Interviews and focus groups by topic and State"/>
      </w:tblPr>
      <w:tblGrid>
        <w:gridCol w:w="3227"/>
        <w:gridCol w:w="2019"/>
        <w:gridCol w:w="2020"/>
        <w:gridCol w:w="2020"/>
      </w:tblGrid>
      <w:tr w:rsidR="00024919" w:rsidRPr="00DA24D9" w14:paraId="5EC03ADD" w14:textId="77777777" w:rsidTr="00433233">
        <w:trPr>
          <w:cnfStyle w:val="100000000000" w:firstRow="1" w:lastRow="0" w:firstColumn="0" w:lastColumn="0" w:oddVBand="0" w:evenVBand="0" w:oddHBand="0" w:evenHBand="0" w:firstRowFirstColumn="0" w:firstRowLastColumn="0" w:lastRowFirstColumn="0" w:lastRowLastColumn="0"/>
          <w:tblHeader/>
        </w:trPr>
        <w:tc>
          <w:tcPr>
            <w:tcW w:w="3227" w:type="dxa"/>
            <w:tcBorders>
              <w:top w:val="single" w:sz="4" w:space="0" w:color="auto"/>
              <w:bottom w:val="dashSmallGap" w:sz="4" w:space="0" w:color="000000" w:themeColor="text1"/>
            </w:tcBorders>
          </w:tcPr>
          <w:p w14:paraId="6A48FAA4" w14:textId="77777777" w:rsidR="00024919" w:rsidRPr="00DA24D9" w:rsidRDefault="00024919" w:rsidP="00B5692D">
            <w:pPr>
              <w:pStyle w:val="GivingReportTableHeaderRow"/>
              <w:keepNext w:val="0"/>
              <w:rPr>
                <w:rFonts w:ascii="Century Gothic" w:hAnsi="Century Gothic"/>
                <w:b/>
                <w:color w:val="auto"/>
                <w:lang w:val="en-AU"/>
              </w:rPr>
            </w:pPr>
            <w:r w:rsidRPr="00DA24D9">
              <w:rPr>
                <w:rFonts w:ascii="Century Gothic" w:hAnsi="Century Gothic"/>
                <w:b/>
                <w:noProof/>
                <w:color w:val="auto"/>
                <w:lang w:val="en-AU"/>
              </w:rPr>
              <w:t>Group</w:t>
            </w:r>
            <w:r w:rsidR="00816A08" w:rsidRPr="00DA24D9">
              <w:rPr>
                <w:rFonts w:ascii="Century Gothic" w:hAnsi="Century Gothic"/>
                <w:b/>
                <w:noProof/>
                <w:color w:val="auto"/>
                <w:lang w:val="en-AU"/>
              </w:rPr>
              <w:t>/</w:t>
            </w:r>
            <w:r w:rsidRPr="00DA24D9">
              <w:rPr>
                <w:rFonts w:ascii="Century Gothic" w:hAnsi="Century Gothic"/>
                <w:b/>
                <w:noProof/>
                <w:color w:val="auto"/>
                <w:lang w:val="en-AU"/>
              </w:rPr>
              <w:t>topic</w:t>
            </w:r>
            <w:r w:rsidRPr="00DA24D9">
              <w:rPr>
                <w:rFonts w:ascii="Century Gothic" w:hAnsi="Century Gothic"/>
                <w:b/>
                <w:color w:val="auto"/>
                <w:lang w:val="en-AU"/>
              </w:rPr>
              <w:t xml:space="preserve"> area</w:t>
            </w:r>
          </w:p>
        </w:tc>
        <w:tc>
          <w:tcPr>
            <w:tcW w:w="2019" w:type="dxa"/>
            <w:tcBorders>
              <w:top w:val="single" w:sz="4" w:space="0" w:color="auto"/>
              <w:bottom w:val="dashSmallGap" w:sz="4" w:space="0" w:color="000000" w:themeColor="text1"/>
            </w:tcBorders>
          </w:tcPr>
          <w:p w14:paraId="0CC44F01" w14:textId="77777777" w:rsidR="00024919" w:rsidRPr="00DA24D9" w:rsidRDefault="00024919" w:rsidP="008B6CFC">
            <w:pPr>
              <w:pStyle w:val="GivingReportTableHeaderRow"/>
              <w:keepNext w:val="0"/>
              <w:jc w:val="center"/>
              <w:rPr>
                <w:rFonts w:ascii="Century Gothic" w:hAnsi="Century Gothic"/>
                <w:b/>
                <w:color w:val="auto"/>
                <w:lang w:val="en-AU"/>
              </w:rPr>
            </w:pPr>
            <w:r w:rsidRPr="00DA24D9">
              <w:rPr>
                <w:rFonts w:ascii="Century Gothic" w:hAnsi="Century Gothic"/>
                <w:b/>
                <w:color w:val="auto"/>
                <w:lang w:val="en-AU"/>
              </w:rPr>
              <w:t>Locations</w:t>
            </w:r>
          </w:p>
        </w:tc>
        <w:tc>
          <w:tcPr>
            <w:tcW w:w="2020" w:type="dxa"/>
            <w:tcBorders>
              <w:top w:val="single" w:sz="4" w:space="0" w:color="auto"/>
              <w:bottom w:val="dashSmallGap" w:sz="4" w:space="0" w:color="000000" w:themeColor="text1"/>
            </w:tcBorders>
          </w:tcPr>
          <w:p w14:paraId="6217A2A4" w14:textId="77777777" w:rsidR="00024919" w:rsidRPr="00DA24D9" w:rsidRDefault="00024919" w:rsidP="008B6CFC">
            <w:pPr>
              <w:pStyle w:val="GivingReportTableHeaderRow"/>
              <w:keepNext w:val="0"/>
              <w:jc w:val="center"/>
              <w:rPr>
                <w:rFonts w:ascii="Century Gothic" w:hAnsi="Century Gothic"/>
                <w:b/>
                <w:color w:val="auto"/>
                <w:lang w:val="en-AU"/>
              </w:rPr>
            </w:pPr>
            <w:r w:rsidRPr="00DA24D9">
              <w:rPr>
                <w:rFonts w:ascii="Century Gothic" w:hAnsi="Century Gothic"/>
                <w:b/>
                <w:color w:val="auto"/>
                <w:lang w:val="en-AU"/>
              </w:rPr>
              <w:t>Interviews</w:t>
            </w:r>
          </w:p>
        </w:tc>
        <w:tc>
          <w:tcPr>
            <w:tcW w:w="2020" w:type="dxa"/>
            <w:tcBorders>
              <w:top w:val="single" w:sz="4" w:space="0" w:color="auto"/>
              <w:bottom w:val="dashSmallGap" w:sz="4" w:space="0" w:color="000000" w:themeColor="text1"/>
            </w:tcBorders>
          </w:tcPr>
          <w:p w14:paraId="3FC76025" w14:textId="77777777" w:rsidR="00024919" w:rsidRPr="00DA24D9" w:rsidRDefault="00024919" w:rsidP="008B6CFC">
            <w:pPr>
              <w:pStyle w:val="GivingReportTableHeaderRow"/>
              <w:keepNext w:val="0"/>
              <w:jc w:val="center"/>
              <w:rPr>
                <w:rFonts w:ascii="Century Gothic" w:hAnsi="Century Gothic"/>
                <w:b/>
                <w:color w:val="auto"/>
                <w:lang w:val="en-AU"/>
              </w:rPr>
            </w:pPr>
            <w:r w:rsidRPr="00DA24D9">
              <w:rPr>
                <w:rFonts w:ascii="Century Gothic" w:hAnsi="Century Gothic"/>
                <w:b/>
                <w:color w:val="auto"/>
                <w:lang w:val="en-AU"/>
              </w:rPr>
              <w:t>Focus groups</w:t>
            </w:r>
          </w:p>
        </w:tc>
      </w:tr>
      <w:tr w:rsidR="00024919" w:rsidRPr="00DA24D9" w14:paraId="57A6A4AA" w14:textId="77777777" w:rsidTr="00433233">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0F9F1ECF"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 xml:space="preserve">Everyday </w:t>
            </w:r>
            <w:r w:rsidRPr="00DA24D9">
              <w:rPr>
                <w:rFonts w:ascii="Calibri Light" w:hAnsi="Calibri Light"/>
                <w:b w:val="0"/>
                <w:noProof/>
                <w:color w:val="auto"/>
                <w:sz w:val="20"/>
                <w:szCs w:val="20"/>
                <w:lang w:val="en-AU"/>
              </w:rPr>
              <w:t>givers</w:t>
            </w:r>
            <w:r w:rsidRPr="00DA24D9">
              <w:rPr>
                <w:rStyle w:val="FootnoteReference"/>
                <w:rFonts w:ascii="Calibri Light" w:hAnsi="Calibri Light"/>
                <w:b w:val="0"/>
                <w:color w:val="auto"/>
                <w:sz w:val="20"/>
                <w:szCs w:val="20"/>
                <w:lang w:val="en-AU"/>
              </w:rPr>
              <w:footnoteReference w:id="168"/>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666D9B9A"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5F749D3"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4AD7E63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0D21B984" w14:textId="77777777" w:rsidTr="00433233">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tcBorders>
          </w:tcPr>
          <w:p w14:paraId="2F07F6CF"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5F94300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TAS</w:t>
            </w:r>
          </w:p>
        </w:tc>
        <w:tc>
          <w:tcPr>
            <w:tcW w:w="2020" w:type="dxa"/>
            <w:tcBorders>
              <w:top w:val="dashSmallGap" w:sz="4" w:space="0" w:color="000000" w:themeColor="text1"/>
              <w:bottom w:val="dashSmallGap" w:sz="4" w:space="0" w:color="000000" w:themeColor="text1"/>
            </w:tcBorders>
          </w:tcPr>
          <w:p w14:paraId="530250C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1AE2E2C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7D1B670A" w14:textId="77777777" w:rsidTr="00433233">
        <w:trPr>
          <w:cnfStyle w:val="000000100000" w:firstRow="0" w:lastRow="0" w:firstColumn="0" w:lastColumn="0" w:oddVBand="0" w:evenVBand="0" w:oddHBand="1" w:evenHBand="0" w:firstRowFirstColumn="0" w:firstRowLastColumn="0" w:lastRowFirstColumn="0" w:lastRowLastColumn="0"/>
        </w:trPr>
        <w:tc>
          <w:tcPr>
            <w:tcW w:w="3227" w:type="dxa"/>
            <w:vMerge/>
          </w:tcPr>
          <w:p w14:paraId="61D6C7A8"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07B6558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78FC835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2</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0A47BC9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557C8BFB" w14:textId="77777777" w:rsidTr="00433233">
        <w:trPr>
          <w:cnfStyle w:val="000000010000" w:firstRow="0" w:lastRow="0" w:firstColumn="0" w:lastColumn="0" w:oddVBand="0" w:evenVBand="0" w:oddHBand="0" w:evenHBand="1" w:firstRowFirstColumn="0" w:firstRowLastColumn="0" w:lastRowFirstColumn="0" w:lastRowLastColumn="0"/>
        </w:trPr>
        <w:tc>
          <w:tcPr>
            <w:tcW w:w="3227" w:type="dxa"/>
            <w:vMerge/>
            <w:tcBorders>
              <w:bottom w:val="dashSmallGap" w:sz="4" w:space="0" w:color="000000" w:themeColor="text1"/>
            </w:tcBorders>
          </w:tcPr>
          <w:p w14:paraId="1F4CD795"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61F726C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NSW</w:t>
            </w:r>
          </w:p>
        </w:tc>
        <w:tc>
          <w:tcPr>
            <w:tcW w:w="2020" w:type="dxa"/>
            <w:tcBorders>
              <w:top w:val="dashSmallGap" w:sz="4" w:space="0" w:color="000000" w:themeColor="text1"/>
              <w:bottom w:val="dashSmallGap" w:sz="4" w:space="0" w:color="000000" w:themeColor="text1"/>
            </w:tcBorders>
          </w:tcPr>
          <w:p w14:paraId="61985EB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2D775174"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30DF9496" w14:textId="77777777" w:rsidTr="00433233">
        <w:trPr>
          <w:cnfStyle w:val="000000100000" w:firstRow="0" w:lastRow="0" w:firstColumn="0" w:lastColumn="0" w:oddVBand="0" w:evenVBand="0" w:oddHBand="1" w:evenHBand="0" w:firstRowFirstColumn="0" w:firstRowLastColumn="0" w:lastRowFirstColumn="0" w:lastRowLastColumn="0"/>
        </w:trPr>
        <w:tc>
          <w:tcPr>
            <w:tcW w:w="3227" w:type="dxa"/>
            <w:tcBorders>
              <w:top w:val="dashSmallGap" w:sz="4" w:space="0" w:color="000000" w:themeColor="text1"/>
              <w:bottom w:val="dashSmallGap" w:sz="4" w:space="0" w:color="000000" w:themeColor="text1"/>
            </w:tcBorders>
            <w:shd w:val="clear" w:color="auto" w:fill="D9D9D9" w:themeFill="background1" w:themeFillShade="D9"/>
          </w:tcPr>
          <w:p w14:paraId="261308E8"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Regular givers</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43497543"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7424620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32D1ACD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0934D69" w14:textId="77777777" w:rsidTr="00433233">
        <w:trPr>
          <w:cnfStyle w:val="000000010000" w:firstRow="0" w:lastRow="0" w:firstColumn="0" w:lastColumn="0" w:oddVBand="0" w:evenVBand="0" w:oddHBand="0" w:evenHBand="1" w:firstRowFirstColumn="0" w:firstRowLastColumn="0" w:lastRowFirstColumn="0" w:lastRowLastColumn="0"/>
        </w:trPr>
        <w:tc>
          <w:tcPr>
            <w:tcW w:w="3227" w:type="dxa"/>
            <w:tcBorders>
              <w:top w:val="dashSmallGap" w:sz="4" w:space="0" w:color="000000" w:themeColor="text1"/>
              <w:bottom w:val="dashSmallGap" w:sz="4" w:space="0" w:color="000000" w:themeColor="text1"/>
            </w:tcBorders>
          </w:tcPr>
          <w:p w14:paraId="0C53FCFC"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Mid-level donors</w:t>
            </w:r>
          </w:p>
        </w:tc>
        <w:tc>
          <w:tcPr>
            <w:tcW w:w="2019" w:type="dxa"/>
            <w:tcBorders>
              <w:top w:val="dashSmallGap" w:sz="4" w:space="0" w:color="000000" w:themeColor="text1"/>
              <w:bottom w:val="dashSmallGap" w:sz="4" w:space="0" w:color="000000" w:themeColor="text1"/>
            </w:tcBorders>
          </w:tcPr>
          <w:p w14:paraId="0D1D15C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tcPr>
          <w:p w14:paraId="2FD86E85"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1D14C34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39A524A8" w14:textId="77777777" w:rsidTr="00433233">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6E0D82D8"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HNWIs</w:t>
            </w:r>
            <w:r w:rsidRPr="00DA24D9">
              <w:rPr>
                <w:rStyle w:val="FootnoteReference"/>
                <w:rFonts w:ascii="Calibri Light" w:hAnsi="Calibri Light"/>
                <w:b w:val="0"/>
                <w:color w:val="auto"/>
                <w:sz w:val="20"/>
                <w:szCs w:val="20"/>
                <w:lang w:val="en-AU"/>
              </w:rPr>
              <w:footnoteReference w:id="169"/>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1761802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27EDA73"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2</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278F25A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445F60B5" w14:textId="77777777" w:rsidTr="00E75544">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tcBorders>
          </w:tcPr>
          <w:p w14:paraId="0F7C0D76"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251D25D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tcPr>
          <w:p w14:paraId="6A413E8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tcPr>
          <w:p w14:paraId="6408E5A9"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50D0E277" w14:textId="77777777" w:rsidTr="00E75544">
        <w:trPr>
          <w:cnfStyle w:val="000000100000" w:firstRow="0" w:lastRow="0" w:firstColumn="0" w:lastColumn="0" w:oddVBand="0" w:evenVBand="0" w:oddHBand="1" w:evenHBand="0" w:firstRowFirstColumn="0" w:firstRowLastColumn="0" w:lastRowFirstColumn="0" w:lastRowLastColumn="0"/>
        </w:trPr>
        <w:tc>
          <w:tcPr>
            <w:tcW w:w="3227" w:type="dxa"/>
            <w:vMerge/>
          </w:tcPr>
          <w:p w14:paraId="1A0DD134"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1F1F7C6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NSW</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5F3497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315624D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41B8C88A" w14:textId="77777777" w:rsidTr="00E75544">
        <w:trPr>
          <w:cnfStyle w:val="000000010000" w:firstRow="0" w:lastRow="0" w:firstColumn="0" w:lastColumn="0" w:oddVBand="0" w:evenVBand="0" w:oddHBand="0" w:evenHBand="1" w:firstRowFirstColumn="0" w:firstRowLastColumn="0" w:lastRowFirstColumn="0" w:lastRowLastColumn="0"/>
        </w:trPr>
        <w:tc>
          <w:tcPr>
            <w:tcW w:w="3227" w:type="dxa"/>
            <w:vMerge/>
            <w:tcBorders>
              <w:bottom w:val="dashSmallGap" w:sz="4" w:space="0" w:color="000000" w:themeColor="text1"/>
            </w:tcBorders>
          </w:tcPr>
          <w:p w14:paraId="788CC133"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4ADCB6CA"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WA</w:t>
            </w:r>
          </w:p>
        </w:tc>
        <w:tc>
          <w:tcPr>
            <w:tcW w:w="2020" w:type="dxa"/>
            <w:tcBorders>
              <w:top w:val="dashSmallGap" w:sz="4" w:space="0" w:color="000000" w:themeColor="text1"/>
              <w:bottom w:val="dashSmallGap" w:sz="4" w:space="0" w:color="000000" w:themeColor="text1"/>
            </w:tcBorders>
          </w:tcPr>
          <w:p w14:paraId="105D479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tcPr>
          <w:p w14:paraId="658F338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2B6E0179" w14:textId="77777777" w:rsidTr="00E75544">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68F231B1"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In-kind givers</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2E69522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9818FD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2</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A78E82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6D0DF831" w14:textId="77777777" w:rsidTr="009821BC">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bottom w:val="dashSmallGap" w:sz="4" w:space="0" w:color="000000" w:themeColor="text1"/>
            </w:tcBorders>
          </w:tcPr>
          <w:p w14:paraId="363B3D60"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19AE4B1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NSW</w:t>
            </w:r>
          </w:p>
        </w:tc>
        <w:tc>
          <w:tcPr>
            <w:tcW w:w="2020" w:type="dxa"/>
            <w:tcBorders>
              <w:top w:val="dashSmallGap" w:sz="4" w:space="0" w:color="000000" w:themeColor="text1"/>
              <w:bottom w:val="dashSmallGap" w:sz="4" w:space="0" w:color="000000" w:themeColor="text1"/>
            </w:tcBorders>
          </w:tcPr>
          <w:p w14:paraId="4E847D1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tcPr>
          <w:p w14:paraId="4BBEAD5F"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77577A48" w14:textId="77777777" w:rsidTr="009821BC">
        <w:trPr>
          <w:cnfStyle w:val="000000100000" w:firstRow="0" w:lastRow="0" w:firstColumn="0" w:lastColumn="0" w:oddVBand="0" w:evenVBand="0" w:oddHBand="1" w:evenHBand="0" w:firstRowFirstColumn="0" w:firstRowLastColumn="0" w:lastRowFirstColumn="0" w:lastRowLastColumn="0"/>
        </w:trPr>
        <w:tc>
          <w:tcPr>
            <w:tcW w:w="3227" w:type="dxa"/>
            <w:tcBorders>
              <w:top w:val="dashSmallGap" w:sz="4" w:space="0" w:color="000000" w:themeColor="text1"/>
              <w:bottom w:val="dashSmallGap" w:sz="4" w:space="0" w:color="000000" w:themeColor="text1"/>
            </w:tcBorders>
            <w:shd w:val="clear" w:color="auto" w:fill="D9D9D9" w:themeFill="background1" w:themeFillShade="D9"/>
          </w:tcPr>
          <w:p w14:paraId="4BF7521B"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Younger givers and volunteers</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6A15BBA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WA</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5ECC304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5A6532B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83AA592" w14:textId="77777777" w:rsidTr="009821BC">
        <w:trPr>
          <w:cnfStyle w:val="000000010000" w:firstRow="0" w:lastRow="0" w:firstColumn="0" w:lastColumn="0" w:oddVBand="0" w:evenVBand="0" w:oddHBand="0" w:evenHBand="1" w:firstRowFirstColumn="0" w:firstRowLastColumn="0" w:lastRowFirstColumn="0" w:lastRowLastColumn="0"/>
        </w:trPr>
        <w:tc>
          <w:tcPr>
            <w:tcW w:w="3227" w:type="dxa"/>
            <w:vMerge w:val="restart"/>
            <w:tcBorders>
              <w:top w:val="dashSmallGap" w:sz="4" w:space="0" w:color="000000" w:themeColor="text1"/>
            </w:tcBorders>
          </w:tcPr>
          <w:p w14:paraId="71FB1A42"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CALD givers and volunteers</w:t>
            </w:r>
          </w:p>
        </w:tc>
        <w:tc>
          <w:tcPr>
            <w:tcW w:w="2019" w:type="dxa"/>
            <w:tcBorders>
              <w:top w:val="dashSmallGap" w:sz="4" w:space="0" w:color="000000" w:themeColor="text1"/>
              <w:bottom w:val="dashSmallGap" w:sz="4" w:space="0" w:color="000000" w:themeColor="text1"/>
            </w:tcBorders>
          </w:tcPr>
          <w:p w14:paraId="492B4ACA"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tcPr>
          <w:p w14:paraId="1CE1081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00012D7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10DF885" w14:textId="77777777" w:rsidTr="009821BC">
        <w:trPr>
          <w:cnfStyle w:val="000000100000" w:firstRow="0" w:lastRow="0" w:firstColumn="0" w:lastColumn="0" w:oddVBand="0" w:evenVBand="0" w:oddHBand="1" w:evenHBand="0" w:firstRowFirstColumn="0" w:firstRowLastColumn="0" w:lastRowFirstColumn="0" w:lastRowLastColumn="0"/>
        </w:trPr>
        <w:tc>
          <w:tcPr>
            <w:tcW w:w="3227" w:type="dxa"/>
            <w:vMerge/>
          </w:tcPr>
          <w:p w14:paraId="0CEE9C5F"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38F1B10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NSW</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2B21C63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49BF0AC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358893BA" w14:textId="77777777" w:rsidTr="009821BC">
        <w:trPr>
          <w:cnfStyle w:val="000000010000" w:firstRow="0" w:lastRow="0" w:firstColumn="0" w:lastColumn="0" w:oddVBand="0" w:evenVBand="0" w:oddHBand="0" w:evenHBand="1" w:firstRowFirstColumn="0" w:firstRowLastColumn="0" w:lastRowFirstColumn="0" w:lastRowLastColumn="0"/>
        </w:trPr>
        <w:tc>
          <w:tcPr>
            <w:tcW w:w="3227" w:type="dxa"/>
            <w:vMerge w:val="restart"/>
          </w:tcPr>
          <w:p w14:paraId="5003D9F0"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 xml:space="preserve">Workplace </w:t>
            </w:r>
            <w:r w:rsidRPr="00DA24D9">
              <w:rPr>
                <w:rFonts w:ascii="Calibri Light" w:hAnsi="Calibri Light"/>
                <w:b w:val="0"/>
                <w:noProof/>
                <w:color w:val="auto"/>
                <w:sz w:val="20"/>
                <w:szCs w:val="20"/>
                <w:lang w:val="en-AU"/>
              </w:rPr>
              <w:t>givers</w:t>
            </w:r>
          </w:p>
        </w:tc>
        <w:tc>
          <w:tcPr>
            <w:tcW w:w="2019" w:type="dxa"/>
            <w:tcBorders>
              <w:top w:val="dashSmallGap" w:sz="4" w:space="0" w:color="000000" w:themeColor="text1"/>
              <w:bottom w:val="dashSmallGap" w:sz="4" w:space="0" w:color="000000" w:themeColor="text1"/>
            </w:tcBorders>
          </w:tcPr>
          <w:p w14:paraId="3ECC9AF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tcPr>
          <w:p w14:paraId="4A60BF5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7C99DB8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148F3CC0" w14:textId="77777777" w:rsidTr="009821BC">
        <w:trPr>
          <w:cnfStyle w:val="000000100000" w:firstRow="0" w:lastRow="0" w:firstColumn="0" w:lastColumn="0" w:oddVBand="0" w:evenVBand="0" w:oddHBand="1" w:evenHBand="0" w:firstRowFirstColumn="0" w:firstRowLastColumn="0" w:lastRowFirstColumn="0" w:lastRowLastColumn="0"/>
        </w:trPr>
        <w:tc>
          <w:tcPr>
            <w:tcW w:w="3227" w:type="dxa"/>
            <w:vMerge/>
          </w:tcPr>
          <w:p w14:paraId="539828CD"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0F621F5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4258D81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6565FC5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1710F532" w14:textId="77777777" w:rsidTr="009821BC">
        <w:trPr>
          <w:cnfStyle w:val="000000010000" w:firstRow="0" w:lastRow="0" w:firstColumn="0" w:lastColumn="0" w:oddVBand="0" w:evenVBand="0" w:oddHBand="0" w:evenHBand="1" w:firstRowFirstColumn="0" w:firstRowLastColumn="0" w:lastRowFirstColumn="0" w:lastRowLastColumn="0"/>
        </w:trPr>
        <w:tc>
          <w:tcPr>
            <w:tcW w:w="3227" w:type="dxa"/>
            <w:vMerge/>
            <w:tcBorders>
              <w:bottom w:val="dashSmallGap" w:sz="4" w:space="0" w:color="000000" w:themeColor="text1"/>
            </w:tcBorders>
          </w:tcPr>
          <w:p w14:paraId="561A57BB"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4BA493C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NSW</w:t>
            </w:r>
          </w:p>
        </w:tc>
        <w:tc>
          <w:tcPr>
            <w:tcW w:w="2020" w:type="dxa"/>
            <w:tcBorders>
              <w:top w:val="dashSmallGap" w:sz="4" w:space="0" w:color="000000" w:themeColor="text1"/>
              <w:bottom w:val="dashSmallGap" w:sz="4" w:space="0" w:color="000000" w:themeColor="text1"/>
            </w:tcBorders>
          </w:tcPr>
          <w:p w14:paraId="03C6E469"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tcPr>
          <w:p w14:paraId="003547D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143E727D" w14:textId="77777777" w:rsidTr="009821BC">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009B3199"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Bequests</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5CCA5F6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5ABBC85F"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7102D1F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03BF6782" w14:textId="77777777" w:rsidTr="009821BC">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bottom w:val="dashSmallGap" w:sz="4" w:space="0" w:color="000000" w:themeColor="text1"/>
            </w:tcBorders>
          </w:tcPr>
          <w:p w14:paraId="3ABAD2E4"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2C39587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tcPr>
          <w:p w14:paraId="2F0456DA"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5484BFD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1E721D7C" w14:textId="77777777" w:rsidTr="009821BC">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60F28AA4"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Digital giving</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53BD9A0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2BCBFB2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4B6FE35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5DFEB602" w14:textId="77777777" w:rsidTr="009821BC">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bottom w:val="dashSmallGap" w:sz="4" w:space="0" w:color="000000" w:themeColor="text1"/>
            </w:tcBorders>
          </w:tcPr>
          <w:p w14:paraId="1AE1E874"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679F6BC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Online</w:t>
            </w:r>
          </w:p>
        </w:tc>
        <w:tc>
          <w:tcPr>
            <w:tcW w:w="2020" w:type="dxa"/>
            <w:tcBorders>
              <w:top w:val="dashSmallGap" w:sz="4" w:space="0" w:color="000000" w:themeColor="text1"/>
              <w:bottom w:val="dashSmallGap" w:sz="4" w:space="0" w:color="000000" w:themeColor="text1"/>
            </w:tcBorders>
          </w:tcPr>
          <w:p w14:paraId="69F68FA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5</w:t>
            </w:r>
          </w:p>
        </w:tc>
        <w:tc>
          <w:tcPr>
            <w:tcW w:w="2020" w:type="dxa"/>
            <w:tcBorders>
              <w:top w:val="dashSmallGap" w:sz="4" w:space="0" w:color="000000" w:themeColor="text1"/>
              <w:bottom w:val="dashSmallGap" w:sz="4" w:space="0" w:color="000000" w:themeColor="text1"/>
            </w:tcBorders>
          </w:tcPr>
          <w:p w14:paraId="32F0E144"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3AC59C95" w14:textId="77777777" w:rsidTr="009821BC">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0F994F6F"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Crowdfunding</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07890D99"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2FDB69D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0F7947D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424B869" w14:textId="77777777" w:rsidTr="008B5D21">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bottom w:val="dashSmallGap" w:sz="4" w:space="0" w:color="000000" w:themeColor="text1"/>
            </w:tcBorders>
          </w:tcPr>
          <w:p w14:paraId="4A14D0AD"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1B9660C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tcPr>
          <w:p w14:paraId="730C7E2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tcPr>
          <w:p w14:paraId="4150644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6CE8F7D1" w14:textId="77777777" w:rsidTr="008B5D21">
        <w:trPr>
          <w:cnfStyle w:val="000000100000" w:firstRow="0" w:lastRow="0" w:firstColumn="0" w:lastColumn="0" w:oddVBand="0" w:evenVBand="0" w:oddHBand="1" w:evenHBand="0" w:firstRowFirstColumn="0" w:firstRowLastColumn="0" w:lastRowFirstColumn="0" w:lastRowLastColumn="0"/>
        </w:trPr>
        <w:tc>
          <w:tcPr>
            <w:tcW w:w="3227" w:type="dxa"/>
            <w:vMerge w:val="restart"/>
            <w:tcBorders>
              <w:top w:val="dashSmallGap" w:sz="4" w:space="0" w:color="000000" w:themeColor="text1"/>
              <w:bottom w:val="dashSmallGap" w:sz="4" w:space="0" w:color="000000" w:themeColor="text1"/>
            </w:tcBorders>
            <w:shd w:val="clear" w:color="auto" w:fill="D9D9D9" w:themeFill="background1" w:themeFillShade="D9"/>
          </w:tcPr>
          <w:p w14:paraId="4FC37733"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Collective giving</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18C0BE50"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SA</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3551D449"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F49CA7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3A943767" w14:textId="77777777" w:rsidTr="008B5D21">
        <w:trPr>
          <w:cnfStyle w:val="000000010000" w:firstRow="0" w:lastRow="0" w:firstColumn="0" w:lastColumn="0" w:oddVBand="0" w:evenVBand="0" w:oddHBand="0" w:evenHBand="1" w:firstRowFirstColumn="0" w:firstRowLastColumn="0" w:lastRowFirstColumn="0" w:lastRowLastColumn="0"/>
        </w:trPr>
        <w:tc>
          <w:tcPr>
            <w:tcW w:w="3227" w:type="dxa"/>
            <w:vMerge/>
            <w:tcBorders>
              <w:top w:val="dashSmallGap" w:sz="4" w:space="0" w:color="000000" w:themeColor="text1"/>
            </w:tcBorders>
          </w:tcPr>
          <w:p w14:paraId="4077FCCB"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5629D8E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NSW</w:t>
            </w:r>
          </w:p>
        </w:tc>
        <w:tc>
          <w:tcPr>
            <w:tcW w:w="2020" w:type="dxa"/>
            <w:tcBorders>
              <w:top w:val="dashSmallGap" w:sz="4" w:space="0" w:color="000000" w:themeColor="text1"/>
              <w:bottom w:val="dashSmallGap" w:sz="4" w:space="0" w:color="000000" w:themeColor="text1"/>
            </w:tcBorders>
          </w:tcPr>
          <w:p w14:paraId="1E73EC7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tcPr>
          <w:p w14:paraId="604462EE"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41E41BF3" w14:textId="77777777" w:rsidTr="008B5D21">
        <w:trPr>
          <w:cnfStyle w:val="000000100000" w:firstRow="0" w:lastRow="0" w:firstColumn="0" w:lastColumn="0" w:oddVBand="0" w:evenVBand="0" w:oddHBand="1" w:evenHBand="0" w:firstRowFirstColumn="0" w:firstRowLastColumn="0" w:lastRowFirstColumn="0" w:lastRowLastColumn="0"/>
        </w:trPr>
        <w:tc>
          <w:tcPr>
            <w:tcW w:w="3227" w:type="dxa"/>
            <w:vMerge/>
          </w:tcPr>
          <w:p w14:paraId="631E3652"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1916C1B5"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WA</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911EF09"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600BDB2C"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5110488D" w14:textId="77777777" w:rsidTr="00226EED">
        <w:trPr>
          <w:cnfStyle w:val="000000010000" w:firstRow="0" w:lastRow="0" w:firstColumn="0" w:lastColumn="0" w:oddVBand="0" w:evenVBand="0" w:oddHBand="0" w:evenHBand="1" w:firstRowFirstColumn="0" w:firstRowLastColumn="0" w:lastRowFirstColumn="0" w:lastRowLastColumn="0"/>
        </w:trPr>
        <w:tc>
          <w:tcPr>
            <w:tcW w:w="3227" w:type="dxa"/>
            <w:tcBorders>
              <w:bottom w:val="dashSmallGap" w:sz="4" w:space="0" w:color="000000" w:themeColor="text1"/>
            </w:tcBorders>
          </w:tcPr>
          <w:p w14:paraId="67110182"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Giving to women and girls</w:t>
            </w:r>
          </w:p>
        </w:tc>
        <w:tc>
          <w:tcPr>
            <w:tcW w:w="2019" w:type="dxa"/>
            <w:tcBorders>
              <w:top w:val="dashSmallGap" w:sz="4" w:space="0" w:color="000000" w:themeColor="text1"/>
              <w:bottom w:val="dashSmallGap" w:sz="4" w:space="0" w:color="000000" w:themeColor="text1"/>
            </w:tcBorders>
          </w:tcPr>
          <w:p w14:paraId="1273B5F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tcPr>
          <w:p w14:paraId="7C18811F"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3</w:t>
            </w:r>
          </w:p>
        </w:tc>
        <w:tc>
          <w:tcPr>
            <w:tcW w:w="2020" w:type="dxa"/>
            <w:tcBorders>
              <w:top w:val="dashSmallGap" w:sz="4" w:space="0" w:color="000000" w:themeColor="text1"/>
              <w:bottom w:val="dashSmallGap" w:sz="4" w:space="0" w:color="000000" w:themeColor="text1"/>
            </w:tcBorders>
          </w:tcPr>
          <w:p w14:paraId="531E6B89"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7807366" w14:textId="77777777" w:rsidTr="00226EED">
        <w:trPr>
          <w:cnfStyle w:val="000000100000" w:firstRow="0" w:lastRow="0" w:firstColumn="0" w:lastColumn="0" w:oddVBand="0" w:evenVBand="0" w:oddHBand="1" w:evenHBand="0" w:firstRowFirstColumn="0" w:firstRowLastColumn="0" w:lastRowFirstColumn="0" w:lastRowLastColumn="0"/>
        </w:trPr>
        <w:tc>
          <w:tcPr>
            <w:tcW w:w="3227" w:type="dxa"/>
            <w:tcBorders>
              <w:top w:val="dashSmallGap" w:sz="4" w:space="0" w:color="000000" w:themeColor="text1"/>
              <w:bottom w:val="dashSmallGap" w:sz="4" w:space="0" w:color="000000" w:themeColor="text1"/>
            </w:tcBorders>
            <w:shd w:val="clear" w:color="auto" w:fill="D9D9D9" w:themeFill="background1" w:themeFillShade="D9"/>
          </w:tcPr>
          <w:p w14:paraId="78BC24A2"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Giving to environment</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64D64BC4"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Phone</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0C25943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8B3DF0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70946664" w14:textId="77777777" w:rsidTr="00226EED">
        <w:trPr>
          <w:cnfStyle w:val="000000010000" w:firstRow="0" w:lastRow="0" w:firstColumn="0" w:lastColumn="0" w:oddVBand="0" w:evenVBand="0" w:oddHBand="0" w:evenHBand="1" w:firstRowFirstColumn="0" w:firstRowLastColumn="0" w:lastRowFirstColumn="0" w:lastRowLastColumn="0"/>
        </w:trPr>
        <w:tc>
          <w:tcPr>
            <w:tcW w:w="3227" w:type="dxa"/>
            <w:vMerge w:val="restart"/>
            <w:tcBorders>
              <w:top w:val="dashSmallGap" w:sz="4" w:space="0" w:color="000000" w:themeColor="text1"/>
            </w:tcBorders>
          </w:tcPr>
          <w:p w14:paraId="25D7F80F"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 xml:space="preserve">Volunteers and </w:t>
            </w:r>
            <w:r w:rsidR="00957782" w:rsidRPr="00DA24D9">
              <w:rPr>
                <w:rFonts w:ascii="Calibri Light" w:hAnsi="Calibri Light"/>
                <w:b w:val="0"/>
                <w:color w:val="auto"/>
                <w:sz w:val="20"/>
                <w:szCs w:val="20"/>
                <w:lang w:val="en-AU"/>
              </w:rPr>
              <w:t xml:space="preserve">manager of </w:t>
            </w:r>
            <w:r w:rsidR="00BD6027" w:rsidRPr="00DA24D9">
              <w:rPr>
                <w:rFonts w:ascii="Calibri Light" w:hAnsi="Calibri Light"/>
                <w:b w:val="0"/>
                <w:color w:val="auto"/>
                <w:sz w:val="20"/>
                <w:szCs w:val="20"/>
                <w:lang w:val="en-AU"/>
              </w:rPr>
              <w:t>volunteers</w:t>
            </w:r>
          </w:p>
        </w:tc>
        <w:tc>
          <w:tcPr>
            <w:tcW w:w="2019" w:type="dxa"/>
            <w:tcBorders>
              <w:top w:val="dashSmallGap" w:sz="4" w:space="0" w:color="000000" w:themeColor="text1"/>
              <w:bottom w:val="dashSmallGap" w:sz="4" w:space="0" w:color="000000" w:themeColor="text1"/>
            </w:tcBorders>
          </w:tcPr>
          <w:p w14:paraId="69540F6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WA</w:t>
            </w:r>
          </w:p>
        </w:tc>
        <w:tc>
          <w:tcPr>
            <w:tcW w:w="2020" w:type="dxa"/>
            <w:tcBorders>
              <w:top w:val="dashSmallGap" w:sz="4" w:space="0" w:color="000000" w:themeColor="text1"/>
              <w:bottom w:val="dashSmallGap" w:sz="4" w:space="0" w:color="000000" w:themeColor="text1"/>
            </w:tcBorders>
          </w:tcPr>
          <w:p w14:paraId="58E0700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3535EB6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D94C78C" w14:textId="77777777" w:rsidTr="00226EED">
        <w:trPr>
          <w:cnfStyle w:val="000000100000" w:firstRow="0" w:lastRow="0" w:firstColumn="0" w:lastColumn="0" w:oddVBand="0" w:evenVBand="0" w:oddHBand="1" w:evenHBand="0" w:firstRowFirstColumn="0" w:firstRowLastColumn="0" w:lastRowFirstColumn="0" w:lastRowLastColumn="0"/>
        </w:trPr>
        <w:tc>
          <w:tcPr>
            <w:tcW w:w="3227" w:type="dxa"/>
            <w:vMerge/>
          </w:tcPr>
          <w:p w14:paraId="08290F54"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2A3DCCE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1FE9928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5EA7271F"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39913D4F" w14:textId="77777777" w:rsidTr="00226EED">
        <w:trPr>
          <w:cnfStyle w:val="000000010000" w:firstRow="0" w:lastRow="0" w:firstColumn="0" w:lastColumn="0" w:oddVBand="0" w:evenVBand="0" w:oddHBand="0" w:evenHBand="1" w:firstRowFirstColumn="0" w:firstRowLastColumn="0" w:lastRowFirstColumn="0" w:lastRowLastColumn="0"/>
        </w:trPr>
        <w:tc>
          <w:tcPr>
            <w:tcW w:w="3227" w:type="dxa"/>
            <w:vMerge/>
          </w:tcPr>
          <w:p w14:paraId="5FB8264A"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tcPr>
          <w:p w14:paraId="36A1DC5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tcPr>
          <w:p w14:paraId="7A8DFDCB"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7</w:t>
            </w:r>
          </w:p>
        </w:tc>
        <w:tc>
          <w:tcPr>
            <w:tcW w:w="2020" w:type="dxa"/>
            <w:tcBorders>
              <w:top w:val="dashSmallGap" w:sz="4" w:space="0" w:color="000000" w:themeColor="text1"/>
              <w:bottom w:val="dashSmallGap" w:sz="4" w:space="0" w:color="000000" w:themeColor="text1"/>
            </w:tcBorders>
          </w:tcPr>
          <w:p w14:paraId="344E43F1"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0F5760EB" w14:textId="77777777" w:rsidTr="00226EED">
        <w:trPr>
          <w:cnfStyle w:val="000000100000" w:firstRow="0" w:lastRow="0" w:firstColumn="0" w:lastColumn="0" w:oddVBand="0" w:evenVBand="0" w:oddHBand="1" w:evenHBand="0" w:firstRowFirstColumn="0" w:firstRowLastColumn="0" w:lastRowFirstColumn="0" w:lastRowLastColumn="0"/>
        </w:trPr>
        <w:tc>
          <w:tcPr>
            <w:tcW w:w="3227" w:type="dxa"/>
            <w:vMerge/>
          </w:tcPr>
          <w:p w14:paraId="13E9C17D" w14:textId="77777777" w:rsidR="00024919" w:rsidRPr="00DA24D9" w:rsidRDefault="00024919" w:rsidP="00B5692D">
            <w:pPr>
              <w:pStyle w:val="GivingReportTableHeaderRow"/>
              <w:keepNext w:val="0"/>
              <w:rPr>
                <w:rFonts w:ascii="Calibri Light" w:hAnsi="Calibri Light"/>
                <w:b w:val="0"/>
                <w:color w:val="auto"/>
                <w:sz w:val="20"/>
                <w:szCs w:val="20"/>
                <w:lang w:val="en-AU"/>
              </w:rPr>
            </w:pP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09B09E5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ACT</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57B67552"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0DBFBA3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r>
      <w:tr w:rsidR="00024919" w:rsidRPr="00DA24D9" w14:paraId="044A1875" w14:textId="77777777" w:rsidTr="00226EED">
        <w:trPr>
          <w:cnfStyle w:val="000000010000" w:firstRow="0" w:lastRow="0" w:firstColumn="0" w:lastColumn="0" w:oddVBand="0" w:evenVBand="0" w:oddHBand="0" w:evenHBand="1" w:firstRowFirstColumn="0" w:firstRowLastColumn="0" w:lastRowFirstColumn="0" w:lastRowLastColumn="0"/>
        </w:trPr>
        <w:tc>
          <w:tcPr>
            <w:tcW w:w="3227" w:type="dxa"/>
            <w:tcBorders>
              <w:bottom w:val="dashSmallGap" w:sz="4" w:space="0" w:color="000000" w:themeColor="text1"/>
            </w:tcBorders>
          </w:tcPr>
          <w:p w14:paraId="262DCCCC"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Older volunteers</w:t>
            </w:r>
          </w:p>
        </w:tc>
        <w:tc>
          <w:tcPr>
            <w:tcW w:w="2019" w:type="dxa"/>
            <w:tcBorders>
              <w:top w:val="dashSmallGap" w:sz="4" w:space="0" w:color="000000" w:themeColor="text1"/>
              <w:bottom w:val="dashSmallGap" w:sz="4" w:space="0" w:color="000000" w:themeColor="text1"/>
            </w:tcBorders>
          </w:tcPr>
          <w:p w14:paraId="46167524"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VIC</w:t>
            </w:r>
          </w:p>
        </w:tc>
        <w:tc>
          <w:tcPr>
            <w:tcW w:w="2020" w:type="dxa"/>
            <w:tcBorders>
              <w:top w:val="dashSmallGap" w:sz="4" w:space="0" w:color="000000" w:themeColor="text1"/>
              <w:bottom w:val="dashSmallGap" w:sz="4" w:space="0" w:color="000000" w:themeColor="text1"/>
            </w:tcBorders>
          </w:tcPr>
          <w:p w14:paraId="6698C768"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tcPr>
          <w:p w14:paraId="0E26DF1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5250FCFE" w14:textId="77777777" w:rsidTr="00226EED">
        <w:trPr>
          <w:cnfStyle w:val="000000100000" w:firstRow="0" w:lastRow="0" w:firstColumn="0" w:lastColumn="0" w:oddVBand="0" w:evenVBand="0" w:oddHBand="1" w:evenHBand="0" w:firstRowFirstColumn="0" w:firstRowLastColumn="0" w:lastRowFirstColumn="0" w:lastRowLastColumn="0"/>
        </w:trPr>
        <w:tc>
          <w:tcPr>
            <w:tcW w:w="3227" w:type="dxa"/>
            <w:tcBorders>
              <w:top w:val="dashSmallGap" w:sz="4" w:space="0" w:color="000000" w:themeColor="text1"/>
              <w:bottom w:val="dashSmallGap" w:sz="4" w:space="0" w:color="000000" w:themeColor="text1"/>
            </w:tcBorders>
            <w:shd w:val="clear" w:color="auto" w:fill="D9D9D9" w:themeFill="background1" w:themeFillShade="D9"/>
          </w:tcPr>
          <w:p w14:paraId="2998E778"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Virtual volunteers</w:t>
            </w:r>
          </w:p>
        </w:tc>
        <w:tc>
          <w:tcPr>
            <w:tcW w:w="2019" w:type="dxa"/>
            <w:tcBorders>
              <w:top w:val="dashSmallGap" w:sz="4" w:space="0" w:color="000000" w:themeColor="text1"/>
              <w:bottom w:val="dashSmallGap" w:sz="4" w:space="0" w:color="000000" w:themeColor="text1"/>
            </w:tcBorders>
            <w:shd w:val="clear" w:color="auto" w:fill="D9D9D9" w:themeFill="background1" w:themeFillShade="D9"/>
          </w:tcPr>
          <w:p w14:paraId="69F4AB73"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QLD</w:t>
            </w: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6A625834"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p>
        </w:tc>
        <w:tc>
          <w:tcPr>
            <w:tcW w:w="2020" w:type="dxa"/>
            <w:tcBorders>
              <w:top w:val="dashSmallGap" w:sz="4" w:space="0" w:color="000000" w:themeColor="text1"/>
              <w:bottom w:val="dashSmallGap" w:sz="4" w:space="0" w:color="000000" w:themeColor="text1"/>
            </w:tcBorders>
            <w:shd w:val="clear" w:color="auto" w:fill="D9D9D9" w:themeFill="background1" w:themeFillShade="D9"/>
          </w:tcPr>
          <w:p w14:paraId="59DEC5A4"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1</w:t>
            </w:r>
          </w:p>
        </w:tc>
      </w:tr>
      <w:tr w:rsidR="00024919" w:rsidRPr="00DA24D9" w14:paraId="4553FAB6" w14:textId="77777777" w:rsidTr="00226EED">
        <w:trPr>
          <w:cnfStyle w:val="000000010000" w:firstRow="0" w:lastRow="0" w:firstColumn="0" w:lastColumn="0" w:oddVBand="0" w:evenVBand="0" w:oddHBand="0" w:evenHBand="1" w:firstRowFirstColumn="0" w:firstRowLastColumn="0" w:lastRowFirstColumn="0" w:lastRowLastColumn="0"/>
        </w:trPr>
        <w:tc>
          <w:tcPr>
            <w:tcW w:w="3227" w:type="dxa"/>
            <w:tcBorders>
              <w:top w:val="dashSmallGap" w:sz="4" w:space="0" w:color="000000" w:themeColor="text1"/>
            </w:tcBorders>
          </w:tcPr>
          <w:p w14:paraId="08068301" w14:textId="77777777" w:rsidR="00024919" w:rsidRPr="00DA24D9" w:rsidRDefault="00024919" w:rsidP="00B5692D">
            <w:pPr>
              <w:pStyle w:val="GivingReportTableHeaderRow"/>
              <w:keepNext w:val="0"/>
              <w:rPr>
                <w:rFonts w:ascii="Calibri Light" w:hAnsi="Calibri Light"/>
                <w:b w:val="0"/>
                <w:color w:val="auto"/>
                <w:sz w:val="20"/>
                <w:szCs w:val="20"/>
                <w:lang w:val="en-AU"/>
              </w:rPr>
            </w:pPr>
            <w:r w:rsidRPr="00DA24D9">
              <w:rPr>
                <w:rFonts w:ascii="Calibri Light" w:hAnsi="Calibri Light"/>
                <w:b w:val="0"/>
                <w:color w:val="auto"/>
                <w:sz w:val="20"/>
                <w:szCs w:val="20"/>
                <w:lang w:val="en-AU"/>
              </w:rPr>
              <w:t>Totals</w:t>
            </w:r>
          </w:p>
        </w:tc>
        <w:tc>
          <w:tcPr>
            <w:tcW w:w="2019" w:type="dxa"/>
            <w:tcBorders>
              <w:top w:val="dashSmallGap" w:sz="4" w:space="0" w:color="000000" w:themeColor="text1"/>
            </w:tcBorders>
          </w:tcPr>
          <w:p w14:paraId="7CDC71F6"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7</w:t>
            </w:r>
          </w:p>
        </w:tc>
        <w:tc>
          <w:tcPr>
            <w:tcW w:w="2020" w:type="dxa"/>
            <w:tcBorders>
              <w:top w:val="dashSmallGap" w:sz="4" w:space="0" w:color="000000" w:themeColor="text1"/>
            </w:tcBorders>
          </w:tcPr>
          <w:p w14:paraId="300CD7D7"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31</w:t>
            </w:r>
          </w:p>
        </w:tc>
        <w:tc>
          <w:tcPr>
            <w:tcW w:w="2020" w:type="dxa"/>
            <w:tcBorders>
              <w:top w:val="dashSmallGap" w:sz="4" w:space="0" w:color="000000" w:themeColor="text1"/>
            </w:tcBorders>
          </w:tcPr>
          <w:p w14:paraId="77C1151D" w14:textId="77777777" w:rsidR="00024919" w:rsidRPr="00DA24D9" w:rsidRDefault="00024919" w:rsidP="008B6CFC">
            <w:pPr>
              <w:pStyle w:val="GivingReportTableHeaderRow"/>
              <w:keepNext w:val="0"/>
              <w:jc w:val="center"/>
              <w:rPr>
                <w:rFonts w:ascii="Calibri Light" w:hAnsi="Calibri Light"/>
                <w:b w:val="0"/>
                <w:color w:val="auto"/>
                <w:sz w:val="20"/>
                <w:szCs w:val="20"/>
                <w:lang w:val="en-AU"/>
              </w:rPr>
            </w:pPr>
            <w:r w:rsidRPr="00DA24D9">
              <w:rPr>
                <w:rFonts w:ascii="Calibri Light" w:hAnsi="Calibri Light"/>
                <w:b w:val="0"/>
                <w:color w:val="auto"/>
                <w:sz w:val="20"/>
                <w:szCs w:val="20"/>
                <w:lang w:val="en-AU"/>
              </w:rPr>
              <w:t>25</w:t>
            </w:r>
          </w:p>
        </w:tc>
      </w:tr>
    </w:tbl>
    <w:p w14:paraId="2993D6EE" w14:textId="333B1267" w:rsidR="00024919" w:rsidRPr="00DA24D9" w:rsidRDefault="00024919" w:rsidP="00385BE2">
      <w:pPr>
        <w:pStyle w:val="Heading2"/>
        <w:rPr>
          <w:color w:val="auto"/>
        </w:rPr>
      </w:pPr>
      <w:bookmarkStart w:id="675" w:name="_Ref478474764"/>
      <w:bookmarkStart w:id="676" w:name="_Toc487708917"/>
      <w:r w:rsidRPr="00DA24D9">
        <w:rPr>
          <w:color w:val="auto"/>
        </w:rPr>
        <w:t>Appendix 2 Sample frame</w:t>
      </w:r>
      <w:bookmarkEnd w:id="675"/>
      <w:bookmarkEnd w:id="676"/>
    </w:p>
    <w:p w14:paraId="39B65C69" w14:textId="499C4550" w:rsidR="004E2DAA" w:rsidRPr="00DA24D9" w:rsidRDefault="00024919" w:rsidP="00FD4AD6">
      <w:pPr>
        <w:keepNext w:val="0"/>
        <w:rPr>
          <w:rFonts w:eastAsia="Times New Roman"/>
        </w:rPr>
      </w:pPr>
      <w:r w:rsidRPr="00DA24D9">
        <w:t>Notes on</w:t>
      </w:r>
      <w:r w:rsidR="004E2DAA" w:rsidRPr="00DA24D9">
        <w:t xml:space="preserve"> </w:t>
      </w:r>
      <w:r w:rsidR="004E2DAA" w:rsidRPr="00DA24D9">
        <w:fldChar w:fldCharType="begin"/>
      </w:r>
      <w:r w:rsidR="004E2DAA" w:rsidRPr="00DA24D9">
        <w:instrText xml:space="preserve"> REF _Ref485797362 \h </w:instrText>
      </w:r>
      <w:r w:rsidR="004E2DAA" w:rsidRPr="00DA24D9">
        <w:fldChar w:fldCharType="separate"/>
      </w:r>
      <w:r w:rsidR="009C1E7C" w:rsidRPr="00DA24D9">
        <w:t xml:space="preserve">Table </w:t>
      </w:r>
      <w:r w:rsidR="009C1E7C">
        <w:rPr>
          <w:noProof/>
        </w:rPr>
        <w:t>60</w:t>
      </w:r>
      <w:r w:rsidR="004E2DAA" w:rsidRPr="00DA24D9">
        <w:fldChar w:fldCharType="end"/>
      </w:r>
      <w:r w:rsidRPr="00DA24D9">
        <w:t>.</w:t>
      </w:r>
    </w:p>
    <w:p w14:paraId="20285AC3" w14:textId="2DBE0CB0" w:rsidR="00024919" w:rsidRPr="00DA24D9" w:rsidRDefault="004E2DAA" w:rsidP="004E2DAA">
      <w:pPr>
        <w:pStyle w:val="GivingReportNumberedListLevel1"/>
        <w:keepNext w:val="0"/>
        <w:numPr>
          <w:ilvl w:val="0"/>
          <w:numId w:val="9"/>
        </w:numPr>
        <w:rPr>
          <w:rFonts w:eastAsia="Times New Roman"/>
          <w:color w:val="auto"/>
          <w:lang w:val="en-AU"/>
        </w:rPr>
      </w:pPr>
      <w:r w:rsidRPr="00DA24D9">
        <w:rPr>
          <w:rFonts w:eastAsia="Times New Roman"/>
          <w:color w:val="auto"/>
          <w:lang w:val="en-AU"/>
        </w:rPr>
        <w:fldChar w:fldCharType="begin"/>
      </w:r>
      <w:r w:rsidRPr="00DA24D9">
        <w:rPr>
          <w:rFonts w:eastAsia="Times New Roman"/>
          <w:color w:val="auto"/>
          <w:lang w:val="en-AU"/>
        </w:rPr>
        <w:instrText xml:space="preserve"> REF _Ref485797362 \h  \* MERGEFORMAT </w:instrText>
      </w:r>
      <w:r w:rsidRPr="00DA24D9">
        <w:rPr>
          <w:rFonts w:eastAsia="Times New Roman"/>
          <w:color w:val="auto"/>
          <w:lang w:val="en-AU"/>
        </w:rPr>
      </w:r>
      <w:r w:rsidRPr="00DA24D9">
        <w:rPr>
          <w:rFonts w:eastAsia="Times New Roman"/>
          <w:color w:val="auto"/>
          <w:lang w:val="en-AU"/>
        </w:rPr>
        <w:fldChar w:fldCharType="separate"/>
      </w:r>
      <w:r w:rsidR="009C1E7C" w:rsidRPr="009C1E7C">
        <w:rPr>
          <w:rFonts w:eastAsia="Times New Roman"/>
          <w:color w:val="auto"/>
          <w:lang w:val="en-AU"/>
        </w:rPr>
        <w:t>Table 60</w:t>
      </w:r>
      <w:r w:rsidRPr="00DA24D9">
        <w:rPr>
          <w:rFonts w:eastAsia="Times New Roman"/>
          <w:color w:val="auto"/>
          <w:lang w:val="en-AU"/>
        </w:rPr>
        <w:fldChar w:fldCharType="end"/>
      </w:r>
      <w:r w:rsidRPr="00DA24D9">
        <w:rPr>
          <w:rFonts w:eastAsia="Times New Roman"/>
          <w:color w:val="auto"/>
          <w:lang w:val="en-AU"/>
        </w:rPr>
        <w:t xml:space="preserve"> </w:t>
      </w:r>
      <w:r w:rsidR="00024919" w:rsidRPr="00DA24D9">
        <w:rPr>
          <w:rFonts w:eastAsia="Times New Roman"/>
          <w:color w:val="auto"/>
          <w:lang w:val="en-AU"/>
        </w:rPr>
        <w:t xml:space="preserve">shows the "notional" accuracy for individual cells. </w:t>
      </w:r>
      <w:r w:rsidR="00555295" w:rsidRPr="00DA24D9">
        <w:rPr>
          <w:rFonts w:eastAsia="Times New Roman"/>
          <w:color w:val="auto"/>
          <w:lang w:val="en-AU"/>
        </w:rPr>
        <w:t>This is the accuracy that a proportional (percentage) estimator would have in a ‘worst case’ scenario (proportion of approximately 0.5 or 50%) and at a 95% confidence level.</w:t>
      </w:r>
    </w:p>
    <w:p w14:paraId="472EBDB6" w14:textId="77777777" w:rsidR="00024919" w:rsidRPr="00DA24D9" w:rsidRDefault="00024919" w:rsidP="00136FD3">
      <w:pPr>
        <w:pStyle w:val="GivingReportNumberedListLevel1"/>
        <w:keepNext w:val="0"/>
        <w:numPr>
          <w:ilvl w:val="0"/>
          <w:numId w:val="9"/>
        </w:numPr>
        <w:rPr>
          <w:rFonts w:eastAsia="Times New Roman"/>
          <w:color w:val="auto"/>
          <w:lang w:val="en-AU"/>
        </w:rPr>
      </w:pPr>
      <w:r w:rsidRPr="00DA24D9">
        <w:rPr>
          <w:rFonts w:eastAsia="Times New Roman"/>
          <w:color w:val="auto"/>
          <w:lang w:val="en-AU"/>
        </w:rPr>
        <w:t xml:space="preserve">For sample estimators that are </w:t>
      </w:r>
      <w:r w:rsidRPr="00DA24D9">
        <w:rPr>
          <w:rFonts w:eastAsia="Times New Roman"/>
          <w:noProof/>
          <w:color w:val="auto"/>
          <w:lang w:val="en-AU"/>
        </w:rPr>
        <w:t>ratio</w:t>
      </w:r>
      <w:r w:rsidRPr="00DA24D9">
        <w:rPr>
          <w:rFonts w:eastAsia="Times New Roman"/>
          <w:color w:val="auto"/>
          <w:lang w:val="en-AU"/>
        </w:rPr>
        <w:t xml:space="preserve"> or interval estimators, the accuracy would be given as a confidence interval, typically a 95% interval.</w:t>
      </w:r>
    </w:p>
    <w:p w14:paraId="6730C4E8" w14:textId="77777777" w:rsidR="00024919" w:rsidRPr="00DA24D9" w:rsidRDefault="00024919" w:rsidP="00136FD3">
      <w:pPr>
        <w:pStyle w:val="GivingReportNumberedListLevel1"/>
        <w:keepNext w:val="0"/>
        <w:numPr>
          <w:ilvl w:val="0"/>
          <w:numId w:val="9"/>
        </w:numPr>
        <w:rPr>
          <w:rFonts w:eastAsia="Times New Roman"/>
          <w:color w:val="auto"/>
          <w:lang w:val="en-AU"/>
        </w:rPr>
      </w:pPr>
      <w:r w:rsidRPr="00DA24D9">
        <w:rPr>
          <w:rFonts w:eastAsia="Times New Roman"/>
          <w:color w:val="auto"/>
          <w:lang w:val="en-AU"/>
        </w:rPr>
        <w:t xml:space="preserve">The notional accuracy for cells with sample sizes </w:t>
      </w:r>
      <w:r w:rsidRPr="00DA24D9">
        <w:rPr>
          <w:rFonts w:eastAsia="Times New Roman"/>
          <w:color w:val="auto"/>
          <w:u w:val="single"/>
          <w:lang w:val="en-AU"/>
        </w:rPr>
        <w:t>below</w:t>
      </w:r>
      <w:r w:rsidRPr="00DA24D9">
        <w:rPr>
          <w:rFonts w:eastAsia="Times New Roman"/>
          <w:color w:val="auto"/>
          <w:lang w:val="en-AU"/>
        </w:rPr>
        <w:t xml:space="preserve"> 100 </w:t>
      </w:r>
      <w:r w:rsidR="00F818B1" w:rsidRPr="00DA24D9">
        <w:rPr>
          <w:rFonts w:eastAsia="Times New Roman"/>
          <w:color w:val="auto"/>
          <w:lang w:val="en-AU"/>
        </w:rPr>
        <w:t>is shaded in grey and should not be used since some of the sampling assumptions are not met with small sample sizes.</w:t>
      </w:r>
    </w:p>
    <w:p w14:paraId="54FEF7A9" w14:textId="77777777" w:rsidR="00024919" w:rsidRPr="00DA24D9" w:rsidRDefault="00024919" w:rsidP="00136FD3">
      <w:pPr>
        <w:pStyle w:val="GivingReportNumberedListLevel1"/>
        <w:keepNext w:val="0"/>
        <w:numPr>
          <w:ilvl w:val="0"/>
          <w:numId w:val="9"/>
        </w:numPr>
        <w:rPr>
          <w:rFonts w:eastAsia="Times New Roman"/>
          <w:color w:val="auto"/>
          <w:lang w:val="en-AU"/>
        </w:rPr>
      </w:pPr>
      <w:r w:rsidRPr="00DA24D9">
        <w:rPr>
          <w:rFonts w:eastAsia="Times New Roman"/>
          <w:color w:val="auto"/>
          <w:lang w:val="en-AU"/>
        </w:rPr>
        <w:t xml:space="preserve">Further, an additional new group "Small </w:t>
      </w:r>
      <w:r w:rsidR="00E37563" w:rsidRPr="00DA24D9">
        <w:rPr>
          <w:rFonts w:eastAsia="Times New Roman"/>
          <w:color w:val="auto"/>
          <w:lang w:val="en-AU"/>
        </w:rPr>
        <w:t>s</w:t>
      </w:r>
      <w:r w:rsidRPr="00DA24D9">
        <w:rPr>
          <w:rFonts w:eastAsia="Times New Roman"/>
          <w:color w:val="auto"/>
          <w:lang w:val="en-AU"/>
        </w:rPr>
        <w:t>tates" has been created.</w:t>
      </w:r>
      <w:r w:rsidR="00A84257" w:rsidRPr="00DA24D9">
        <w:rPr>
          <w:rFonts w:eastAsia="Times New Roman"/>
          <w:color w:val="auto"/>
          <w:lang w:val="en-AU"/>
        </w:rPr>
        <w:t xml:space="preserve"> </w:t>
      </w:r>
      <w:r w:rsidRPr="00DA24D9">
        <w:rPr>
          <w:rFonts w:eastAsia="Times New Roman"/>
          <w:color w:val="auto"/>
          <w:lang w:val="en-AU"/>
        </w:rPr>
        <w:t>This consists of an amalgamation of South Australia, Tasmania, Northern Territory</w:t>
      </w:r>
      <w:r w:rsidR="00517A06" w:rsidRPr="00DA24D9">
        <w:rPr>
          <w:rFonts w:eastAsia="Times New Roman"/>
          <w:color w:val="auto"/>
          <w:lang w:val="en-AU"/>
        </w:rPr>
        <w:t>.</w:t>
      </w:r>
    </w:p>
    <w:p w14:paraId="690E15C8" w14:textId="77777777" w:rsidR="006F0C40" w:rsidRPr="00DA24D9" w:rsidRDefault="006F0C40">
      <w:pPr>
        <w:keepNext w:val="0"/>
        <w:rPr>
          <w:rFonts w:ascii="Century Gothic" w:hAnsi="Century Gothic"/>
          <w:sz w:val="18"/>
        </w:rPr>
      </w:pPr>
      <w:bookmarkStart w:id="677" w:name="_Ref484421404"/>
      <w:r w:rsidRPr="00DA24D9">
        <w:br w:type="page"/>
      </w:r>
    </w:p>
    <w:p w14:paraId="546FE024" w14:textId="1649F5C6" w:rsidR="00024919" w:rsidRPr="00DA24D9" w:rsidRDefault="00024919" w:rsidP="00B5692D">
      <w:pPr>
        <w:pStyle w:val="GivingReportTableTitle"/>
        <w:keepNext w:val="0"/>
        <w:rPr>
          <w:color w:val="auto"/>
        </w:rPr>
      </w:pPr>
      <w:bookmarkStart w:id="678" w:name="_Ref485797362"/>
      <w:bookmarkStart w:id="679" w:name="_Toc487708982"/>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60</w:t>
      </w:r>
      <w:r w:rsidR="00826E86" w:rsidRPr="00DA24D9">
        <w:rPr>
          <w:noProof/>
          <w:color w:val="auto"/>
        </w:rPr>
        <w:fldChar w:fldCharType="end"/>
      </w:r>
      <w:bookmarkEnd w:id="677"/>
      <w:bookmarkEnd w:id="678"/>
      <w:r w:rsidRPr="00DA24D9">
        <w:rPr>
          <w:color w:val="auto"/>
        </w:rPr>
        <w:t xml:space="preserve"> Notional cell accuracy - </w:t>
      </w:r>
      <w:r w:rsidR="00982E77" w:rsidRPr="00DA24D9">
        <w:rPr>
          <w:color w:val="auto"/>
        </w:rPr>
        <w:t>a</w:t>
      </w:r>
      <w:r w:rsidRPr="00DA24D9">
        <w:rPr>
          <w:color w:val="auto"/>
        </w:rPr>
        <w:t xml:space="preserve">ge group by </w:t>
      </w:r>
      <w:r w:rsidR="00982E77" w:rsidRPr="00DA24D9">
        <w:rPr>
          <w:color w:val="auto"/>
        </w:rPr>
        <w:t>s</w:t>
      </w:r>
      <w:r w:rsidR="00BD5486" w:rsidRPr="00DA24D9">
        <w:rPr>
          <w:color w:val="auto"/>
        </w:rPr>
        <w:t>tate</w:t>
      </w:r>
      <w:bookmarkEnd w:id="679"/>
    </w:p>
    <w:tbl>
      <w:tblPr>
        <w:tblStyle w:val="GivingReportTable"/>
        <w:tblW w:w="5000" w:type="pct"/>
        <w:tblLayout w:type="fixed"/>
        <w:tblLook w:val="04A0" w:firstRow="1" w:lastRow="0" w:firstColumn="1" w:lastColumn="0" w:noHBand="0" w:noVBand="1"/>
        <w:tblCaption w:val="Table 60 Notional cell accuracy - age group by state"/>
      </w:tblPr>
      <w:tblGrid>
        <w:gridCol w:w="1266"/>
        <w:gridCol w:w="819"/>
        <w:gridCol w:w="819"/>
        <w:gridCol w:w="819"/>
        <w:gridCol w:w="819"/>
        <w:gridCol w:w="819"/>
        <w:gridCol w:w="819"/>
        <w:gridCol w:w="819"/>
        <w:gridCol w:w="819"/>
        <w:gridCol w:w="819"/>
        <w:gridCol w:w="819"/>
      </w:tblGrid>
      <w:tr w:rsidR="00024919" w:rsidRPr="00DA24D9" w14:paraId="61AEEEEB" w14:textId="77777777" w:rsidTr="00226EED">
        <w:trPr>
          <w:cnfStyle w:val="100000000000" w:firstRow="1" w:lastRow="0" w:firstColumn="0" w:lastColumn="0" w:oddVBand="0" w:evenVBand="0" w:oddHBand="0" w:evenHBand="0" w:firstRowFirstColumn="0" w:firstRowLastColumn="0" w:lastRowFirstColumn="0" w:lastRowLastColumn="0"/>
          <w:trHeight w:val="300"/>
          <w:tblHeader/>
        </w:trPr>
        <w:tc>
          <w:tcPr>
            <w:tcW w:w="669" w:type="pct"/>
            <w:tcBorders>
              <w:top w:val="single" w:sz="4" w:space="0" w:color="auto"/>
              <w:bottom w:val="dashSmallGap" w:sz="4" w:space="0" w:color="000000" w:themeColor="text1"/>
            </w:tcBorders>
            <w:noWrap/>
            <w:hideMark/>
          </w:tcPr>
          <w:p w14:paraId="62F6A56F" w14:textId="77777777" w:rsidR="00024919" w:rsidRPr="00DA24D9" w:rsidRDefault="00024919" w:rsidP="00FA616F">
            <w:pPr>
              <w:keepNext w:val="0"/>
              <w:rPr>
                <w:rFonts w:ascii="Century Gothic" w:eastAsia="Times New Roman" w:hAnsi="Century Gothic" w:cs="Times New Roman"/>
                <w:bCs/>
                <w:color w:val="auto"/>
              </w:rPr>
            </w:pPr>
            <w:r w:rsidRPr="00DA24D9">
              <w:rPr>
                <w:rFonts w:ascii="Century Gothic" w:eastAsia="Times New Roman" w:hAnsi="Century Gothic" w:cs="Times New Roman"/>
                <w:bCs/>
                <w:color w:val="auto"/>
              </w:rPr>
              <w:t xml:space="preserve">Age </w:t>
            </w:r>
            <w:r w:rsidR="009C586B" w:rsidRPr="00DA24D9">
              <w:rPr>
                <w:rFonts w:ascii="Century Gothic" w:eastAsia="Times New Roman" w:hAnsi="Century Gothic" w:cs="Times New Roman"/>
                <w:bCs/>
                <w:color w:val="auto"/>
              </w:rPr>
              <w:t>g</w:t>
            </w:r>
            <w:r w:rsidRPr="00DA24D9">
              <w:rPr>
                <w:rFonts w:ascii="Century Gothic" w:eastAsia="Times New Roman" w:hAnsi="Century Gothic" w:cs="Times New Roman"/>
                <w:bCs/>
                <w:color w:val="auto"/>
              </w:rPr>
              <w:t>roups</w:t>
            </w:r>
          </w:p>
        </w:tc>
        <w:tc>
          <w:tcPr>
            <w:tcW w:w="433" w:type="pct"/>
            <w:tcBorders>
              <w:top w:val="single" w:sz="4" w:space="0" w:color="auto"/>
              <w:bottom w:val="dashSmallGap" w:sz="4" w:space="0" w:color="000000" w:themeColor="text1"/>
            </w:tcBorders>
            <w:noWrap/>
            <w:hideMark/>
          </w:tcPr>
          <w:p w14:paraId="2B3583CB"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NSW</w:t>
            </w:r>
          </w:p>
        </w:tc>
        <w:tc>
          <w:tcPr>
            <w:tcW w:w="433" w:type="pct"/>
            <w:tcBorders>
              <w:top w:val="single" w:sz="4" w:space="0" w:color="auto"/>
              <w:bottom w:val="dashSmallGap" w:sz="4" w:space="0" w:color="000000" w:themeColor="text1"/>
            </w:tcBorders>
            <w:noWrap/>
            <w:hideMark/>
          </w:tcPr>
          <w:p w14:paraId="3F0DCEE0"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V</w:t>
            </w:r>
            <w:r w:rsidR="009C586B" w:rsidRPr="00DA24D9">
              <w:rPr>
                <w:rFonts w:ascii="Century Gothic" w:eastAsia="Times New Roman" w:hAnsi="Century Gothic" w:cs="Times New Roman"/>
                <w:bCs/>
                <w:color w:val="auto"/>
              </w:rPr>
              <w:t>IC</w:t>
            </w:r>
          </w:p>
        </w:tc>
        <w:tc>
          <w:tcPr>
            <w:tcW w:w="433" w:type="pct"/>
            <w:tcBorders>
              <w:top w:val="single" w:sz="4" w:space="0" w:color="auto"/>
              <w:bottom w:val="dashSmallGap" w:sz="4" w:space="0" w:color="000000" w:themeColor="text1"/>
            </w:tcBorders>
            <w:noWrap/>
            <w:hideMark/>
          </w:tcPr>
          <w:p w14:paraId="0FC62FD5"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Q</w:t>
            </w:r>
            <w:r w:rsidR="009C586B" w:rsidRPr="00DA24D9">
              <w:rPr>
                <w:rFonts w:ascii="Century Gothic" w:eastAsia="Times New Roman" w:hAnsi="Century Gothic" w:cs="Times New Roman"/>
                <w:bCs/>
                <w:color w:val="auto"/>
              </w:rPr>
              <w:t>LD</w:t>
            </w:r>
          </w:p>
        </w:tc>
        <w:tc>
          <w:tcPr>
            <w:tcW w:w="433" w:type="pct"/>
            <w:tcBorders>
              <w:top w:val="single" w:sz="4" w:space="0" w:color="auto"/>
              <w:bottom w:val="dashSmallGap" w:sz="4" w:space="0" w:color="000000" w:themeColor="text1"/>
            </w:tcBorders>
            <w:noWrap/>
            <w:hideMark/>
          </w:tcPr>
          <w:p w14:paraId="4125CAA8"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SA</w:t>
            </w:r>
          </w:p>
        </w:tc>
        <w:tc>
          <w:tcPr>
            <w:tcW w:w="433" w:type="pct"/>
            <w:tcBorders>
              <w:top w:val="single" w:sz="4" w:space="0" w:color="auto"/>
              <w:bottom w:val="dashSmallGap" w:sz="4" w:space="0" w:color="000000" w:themeColor="text1"/>
            </w:tcBorders>
            <w:noWrap/>
            <w:hideMark/>
          </w:tcPr>
          <w:p w14:paraId="61DC656C"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WA</w:t>
            </w:r>
          </w:p>
        </w:tc>
        <w:tc>
          <w:tcPr>
            <w:tcW w:w="433" w:type="pct"/>
            <w:tcBorders>
              <w:top w:val="single" w:sz="4" w:space="0" w:color="auto"/>
              <w:bottom w:val="dashSmallGap" w:sz="4" w:space="0" w:color="000000" w:themeColor="text1"/>
            </w:tcBorders>
            <w:noWrap/>
            <w:hideMark/>
          </w:tcPr>
          <w:p w14:paraId="5F2BCAA2"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T</w:t>
            </w:r>
            <w:r w:rsidR="009C586B" w:rsidRPr="00DA24D9">
              <w:rPr>
                <w:rFonts w:ascii="Century Gothic" w:eastAsia="Times New Roman" w:hAnsi="Century Gothic" w:cs="Times New Roman"/>
                <w:bCs/>
                <w:color w:val="auto"/>
              </w:rPr>
              <w:t>AS</w:t>
            </w:r>
          </w:p>
        </w:tc>
        <w:tc>
          <w:tcPr>
            <w:tcW w:w="433" w:type="pct"/>
            <w:tcBorders>
              <w:top w:val="single" w:sz="4" w:space="0" w:color="auto"/>
              <w:bottom w:val="dashSmallGap" w:sz="4" w:space="0" w:color="000000" w:themeColor="text1"/>
            </w:tcBorders>
            <w:noWrap/>
            <w:hideMark/>
          </w:tcPr>
          <w:p w14:paraId="2E097FFF"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NT</w:t>
            </w:r>
          </w:p>
        </w:tc>
        <w:tc>
          <w:tcPr>
            <w:tcW w:w="433" w:type="pct"/>
            <w:tcBorders>
              <w:top w:val="single" w:sz="4" w:space="0" w:color="auto"/>
              <w:bottom w:val="dashSmallGap" w:sz="4" w:space="0" w:color="000000" w:themeColor="text1"/>
            </w:tcBorders>
            <w:noWrap/>
            <w:hideMark/>
          </w:tcPr>
          <w:p w14:paraId="3D8016A1"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ACT</w:t>
            </w:r>
          </w:p>
        </w:tc>
        <w:tc>
          <w:tcPr>
            <w:tcW w:w="433" w:type="pct"/>
            <w:tcBorders>
              <w:top w:val="single" w:sz="4" w:space="0" w:color="auto"/>
              <w:bottom w:val="dashSmallGap" w:sz="4" w:space="0" w:color="000000" w:themeColor="text1"/>
            </w:tcBorders>
            <w:noWrap/>
            <w:hideMark/>
          </w:tcPr>
          <w:p w14:paraId="75F0F2C8" w14:textId="77777777" w:rsidR="00024919" w:rsidRPr="00DA24D9" w:rsidRDefault="00024919" w:rsidP="00B5692D">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Total</w:t>
            </w:r>
          </w:p>
        </w:tc>
        <w:tc>
          <w:tcPr>
            <w:tcW w:w="433" w:type="pct"/>
            <w:tcBorders>
              <w:top w:val="single" w:sz="4" w:space="0" w:color="auto"/>
              <w:bottom w:val="dashSmallGap" w:sz="4" w:space="0" w:color="000000" w:themeColor="text1"/>
            </w:tcBorders>
            <w:noWrap/>
            <w:hideMark/>
          </w:tcPr>
          <w:p w14:paraId="379EC9C2" w14:textId="77777777" w:rsidR="00024919" w:rsidRPr="00DA24D9" w:rsidRDefault="00024919" w:rsidP="00F95578">
            <w:pPr>
              <w:keepNext w:val="0"/>
              <w:jc w:val="center"/>
              <w:rPr>
                <w:rFonts w:ascii="Century Gothic" w:eastAsia="Times New Roman" w:hAnsi="Century Gothic" w:cs="Times New Roman"/>
                <w:bCs/>
                <w:color w:val="auto"/>
              </w:rPr>
            </w:pPr>
            <w:r w:rsidRPr="00DA24D9">
              <w:rPr>
                <w:rFonts w:ascii="Century Gothic" w:eastAsia="Times New Roman" w:hAnsi="Century Gothic" w:cs="Times New Roman"/>
                <w:bCs/>
                <w:color w:val="auto"/>
              </w:rPr>
              <w:t xml:space="preserve">Small </w:t>
            </w:r>
            <w:r w:rsidR="00F830AD" w:rsidRPr="00DA24D9">
              <w:rPr>
                <w:rFonts w:ascii="Century Gothic" w:eastAsia="Times New Roman" w:hAnsi="Century Gothic" w:cs="Times New Roman"/>
                <w:bCs/>
                <w:color w:val="auto"/>
              </w:rPr>
              <w:t>s</w:t>
            </w:r>
            <w:r w:rsidRPr="00DA24D9">
              <w:rPr>
                <w:rFonts w:ascii="Century Gothic" w:eastAsia="Times New Roman" w:hAnsi="Century Gothic" w:cs="Times New Roman"/>
                <w:bCs/>
                <w:color w:val="auto"/>
              </w:rPr>
              <w:t>tates</w:t>
            </w:r>
          </w:p>
        </w:tc>
      </w:tr>
      <w:tr w:rsidR="00024919" w:rsidRPr="00DA24D9" w14:paraId="2EBF9F08" w14:textId="77777777" w:rsidTr="00226EED">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hideMark/>
          </w:tcPr>
          <w:p w14:paraId="0F10863D" w14:textId="77777777" w:rsidR="00024919" w:rsidRPr="00DA24D9" w:rsidRDefault="00024919" w:rsidP="00B5692D">
            <w:pPr>
              <w:pStyle w:val="Tablerowleftaligned"/>
              <w:keepNext w:val="0"/>
              <w:rPr>
                <w:color w:val="auto"/>
              </w:rPr>
            </w:pPr>
            <w:r w:rsidRPr="00DA24D9">
              <w:rPr>
                <w:color w:val="auto"/>
              </w:rPr>
              <w:t>18</w:t>
            </w:r>
            <w:r w:rsidR="009C586B" w:rsidRPr="00DA24D9">
              <w:rPr>
                <w:color w:val="auto"/>
              </w:rPr>
              <w:t>–</w:t>
            </w:r>
            <w:r w:rsidRPr="00DA24D9">
              <w:rPr>
                <w:color w:val="auto"/>
              </w:rPr>
              <w:t>24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7FA95F9" w14:textId="77777777" w:rsidR="00024919" w:rsidRPr="00DA24D9" w:rsidRDefault="00024919" w:rsidP="00B5692D">
            <w:pPr>
              <w:pStyle w:val="Tablerowrightaligned"/>
              <w:keepNext w:val="0"/>
              <w:rPr>
                <w:color w:val="auto"/>
              </w:rPr>
            </w:pPr>
            <w:r w:rsidRPr="00DA24D9">
              <w:rPr>
                <w:color w:val="auto"/>
              </w:rPr>
              <w:t>239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35833B2" w14:textId="77777777" w:rsidR="00024919" w:rsidRPr="00DA24D9" w:rsidRDefault="00024919" w:rsidP="00B5692D">
            <w:pPr>
              <w:pStyle w:val="Tablerowrightaligned"/>
              <w:keepNext w:val="0"/>
              <w:rPr>
                <w:color w:val="auto"/>
              </w:rPr>
            </w:pPr>
            <w:r w:rsidRPr="00DA24D9">
              <w:rPr>
                <w:color w:val="auto"/>
              </w:rPr>
              <w:t>193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59C3FD05" w14:textId="77777777" w:rsidR="00024919" w:rsidRPr="00DA24D9" w:rsidRDefault="00024919" w:rsidP="00B5692D">
            <w:pPr>
              <w:pStyle w:val="Tablerowrightaligned"/>
              <w:keepNext w:val="0"/>
              <w:rPr>
                <w:color w:val="auto"/>
              </w:rPr>
            </w:pPr>
            <w:r w:rsidRPr="00DA24D9">
              <w:rPr>
                <w:color w:val="auto"/>
              </w:rPr>
              <w:t>158</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ECE7BFC" w14:textId="77777777" w:rsidR="00024919" w:rsidRPr="00DA24D9" w:rsidRDefault="00024919" w:rsidP="00B5692D">
            <w:pPr>
              <w:pStyle w:val="Tablerowrightaligned"/>
              <w:keepNext w:val="0"/>
              <w:rPr>
                <w:color w:val="auto"/>
              </w:rPr>
            </w:pPr>
            <w:r w:rsidRPr="00DA24D9">
              <w:rPr>
                <w:color w:val="auto"/>
              </w:rPr>
              <w:t>54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2776436" w14:textId="77777777" w:rsidR="00024919" w:rsidRPr="00DA24D9" w:rsidRDefault="00024919" w:rsidP="00B5692D">
            <w:pPr>
              <w:pStyle w:val="Tablerowrightaligned"/>
              <w:keepNext w:val="0"/>
              <w:rPr>
                <w:color w:val="auto"/>
              </w:rPr>
            </w:pPr>
            <w:r w:rsidRPr="00DA24D9">
              <w:rPr>
                <w:color w:val="auto"/>
              </w:rPr>
              <w:t>85</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94C5A84" w14:textId="77777777" w:rsidR="00024919" w:rsidRPr="00DA24D9" w:rsidRDefault="00024919" w:rsidP="00B5692D">
            <w:pPr>
              <w:pStyle w:val="Tablerowrightaligned"/>
              <w:keepNext w:val="0"/>
              <w:rPr>
                <w:color w:val="auto"/>
              </w:rPr>
            </w:pPr>
            <w:r w:rsidRPr="00DA24D9">
              <w:rPr>
                <w:color w:val="auto"/>
              </w:rPr>
              <w:t>15</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13926D6" w14:textId="77777777" w:rsidR="00024919" w:rsidRPr="00DA24D9" w:rsidRDefault="00024919" w:rsidP="00B5692D">
            <w:pPr>
              <w:pStyle w:val="Tablerowrightaligned"/>
              <w:keepNext w:val="0"/>
              <w:rPr>
                <w:color w:val="auto"/>
              </w:rPr>
            </w:pPr>
            <w:r w:rsidRPr="00DA24D9">
              <w:rPr>
                <w:color w:val="auto"/>
              </w:rPr>
              <w:t>10</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893B204" w14:textId="77777777" w:rsidR="00024919" w:rsidRPr="00DA24D9" w:rsidRDefault="00024919" w:rsidP="00B5692D">
            <w:pPr>
              <w:pStyle w:val="Tablerowrightaligned"/>
              <w:keepNext w:val="0"/>
              <w:rPr>
                <w:color w:val="auto"/>
              </w:rPr>
            </w:pPr>
            <w:r w:rsidRPr="00DA24D9">
              <w:rPr>
                <w:color w:val="auto"/>
              </w:rPr>
              <w:t>13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52107DD" w14:textId="77777777" w:rsidR="00024919" w:rsidRPr="00DA24D9" w:rsidRDefault="00024919" w:rsidP="00B5692D">
            <w:pPr>
              <w:pStyle w:val="Tablerowrightaligned"/>
              <w:keepNext w:val="0"/>
              <w:rPr>
                <w:color w:val="auto"/>
              </w:rPr>
            </w:pPr>
            <w:r w:rsidRPr="00DA24D9">
              <w:rPr>
                <w:color w:val="auto"/>
              </w:rPr>
              <w:t>767</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F377CE8" w14:textId="77777777" w:rsidR="00024919" w:rsidRPr="00DA24D9" w:rsidRDefault="00024919" w:rsidP="00B5692D">
            <w:pPr>
              <w:pStyle w:val="Tablerowrightaligned"/>
              <w:keepNext w:val="0"/>
              <w:rPr>
                <w:color w:val="auto"/>
              </w:rPr>
            </w:pPr>
            <w:r w:rsidRPr="00DA24D9">
              <w:rPr>
                <w:color w:val="auto"/>
              </w:rPr>
              <w:t>92</w:t>
            </w:r>
          </w:p>
        </w:tc>
      </w:tr>
      <w:tr w:rsidR="00024919" w:rsidRPr="00DA24D9" w14:paraId="498D96B0" w14:textId="77777777" w:rsidTr="00226EED">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noWrap/>
            <w:hideMark/>
          </w:tcPr>
          <w:p w14:paraId="0844CC14"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bottom w:val="dashSmallGap" w:sz="4" w:space="0" w:color="000000" w:themeColor="text1"/>
            </w:tcBorders>
            <w:noWrap/>
            <w:vAlign w:val="center"/>
            <w:hideMark/>
          </w:tcPr>
          <w:p w14:paraId="5255CA65" w14:textId="77777777" w:rsidR="00024919" w:rsidRPr="00DA24D9" w:rsidRDefault="00024919" w:rsidP="00B5692D">
            <w:pPr>
              <w:pStyle w:val="Tablerowrightaligned"/>
              <w:keepNext w:val="0"/>
              <w:rPr>
                <w:color w:val="auto"/>
              </w:rPr>
            </w:pPr>
            <w:r w:rsidRPr="00DA24D9">
              <w:rPr>
                <w:color w:val="auto"/>
              </w:rPr>
              <w:t>0.0634</w:t>
            </w:r>
          </w:p>
        </w:tc>
        <w:tc>
          <w:tcPr>
            <w:tcW w:w="433" w:type="pct"/>
            <w:tcBorders>
              <w:top w:val="dashSmallGap" w:sz="4" w:space="0" w:color="000000" w:themeColor="text1"/>
              <w:bottom w:val="dashSmallGap" w:sz="4" w:space="0" w:color="000000" w:themeColor="text1"/>
            </w:tcBorders>
            <w:noWrap/>
            <w:vAlign w:val="center"/>
            <w:hideMark/>
          </w:tcPr>
          <w:p w14:paraId="40426832" w14:textId="77777777" w:rsidR="00024919" w:rsidRPr="00DA24D9" w:rsidRDefault="00024919" w:rsidP="00B5692D">
            <w:pPr>
              <w:pStyle w:val="Tablerowrightaligned"/>
              <w:keepNext w:val="0"/>
              <w:rPr>
                <w:color w:val="auto"/>
              </w:rPr>
            </w:pPr>
            <w:r w:rsidRPr="00DA24D9">
              <w:rPr>
                <w:color w:val="auto"/>
              </w:rPr>
              <w:t>0.0705</w:t>
            </w:r>
          </w:p>
        </w:tc>
        <w:tc>
          <w:tcPr>
            <w:tcW w:w="433" w:type="pct"/>
            <w:tcBorders>
              <w:top w:val="dashSmallGap" w:sz="4" w:space="0" w:color="000000" w:themeColor="text1"/>
              <w:bottom w:val="dashSmallGap" w:sz="4" w:space="0" w:color="000000" w:themeColor="text1"/>
            </w:tcBorders>
            <w:noWrap/>
            <w:vAlign w:val="center"/>
            <w:hideMark/>
          </w:tcPr>
          <w:p w14:paraId="4EA42865" w14:textId="77777777" w:rsidR="00024919" w:rsidRPr="00DA24D9" w:rsidRDefault="00024919" w:rsidP="00B5692D">
            <w:pPr>
              <w:pStyle w:val="Tablerowrightaligned"/>
              <w:keepNext w:val="0"/>
              <w:rPr>
                <w:color w:val="auto"/>
              </w:rPr>
            </w:pPr>
            <w:r w:rsidRPr="00DA24D9">
              <w:rPr>
                <w:color w:val="auto"/>
              </w:rPr>
              <w:t>0.0780</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hideMark/>
          </w:tcPr>
          <w:p w14:paraId="0AAE898E" w14:textId="77777777" w:rsidR="00024919" w:rsidRPr="00DA24D9" w:rsidRDefault="00024919" w:rsidP="00B5692D">
            <w:pPr>
              <w:pStyle w:val="Tablerowrightaligned"/>
              <w:keepNext w:val="0"/>
              <w:rPr>
                <w:color w:val="auto"/>
              </w:rPr>
            </w:pPr>
            <w:r w:rsidRPr="00DA24D9">
              <w:rPr>
                <w:color w:val="auto"/>
              </w:rPr>
              <w:t>0.1334</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hideMark/>
          </w:tcPr>
          <w:p w14:paraId="64DFBE69" w14:textId="77777777" w:rsidR="00024919" w:rsidRPr="00DA24D9" w:rsidRDefault="00024919" w:rsidP="00B5692D">
            <w:pPr>
              <w:pStyle w:val="Tablerowrightaligned"/>
              <w:keepNext w:val="0"/>
              <w:rPr>
                <w:color w:val="auto"/>
              </w:rPr>
            </w:pPr>
            <w:r w:rsidRPr="00DA24D9">
              <w:rPr>
                <w:color w:val="auto"/>
              </w:rPr>
              <w:t>0.1063</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hideMark/>
          </w:tcPr>
          <w:p w14:paraId="7698BA54" w14:textId="77777777" w:rsidR="00024919" w:rsidRPr="00DA24D9" w:rsidRDefault="00024919" w:rsidP="00B5692D">
            <w:pPr>
              <w:pStyle w:val="Tablerowrightaligned"/>
              <w:keepNext w:val="0"/>
              <w:rPr>
                <w:color w:val="auto"/>
              </w:rPr>
            </w:pPr>
            <w:r w:rsidRPr="00DA24D9">
              <w:rPr>
                <w:color w:val="auto"/>
              </w:rPr>
              <w:t>0.2530</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5C310FD7" w14:textId="77777777" w:rsidR="00024919" w:rsidRPr="00DA24D9" w:rsidRDefault="00024919" w:rsidP="00B5692D">
            <w:pPr>
              <w:pStyle w:val="Tablerowrightaligned"/>
              <w:keepNext w:val="0"/>
              <w:rPr>
                <w:color w:val="auto"/>
              </w:rPr>
            </w:pPr>
            <w:r w:rsidRPr="00DA24D9">
              <w:rPr>
                <w:color w:val="auto"/>
              </w:rPr>
              <w:t>0.3099</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61399786" w14:textId="77777777" w:rsidR="00024919" w:rsidRPr="00DA24D9" w:rsidRDefault="00024919" w:rsidP="00B5692D">
            <w:pPr>
              <w:pStyle w:val="Tablerowrightaligned"/>
              <w:keepNext w:val="0"/>
              <w:rPr>
                <w:color w:val="auto"/>
              </w:rPr>
            </w:pPr>
            <w:r w:rsidRPr="00DA24D9">
              <w:rPr>
                <w:color w:val="auto"/>
              </w:rPr>
              <w:t>0.2718</w:t>
            </w:r>
          </w:p>
        </w:tc>
        <w:tc>
          <w:tcPr>
            <w:tcW w:w="433" w:type="pct"/>
            <w:tcBorders>
              <w:top w:val="dashSmallGap" w:sz="4" w:space="0" w:color="000000" w:themeColor="text1"/>
              <w:bottom w:val="dashSmallGap" w:sz="4" w:space="0" w:color="000000" w:themeColor="text1"/>
            </w:tcBorders>
            <w:noWrap/>
            <w:vAlign w:val="center"/>
            <w:hideMark/>
          </w:tcPr>
          <w:p w14:paraId="7976E983" w14:textId="77777777" w:rsidR="00024919" w:rsidRPr="00DA24D9" w:rsidRDefault="00024919" w:rsidP="00B5692D">
            <w:pPr>
              <w:pStyle w:val="Tablerowrightaligned"/>
              <w:keepNext w:val="0"/>
              <w:rPr>
                <w:color w:val="auto"/>
              </w:rPr>
            </w:pPr>
            <w:r w:rsidRPr="00DA24D9">
              <w:rPr>
                <w:color w:val="auto"/>
              </w:rPr>
              <w:t>0.0354</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61E92DC4" w14:textId="77777777" w:rsidR="00024919" w:rsidRPr="00DA24D9" w:rsidRDefault="00024919" w:rsidP="00B5692D">
            <w:pPr>
              <w:pStyle w:val="Tablerowrightaligned"/>
              <w:keepNext w:val="0"/>
              <w:rPr>
                <w:color w:val="auto"/>
              </w:rPr>
            </w:pPr>
            <w:r w:rsidRPr="00DA24D9">
              <w:rPr>
                <w:color w:val="auto"/>
              </w:rPr>
              <w:t>0</w:t>
            </w:r>
            <w:r w:rsidRPr="00DA24D9">
              <w:rPr>
                <w:color w:val="auto"/>
                <w:shd w:val="clear" w:color="auto" w:fill="BFBFBF" w:themeFill="background1" w:themeFillShade="BF"/>
              </w:rPr>
              <w:t>.1022</w:t>
            </w:r>
          </w:p>
        </w:tc>
      </w:tr>
      <w:tr w:rsidR="00024919" w:rsidRPr="00DA24D9" w14:paraId="16F9B4A5" w14:textId="77777777" w:rsidTr="00226EED">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hideMark/>
          </w:tcPr>
          <w:p w14:paraId="57DAB9A6" w14:textId="77777777" w:rsidR="00024919" w:rsidRPr="00DA24D9" w:rsidRDefault="00024919" w:rsidP="00B5692D">
            <w:pPr>
              <w:pStyle w:val="Tablerowleftaligned"/>
              <w:keepNext w:val="0"/>
              <w:rPr>
                <w:color w:val="auto"/>
              </w:rPr>
            </w:pPr>
            <w:r w:rsidRPr="00DA24D9">
              <w:rPr>
                <w:color w:val="auto"/>
              </w:rPr>
              <w:t>25</w:t>
            </w:r>
            <w:r w:rsidR="009C586B" w:rsidRPr="00DA24D9">
              <w:rPr>
                <w:color w:val="auto"/>
              </w:rPr>
              <w:t>–</w:t>
            </w:r>
            <w:r w:rsidRPr="00DA24D9">
              <w:rPr>
                <w:color w:val="auto"/>
              </w:rPr>
              <w:t>34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D10FBBA" w14:textId="77777777" w:rsidR="00024919" w:rsidRPr="00DA24D9" w:rsidRDefault="00024919" w:rsidP="00B5692D">
            <w:pPr>
              <w:pStyle w:val="Tablerowrightaligned"/>
              <w:keepNext w:val="0"/>
              <w:rPr>
                <w:color w:val="auto"/>
              </w:rPr>
            </w:pPr>
            <w:r w:rsidRPr="00DA24D9">
              <w:rPr>
                <w:color w:val="auto"/>
              </w:rPr>
              <w:t>372</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F961A64" w14:textId="77777777" w:rsidR="00024919" w:rsidRPr="00DA24D9" w:rsidRDefault="00024919" w:rsidP="00B5692D">
            <w:pPr>
              <w:pStyle w:val="Tablerowrightaligned"/>
              <w:keepNext w:val="0"/>
              <w:rPr>
                <w:color w:val="auto"/>
              </w:rPr>
            </w:pPr>
            <w:r w:rsidRPr="00DA24D9">
              <w:rPr>
                <w:color w:val="auto"/>
              </w:rPr>
              <w:t>306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C7F1FB6" w14:textId="77777777" w:rsidR="00024919" w:rsidRPr="00DA24D9" w:rsidRDefault="00024919" w:rsidP="00B5692D">
            <w:pPr>
              <w:pStyle w:val="Tablerowrightaligned"/>
              <w:keepNext w:val="0"/>
              <w:rPr>
                <w:color w:val="auto"/>
              </w:rPr>
            </w:pPr>
            <w:r w:rsidRPr="00DA24D9">
              <w:rPr>
                <w:color w:val="auto"/>
              </w:rPr>
              <w:t>234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3F03122" w14:textId="77777777" w:rsidR="00024919" w:rsidRPr="00DA24D9" w:rsidRDefault="00024919" w:rsidP="00B5692D">
            <w:pPr>
              <w:pStyle w:val="Tablerowrightaligned"/>
              <w:keepNext w:val="0"/>
              <w:rPr>
                <w:color w:val="auto"/>
              </w:rPr>
            </w:pPr>
            <w:r w:rsidRPr="00DA24D9">
              <w:rPr>
                <w:color w:val="auto"/>
              </w:rPr>
              <w:t>77</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09998AE" w14:textId="77777777" w:rsidR="00024919" w:rsidRPr="00DA24D9" w:rsidRDefault="00024919" w:rsidP="00B5692D">
            <w:pPr>
              <w:pStyle w:val="Tablerowrightaligned"/>
              <w:keepNext w:val="0"/>
              <w:rPr>
                <w:color w:val="auto"/>
              </w:rPr>
            </w:pPr>
            <w:r w:rsidRPr="00DA24D9">
              <w:rPr>
                <w:color w:val="auto"/>
              </w:rPr>
              <w:t>144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F830EF3" w14:textId="77777777" w:rsidR="00024919" w:rsidRPr="00DA24D9" w:rsidRDefault="00024919" w:rsidP="00B5692D">
            <w:pPr>
              <w:pStyle w:val="Tablerowrightaligned"/>
              <w:keepNext w:val="0"/>
              <w:rPr>
                <w:color w:val="auto"/>
              </w:rPr>
            </w:pPr>
            <w:r w:rsidRPr="00DA24D9">
              <w:rPr>
                <w:color w:val="auto"/>
              </w:rPr>
              <w:t>21</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1E13B8C" w14:textId="77777777" w:rsidR="00024919" w:rsidRPr="00DA24D9" w:rsidRDefault="00024919" w:rsidP="00B5692D">
            <w:pPr>
              <w:pStyle w:val="Tablerowrightaligned"/>
              <w:keepNext w:val="0"/>
              <w:rPr>
                <w:color w:val="auto"/>
              </w:rPr>
            </w:pPr>
            <w:r w:rsidRPr="00DA24D9">
              <w:rPr>
                <w:color w:val="auto"/>
              </w:rPr>
              <w:t>16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8B63756" w14:textId="77777777" w:rsidR="00024919" w:rsidRPr="00DA24D9" w:rsidRDefault="00024919" w:rsidP="00B5692D">
            <w:pPr>
              <w:pStyle w:val="Tablerowrightaligned"/>
              <w:keepNext w:val="0"/>
              <w:rPr>
                <w:color w:val="auto"/>
              </w:rPr>
            </w:pPr>
            <w:r w:rsidRPr="00DA24D9">
              <w:rPr>
                <w:color w:val="auto"/>
              </w:rPr>
              <w:t>24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175B109" w14:textId="77777777" w:rsidR="00024919" w:rsidRPr="00DA24D9" w:rsidRDefault="00024919" w:rsidP="00B5692D">
            <w:pPr>
              <w:pStyle w:val="Tablerowrightaligned"/>
              <w:keepNext w:val="0"/>
              <w:rPr>
                <w:color w:val="auto"/>
              </w:rPr>
            </w:pPr>
            <w:r w:rsidRPr="00DA24D9">
              <w:rPr>
                <w:color w:val="auto"/>
              </w:rPr>
              <w:t>1</w:t>
            </w:r>
            <w:r w:rsidR="009C586B" w:rsidRPr="00DA24D9">
              <w:rPr>
                <w:color w:val="auto"/>
              </w:rPr>
              <w:t>,</w:t>
            </w:r>
            <w:r w:rsidRPr="00DA24D9">
              <w:rPr>
                <w:color w:val="auto"/>
              </w:rPr>
              <w:t>194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B159B75" w14:textId="77777777" w:rsidR="00024919" w:rsidRPr="00DA24D9" w:rsidRDefault="00024919" w:rsidP="00B5692D">
            <w:pPr>
              <w:pStyle w:val="Tablerowrightaligned"/>
              <w:keepNext w:val="0"/>
              <w:rPr>
                <w:color w:val="auto"/>
              </w:rPr>
            </w:pPr>
            <w:r w:rsidRPr="00DA24D9">
              <w:rPr>
                <w:color w:val="auto"/>
              </w:rPr>
              <w:t>138</w:t>
            </w:r>
          </w:p>
        </w:tc>
      </w:tr>
      <w:tr w:rsidR="00024919" w:rsidRPr="00DA24D9" w14:paraId="2831842B" w14:textId="77777777" w:rsidTr="00226EED">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noWrap/>
            <w:hideMark/>
          </w:tcPr>
          <w:p w14:paraId="0493C8F4"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bottom w:val="dashSmallGap" w:sz="4" w:space="0" w:color="000000" w:themeColor="text1"/>
            </w:tcBorders>
            <w:noWrap/>
            <w:vAlign w:val="center"/>
            <w:hideMark/>
          </w:tcPr>
          <w:p w14:paraId="3490F628" w14:textId="77777777" w:rsidR="00024919" w:rsidRPr="00DA24D9" w:rsidRDefault="00024919" w:rsidP="00B5692D">
            <w:pPr>
              <w:pStyle w:val="Tablerowrightaligned"/>
              <w:keepNext w:val="0"/>
              <w:rPr>
                <w:color w:val="auto"/>
              </w:rPr>
            </w:pPr>
            <w:r w:rsidRPr="00DA24D9">
              <w:rPr>
                <w:color w:val="auto"/>
              </w:rPr>
              <w:t>0.0508</w:t>
            </w:r>
          </w:p>
        </w:tc>
        <w:tc>
          <w:tcPr>
            <w:tcW w:w="433" w:type="pct"/>
            <w:tcBorders>
              <w:top w:val="dashSmallGap" w:sz="4" w:space="0" w:color="000000" w:themeColor="text1"/>
              <w:bottom w:val="dashSmallGap" w:sz="4" w:space="0" w:color="000000" w:themeColor="text1"/>
            </w:tcBorders>
            <w:noWrap/>
            <w:vAlign w:val="center"/>
            <w:hideMark/>
          </w:tcPr>
          <w:p w14:paraId="38403B3E" w14:textId="77777777" w:rsidR="00024919" w:rsidRPr="00DA24D9" w:rsidRDefault="00024919" w:rsidP="00B5692D">
            <w:pPr>
              <w:pStyle w:val="Tablerowrightaligned"/>
              <w:keepNext w:val="0"/>
              <w:rPr>
                <w:color w:val="auto"/>
              </w:rPr>
            </w:pPr>
            <w:r w:rsidRPr="00DA24D9">
              <w:rPr>
                <w:color w:val="auto"/>
              </w:rPr>
              <w:t>0.0560</w:t>
            </w:r>
          </w:p>
        </w:tc>
        <w:tc>
          <w:tcPr>
            <w:tcW w:w="433" w:type="pct"/>
            <w:tcBorders>
              <w:top w:val="dashSmallGap" w:sz="4" w:space="0" w:color="000000" w:themeColor="text1"/>
              <w:bottom w:val="dashSmallGap" w:sz="4" w:space="0" w:color="000000" w:themeColor="text1"/>
            </w:tcBorders>
            <w:noWrap/>
            <w:vAlign w:val="center"/>
            <w:hideMark/>
          </w:tcPr>
          <w:p w14:paraId="132D83C8" w14:textId="77777777" w:rsidR="00024919" w:rsidRPr="00DA24D9" w:rsidRDefault="00024919" w:rsidP="00B5692D">
            <w:pPr>
              <w:pStyle w:val="Tablerowrightaligned"/>
              <w:keepNext w:val="0"/>
              <w:rPr>
                <w:color w:val="auto"/>
              </w:rPr>
            </w:pPr>
            <w:r w:rsidRPr="00DA24D9">
              <w:rPr>
                <w:color w:val="auto"/>
              </w:rPr>
              <w:t>0.0641</w:t>
            </w:r>
          </w:p>
        </w:tc>
        <w:tc>
          <w:tcPr>
            <w:tcW w:w="433" w:type="pct"/>
            <w:tcBorders>
              <w:top w:val="dashSmallGap" w:sz="4" w:space="0" w:color="000000" w:themeColor="text1"/>
              <w:bottom w:val="dashSmallGap" w:sz="4" w:space="0" w:color="000000" w:themeColor="text1"/>
            </w:tcBorders>
            <w:noWrap/>
            <w:vAlign w:val="center"/>
          </w:tcPr>
          <w:p w14:paraId="5425435B" w14:textId="77777777" w:rsidR="00024919" w:rsidRPr="00DA24D9" w:rsidRDefault="00024919" w:rsidP="00B5692D">
            <w:pPr>
              <w:pStyle w:val="Tablerowrightaligned"/>
              <w:keepNext w:val="0"/>
              <w:rPr>
                <w:color w:val="auto"/>
              </w:rPr>
            </w:pPr>
            <w:r w:rsidRPr="00DA24D9">
              <w:rPr>
                <w:color w:val="auto"/>
              </w:rPr>
              <w:t>0.1117</w:t>
            </w:r>
          </w:p>
        </w:tc>
        <w:tc>
          <w:tcPr>
            <w:tcW w:w="433" w:type="pct"/>
            <w:tcBorders>
              <w:top w:val="dashSmallGap" w:sz="4" w:space="0" w:color="000000" w:themeColor="text1"/>
              <w:bottom w:val="dashSmallGap" w:sz="4" w:space="0" w:color="000000" w:themeColor="text1"/>
            </w:tcBorders>
            <w:noWrap/>
            <w:vAlign w:val="center"/>
            <w:hideMark/>
          </w:tcPr>
          <w:p w14:paraId="3495E0A3" w14:textId="77777777" w:rsidR="00024919" w:rsidRPr="00DA24D9" w:rsidRDefault="00024919" w:rsidP="00B5692D">
            <w:pPr>
              <w:pStyle w:val="Tablerowrightaligned"/>
              <w:keepNext w:val="0"/>
              <w:rPr>
                <w:color w:val="auto"/>
              </w:rPr>
            </w:pPr>
            <w:r w:rsidRPr="00DA24D9">
              <w:rPr>
                <w:color w:val="auto"/>
              </w:rPr>
              <w:t>0.0817</w:t>
            </w:r>
          </w:p>
        </w:tc>
        <w:tc>
          <w:tcPr>
            <w:tcW w:w="433" w:type="pct"/>
            <w:tcBorders>
              <w:top w:val="dashSmallGap" w:sz="4" w:space="0" w:color="000000" w:themeColor="text1"/>
              <w:bottom w:val="dashSmallGap" w:sz="4" w:space="0" w:color="000000" w:themeColor="text1"/>
            </w:tcBorders>
            <w:noWrap/>
            <w:vAlign w:val="center"/>
          </w:tcPr>
          <w:p w14:paraId="74D79A3D" w14:textId="77777777" w:rsidR="00024919" w:rsidRPr="00DA24D9" w:rsidRDefault="00024919" w:rsidP="00B5692D">
            <w:pPr>
              <w:pStyle w:val="Tablerowrightaligned"/>
              <w:keepNext w:val="0"/>
              <w:rPr>
                <w:color w:val="auto"/>
                <w:highlight w:val="black"/>
              </w:rPr>
            </w:pPr>
            <w:r w:rsidRPr="00DA24D9">
              <w:rPr>
                <w:color w:val="auto"/>
              </w:rPr>
              <w:t>0.2139</w:t>
            </w:r>
          </w:p>
        </w:tc>
        <w:tc>
          <w:tcPr>
            <w:tcW w:w="433" w:type="pct"/>
            <w:tcBorders>
              <w:top w:val="dashSmallGap" w:sz="4" w:space="0" w:color="000000" w:themeColor="text1"/>
              <w:bottom w:val="dashSmallGap" w:sz="4" w:space="0" w:color="000000" w:themeColor="text1"/>
            </w:tcBorders>
            <w:noWrap/>
            <w:vAlign w:val="center"/>
          </w:tcPr>
          <w:p w14:paraId="0E450BE0" w14:textId="77777777" w:rsidR="00024919" w:rsidRPr="00DA24D9" w:rsidRDefault="00024919" w:rsidP="00B5692D">
            <w:pPr>
              <w:pStyle w:val="Tablerowrightaligned"/>
              <w:keepNext w:val="0"/>
              <w:rPr>
                <w:color w:val="auto"/>
                <w:highlight w:val="black"/>
              </w:rPr>
            </w:pPr>
            <w:r w:rsidRPr="00DA24D9">
              <w:rPr>
                <w:color w:val="auto"/>
              </w:rPr>
              <w:t>0.2450</w:t>
            </w:r>
          </w:p>
        </w:tc>
        <w:tc>
          <w:tcPr>
            <w:tcW w:w="433" w:type="pct"/>
            <w:tcBorders>
              <w:top w:val="dashSmallGap" w:sz="4" w:space="0" w:color="000000" w:themeColor="text1"/>
              <w:bottom w:val="dashSmallGap" w:sz="4" w:space="0" w:color="000000" w:themeColor="text1"/>
            </w:tcBorders>
            <w:noWrap/>
            <w:vAlign w:val="center"/>
          </w:tcPr>
          <w:p w14:paraId="09E551A4" w14:textId="77777777" w:rsidR="00024919" w:rsidRPr="00DA24D9" w:rsidRDefault="00024919" w:rsidP="00B5692D">
            <w:pPr>
              <w:pStyle w:val="Tablerowrightaligned"/>
              <w:keepNext w:val="0"/>
              <w:rPr>
                <w:color w:val="auto"/>
                <w:highlight w:val="black"/>
              </w:rPr>
            </w:pPr>
            <w:r w:rsidRPr="00DA24D9">
              <w:rPr>
                <w:color w:val="auto"/>
              </w:rPr>
              <w:t>0.2000</w:t>
            </w:r>
          </w:p>
        </w:tc>
        <w:tc>
          <w:tcPr>
            <w:tcW w:w="433" w:type="pct"/>
            <w:tcBorders>
              <w:top w:val="dashSmallGap" w:sz="4" w:space="0" w:color="000000" w:themeColor="text1"/>
              <w:bottom w:val="dashSmallGap" w:sz="4" w:space="0" w:color="000000" w:themeColor="text1"/>
            </w:tcBorders>
            <w:noWrap/>
            <w:vAlign w:val="center"/>
            <w:hideMark/>
          </w:tcPr>
          <w:p w14:paraId="3D79BC12" w14:textId="77777777" w:rsidR="00024919" w:rsidRPr="00DA24D9" w:rsidRDefault="00024919" w:rsidP="00B5692D">
            <w:pPr>
              <w:pStyle w:val="Tablerowrightaligned"/>
              <w:keepNext w:val="0"/>
              <w:rPr>
                <w:color w:val="auto"/>
              </w:rPr>
            </w:pPr>
            <w:r w:rsidRPr="00DA24D9">
              <w:rPr>
                <w:color w:val="auto"/>
              </w:rPr>
              <w:t>0.0284</w:t>
            </w:r>
          </w:p>
        </w:tc>
        <w:tc>
          <w:tcPr>
            <w:tcW w:w="433" w:type="pct"/>
            <w:tcBorders>
              <w:top w:val="dashSmallGap" w:sz="4" w:space="0" w:color="000000" w:themeColor="text1"/>
              <w:bottom w:val="dashSmallGap" w:sz="4" w:space="0" w:color="000000" w:themeColor="text1"/>
            </w:tcBorders>
            <w:noWrap/>
            <w:vAlign w:val="center"/>
            <w:hideMark/>
          </w:tcPr>
          <w:p w14:paraId="0230E0ED" w14:textId="77777777" w:rsidR="00024919" w:rsidRPr="00DA24D9" w:rsidRDefault="00024919" w:rsidP="00B5692D">
            <w:pPr>
              <w:pStyle w:val="Tablerowrightaligned"/>
              <w:keepNext w:val="0"/>
              <w:rPr>
                <w:color w:val="auto"/>
              </w:rPr>
            </w:pPr>
            <w:r w:rsidRPr="00DA24D9">
              <w:rPr>
                <w:color w:val="auto"/>
              </w:rPr>
              <w:t>0.0834</w:t>
            </w:r>
          </w:p>
        </w:tc>
      </w:tr>
      <w:tr w:rsidR="00024919" w:rsidRPr="00DA24D9" w14:paraId="51179097" w14:textId="77777777" w:rsidTr="00226EED">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hideMark/>
          </w:tcPr>
          <w:p w14:paraId="0EA83593" w14:textId="77777777" w:rsidR="00024919" w:rsidRPr="00DA24D9" w:rsidRDefault="00024919" w:rsidP="00B5692D">
            <w:pPr>
              <w:pStyle w:val="Tablerowleftaligned"/>
              <w:keepNext w:val="0"/>
              <w:rPr>
                <w:color w:val="auto"/>
              </w:rPr>
            </w:pPr>
            <w:r w:rsidRPr="00DA24D9">
              <w:rPr>
                <w:color w:val="auto"/>
              </w:rPr>
              <w:t>35</w:t>
            </w:r>
            <w:r w:rsidR="009C586B" w:rsidRPr="00DA24D9">
              <w:rPr>
                <w:color w:val="auto"/>
              </w:rPr>
              <w:t>–</w:t>
            </w:r>
            <w:r w:rsidRPr="00DA24D9">
              <w:rPr>
                <w:color w:val="auto"/>
              </w:rPr>
              <w:t>44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61C0B9C" w14:textId="77777777" w:rsidR="00024919" w:rsidRPr="00DA24D9" w:rsidRDefault="00024919" w:rsidP="00B5692D">
            <w:pPr>
              <w:pStyle w:val="Tablerowrightaligned"/>
              <w:keepNext w:val="0"/>
              <w:rPr>
                <w:color w:val="auto"/>
              </w:rPr>
            </w:pPr>
            <w:r w:rsidRPr="00DA24D9">
              <w:rPr>
                <w:color w:val="auto"/>
              </w:rPr>
              <w:t>352</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5CF65D40" w14:textId="77777777" w:rsidR="00024919" w:rsidRPr="00DA24D9" w:rsidRDefault="00024919" w:rsidP="00B5692D">
            <w:pPr>
              <w:pStyle w:val="Tablerowrightaligned"/>
              <w:keepNext w:val="0"/>
              <w:rPr>
                <w:color w:val="auto"/>
              </w:rPr>
            </w:pPr>
            <w:r w:rsidRPr="00DA24D9">
              <w:rPr>
                <w:color w:val="auto"/>
              </w:rPr>
              <w:t>279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2644A92" w14:textId="77777777" w:rsidR="00024919" w:rsidRPr="00DA24D9" w:rsidRDefault="00024919" w:rsidP="00B5692D">
            <w:pPr>
              <w:pStyle w:val="Tablerowrightaligned"/>
              <w:keepNext w:val="0"/>
              <w:rPr>
                <w:color w:val="auto"/>
              </w:rPr>
            </w:pPr>
            <w:r w:rsidRPr="00DA24D9">
              <w:rPr>
                <w:color w:val="auto"/>
              </w:rPr>
              <w:t>218</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C8DB994" w14:textId="77777777" w:rsidR="00024919" w:rsidRPr="00DA24D9" w:rsidRDefault="00024919" w:rsidP="00B5692D">
            <w:pPr>
              <w:pStyle w:val="Tablerowrightaligned"/>
              <w:keepNext w:val="0"/>
              <w:rPr>
                <w:color w:val="auto"/>
              </w:rPr>
            </w:pPr>
            <w:r w:rsidRPr="00DA24D9">
              <w:rPr>
                <w:color w:val="auto"/>
              </w:rPr>
              <w:t>75</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4152407" w14:textId="77777777" w:rsidR="00024919" w:rsidRPr="00DA24D9" w:rsidRDefault="00024919" w:rsidP="00B5692D">
            <w:pPr>
              <w:pStyle w:val="Tablerowrightaligned"/>
              <w:keepNext w:val="0"/>
              <w:rPr>
                <w:color w:val="auto"/>
              </w:rPr>
            </w:pPr>
            <w:r w:rsidRPr="00DA24D9">
              <w:rPr>
                <w:color w:val="auto"/>
              </w:rPr>
              <w:t>124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A140267" w14:textId="77777777" w:rsidR="00024919" w:rsidRPr="00DA24D9" w:rsidRDefault="00024919" w:rsidP="00B5692D">
            <w:pPr>
              <w:pStyle w:val="Tablerowrightaligned"/>
              <w:keepNext w:val="0"/>
              <w:rPr>
                <w:color w:val="auto"/>
              </w:rPr>
            </w:pPr>
            <w:r w:rsidRPr="00DA24D9">
              <w:rPr>
                <w:color w:val="auto"/>
              </w:rPr>
              <w:t>22</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5CACE56F" w14:textId="77777777" w:rsidR="00024919" w:rsidRPr="00DA24D9" w:rsidRDefault="00024919" w:rsidP="00B5692D">
            <w:pPr>
              <w:pStyle w:val="Tablerowrightaligned"/>
              <w:keepNext w:val="0"/>
              <w:rPr>
                <w:color w:val="auto"/>
              </w:rPr>
            </w:pPr>
            <w:r w:rsidRPr="00DA24D9">
              <w:rPr>
                <w:color w:val="auto"/>
              </w:rPr>
              <w:t>13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FEAC01E" w14:textId="77777777" w:rsidR="00024919" w:rsidRPr="00DA24D9" w:rsidRDefault="00024919" w:rsidP="00B5692D">
            <w:pPr>
              <w:pStyle w:val="Tablerowrightaligned"/>
              <w:keepNext w:val="0"/>
              <w:rPr>
                <w:color w:val="auto"/>
              </w:rPr>
            </w:pPr>
            <w:r w:rsidRPr="00DA24D9">
              <w:rPr>
                <w:color w:val="auto"/>
              </w:rPr>
              <w:t>20</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BD93536" w14:textId="77777777" w:rsidR="00024919" w:rsidRPr="00DA24D9" w:rsidRDefault="00024919" w:rsidP="00B5692D">
            <w:pPr>
              <w:pStyle w:val="Tablerowrightaligned"/>
              <w:keepNext w:val="0"/>
              <w:rPr>
                <w:color w:val="auto"/>
              </w:rPr>
            </w:pPr>
            <w:r w:rsidRPr="00DA24D9">
              <w:rPr>
                <w:color w:val="auto"/>
              </w:rPr>
              <w:t>1</w:t>
            </w:r>
            <w:r w:rsidR="009C586B" w:rsidRPr="00DA24D9">
              <w:rPr>
                <w:color w:val="auto"/>
              </w:rPr>
              <w:t>,</w:t>
            </w:r>
            <w:r w:rsidRPr="00DA24D9">
              <w:rPr>
                <w:color w:val="auto"/>
              </w:rPr>
              <w:t>103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6DB2B43" w14:textId="77777777" w:rsidR="00024919" w:rsidRPr="00DA24D9" w:rsidRDefault="00024919" w:rsidP="00B5692D">
            <w:pPr>
              <w:pStyle w:val="Tablerowrightaligned"/>
              <w:keepNext w:val="0"/>
              <w:rPr>
                <w:color w:val="auto"/>
              </w:rPr>
            </w:pPr>
            <w:r w:rsidRPr="00DA24D9">
              <w:rPr>
                <w:color w:val="auto"/>
              </w:rPr>
              <w:t>130</w:t>
            </w:r>
          </w:p>
        </w:tc>
      </w:tr>
      <w:tr w:rsidR="00024919" w:rsidRPr="00DA24D9" w14:paraId="7D5AC291" w14:textId="77777777" w:rsidTr="00226EED">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noWrap/>
            <w:hideMark/>
          </w:tcPr>
          <w:p w14:paraId="1012D663"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bottom w:val="dashSmallGap" w:sz="4" w:space="0" w:color="000000" w:themeColor="text1"/>
            </w:tcBorders>
            <w:noWrap/>
            <w:vAlign w:val="center"/>
            <w:hideMark/>
          </w:tcPr>
          <w:p w14:paraId="3DB74C29" w14:textId="77777777" w:rsidR="00024919" w:rsidRPr="00DA24D9" w:rsidRDefault="00024919" w:rsidP="00B5692D">
            <w:pPr>
              <w:pStyle w:val="Tablerowrightaligned"/>
              <w:keepNext w:val="0"/>
              <w:rPr>
                <w:color w:val="auto"/>
              </w:rPr>
            </w:pPr>
            <w:r w:rsidRPr="00DA24D9">
              <w:rPr>
                <w:color w:val="auto"/>
              </w:rPr>
              <w:t>0.0522</w:t>
            </w:r>
          </w:p>
        </w:tc>
        <w:tc>
          <w:tcPr>
            <w:tcW w:w="433" w:type="pct"/>
            <w:tcBorders>
              <w:top w:val="dashSmallGap" w:sz="4" w:space="0" w:color="000000" w:themeColor="text1"/>
              <w:bottom w:val="dashSmallGap" w:sz="4" w:space="0" w:color="000000" w:themeColor="text1"/>
            </w:tcBorders>
            <w:noWrap/>
            <w:vAlign w:val="center"/>
            <w:hideMark/>
          </w:tcPr>
          <w:p w14:paraId="3BF1A393" w14:textId="77777777" w:rsidR="00024919" w:rsidRPr="00DA24D9" w:rsidRDefault="00024919" w:rsidP="00B5692D">
            <w:pPr>
              <w:pStyle w:val="Tablerowrightaligned"/>
              <w:keepNext w:val="0"/>
              <w:rPr>
                <w:color w:val="auto"/>
              </w:rPr>
            </w:pPr>
            <w:r w:rsidRPr="00DA24D9">
              <w:rPr>
                <w:color w:val="auto"/>
              </w:rPr>
              <w:t>0.0587</w:t>
            </w:r>
          </w:p>
        </w:tc>
        <w:tc>
          <w:tcPr>
            <w:tcW w:w="433" w:type="pct"/>
            <w:tcBorders>
              <w:top w:val="dashSmallGap" w:sz="4" w:space="0" w:color="000000" w:themeColor="text1"/>
              <w:bottom w:val="dashSmallGap" w:sz="4" w:space="0" w:color="000000" w:themeColor="text1"/>
            </w:tcBorders>
            <w:noWrap/>
            <w:vAlign w:val="center"/>
            <w:hideMark/>
          </w:tcPr>
          <w:p w14:paraId="401D20B5" w14:textId="77777777" w:rsidR="00024919" w:rsidRPr="00DA24D9" w:rsidRDefault="00024919" w:rsidP="00B5692D">
            <w:pPr>
              <w:pStyle w:val="Tablerowrightaligned"/>
              <w:keepNext w:val="0"/>
              <w:rPr>
                <w:color w:val="auto"/>
              </w:rPr>
            </w:pPr>
            <w:r w:rsidRPr="00DA24D9">
              <w:rPr>
                <w:color w:val="auto"/>
              </w:rPr>
              <w:t>0.0664</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387CA595" w14:textId="77777777" w:rsidR="00024919" w:rsidRPr="00DA24D9" w:rsidRDefault="00024919" w:rsidP="00B5692D">
            <w:pPr>
              <w:pStyle w:val="Tablerowrightaligned"/>
              <w:keepNext w:val="0"/>
              <w:rPr>
                <w:color w:val="auto"/>
              </w:rPr>
            </w:pPr>
            <w:r w:rsidRPr="00DA24D9">
              <w:rPr>
                <w:color w:val="auto"/>
              </w:rPr>
              <w:t>0.1132</w:t>
            </w:r>
          </w:p>
        </w:tc>
        <w:tc>
          <w:tcPr>
            <w:tcW w:w="433" w:type="pct"/>
            <w:tcBorders>
              <w:top w:val="dashSmallGap" w:sz="4" w:space="0" w:color="000000" w:themeColor="text1"/>
              <w:bottom w:val="dashSmallGap" w:sz="4" w:space="0" w:color="000000" w:themeColor="text1"/>
            </w:tcBorders>
            <w:noWrap/>
            <w:vAlign w:val="center"/>
            <w:hideMark/>
          </w:tcPr>
          <w:p w14:paraId="20E91933" w14:textId="77777777" w:rsidR="00024919" w:rsidRPr="00DA24D9" w:rsidRDefault="00024919" w:rsidP="00B5692D">
            <w:pPr>
              <w:pStyle w:val="Tablerowrightaligned"/>
              <w:keepNext w:val="0"/>
              <w:rPr>
                <w:color w:val="auto"/>
              </w:rPr>
            </w:pPr>
            <w:r w:rsidRPr="00DA24D9">
              <w:rPr>
                <w:color w:val="auto"/>
              </w:rPr>
              <w:t>0.0880</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29788BBA" w14:textId="77777777" w:rsidR="00024919" w:rsidRPr="00DA24D9" w:rsidRDefault="00024919" w:rsidP="00B5692D">
            <w:pPr>
              <w:pStyle w:val="Tablerowrightaligned"/>
              <w:keepNext w:val="0"/>
              <w:rPr>
                <w:color w:val="auto"/>
                <w:highlight w:val="black"/>
              </w:rPr>
            </w:pPr>
            <w:r w:rsidRPr="00DA24D9">
              <w:rPr>
                <w:color w:val="auto"/>
              </w:rPr>
              <w:t>0.2089</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10951C04" w14:textId="77777777" w:rsidR="00024919" w:rsidRPr="00DA24D9" w:rsidRDefault="00024919" w:rsidP="00B5692D">
            <w:pPr>
              <w:pStyle w:val="Tablerowrightaligned"/>
              <w:keepNext w:val="0"/>
              <w:rPr>
                <w:color w:val="auto"/>
                <w:highlight w:val="black"/>
              </w:rPr>
            </w:pPr>
            <w:r w:rsidRPr="00DA24D9">
              <w:rPr>
                <w:color w:val="auto"/>
              </w:rPr>
              <w:t>0.2718</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436076D5" w14:textId="77777777" w:rsidR="00024919" w:rsidRPr="00DA24D9" w:rsidRDefault="00024919" w:rsidP="00B5692D">
            <w:pPr>
              <w:pStyle w:val="Tablerowrightaligned"/>
              <w:keepNext w:val="0"/>
              <w:rPr>
                <w:color w:val="auto"/>
                <w:highlight w:val="black"/>
              </w:rPr>
            </w:pPr>
            <w:r w:rsidRPr="00DA24D9">
              <w:rPr>
                <w:color w:val="auto"/>
              </w:rPr>
              <w:t>0.2191</w:t>
            </w:r>
          </w:p>
        </w:tc>
        <w:tc>
          <w:tcPr>
            <w:tcW w:w="433" w:type="pct"/>
            <w:tcBorders>
              <w:top w:val="dashSmallGap" w:sz="4" w:space="0" w:color="000000" w:themeColor="text1"/>
              <w:bottom w:val="dashSmallGap" w:sz="4" w:space="0" w:color="000000" w:themeColor="text1"/>
            </w:tcBorders>
            <w:noWrap/>
            <w:vAlign w:val="center"/>
            <w:hideMark/>
          </w:tcPr>
          <w:p w14:paraId="66BB97C0" w14:textId="77777777" w:rsidR="00024919" w:rsidRPr="00DA24D9" w:rsidRDefault="00024919" w:rsidP="00B5692D">
            <w:pPr>
              <w:pStyle w:val="Tablerowrightaligned"/>
              <w:keepNext w:val="0"/>
              <w:rPr>
                <w:color w:val="auto"/>
              </w:rPr>
            </w:pPr>
            <w:r w:rsidRPr="00DA24D9">
              <w:rPr>
                <w:color w:val="auto"/>
              </w:rPr>
              <w:t>0.0295</w:t>
            </w:r>
          </w:p>
        </w:tc>
        <w:tc>
          <w:tcPr>
            <w:tcW w:w="433" w:type="pct"/>
            <w:tcBorders>
              <w:top w:val="dashSmallGap" w:sz="4" w:space="0" w:color="000000" w:themeColor="text1"/>
              <w:bottom w:val="dashSmallGap" w:sz="4" w:space="0" w:color="000000" w:themeColor="text1"/>
            </w:tcBorders>
            <w:noWrap/>
            <w:vAlign w:val="center"/>
            <w:hideMark/>
          </w:tcPr>
          <w:p w14:paraId="45B9A0CD" w14:textId="77777777" w:rsidR="00024919" w:rsidRPr="00DA24D9" w:rsidRDefault="00024919" w:rsidP="00B5692D">
            <w:pPr>
              <w:pStyle w:val="Tablerowrightaligned"/>
              <w:keepNext w:val="0"/>
              <w:rPr>
                <w:color w:val="auto"/>
              </w:rPr>
            </w:pPr>
            <w:r w:rsidRPr="00DA24D9">
              <w:rPr>
                <w:color w:val="auto"/>
              </w:rPr>
              <w:t>0.0860</w:t>
            </w:r>
          </w:p>
        </w:tc>
      </w:tr>
      <w:tr w:rsidR="00024919" w:rsidRPr="00DA24D9" w14:paraId="54CCA77A" w14:textId="77777777" w:rsidTr="00226EED">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hideMark/>
          </w:tcPr>
          <w:p w14:paraId="1DE73CAC" w14:textId="77777777" w:rsidR="00024919" w:rsidRPr="00DA24D9" w:rsidRDefault="00024919" w:rsidP="00B5692D">
            <w:pPr>
              <w:pStyle w:val="Tablerowleftaligned"/>
              <w:keepNext w:val="0"/>
              <w:rPr>
                <w:color w:val="auto"/>
              </w:rPr>
            </w:pPr>
            <w:r w:rsidRPr="00DA24D9">
              <w:rPr>
                <w:color w:val="auto"/>
              </w:rPr>
              <w:t>45</w:t>
            </w:r>
            <w:r w:rsidR="009C586B" w:rsidRPr="00DA24D9">
              <w:rPr>
                <w:color w:val="auto"/>
              </w:rPr>
              <w:t>–</w:t>
            </w:r>
            <w:r w:rsidRPr="00DA24D9">
              <w:rPr>
                <w:color w:val="auto"/>
              </w:rPr>
              <w:t>54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B0F6009" w14:textId="77777777" w:rsidR="00024919" w:rsidRPr="00DA24D9" w:rsidRDefault="00024919" w:rsidP="00B5692D">
            <w:pPr>
              <w:pStyle w:val="Tablerowrightaligned"/>
              <w:keepNext w:val="0"/>
              <w:rPr>
                <w:color w:val="auto"/>
              </w:rPr>
            </w:pPr>
            <w:r w:rsidRPr="00DA24D9">
              <w:rPr>
                <w:color w:val="auto"/>
              </w:rPr>
              <w:t>339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7E41309" w14:textId="77777777" w:rsidR="00024919" w:rsidRPr="00DA24D9" w:rsidRDefault="00024919" w:rsidP="00B5692D">
            <w:pPr>
              <w:pStyle w:val="Tablerowrightaligned"/>
              <w:keepNext w:val="0"/>
              <w:rPr>
                <w:color w:val="auto"/>
              </w:rPr>
            </w:pPr>
            <w:r w:rsidRPr="00DA24D9">
              <w:rPr>
                <w:color w:val="auto"/>
              </w:rPr>
              <w:t>266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3BB0AF8" w14:textId="77777777" w:rsidR="00024919" w:rsidRPr="00DA24D9" w:rsidRDefault="00024919" w:rsidP="00B5692D">
            <w:pPr>
              <w:pStyle w:val="Tablerowrightaligned"/>
              <w:keepNext w:val="0"/>
              <w:rPr>
                <w:color w:val="auto"/>
              </w:rPr>
            </w:pPr>
            <w:r w:rsidRPr="00DA24D9">
              <w:rPr>
                <w:color w:val="auto"/>
              </w:rPr>
              <w:t>219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9A0CFF7" w14:textId="77777777" w:rsidR="00024919" w:rsidRPr="00DA24D9" w:rsidRDefault="00024919" w:rsidP="00B5692D">
            <w:pPr>
              <w:pStyle w:val="Tablerowrightaligned"/>
              <w:keepNext w:val="0"/>
              <w:rPr>
                <w:color w:val="auto"/>
              </w:rPr>
            </w:pPr>
            <w:r w:rsidRPr="00DA24D9">
              <w:rPr>
                <w:color w:val="auto"/>
              </w:rPr>
              <w:t>79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59572AF1" w14:textId="77777777" w:rsidR="00024919" w:rsidRPr="00DA24D9" w:rsidRDefault="00024919" w:rsidP="00B5692D">
            <w:pPr>
              <w:pStyle w:val="Tablerowrightaligned"/>
              <w:keepNext w:val="0"/>
              <w:rPr>
                <w:color w:val="auto"/>
              </w:rPr>
            </w:pPr>
            <w:r w:rsidRPr="00DA24D9">
              <w:rPr>
                <w:color w:val="auto"/>
              </w:rPr>
              <w:t>118</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0175531" w14:textId="77777777" w:rsidR="00024919" w:rsidRPr="00DA24D9" w:rsidRDefault="00024919" w:rsidP="00B5692D">
            <w:pPr>
              <w:pStyle w:val="Tablerowrightaligned"/>
              <w:keepNext w:val="0"/>
              <w:rPr>
                <w:color w:val="auto"/>
              </w:rPr>
            </w:pPr>
            <w:r w:rsidRPr="00DA24D9">
              <w:rPr>
                <w:color w:val="auto"/>
              </w:rPr>
              <w:t>29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A2BF306" w14:textId="77777777" w:rsidR="00024919" w:rsidRPr="00DA24D9" w:rsidRDefault="00024919" w:rsidP="00B5692D">
            <w:pPr>
              <w:pStyle w:val="Tablerowrightaligned"/>
              <w:keepNext w:val="0"/>
              <w:rPr>
                <w:color w:val="auto"/>
              </w:rPr>
            </w:pPr>
            <w:r w:rsidRPr="00DA24D9">
              <w:rPr>
                <w:color w:val="auto"/>
              </w:rPr>
              <w:t>12</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316E5D4" w14:textId="77777777" w:rsidR="00024919" w:rsidRPr="00DA24D9" w:rsidRDefault="00024919" w:rsidP="00B5692D">
            <w:pPr>
              <w:pStyle w:val="Tablerowrightaligned"/>
              <w:keepNext w:val="0"/>
              <w:rPr>
                <w:color w:val="auto"/>
              </w:rPr>
            </w:pPr>
            <w:r w:rsidRPr="00DA24D9">
              <w:rPr>
                <w:color w:val="auto"/>
              </w:rPr>
              <w:t>16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07BC370" w14:textId="77777777" w:rsidR="00024919" w:rsidRPr="00DA24D9" w:rsidRDefault="00024919" w:rsidP="00B5692D">
            <w:pPr>
              <w:pStyle w:val="Tablerowrightaligned"/>
              <w:keepNext w:val="0"/>
              <w:rPr>
                <w:color w:val="auto"/>
              </w:rPr>
            </w:pPr>
            <w:r w:rsidRPr="00DA24D9">
              <w:rPr>
                <w:color w:val="auto"/>
              </w:rPr>
              <w:t>1</w:t>
            </w:r>
            <w:r w:rsidR="009C586B" w:rsidRPr="00DA24D9">
              <w:rPr>
                <w:color w:val="auto"/>
              </w:rPr>
              <w:t>,</w:t>
            </w:r>
            <w:r w:rsidRPr="00DA24D9">
              <w:rPr>
                <w:color w:val="auto"/>
              </w:rPr>
              <w:t>074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70563A5" w14:textId="77777777" w:rsidR="00024919" w:rsidRPr="00DA24D9" w:rsidRDefault="00024919" w:rsidP="00B5692D">
            <w:pPr>
              <w:pStyle w:val="Tablerowrightaligned"/>
              <w:keepNext w:val="0"/>
              <w:rPr>
                <w:color w:val="auto"/>
              </w:rPr>
            </w:pPr>
            <w:r w:rsidRPr="00DA24D9">
              <w:rPr>
                <w:color w:val="auto"/>
              </w:rPr>
              <w:t>136</w:t>
            </w:r>
          </w:p>
        </w:tc>
      </w:tr>
      <w:tr w:rsidR="00024919" w:rsidRPr="00DA24D9" w14:paraId="4D1D52C1" w14:textId="77777777" w:rsidTr="006118E4">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noWrap/>
            <w:hideMark/>
          </w:tcPr>
          <w:p w14:paraId="4A41DACC"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bottom w:val="dashSmallGap" w:sz="4" w:space="0" w:color="000000" w:themeColor="text1"/>
            </w:tcBorders>
            <w:noWrap/>
            <w:vAlign w:val="center"/>
            <w:hideMark/>
          </w:tcPr>
          <w:p w14:paraId="5B739807" w14:textId="77777777" w:rsidR="00024919" w:rsidRPr="00DA24D9" w:rsidRDefault="00024919" w:rsidP="00B5692D">
            <w:pPr>
              <w:pStyle w:val="Tablerowrightaligned"/>
              <w:keepNext w:val="0"/>
              <w:rPr>
                <w:color w:val="auto"/>
              </w:rPr>
            </w:pPr>
            <w:r w:rsidRPr="00DA24D9">
              <w:rPr>
                <w:color w:val="auto"/>
              </w:rPr>
              <w:t>0.0532</w:t>
            </w:r>
          </w:p>
        </w:tc>
        <w:tc>
          <w:tcPr>
            <w:tcW w:w="433" w:type="pct"/>
            <w:tcBorders>
              <w:top w:val="dashSmallGap" w:sz="4" w:space="0" w:color="000000" w:themeColor="text1"/>
              <w:bottom w:val="dashSmallGap" w:sz="4" w:space="0" w:color="000000" w:themeColor="text1"/>
            </w:tcBorders>
            <w:noWrap/>
            <w:vAlign w:val="center"/>
            <w:hideMark/>
          </w:tcPr>
          <w:p w14:paraId="7C9C2F2A" w14:textId="77777777" w:rsidR="00024919" w:rsidRPr="00DA24D9" w:rsidRDefault="00024919" w:rsidP="00B5692D">
            <w:pPr>
              <w:pStyle w:val="Tablerowrightaligned"/>
              <w:keepNext w:val="0"/>
              <w:rPr>
                <w:color w:val="auto"/>
              </w:rPr>
            </w:pPr>
            <w:r w:rsidRPr="00DA24D9">
              <w:rPr>
                <w:color w:val="auto"/>
              </w:rPr>
              <w:t>0.0601</w:t>
            </w:r>
          </w:p>
        </w:tc>
        <w:tc>
          <w:tcPr>
            <w:tcW w:w="433" w:type="pct"/>
            <w:tcBorders>
              <w:top w:val="dashSmallGap" w:sz="4" w:space="0" w:color="000000" w:themeColor="text1"/>
              <w:bottom w:val="dashSmallGap" w:sz="4" w:space="0" w:color="000000" w:themeColor="text1"/>
            </w:tcBorders>
            <w:noWrap/>
            <w:vAlign w:val="center"/>
            <w:hideMark/>
          </w:tcPr>
          <w:p w14:paraId="0ECA4A4F" w14:textId="77777777" w:rsidR="00024919" w:rsidRPr="00DA24D9" w:rsidRDefault="00024919" w:rsidP="00B5692D">
            <w:pPr>
              <w:pStyle w:val="Tablerowrightaligned"/>
              <w:keepNext w:val="0"/>
              <w:rPr>
                <w:color w:val="auto"/>
              </w:rPr>
            </w:pPr>
            <w:r w:rsidRPr="00DA24D9">
              <w:rPr>
                <w:color w:val="auto"/>
              </w:rPr>
              <w:t>0.0662</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0191697B" w14:textId="77777777" w:rsidR="00024919" w:rsidRPr="00DA24D9" w:rsidRDefault="00024919" w:rsidP="00B5692D">
            <w:pPr>
              <w:pStyle w:val="Tablerowrightaligned"/>
              <w:keepNext w:val="0"/>
              <w:rPr>
                <w:color w:val="auto"/>
              </w:rPr>
            </w:pPr>
            <w:r w:rsidRPr="00DA24D9">
              <w:rPr>
                <w:color w:val="auto"/>
              </w:rPr>
              <w:t>0.1103</w:t>
            </w:r>
          </w:p>
        </w:tc>
        <w:tc>
          <w:tcPr>
            <w:tcW w:w="433" w:type="pct"/>
            <w:tcBorders>
              <w:top w:val="dashSmallGap" w:sz="4" w:space="0" w:color="000000" w:themeColor="text1"/>
              <w:bottom w:val="dashSmallGap" w:sz="4" w:space="0" w:color="000000" w:themeColor="text1"/>
            </w:tcBorders>
            <w:noWrap/>
            <w:vAlign w:val="center"/>
            <w:hideMark/>
          </w:tcPr>
          <w:p w14:paraId="428850AD" w14:textId="77777777" w:rsidR="00024919" w:rsidRPr="00DA24D9" w:rsidRDefault="00024919" w:rsidP="00B5692D">
            <w:pPr>
              <w:pStyle w:val="Tablerowrightaligned"/>
              <w:keepNext w:val="0"/>
              <w:rPr>
                <w:color w:val="auto"/>
              </w:rPr>
            </w:pPr>
            <w:r w:rsidRPr="00DA24D9">
              <w:rPr>
                <w:color w:val="auto"/>
              </w:rPr>
              <w:t>0.0902</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028BD126" w14:textId="77777777" w:rsidR="00024919" w:rsidRPr="00DA24D9" w:rsidRDefault="00024919" w:rsidP="00B5692D">
            <w:pPr>
              <w:pStyle w:val="Tablerowrightaligned"/>
              <w:keepNext w:val="0"/>
              <w:rPr>
                <w:color w:val="auto"/>
                <w:highlight w:val="black"/>
              </w:rPr>
            </w:pPr>
            <w:r w:rsidRPr="00DA24D9">
              <w:rPr>
                <w:color w:val="auto"/>
              </w:rPr>
              <w:t>0.1820</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48E344A5" w14:textId="77777777" w:rsidR="00024919" w:rsidRPr="00DA24D9" w:rsidRDefault="00024919" w:rsidP="00B5692D">
            <w:pPr>
              <w:pStyle w:val="Tablerowrightaligned"/>
              <w:keepNext w:val="0"/>
              <w:rPr>
                <w:color w:val="auto"/>
                <w:highlight w:val="black"/>
              </w:rPr>
            </w:pPr>
            <w:r w:rsidRPr="00DA24D9">
              <w:rPr>
                <w:color w:val="auto"/>
              </w:rPr>
              <w:t>0.2829</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51CD3D5E" w14:textId="77777777" w:rsidR="00024919" w:rsidRPr="00DA24D9" w:rsidRDefault="00024919" w:rsidP="00B5692D">
            <w:pPr>
              <w:pStyle w:val="Tablerowrightaligned"/>
              <w:keepNext w:val="0"/>
              <w:rPr>
                <w:color w:val="auto"/>
                <w:highlight w:val="black"/>
              </w:rPr>
            </w:pPr>
            <w:r w:rsidRPr="00DA24D9">
              <w:rPr>
                <w:color w:val="auto"/>
              </w:rPr>
              <w:t>0.2450</w:t>
            </w:r>
          </w:p>
        </w:tc>
        <w:tc>
          <w:tcPr>
            <w:tcW w:w="433" w:type="pct"/>
            <w:tcBorders>
              <w:top w:val="dashSmallGap" w:sz="4" w:space="0" w:color="000000" w:themeColor="text1"/>
              <w:bottom w:val="dashSmallGap" w:sz="4" w:space="0" w:color="000000" w:themeColor="text1"/>
            </w:tcBorders>
            <w:noWrap/>
            <w:vAlign w:val="center"/>
            <w:hideMark/>
          </w:tcPr>
          <w:p w14:paraId="49B81E4F" w14:textId="77777777" w:rsidR="00024919" w:rsidRPr="00DA24D9" w:rsidRDefault="00024919" w:rsidP="00B5692D">
            <w:pPr>
              <w:pStyle w:val="Tablerowrightaligned"/>
              <w:keepNext w:val="0"/>
              <w:rPr>
                <w:color w:val="auto"/>
              </w:rPr>
            </w:pPr>
            <w:r w:rsidRPr="00DA24D9">
              <w:rPr>
                <w:color w:val="auto"/>
              </w:rPr>
              <w:t>0.0299</w:t>
            </w:r>
          </w:p>
        </w:tc>
        <w:tc>
          <w:tcPr>
            <w:tcW w:w="433" w:type="pct"/>
            <w:tcBorders>
              <w:top w:val="dashSmallGap" w:sz="4" w:space="0" w:color="000000" w:themeColor="text1"/>
              <w:bottom w:val="dashSmallGap" w:sz="4" w:space="0" w:color="000000" w:themeColor="text1"/>
            </w:tcBorders>
            <w:noWrap/>
            <w:vAlign w:val="center"/>
            <w:hideMark/>
          </w:tcPr>
          <w:p w14:paraId="376F8A67" w14:textId="77777777" w:rsidR="00024919" w:rsidRPr="00DA24D9" w:rsidRDefault="00024919" w:rsidP="00B5692D">
            <w:pPr>
              <w:pStyle w:val="Tablerowrightaligned"/>
              <w:keepNext w:val="0"/>
              <w:rPr>
                <w:color w:val="auto"/>
              </w:rPr>
            </w:pPr>
            <w:r w:rsidRPr="00DA24D9">
              <w:rPr>
                <w:color w:val="auto"/>
              </w:rPr>
              <w:t>0.0840</w:t>
            </w:r>
          </w:p>
        </w:tc>
      </w:tr>
      <w:tr w:rsidR="00024919" w:rsidRPr="00DA24D9" w14:paraId="046B07EA" w14:textId="77777777" w:rsidTr="006118E4">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hideMark/>
          </w:tcPr>
          <w:p w14:paraId="78FC9EEF" w14:textId="77777777" w:rsidR="00024919" w:rsidRPr="00DA24D9" w:rsidRDefault="00024919" w:rsidP="00B5692D">
            <w:pPr>
              <w:pStyle w:val="Tablerowleftaligned"/>
              <w:keepNext w:val="0"/>
              <w:rPr>
                <w:color w:val="auto"/>
              </w:rPr>
            </w:pPr>
            <w:r w:rsidRPr="00DA24D9">
              <w:rPr>
                <w:color w:val="auto"/>
              </w:rPr>
              <w:t>55</w:t>
            </w:r>
            <w:r w:rsidR="009C586B" w:rsidRPr="00DA24D9">
              <w:rPr>
                <w:color w:val="auto"/>
              </w:rPr>
              <w:t>–</w:t>
            </w:r>
            <w:r w:rsidRPr="00DA24D9">
              <w:rPr>
                <w:color w:val="auto"/>
              </w:rPr>
              <w:t>64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E6A3B73" w14:textId="77777777" w:rsidR="00024919" w:rsidRPr="00DA24D9" w:rsidRDefault="00024919" w:rsidP="00B5692D">
            <w:pPr>
              <w:pStyle w:val="Tablerowrightaligned"/>
              <w:keepNext w:val="0"/>
              <w:rPr>
                <w:color w:val="auto"/>
              </w:rPr>
            </w:pPr>
            <w:r w:rsidRPr="00DA24D9">
              <w:rPr>
                <w:color w:val="auto"/>
              </w:rPr>
              <w:t>304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C7771BD" w14:textId="77777777" w:rsidR="00024919" w:rsidRPr="00DA24D9" w:rsidRDefault="00024919" w:rsidP="00B5692D">
            <w:pPr>
              <w:pStyle w:val="Tablerowrightaligned"/>
              <w:keepNext w:val="0"/>
              <w:rPr>
                <w:color w:val="auto"/>
              </w:rPr>
            </w:pPr>
            <w:r w:rsidRPr="00DA24D9">
              <w:rPr>
                <w:color w:val="auto"/>
              </w:rPr>
              <w:t>229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D5313A9" w14:textId="77777777" w:rsidR="00024919" w:rsidRPr="00DA24D9" w:rsidRDefault="00024919" w:rsidP="00B5692D">
            <w:pPr>
              <w:pStyle w:val="Tablerowrightaligned"/>
              <w:keepNext w:val="0"/>
              <w:rPr>
                <w:color w:val="auto"/>
              </w:rPr>
            </w:pPr>
            <w:r w:rsidRPr="00DA24D9">
              <w:rPr>
                <w:color w:val="auto"/>
              </w:rPr>
              <w:t>185</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726167B" w14:textId="77777777" w:rsidR="00024919" w:rsidRPr="00DA24D9" w:rsidRDefault="00024919" w:rsidP="00B5692D">
            <w:pPr>
              <w:pStyle w:val="Tablerowrightaligned"/>
              <w:keepNext w:val="0"/>
              <w:rPr>
                <w:color w:val="auto"/>
              </w:rPr>
            </w:pPr>
            <w:r w:rsidRPr="00DA24D9">
              <w:rPr>
                <w:color w:val="auto"/>
              </w:rPr>
              <w:t>73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B394F97" w14:textId="77777777" w:rsidR="00024919" w:rsidRPr="00DA24D9" w:rsidRDefault="00024919" w:rsidP="00B5692D">
            <w:pPr>
              <w:pStyle w:val="Tablerowrightaligned"/>
              <w:keepNext w:val="0"/>
              <w:rPr>
                <w:color w:val="auto"/>
              </w:rPr>
            </w:pPr>
            <w:r w:rsidRPr="00DA24D9">
              <w:rPr>
                <w:color w:val="auto"/>
              </w:rPr>
              <w:t>99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0AF24B5" w14:textId="77777777" w:rsidR="00024919" w:rsidRPr="00DA24D9" w:rsidRDefault="00024919" w:rsidP="00B5692D">
            <w:pPr>
              <w:pStyle w:val="Tablerowrightaligned"/>
              <w:keepNext w:val="0"/>
              <w:rPr>
                <w:color w:val="auto"/>
              </w:rPr>
            </w:pPr>
            <w:r w:rsidRPr="00DA24D9">
              <w:rPr>
                <w:color w:val="auto"/>
              </w:rPr>
              <w:t>24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A1FE6DA" w14:textId="77777777" w:rsidR="00024919" w:rsidRPr="00DA24D9" w:rsidRDefault="00024919" w:rsidP="00B5692D">
            <w:pPr>
              <w:pStyle w:val="Tablerowrightaligned"/>
              <w:keepNext w:val="0"/>
              <w:rPr>
                <w:color w:val="auto"/>
              </w:rPr>
            </w:pPr>
            <w:r w:rsidRPr="00DA24D9">
              <w:rPr>
                <w:color w:val="auto"/>
              </w:rPr>
              <w:t>8</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4E834C1" w14:textId="77777777" w:rsidR="00024919" w:rsidRPr="00DA24D9" w:rsidRDefault="00024919" w:rsidP="00B5692D">
            <w:pPr>
              <w:pStyle w:val="Tablerowrightaligned"/>
              <w:keepNext w:val="0"/>
              <w:rPr>
                <w:color w:val="auto"/>
              </w:rPr>
            </w:pPr>
            <w:r w:rsidRPr="00DA24D9">
              <w:rPr>
                <w:color w:val="auto"/>
              </w:rPr>
              <w:t>14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B3C97D2" w14:textId="77777777" w:rsidR="00024919" w:rsidRPr="00DA24D9" w:rsidRDefault="00024919" w:rsidP="00B5692D">
            <w:pPr>
              <w:pStyle w:val="Tablerowrightaligned"/>
              <w:keepNext w:val="0"/>
              <w:rPr>
                <w:color w:val="auto"/>
              </w:rPr>
            </w:pPr>
            <w:r w:rsidRPr="00DA24D9">
              <w:rPr>
                <w:color w:val="auto"/>
              </w:rPr>
              <w:t>936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E99269B" w14:textId="77777777" w:rsidR="00024919" w:rsidRPr="00DA24D9" w:rsidRDefault="00024919" w:rsidP="00B5692D">
            <w:pPr>
              <w:pStyle w:val="Tablerowrightaligned"/>
              <w:keepNext w:val="0"/>
              <w:rPr>
                <w:color w:val="auto"/>
              </w:rPr>
            </w:pPr>
            <w:r w:rsidRPr="00DA24D9">
              <w:rPr>
                <w:color w:val="auto"/>
              </w:rPr>
              <w:t>119</w:t>
            </w:r>
          </w:p>
        </w:tc>
      </w:tr>
      <w:tr w:rsidR="00024919" w:rsidRPr="00DA24D9" w14:paraId="037166D9" w14:textId="77777777" w:rsidTr="006118E4">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noWrap/>
            <w:hideMark/>
          </w:tcPr>
          <w:p w14:paraId="191B5C60"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bottom w:val="dashSmallGap" w:sz="4" w:space="0" w:color="000000" w:themeColor="text1"/>
            </w:tcBorders>
            <w:noWrap/>
            <w:vAlign w:val="center"/>
            <w:hideMark/>
          </w:tcPr>
          <w:p w14:paraId="49B38379" w14:textId="77777777" w:rsidR="00024919" w:rsidRPr="00DA24D9" w:rsidRDefault="00024919" w:rsidP="00B5692D">
            <w:pPr>
              <w:pStyle w:val="Tablerowrightaligned"/>
              <w:keepNext w:val="0"/>
              <w:rPr>
                <w:color w:val="auto"/>
              </w:rPr>
            </w:pPr>
            <w:r w:rsidRPr="00DA24D9">
              <w:rPr>
                <w:color w:val="auto"/>
              </w:rPr>
              <w:t>0.0562</w:t>
            </w:r>
          </w:p>
        </w:tc>
        <w:tc>
          <w:tcPr>
            <w:tcW w:w="433" w:type="pct"/>
            <w:tcBorders>
              <w:top w:val="dashSmallGap" w:sz="4" w:space="0" w:color="000000" w:themeColor="text1"/>
              <w:bottom w:val="dashSmallGap" w:sz="4" w:space="0" w:color="000000" w:themeColor="text1"/>
            </w:tcBorders>
            <w:noWrap/>
            <w:vAlign w:val="center"/>
            <w:hideMark/>
          </w:tcPr>
          <w:p w14:paraId="06C7A66E" w14:textId="77777777" w:rsidR="00024919" w:rsidRPr="00DA24D9" w:rsidRDefault="00024919" w:rsidP="00B5692D">
            <w:pPr>
              <w:pStyle w:val="Tablerowrightaligned"/>
              <w:keepNext w:val="0"/>
              <w:rPr>
                <w:color w:val="auto"/>
              </w:rPr>
            </w:pPr>
            <w:r w:rsidRPr="00DA24D9">
              <w:rPr>
                <w:color w:val="auto"/>
              </w:rPr>
              <w:t>0.0648</w:t>
            </w:r>
          </w:p>
        </w:tc>
        <w:tc>
          <w:tcPr>
            <w:tcW w:w="433" w:type="pct"/>
            <w:tcBorders>
              <w:top w:val="dashSmallGap" w:sz="4" w:space="0" w:color="000000" w:themeColor="text1"/>
              <w:bottom w:val="dashSmallGap" w:sz="4" w:space="0" w:color="000000" w:themeColor="text1"/>
            </w:tcBorders>
            <w:noWrap/>
            <w:vAlign w:val="center"/>
            <w:hideMark/>
          </w:tcPr>
          <w:p w14:paraId="34488BE6" w14:textId="77777777" w:rsidR="00024919" w:rsidRPr="00DA24D9" w:rsidRDefault="00024919" w:rsidP="00B5692D">
            <w:pPr>
              <w:pStyle w:val="Tablerowrightaligned"/>
              <w:keepNext w:val="0"/>
              <w:rPr>
                <w:color w:val="auto"/>
              </w:rPr>
            </w:pPr>
            <w:r w:rsidRPr="00DA24D9">
              <w:rPr>
                <w:color w:val="auto"/>
              </w:rPr>
              <w:t>0.0721</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5E2BCA66" w14:textId="77777777" w:rsidR="00024919" w:rsidRPr="00DA24D9" w:rsidRDefault="00024919" w:rsidP="00B5692D">
            <w:pPr>
              <w:pStyle w:val="Tablerowrightaligned"/>
              <w:keepNext w:val="0"/>
              <w:rPr>
                <w:color w:val="auto"/>
                <w:highlight w:val="black"/>
              </w:rPr>
            </w:pPr>
            <w:r w:rsidRPr="00DA24D9">
              <w:rPr>
                <w:color w:val="auto"/>
              </w:rPr>
              <w:t>0.1147</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51008EB5" w14:textId="77777777" w:rsidR="00024919" w:rsidRPr="00DA24D9" w:rsidRDefault="00024919" w:rsidP="00B5692D">
            <w:pPr>
              <w:pStyle w:val="Tablerowrightaligned"/>
              <w:keepNext w:val="0"/>
              <w:rPr>
                <w:color w:val="auto"/>
                <w:highlight w:val="black"/>
              </w:rPr>
            </w:pPr>
            <w:r w:rsidRPr="00DA24D9">
              <w:rPr>
                <w:color w:val="auto"/>
              </w:rPr>
              <w:t>0.0985</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1D6FA5ED" w14:textId="77777777" w:rsidR="00024919" w:rsidRPr="00DA24D9" w:rsidRDefault="00024919" w:rsidP="00B5692D">
            <w:pPr>
              <w:pStyle w:val="Tablerowrightaligned"/>
              <w:keepNext w:val="0"/>
              <w:rPr>
                <w:color w:val="auto"/>
                <w:highlight w:val="black"/>
              </w:rPr>
            </w:pPr>
            <w:r w:rsidRPr="00DA24D9">
              <w:rPr>
                <w:color w:val="auto"/>
              </w:rPr>
              <w:t>0.2000</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5F3D255A" w14:textId="77777777" w:rsidR="00024919" w:rsidRPr="00DA24D9" w:rsidRDefault="00024919" w:rsidP="00B5692D">
            <w:pPr>
              <w:pStyle w:val="Tablerowrightaligned"/>
              <w:keepNext w:val="0"/>
              <w:rPr>
                <w:color w:val="auto"/>
                <w:highlight w:val="black"/>
              </w:rPr>
            </w:pPr>
            <w:r w:rsidRPr="00DA24D9">
              <w:rPr>
                <w:color w:val="auto"/>
              </w:rPr>
              <w:t>0.3465</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47CEC6A3" w14:textId="77777777" w:rsidR="00024919" w:rsidRPr="00DA24D9" w:rsidRDefault="00024919" w:rsidP="00B5692D">
            <w:pPr>
              <w:pStyle w:val="Tablerowrightaligned"/>
              <w:keepNext w:val="0"/>
              <w:rPr>
                <w:color w:val="auto"/>
                <w:highlight w:val="black"/>
              </w:rPr>
            </w:pPr>
            <w:r w:rsidRPr="00DA24D9">
              <w:rPr>
                <w:color w:val="auto"/>
              </w:rPr>
              <w:t>0.2619</w:t>
            </w:r>
          </w:p>
        </w:tc>
        <w:tc>
          <w:tcPr>
            <w:tcW w:w="433" w:type="pct"/>
            <w:tcBorders>
              <w:top w:val="dashSmallGap" w:sz="4" w:space="0" w:color="000000" w:themeColor="text1"/>
              <w:bottom w:val="dashSmallGap" w:sz="4" w:space="0" w:color="000000" w:themeColor="text1"/>
            </w:tcBorders>
            <w:noWrap/>
            <w:vAlign w:val="center"/>
            <w:hideMark/>
          </w:tcPr>
          <w:p w14:paraId="62A725FE" w14:textId="77777777" w:rsidR="00024919" w:rsidRPr="00DA24D9" w:rsidRDefault="00024919" w:rsidP="00B5692D">
            <w:pPr>
              <w:pStyle w:val="Tablerowrightaligned"/>
              <w:keepNext w:val="0"/>
              <w:rPr>
                <w:color w:val="auto"/>
              </w:rPr>
            </w:pPr>
            <w:r w:rsidRPr="00DA24D9">
              <w:rPr>
                <w:color w:val="auto"/>
              </w:rPr>
              <w:t>0.0320</w:t>
            </w:r>
          </w:p>
        </w:tc>
        <w:tc>
          <w:tcPr>
            <w:tcW w:w="433" w:type="pct"/>
            <w:tcBorders>
              <w:top w:val="dashSmallGap" w:sz="4" w:space="0" w:color="000000" w:themeColor="text1"/>
              <w:bottom w:val="dashSmallGap" w:sz="4" w:space="0" w:color="000000" w:themeColor="text1"/>
            </w:tcBorders>
            <w:noWrap/>
            <w:vAlign w:val="center"/>
            <w:hideMark/>
          </w:tcPr>
          <w:p w14:paraId="416965C1" w14:textId="77777777" w:rsidR="00024919" w:rsidRPr="00DA24D9" w:rsidRDefault="00024919" w:rsidP="00B5692D">
            <w:pPr>
              <w:pStyle w:val="Tablerowrightaligned"/>
              <w:keepNext w:val="0"/>
              <w:rPr>
                <w:color w:val="auto"/>
              </w:rPr>
            </w:pPr>
            <w:r w:rsidRPr="00DA24D9">
              <w:rPr>
                <w:color w:val="auto"/>
              </w:rPr>
              <w:t>0.0898</w:t>
            </w:r>
          </w:p>
        </w:tc>
      </w:tr>
      <w:tr w:rsidR="00024919" w:rsidRPr="00DA24D9" w14:paraId="137FB6A0" w14:textId="77777777" w:rsidTr="006118E4">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hideMark/>
          </w:tcPr>
          <w:p w14:paraId="30833C1E" w14:textId="77777777" w:rsidR="00024919" w:rsidRPr="00DA24D9" w:rsidRDefault="00A021A4" w:rsidP="00B5692D">
            <w:pPr>
              <w:pStyle w:val="Tablerowleftaligned"/>
              <w:keepNext w:val="0"/>
              <w:rPr>
                <w:color w:val="auto"/>
              </w:rPr>
            </w:pPr>
            <w:r w:rsidRPr="00DA24D9">
              <w:rPr>
                <w:color w:val="auto"/>
              </w:rPr>
              <w:t>65 plus</w:t>
            </w:r>
            <w:r w:rsidR="00024919" w:rsidRPr="00DA24D9">
              <w:rPr>
                <w:color w:val="auto"/>
              </w:rPr>
              <w:t xml:space="preserve"> </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5A627F6" w14:textId="77777777" w:rsidR="00024919" w:rsidRPr="00DA24D9" w:rsidRDefault="00024919" w:rsidP="00B5692D">
            <w:pPr>
              <w:pStyle w:val="Tablerowrightaligned"/>
              <w:keepNext w:val="0"/>
              <w:rPr>
                <w:color w:val="auto"/>
              </w:rPr>
            </w:pPr>
            <w:r w:rsidRPr="00DA24D9">
              <w:rPr>
                <w:color w:val="auto"/>
              </w:rPr>
              <w:t>374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257D2C5" w14:textId="77777777" w:rsidR="00024919" w:rsidRPr="00DA24D9" w:rsidRDefault="00024919" w:rsidP="00B5692D">
            <w:pPr>
              <w:pStyle w:val="Tablerowrightaligned"/>
              <w:keepNext w:val="0"/>
              <w:rPr>
                <w:color w:val="auto"/>
              </w:rPr>
            </w:pPr>
            <w:r w:rsidRPr="00DA24D9">
              <w:rPr>
                <w:color w:val="auto"/>
              </w:rPr>
              <w:t>280</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E3DB791" w14:textId="77777777" w:rsidR="00024919" w:rsidRPr="00DA24D9" w:rsidRDefault="00024919" w:rsidP="00B5692D">
            <w:pPr>
              <w:pStyle w:val="Tablerowrightaligned"/>
              <w:keepNext w:val="0"/>
              <w:rPr>
                <w:color w:val="auto"/>
              </w:rPr>
            </w:pPr>
            <w:r w:rsidRPr="00DA24D9">
              <w:rPr>
                <w:color w:val="auto"/>
              </w:rPr>
              <w:t>216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0B81402" w14:textId="77777777" w:rsidR="00024919" w:rsidRPr="00DA24D9" w:rsidRDefault="00024919" w:rsidP="00B5692D">
            <w:pPr>
              <w:pStyle w:val="Tablerowrightaligned"/>
              <w:keepNext w:val="0"/>
              <w:rPr>
                <w:color w:val="auto"/>
              </w:rPr>
            </w:pPr>
            <w:r w:rsidRPr="00DA24D9">
              <w:rPr>
                <w:color w:val="auto"/>
              </w:rPr>
              <w:t>95</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0E484DE" w14:textId="77777777" w:rsidR="00024919" w:rsidRPr="00DA24D9" w:rsidRDefault="00024919" w:rsidP="00B5692D">
            <w:pPr>
              <w:pStyle w:val="Tablerowrightaligned"/>
              <w:keepNext w:val="0"/>
              <w:rPr>
                <w:color w:val="auto"/>
              </w:rPr>
            </w:pPr>
            <w:r w:rsidRPr="00DA24D9">
              <w:rPr>
                <w:color w:val="auto"/>
              </w:rPr>
              <w:t>107</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9CA00F5" w14:textId="77777777" w:rsidR="00024919" w:rsidRPr="00DA24D9" w:rsidRDefault="00024919" w:rsidP="00B5692D">
            <w:pPr>
              <w:pStyle w:val="Tablerowrightaligned"/>
              <w:keepNext w:val="0"/>
              <w:rPr>
                <w:color w:val="auto"/>
              </w:rPr>
            </w:pPr>
            <w:r w:rsidRPr="00DA24D9">
              <w:rPr>
                <w:color w:val="auto"/>
              </w:rPr>
              <w:t>32</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5937558" w14:textId="77777777" w:rsidR="00024919" w:rsidRPr="00DA24D9" w:rsidRDefault="00024919" w:rsidP="00B5692D">
            <w:pPr>
              <w:pStyle w:val="Tablerowrightaligned"/>
              <w:keepNext w:val="0"/>
              <w:rPr>
                <w:color w:val="auto"/>
              </w:rPr>
            </w:pPr>
            <w:r w:rsidRPr="00DA24D9">
              <w:rPr>
                <w:color w:val="auto"/>
              </w:rPr>
              <w:t>4</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5098F9A" w14:textId="77777777" w:rsidR="00024919" w:rsidRPr="00DA24D9" w:rsidRDefault="00024919" w:rsidP="00B5692D">
            <w:pPr>
              <w:pStyle w:val="Tablerowrightaligned"/>
              <w:keepNext w:val="0"/>
              <w:rPr>
                <w:color w:val="auto"/>
              </w:rPr>
            </w:pPr>
            <w:r w:rsidRPr="00DA24D9">
              <w:rPr>
                <w:color w:val="auto"/>
              </w:rPr>
              <w:t>19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AD6F099" w14:textId="77777777" w:rsidR="00024919" w:rsidRPr="00DA24D9" w:rsidRDefault="00024919" w:rsidP="00B5692D">
            <w:pPr>
              <w:pStyle w:val="Tablerowrightaligned"/>
              <w:keepNext w:val="0"/>
              <w:rPr>
                <w:color w:val="auto"/>
              </w:rPr>
            </w:pPr>
            <w:r w:rsidRPr="00DA24D9">
              <w:rPr>
                <w:color w:val="auto"/>
              </w:rPr>
              <w:t>1</w:t>
            </w:r>
            <w:r w:rsidR="009C586B" w:rsidRPr="00DA24D9">
              <w:rPr>
                <w:color w:val="auto"/>
              </w:rPr>
              <w:t>,</w:t>
            </w:r>
            <w:r w:rsidRPr="00DA24D9">
              <w:rPr>
                <w:color w:val="auto"/>
              </w:rPr>
              <w:t>127</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2D8D567" w14:textId="77777777" w:rsidR="00024919" w:rsidRPr="00DA24D9" w:rsidRDefault="00024919" w:rsidP="00B5692D">
            <w:pPr>
              <w:pStyle w:val="Tablerowrightaligned"/>
              <w:keepNext w:val="0"/>
              <w:rPr>
                <w:color w:val="auto"/>
              </w:rPr>
            </w:pPr>
            <w:r w:rsidRPr="00DA24D9">
              <w:rPr>
                <w:color w:val="auto"/>
              </w:rPr>
              <w:t>150</w:t>
            </w:r>
          </w:p>
        </w:tc>
      </w:tr>
      <w:tr w:rsidR="00024919" w:rsidRPr="00DA24D9" w14:paraId="1AD0D31B" w14:textId="77777777" w:rsidTr="006118E4">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noWrap/>
            <w:hideMark/>
          </w:tcPr>
          <w:p w14:paraId="258DC250"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bottom w:val="dashSmallGap" w:sz="4" w:space="0" w:color="000000" w:themeColor="text1"/>
            </w:tcBorders>
            <w:noWrap/>
            <w:vAlign w:val="center"/>
            <w:hideMark/>
          </w:tcPr>
          <w:p w14:paraId="4A6434A7" w14:textId="77777777" w:rsidR="00024919" w:rsidRPr="00DA24D9" w:rsidRDefault="00024919" w:rsidP="00B5692D">
            <w:pPr>
              <w:pStyle w:val="Tablerowrightaligned"/>
              <w:keepNext w:val="0"/>
              <w:rPr>
                <w:color w:val="auto"/>
              </w:rPr>
            </w:pPr>
            <w:r w:rsidRPr="00DA24D9">
              <w:rPr>
                <w:color w:val="auto"/>
              </w:rPr>
              <w:t>0.0507</w:t>
            </w:r>
          </w:p>
        </w:tc>
        <w:tc>
          <w:tcPr>
            <w:tcW w:w="433" w:type="pct"/>
            <w:tcBorders>
              <w:top w:val="dashSmallGap" w:sz="4" w:space="0" w:color="000000" w:themeColor="text1"/>
              <w:bottom w:val="dashSmallGap" w:sz="4" w:space="0" w:color="000000" w:themeColor="text1"/>
            </w:tcBorders>
            <w:noWrap/>
            <w:vAlign w:val="center"/>
            <w:hideMark/>
          </w:tcPr>
          <w:p w14:paraId="0144D05A" w14:textId="77777777" w:rsidR="00024919" w:rsidRPr="00DA24D9" w:rsidRDefault="00024919" w:rsidP="00B5692D">
            <w:pPr>
              <w:pStyle w:val="Tablerowrightaligned"/>
              <w:keepNext w:val="0"/>
              <w:rPr>
                <w:color w:val="auto"/>
              </w:rPr>
            </w:pPr>
            <w:r w:rsidRPr="00DA24D9">
              <w:rPr>
                <w:color w:val="auto"/>
              </w:rPr>
              <w:t>0.0586</w:t>
            </w:r>
          </w:p>
        </w:tc>
        <w:tc>
          <w:tcPr>
            <w:tcW w:w="433" w:type="pct"/>
            <w:tcBorders>
              <w:top w:val="dashSmallGap" w:sz="4" w:space="0" w:color="000000" w:themeColor="text1"/>
              <w:bottom w:val="dashSmallGap" w:sz="4" w:space="0" w:color="000000" w:themeColor="text1"/>
            </w:tcBorders>
            <w:noWrap/>
            <w:vAlign w:val="center"/>
            <w:hideMark/>
          </w:tcPr>
          <w:p w14:paraId="47F9AC77" w14:textId="77777777" w:rsidR="00024919" w:rsidRPr="00DA24D9" w:rsidRDefault="00024919" w:rsidP="00B5692D">
            <w:pPr>
              <w:pStyle w:val="Tablerowrightaligned"/>
              <w:keepNext w:val="0"/>
              <w:rPr>
                <w:color w:val="auto"/>
              </w:rPr>
            </w:pPr>
            <w:r w:rsidRPr="00DA24D9">
              <w:rPr>
                <w:color w:val="auto"/>
              </w:rPr>
              <w:t>0.0667</w:t>
            </w:r>
          </w:p>
        </w:tc>
        <w:tc>
          <w:tcPr>
            <w:tcW w:w="433" w:type="pct"/>
            <w:tcBorders>
              <w:top w:val="dashSmallGap" w:sz="4" w:space="0" w:color="000000" w:themeColor="text1"/>
              <w:bottom w:val="dashSmallGap" w:sz="4" w:space="0" w:color="000000" w:themeColor="text1"/>
            </w:tcBorders>
            <w:noWrap/>
            <w:vAlign w:val="center"/>
          </w:tcPr>
          <w:p w14:paraId="505A2BAB" w14:textId="77777777" w:rsidR="00024919" w:rsidRPr="00DA24D9" w:rsidRDefault="00024919" w:rsidP="00B5692D">
            <w:pPr>
              <w:pStyle w:val="Tablerowrightaligned"/>
              <w:keepNext w:val="0"/>
              <w:rPr>
                <w:color w:val="auto"/>
              </w:rPr>
            </w:pPr>
            <w:r w:rsidRPr="00DA24D9">
              <w:rPr>
                <w:color w:val="auto"/>
              </w:rPr>
              <w:t>0.1005</w:t>
            </w:r>
          </w:p>
        </w:tc>
        <w:tc>
          <w:tcPr>
            <w:tcW w:w="433" w:type="pct"/>
            <w:tcBorders>
              <w:top w:val="dashSmallGap" w:sz="4" w:space="0" w:color="000000" w:themeColor="text1"/>
              <w:bottom w:val="dashSmallGap" w:sz="4" w:space="0" w:color="000000" w:themeColor="text1"/>
            </w:tcBorders>
            <w:noWrap/>
            <w:vAlign w:val="center"/>
            <w:hideMark/>
          </w:tcPr>
          <w:p w14:paraId="2E4A2DA4" w14:textId="77777777" w:rsidR="00024919" w:rsidRPr="00DA24D9" w:rsidRDefault="00024919" w:rsidP="00B5692D">
            <w:pPr>
              <w:pStyle w:val="Tablerowrightaligned"/>
              <w:keepNext w:val="0"/>
              <w:rPr>
                <w:color w:val="auto"/>
              </w:rPr>
            </w:pPr>
            <w:r w:rsidRPr="00DA24D9">
              <w:rPr>
                <w:color w:val="auto"/>
              </w:rPr>
              <w:t>0.0947</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6EC5C358" w14:textId="77777777" w:rsidR="00024919" w:rsidRPr="00DA24D9" w:rsidRDefault="00024919" w:rsidP="00B5692D">
            <w:pPr>
              <w:pStyle w:val="Tablerowrightaligned"/>
              <w:keepNext w:val="0"/>
              <w:rPr>
                <w:color w:val="auto"/>
                <w:highlight w:val="black"/>
              </w:rPr>
            </w:pPr>
            <w:r w:rsidRPr="00DA24D9">
              <w:rPr>
                <w:color w:val="auto"/>
              </w:rPr>
              <w:t>0.1732</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33E3EDD9" w14:textId="77777777" w:rsidR="00024919" w:rsidRPr="00DA24D9" w:rsidRDefault="00024919" w:rsidP="00B5692D">
            <w:pPr>
              <w:pStyle w:val="Tablerowrightaligned"/>
              <w:keepNext w:val="0"/>
              <w:rPr>
                <w:color w:val="auto"/>
                <w:highlight w:val="black"/>
              </w:rPr>
            </w:pPr>
            <w:r w:rsidRPr="00DA24D9">
              <w:rPr>
                <w:color w:val="auto"/>
              </w:rPr>
              <w:t>0.4900</w:t>
            </w:r>
          </w:p>
        </w:tc>
        <w:tc>
          <w:tcPr>
            <w:tcW w:w="433" w:type="pct"/>
            <w:tcBorders>
              <w:top w:val="dashSmallGap" w:sz="4" w:space="0" w:color="000000" w:themeColor="text1"/>
              <w:bottom w:val="dashSmallGap" w:sz="4" w:space="0" w:color="000000" w:themeColor="text1"/>
            </w:tcBorders>
            <w:shd w:val="clear" w:color="auto" w:fill="BFBFBF" w:themeFill="background1" w:themeFillShade="BF"/>
            <w:noWrap/>
            <w:vAlign w:val="center"/>
          </w:tcPr>
          <w:p w14:paraId="4A286071" w14:textId="77777777" w:rsidR="00024919" w:rsidRPr="00DA24D9" w:rsidRDefault="00024919" w:rsidP="00B5692D">
            <w:pPr>
              <w:pStyle w:val="Tablerowrightaligned"/>
              <w:keepNext w:val="0"/>
              <w:rPr>
                <w:color w:val="auto"/>
                <w:highlight w:val="black"/>
              </w:rPr>
            </w:pPr>
            <w:r w:rsidRPr="00DA24D9">
              <w:rPr>
                <w:color w:val="auto"/>
              </w:rPr>
              <w:t>0.2248</w:t>
            </w:r>
          </w:p>
        </w:tc>
        <w:tc>
          <w:tcPr>
            <w:tcW w:w="433" w:type="pct"/>
            <w:tcBorders>
              <w:top w:val="dashSmallGap" w:sz="4" w:space="0" w:color="000000" w:themeColor="text1"/>
              <w:bottom w:val="dashSmallGap" w:sz="4" w:space="0" w:color="000000" w:themeColor="text1"/>
            </w:tcBorders>
            <w:noWrap/>
            <w:vAlign w:val="center"/>
            <w:hideMark/>
          </w:tcPr>
          <w:p w14:paraId="0A08BB40" w14:textId="77777777" w:rsidR="00024919" w:rsidRPr="00DA24D9" w:rsidRDefault="00024919" w:rsidP="00B5692D">
            <w:pPr>
              <w:pStyle w:val="Tablerowrightaligned"/>
              <w:keepNext w:val="0"/>
              <w:rPr>
                <w:color w:val="auto"/>
              </w:rPr>
            </w:pPr>
            <w:r w:rsidRPr="00DA24D9">
              <w:rPr>
                <w:color w:val="auto"/>
              </w:rPr>
              <w:t>0.0292</w:t>
            </w:r>
          </w:p>
        </w:tc>
        <w:tc>
          <w:tcPr>
            <w:tcW w:w="433" w:type="pct"/>
            <w:tcBorders>
              <w:top w:val="dashSmallGap" w:sz="4" w:space="0" w:color="000000" w:themeColor="text1"/>
              <w:bottom w:val="dashSmallGap" w:sz="4" w:space="0" w:color="000000" w:themeColor="text1"/>
            </w:tcBorders>
            <w:noWrap/>
            <w:vAlign w:val="center"/>
            <w:hideMark/>
          </w:tcPr>
          <w:p w14:paraId="0C0444D2" w14:textId="77777777" w:rsidR="00024919" w:rsidRPr="00DA24D9" w:rsidRDefault="00024919" w:rsidP="00B5692D">
            <w:pPr>
              <w:pStyle w:val="Tablerowrightaligned"/>
              <w:keepNext w:val="0"/>
              <w:rPr>
                <w:color w:val="auto"/>
              </w:rPr>
            </w:pPr>
            <w:r w:rsidRPr="00DA24D9">
              <w:rPr>
                <w:color w:val="auto"/>
              </w:rPr>
              <w:t>0.0800</w:t>
            </w:r>
          </w:p>
        </w:tc>
      </w:tr>
      <w:tr w:rsidR="00024919" w:rsidRPr="00DA24D9" w14:paraId="7B40B98D" w14:textId="77777777" w:rsidTr="006118E4">
        <w:trPr>
          <w:cnfStyle w:val="000000100000" w:firstRow="0" w:lastRow="0" w:firstColumn="0" w:lastColumn="0" w:oddVBand="0" w:evenVBand="0" w:oddHBand="1" w:evenHBand="0" w:firstRowFirstColumn="0" w:firstRowLastColumn="0" w:lastRowFirstColumn="0" w:lastRowLastColumn="0"/>
          <w:trHeight w:val="300"/>
        </w:trPr>
        <w:tc>
          <w:tcPr>
            <w:tcW w:w="669"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583F69BB" w14:textId="77777777" w:rsidR="00024919" w:rsidRPr="00DA24D9" w:rsidRDefault="00024919" w:rsidP="00E60C09">
            <w:pPr>
              <w:pStyle w:val="Tablerowleftaligned"/>
              <w:keepNext w:val="0"/>
              <w:rPr>
                <w:bCs/>
                <w:color w:val="auto"/>
              </w:rPr>
            </w:pPr>
            <w:r w:rsidRPr="00DA24D9">
              <w:rPr>
                <w:bCs/>
                <w:color w:val="auto"/>
              </w:rPr>
              <w:t>Total</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3C80A3F" w14:textId="77777777" w:rsidR="00024919" w:rsidRPr="00DA24D9" w:rsidRDefault="00024919" w:rsidP="00B5692D">
            <w:pPr>
              <w:pStyle w:val="Tablerowrightaligned"/>
              <w:keepNext w:val="0"/>
              <w:rPr>
                <w:bCs/>
                <w:color w:val="auto"/>
              </w:rPr>
            </w:pPr>
            <w:r w:rsidRPr="00DA24D9">
              <w:rPr>
                <w:bCs/>
                <w:color w:val="auto"/>
              </w:rPr>
              <w:t>1</w:t>
            </w:r>
            <w:r w:rsidR="009C586B" w:rsidRPr="00DA24D9">
              <w:rPr>
                <w:bCs/>
                <w:color w:val="auto"/>
              </w:rPr>
              <w:t>,</w:t>
            </w:r>
            <w:r w:rsidRPr="00DA24D9">
              <w:rPr>
                <w:bCs/>
                <w:color w:val="auto"/>
              </w:rPr>
              <w:t>980</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7C3DC828" w14:textId="77777777" w:rsidR="00024919" w:rsidRPr="00DA24D9" w:rsidRDefault="00024919" w:rsidP="00B5692D">
            <w:pPr>
              <w:pStyle w:val="Tablerowrightaligned"/>
              <w:keepNext w:val="0"/>
              <w:rPr>
                <w:bCs/>
                <w:color w:val="auto"/>
              </w:rPr>
            </w:pPr>
            <w:r w:rsidRPr="00DA24D9">
              <w:rPr>
                <w:bCs/>
                <w:color w:val="auto"/>
              </w:rPr>
              <w:t>1</w:t>
            </w:r>
            <w:r w:rsidR="009C586B" w:rsidRPr="00DA24D9">
              <w:rPr>
                <w:bCs/>
                <w:color w:val="auto"/>
              </w:rPr>
              <w:t>,</w:t>
            </w:r>
            <w:r w:rsidRPr="00DA24D9">
              <w:rPr>
                <w:bCs/>
                <w:color w:val="auto"/>
              </w:rPr>
              <w:t>553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6934AC5A" w14:textId="77777777" w:rsidR="00024919" w:rsidRPr="00DA24D9" w:rsidRDefault="00024919" w:rsidP="00B5692D">
            <w:pPr>
              <w:pStyle w:val="Tablerowrightaligned"/>
              <w:keepNext w:val="0"/>
              <w:rPr>
                <w:bCs/>
                <w:color w:val="auto"/>
              </w:rPr>
            </w:pPr>
            <w:r w:rsidRPr="00DA24D9">
              <w:rPr>
                <w:bCs/>
                <w:color w:val="auto"/>
              </w:rPr>
              <w:t>1</w:t>
            </w:r>
            <w:r w:rsidR="009C586B" w:rsidRPr="00DA24D9">
              <w:rPr>
                <w:bCs/>
                <w:color w:val="auto"/>
              </w:rPr>
              <w:t>,</w:t>
            </w:r>
            <w:r w:rsidRPr="00DA24D9">
              <w:rPr>
                <w:bCs/>
                <w:color w:val="auto"/>
              </w:rPr>
              <w:t>230</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4C4E26C" w14:textId="77777777" w:rsidR="00024919" w:rsidRPr="00DA24D9" w:rsidRDefault="00024919" w:rsidP="00B5692D">
            <w:pPr>
              <w:pStyle w:val="Tablerowrightaligned"/>
              <w:keepNext w:val="0"/>
              <w:rPr>
                <w:bCs/>
                <w:color w:val="auto"/>
              </w:rPr>
            </w:pPr>
            <w:r w:rsidRPr="00DA24D9">
              <w:rPr>
                <w:bCs/>
                <w:color w:val="auto"/>
              </w:rPr>
              <w:t>453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302F0807" w14:textId="77777777" w:rsidR="00024919" w:rsidRPr="00DA24D9" w:rsidRDefault="00024919" w:rsidP="00B5692D">
            <w:pPr>
              <w:pStyle w:val="Tablerowrightaligned"/>
              <w:keepNext w:val="0"/>
              <w:rPr>
                <w:bCs/>
                <w:color w:val="auto"/>
              </w:rPr>
            </w:pPr>
            <w:r w:rsidRPr="00DA24D9">
              <w:rPr>
                <w:bCs/>
                <w:color w:val="auto"/>
              </w:rPr>
              <w:t>677</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1753B043" w14:textId="77777777" w:rsidR="00024919" w:rsidRPr="00DA24D9" w:rsidRDefault="00024919" w:rsidP="00B5692D">
            <w:pPr>
              <w:pStyle w:val="Tablerowrightaligned"/>
              <w:keepNext w:val="0"/>
              <w:rPr>
                <w:bCs/>
                <w:color w:val="auto"/>
              </w:rPr>
            </w:pPr>
            <w:r w:rsidRPr="00DA24D9">
              <w:rPr>
                <w:bCs/>
                <w:color w:val="auto"/>
              </w:rPr>
              <w:t>139</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009DCB44" w14:textId="77777777" w:rsidR="00024919" w:rsidRPr="00DA24D9" w:rsidRDefault="00024919" w:rsidP="00B5692D">
            <w:pPr>
              <w:pStyle w:val="Tablerowrightaligned"/>
              <w:keepNext w:val="0"/>
              <w:rPr>
                <w:bCs/>
                <w:color w:val="auto"/>
              </w:rPr>
            </w:pPr>
            <w:r w:rsidRPr="00DA24D9">
              <w:rPr>
                <w:bCs/>
                <w:color w:val="auto"/>
              </w:rPr>
              <w:t>63</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08BA9C6" w14:textId="77777777" w:rsidR="00024919" w:rsidRPr="00DA24D9" w:rsidRDefault="00024919" w:rsidP="00B5692D">
            <w:pPr>
              <w:pStyle w:val="Tablerowrightaligned"/>
              <w:keepNext w:val="0"/>
              <w:rPr>
                <w:bCs/>
                <w:color w:val="auto"/>
              </w:rPr>
            </w:pPr>
            <w:r w:rsidRPr="00DA24D9">
              <w:rPr>
                <w:bCs/>
                <w:color w:val="auto"/>
              </w:rPr>
              <w:t>106</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48FCE201" w14:textId="77777777" w:rsidR="00024919" w:rsidRPr="00DA24D9" w:rsidRDefault="00024919" w:rsidP="00B5692D">
            <w:pPr>
              <w:pStyle w:val="Tablerowrightaligned"/>
              <w:keepNext w:val="0"/>
              <w:rPr>
                <w:bCs/>
                <w:color w:val="auto"/>
              </w:rPr>
            </w:pPr>
            <w:r w:rsidRPr="00DA24D9">
              <w:rPr>
                <w:bCs/>
                <w:color w:val="auto"/>
              </w:rPr>
              <w:t>6</w:t>
            </w:r>
            <w:r w:rsidR="009C586B" w:rsidRPr="00DA24D9">
              <w:rPr>
                <w:bCs/>
                <w:color w:val="auto"/>
              </w:rPr>
              <w:t>,</w:t>
            </w:r>
            <w:r w:rsidRPr="00DA24D9">
              <w:rPr>
                <w:bCs/>
                <w:color w:val="auto"/>
              </w:rPr>
              <w:t>201</w:t>
            </w:r>
          </w:p>
        </w:tc>
        <w:tc>
          <w:tcPr>
            <w:tcW w:w="433" w:type="pct"/>
            <w:tcBorders>
              <w:top w:val="dashSmallGap" w:sz="4" w:space="0" w:color="000000" w:themeColor="text1"/>
              <w:bottom w:val="dashSmallGap" w:sz="4" w:space="0" w:color="000000" w:themeColor="text1"/>
            </w:tcBorders>
            <w:shd w:val="clear" w:color="auto" w:fill="D9D9D9" w:themeFill="background1" w:themeFillShade="D9"/>
            <w:noWrap/>
            <w:vAlign w:val="center"/>
            <w:hideMark/>
          </w:tcPr>
          <w:p w14:paraId="287713D6" w14:textId="77777777" w:rsidR="00024919" w:rsidRPr="00DA24D9" w:rsidRDefault="00024919" w:rsidP="00B5692D">
            <w:pPr>
              <w:pStyle w:val="Tablerowrightaligned"/>
              <w:keepNext w:val="0"/>
              <w:rPr>
                <w:bCs/>
                <w:color w:val="auto"/>
              </w:rPr>
            </w:pPr>
            <w:r w:rsidRPr="00DA24D9">
              <w:rPr>
                <w:bCs/>
                <w:color w:val="auto"/>
              </w:rPr>
              <w:t>761</w:t>
            </w:r>
          </w:p>
        </w:tc>
      </w:tr>
      <w:tr w:rsidR="00024919" w:rsidRPr="00DA24D9" w14:paraId="23C54B38" w14:textId="77777777" w:rsidTr="006118E4">
        <w:trPr>
          <w:cnfStyle w:val="000000010000" w:firstRow="0" w:lastRow="0" w:firstColumn="0" w:lastColumn="0" w:oddVBand="0" w:evenVBand="0" w:oddHBand="0" w:evenHBand="1" w:firstRowFirstColumn="0" w:firstRowLastColumn="0" w:lastRowFirstColumn="0" w:lastRowLastColumn="0"/>
          <w:trHeight w:val="300"/>
        </w:trPr>
        <w:tc>
          <w:tcPr>
            <w:tcW w:w="669" w:type="pct"/>
            <w:tcBorders>
              <w:top w:val="dashSmallGap" w:sz="4" w:space="0" w:color="000000" w:themeColor="text1"/>
            </w:tcBorders>
            <w:noWrap/>
            <w:hideMark/>
          </w:tcPr>
          <w:p w14:paraId="7D1B5AFE" w14:textId="77777777" w:rsidR="00024919" w:rsidRPr="00DA24D9" w:rsidRDefault="00024919" w:rsidP="00B5692D">
            <w:pPr>
              <w:pStyle w:val="Tablerowleftaligned"/>
              <w:keepNext w:val="0"/>
              <w:rPr>
                <w:color w:val="auto"/>
              </w:rPr>
            </w:pPr>
            <w:r w:rsidRPr="00DA24D9">
              <w:rPr>
                <w:color w:val="auto"/>
              </w:rPr>
              <w:t>Notional accuracy</w:t>
            </w:r>
          </w:p>
        </w:tc>
        <w:tc>
          <w:tcPr>
            <w:tcW w:w="433" w:type="pct"/>
            <w:tcBorders>
              <w:top w:val="dashSmallGap" w:sz="4" w:space="0" w:color="000000" w:themeColor="text1"/>
            </w:tcBorders>
            <w:noWrap/>
            <w:vAlign w:val="center"/>
            <w:hideMark/>
          </w:tcPr>
          <w:p w14:paraId="1D7EBD62" w14:textId="77777777" w:rsidR="00024919" w:rsidRPr="00DA24D9" w:rsidRDefault="00024919" w:rsidP="00B5692D">
            <w:pPr>
              <w:pStyle w:val="Tablerowrightaligned"/>
              <w:keepNext w:val="0"/>
              <w:rPr>
                <w:color w:val="auto"/>
              </w:rPr>
            </w:pPr>
            <w:r w:rsidRPr="00DA24D9">
              <w:rPr>
                <w:color w:val="auto"/>
              </w:rPr>
              <w:t>0.0220</w:t>
            </w:r>
          </w:p>
        </w:tc>
        <w:tc>
          <w:tcPr>
            <w:tcW w:w="433" w:type="pct"/>
            <w:tcBorders>
              <w:top w:val="dashSmallGap" w:sz="4" w:space="0" w:color="000000" w:themeColor="text1"/>
            </w:tcBorders>
            <w:noWrap/>
            <w:vAlign w:val="center"/>
            <w:hideMark/>
          </w:tcPr>
          <w:p w14:paraId="22341CDD" w14:textId="77777777" w:rsidR="00024919" w:rsidRPr="00DA24D9" w:rsidRDefault="00024919" w:rsidP="00B5692D">
            <w:pPr>
              <w:pStyle w:val="Tablerowrightaligned"/>
              <w:keepNext w:val="0"/>
              <w:rPr>
                <w:color w:val="auto"/>
              </w:rPr>
            </w:pPr>
            <w:r w:rsidRPr="00DA24D9">
              <w:rPr>
                <w:color w:val="auto"/>
              </w:rPr>
              <w:t>0.0249</w:t>
            </w:r>
          </w:p>
        </w:tc>
        <w:tc>
          <w:tcPr>
            <w:tcW w:w="433" w:type="pct"/>
            <w:tcBorders>
              <w:top w:val="dashSmallGap" w:sz="4" w:space="0" w:color="000000" w:themeColor="text1"/>
            </w:tcBorders>
            <w:noWrap/>
            <w:vAlign w:val="center"/>
            <w:hideMark/>
          </w:tcPr>
          <w:p w14:paraId="44440FF8" w14:textId="77777777" w:rsidR="00024919" w:rsidRPr="00DA24D9" w:rsidRDefault="00024919" w:rsidP="00B5692D">
            <w:pPr>
              <w:pStyle w:val="Tablerowrightaligned"/>
              <w:keepNext w:val="0"/>
              <w:rPr>
                <w:color w:val="auto"/>
              </w:rPr>
            </w:pPr>
            <w:r w:rsidRPr="00DA24D9">
              <w:rPr>
                <w:color w:val="auto"/>
              </w:rPr>
              <w:t>0.0279</w:t>
            </w:r>
          </w:p>
        </w:tc>
        <w:tc>
          <w:tcPr>
            <w:tcW w:w="433" w:type="pct"/>
            <w:tcBorders>
              <w:top w:val="dashSmallGap" w:sz="4" w:space="0" w:color="000000" w:themeColor="text1"/>
            </w:tcBorders>
            <w:noWrap/>
            <w:vAlign w:val="center"/>
            <w:hideMark/>
          </w:tcPr>
          <w:p w14:paraId="02257417" w14:textId="77777777" w:rsidR="00024919" w:rsidRPr="00DA24D9" w:rsidRDefault="00024919" w:rsidP="00B5692D">
            <w:pPr>
              <w:pStyle w:val="Tablerowrightaligned"/>
              <w:keepNext w:val="0"/>
              <w:rPr>
                <w:color w:val="auto"/>
              </w:rPr>
            </w:pPr>
            <w:r w:rsidRPr="00DA24D9">
              <w:rPr>
                <w:color w:val="auto"/>
              </w:rPr>
              <w:t>0.0460</w:t>
            </w:r>
          </w:p>
        </w:tc>
        <w:tc>
          <w:tcPr>
            <w:tcW w:w="433" w:type="pct"/>
            <w:tcBorders>
              <w:top w:val="dashSmallGap" w:sz="4" w:space="0" w:color="000000" w:themeColor="text1"/>
            </w:tcBorders>
            <w:noWrap/>
            <w:vAlign w:val="center"/>
            <w:hideMark/>
          </w:tcPr>
          <w:p w14:paraId="71E34568" w14:textId="77777777" w:rsidR="00024919" w:rsidRPr="00DA24D9" w:rsidRDefault="00024919" w:rsidP="00B5692D">
            <w:pPr>
              <w:pStyle w:val="Tablerowrightaligned"/>
              <w:keepNext w:val="0"/>
              <w:rPr>
                <w:color w:val="auto"/>
              </w:rPr>
            </w:pPr>
            <w:r w:rsidRPr="00DA24D9">
              <w:rPr>
                <w:color w:val="auto"/>
              </w:rPr>
              <w:t>0.0377</w:t>
            </w:r>
          </w:p>
        </w:tc>
        <w:tc>
          <w:tcPr>
            <w:tcW w:w="433" w:type="pct"/>
            <w:tcBorders>
              <w:top w:val="dashSmallGap" w:sz="4" w:space="0" w:color="000000" w:themeColor="text1"/>
            </w:tcBorders>
            <w:noWrap/>
            <w:vAlign w:val="center"/>
            <w:hideMark/>
          </w:tcPr>
          <w:p w14:paraId="36EAA9AF" w14:textId="77777777" w:rsidR="00024919" w:rsidRPr="00DA24D9" w:rsidRDefault="00024919" w:rsidP="00B5692D">
            <w:pPr>
              <w:pStyle w:val="Tablerowrightaligned"/>
              <w:keepNext w:val="0"/>
              <w:rPr>
                <w:color w:val="auto"/>
              </w:rPr>
            </w:pPr>
            <w:r w:rsidRPr="00DA24D9">
              <w:rPr>
                <w:color w:val="auto"/>
              </w:rPr>
              <w:t>0.0831</w:t>
            </w:r>
          </w:p>
        </w:tc>
        <w:tc>
          <w:tcPr>
            <w:tcW w:w="433" w:type="pct"/>
            <w:tcBorders>
              <w:top w:val="dashSmallGap" w:sz="4" w:space="0" w:color="000000" w:themeColor="text1"/>
            </w:tcBorders>
            <w:noWrap/>
            <w:vAlign w:val="center"/>
          </w:tcPr>
          <w:p w14:paraId="637C7590" w14:textId="77777777" w:rsidR="00024919" w:rsidRPr="00DA24D9" w:rsidRDefault="00024919" w:rsidP="00B5692D">
            <w:pPr>
              <w:pStyle w:val="Tablerowrightaligned"/>
              <w:keepNext w:val="0"/>
              <w:rPr>
                <w:color w:val="auto"/>
              </w:rPr>
            </w:pPr>
            <w:r w:rsidRPr="00DA24D9">
              <w:rPr>
                <w:color w:val="auto"/>
              </w:rPr>
              <w:t>0.1235</w:t>
            </w:r>
          </w:p>
        </w:tc>
        <w:tc>
          <w:tcPr>
            <w:tcW w:w="433" w:type="pct"/>
            <w:tcBorders>
              <w:top w:val="dashSmallGap" w:sz="4" w:space="0" w:color="000000" w:themeColor="text1"/>
            </w:tcBorders>
            <w:noWrap/>
            <w:vAlign w:val="center"/>
            <w:hideMark/>
          </w:tcPr>
          <w:p w14:paraId="38B71118" w14:textId="77777777" w:rsidR="00024919" w:rsidRPr="00DA24D9" w:rsidRDefault="00024919" w:rsidP="00B5692D">
            <w:pPr>
              <w:pStyle w:val="Tablerowrightaligned"/>
              <w:keepNext w:val="0"/>
              <w:rPr>
                <w:color w:val="auto"/>
              </w:rPr>
            </w:pPr>
            <w:r w:rsidRPr="00DA24D9">
              <w:rPr>
                <w:color w:val="auto"/>
              </w:rPr>
              <w:t>0.0952</w:t>
            </w:r>
          </w:p>
        </w:tc>
        <w:tc>
          <w:tcPr>
            <w:tcW w:w="433" w:type="pct"/>
            <w:tcBorders>
              <w:top w:val="dashSmallGap" w:sz="4" w:space="0" w:color="000000" w:themeColor="text1"/>
            </w:tcBorders>
            <w:noWrap/>
            <w:vAlign w:val="center"/>
            <w:hideMark/>
          </w:tcPr>
          <w:p w14:paraId="6217A241" w14:textId="77777777" w:rsidR="00024919" w:rsidRPr="00DA24D9" w:rsidRDefault="00024919" w:rsidP="00B5692D">
            <w:pPr>
              <w:pStyle w:val="Tablerowrightaligned"/>
              <w:keepNext w:val="0"/>
              <w:rPr>
                <w:color w:val="auto"/>
              </w:rPr>
            </w:pPr>
            <w:r w:rsidRPr="00DA24D9">
              <w:rPr>
                <w:color w:val="auto"/>
              </w:rPr>
              <w:t>0.0124</w:t>
            </w:r>
          </w:p>
        </w:tc>
        <w:tc>
          <w:tcPr>
            <w:tcW w:w="433" w:type="pct"/>
            <w:tcBorders>
              <w:top w:val="dashSmallGap" w:sz="4" w:space="0" w:color="000000" w:themeColor="text1"/>
            </w:tcBorders>
            <w:noWrap/>
            <w:vAlign w:val="center"/>
            <w:hideMark/>
          </w:tcPr>
          <w:p w14:paraId="3FB87DF7" w14:textId="77777777" w:rsidR="00024919" w:rsidRPr="00DA24D9" w:rsidRDefault="00024919" w:rsidP="00B5692D">
            <w:pPr>
              <w:pStyle w:val="Tablerowrightaligned"/>
              <w:keepNext w:val="0"/>
              <w:rPr>
                <w:color w:val="auto"/>
              </w:rPr>
            </w:pPr>
            <w:r w:rsidRPr="00DA24D9">
              <w:rPr>
                <w:color w:val="auto"/>
              </w:rPr>
              <w:t>0.0355</w:t>
            </w:r>
          </w:p>
        </w:tc>
      </w:tr>
    </w:tbl>
    <w:p w14:paraId="62E358B1" w14:textId="77777777" w:rsidR="00024919" w:rsidRPr="00DA24D9" w:rsidRDefault="00024919" w:rsidP="00B5692D">
      <w:pPr>
        <w:keepNext w:val="0"/>
      </w:pPr>
    </w:p>
    <w:p w14:paraId="76FB1905" w14:textId="706F0B97" w:rsidR="00024919" w:rsidRPr="00DA24D9" w:rsidRDefault="00024919" w:rsidP="00B5692D">
      <w:pPr>
        <w:pStyle w:val="GivingReportNumberedListLevel1"/>
        <w:keepNext w:val="0"/>
        <w:numPr>
          <w:ilvl w:val="0"/>
          <w:numId w:val="0"/>
        </w:numPr>
        <w:rPr>
          <w:rFonts w:eastAsia="Times New Roman"/>
          <w:color w:val="auto"/>
          <w:lang w:val="en-AU"/>
        </w:rPr>
      </w:pPr>
      <w:r w:rsidRPr="00DA24D9">
        <w:rPr>
          <w:rFonts w:eastAsia="Times New Roman"/>
          <w:color w:val="auto"/>
          <w:lang w:val="en-AU"/>
        </w:rPr>
        <w:t xml:space="preserve">Notes on </w:t>
      </w:r>
      <w:r w:rsidR="005A2055" w:rsidRPr="00DA24D9">
        <w:rPr>
          <w:rFonts w:eastAsia="Times New Roman"/>
          <w:color w:val="auto"/>
          <w:lang w:val="en-AU"/>
        </w:rPr>
        <w:fldChar w:fldCharType="begin"/>
      </w:r>
      <w:r w:rsidR="005A2055" w:rsidRPr="00DA24D9">
        <w:rPr>
          <w:rFonts w:eastAsia="Times New Roman"/>
          <w:color w:val="auto"/>
          <w:lang w:val="en-AU"/>
        </w:rPr>
        <w:instrText xml:space="preserve"> REF _Ref484421410 \h </w:instrText>
      </w:r>
      <w:r w:rsidR="005A2055" w:rsidRPr="00DA24D9">
        <w:rPr>
          <w:rFonts w:eastAsia="Times New Roman"/>
          <w:color w:val="auto"/>
          <w:lang w:val="en-AU"/>
        </w:rPr>
      </w:r>
      <w:r w:rsidR="005A2055" w:rsidRPr="00DA24D9">
        <w:rPr>
          <w:rFonts w:eastAsia="Times New Roman"/>
          <w:color w:val="auto"/>
          <w:lang w:val="en-AU"/>
        </w:rPr>
        <w:fldChar w:fldCharType="separate"/>
      </w:r>
      <w:r w:rsidR="009C1E7C" w:rsidRPr="00DA24D9">
        <w:rPr>
          <w:color w:val="auto"/>
        </w:rPr>
        <w:t xml:space="preserve">Table </w:t>
      </w:r>
      <w:r w:rsidR="009C1E7C">
        <w:rPr>
          <w:noProof/>
          <w:color w:val="auto"/>
        </w:rPr>
        <w:t>61</w:t>
      </w:r>
      <w:r w:rsidR="005A2055" w:rsidRPr="00DA24D9">
        <w:rPr>
          <w:rFonts w:eastAsia="Times New Roman"/>
          <w:color w:val="auto"/>
          <w:lang w:val="en-AU"/>
        </w:rPr>
        <w:fldChar w:fldCharType="end"/>
      </w:r>
      <w:r w:rsidRPr="00DA24D9">
        <w:rPr>
          <w:rFonts w:eastAsia="Times New Roman"/>
          <w:color w:val="auto"/>
          <w:lang w:val="en-AU"/>
        </w:rPr>
        <w:t>.</w:t>
      </w:r>
    </w:p>
    <w:p w14:paraId="19FBD2C6" w14:textId="4219A0C7" w:rsidR="00024919" w:rsidRPr="00DA24D9" w:rsidRDefault="005A2055" w:rsidP="00136FD3">
      <w:pPr>
        <w:pStyle w:val="GivingReportNumberedListLevel1"/>
        <w:keepNext w:val="0"/>
        <w:numPr>
          <w:ilvl w:val="0"/>
          <w:numId w:val="10"/>
        </w:numPr>
        <w:rPr>
          <w:rFonts w:eastAsia="Times New Roman"/>
          <w:color w:val="auto"/>
          <w:lang w:val="en-AU"/>
        </w:rPr>
      </w:pPr>
      <w:r w:rsidRPr="00DA24D9">
        <w:rPr>
          <w:rFonts w:eastAsia="Times New Roman"/>
          <w:color w:val="auto"/>
          <w:lang w:val="en-AU"/>
        </w:rPr>
        <w:fldChar w:fldCharType="begin"/>
      </w:r>
      <w:r w:rsidRPr="00DA24D9">
        <w:rPr>
          <w:rFonts w:eastAsia="Times New Roman"/>
          <w:color w:val="auto"/>
          <w:lang w:val="en-AU"/>
        </w:rPr>
        <w:instrText xml:space="preserve"> REF _Ref484421410 \h </w:instrText>
      </w:r>
      <w:r w:rsidRPr="00DA24D9">
        <w:rPr>
          <w:rFonts w:eastAsia="Times New Roman"/>
          <w:color w:val="auto"/>
          <w:lang w:val="en-AU"/>
        </w:rPr>
      </w:r>
      <w:r w:rsidRPr="00DA24D9">
        <w:rPr>
          <w:rFonts w:eastAsia="Times New Roman"/>
          <w:color w:val="auto"/>
          <w:lang w:val="en-AU"/>
        </w:rPr>
        <w:fldChar w:fldCharType="separate"/>
      </w:r>
      <w:r w:rsidR="009C1E7C" w:rsidRPr="00DA24D9">
        <w:rPr>
          <w:color w:val="auto"/>
        </w:rPr>
        <w:t xml:space="preserve">Table </w:t>
      </w:r>
      <w:r w:rsidR="009C1E7C">
        <w:rPr>
          <w:noProof/>
          <w:color w:val="auto"/>
        </w:rPr>
        <w:t>61</w:t>
      </w:r>
      <w:r w:rsidRPr="00DA24D9">
        <w:rPr>
          <w:rFonts w:eastAsia="Times New Roman"/>
          <w:color w:val="auto"/>
          <w:lang w:val="en-AU"/>
        </w:rPr>
        <w:fldChar w:fldCharType="end"/>
      </w:r>
      <w:r w:rsidRPr="00DA24D9">
        <w:rPr>
          <w:rFonts w:eastAsia="Times New Roman"/>
          <w:color w:val="auto"/>
          <w:lang w:val="en-AU"/>
        </w:rPr>
        <w:t xml:space="preserve"> </w:t>
      </w:r>
      <w:r w:rsidR="00024919" w:rsidRPr="00DA24D9">
        <w:rPr>
          <w:rFonts w:eastAsia="Times New Roman"/>
          <w:color w:val="auto"/>
          <w:lang w:val="en-AU"/>
        </w:rPr>
        <w:t xml:space="preserve">shows the </w:t>
      </w:r>
      <w:r w:rsidR="0020558C" w:rsidRPr="00DA24D9">
        <w:rPr>
          <w:rFonts w:eastAsia="Times New Roman"/>
          <w:color w:val="auto"/>
          <w:lang w:val="en-AU"/>
        </w:rPr>
        <w:t>‘</w:t>
      </w:r>
      <w:r w:rsidR="00024919" w:rsidRPr="00DA24D9">
        <w:rPr>
          <w:rFonts w:eastAsia="Times New Roman"/>
          <w:color w:val="auto"/>
          <w:lang w:val="en-AU"/>
        </w:rPr>
        <w:t>notional</w:t>
      </w:r>
      <w:r w:rsidR="0020558C" w:rsidRPr="00DA24D9">
        <w:rPr>
          <w:rFonts w:eastAsia="Times New Roman"/>
          <w:color w:val="auto"/>
          <w:lang w:val="en-AU"/>
        </w:rPr>
        <w:t>’</w:t>
      </w:r>
      <w:r w:rsidR="00024919" w:rsidRPr="00DA24D9">
        <w:rPr>
          <w:rFonts w:eastAsia="Times New Roman"/>
          <w:color w:val="auto"/>
          <w:lang w:val="en-AU"/>
        </w:rPr>
        <w:t xml:space="preserve"> accuracy for individual cells. This is the accuracy that a proportional (percentage) estimator would have in a </w:t>
      </w:r>
      <w:r w:rsidR="0020558C" w:rsidRPr="00DA24D9">
        <w:rPr>
          <w:rFonts w:eastAsia="Times New Roman"/>
          <w:color w:val="auto"/>
          <w:lang w:val="en-AU"/>
        </w:rPr>
        <w:t>‘</w:t>
      </w:r>
      <w:r w:rsidR="00024919" w:rsidRPr="00DA24D9">
        <w:rPr>
          <w:rFonts w:eastAsia="Times New Roman"/>
          <w:color w:val="auto"/>
          <w:lang w:val="en-AU"/>
        </w:rPr>
        <w:t>worst case</w:t>
      </w:r>
      <w:r w:rsidR="0020558C" w:rsidRPr="00DA24D9">
        <w:rPr>
          <w:rFonts w:eastAsia="Times New Roman"/>
          <w:color w:val="auto"/>
          <w:lang w:val="en-AU"/>
        </w:rPr>
        <w:t>’</w:t>
      </w:r>
      <w:r w:rsidR="00024919" w:rsidRPr="00DA24D9">
        <w:rPr>
          <w:rFonts w:eastAsia="Times New Roman"/>
          <w:color w:val="auto"/>
          <w:lang w:val="en-AU"/>
        </w:rPr>
        <w:t xml:space="preserve"> scenario (proportion of approximately 0.5 or 50%) and at a 95% confidence level.</w:t>
      </w:r>
    </w:p>
    <w:p w14:paraId="6CD1B671" w14:textId="77777777" w:rsidR="00024919" w:rsidRPr="00DA24D9" w:rsidRDefault="00024919" w:rsidP="00136FD3">
      <w:pPr>
        <w:pStyle w:val="GivingReportNumberedListLevel1"/>
        <w:keepNext w:val="0"/>
        <w:numPr>
          <w:ilvl w:val="0"/>
          <w:numId w:val="10"/>
        </w:numPr>
        <w:rPr>
          <w:rFonts w:eastAsia="Times New Roman"/>
          <w:color w:val="auto"/>
          <w:lang w:val="en-AU"/>
        </w:rPr>
      </w:pPr>
      <w:r w:rsidRPr="00DA24D9">
        <w:rPr>
          <w:rFonts w:eastAsia="Times New Roman"/>
          <w:color w:val="auto"/>
          <w:lang w:val="en-AU"/>
        </w:rPr>
        <w:t xml:space="preserve">For sample estimators that are </w:t>
      </w:r>
      <w:r w:rsidRPr="00DA24D9">
        <w:rPr>
          <w:rFonts w:eastAsia="Times New Roman"/>
          <w:noProof/>
          <w:color w:val="auto"/>
          <w:lang w:val="en-AU"/>
        </w:rPr>
        <w:t>ratio</w:t>
      </w:r>
      <w:r w:rsidRPr="00DA24D9">
        <w:rPr>
          <w:rFonts w:eastAsia="Times New Roman"/>
          <w:color w:val="auto"/>
          <w:lang w:val="en-AU"/>
        </w:rPr>
        <w:t xml:space="preserve"> or interval </w:t>
      </w:r>
      <w:r w:rsidRPr="00DA24D9">
        <w:rPr>
          <w:rFonts w:eastAsia="Times New Roman"/>
          <w:noProof/>
          <w:color w:val="auto"/>
          <w:lang w:val="en-AU"/>
        </w:rPr>
        <w:t>estimators</w:t>
      </w:r>
      <w:r w:rsidR="00816A08" w:rsidRPr="00DA24D9">
        <w:rPr>
          <w:rFonts w:eastAsia="Times New Roman"/>
          <w:noProof/>
          <w:color w:val="auto"/>
          <w:lang w:val="en-AU"/>
        </w:rPr>
        <w:t>,</w:t>
      </w:r>
      <w:r w:rsidRPr="00DA24D9">
        <w:rPr>
          <w:rFonts w:eastAsia="Times New Roman"/>
          <w:color w:val="auto"/>
          <w:lang w:val="en-AU"/>
        </w:rPr>
        <w:t xml:space="preserve"> the accuracy would be given as a confidence interval, typically a 95% interval.</w:t>
      </w:r>
      <w:r w:rsidRPr="00DA24D9">
        <w:rPr>
          <w:color w:val="auto"/>
          <w:lang w:val="en-AU"/>
        </w:rPr>
        <w:t xml:space="preserve"> </w:t>
      </w:r>
      <w:r w:rsidRPr="00DA24D9">
        <w:rPr>
          <w:rFonts w:eastAsia="Times New Roman"/>
          <w:color w:val="auto"/>
          <w:lang w:val="en-AU"/>
        </w:rPr>
        <w:t>These would be calculated for each estimator using the sample variance for that estimator.</w:t>
      </w:r>
    </w:p>
    <w:p w14:paraId="4450F5F3" w14:textId="77777777" w:rsidR="00024919" w:rsidRPr="00DA24D9" w:rsidRDefault="00024919" w:rsidP="00136FD3">
      <w:pPr>
        <w:pStyle w:val="GivingReportNumberedListLevel1"/>
        <w:keepNext w:val="0"/>
        <w:numPr>
          <w:ilvl w:val="0"/>
          <w:numId w:val="10"/>
        </w:numPr>
        <w:rPr>
          <w:rFonts w:eastAsia="Times New Roman"/>
          <w:color w:val="auto"/>
          <w:lang w:val="en-AU"/>
        </w:rPr>
      </w:pPr>
      <w:r w:rsidRPr="00DA24D9">
        <w:rPr>
          <w:rFonts w:eastAsia="Times New Roman"/>
          <w:color w:val="auto"/>
          <w:lang w:val="en-AU"/>
        </w:rPr>
        <w:t xml:space="preserve">The notional accuracy for cells with sample sizes below 100 </w:t>
      </w:r>
      <w:r w:rsidR="00F818B1" w:rsidRPr="00DA24D9">
        <w:rPr>
          <w:rFonts w:eastAsia="Times New Roman"/>
          <w:color w:val="auto"/>
          <w:lang w:val="en-AU"/>
        </w:rPr>
        <w:t>is shaded in grey and should not be used</w:t>
      </w:r>
      <w:r w:rsidRPr="00DA24D9">
        <w:rPr>
          <w:rFonts w:eastAsia="Times New Roman"/>
          <w:color w:val="auto"/>
          <w:lang w:val="en-AU"/>
        </w:rPr>
        <w:t xml:space="preserve"> since some of the sampling assumptions are not met with small sample sizes.</w:t>
      </w:r>
    </w:p>
    <w:p w14:paraId="0DA08D9A" w14:textId="51AB22BA" w:rsidR="004D6C6F" w:rsidRDefault="004D6C6F">
      <w:pPr>
        <w:keepNext w:val="0"/>
        <w:rPr>
          <w:rFonts w:asciiTheme="minorHAnsi" w:eastAsiaTheme="minorEastAsia" w:hAnsiTheme="minorHAnsi"/>
        </w:rPr>
      </w:pPr>
      <w:r>
        <w:br w:type="page"/>
      </w:r>
    </w:p>
    <w:p w14:paraId="2D601D14" w14:textId="77777777" w:rsidR="00024919" w:rsidRPr="00DA24D9" w:rsidRDefault="00024919" w:rsidP="00B5692D">
      <w:pPr>
        <w:pStyle w:val="NoSpacing"/>
      </w:pPr>
    </w:p>
    <w:p w14:paraId="6365000B" w14:textId="54EDF122" w:rsidR="00024919" w:rsidRPr="00DA24D9" w:rsidRDefault="00024919" w:rsidP="00B5692D">
      <w:pPr>
        <w:pStyle w:val="GivingReportTableTitle"/>
        <w:keepNext w:val="0"/>
        <w:rPr>
          <w:color w:val="auto"/>
        </w:rPr>
      </w:pPr>
      <w:bookmarkStart w:id="680" w:name="_Ref484421410"/>
      <w:bookmarkStart w:id="681" w:name="_Toc487708983"/>
      <w:r w:rsidRPr="00DA24D9">
        <w:rPr>
          <w:color w:val="auto"/>
        </w:rPr>
        <w:t xml:space="preserve">Table </w:t>
      </w:r>
      <w:r w:rsidR="00826E86" w:rsidRPr="00DA24D9">
        <w:rPr>
          <w:color w:val="auto"/>
        </w:rPr>
        <w:fldChar w:fldCharType="begin"/>
      </w:r>
      <w:r w:rsidR="00AE12AD" w:rsidRPr="00DA24D9">
        <w:rPr>
          <w:color w:val="auto"/>
        </w:rPr>
        <w:instrText xml:space="preserve"> SEQ Table \* ARABIC </w:instrText>
      </w:r>
      <w:r w:rsidR="00826E86" w:rsidRPr="00DA24D9">
        <w:rPr>
          <w:color w:val="auto"/>
        </w:rPr>
        <w:fldChar w:fldCharType="separate"/>
      </w:r>
      <w:r w:rsidR="009C1E7C">
        <w:rPr>
          <w:noProof/>
          <w:color w:val="auto"/>
        </w:rPr>
        <w:t>61</w:t>
      </w:r>
      <w:r w:rsidR="00826E86" w:rsidRPr="00DA24D9">
        <w:rPr>
          <w:noProof/>
          <w:color w:val="auto"/>
        </w:rPr>
        <w:fldChar w:fldCharType="end"/>
      </w:r>
      <w:bookmarkEnd w:id="680"/>
      <w:r w:rsidRPr="00DA24D9">
        <w:rPr>
          <w:color w:val="auto"/>
        </w:rPr>
        <w:t xml:space="preserve"> Notional cell accuracy - age group by </w:t>
      </w:r>
      <w:r w:rsidR="00982E77" w:rsidRPr="00DA24D9">
        <w:rPr>
          <w:color w:val="auto"/>
        </w:rPr>
        <w:t>s</w:t>
      </w:r>
      <w:r w:rsidR="00BD5486" w:rsidRPr="00DA24D9">
        <w:rPr>
          <w:color w:val="auto"/>
        </w:rPr>
        <w:t>tate</w:t>
      </w:r>
      <w:r w:rsidRPr="00DA24D9">
        <w:rPr>
          <w:color w:val="auto"/>
        </w:rPr>
        <w:t xml:space="preserve"> by gender</w:t>
      </w:r>
      <w:bookmarkEnd w:id="681"/>
    </w:p>
    <w:p w14:paraId="62CB7846" w14:textId="4B23F4EC" w:rsidR="00F13E3B" w:rsidRPr="00DA24D9" w:rsidRDefault="00F13E3B" w:rsidP="00B5692D">
      <w:pPr>
        <w:pStyle w:val="GivingReportTableTitle"/>
        <w:keepNext w:val="0"/>
        <w:rPr>
          <w:color w:val="auto"/>
        </w:rPr>
      </w:pPr>
    </w:p>
    <w:tbl>
      <w:tblPr>
        <w:tblStyle w:val="GivingReportTable1"/>
        <w:tblW w:w="5523" w:type="pct"/>
        <w:tblInd w:w="-176" w:type="dxa"/>
        <w:tblLayout w:type="fixed"/>
        <w:tblLook w:val="04A0" w:firstRow="1" w:lastRow="0" w:firstColumn="1" w:lastColumn="0" w:noHBand="0" w:noVBand="1"/>
        <w:tblCaption w:val="Table 61 Notional cell accuracy - age group by state by gender"/>
      </w:tblPr>
      <w:tblGrid>
        <w:gridCol w:w="635"/>
        <w:gridCol w:w="516"/>
        <w:gridCol w:w="516"/>
        <w:gridCol w:w="516"/>
        <w:gridCol w:w="516"/>
        <w:gridCol w:w="516"/>
        <w:gridCol w:w="516"/>
        <w:gridCol w:w="516"/>
        <w:gridCol w:w="516"/>
        <w:gridCol w:w="516"/>
        <w:gridCol w:w="516"/>
        <w:gridCol w:w="516"/>
        <w:gridCol w:w="516"/>
        <w:gridCol w:w="516"/>
        <w:gridCol w:w="516"/>
        <w:gridCol w:w="516"/>
        <w:gridCol w:w="516"/>
        <w:gridCol w:w="491"/>
        <w:gridCol w:w="560"/>
        <w:gridCol w:w="503"/>
      </w:tblGrid>
      <w:tr w:rsidR="004D6C6F" w:rsidRPr="00E60C09" w14:paraId="6D6B01FE" w14:textId="77777777" w:rsidTr="006118E4">
        <w:trPr>
          <w:cnfStyle w:val="100000000000" w:firstRow="1" w:lastRow="0" w:firstColumn="0" w:lastColumn="0" w:oddVBand="0" w:evenVBand="0" w:oddHBand="0" w:evenHBand="0" w:firstRowFirstColumn="0" w:firstRowLastColumn="0" w:lastRowFirstColumn="0" w:lastRowLastColumn="0"/>
          <w:trHeight w:val="300"/>
          <w:tblHeader/>
        </w:trPr>
        <w:tc>
          <w:tcPr>
            <w:tcW w:w="304" w:type="pct"/>
            <w:vMerge w:val="restart"/>
            <w:tcBorders>
              <w:top w:val="single" w:sz="18" w:space="0" w:color="auto"/>
            </w:tcBorders>
            <w:noWrap/>
            <w:vAlign w:val="center"/>
            <w:hideMark/>
          </w:tcPr>
          <w:p w14:paraId="69C8BD88" w14:textId="77777777" w:rsidR="004D6C6F" w:rsidRPr="00E60C09" w:rsidRDefault="004D6C6F" w:rsidP="00A7055D">
            <w:pPr>
              <w:rPr>
                <w:rFonts w:ascii="Century Gothic" w:eastAsia="Times New Roman" w:hAnsi="Century Gothic" w:cs="Times New Roman"/>
                <w:bCs/>
              </w:rPr>
            </w:pPr>
            <w:r w:rsidRPr="00E60C09">
              <w:rPr>
                <w:rFonts w:ascii="Century Gothic" w:eastAsia="Times New Roman" w:hAnsi="Century Gothic" w:cs="Times New Roman"/>
                <w:bCs/>
              </w:rPr>
              <w:t xml:space="preserve">Age </w:t>
            </w:r>
            <w:r w:rsidRPr="0059670C">
              <w:rPr>
                <w:rFonts w:ascii="Century Gothic" w:eastAsia="Times New Roman" w:hAnsi="Century Gothic" w:cs="Times New Roman"/>
                <w:bCs/>
              </w:rPr>
              <w:t>g</w:t>
            </w:r>
            <w:r w:rsidRPr="00E60C09">
              <w:rPr>
                <w:rFonts w:ascii="Century Gothic" w:eastAsia="Times New Roman" w:hAnsi="Century Gothic" w:cs="Times New Roman"/>
                <w:bCs/>
              </w:rPr>
              <w:t>roups</w:t>
            </w:r>
          </w:p>
        </w:tc>
        <w:tc>
          <w:tcPr>
            <w:tcW w:w="494" w:type="pct"/>
            <w:gridSpan w:val="2"/>
            <w:tcBorders>
              <w:top w:val="single" w:sz="18" w:space="0" w:color="auto"/>
              <w:bottom w:val="single" w:sz="4" w:space="0" w:color="auto"/>
            </w:tcBorders>
            <w:vAlign w:val="center"/>
          </w:tcPr>
          <w:p w14:paraId="551BEEBC"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NSW</w:t>
            </w:r>
          </w:p>
        </w:tc>
        <w:tc>
          <w:tcPr>
            <w:tcW w:w="493" w:type="pct"/>
            <w:gridSpan w:val="2"/>
            <w:tcBorders>
              <w:top w:val="single" w:sz="18" w:space="0" w:color="auto"/>
              <w:bottom w:val="single" w:sz="4" w:space="0" w:color="auto"/>
            </w:tcBorders>
            <w:vAlign w:val="center"/>
          </w:tcPr>
          <w:p w14:paraId="2BA28474"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VIC</w:t>
            </w:r>
          </w:p>
        </w:tc>
        <w:tc>
          <w:tcPr>
            <w:tcW w:w="493" w:type="pct"/>
            <w:gridSpan w:val="2"/>
            <w:tcBorders>
              <w:top w:val="single" w:sz="18" w:space="0" w:color="auto"/>
              <w:bottom w:val="single" w:sz="4" w:space="0" w:color="auto"/>
            </w:tcBorders>
            <w:vAlign w:val="center"/>
          </w:tcPr>
          <w:p w14:paraId="14C02E09"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QLD</w:t>
            </w:r>
          </w:p>
        </w:tc>
        <w:tc>
          <w:tcPr>
            <w:tcW w:w="493" w:type="pct"/>
            <w:gridSpan w:val="2"/>
            <w:tcBorders>
              <w:top w:val="single" w:sz="18" w:space="0" w:color="auto"/>
              <w:bottom w:val="single" w:sz="4" w:space="0" w:color="auto"/>
            </w:tcBorders>
            <w:vAlign w:val="center"/>
          </w:tcPr>
          <w:p w14:paraId="2BB2C538" w14:textId="77777777" w:rsidR="004D6C6F" w:rsidRPr="00E60C09" w:rsidRDefault="004D6C6F" w:rsidP="00A7055D">
            <w:pPr>
              <w:jc w:val="center"/>
              <w:rPr>
                <w:rFonts w:ascii="Century Gothic" w:eastAsia="Times New Roman" w:hAnsi="Century Gothic" w:cs="Times New Roman"/>
                <w:b w:val="0"/>
                <w:bCs/>
              </w:rPr>
            </w:pPr>
            <w:r w:rsidRPr="00E60C09">
              <w:rPr>
                <w:rFonts w:ascii="Century Gothic" w:eastAsia="Times New Roman" w:hAnsi="Century Gothic" w:cs="Times New Roman"/>
                <w:bCs/>
              </w:rPr>
              <w:t>SA</w:t>
            </w:r>
          </w:p>
        </w:tc>
        <w:tc>
          <w:tcPr>
            <w:tcW w:w="494" w:type="pct"/>
            <w:gridSpan w:val="2"/>
            <w:tcBorders>
              <w:top w:val="single" w:sz="18" w:space="0" w:color="auto"/>
              <w:bottom w:val="single" w:sz="4" w:space="0" w:color="auto"/>
            </w:tcBorders>
            <w:vAlign w:val="center"/>
          </w:tcPr>
          <w:p w14:paraId="0444C6CB" w14:textId="77777777" w:rsidR="004D6C6F" w:rsidRPr="00E60C09" w:rsidRDefault="004D6C6F" w:rsidP="00A7055D">
            <w:pPr>
              <w:jc w:val="center"/>
              <w:rPr>
                <w:rFonts w:ascii="Century Gothic" w:eastAsia="Times New Roman" w:hAnsi="Century Gothic" w:cs="Times New Roman"/>
                <w:b w:val="0"/>
                <w:bCs/>
              </w:rPr>
            </w:pPr>
            <w:r w:rsidRPr="00E60C09">
              <w:rPr>
                <w:rFonts w:ascii="Century Gothic" w:eastAsia="Times New Roman" w:hAnsi="Century Gothic" w:cs="Times New Roman"/>
                <w:bCs/>
              </w:rPr>
              <w:t>WA</w:t>
            </w:r>
          </w:p>
        </w:tc>
        <w:tc>
          <w:tcPr>
            <w:tcW w:w="494" w:type="pct"/>
            <w:gridSpan w:val="2"/>
            <w:tcBorders>
              <w:top w:val="single" w:sz="18" w:space="0" w:color="auto"/>
              <w:bottom w:val="single" w:sz="4" w:space="0" w:color="auto"/>
            </w:tcBorders>
            <w:vAlign w:val="center"/>
          </w:tcPr>
          <w:p w14:paraId="5D8B1E3B" w14:textId="77777777" w:rsidR="004D6C6F" w:rsidRPr="00E60C09" w:rsidRDefault="004D6C6F" w:rsidP="00A7055D">
            <w:pPr>
              <w:jc w:val="center"/>
              <w:rPr>
                <w:rFonts w:ascii="Century Gothic" w:eastAsia="Times New Roman" w:hAnsi="Century Gothic" w:cs="Times New Roman"/>
                <w:b w:val="0"/>
                <w:bCs/>
              </w:rPr>
            </w:pPr>
            <w:r w:rsidRPr="00E60C09">
              <w:rPr>
                <w:rFonts w:ascii="Century Gothic" w:eastAsia="Times New Roman" w:hAnsi="Century Gothic" w:cs="Times New Roman"/>
                <w:bCs/>
              </w:rPr>
              <w:t>TAS</w:t>
            </w:r>
          </w:p>
        </w:tc>
        <w:tc>
          <w:tcPr>
            <w:tcW w:w="494" w:type="pct"/>
            <w:gridSpan w:val="2"/>
            <w:tcBorders>
              <w:top w:val="single" w:sz="18" w:space="0" w:color="auto"/>
              <w:bottom w:val="single" w:sz="4" w:space="0" w:color="auto"/>
            </w:tcBorders>
            <w:vAlign w:val="center"/>
          </w:tcPr>
          <w:p w14:paraId="3D139806" w14:textId="77777777" w:rsidR="004D6C6F" w:rsidRPr="00E60C09" w:rsidRDefault="004D6C6F" w:rsidP="00A7055D">
            <w:pPr>
              <w:jc w:val="center"/>
              <w:rPr>
                <w:rFonts w:ascii="Century Gothic" w:eastAsia="Times New Roman" w:hAnsi="Century Gothic" w:cs="Times New Roman"/>
                <w:b w:val="0"/>
                <w:bCs/>
              </w:rPr>
            </w:pPr>
            <w:r w:rsidRPr="00E60C09">
              <w:rPr>
                <w:rFonts w:ascii="Century Gothic" w:eastAsia="Times New Roman" w:hAnsi="Century Gothic" w:cs="Times New Roman"/>
                <w:bCs/>
              </w:rPr>
              <w:t>NT</w:t>
            </w:r>
          </w:p>
        </w:tc>
        <w:tc>
          <w:tcPr>
            <w:tcW w:w="494" w:type="pct"/>
            <w:gridSpan w:val="2"/>
            <w:tcBorders>
              <w:top w:val="single" w:sz="18" w:space="0" w:color="auto"/>
              <w:bottom w:val="single" w:sz="4" w:space="0" w:color="auto"/>
            </w:tcBorders>
            <w:vAlign w:val="center"/>
          </w:tcPr>
          <w:p w14:paraId="33BBE8CF" w14:textId="77777777" w:rsidR="004D6C6F" w:rsidRPr="00E60C09" w:rsidRDefault="004D6C6F" w:rsidP="00A7055D">
            <w:pPr>
              <w:jc w:val="center"/>
              <w:rPr>
                <w:rFonts w:ascii="Century Gothic" w:eastAsia="Times New Roman" w:hAnsi="Century Gothic" w:cs="Times New Roman"/>
                <w:b w:val="0"/>
                <w:bCs/>
              </w:rPr>
            </w:pPr>
            <w:r w:rsidRPr="00E60C09">
              <w:rPr>
                <w:rFonts w:ascii="Century Gothic" w:eastAsia="Times New Roman" w:hAnsi="Century Gothic" w:cs="Times New Roman"/>
                <w:bCs/>
              </w:rPr>
              <w:t>ACT</w:t>
            </w:r>
          </w:p>
        </w:tc>
        <w:tc>
          <w:tcPr>
            <w:tcW w:w="747" w:type="pct"/>
            <w:gridSpan w:val="3"/>
            <w:tcBorders>
              <w:top w:val="single" w:sz="18" w:space="0" w:color="auto"/>
              <w:bottom w:val="single" w:sz="4" w:space="0" w:color="auto"/>
            </w:tcBorders>
            <w:vAlign w:val="center"/>
          </w:tcPr>
          <w:p w14:paraId="4ADF23BE"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TOTAL</w:t>
            </w:r>
          </w:p>
        </w:tc>
      </w:tr>
      <w:tr w:rsidR="004D6C6F" w:rsidRPr="00E60C09" w14:paraId="0ED20B10" w14:textId="77777777" w:rsidTr="00C922BB">
        <w:trPr>
          <w:cnfStyle w:val="100000000000" w:firstRow="1" w:lastRow="0" w:firstColumn="0" w:lastColumn="0" w:oddVBand="0" w:evenVBand="0" w:oddHBand="0" w:evenHBand="0" w:firstRowFirstColumn="0" w:firstRowLastColumn="0" w:lastRowFirstColumn="0" w:lastRowLastColumn="0"/>
          <w:trHeight w:val="300"/>
          <w:tblHeader/>
        </w:trPr>
        <w:tc>
          <w:tcPr>
            <w:tcW w:w="304" w:type="pct"/>
            <w:vMerge/>
            <w:tcBorders>
              <w:bottom w:val="single" w:sz="18" w:space="0" w:color="auto"/>
            </w:tcBorders>
            <w:noWrap/>
            <w:hideMark/>
          </w:tcPr>
          <w:p w14:paraId="3D386289" w14:textId="77777777" w:rsidR="004D6C6F" w:rsidRPr="00E60C09" w:rsidRDefault="004D6C6F" w:rsidP="00A7055D">
            <w:pPr>
              <w:jc w:val="center"/>
              <w:rPr>
                <w:rFonts w:ascii="Century Gothic" w:eastAsia="Times New Roman" w:hAnsi="Century Gothic" w:cs="Times New Roman"/>
                <w:bCs/>
              </w:rPr>
            </w:pPr>
          </w:p>
        </w:tc>
        <w:tc>
          <w:tcPr>
            <w:tcW w:w="247" w:type="pct"/>
            <w:tcBorders>
              <w:top w:val="single" w:sz="4" w:space="0" w:color="auto"/>
              <w:bottom w:val="single" w:sz="18" w:space="0" w:color="auto"/>
            </w:tcBorders>
            <w:noWrap/>
            <w:hideMark/>
          </w:tcPr>
          <w:p w14:paraId="372905F3"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3BD60F7F"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1E1D5B46"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674341A0"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1A3995FB"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2E3B8584"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3C7DEFCC"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46652C97"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326C81A3"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07B60975"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6D958CAA"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1D425AAF"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159DA80B"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5C4477E0"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7" w:type="pct"/>
            <w:tcBorders>
              <w:top w:val="single" w:sz="4" w:space="0" w:color="auto"/>
              <w:bottom w:val="single" w:sz="18" w:space="0" w:color="auto"/>
            </w:tcBorders>
            <w:noWrap/>
            <w:hideMark/>
          </w:tcPr>
          <w:p w14:paraId="49B7A9F6"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47" w:type="pct"/>
            <w:tcBorders>
              <w:top w:val="single" w:sz="4" w:space="0" w:color="auto"/>
              <w:bottom w:val="single" w:sz="18" w:space="0" w:color="auto"/>
            </w:tcBorders>
            <w:noWrap/>
            <w:hideMark/>
          </w:tcPr>
          <w:p w14:paraId="26001730"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35" w:type="pct"/>
            <w:tcBorders>
              <w:top w:val="single" w:sz="4" w:space="0" w:color="auto"/>
              <w:bottom w:val="single" w:sz="18" w:space="0" w:color="auto"/>
            </w:tcBorders>
            <w:noWrap/>
            <w:hideMark/>
          </w:tcPr>
          <w:p w14:paraId="6C865797"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M</w:t>
            </w:r>
          </w:p>
        </w:tc>
        <w:tc>
          <w:tcPr>
            <w:tcW w:w="268" w:type="pct"/>
            <w:tcBorders>
              <w:top w:val="single" w:sz="4" w:space="0" w:color="auto"/>
              <w:bottom w:val="single" w:sz="18" w:space="0" w:color="auto"/>
            </w:tcBorders>
            <w:noWrap/>
            <w:hideMark/>
          </w:tcPr>
          <w:p w14:paraId="78DB1CCF"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F</w:t>
            </w:r>
          </w:p>
        </w:tc>
        <w:tc>
          <w:tcPr>
            <w:tcW w:w="245" w:type="pct"/>
            <w:tcBorders>
              <w:top w:val="single" w:sz="4" w:space="0" w:color="auto"/>
              <w:bottom w:val="single" w:sz="18" w:space="0" w:color="auto"/>
            </w:tcBorders>
            <w:noWrap/>
            <w:hideMark/>
          </w:tcPr>
          <w:p w14:paraId="08ED3334" w14:textId="77777777" w:rsidR="004D6C6F" w:rsidRPr="00E60C09" w:rsidRDefault="004D6C6F" w:rsidP="00A7055D">
            <w:pPr>
              <w:jc w:val="center"/>
              <w:rPr>
                <w:rFonts w:ascii="Century Gothic" w:eastAsia="Times New Roman" w:hAnsi="Century Gothic" w:cs="Times New Roman"/>
                <w:bCs/>
              </w:rPr>
            </w:pPr>
            <w:r w:rsidRPr="00E60C09">
              <w:rPr>
                <w:rFonts w:ascii="Century Gothic" w:eastAsia="Times New Roman" w:hAnsi="Century Gothic" w:cs="Times New Roman"/>
                <w:bCs/>
              </w:rPr>
              <w:t>Total</w:t>
            </w:r>
          </w:p>
        </w:tc>
      </w:tr>
      <w:tr w:rsidR="006A12C7" w:rsidRPr="00B30A16" w14:paraId="516387D6"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2AFF2EFE"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18–24</w:t>
            </w:r>
          </w:p>
        </w:tc>
        <w:tc>
          <w:tcPr>
            <w:tcW w:w="247" w:type="pct"/>
            <w:tcBorders>
              <w:top w:val="single" w:sz="18" w:space="0" w:color="auto"/>
              <w:bottom w:val="dashSmallGap" w:sz="4" w:space="0" w:color="auto"/>
            </w:tcBorders>
            <w:shd w:val="clear" w:color="auto" w:fill="D9D9D9" w:themeFill="background1" w:themeFillShade="D9"/>
            <w:noWrap/>
            <w:hideMark/>
          </w:tcPr>
          <w:p w14:paraId="1ABA995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124</w:t>
            </w:r>
          </w:p>
        </w:tc>
        <w:tc>
          <w:tcPr>
            <w:tcW w:w="247" w:type="pct"/>
            <w:tcBorders>
              <w:top w:val="single" w:sz="18" w:space="0" w:color="auto"/>
              <w:bottom w:val="dashSmallGap" w:sz="4" w:space="0" w:color="auto"/>
            </w:tcBorders>
            <w:shd w:val="clear" w:color="auto" w:fill="D9D9D9" w:themeFill="background1" w:themeFillShade="D9"/>
            <w:noWrap/>
            <w:hideMark/>
          </w:tcPr>
          <w:p w14:paraId="039A95D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115</w:t>
            </w:r>
          </w:p>
        </w:tc>
        <w:tc>
          <w:tcPr>
            <w:tcW w:w="247" w:type="pct"/>
            <w:tcBorders>
              <w:top w:val="single" w:sz="18" w:space="0" w:color="auto"/>
              <w:bottom w:val="dashSmallGap" w:sz="4" w:space="0" w:color="auto"/>
            </w:tcBorders>
            <w:shd w:val="clear" w:color="auto" w:fill="D9D9D9" w:themeFill="background1" w:themeFillShade="D9"/>
            <w:noWrap/>
            <w:hideMark/>
          </w:tcPr>
          <w:p w14:paraId="5C73727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101</w:t>
            </w:r>
          </w:p>
        </w:tc>
        <w:tc>
          <w:tcPr>
            <w:tcW w:w="247" w:type="pct"/>
            <w:tcBorders>
              <w:top w:val="single" w:sz="18" w:space="0" w:color="auto"/>
              <w:bottom w:val="dashSmallGap" w:sz="4" w:space="0" w:color="auto"/>
            </w:tcBorders>
            <w:shd w:val="clear" w:color="auto" w:fill="D9D9D9" w:themeFill="background1" w:themeFillShade="D9"/>
            <w:noWrap/>
            <w:hideMark/>
          </w:tcPr>
          <w:p w14:paraId="53FBD1E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92</w:t>
            </w:r>
          </w:p>
        </w:tc>
        <w:tc>
          <w:tcPr>
            <w:tcW w:w="247" w:type="pct"/>
            <w:tcBorders>
              <w:top w:val="single" w:sz="18" w:space="0" w:color="auto"/>
              <w:bottom w:val="dashSmallGap" w:sz="4" w:space="0" w:color="auto"/>
            </w:tcBorders>
            <w:shd w:val="clear" w:color="auto" w:fill="D9D9D9" w:themeFill="background1" w:themeFillShade="D9"/>
            <w:noWrap/>
            <w:hideMark/>
          </w:tcPr>
          <w:p w14:paraId="7EB0FA2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81</w:t>
            </w:r>
          </w:p>
        </w:tc>
        <w:tc>
          <w:tcPr>
            <w:tcW w:w="247" w:type="pct"/>
            <w:tcBorders>
              <w:top w:val="single" w:sz="18" w:space="0" w:color="auto"/>
              <w:bottom w:val="dashSmallGap" w:sz="4" w:space="0" w:color="auto"/>
            </w:tcBorders>
            <w:shd w:val="clear" w:color="auto" w:fill="D9D9D9" w:themeFill="background1" w:themeFillShade="D9"/>
            <w:noWrap/>
            <w:hideMark/>
          </w:tcPr>
          <w:p w14:paraId="6679F64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79</w:t>
            </w:r>
          </w:p>
        </w:tc>
        <w:tc>
          <w:tcPr>
            <w:tcW w:w="247" w:type="pct"/>
            <w:tcBorders>
              <w:top w:val="single" w:sz="18" w:space="0" w:color="auto"/>
              <w:bottom w:val="dashSmallGap" w:sz="4" w:space="0" w:color="auto"/>
            </w:tcBorders>
            <w:shd w:val="clear" w:color="auto" w:fill="D9D9D9" w:themeFill="background1" w:themeFillShade="D9"/>
            <w:noWrap/>
            <w:hideMark/>
          </w:tcPr>
          <w:p w14:paraId="6FE9AD2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28</w:t>
            </w:r>
          </w:p>
        </w:tc>
        <w:tc>
          <w:tcPr>
            <w:tcW w:w="247" w:type="pct"/>
            <w:tcBorders>
              <w:top w:val="single" w:sz="18" w:space="0" w:color="auto"/>
              <w:bottom w:val="dashSmallGap" w:sz="4" w:space="0" w:color="auto"/>
            </w:tcBorders>
            <w:shd w:val="clear" w:color="auto" w:fill="D9D9D9" w:themeFill="background1" w:themeFillShade="D9"/>
            <w:noWrap/>
            <w:hideMark/>
          </w:tcPr>
          <w:p w14:paraId="72A577B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26</w:t>
            </w:r>
          </w:p>
        </w:tc>
        <w:tc>
          <w:tcPr>
            <w:tcW w:w="247" w:type="pct"/>
            <w:tcBorders>
              <w:top w:val="single" w:sz="18" w:space="0" w:color="auto"/>
              <w:bottom w:val="dashSmallGap" w:sz="4" w:space="0" w:color="auto"/>
            </w:tcBorders>
            <w:shd w:val="clear" w:color="auto" w:fill="D9D9D9" w:themeFill="background1" w:themeFillShade="D9"/>
            <w:noWrap/>
            <w:hideMark/>
          </w:tcPr>
          <w:p w14:paraId="50EE250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45</w:t>
            </w:r>
          </w:p>
        </w:tc>
        <w:tc>
          <w:tcPr>
            <w:tcW w:w="247" w:type="pct"/>
            <w:tcBorders>
              <w:top w:val="single" w:sz="18" w:space="0" w:color="auto"/>
              <w:bottom w:val="dashSmallGap" w:sz="4" w:space="0" w:color="auto"/>
            </w:tcBorders>
            <w:shd w:val="clear" w:color="auto" w:fill="D9D9D9" w:themeFill="background1" w:themeFillShade="D9"/>
            <w:noWrap/>
            <w:hideMark/>
          </w:tcPr>
          <w:p w14:paraId="5B0E97D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40</w:t>
            </w:r>
          </w:p>
        </w:tc>
        <w:tc>
          <w:tcPr>
            <w:tcW w:w="247" w:type="pct"/>
            <w:tcBorders>
              <w:top w:val="single" w:sz="18" w:space="0" w:color="auto"/>
              <w:bottom w:val="dashSmallGap" w:sz="4" w:space="0" w:color="auto"/>
            </w:tcBorders>
            <w:shd w:val="clear" w:color="auto" w:fill="D9D9D9" w:themeFill="background1" w:themeFillShade="D9"/>
            <w:noWrap/>
            <w:hideMark/>
          </w:tcPr>
          <w:p w14:paraId="59E4E6D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8</w:t>
            </w:r>
          </w:p>
        </w:tc>
        <w:tc>
          <w:tcPr>
            <w:tcW w:w="247" w:type="pct"/>
            <w:tcBorders>
              <w:top w:val="single" w:sz="18" w:space="0" w:color="auto"/>
              <w:bottom w:val="dashSmallGap" w:sz="4" w:space="0" w:color="auto"/>
            </w:tcBorders>
            <w:shd w:val="clear" w:color="auto" w:fill="D9D9D9" w:themeFill="background1" w:themeFillShade="D9"/>
            <w:noWrap/>
            <w:hideMark/>
          </w:tcPr>
          <w:p w14:paraId="3D78424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w:t>
            </w:r>
          </w:p>
        </w:tc>
        <w:tc>
          <w:tcPr>
            <w:tcW w:w="247" w:type="pct"/>
            <w:tcBorders>
              <w:top w:val="single" w:sz="18" w:space="0" w:color="auto"/>
              <w:bottom w:val="dashSmallGap" w:sz="4" w:space="0" w:color="auto"/>
            </w:tcBorders>
            <w:shd w:val="clear" w:color="auto" w:fill="D9D9D9" w:themeFill="background1" w:themeFillShade="D9"/>
            <w:noWrap/>
            <w:hideMark/>
          </w:tcPr>
          <w:p w14:paraId="4993BA3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w:t>
            </w:r>
          </w:p>
        </w:tc>
        <w:tc>
          <w:tcPr>
            <w:tcW w:w="247" w:type="pct"/>
            <w:tcBorders>
              <w:top w:val="single" w:sz="18" w:space="0" w:color="auto"/>
              <w:bottom w:val="dashSmallGap" w:sz="4" w:space="0" w:color="auto"/>
            </w:tcBorders>
            <w:shd w:val="clear" w:color="auto" w:fill="D9D9D9" w:themeFill="background1" w:themeFillShade="D9"/>
            <w:noWrap/>
            <w:hideMark/>
          </w:tcPr>
          <w:p w14:paraId="435CC08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w:t>
            </w:r>
          </w:p>
        </w:tc>
        <w:tc>
          <w:tcPr>
            <w:tcW w:w="247" w:type="pct"/>
            <w:tcBorders>
              <w:top w:val="single" w:sz="18" w:space="0" w:color="auto"/>
              <w:bottom w:val="dashSmallGap" w:sz="4" w:space="0" w:color="auto"/>
            </w:tcBorders>
            <w:shd w:val="clear" w:color="auto" w:fill="D9D9D9" w:themeFill="background1" w:themeFillShade="D9"/>
            <w:noWrap/>
            <w:hideMark/>
          </w:tcPr>
          <w:p w14:paraId="5853CDD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w:t>
            </w:r>
          </w:p>
        </w:tc>
        <w:tc>
          <w:tcPr>
            <w:tcW w:w="247" w:type="pct"/>
            <w:tcBorders>
              <w:top w:val="single" w:sz="18" w:space="0" w:color="auto"/>
              <w:bottom w:val="dashSmallGap" w:sz="4" w:space="0" w:color="auto"/>
            </w:tcBorders>
            <w:shd w:val="clear" w:color="auto" w:fill="D9D9D9" w:themeFill="background1" w:themeFillShade="D9"/>
            <w:noWrap/>
            <w:hideMark/>
          </w:tcPr>
          <w:p w14:paraId="220DA60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w:t>
            </w:r>
          </w:p>
        </w:tc>
        <w:tc>
          <w:tcPr>
            <w:tcW w:w="235" w:type="pct"/>
            <w:tcBorders>
              <w:top w:val="single" w:sz="18" w:space="0" w:color="auto"/>
              <w:bottom w:val="dashSmallGap" w:sz="4" w:space="0" w:color="auto"/>
            </w:tcBorders>
            <w:shd w:val="clear" w:color="auto" w:fill="D9D9D9" w:themeFill="background1" w:themeFillShade="D9"/>
            <w:noWrap/>
            <w:hideMark/>
          </w:tcPr>
          <w:p w14:paraId="00A70EF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400</w:t>
            </w:r>
          </w:p>
        </w:tc>
        <w:tc>
          <w:tcPr>
            <w:tcW w:w="268" w:type="pct"/>
            <w:tcBorders>
              <w:top w:val="single" w:sz="18" w:space="0" w:color="auto"/>
              <w:bottom w:val="dashSmallGap" w:sz="4" w:space="0" w:color="auto"/>
            </w:tcBorders>
            <w:shd w:val="clear" w:color="auto" w:fill="D9D9D9" w:themeFill="background1" w:themeFillShade="D9"/>
            <w:noWrap/>
            <w:hideMark/>
          </w:tcPr>
          <w:p w14:paraId="23F705C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367</w:t>
            </w:r>
          </w:p>
        </w:tc>
        <w:tc>
          <w:tcPr>
            <w:tcW w:w="245" w:type="pct"/>
            <w:tcBorders>
              <w:top w:val="single" w:sz="18" w:space="0" w:color="auto"/>
              <w:bottom w:val="dashSmallGap" w:sz="4" w:space="0" w:color="auto"/>
            </w:tcBorders>
            <w:shd w:val="clear" w:color="auto" w:fill="D9D9D9" w:themeFill="background1" w:themeFillShade="D9"/>
            <w:noWrap/>
            <w:hideMark/>
          </w:tcPr>
          <w:p w14:paraId="56A6A06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767</w:t>
            </w:r>
          </w:p>
        </w:tc>
      </w:tr>
      <w:tr w:rsidR="004D6C6F" w:rsidRPr="00B30A16" w14:paraId="21E61035"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725EEFC3"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3F20EF9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0.0880</w:t>
            </w:r>
          </w:p>
        </w:tc>
        <w:tc>
          <w:tcPr>
            <w:tcW w:w="247" w:type="pct"/>
            <w:tcBorders>
              <w:top w:val="dashSmallGap" w:sz="4" w:space="0" w:color="auto"/>
              <w:bottom w:val="single" w:sz="18" w:space="0" w:color="auto"/>
            </w:tcBorders>
            <w:noWrap/>
            <w:hideMark/>
          </w:tcPr>
          <w:p w14:paraId="6D9384E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0.0914</w:t>
            </w:r>
          </w:p>
        </w:tc>
        <w:tc>
          <w:tcPr>
            <w:tcW w:w="247" w:type="pct"/>
            <w:tcBorders>
              <w:top w:val="dashSmallGap" w:sz="4" w:space="0" w:color="auto"/>
              <w:bottom w:val="single" w:sz="18" w:space="0" w:color="auto"/>
            </w:tcBorders>
            <w:noWrap/>
            <w:hideMark/>
          </w:tcPr>
          <w:p w14:paraId="4F5DD1E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0.0975</w:t>
            </w:r>
          </w:p>
        </w:tc>
        <w:tc>
          <w:tcPr>
            <w:tcW w:w="247" w:type="pct"/>
            <w:tcBorders>
              <w:top w:val="dashSmallGap" w:sz="4" w:space="0" w:color="auto"/>
              <w:bottom w:val="single" w:sz="18" w:space="0" w:color="auto"/>
            </w:tcBorders>
            <w:shd w:val="clear" w:color="auto" w:fill="BFBFBF" w:themeFill="background1" w:themeFillShade="BF"/>
            <w:noWrap/>
            <w:hideMark/>
          </w:tcPr>
          <w:p w14:paraId="5D4B6CC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0.1022</w:t>
            </w:r>
          </w:p>
        </w:tc>
        <w:tc>
          <w:tcPr>
            <w:tcW w:w="247" w:type="pct"/>
            <w:tcBorders>
              <w:top w:val="dashSmallGap" w:sz="4" w:space="0" w:color="auto"/>
              <w:bottom w:val="single" w:sz="18" w:space="0" w:color="auto"/>
            </w:tcBorders>
            <w:shd w:val="clear" w:color="auto" w:fill="BFBFBF" w:themeFill="background1" w:themeFillShade="BF"/>
            <w:noWrap/>
            <w:hideMark/>
          </w:tcPr>
          <w:p w14:paraId="3199F06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0.1089</w:t>
            </w:r>
          </w:p>
        </w:tc>
        <w:tc>
          <w:tcPr>
            <w:tcW w:w="247" w:type="pct"/>
            <w:tcBorders>
              <w:top w:val="dashSmallGap" w:sz="4" w:space="0" w:color="auto"/>
              <w:bottom w:val="single" w:sz="18" w:space="0" w:color="auto"/>
            </w:tcBorders>
            <w:shd w:val="clear" w:color="auto" w:fill="BFBFBF" w:themeFill="background1" w:themeFillShade="BF"/>
            <w:noWrap/>
            <w:hideMark/>
          </w:tcPr>
          <w:p w14:paraId="79A889E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0.1103</w:t>
            </w:r>
          </w:p>
        </w:tc>
        <w:tc>
          <w:tcPr>
            <w:tcW w:w="247" w:type="pct"/>
            <w:tcBorders>
              <w:top w:val="dashSmallGap" w:sz="4" w:space="0" w:color="auto"/>
              <w:bottom w:val="single" w:sz="18" w:space="0" w:color="auto"/>
            </w:tcBorders>
            <w:shd w:val="clear" w:color="auto" w:fill="BFBFBF" w:themeFill="background1" w:themeFillShade="BF"/>
            <w:noWrap/>
            <w:hideMark/>
          </w:tcPr>
          <w:p w14:paraId="51BECDF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0.1852</w:t>
            </w:r>
          </w:p>
        </w:tc>
        <w:tc>
          <w:tcPr>
            <w:tcW w:w="247" w:type="pct"/>
            <w:tcBorders>
              <w:top w:val="dashSmallGap" w:sz="4" w:space="0" w:color="auto"/>
              <w:bottom w:val="single" w:sz="18" w:space="0" w:color="auto"/>
            </w:tcBorders>
            <w:shd w:val="clear" w:color="auto" w:fill="BFBFBF" w:themeFill="background1" w:themeFillShade="BF"/>
            <w:noWrap/>
            <w:hideMark/>
          </w:tcPr>
          <w:p w14:paraId="1FEF4F6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0.1922</w:t>
            </w:r>
          </w:p>
        </w:tc>
        <w:tc>
          <w:tcPr>
            <w:tcW w:w="247" w:type="pct"/>
            <w:tcBorders>
              <w:top w:val="dashSmallGap" w:sz="4" w:space="0" w:color="auto"/>
              <w:bottom w:val="single" w:sz="18" w:space="0" w:color="auto"/>
            </w:tcBorders>
            <w:shd w:val="clear" w:color="auto" w:fill="BFBFBF" w:themeFill="background1" w:themeFillShade="BF"/>
            <w:noWrap/>
            <w:hideMark/>
          </w:tcPr>
          <w:p w14:paraId="3AC6B6E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0.1461</w:t>
            </w:r>
          </w:p>
        </w:tc>
        <w:tc>
          <w:tcPr>
            <w:tcW w:w="247" w:type="pct"/>
            <w:tcBorders>
              <w:top w:val="dashSmallGap" w:sz="4" w:space="0" w:color="auto"/>
              <w:bottom w:val="single" w:sz="18" w:space="0" w:color="auto"/>
            </w:tcBorders>
            <w:shd w:val="clear" w:color="auto" w:fill="BFBFBF" w:themeFill="background1" w:themeFillShade="BF"/>
            <w:noWrap/>
            <w:hideMark/>
          </w:tcPr>
          <w:p w14:paraId="74639F7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0.1550</w:t>
            </w:r>
          </w:p>
        </w:tc>
        <w:tc>
          <w:tcPr>
            <w:tcW w:w="247" w:type="pct"/>
            <w:tcBorders>
              <w:top w:val="dashSmallGap" w:sz="4" w:space="0" w:color="auto"/>
              <w:bottom w:val="single" w:sz="18" w:space="0" w:color="auto"/>
            </w:tcBorders>
            <w:shd w:val="clear" w:color="auto" w:fill="BFBFBF" w:themeFill="background1" w:themeFillShade="BF"/>
            <w:noWrap/>
            <w:hideMark/>
          </w:tcPr>
          <w:p w14:paraId="2CEAB45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0.3465</w:t>
            </w:r>
          </w:p>
        </w:tc>
        <w:tc>
          <w:tcPr>
            <w:tcW w:w="247" w:type="pct"/>
            <w:tcBorders>
              <w:top w:val="dashSmallGap" w:sz="4" w:space="0" w:color="auto"/>
              <w:bottom w:val="single" w:sz="18" w:space="0" w:color="auto"/>
            </w:tcBorders>
            <w:shd w:val="clear" w:color="auto" w:fill="BFBFBF" w:themeFill="background1" w:themeFillShade="BF"/>
            <w:noWrap/>
            <w:hideMark/>
          </w:tcPr>
          <w:p w14:paraId="431521F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0.3704</w:t>
            </w:r>
          </w:p>
        </w:tc>
        <w:tc>
          <w:tcPr>
            <w:tcW w:w="247" w:type="pct"/>
            <w:tcBorders>
              <w:top w:val="dashSmallGap" w:sz="4" w:space="0" w:color="auto"/>
              <w:bottom w:val="single" w:sz="18" w:space="0" w:color="auto"/>
            </w:tcBorders>
            <w:shd w:val="clear" w:color="auto" w:fill="BFBFBF" w:themeFill="background1" w:themeFillShade="BF"/>
            <w:noWrap/>
            <w:hideMark/>
          </w:tcPr>
          <w:p w14:paraId="1CC572C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0.4001</w:t>
            </w:r>
          </w:p>
        </w:tc>
        <w:tc>
          <w:tcPr>
            <w:tcW w:w="247" w:type="pct"/>
            <w:tcBorders>
              <w:top w:val="dashSmallGap" w:sz="4" w:space="0" w:color="auto"/>
              <w:bottom w:val="single" w:sz="18" w:space="0" w:color="auto"/>
            </w:tcBorders>
            <w:shd w:val="clear" w:color="auto" w:fill="BFBFBF" w:themeFill="background1" w:themeFillShade="BF"/>
            <w:noWrap/>
            <w:hideMark/>
          </w:tcPr>
          <w:p w14:paraId="5DCFFE0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0.4900</w:t>
            </w:r>
          </w:p>
        </w:tc>
        <w:tc>
          <w:tcPr>
            <w:tcW w:w="247" w:type="pct"/>
            <w:tcBorders>
              <w:top w:val="dashSmallGap" w:sz="4" w:space="0" w:color="auto"/>
              <w:bottom w:val="single" w:sz="18" w:space="0" w:color="auto"/>
            </w:tcBorders>
            <w:shd w:val="clear" w:color="auto" w:fill="BFBFBF" w:themeFill="background1" w:themeFillShade="BF"/>
            <w:noWrap/>
            <w:hideMark/>
          </w:tcPr>
          <w:p w14:paraId="0F520B7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0.3704</w:t>
            </w:r>
          </w:p>
        </w:tc>
        <w:tc>
          <w:tcPr>
            <w:tcW w:w="247" w:type="pct"/>
            <w:tcBorders>
              <w:top w:val="dashSmallGap" w:sz="4" w:space="0" w:color="auto"/>
              <w:bottom w:val="single" w:sz="18" w:space="0" w:color="auto"/>
            </w:tcBorders>
            <w:shd w:val="clear" w:color="auto" w:fill="BFBFBF" w:themeFill="background1" w:themeFillShade="BF"/>
            <w:noWrap/>
            <w:hideMark/>
          </w:tcPr>
          <w:p w14:paraId="598DDC4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0.4001</w:t>
            </w:r>
          </w:p>
        </w:tc>
        <w:tc>
          <w:tcPr>
            <w:tcW w:w="235" w:type="pct"/>
            <w:tcBorders>
              <w:top w:val="dashSmallGap" w:sz="4" w:space="0" w:color="auto"/>
              <w:bottom w:val="single" w:sz="18" w:space="0" w:color="auto"/>
            </w:tcBorders>
            <w:noWrap/>
            <w:hideMark/>
          </w:tcPr>
          <w:p w14:paraId="3248245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0.0490</w:t>
            </w:r>
          </w:p>
        </w:tc>
        <w:tc>
          <w:tcPr>
            <w:tcW w:w="268" w:type="pct"/>
            <w:tcBorders>
              <w:top w:val="dashSmallGap" w:sz="4" w:space="0" w:color="auto"/>
              <w:bottom w:val="single" w:sz="18" w:space="0" w:color="auto"/>
            </w:tcBorders>
            <w:noWrap/>
            <w:hideMark/>
          </w:tcPr>
          <w:p w14:paraId="14A6552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0.0512</w:t>
            </w:r>
          </w:p>
        </w:tc>
        <w:tc>
          <w:tcPr>
            <w:tcW w:w="245" w:type="pct"/>
            <w:tcBorders>
              <w:top w:val="dashSmallGap" w:sz="4" w:space="0" w:color="auto"/>
              <w:bottom w:val="single" w:sz="18" w:space="0" w:color="auto"/>
            </w:tcBorders>
            <w:noWrap/>
            <w:hideMark/>
          </w:tcPr>
          <w:p w14:paraId="4C1D7A3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0.0354</w:t>
            </w:r>
          </w:p>
        </w:tc>
      </w:tr>
      <w:tr w:rsidR="006A12C7" w:rsidRPr="00B30A16" w14:paraId="0F841AFA"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120889A3"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25– 34</w:t>
            </w:r>
          </w:p>
        </w:tc>
        <w:tc>
          <w:tcPr>
            <w:tcW w:w="247" w:type="pct"/>
            <w:tcBorders>
              <w:top w:val="single" w:sz="18" w:space="0" w:color="auto"/>
              <w:bottom w:val="dashSmallGap" w:sz="4" w:space="0" w:color="auto"/>
            </w:tcBorders>
            <w:shd w:val="clear" w:color="auto" w:fill="D9D9D9" w:themeFill="background1" w:themeFillShade="D9"/>
            <w:noWrap/>
            <w:hideMark/>
          </w:tcPr>
          <w:p w14:paraId="6C94F78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186</w:t>
            </w:r>
          </w:p>
        </w:tc>
        <w:tc>
          <w:tcPr>
            <w:tcW w:w="247" w:type="pct"/>
            <w:tcBorders>
              <w:top w:val="single" w:sz="18" w:space="0" w:color="auto"/>
              <w:bottom w:val="dashSmallGap" w:sz="4" w:space="0" w:color="auto"/>
            </w:tcBorders>
            <w:shd w:val="clear" w:color="auto" w:fill="D9D9D9" w:themeFill="background1" w:themeFillShade="D9"/>
            <w:noWrap/>
            <w:hideMark/>
          </w:tcPr>
          <w:p w14:paraId="29E8AA3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186</w:t>
            </w:r>
          </w:p>
        </w:tc>
        <w:tc>
          <w:tcPr>
            <w:tcW w:w="247" w:type="pct"/>
            <w:tcBorders>
              <w:top w:val="single" w:sz="18" w:space="0" w:color="auto"/>
              <w:bottom w:val="dashSmallGap" w:sz="4" w:space="0" w:color="auto"/>
            </w:tcBorders>
            <w:shd w:val="clear" w:color="auto" w:fill="D9D9D9" w:themeFill="background1" w:themeFillShade="D9"/>
            <w:noWrap/>
            <w:hideMark/>
          </w:tcPr>
          <w:p w14:paraId="5DD603D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151</w:t>
            </w:r>
          </w:p>
        </w:tc>
        <w:tc>
          <w:tcPr>
            <w:tcW w:w="247" w:type="pct"/>
            <w:tcBorders>
              <w:top w:val="single" w:sz="18" w:space="0" w:color="auto"/>
              <w:bottom w:val="dashSmallGap" w:sz="4" w:space="0" w:color="auto"/>
            </w:tcBorders>
            <w:shd w:val="clear" w:color="auto" w:fill="D9D9D9" w:themeFill="background1" w:themeFillShade="D9"/>
            <w:noWrap/>
            <w:hideMark/>
          </w:tcPr>
          <w:p w14:paraId="765D905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154</w:t>
            </w:r>
          </w:p>
        </w:tc>
        <w:tc>
          <w:tcPr>
            <w:tcW w:w="247" w:type="pct"/>
            <w:tcBorders>
              <w:top w:val="single" w:sz="18" w:space="0" w:color="auto"/>
              <w:bottom w:val="dashSmallGap" w:sz="4" w:space="0" w:color="auto"/>
            </w:tcBorders>
            <w:shd w:val="clear" w:color="auto" w:fill="D9D9D9" w:themeFill="background1" w:themeFillShade="D9"/>
            <w:noWrap/>
            <w:hideMark/>
          </w:tcPr>
          <w:p w14:paraId="7E76450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117</w:t>
            </w:r>
          </w:p>
        </w:tc>
        <w:tc>
          <w:tcPr>
            <w:tcW w:w="247" w:type="pct"/>
            <w:tcBorders>
              <w:top w:val="single" w:sz="18" w:space="0" w:color="auto"/>
              <w:bottom w:val="dashSmallGap" w:sz="4" w:space="0" w:color="auto"/>
            </w:tcBorders>
            <w:shd w:val="clear" w:color="auto" w:fill="D9D9D9" w:themeFill="background1" w:themeFillShade="D9"/>
            <w:noWrap/>
            <w:hideMark/>
          </w:tcPr>
          <w:p w14:paraId="1A42C9A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117</w:t>
            </w:r>
          </w:p>
        </w:tc>
        <w:tc>
          <w:tcPr>
            <w:tcW w:w="247" w:type="pct"/>
            <w:tcBorders>
              <w:top w:val="single" w:sz="18" w:space="0" w:color="auto"/>
              <w:bottom w:val="dashSmallGap" w:sz="4" w:space="0" w:color="auto"/>
            </w:tcBorders>
            <w:shd w:val="clear" w:color="auto" w:fill="D9D9D9" w:themeFill="background1" w:themeFillShade="D9"/>
            <w:noWrap/>
            <w:hideMark/>
          </w:tcPr>
          <w:p w14:paraId="0F3FCB3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39</w:t>
            </w:r>
          </w:p>
        </w:tc>
        <w:tc>
          <w:tcPr>
            <w:tcW w:w="247" w:type="pct"/>
            <w:tcBorders>
              <w:top w:val="single" w:sz="18" w:space="0" w:color="auto"/>
              <w:bottom w:val="dashSmallGap" w:sz="4" w:space="0" w:color="auto"/>
            </w:tcBorders>
            <w:shd w:val="clear" w:color="auto" w:fill="D9D9D9" w:themeFill="background1" w:themeFillShade="D9"/>
            <w:noWrap/>
            <w:hideMark/>
          </w:tcPr>
          <w:p w14:paraId="1D64B16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38</w:t>
            </w:r>
          </w:p>
        </w:tc>
        <w:tc>
          <w:tcPr>
            <w:tcW w:w="247" w:type="pct"/>
            <w:tcBorders>
              <w:top w:val="single" w:sz="18" w:space="0" w:color="auto"/>
              <w:bottom w:val="dashSmallGap" w:sz="4" w:space="0" w:color="auto"/>
            </w:tcBorders>
            <w:shd w:val="clear" w:color="auto" w:fill="D9D9D9" w:themeFill="background1" w:themeFillShade="D9"/>
            <w:noWrap/>
            <w:hideMark/>
          </w:tcPr>
          <w:p w14:paraId="3AF5EEB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75</w:t>
            </w:r>
          </w:p>
        </w:tc>
        <w:tc>
          <w:tcPr>
            <w:tcW w:w="247" w:type="pct"/>
            <w:tcBorders>
              <w:top w:val="single" w:sz="18" w:space="0" w:color="auto"/>
              <w:bottom w:val="dashSmallGap" w:sz="4" w:space="0" w:color="auto"/>
            </w:tcBorders>
            <w:shd w:val="clear" w:color="auto" w:fill="D9D9D9" w:themeFill="background1" w:themeFillShade="D9"/>
            <w:noWrap/>
            <w:hideMark/>
          </w:tcPr>
          <w:p w14:paraId="07D3D4D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69</w:t>
            </w:r>
          </w:p>
        </w:tc>
        <w:tc>
          <w:tcPr>
            <w:tcW w:w="247" w:type="pct"/>
            <w:tcBorders>
              <w:top w:val="single" w:sz="18" w:space="0" w:color="auto"/>
              <w:bottom w:val="dashSmallGap" w:sz="4" w:space="0" w:color="auto"/>
            </w:tcBorders>
            <w:shd w:val="clear" w:color="auto" w:fill="D9D9D9" w:themeFill="background1" w:themeFillShade="D9"/>
            <w:noWrap/>
            <w:hideMark/>
          </w:tcPr>
          <w:p w14:paraId="64985D2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w:t>
            </w:r>
          </w:p>
        </w:tc>
        <w:tc>
          <w:tcPr>
            <w:tcW w:w="247" w:type="pct"/>
            <w:tcBorders>
              <w:top w:val="single" w:sz="18" w:space="0" w:color="auto"/>
              <w:bottom w:val="dashSmallGap" w:sz="4" w:space="0" w:color="auto"/>
            </w:tcBorders>
            <w:shd w:val="clear" w:color="auto" w:fill="D9D9D9" w:themeFill="background1" w:themeFillShade="D9"/>
            <w:noWrap/>
            <w:hideMark/>
          </w:tcPr>
          <w:p w14:paraId="443B358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w:t>
            </w:r>
          </w:p>
        </w:tc>
        <w:tc>
          <w:tcPr>
            <w:tcW w:w="247" w:type="pct"/>
            <w:tcBorders>
              <w:top w:val="single" w:sz="18" w:space="0" w:color="auto"/>
              <w:bottom w:val="dashSmallGap" w:sz="4" w:space="0" w:color="auto"/>
            </w:tcBorders>
            <w:shd w:val="clear" w:color="auto" w:fill="D9D9D9" w:themeFill="background1" w:themeFillShade="D9"/>
            <w:noWrap/>
            <w:hideMark/>
          </w:tcPr>
          <w:p w14:paraId="2E806B8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8</w:t>
            </w:r>
          </w:p>
        </w:tc>
        <w:tc>
          <w:tcPr>
            <w:tcW w:w="247" w:type="pct"/>
            <w:tcBorders>
              <w:top w:val="single" w:sz="18" w:space="0" w:color="auto"/>
              <w:bottom w:val="dashSmallGap" w:sz="4" w:space="0" w:color="auto"/>
            </w:tcBorders>
            <w:shd w:val="clear" w:color="auto" w:fill="D9D9D9" w:themeFill="background1" w:themeFillShade="D9"/>
            <w:noWrap/>
            <w:hideMark/>
          </w:tcPr>
          <w:p w14:paraId="0FA9254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8</w:t>
            </w:r>
          </w:p>
        </w:tc>
        <w:tc>
          <w:tcPr>
            <w:tcW w:w="247" w:type="pct"/>
            <w:tcBorders>
              <w:top w:val="single" w:sz="18" w:space="0" w:color="auto"/>
              <w:bottom w:val="dashSmallGap" w:sz="4" w:space="0" w:color="auto"/>
            </w:tcBorders>
            <w:shd w:val="clear" w:color="auto" w:fill="D9D9D9" w:themeFill="background1" w:themeFillShade="D9"/>
            <w:noWrap/>
            <w:hideMark/>
          </w:tcPr>
          <w:p w14:paraId="6708FB5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w:t>
            </w:r>
          </w:p>
        </w:tc>
        <w:tc>
          <w:tcPr>
            <w:tcW w:w="247" w:type="pct"/>
            <w:tcBorders>
              <w:top w:val="single" w:sz="18" w:space="0" w:color="auto"/>
              <w:bottom w:val="dashSmallGap" w:sz="4" w:space="0" w:color="auto"/>
            </w:tcBorders>
            <w:shd w:val="clear" w:color="auto" w:fill="D9D9D9" w:themeFill="background1" w:themeFillShade="D9"/>
            <w:noWrap/>
            <w:hideMark/>
          </w:tcPr>
          <w:p w14:paraId="5E9E7EC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w:t>
            </w:r>
          </w:p>
        </w:tc>
        <w:tc>
          <w:tcPr>
            <w:tcW w:w="235" w:type="pct"/>
            <w:tcBorders>
              <w:top w:val="single" w:sz="18" w:space="0" w:color="auto"/>
              <w:bottom w:val="dashSmallGap" w:sz="4" w:space="0" w:color="auto"/>
            </w:tcBorders>
            <w:shd w:val="clear" w:color="auto" w:fill="D9D9D9" w:themeFill="background1" w:themeFillShade="D9"/>
            <w:noWrap/>
            <w:hideMark/>
          </w:tcPr>
          <w:p w14:paraId="0171CFF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599</w:t>
            </w:r>
          </w:p>
        </w:tc>
        <w:tc>
          <w:tcPr>
            <w:tcW w:w="268" w:type="pct"/>
            <w:tcBorders>
              <w:top w:val="single" w:sz="18" w:space="0" w:color="auto"/>
              <w:bottom w:val="dashSmallGap" w:sz="4" w:space="0" w:color="auto"/>
            </w:tcBorders>
            <w:shd w:val="clear" w:color="auto" w:fill="D9D9D9" w:themeFill="background1" w:themeFillShade="D9"/>
            <w:noWrap/>
            <w:hideMark/>
          </w:tcPr>
          <w:p w14:paraId="0644EBE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595</w:t>
            </w:r>
          </w:p>
        </w:tc>
        <w:tc>
          <w:tcPr>
            <w:tcW w:w="245" w:type="pct"/>
            <w:tcBorders>
              <w:top w:val="single" w:sz="18" w:space="0" w:color="auto"/>
              <w:bottom w:val="dashSmallGap" w:sz="4" w:space="0" w:color="auto"/>
            </w:tcBorders>
            <w:shd w:val="clear" w:color="auto" w:fill="D9D9D9" w:themeFill="background1" w:themeFillShade="D9"/>
            <w:noWrap/>
            <w:hideMark/>
          </w:tcPr>
          <w:p w14:paraId="1D1A282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1,194</w:t>
            </w:r>
          </w:p>
        </w:tc>
      </w:tr>
      <w:tr w:rsidR="004D6C6F" w:rsidRPr="00B30A16" w14:paraId="5A052E4A"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5A0BAE17"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0D22929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0.0719</w:t>
            </w:r>
          </w:p>
        </w:tc>
        <w:tc>
          <w:tcPr>
            <w:tcW w:w="247" w:type="pct"/>
            <w:tcBorders>
              <w:top w:val="dashSmallGap" w:sz="4" w:space="0" w:color="auto"/>
              <w:bottom w:val="single" w:sz="18" w:space="0" w:color="auto"/>
            </w:tcBorders>
            <w:noWrap/>
            <w:hideMark/>
          </w:tcPr>
          <w:p w14:paraId="025D9D8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0.0719</w:t>
            </w:r>
          </w:p>
        </w:tc>
        <w:tc>
          <w:tcPr>
            <w:tcW w:w="247" w:type="pct"/>
            <w:tcBorders>
              <w:top w:val="dashSmallGap" w:sz="4" w:space="0" w:color="auto"/>
              <w:bottom w:val="single" w:sz="18" w:space="0" w:color="auto"/>
            </w:tcBorders>
            <w:noWrap/>
            <w:hideMark/>
          </w:tcPr>
          <w:p w14:paraId="5C71A14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0.0798</w:t>
            </w:r>
          </w:p>
        </w:tc>
        <w:tc>
          <w:tcPr>
            <w:tcW w:w="247" w:type="pct"/>
            <w:tcBorders>
              <w:top w:val="dashSmallGap" w:sz="4" w:space="0" w:color="auto"/>
              <w:bottom w:val="single" w:sz="18" w:space="0" w:color="auto"/>
            </w:tcBorders>
            <w:noWrap/>
            <w:hideMark/>
          </w:tcPr>
          <w:p w14:paraId="0E4615F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0.0790</w:t>
            </w:r>
          </w:p>
        </w:tc>
        <w:tc>
          <w:tcPr>
            <w:tcW w:w="247" w:type="pct"/>
            <w:tcBorders>
              <w:top w:val="dashSmallGap" w:sz="4" w:space="0" w:color="auto"/>
              <w:bottom w:val="single" w:sz="18" w:space="0" w:color="auto"/>
            </w:tcBorders>
            <w:noWrap/>
            <w:hideMark/>
          </w:tcPr>
          <w:p w14:paraId="31C4788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0.0906</w:t>
            </w:r>
          </w:p>
        </w:tc>
        <w:tc>
          <w:tcPr>
            <w:tcW w:w="247" w:type="pct"/>
            <w:tcBorders>
              <w:top w:val="dashSmallGap" w:sz="4" w:space="0" w:color="auto"/>
              <w:bottom w:val="single" w:sz="18" w:space="0" w:color="auto"/>
            </w:tcBorders>
            <w:noWrap/>
            <w:hideMark/>
          </w:tcPr>
          <w:p w14:paraId="59515CF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0.0906</w:t>
            </w:r>
          </w:p>
        </w:tc>
        <w:tc>
          <w:tcPr>
            <w:tcW w:w="247" w:type="pct"/>
            <w:tcBorders>
              <w:top w:val="dashSmallGap" w:sz="4" w:space="0" w:color="auto"/>
              <w:bottom w:val="single" w:sz="18" w:space="0" w:color="auto"/>
            </w:tcBorders>
            <w:shd w:val="clear" w:color="auto" w:fill="BFBFBF" w:themeFill="background1" w:themeFillShade="BF"/>
            <w:noWrap/>
            <w:hideMark/>
          </w:tcPr>
          <w:p w14:paraId="21683BD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0.1569</w:t>
            </w:r>
          </w:p>
        </w:tc>
        <w:tc>
          <w:tcPr>
            <w:tcW w:w="247" w:type="pct"/>
            <w:tcBorders>
              <w:top w:val="dashSmallGap" w:sz="4" w:space="0" w:color="auto"/>
              <w:bottom w:val="single" w:sz="18" w:space="0" w:color="auto"/>
            </w:tcBorders>
            <w:shd w:val="clear" w:color="auto" w:fill="BFBFBF" w:themeFill="background1" w:themeFillShade="BF"/>
            <w:noWrap/>
            <w:hideMark/>
          </w:tcPr>
          <w:p w14:paraId="36CD2F6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0.1590</w:t>
            </w:r>
          </w:p>
        </w:tc>
        <w:tc>
          <w:tcPr>
            <w:tcW w:w="247" w:type="pct"/>
            <w:tcBorders>
              <w:top w:val="dashSmallGap" w:sz="4" w:space="0" w:color="auto"/>
              <w:bottom w:val="single" w:sz="18" w:space="0" w:color="auto"/>
            </w:tcBorders>
            <w:shd w:val="clear" w:color="auto" w:fill="BFBFBF" w:themeFill="background1" w:themeFillShade="BF"/>
            <w:noWrap/>
            <w:hideMark/>
          </w:tcPr>
          <w:p w14:paraId="789F688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0.1132</w:t>
            </w:r>
          </w:p>
        </w:tc>
        <w:tc>
          <w:tcPr>
            <w:tcW w:w="247" w:type="pct"/>
            <w:tcBorders>
              <w:top w:val="dashSmallGap" w:sz="4" w:space="0" w:color="auto"/>
              <w:bottom w:val="single" w:sz="18" w:space="0" w:color="auto"/>
            </w:tcBorders>
            <w:shd w:val="clear" w:color="auto" w:fill="BFBFBF" w:themeFill="background1" w:themeFillShade="BF"/>
            <w:noWrap/>
            <w:hideMark/>
          </w:tcPr>
          <w:p w14:paraId="1679665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0.1180</w:t>
            </w:r>
          </w:p>
        </w:tc>
        <w:tc>
          <w:tcPr>
            <w:tcW w:w="247" w:type="pct"/>
            <w:tcBorders>
              <w:top w:val="dashSmallGap" w:sz="4" w:space="0" w:color="auto"/>
              <w:bottom w:val="single" w:sz="18" w:space="0" w:color="auto"/>
            </w:tcBorders>
            <w:shd w:val="clear" w:color="auto" w:fill="BFBFBF" w:themeFill="background1" w:themeFillShade="BF"/>
            <w:noWrap/>
            <w:hideMark/>
          </w:tcPr>
          <w:p w14:paraId="4A58287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0.3099</w:t>
            </w:r>
          </w:p>
        </w:tc>
        <w:tc>
          <w:tcPr>
            <w:tcW w:w="247" w:type="pct"/>
            <w:tcBorders>
              <w:top w:val="dashSmallGap" w:sz="4" w:space="0" w:color="auto"/>
              <w:bottom w:val="single" w:sz="18" w:space="0" w:color="auto"/>
            </w:tcBorders>
            <w:shd w:val="clear" w:color="auto" w:fill="BFBFBF" w:themeFill="background1" w:themeFillShade="BF"/>
            <w:noWrap/>
            <w:hideMark/>
          </w:tcPr>
          <w:p w14:paraId="3314552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0.2955</w:t>
            </w:r>
          </w:p>
        </w:tc>
        <w:tc>
          <w:tcPr>
            <w:tcW w:w="247" w:type="pct"/>
            <w:tcBorders>
              <w:top w:val="dashSmallGap" w:sz="4" w:space="0" w:color="auto"/>
              <w:bottom w:val="single" w:sz="18" w:space="0" w:color="auto"/>
            </w:tcBorders>
            <w:shd w:val="clear" w:color="auto" w:fill="BFBFBF" w:themeFill="background1" w:themeFillShade="BF"/>
            <w:noWrap/>
            <w:hideMark/>
          </w:tcPr>
          <w:p w14:paraId="2E13E52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0.3465</w:t>
            </w:r>
          </w:p>
        </w:tc>
        <w:tc>
          <w:tcPr>
            <w:tcW w:w="247" w:type="pct"/>
            <w:tcBorders>
              <w:top w:val="dashSmallGap" w:sz="4" w:space="0" w:color="auto"/>
              <w:bottom w:val="single" w:sz="18" w:space="0" w:color="auto"/>
            </w:tcBorders>
            <w:shd w:val="clear" w:color="auto" w:fill="BFBFBF" w:themeFill="background1" w:themeFillShade="BF"/>
            <w:noWrap/>
            <w:hideMark/>
          </w:tcPr>
          <w:p w14:paraId="4C49F7A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0.3465</w:t>
            </w:r>
          </w:p>
        </w:tc>
        <w:tc>
          <w:tcPr>
            <w:tcW w:w="247" w:type="pct"/>
            <w:tcBorders>
              <w:top w:val="dashSmallGap" w:sz="4" w:space="0" w:color="auto"/>
              <w:bottom w:val="single" w:sz="18" w:space="0" w:color="auto"/>
            </w:tcBorders>
            <w:shd w:val="clear" w:color="auto" w:fill="BFBFBF" w:themeFill="background1" w:themeFillShade="BF"/>
            <w:noWrap/>
            <w:hideMark/>
          </w:tcPr>
          <w:p w14:paraId="4CAECB9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0.2829</w:t>
            </w:r>
          </w:p>
        </w:tc>
        <w:tc>
          <w:tcPr>
            <w:tcW w:w="247" w:type="pct"/>
            <w:tcBorders>
              <w:top w:val="dashSmallGap" w:sz="4" w:space="0" w:color="auto"/>
              <w:bottom w:val="single" w:sz="18" w:space="0" w:color="auto"/>
            </w:tcBorders>
            <w:shd w:val="clear" w:color="auto" w:fill="BFBFBF" w:themeFill="background1" w:themeFillShade="BF"/>
            <w:noWrap/>
            <w:hideMark/>
          </w:tcPr>
          <w:p w14:paraId="68C608D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0.2829</w:t>
            </w:r>
          </w:p>
        </w:tc>
        <w:tc>
          <w:tcPr>
            <w:tcW w:w="235" w:type="pct"/>
            <w:tcBorders>
              <w:top w:val="dashSmallGap" w:sz="4" w:space="0" w:color="auto"/>
              <w:bottom w:val="single" w:sz="18" w:space="0" w:color="auto"/>
            </w:tcBorders>
            <w:noWrap/>
            <w:hideMark/>
          </w:tcPr>
          <w:p w14:paraId="104F2DC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0.0400</w:t>
            </w:r>
          </w:p>
        </w:tc>
        <w:tc>
          <w:tcPr>
            <w:tcW w:w="268" w:type="pct"/>
            <w:tcBorders>
              <w:top w:val="dashSmallGap" w:sz="4" w:space="0" w:color="auto"/>
              <w:bottom w:val="single" w:sz="18" w:space="0" w:color="auto"/>
            </w:tcBorders>
            <w:noWrap/>
            <w:hideMark/>
          </w:tcPr>
          <w:p w14:paraId="489AF75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0.0402</w:t>
            </w:r>
          </w:p>
        </w:tc>
        <w:tc>
          <w:tcPr>
            <w:tcW w:w="245" w:type="pct"/>
            <w:tcBorders>
              <w:top w:val="dashSmallGap" w:sz="4" w:space="0" w:color="auto"/>
              <w:bottom w:val="single" w:sz="18" w:space="0" w:color="auto"/>
            </w:tcBorders>
            <w:noWrap/>
            <w:hideMark/>
          </w:tcPr>
          <w:p w14:paraId="7C0EACB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0.0284</w:t>
            </w:r>
          </w:p>
        </w:tc>
      </w:tr>
      <w:tr w:rsidR="006A12C7" w:rsidRPr="00B30A16" w14:paraId="40419D7A"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13CDBB1B"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35– 44</w:t>
            </w:r>
          </w:p>
        </w:tc>
        <w:tc>
          <w:tcPr>
            <w:tcW w:w="247" w:type="pct"/>
            <w:tcBorders>
              <w:top w:val="single" w:sz="18" w:space="0" w:color="auto"/>
              <w:bottom w:val="dashSmallGap" w:sz="4" w:space="0" w:color="auto"/>
            </w:tcBorders>
            <w:shd w:val="clear" w:color="auto" w:fill="D9D9D9" w:themeFill="background1" w:themeFillShade="D9"/>
            <w:noWrap/>
            <w:hideMark/>
          </w:tcPr>
          <w:p w14:paraId="568FB5B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174</w:t>
            </w:r>
          </w:p>
        </w:tc>
        <w:tc>
          <w:tcPr>
            <w:tcW w:w="247" w:type="pct"/>
            <w:tcBorders>
              <w:top w:val="single" w:sz="18" w:space="0" w:color="auto"/>
              <w:bottom w:val="dashSmallGap" w:sz="4" w:space="0" w:color="auto"/>
            </w:tcBorders>
            <w:shd w:val="clear" w:color="auto" w:fill="D9D9D9" w:themeFill="background1" w:themeFillShade="D9"/>
            <w:noWrap/>
            <w:hideMark/>
          </w:tcPr>
          <w:p w14:paraId="623A8B6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173</w:t>
            </w:r>
          </w:p>
        </w:tc>
        <w:tc>
          <w:tcPr>
            <w:tcW w:w="247" w:type="pct"/>
            <w:tcBorders>
              <w:top w:val="single" w:sz="18" w:space="0" w:color="auto"/>
              <w:bottom w:val="dashSmallGap" w:sz="4" w:space="0" w:color="auto"/>
            </w:tcBorders>
            <w:shd w:val="clear" w:color="auto" w:fill="D9D9D9" w:themeFill="background1" w:themeFillShade="D9"/>
            <w:noWrap/>
            <w:hideMark/>
          </w:tcPr>
          <w:p w14:paraId="7B023C5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140</w:t>
            </w:r>
          </w:p>
        </w:tc>
        <w:tc>
          <w:tcPr>
            <w:tcW w:w="247" w:type="pct"/>
            <w:tcBorders>
              <w:top w:val="single" w:sz="18" w:space="0" w:color="auto"/>
              <w:bottom w:val="dashSmallGap" w:sz="4" w:space="0" w:color="auto"/>
            </w:tcBorders>
            <w:shd w:val="clear" w:color="auto" w:fill="D9D9D9" w:themeFill="background1" w:themeFillShade="D9"/>
            <w:noWrap/>
            <w:hideMark/>
          </w:tcPr>
          <w:p w14:paraId="1FD2AF1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139</w:t>
            </w:r>
          </w:p>
        </w:tc>
        <w:tc>
          <w:tcPr>
            <w:tcW w:w="247" w:type="pct"/>
            <w:tcBorders>
              <w:top w:val="single" w:sz="18" w:space="0" w:color="auto"/>
              <w:bottom w:val="dashSmallGap" w:sz="4" w:space="0" w:color="auto"/>
            </w:tcBorders>
            <w:shd w:val="clear" w:color="auto" w:fill="D9D9D9" w:themeFill="background1" w:themeFillShade="D9"/>
            <w:noWrap/>
            <w:hideMark/>
          </w:tcPr>
          <w:p w14:paraId="709440E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107</w:t>
            </w:r>
          </w:p>
        </w:tc>
        <w:tc>
          <w:tcPr>
            <w:tcW w:w="247" w:type="pct"/>
            <w:tcBorders>
              <w:top w:val="single" w:sz="18" w:space="0" w:color="auto"/>
              <w:bottom w:val="dashSmallGap" w:sz="4" w:space="0" w:color="auto"/>
            </w:tcBorders>
            <w:shd w:val="clear" w:color="auto" w:fill="D9D9D9" w:themeFill="background1" w:themeFillShade="D9"/>
            <w:noWrap/>
            <w:hideMark/>
          </w:tcPr>
          <w:p w14:paraId="028AAA3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111</w:t>
            </w:r>
          </w:p>
        </w:tc>
        <w:tc>
          <w:tcPr>
            <w:tcW w:w="247" w:type="pct"/>
            <w:tcBorders>
              <w:top w:val="single" w:sz="18" w:space="0" w:color="auto"/>
              <w:bottom w:val="dashSmallGap" w:sz="4" w:space="0" w:color="auto"/>
            </w:tcBorders>
            <w:shd w:val="clear" w:color="auto" w:fill="D9D9D9" w:themeFill="background1" w:themeFillShade="D9"/>
            <w:noWrap/>
            <w:hideMark/>
          </w:tcPr>
          <w:p w14:paraId="1CB016B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38</w:t>
            </w:r>
          </w:p>
        </w:tc>
        <w:tc>
          <w:tcPr>
            <w:tcW w:w="247" w:type="pct"/>
            <w:tcBorders>
              <w:top w:val="single" w:sz="18" w:space="0" w:color="auto"/>
              <w:bottom w:val="dashSmallGap" w:sz="4" w:space="0" w:color="auto"/>
            </w:tcBorders>
            <w:shd w:val="clear" w:color="auto" w:fill="D9D9D9" w:themeFill="background1" w:themeFillShade="D9"/>
            <w:noWrap/>
            <w:hideMark/>
          </w:tcPr>
          <w:p w14:paraId="2A63EFB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37</w:t>
            </w:r>
          </w:p>
        </w:tc>
        <w:tc>
          <w:tcPr>
            <w:tcW w:w="247" w:type="pct"/>
            <w:tcBorders>
              <w:top w:val="single" w:sz="18" w:space="0" w:color="auto"/>
              <w:bottom w:val="dashSmallGap" w:sz="4" w:space="0" w:color="auto"/>
            </w:tcBorders>
            <w:shd w:val="clear" w:color="auto" w:fill="D9D9D9" w:themeFill="background1" w:themeFillShade="D9"/>
            <w:noWrap/>
            <w:hideMark/>
          </w:tcPr>
          <w:p w14:paraId="56F0987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64</w:t>
            </w:r>
          </w:p>
        </w:tc>
        <w:tc>
          <w:tcPr>
            <w:tcW w:w="247" w:type="pct"/>
            <w:tcBorders>
              <w:top w:val="single" w:sz="18" w:space="0" w:color="auto"/>
              <w:bottom w:val="dashSmallGap" w:sz="4" w:space="0" w:color="auto"/>
            </w:tcBorders>
            <w:shd w:val="clear" w:color="auto" w:fill="D9D9D9" w:themeFill="background1" w:themeFillShade="D9"/>
            <w:noWrap/>
            <w:hideMark/>
          </w:tcPr>
          <w:p w14:paraId="671634F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60</w:t>
            </w:r>
          </w:p>
        </w:tc>
        <w:tc>
          <w:tcPr>
            <w:tcW w:w="247" w:type="pct"/>
            <w:tcBorders>
              <w:top w:val="single" w:sz="18" w:space="0" w:color="auto"/>
              <w:bottom w:val="dashSmallGap" w:sz="4" w:space="0" w:color="auto"/>
            </w:tcBorders>
            <w:shd w:val="clear" w:color="auto" w:fill="D9D9D9" w:themeFill="background1" w:themeFillShade="D9"/>
            <w:noWrap/>
            <w:hideMark/>
          </w:tcPr>
          <w:p w14:paraId="59FBE8B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w:t>
            </w:r>
          </w:p>
        </w:tc>
        <w:tc>
          <w:tcPr>
            <w:tcW w:w="247" w:type="pct"/>
            <w:tcBorders>
              <w:top w:val="single" w:sz="18" w:space="0" w:color="auto"/>
              <w:bottom w:val="dashSmallGap" w:sz="4" w:space="0" w:color="auto"/>
            </w:tcBorders>
            <w:shd w:val="clear" w:color="auto" w:fill="D9D9D9" w:themeFill="background1" w:themeFillShade="D9"/>
            <w:noWrap/>
            <w:hideMark/>
          </w:tcPr>
          <w:p w14:paraId="301B724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w:t>
            </w:r>
          </w:p>
        </w:tc>
        <w:tc>
          <w:tcPr>
            <w:tcW w:w="247" w:type="pct"/>
            <w:tcBorders>
              <w:top w:val="single" w:sz="18" w:space="0" w:color="auto"/>
              <w:bottom w:val="dashSmallGap" w:sz="4" w:space="0" w:color="auto"/>
            </w:tcBorders>
            <w:shd w:val="clear" w:color="auto" w:fill="D9D9D9" w:themeFill="background1" w:themeFillShade="D9"/>
            <w:noWrap/>
            <w:hideMark/>
          </w:tcPr>
          <w:p w14:paraId="27FCA1D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w:t>
            </w:r>
          </w:p>
        </w:tc>
        <w:tc>
          <w:tcPr>
            <w:tcW w:w="247" w:type="pct"/>
            <w:tcBorders>
              <w:top w:val="single" w:sz="18" w:space="0" w:color="auto"/>
              <w:bottom w:val="dashSmallGap" w:sz="4" w:space="0" w:color="auto"/>
            </w:tcBorders>
            <w:shd w:val="clear" w:color="auto" w:fill="D9D9D9" w:themeFill="background1" w:themeFillShade="D9"/>
            <w:noWrap/>
            <w:hideMark/>
          </w:tcPr>
          <w:p w14:paraId="21D9222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w:t>
            </w:r>
          </w:p>
        </w:tc>
        <w:tc>
          <w:tcPr>
            <w:tcW w:w="247" w:type="pct"/>
            <w:tcBorders>
              <w:top w:val="single" w:sz="18" w:space="0" w:color="auto"/>
              <w:bottom w:val="dashSmallGap" w:sz="4" w:space="0" w:color="auto"/>
            </w:tcBorders>
            <w:shd w:val="clear" w:color="auto" w:fill="D9D9D9" w:themeFill="background1" w:themeFillShade="D9"/>
            <w:noWrap/>
            <w:hideMark/>
          </w:tcPr>
          <w:p w14:paraId="21FFE75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w:t>
            </w:r>
          </w:p>
        </w:tc>
        <w:tc>
          <w:tcPr>
            <w:tcW w:w="247" w:type="pct"/>
            <w:tcBorders>
              <w:top w:val="single" w:sz="18" w:space="0" w:color="auto"/>
              <w:bottom w:val="dashSmallGap" w:sz="4" w:space="0" w:color="auto"/>
            </w:tcBorders>
            <w:shd w:val="clear" w:color="auto" w:fill="D9D9D9" w:themeFill="background1" w:themeFillShade="D9"/>
            <w:noWrap/>
            <w:hideMark/>
          </w:tcPr>
          <w:p w14:paraId="715BD9A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w:t>
            </w:r>
          </w:p>
        </w:tc>
        <w:tc>
          <w:tcPr>
            <w:tcW w:w="235" w:type="pct"/>
            <w:tcBorders>
              <w:top w:val="single" w:sz="18" w:space="0" w:color="auto"/>
              <w:bottom w:val="dashSmallGap" w:sz="4" w:space="0" w:color="auto"/>
            </w:tcBorders>
            <w:shd w:val="clear" w:color="auto" w:fill="D9D9D9" w:themeFill="background1" w:themeFillShade="D9"/>
            <w:noWrap/>
            <w:hideMark/>
          </w:tcPr>
          <w:p w14:paraId="6BB92FE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551</w:t>
            </w:r>
          </w:p>
        </w:tc>
        <w:tc>
          <w:tcPr>
            <w:tcW w:w="268" w:type="pct"/>
            <w:tcBorders>
              <w:top w:val="single" w:sz="18" w:space="0" w:color="auto"/>
              <w:bottom w:val="dashSmallGap" w:sz="4" w:space="0" w:color="auto"/>
            </w:tcBorders>
            <w:shd w:val="clear" w:color="auto" w:fill="D9D9D9" w:themeFill="background1" w:themeFillShade="D9"/>
            <w:noWrap/>
            <w:hideMark/>
          </w:tcPr>
          <w:p w14:paraId="3A6FD47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552</w:t>
            </w:r>
          </w:p>
        </w:tc>
        <w:tc>
          <w:tcPr>
            <w:tcW w:w="245" w:type="pct"/>
            <w:tcBorders>
              <w:top w:val="single" w:sz="18" w:space="0" w:color="auto"/>
              <w:bottom w:val="dashSmallGap" w:sz="4" w:space="0" w:color="auto"/>
            </w:tcBorders>
            <w:shd w:val="clear" w:color="auto" w:fill="D9D9D9" w:themeFill="background1" w:themeFillShade="D9"/>
            <w:noWrap/>
            <w:hideMark/>
          </w:tcPr>
          <w:p w14:paraId="6F3786F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1,103</w:t>
            </w:r>
          </w:p>
        </w:tc>
      </w:tr>
      <w:tr w:rsidR="004D6C6F" w:rsidRPr="00B30A16" w14:paraId="6B5CC753"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304332F4"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1D06881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0.0743</w:t>
            </w:r>
          </w:p>
        </w:tc>
        <w:tc>
          <w:tcPr>
            <w:tcW w:w="247" w:type="pct"/>
            <w:tcBorders>
              <w:top w:val="dashSmallGap" w:sz="4" w:space="0" w:color="auto"/>
              <w:bottom w:val="single" w:sz="18" w:space="0" w:color="auto"/>
            </w:tcBorders>
            <w:noWrap/>
            <w:hideMark/>
          </w:tcPr>
          <w:p w14:paraId="1EA0B9B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0.0745</w:t>
            </w:r>
          </w:p>
        </w:tc>
        <w:tc>
          <w:tcPr>
            <w:tcW w:w="247" w:type="pct"/>
            <w:tcBorders>
              <w:top w:val="dashSmallGap" w:sz="4" w:space="0" w:color="auto"/>
              <w:bottom w:val="single" w:sz="18" w:space="0" w:color="auto"/>
            </w:tcBorders>
            <w:noWrap/>
            <w:hideMark/>
          </w:tcPr>
          <w:p w14:paraId="1700B07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0.0828</w:t>
            </w:r>
          </w:p>
        </w:tc>
        <w:tc>
          <w:tcPr>
            <w:tcW w:w="247" w:type="pct"/>
            <w:tcBorders>
              <w:top w:val="dashSmallGap" w:sz="4" w:space="0" w:color="auto"/>
              <w:bottom w:val="single" w:sz="18" w:space="0" w:color="auto"/>
            </w:tcBorders>
            <w:noWrap/>
            <w:hideMark/>
          </w:tcPr>
          <w:p w14:paraId="107F888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0.0831</w:t>
            </w:r>
          </w:p>
        </w:tc>
        <w:tc>
          <w:tcPr>
            <w:tcW w:w="247" w:type="pct"/>
            <w:tcBorders>
              <w:top w:val="dashSmallGap" w:sz="4" w:space="0" w:color="auto"/>
              <w:bottom w:val="single" w:sz="18" w:space="0" w:color="auto"/>
            </w:tcBorders>
            <w:noWrap/>
            <w:hideMark/>
          </w:tcPr>
          <w:p w14:paraId="07A6343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0.0947</w:t>
            </w:r>
          </w:p>
        </w:tc>
        <w:tc>
          <w:tcPr>
            <w:tcW w:w="247" w:type="pct"/>
            <w:tcBorders>
              <w:top w:val="dashSmallGap" w:sz="4" w:space="0" w:color="auto"/>
              <w:bottom w:val="single" w:sz="18" w:space="0" w:color="auto"/>
            </w:tcBorders>
            <w:noWrap/>
            <w:hideMark/>
          </w:tcPr>
          <w:p w14:paraId="0E2E9F5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0.0930</w:t>
            </w:r>
          </w:p>
        </w:tc>
        <w:tc>
          <w:tcPr>
            <w:tcW w:w="247" w:type="pct"/>
            <w:tcBorders>
              <w:top w:val="dashSmallGap" w:sz="4" w:space="0" w:color="auto"/>
              <w:bottom w:val="single" w:sz="18" w:space="0" w:color="auto"/>
            </w:tcBorders>
            <w:shd w:val="clear" w:color="auto" w:fill="BFBFBF" w:themeFill="background1" w:themeFillShade="BF"/>
            <w:noWrap/>
            <w:hideMark/>
          </w:tcPr>
          <w:p w14:paraId="2DA29EC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0.1590</w:t>
            </w:r>
          </w:p>
        </w:tc>
        <w:tc>
          <w:tcPr>
            <w:tcW w:w="247" w:type="pct"/>
            <w:tcBorders>
              <w:top w:val="dashSmallGap" w:sz="4" w:space="0" w:color="auto"/>
              <w:bottom w:val="single" w:sz="18" w:space="0" w:color="auto"/>
            </w:tcBorders>
            <w:shd w:val="clear" w:color="auto" w:fill="BFBFBF" w:themeFill="background1" w:themeFillShade="BF"/>
            <w:noWrap/>
            <w:hideMark/>
          </w:tcPr>
          <w:p w14:paraId="52B1DC2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0.1611</w:t>
            </w:r>
          </w:p>
        </w:tc>
        <w:tc>
          <w:tcPr>
            <w:tcW w:w="247" w:type="pct"/>
            <w:tcBorders>
              <w:top w:val="dashSmallGap" w:sz="4" w:space="0" w:color="auto"/>
              <w:bottom w:val="single" w:sz="18" w:space="0" w:color="auto"/>
            </w:tcBorders>
            <w:shd w:val="clear" w:color="auto" w:fill="BFBFBF" w:themeFill="background1" w:themeFillShade="BF"/>
            <w:noWrap/>
            <w:hideMark/>
          </w:tcPr>
          <w:p w14:paraId="0C58D12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0.1225</w:t>
            </w:r>
          </w:p>
        </w:tc>
        <w:tc>
          <w:tcPr>
            <w:tcW w:w="247" w:type="pct"/>
            <w:tcBorders>
              <w:top w:val="dashSmallGap" w:sz="4" w:space="0" w:color="auto"/>
              <w:bottom w:val="single" w:sz="18" w:space="0" w:color="auto"/>
            </w:tcBorders>
            <w:shd w:val="clear" w:color="auto" w:fill="BFBFBF" w:themeFill="background1" w:themeFillShade="BF"/>
            <w:noWrap/>
            <w:hideMark/>
          </w:tcPr>
          <w:p w14:paraId="465C124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0.1265</w:t>
            </w:r>
          </w:p>
        </w:tc>
        <w:tc>
          <w:tcPr>
            <w:tcW w:w="247" w:type="pct"/>
            <w:tcBorders>
              <w:top w:val="dashSmallGap" w:sz="4" w:space="0" w:color="auto"/>
              <w:bottom w:val="single" w:sz="18" w:space="0" w:color="auto"/>
            </w:tcBorders>
            <w:shd w:val="clear" w:color="auto" w:fill="BFBFBF" w:themeFill="background1" w:themeFillShade="BF"/>
            <w:noWrap/>
            <w:hideMark/>
          </w:tcPr>
          <w:p w14:paraId="5536944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0.2955</w:t>
            </w:r>
          </w:p>
        </w:tc>
        <w:tc>
          <w:tcPr>
            <w:tcW w:w="247" w:type="pct"/>
            <w:tcBorders>
              <w:top w:val="dashSmallGap" w:sz="4" w:space="0" w:color="auto"/>
              <w:bottom w:val="single" w:sz="18" w:space="0" w:color="auto"/>
            </w:tcBorders>
            <w:shd w:val="clear" w:color="auto" w:fill="BFBFBF" w:themeFill="background1" w:themeFillShade="BF"/>
            <w:noWrap/>
            <w:hideMark/>
          </w:tcPr>
          <w:p w14:paraId="29E310C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0.2955</w:t>
            </w:r>
          </w:p>
        </w:tc>
        <w:tc>
          <w:tcPr>
            <w:tcW w:w="247" w:type="pct"/>
            <w:tcBorders>
              <w:top w:val="dashSmallGap" w:sz="4" w:space="0" w:color="auto"/>
              <w:bottom w:val="single" w:sz="18" w:space="0" w:color="auto"/>
            </w:tcBorders>
            <w:shd w:val="clear" w:color="auto" w:fill="BFBFBF" w:themeFill="background1" w:themeFillShade="BF"/>
            <w:noWrap/>
            <w:hideMark/>
          </w:tcPr>
          <w:p w14:paraId="070789D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0.3704</w:t>
            </w:r>
          </w:p>
        </w:tc>
        <w:tc>
          <w:tcPr>
            <w:tcW w:w="247" w:type="pct"/>
            <w:tcBorders>
              <w:top w:val="dashSmallGap" w:sz="4" w:space="0" w:color="auto"/>
              <w:bottom w:val="single" w:sz="18" w:space="0" w:color="auto"/>
            </w:tcBorders>
            <w:shd w:val="clear" w:color="auto" w:fill="BFBFBF" w:themeFill="background1" w:themeFillShade="BF"/>
            <w:noWrap/>
            <w:hideMark/>
          </w:tcPr>
          <w:p w14:paraId="473FFE5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0.4001</w:t>
            </w:r>
          </w:p>
        </w:tc>
        <w:tc>
          <w:tcPr>
            <w:tcW w:w="247" w:type="pct"/>
            <w:tcBorders>
              <w:top w:val="dashSmallGap" w:sz="4" w:space="0" w:color="auto"/>
              <w:bottom w:val="single" w:sz="18" w:space="0" w:color="auto"/>
            </w:tcBorders>
            <w:shd w:val="clear" w:color="auto" w:fill="BFBFBF" w:themeFill="background1" w:themeFillShade="BF"/>
            <w:noWrap/>
            <w:hideMark/>
          </w:tcPr>
          <w:p w14:paraId="7D0DCF8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0.3099</w:t>
            </w:r>
          </w:p>
        </w:tc>
        <w:tc>
          <w:tcPr>
            <w:tcW w:w="247" w:type="pct"/>
            <w:tcBorders>
              <w:top w:val="dashSmallGap" w:sz="4" w:space="0" w:color="auto"/>
              <w:bottom w:val="single" w:sz="18" w:space="0" w:color="auto"/>
            </w:tcBorders>
            <w:shd w:val="clear" w:color="auto" w:fill="BFBFBF" w:themeFill="background1" w:themeFillShade="BF"/>
            <w:noWrap/>
            <w:hideMark/>
          </w:tcPr>
          <w:p w14:paraId="15E08D6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0.3099</w:t>
            </w:r>
          </w:p>
        </w:tc>
        <w:tc>
          <w:tcPr>
            <w:tcW w:w="235" w:type="pct"/>
            <w:tcBorders>
              <w:top w:val="dashSmallGap" w:sz="4" w:space="0" w:color="auto"/>
              <w:bottom w:val="single" w:sz="18" w:space="0" w:color="auto"/>
            </w:tcBorders>
            <w:noWrap/>
            <w:hideMark/>
          </w:tcPr>
          <w:p w14:paraId="629C490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0.0417</w:t>
            </w:r>
          </w:p>
        </w:tc>
        <w:tc>
          <w:tcPr>
            <w:tcW w:w="268" w:type="pct"/>
            <w:tcBorders>
              <w:top w:val="dashSmallGap" w:sz="4" w:space="0" w:color="auto"/>
              <w:bottom w:val="single" w:sz="18" w:space="0" w:color="auto"/>
            </w:tcBorders>
            <w:noWrap/>
            <w:hideMark/>
          </w:tcPr>
          <w:p w14:paraId="20AB8C3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0.0417</w:t>
            </w:r>
          </w:p>
        </w:tc>
        <w:tc>
          <w:tcPr>
            <w:tcW w:w="245" w:type="pct"/>
            <w:tcBorders>
              <w:top w:val="dashSmallGap" w:sz="4" w:space="0" w:color="auto"/>
              <w:bottom w:val="single" w:sz="18" w:space="0" w:color="auto"/>
            </w:tcBorders>
            <w:noWrap/>
            <w:hideMark/>
          </w:tcPr>
          <w:p w14:paraId="702F8DB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0.0295</w:t>
            </w:r>
          </w:p>
        </w:tc>
      </w:tr>
      <w:tr w:rsidR="006A12C7" w:rsidRPr="00B30A16" w14:paraId="5B1C0A41"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6157A22D"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45– 54</w:t>
            </w:r>
          </w:p>
        </w:tc>
        <w:tc>
          <w:tcPr>
            <w:tcW w:w="247" w:type="pct"/>
            <w:tcBorders>
              <w:top w:val="single" w:sz="18" w:space="0" w:color="auto"/>
              <w:bottom w:val="dashSmallGap" w:sz="4" w:space="0" w:color="auto"/>
            </w:tcBorders>
            <w:shd w:val="clear" w:color="auto" w:fill="D9D9D9" w:themeFill="background1" w:themeFillShade="D9"/>
            <w:noWrap/>
            <w:hideMark/>
          </w:tcPr>
          <w:p w14:paraId="79F58F4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167</w:t>
            </w:r>
          </w:p>
        </w:tc>
        <w:tc>
          <w:tcPr>
            <w:tcW w:w="247" w:type="pct"/>
            <w:tcBorders>
              <w:top w:val="single" w:sz="18" w:space="0" w:color="auto"/>
              <w:bottom w:val="dashSmallGap" w:sz="4" w:space="0" w:color="auto"/>
            </w:tcBorders>
            <w:shd w:val="clear" w:color="auto" w:fill="D9D9D9" w:themeFill="background1" w:themeFillShade="D9"/>
            <w:noWrap/>
            <w:hideMark/>
          </w:tcPr>
          <w:p w14:paraId="5C85BAE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172</w:t>
            </w:r>
          </w:p>
        </w:tc>
        <w:tc>
          <w:tcPr>
            <w:tcW w:w="247" w:type="pct"/>
            <w:tcBorders>
              <w:top w:val="single" w:sz="18" w:space="0" w:color="auto"/>
              <w:bottom w:val="dashSmallGap" w:sz="4" w:space="0" w:color="auto"/>
            </w:tcBorders>
            <w:shd w:val="clear" w:color="auto" w:fill="D9D9D9" w:themeFill="background1" w:themeFillShade="D9"/>
            <w:noWrap/>
            <w:hideMark/>
          </w:tcPr>
          <w:p w14:paraId="1161224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129</w:t>
            </w:r>
          </w:p>
        </w:tc>
        <w:tc>
          <w:tcPr>
            <w:tcW w:w="247" w:type="pct"/>
            <w:tcBorders>
              <w:top w:val="single" w:sz="18" w:space="0" w:color="auto"/>
              <w:bottom w:val="dashSmallGap" w:sz="4" w:space="0" w:color="auto"/>
            </w:tcBorders>
            <w:shd w:val="clear" w:color="auto" w:fill="D9D9D9" w:themeFill="background1" w:themeFillShade="D9"/>
            <w:noWrap/>
            <w:hideMark/>
          </w:tcPr>
          <w:p w14:paraId="566D44F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137</w:t>
            </w:r>
          </w:p>
        </w:tc>
        <w:tc>
          <w:tcPr>
            <w:tcW w:w="247" w:type="pct"/>
            <w:tcBorders>
              <w:top w:val="single" w:sz="18" w:space="0" w:color="auto"/>
              <w:bottom w:val="dashSmallGap" w:sz="4" w:space="0" w:color="auto"/>
            </w:tcBorders>
            <w:shd w:val="clear" w:color="auto" w:fill="D9D9D9" w:themeFill="background1" w:themeFillShade="D9"/>
            <w:noWrap/>
            <w:hideMark/>
          </w:tcPr>
          <w:p w14:paraId="38FB16D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108</w:t>
            </w:r>
          </w:p>
        </w:tc>
        <w:tc>
          <w:tcPr>
            <w:tcW w:w="247" w:type="pct"/>
            <w:tcBorders>
              <w:top w:val="single" w:sz="18" w:space="0" w:color="auto"/>
              <w:bottom w:val="dashSmallGap" w:sz="4" w:space="0" w:color="auto"/>
            </w:tcBorders>
            <w:shd w:val="clear" w:color="auto" w:fill="D9D9D9" w:themeFill="background1" w:themeFillShade="D9"/>
            <w:noWrap/>
            <w:hideMark/>
          </w:tcPr>
          <w:p w14:paraId="13A7F38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111</w:t>
            </w:r>
          </w:p>
        </w:tc>
        <w:tc>
          <w:tcPr>
            <w:tcW w:w="247" w:type="pct"/>
            <w:tcBorders>
              <w:top w:val="single" w:sz="18" w:space="0" w:color="auto"/>
              <w:bottom w:val="dashSmallGap" w:sz="4" w:space="0" w:color="auto"/>
            </w:tcBorders>
            <w:shd w:val="clear" w:color="auto" w:fill="D9D9D9" w:themeFill="background1" w:themeFillShade="D9"/>
            <w:noWrap/>
            <w:hideMark/>
          </w:tcPr>
          <w:p w14:paraId="2D37199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39</w:t>
            </w:r>
          </w:p>
        </w:tc>
        <w:tc>
          <w:tcPr>
            <w:tcW w:w="247" w:type="pct"/>
            <w:tcBorders>
              <w:top w:val="single" w:sz="18" w:space="0" w:color="auto"/>
              <w:bottom w:val="dashSmallGap" w:sz="4" w:space="0" w:color="auto"/>
            </w:tcBorders>
            <w:shd w:val="clear" w:color="auto" w:fill="D9D9D9" w:themeFill="background1" w:themeFillShade="D9"/>
            <w:noWrap/>
            <w:hideMark/>
          </w:tcPr>
          <w:p w14:paraId="35DDF75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40</w:t>
            </w:r>
          </w:p>
        </w:tc>
        <w:tc>
          <w:tcPr>
            <w:tcW w:w="247" w:type="pct"/>
            <w:tcBorders>
              <w:top w:val="single" w:sz="18" w:space="0" w:color="auto"/>
              <w:bottom w:val="dashSmallGap" w:sz="4" w:space="0" w:color="auto"/>
            </w:tcBorders>
            <w:shd w:val="clear" w:color="auto" w:fill="D9D9D9" w:themeFill="background1" w:themeFillShade="D9"/>
            <w:noWrap/>
            <w:hideMark/>
          </w:tcPr>
          <w:p w14:paraId="1F65DE7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59</w:t>
            </w:r>
          </w:p>
        </w:tc>
        <w:tc>
          <w:tcPr>
            <w:tcW w:w="247" w:type="pct"/>
            <w:tcBorders>
              <w:top w:val="single" w:sz="18" w:space="0" w:color="auto"/>
              <w:bottom w:val="dashSmallGap" w:sz="4" w:space="0" w:color="auto"/>
            </w:tcBorders>
            <w:shd w:val="clear" w:color="auto" w:fill="D9D9D9" w:themeFill="background1" w:themeFillShade="D9"/>
            <w:noWrap/>
            <w:hideMark/>
          </w:tcPr>
          <w:p w14:paraId="2214D86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59</w:t>
            </w:r>
          </w:p>
        </w:tc>
        <w:tc>
          <w:tcPr>
            <w:tcW w:w="247" w:type="pct"/>
            <w:tcBorders>
              <w:top w:val="single" w:sz="18" w:space="0" w:color="auto"/>
              <w:bottom w:val="dashSmallGap" w:sz="4" w:space="0" w:color="auto"/>
            </w:tcBorders>
            <w:shd w:val="clear" w:color="auto" w:fill="D9D9D9" w:themeFill="background1" w:themeFillShade="D9"/>
            <w:noWrap/>
            <w:hideMark/>
          </w:tcPr>
          <w:p w14:paraId="14BF628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13</w:t>
            </w:r>
          </w:p>
        </w:tc>
        <w:tc>
          <w:tcPr>
            <w:tcW w:w="247" w:type="pct"/>
            <w:tcBorders>
              <w:top w:val="single" w:sz="18" w:space="0" w:color="auto"/>
              <w:bottom w:val="dashSmallGap" w:sz="4" w:space="0" w:color="auto"/>
            </w:tcBorders>
            <w:shd w:val="clear" w:color="auto" w:fill="D9D9D9" w:themeFill="background1" w:themeFillShade="D9"/>
            <w:noWrap/>
            <w:hideMark/>
          </w:tcPr>
          <w:p w14:paraId="0D32BC5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w:t>
            </w:r>
          </w:p>
        </w:tc>
        <w:tc>
          <w:tcPr>
            <w:tcW w:w="247" w:type="pct"/>
            <w:tcBorders>
              <w:top w:val="single" w:sz="18" w:space="0" w:color="auto"/>
              <w:bottom w:val="dashSmallGap" w:sz="4" w:space="0" w:color="auto"/>
            </w:tcBorders>
            <w:shd w:val="clear" w:color="auto" w:fill="D9D9D9" w:themeFill="background1" w:themeFillShade="D9"/>
            <w:noWrap/>
            <w:hideMark/>
          </w:tcPr>
          <w:p w14:paraId="6E70286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w:t>
            </w:r>
          </w:p>
        </w:tc>
        <w:tc>
          <w:tcPr>
            <w:tcW w:w="247" w:type="pct"/>
            <w:tcBorders>
              <w:top w:val="single" w:sz="18" w:space="0" w:color="auto"/>
              <w:bottom w:val="dashSmallGap" w:sz="4" w:space="0" w:color="auto"/>
            </w:tcBorders>
            <w:shd w:val="clear" w:color="auto" w:fill="D9D9D9" w:themeFill="background1" w:themeFillShade="D9"/>
            <w:noWrap/>
            <w:hideMark/>
          </w:tcPr>
          <w:p w14:paraId="5FCAC63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w:t>
            </w:r>
          </w:p>
        </w:tc>
        <w:tc>
          <w:tcPr>
            <w:tcW w:w="247" w:type="pct"/>
            <w:tcBorders>
              <w:top w:val="single" w:sz="18" w:space="0" w:color="auto"/>
              <w:bottom w:val="dashSmallGap" w:sz="4" w:space="0" w:color="auto"/>
            </w:tcBorders>
            <w:shd w:val="clear" w:color="auto" w:fill="D9D9D9" w:themeFill="background1" w:themeFillShade="D9"/>
            <w:noWrap/>
            <w:hideMark/>
          </w:tcPr>
          <w:p w14:paraId="012415A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8</w:t>
            </w:r>
          </w:p>
        </w:tc>
        <w:tc>
          <w:tcPr>
            <w:tcW w:w="247" w:type="pct"/>
            <w:tcBorders>
              <w:top w:val="single" w:sz="18" w:space="0" w:color="auto"/>
              <w:bottom w:val="dashSmallGap" w:sz="4" w:space="0" w:color="auto"/>
            </w:tcBorders>
            <w:shd w:val="clear" w:color="auto" w:fill="D9D9D9" w:themeFill="background1" w:themeFillShade="D9"/>
            <w:noWrap/>
            <w:hideMark/>
          </w:tcPr>
          <w:p w14:paraId="605FC5C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8</w:t>
            </w:r>
          </w:p>
        </w:tc>
        <w:tc>
          <w:tcPr>
            <w:tcW w:w="235" w:type="pct"/>
            <w:tcBorders>
              <w:top w:val="single" w:sz="18" w:space="0" w:color="auto"/>
              <w:bottom w:val="dashSmallGap" w:sz="4" w:space="0" w:color="auto"/>
            </w:tcBorders>
            <w:shd w:val="clear" w:color="auto" w:fill="D9D9D9" w:themeFill="background1" w:themeFillShade="D9"/>
            <w:noWrap/>
            <w:hideMark/>
          </w:tcPr>
          <w:p w14:paraId="5532D41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529</w:t>
            </w:r>
          </w:p>
        </w:tc>
        <w:tc>
          <w:tcPr>
            <w:tcW w:w="268" w:type="pct"/>
            <w:tcBorders>
              <w:top w:val="single" w:sz="18" w:space="0" w:color="auto"/>
              <w:bottom w:val="dashSmallGap" w:sz="4" w:space="0" w:color="auto"/>
            </w:tcBorders>
            <w:shd w:val="clear" w:color="auto" w:fill="D9D9D9" w:themeFill="background1" w:themeFillShade="D9"/>
            <w:noWrap/>
            <w:hideMark/>
          </w:tcPr>
          <w:p w14:paraId="19FF13C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545</w:t>
            </w:r>
          </w:p>
        </w:tc>
        <w:tc>
          <w:tcPr>
            <w:tcW w:w="245" w:type="pct"/>
            <w:tcBorders>
              <w:top w:val="single" w:sz="18" w:space="0" w:color="auto"/>
              <w:bottom w:val="dashSmallGap" w:sz="4" w:space="0" w:color="auto"/>
            </w:tcBorders>
            <w:shd w:val="clear" w:color="auto" w:fill="D9D9D9" w:themeFill="background1" w:themeFillShade="D9"/>
            <w:noWrap/>
            <w:hideMark/>
          </w:tcPr>
          <w:p w14:paraId="69A7881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1,074</w:t>
            </w:r>
          </w:p>
        </w:tc>
      </w:tr>
      <w:tr w:rsidR="004D6C6F" w:rsidRPr="00B30A16" w14:paraId="150E3472"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5DC25925"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03E2D21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0.0758</w:t>
            </w:r>
          </w:p>
        </w:tc>
        <w:tc>
          <w:tcPr>
            <w:tcW w:w="247" w:type="pct"/>
            <w:tcBorders>
              <w:top w:val="dashSmallGap" w:sz="4" w:space="0" w:color="auto"/>
              <w:bottom w:val="single" w:sz="18" w:space="0" w:color="auto"/>
            </w:tcBorders>
            <w:noWrap/>
            <w:hideMark/>
          </w:tcPr>
          <w:p w14:paraId="2FA344B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0.0747</w:t>
            </w:r>
          </w:p>
        </w:tc>
        <w:tc>
          <w:tcPr>
            <w:tcW w:w="247" w:type="pct"/>
            <w:tcBorders>
              <w:top w:val="dashSmallGap" w:sz="4" w:space="0" w:color="auto"/>
              <w:bottom w:val="single" w:sz="18" w:space="0" w:color="auto"/>
            </w:tcBorders>
            <w:noWrap/>
            <w:hideMark/>
          </w:tcPr>
          <w:p w14:paraId="258F80A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0.0863</w:t>
            </w:r>
          </w:p>
        </w:tc>
        <w:tc>
          <w:tcPr>
            <w:tcW w:w="247" w:type="pct"/>
            <w:tcBorders>
              <w:top w:val="dashSmallGap" w:sz="4" w:space="0" w:color="auto"/>
              <w:bottom w:val="single" w:sz="18" w:space="0" w:color="auto"/>
            </w:tcBorders>
            <w:noWrap/>
            <w:hideMark/>
          </w:tcPr>
          <w:p w14:paraId="0D46BF7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0.0837</w:t>
            </w:r>
          </w:p>
        </w:tc>
        <w:tc>
          <w:tcPr>
            <w:tcW w:w="247" w:type="pct"/>
            <w:tcBorders>
              <w:top w:val="dashSmallGap" w:sz="4" w:space="0" w:color="auto"/>
              <w:bottom w:val="single" w:sz="18" w:space="0" w:color="auto"/>
            </w:tcBorders>
            <w:noWrap/>
            <w:hideMark/>
          </w:tcPr>
          <w:p w14:paraId="6E2CE2D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0.0943</w:t>
            </w:r>
          </w:p>
        </w:tc>
        <w:tc>
          <w:tcPr>
            <w:tcW w:w="247" w:type="pct"/>
            <w:tcBorders>
              <w:top w:val="dashSmallGap" w:sz="4" w:space="0" w:color="auto"/>
              <w:bottom w:val="single" w:sz="18" w:space="0" w:color="auto"/>
            </w:tcBorders>
            <w:noWrap/>
            <w:hideMark/>
          </w:tcPr>
          <w:p w14:paraId="4B0665E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0.0930</w:t>
            </w:r>
          </w:p>
        </w:tc>
        <w:tc>
          <w:tcPr>
            <w:tcW w:w="247" w:type="pct"/>
            <w:tcBorders>
              <w:top w:val="dashSmallGap" w:sz="4" w:space="0" w:color="auto"/>
              <w:bottom w:val="single" w:sz="18" w:space="0" w:color="auto"/>
            </w:tcBorders>
            <w:shd w:val="clear" w:color="auto" w:fill="BFBFBF" w:themeFill="background1" w:themeFillShade="BF"/>
            <w:noWrap/>
            <w:hideMark/>
          </w:tcPr>
          <w:p w14:paraId="4F806A6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0.1569</w:t>
            </w:r>
          </w:p>
        </w:tc>
        <w:tc>
          <w:tcPr>
            <w:tcW w:w="247" w:type="pct"/>
            <w:tcBorders>
              <w:top w:val="dashSmallGap" w:sz="4" w:space="0" w:color="auto"/>
              <w:bottom w:val="single" w:sz="18" w:space="0" w:color="auto"/>
            </w:tcBorders>
            <w:shd w:val="clear" w:color="auto" w:fill="BFBFBF" w:themeFill="background1" w:themeFillShade="BF"/>
            <w:noWrap/>
            <w:hideMark/>
          </w:tcPr>
          <w:p w14:paraId="0C7E7AD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0.1550</w:t>
            </w:r>
          </w:p>
        </w:tc>
        <w:tc>
          <w:tcPr>
            <w:tcW w:w="247" w:type="pct"/>
            <w:tcBorders>
              <w:top w:val="dashSmallGap" w:sz="4" w:space="0" w:color="auto"/>
              <w:bottom w:val="single" w:sz="18" w:space="0" w:color="auto"/>
            </w:tcBorders>
            <w:shd w:val="clear" w:color="auto" w:fill="BFBFBF" w:themeFill="background1" w:themeFillShade="BF"/>
            <w:noWrap/>
            <w:hideMark/>
          </w:tcPr>
          <w:p w14:paraId="6B3C1F6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0.1276</w:t>
            </w:r>
          </w:p>
        </w:tc>
        <w:tc>
          <w:tcPr>
            <w:tcW w:w="247" w:type="pct"/>
            <w:tcBorders>
              <w:top w:val="dashSmallGap" w:sz="4" w:space="0" w:color="auto"/>
              <w:bottom w:val="single" w:sz="18" w:space="0" w:color="auto"/>
            </w:tcBorders>
            <w:shd w:val="clear" w:color="auto" w:fill="BFBFBF" w:themeFill="background1" w:themeFillShade="BF"/>
            <w:noWrap/>
            <w:hideMark/>
          </w:tcPr>
          <w:p w14:paraId="7C8E090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0.1276</w:t>
            </w:r>
          </w:p>
        </w:tc>
        <w:tc>
          <w:tcPr>
            <w:tcW w:w="247" w:type="pct"/>
            <w:tcBorders>
              <w:top w:val="dashSmallGap" w:sz="4" w:space="0" w:color="auto"/>
              <w:bottom w:val="single" w:sz="18" w:space="0" w:color="auto"/>
            </w:tcBorders>
            <w:shd w:val="clear" w:color="auto" w:fill="BFBFBF" w:themeFill="background1" w:themeFillShade="BF"/>
            <w:noWrap/>
            <w:hideMark/>
          </w:tcPr>
          <w:p w14:paraId="6FFC9A5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0.2718</w:t>
            </w:r>
          </w:p>
        </w:tc>
        <w:tc>
          <w:tcPr>
            <w:tcW w:w="247" w:type="pct"/>
            <w:tcBorders>
              <w:top w:val="dashSmallGap" w:sz="4" w:space="0" w:color="auto"/>
              <w:bottom w:val="single" w:sz="18" w:space="0" w:color="auto"/>
            </w:tcBorders>
            <w:shd w:val="clear" w:color="auto" w:fill="BFBFBF" w:themeFill="background1" w:themeFillShade="BF"/>
            <w:noWrap/>
            <w:hideMark/>
          </w:tcPr>
          <w:p w14:paraId="48B91AB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0.2829</w:t>
            </w:r>
          </w:p>
        </w:tc>
        <w:tc>
          <w:tcPr>
            <w:tcW w:w="247" w:type="pct"/>
            <w:tcBorders>
              <w:top w:val="dashSmallGap" w:sz="4" w:space="0" w:color="auto"/>
              <w:bottom w:val="single" w:sz="18" w:space="0" w:color="auto"/>
            </w:tcBorders>
            <w:shd w:val="clear" w:color="auto" w:fill="BFBFBF" w:themeFill="background1" w:themeFillShade="BF"/>
            <w:noWrap/>
            <w:hideMark/>
          </w:tcPr>
          <w:p w14:paraId="00430A7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0.4001</w:t>
            </w:r>
          </w:p>
        </w:tc>
        <w:tc>
          <w:tcPr>
            <w:tcW w:w="247" w:type="pct"/>
            <w:tcBorders>
              <w:top w:val="dashSmallGap" w:sz="4" w:space="0" w:color="auto"/>
              <w:bottom w:val="single" w:sz="18" w:space="0" w:color="auto"/>
            </w:tcBorders>
            <w:shd w:val="clear" w:color="auto" w:fill="BFBFBF" w:themeFill="background1" w:themeFillShade="BF"/>
            <w:noWrap/>
            <w:hideMark/>
          </w:tcPr>
          <w:p w14:paraId="26F465B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0.4001</w:t>
            </w:r>
          </w:p>
        </w:tc>
        <w:tc>
          <w:tcPr>
            <w:tcW w:w="247" w:type="pct"/>
            <w:tcBorders>
              <w:top w:val="dashSmallGap" w:sz="4" w:space="0" w:color="auto"/>
              <w:bottom w:val="single" w:sz="18" w:space="0" w:color="auto"/>
            </w:tcBorders>
            <w:shd w:val="clear" w:color="auto" w:fill="BFBFBF" w:themeFill="background1" w:themeFillShade="BF"/>
            <w:noWrap/>
            <w:hideMark/>
          </w:tcPr>
          <w:p w14:paraId="08EF276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0.3465</w:t>
            </w:r>
          </w:p>
        </w:tc>
        <w:tc>
          <w:tcPr>
            <w:tcW w:w="247" w:type="pct"/>
            <w:tcBorders>
              <w:top w:val="dashSmallGap" w:sz="4" w:space="0" w:color="auto"/>
              <w:bottom w:val="single" w:sz="18" w:space="0" w:color="auto"/>
            </w:tcBorders>
            <w:shd w:val="clear" w:color="auto" w:fill="BFBFBF" w:themeFill="background1" w:themeFillShade="BF"/>
            <w:noWrap/>
            <w:hideMark/>
          </w:tcPr>
          <w:p w14:paraId="59C851D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0.3465</w:t>
            </w:r>
          </w:p>
        </w:tc>
        <w:tc>
          <w:tcPr>
            <w:tcW w:w="235" w:type="pct"/>
            <w:tcBorders>
              <w:top w:val="dashSmallGap" w:sz="4" w:space="0" w:color="auto"/>
              <w:bottom w:val="single" w:sz="18" w:space="0" w:color="auto"/>
            </w:tcBorders>
            <w:noWrap/>
            <w:hideMark/>
          </w:tcPr>
          <w:p w14:paraId="74F7BB3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0.0426</w:t>
            </w:r>
          </w:p>
        </w:tc>
        <w:tc>
          <w:tcPr>
            <w:tcW w:w="268" w:type="pct"/>
            <w:tcBorders>
              <w:top w:val="dashSmallGap" w:sz="4" w:space="0" w:color="auto"/>
              <w:bottom w:val="single" w:sz="18" w:space="0" w:color="auto"/>
            </w:tcBorders>
            <w:noWrap/>
            <w:hideMark/>
          </w:tcPr>
          <w:p w14:paraId="5ED6AD6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0.0420</w:t>
            </w:r>
          </w:p>
        </w:tc>
        <w:tc>
          <w:tcPr>
            <w:tcW w:w="245" w:type="pct"/>
            <w:tcBorders>
              <w:top w:val="dashSmallGap" w:sz="4" w:space="0" w:color="auto"/>
              <w:bottom w:val="single" w:sz="18" w:space="0" w:color="auto"/>
            </w:tcBorders>
            <w:noWrap/>
            <w:hideMark/>
          </w:tcPr>
          <w:p w14:paraId="6CC6789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0.0299</w:t>
            </w:r>
          </w:p>
        </w:tc>
      </w:tr>
      <w:tr w:rsidR="006A12C7" w:rsidRPr="00B30A16" w14:paraId="0B7160B9"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5CFEB462"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55– 64</w:t>
            </w:r>
          </w:p>
        </w:tc>
        <w:tc>
          <w:tcPr>
            <w:tcW w:w="247" w:type="pct"/>
            <w:tcBorders>
              <w:top w:val="single" w:sz="18" w:space="0" w:color="auto"/>
              <w:bottom w:val="dashSmallGap" w:sz="4" w:space="0" w:color="auto"/>
            </w:tcBorders>
            <w:shd w:val="clear" w:color="auto" w:fill="D9D9D9" w:themeFill="background1" w:themeFillShade="D9"/>
            <w:noWrap/>
            <w:hideMark/>
          </w:tcPr>
          <w:p w14:paraId="325AEB9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149</w:t>
            </w:r>
          </w:p>
        </w:tc>
        <w:tc>
          <w:tcPr>
            <w:tcW w:w="247" w:type="pct"/>
            <w:tcBorders>
              <w:top w:val="single" w:sz="18" w:space="0" w:color="auto"/>
              <w:bottom w:val="dashSmallGap" w:sz="4" w:space="0" w:color="auto"/>
            </w:tcBorders>
            <w:shd w:val="clear" w:color="auto" w:fill="D9D9D9" w:themeFill="background1" w:themeFillShade="D9"/>
            <w:noWrap/>
            <w:hideMark/>
          </w:tcPr>
          <w:p w14:paraId="650BFCF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155</w:t>
            </w:r>
          </w:p>
        </w:tc>
        <w:tc>
          <w:tcPr>
            <w:tcW w:w="247" w:type="pct"/>
            <w:tcBorders>
              <w:top w:val="single" w:sz="18" w:space="0" w:color="auto"/>
              <w:bottom w:val="dashSmallGap" w:sz="4" w:space="0" w:color="auto"/>
            </w:tcBorders>
            <w:shd w:val="clear" w:color="auto" w:fill="D9D9D9" w:themeFill="background1" w:themeFillShade="D9"/>
            <w:noWrap/>
            <w:hideMark/>
          </w:tcPr>
          <w:p w14:paraId="17F4105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111</w:t>
            </w:r>
          </w:p>
        </w:tc>
        <w:tc>
          <w:tcPr>
            <w:tcW w:w="247" w:type="pct"/>
            <w:tcBorders>
              <w:top w:val="single" w:sz="18" w:space="0" w:color="auto"/>
              <w:bottom w:val="dashSmallGap" w:sz="4" w:space="0" w:color="auto"/>
            </w:tcBorders>
            <w:shd w:val="clear" w:color="auto" w:fill="D9D9D9" w:themeFill="background1" w:themeFillShade="D9"/>
            <w:noWrap/>
            <w:hideMark/>
          </w:tcPr>
          <w:p w14:paraId="092351B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118</w:t>
            </w:r>
          </w:p>
        </w:tc>
        <w:tc>
          <w:tcPr>
            <w:tcW w:w="247" w:type="pct"/>
            <w:tcBorders>
              <w:top w:val="single" w:sz="18" w:space="0" w:color="auto"/>
              <w:bottom w:val="dashSmallGap" w:sz="4" w:space="0" w:color="auto"/>
            </w:tcBorders>
            <w:shd w:val="clear" w:color="auto" w:fill="D9D9D9" w:themeFill="background1" w:themeFillShade="D9"/>
            <w:noWrap/>
            <w:hideMark/>
          </w:tcPr>
          <w:p w14:paraId="2B0396B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91</w:t>
            </w:r>
          </w:p>
        </w:tc>
        <w:tc>
          <w:tcPr>
            <w:tcW w:w="247" w:type="pct"/>
            <w:tcBorders>
              <w:top w:val="single" w:sz="18" w:space="0" w:color="auto"/>
              <w:bottom w:val="dashSmallGap" w:sz="4" w:space="0" w:color="auto"/>
            </w:tcBorders>
            <w:shd w:val="clear" w:color="auto" w:fill="D9D9D9" w:themeFill="background1" w:themeFillShade="D9"/>
            <w:noWrap/>
            <w:hideMark/>
          </w:tcPr>
          <w:p w14:paraId="43BA39F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94</w:t>
            </w:r>
          </w:p>
        </w:tc>
        <w:tc>
          <w:tcPr>
            <w:tcW w:w="247" w:type="pct"/>
            <w:tcBorders>
              <w:top w:val="single" w:sz="18" w:space="0" w:color="auto"/>
              <w:bottom w:val="dashSmallGap" w:sz="4" w:space="0" w:color="auto"/>
            </w:tcBorders>
            <w:shd w:val="clear" w:color="auto" w:fill="D9D9D9" w:themeFill="background1" w:themeFillShade="D9"/>
            <w:noWrap/>
            <w:hideMark/>
          </w:tcPr>
          <w:p w14:paraId="5A4E446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36</w:t>
            </w:r>
          </w:p>
        </w:tc>
        <w:tc>
          <w:tcPr>
            <w:tcW w:w="247" w:type="pct"/>
            <w:tcBorders>
              <w:top w:val="single" w:sz="18" w:space="0" w:color="auto"/>
              <w:bottom w:val="dashSmallGap" w:sz="4" w:space="0" w:color="auto"/>
            </w:tcBorders>
            <w:shd w:val="clear" w:color="auto" w:fill="D9D9D9" w:themeFill="background1" w:themeFillShade="D9"/>
            <w:noWrap/>
            <w:hideMark/>
          </w:tcPr>
          <w:p w14:paraId="07A3A39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37</w:t>
            </w:r>
          </w:p>
        </w:tc>
        <w:tc>
          <w:tcPr>
            <w:tcW w:w="247" w:type="pct"/>
            <w:tcBorders>
              <w:top w:val="single" w:sz="18" w:space="0" w:color="auto"/>
              <w:bottom w:val="dashSmallGap" w:sz="4" w:space="0" w:color="auto"/>
            </w:tcBorders>
            <w:shd w:val="clear" w:color="auto" w:fill="D9D9D9" w:themeFill="background1" w:themeFillShade="D9"/>
            <w:noWrap/>
            <w:hideMark/>
          </w:tcPr>
          <w:p w14:paraId="2BC7FF8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49</w:t>
            </w:r>
          </w:p>
        </w:tc>
        <w:tc>
          <w:tcPr>
            <w:tcW w:w="247" w:type="pct"/>
            <w:tcBorders>
              <w:top w:val="single" w:sz="18" w:space="0" w:color="auto"/>
              <w:bottom w:val="dashSmallGap" w:sz="4" w:space="0" w:color="auto"/>
            </w:tcBorders>
            <w:shd w:val="clear" w:color="auto" w:fill="D9D9D9" w:themeFill="background1" w:themeFillShade="D9"/>
            <w:noWrap/>
            <w:hideMark/>
          </w:tcPr>
          <w:p w14:paraId="32A364F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50</w:t>
            </w:r>
          </w:p>
        </w:tc>
        <w:tc>
          <w:tcPr>
            <w:tcW w:w="247" w:type="pct"/>
            <w:tcBorders>
              <w:top w:val="single" w:sz="18" w:space="0" w:color="auto"/>
              <w:bottom w:val="dashSmallGap" w:sz="4" w:space="0" w:color="auto"/>
            </w:tcBorders>
            <w:shd w:val="clear" w:color="auto" w:fill="D9D9D9" w:themeFill="background1" w:themeFillShade="D9"/>
            <w:noWrap/>
            <w:hideMark/>
          </w:tcPr>
          <w:p w14:paraId="4165400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w:t>
            </w:r>
          </w:p>
        </w:tc>
        <w:tc>
          <w:tcPr>
            <w:tcW w:w="247" w:type="pct"/>
            <w:tcBorders>
              <w:top w:val="single" w:sz="18" w:space="0" w:color="auto"/>
              <w:bottom w:val="dashSmallGap" w:sz="4" w:space="0" w:color="auto"/>
            </w:tcBorders>
            <w:shd w:val="clear" w:color="auto" w:fill="D9D9D9" w:themeFill="background1" w:themeFillShade="D9"/>
            <w:noWrap/>
            <w:hideMark/>
          </w:tcPr>
          <w:p w14:paraId="645646C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12</w:t>
            </w:r>
          </w:p>
        </w:tc>
        <w:tc>
          <w:tcPr>
            <w:tcW w:w="247" w:type="pct"/>
            <w:tcBorders>
              <w:top w:val="single" w:sz="18" w:space="0" w:color="auto"/>
              <w:bottom w:val="dashSmallGap" w:sz="4" w:space="0" w:color="auto"/>
            </w:tcBorders>
            <w:shd w:val="clear" w:color="auto" w:fill="D9D9D9" w:themeFill="background1" w:themeFillShade="D9"/>
            <w:noWrap/>
            <w:hideMark/>
          </w:tcPr>
          <w:p w14:paraId="5CE5176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w:t>
            </w:r>
          </w:p>
        </w:tc>
        <w:tc>
          <w:tcPr>
            <w:tcW w:w="247" w:type="pct"/>
            <w:tcBorders>
              <w:top w:val="single" w:sz="18" w:space="0" w:color="auto"/>
              <w:bottom w:val="dashSmallGap" w:sz="4" w:space="0" w:color="auto"/>
            </w:tcBorders>
            <w:shd w:val="clear" w:color="auto" w:fill="D9D9D9" w:themeFill="background1" w:themeFillShade="D9"/>
            <w:noWrap/>
            <w:hideMark/>
          </w:tcPr>
          <w:p w14:paraId="5BBFBA9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w:t>
            </w:r>
          </w:p>
        </w:tc>
        <w:tc>
          <w:tcPr>
            <w:tcW w:w="247" w:type="pct"/>
            <w:tcBorders>
              <w:top w:val="single" w:sz="18" w:space="0" w:color="auto"/>
              <w:bottom w:val="dashSmallGap" w:sz="4" w:space="0" w:color="auto"/>
            </w:tcBorders>
            <w:shd w:val="clear" w:color="auto" w:fill="D9D9D9" w:themeFill="background1" w:themeFillShade="D9"/>
            <w:noWrap/>
            <w:hideMark/>
          </w:tcPr>
          <w:p w14:paraId="6565E31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w:t>
            </w:r>
          </w:p>
        </w:tc>
        <w:tc>
          <w:tcPr>
            <w:tcW w:w="247" w:type="pct"/>
            <w:tcBorders>
              <w:top w:val="single" w:sz="18" w:space="0" w:color="auto"/>
              <w:bottom w:val="dashSmallGap" w:sz="4" w:space="0" w:color="auto"/>
            </w:tcBorders>
            <w:shd w:val="clear" w:color="auto" w:fill="D9D9D9" w:themeFill="background1" w:themeFillShade="D9"/>
            <w:noWrap/>
            <w:hideMark/>
          </w:tcPr>
          <w:p w14:paraId="10C6821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w:t>
            </w:r>
          </w:p>
        </w:tc>
        <w:tc>
          <w:tcPr>
            <w:tcW w:w="235" w:type="pct"/>
            <w:tcBorders>
              <w:top w:val="single" w:sz="18" w:space="0" w:color="auto"/>
              <w:bottom w:val="dashSmallGap" w:sz="4" w:space="0" w:color="auto"/>
            </w:tcBorders>
            <w:shd w:val="clear" w:color="auto" w:fill="D9D9D9" w:themeFill="background1" w:themeFillShade="D9"/>
            <w:noWrap/>
            <w:hideMark/>
          </w:tcPr>
          <w:p w14:paraId="2A7A5D5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459</w:t>
            </w:r>
          </w:p>
        </w:tc>
        <w:tc>
          <w:tcPr>
            <w:tcW w:w="268" w:type="pct"/>
            <w:tcBorders>
              <w:top w:val="single" w:sz="18" w:space="0" w:color="auto"/>
              <w:bottom w:val="dashSmallGap" w:sz="4" w:space="0" w:color="auto"/>
            </w:tcBorders>
            <w:shd w:val="clear" w:color="auto" w:fill="D9D9D9" w:themeFill="background1" w:themeFillShade="D9"/>
            <w:noWrap/>
            <w:hideMark/>
          </w:tcPr>
          <w:p w14:paraId="335AAA8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477</w:t>
            </w:r>
          </w:p>
        </w:tc>
        <w:tc>
          <w:tcPr>
            <w:tcW w:w="245" w:type="pct"/>
            <w:tcBorders>
              <w:top w:val="single" w:sz="18" w:space="0" w:color="auto"/>
              <w:bottom w:val="dashSmallGap" w:sz="4" w:space="0" w:color="auto"/>
            </w:tcBorders>
            <w:shd w:val="clear" w:color="auto" w:fill="D9D9D9" w:themeFill="background1" w:themeFillShade="D9"/>
            <w:noWrap/>
            <w:hideMark/>
          </w:tcPr>
          <w:p w14:paraId="384D603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936</w:t>
            </w:r>
          </w:p>
        </w:tc>
      </w:tr>
      <w:tr w:rsidR="004D6C6F" w:rsidRPr="00B30A16" w14:paraId="06685223"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17984FE8"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493E41A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0.0803</w:t>
            </w:r>
          </w:p>
        </w:tc>
        <w:tc>
          <w:tcPr>
            <w:tcW w:w="247" w:type="pct"/>
            <w:tcBorders>
              <w:top w:val="dashSmallGap" w:sz="4" w:space="0" w:color="auto"/>
              <w:bottom w:val="single" w:sz="18" w:space="0" w:color="auto"/>
            </w:tcBorders>
            <w:noWrap/>
            <w:hideMark/>
          </w:tcPr>
          <w:p w14:paraId="746ABE9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0.0787</w:t>
            </w:r>
          </w:p>
        </w:tc>
        <w:tc>
          <w:tcPr>
            <w:tcW w:w="247" w:type="pct"/>
            <w:tcBorders>
              <w:top w:val="dashSmallGap" w:sz="4" w:space="0" w:color="auto"/>
              <w:bottom w:val="single" w:sz="18" w:space="0" w:color="auto"/>
            </w:tcBorders>
            <w:noWrap/>
            <w:hideMark/>
          </w:tcPr>
          <w:p w14:paraId="3E1DEBB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0.0930</w:t>
            </w:r>
          </w:p>
        </w:tc>
        <w:tc>
          <w:tcPr>
            <w:tcW w:w="247" w:type="pct"/>
            <w:tcBorders>
              <w:top w:val="dashSmallGap" w:sz="4" w:space="0" w:color="auto"/>
              <w:bottom w:val="single" w:sz="18" w:space="0" w:color="auto"/>
            </w:tcBorders>
            <w:noWrap/>
            <w:hideMark/>
          </w:tcPr>
          <w:p w14:paraId="1CE97F8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0.0902</w:t>
            </w:r>
          </w:p>
        </w:tc>
        <w:tc>
          <w:tcPr>
            <w:tcW w:w="247" w:type="pct"/>
            <w:tcBorders>
              <w:top w:val="dashSmallGap" w:sz="4" w:space="0" w:color="auto"/>
              <w:bottom w:val="single" w:sz="18" w:space="0" w:color="auto"/>
            </w:tcBorders>
            <w:shd w:val="clear" w:color="auto" w:fill="BFBFBF" w:themeFill="background1" w:themeFillShade="BF"/>
            <w:noWrap/>
            <w:hideMark/>
          </w:tcPr>
          <w:p w14:paraId="44CD93D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0.1027</w:t>
            </w:r>
          </w:p>
        </w:tc>
        <w:tc>
          <w:tcPr>
            <w:tcW w:w="247" w:type="pct"/>
            <w:tcBorders>
              <w:top w:val="dashSmallGap" w:sz="4" w:space="0" w:color="auto"/>
              <w:bottom w:val="single" w:sz="18" w:space="0" w:color="auto"/>
            </w:tcBorders>
            <w:shd w:val="clear" w:color="auto" w:fill="BFBFBF" w:themeFill="background1" w:themeFillShade="BF"/>
            <w:noWrap/>
            <w:hideMark/>
          </w:tcPr>
          <w:p w14:paraId="1DAE65D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0.1011</w:t>
            </w:r>
          </w:p>
        </w:tc>
        <w:tc>
          <w:tcPr>
            <w:tcW w:w="247" w:type="pct"/>
            <w:tcBorders>
              <w:top w:val="dashSmallGap" w:sz="4" w:space="0" w:color="auto"/>
              <w:bottom w:val="single" w:sz="18" w:space="0" w:color="auto"/>
            </w:tcBorders>
            <w:shd w:val="clear" w:color="auto" w:fill="BFBFBF" w:themeFill="background1" w:themeFillShade="BF"/>
            <w:noWrap/>
            <w:hideMark/>
          </w:tcPr>
          <w:p w14:paraId="4686D4A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0.1633</w:t>
            </w:r>
          </w:p>
        </w:tc>
        <w:tc>
          <w:tcPr>
            <w:tcW w:w="247" w:type="pct"/>
            <w:tcBorders>
              <w:top w:val="dashSmallGap" w:sz="4" w:space="0" w:color="auto"/>
              <w:bottom w:val="single" w:sz="18" w:space="0" w:color="auto"/>
            </w:tcBorders>
            <w:shd w:val="clear" w:color="auto" w:fill="BFBFBF" w:themeFill="background1" w:themeFillShade="BF"/>
            <w:noWrap/>
            <w:hideMark/>
          </w:tcPr>
          <w:p w14:paraId="3D99172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0.1611</w:t>
            </w:r>
          </w:p>
        </w:tc>
        <w:tc>
          <w:tcPr>
            <w:tcW w:w="247" w:type="pct"/>
            <w:tcBorders>
              <w:top w:val="dashSmallGap" w:sz="4" w:space="0" w:color="auto"/>
              <w:bottom w:val="single" w:sz="18" w:space="0" w:color="auto"/>
            </w:tcBorders>
            <w:shd w:val="clear" w:color="auto" w:fill="BFBFBF" w:themeFill="background1" w:themeFillShade="BF"/>
            <w:noWrap/>
            <w:hideMark/>
          </w:tcPr>
          <w:p w14:paraId="351A497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0.1400</w:t>
            </w:r>
          </w:p>
        </w:tc>
        <w:tc>
          <w:tcPr>
            <w:tcW w:w="247" w:type="pct"/>
            <w:tcBorders>
              <w:top w:val="dashSmallGap" w:sz="4" w:space="0" w:color="auto"/>
              <w:bottom w:val="single" w:sz="18" w:space="0" w:color="auto"/>
            </w:tcBorders>
            <w:shd w:val="clear" w:color="auto" w:fill="BFBFBF" w:themeFill="background1" w:themeFillShade="BF"/>
            <w:noWrap/>
            <w:hideMark/>
          </w:tcPr>
          <w:p w14:paraId="4C818F0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0.1386</w:t>
            </w:r>
          </w:p>
        </w:tc>
        <w:tc>
          <w:tcPr>
            <w:tcW w:w="247" w:type="pct"/>
            <w:tcBorders>
              <w:top w:val="dashSmallGap" w:sz="4" w:space="0" w:color="auto"/>
              <w:bottom w:val="single" w:sz="18" w:space="0" w:color="auto"/>
            </w:tcBorders>
            <w:shd w:val="clear" w:color="auto" w:fill="BFBFBF" w:themeFill="background1" w:themeFillShade="BF"/>
            <w:noWrap/>
            <w:hideMark/>
          </w:tcPr>
          <w:p w14:paraId="21590B3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0.2829</w:t>
            </w:r>
          </w:p>
        </w:tc>
        <w:tc>
          <w:tcPr>
            <w:tcW w:w="247" w:type="pct"/>
            <w:tcBorders>
              <w:top w:val="dashSmallGap" w:sz="4" w:space="0" w:color="auto"/>
              <w:bottom w:val="single" w:sz="18" w:space="0" w:color="auto"/>
            </w:tcBorders>
            <w:shd w:val="clear" w:color="auto" w:fill="BFBFBF" w:themeFill="background1" w:themeFillShade="BF"/>
            <w:noWrap/>
            <w:hideMark/>
          </w:tcPr>
          <w:p w14:paraId="700FE04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0.2829</w:t>
            </w:r>
          </w:p>
        </w:tc>
        <w:tc>
          <w:tcPr>
            <w:tcW w:w="247" w:type="pct"/>
            <w:tcBorders>
              <w:top w:val="dashSmallGap" w:sz="4" w:space="0" w:color="auto"/>
              <w:bottom w:val="single" w:sz="18" w:space="0" w:color="auto"/>
            </w:tcBorders>
            <w:shd w:val="clear" w:color="auto" w:fill="BFBFBF" w:themeFill="background1" w:themeFillShade="BF"/>
            <w:noWrap/>
            <w:hideMark/>
          </w:tcPr>
          <w:p w14:paraId="2C1BA61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0.4900</w:t>
            </w:r>
          </w:p>
        </w:tc>
        <w:tc>
          <w:tcPr>
            <w:tcW w:w="247" w:type="pct"/>
            <w:tcBorders>
              <w:top w:val="dashSmallGap" w:sz="4" w:space="0" w:color="auto"/>
              <w:bottom w:val="single" w:sz="18" w:space="0" w:color="auto"/>
            </w:tcBorders>
            <w:shd w:val="clear" w:color="auto" w:fill="BFBFBF" w:themeFill="background1" w:themeFillShade="BF"/>
            <w:noWrap/>
            <w:hideMark/>
          </w:tcPr>
          <w:p w14:paraId="3BC0618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0.4900</w:t>
            </w:r>
          </w:p>
        </w:tc>
        <w:tc>
          <w:tcPr>
            <w:tcW w:w="247" w:type="pct"/>
            <w:tcBorders>
              <w:top w:val="dashSmallGap" w:sz="4" w:space="0" w:color="auto"/>
              <w:bottom w:val="single" w:sz="18" w:space="0" w:color="auto"/>
            </w:tcBorders>
            <w:shd w:val="clear" w:color="auto" w:fill="BFBFBF" w:themeFill="background1" w:themeFillShade="BF"/>
            <w:noWrap/>
            <w:hideMark/>
          </w:tcPr>
          <w:p w14:paraId="5E6969D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0.3704</w:t>
            </w:r>
          </w:p>
        </w:tc>
        <w:tc>
          <w:tcPr>
            <w:tcW w:w="247" w:type="pct"/>
            <w:tcBorders>
              <w:top w:val="dashSmallGap" w:sz="4" w:space="0" w:color="auto"/>
              <w:bottom w:val="single" w:sz="18" w:space="0" w:color="auto"/>
            </w:tcBorders>
            <w:shd w:val="clear" w:color="auto" w:fill="BFBFBF" w:themeFill="background1" w:themeFillShade="BF"/>
            <w:noWrap/>
            <w:hideMark/>
          </w:tcPr>
          <w:p w14:paraId="0D0DCD4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0.3704</w:t>
            </w:r>
          </w:p>
        </w:tc>
        <w:tc>
          <w:tcPr>
            <w:tcW w:w="235" w:type="pct"/>
            <w:tcBorders>
              <w:top w:val="dashSmallGap" w:sz="4" w:space="0" w:color="auto"/>
              <w:bottom w:val="single" w:sz="18" w:space="0" w:color="auto"/>
            </w:tcBorders>
            <w:noWrap/>
            <w:hideMark/>
          </w:tcPr>
          <w:p w14:paraId="6589A9E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0.0457</w:t>
            </w:r>
          </w:p>
        </w:tc>
        <w:tc>
          <w:tcPr>
            <w:tcW w:w="268" w:type="pct"/>
            <w:tcBorders>
              <w:top w:val="dashSmallGap" w:sz="4" w:space="0" w:color="auto"/>
              <w:bottom w:val="single" w:sz="18" w:space="0" w:color="auto"/>
            </w:tcBorders>
            <w:noWrap/>
            <w:hideMark/>
          </w:tcPr>
          <w:p w14:paraId="6D49210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0.0449</w:t>
            </w:r>
          </w:p>
        </w:tc>
        <w:tc>
          <w:tcPr>
            <w:tcW w:w="245" w:type="pct"/>
            <w:tcBorders>
              <w:top w:val="dashSmallGap" w:sz="4" w:space="0" w:color="auto"/>
              <w:bottom w:val="single" w:sz="18" w:space="0" w:color="auto"/>
            </w:tcBorders>
            <w:noWrap/>
            <w:hideMark/>
          </w:tcPr>
          <w:p w14:paraId="2985A06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0.0320</w:t>
            </w:r>
          </w:p>
        </w:tc>
      </w:tr>
      <w:tr w:rsidR="006A12C7" w:rsidRPr="00B30A16" w14:paraId="718D06A5"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6B23C8B4"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65 plus</w:t>
            </w:r>
          </w:p>
        </w:tc>
        <w:tc>
          <w:tcPr>
            <w:tcW w:w="247" w:type="pct"/>
            <w:tcBorders>
              <w:top w:val="single" w:sz="18" w:space="0" w:color="auto"/>
              <w:bottom w:val="dashSmallGap" w:sz="4" w:space="0" w:color="auto"/>
            </w:tcBorders>
            <w:shd w:val="clear" w:color="auto" w:fill="D9D9D9" w:themeFill="background1" w:themeFillShade="D9"/>
            <w:noWrap/>
            <w:hideMark/>
          </w:tcPr>
          <w:p w14:paraId="56D77FE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180</w:t>
            </w:r>
          </w:p>
        </w:tc>
        <w:tc>
          <w:tcPr>
            <w:tcW w:w="247" w:type="pct"/>
            <w:tcBorders>
              <w:top w:val="single" w:sz="18" w:space="0" w:color="auto"/>
              <w:bottom w:val="dashSmallGap" w:sz="4" w:space="0" w:color="auto"/>
            </w:tcBorders>
            <w:shd w:val="clear" w:color="auto" w:fill="D9D9D9" w:themeFill="background1" w:themeFillShade="D9"/>
            <w:noWrap/>
            <w:hideMark/>
          </w:tcPr>
          <w:p w14:paraId="2451902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194</w:t>
            </w:r>
          </w:p>
        </w:tc>
        <w:tc>
          <w:tcPr>
            <w:tcW w:w="247" w:type="pct"/>
            <w:tcBorders>
              <w:top w:val="single" w:sz="18" w:space="0" w:color="auto"/>
              <w:bottom w:val="dashSmallGap" w:sz="4" w:space="0" w:color="auto"/>
            </w:tcBorders>
            <w:shd w:val="clear" w:color="auto" w:fill="D9D9D9" w:themeFill="background1" w:themeFillShade="D9"/>
            <w:noWrap/>
            <w:hideMark/>
          </w:tcPr>
          <w:p w14:paraId="6814624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132</w:t>
            </w:r>
          </w:p>
        </w:tc>
        <w:tc>
          <w:tcPr>
            <w:tcW w:w="247" w:type="pct"/>
            <w:tcBorders>
              <w:top w:val="single" w:sz="18" w:space="0" w:color="auto"/>
              <w:bottom w:val="dashSmallGap" w:sz="4" w:space="0" w:color="auto"/>
            </w:tcBorders>
            <w:shd w:val="clear" w:color="auto" w:fill="D9D9D9" w:themeFill="background1" w:themeFillShade="D9"/>
            <w:noWrap/>
            <w:hideMark/>
          </w:tcPr>
          <w:p w14:paraId="710B923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148</w:t>
            </w:r>
          </w:p>
        </w:tc>
        <w:tc>
          <w:tcPr>
            <w:tcW w:w="247" w:type="pct"/>
            <w:tcBorders>
              <w:top w:val="single" w:sz="18" w:space="0" w:color="auto"/>
              <w:bottom w:val="dashSmallGap" w:sz="4" w:space="0" w:color="auto"/>
            </w:tcBorders>
            <w:shd w:val="clear" w:color="auto" w:fill="D9D9D9" w:themeFill="background1" w:themeFillShade="D9"/>
            <w:noWrap/>
            <w:hideMark/>
          </w:tcPr>
          <w:p w14:paraId="63F51FF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104</w:t>
            </w:r>
          </w:p>
        </w:tc>
        <w:tc>
          <w:tcPr>
            <w:tcW w:w="247" w:type="pct"/>
            <w:tcBorders>
              <w:top w:val="single" w:sz="18" w:space="0" w:color="auto"/>
              <w:bottom w:val="dashSmallGap" w:sz="4" w:space="0" w:color="auto"/>
            </w:tcBorders>
            <w:shd w:val="clear" w:color="auto" w:fill="D9D9D9" w:themeFill="background1" w:themeFillShade="D9"/>
            <w:noWrap/>
            <w:hideMark/>
          </w:tcPr>
          <w:p w14:paraId="4DD76A5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112</w:t>
            </w:r>
          </w:p>
        </w:tc>
        <w:tc>
          <w:tcPr>
            <w:tcW w:w="247" w:type="pct"/>
            <w:tcBorders>
              <w:top w:val="single" w:sz="18" w:space="0" w:color="auto"/>
              <w:bottom w:val="dashSmallGap" w:sz="4" w:space="0" w:color="auto"/>
            </w:tcBorders>
            <w:shd w:val="clear" w:color="auto" w:fill="D9D9D9" w:themeFill="background1" w:themeFillShade="D9"/>
            <w:noWrap/>
            <w:hideMark/>
          </w:tcPr>
          <w:p w14:paraId="5C178D3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45</w:t>
            </w:r>
          </w:p>
        </w:tc>
        <w:tc>
          <w:tcPr>
            <w:tcW w:w="247" w:type="pct"/>
            <w:tcBorders>
              <w:top w:val="single" w:sz="18" w:space="0" w:color="auto"/>
              <w:bottom w:val="dashSmallGap" w:sz="4" w:space="0" w:color="auto"/>
            </w:tcBorders>
            <w:shd w:val="clear" w:color="auto" w:fill="D9D9D9" w:themeFill="background1" w:themeFillShade="D9"/>
            <w:noWrap/>
            <w:hideMark/>
          </w:tcPr>
          <w:p w14:paraId="0E91F36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50</w:t>
            </w:r>
          </w:p>
        </w:tc>
        <w:tc>
          <w:tcPr>
            <w:tcW w:w="247" w:type="pct"/>
            <w:tcBorders>
              <w:top w:val="single" w:sz="18" w:space="0" w:color="auto"/>
              <w:bottom w:val="dashSmallGap" w:sz="4" w:space="0" w:color="auto"/>
            </w:tcBorders>
            <w:shd w:val="clear" w:color="auto" w:fill="D9D9D9" w:themeFill="background1" w:themeFillShade="D9"/>
            <w:noWrap/>
            <w:hideMark/>
          </w:tcPr>
          <w:p w14:paraId="1034015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50</w:t>
            </w:r>
          </w:p>
        </w:tc>
        <w:tc>
          <w:tcPr>
            <w:tcW w:w="247" w:type="pct"/>
            <w:tcBorders>
              <w:top w:val="single" w:sz="18" w:space="0" w:color="auto"/>
              <w:bottom w:val="dashSmallGap" w:sz="4" w:space="0" w:color="auto"/>
            </w:tcBorders>
            <w:shd w:val="clear" w:color="auto" w:fill="D9D9D9" w:themeFill="background1" w:themeFillShade="D9"/>
            <w:noWrap/>
            <w:hideMark/>
          </w:tcPr>
          <w:p w14:paraId="3623A27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57</w:t>
            </w:r>
          </w:p>
        </w:tc>
        <w:tc>
          <w:tcPr>
            <w:tcW w:w="247" w:type="pct"/>
            <w:tcBorders>
              <w:top w:val="single" w:sz="18" w:space="0" w:color="auto"/>
              <w:bottom w:val="dashSmallGap" w:sz="4" w:space="0" w:color="auto"/>
            </w:tcBorders>
            <w:shd w:val="clear" w:color="auto" w:fill="D9D9D9" w:themeFill="background1" w:themeFillShade="D9"/>
            <w:noWrap/>
            <w:hideMark/>
          </w:tcPr>
          <w:p w14:paraId="101DB7B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15</w:t>
            </w:r>
          </w:p>
        </w:tc>
        <w:tc>
          <w:tcPr>
            <w:tcW w:w="247" w:type="pct"/>
            <w:tcBorders>
              <w:top w:val="single" w:sz="18" w:space="0" w:color="auto"/>
              <w:bottom w:val="dashSmallGap" w:sz="4" w:space="0" w:color="auto"/>
            </w:tcBorders>
            <w:shd w:val="clear" w:color="auto" w:fill="D9D9D9" w:themeFill="background1" w:themeFillShade="D9"/>
            <w:noWrap/>
            <w:hideMark/>
          </w:tcPr>
          <w:p w14:paraId="5F1D5ED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17</w:t>
            </w:r>
          </w:p>
        </w:tc>
        <w:tc>
          <w:tcPr>
            <w:tcW w:w="247" w:type="pct"/>
            <w:tcBorders>
              <w:top w:val="single" w:sz="18" w:space="0" w:color="auto"/>
              <w:bottom w:val="dashSmallGap" w:sz="4" w:space="0" w:color="auto"/>
            </w:tcBorders>
            <w:shd w:val="clear" w:color="auto" w:fill="D9D9D9" w:themeFill="background1" w:themeFillShade="D9"/>
            <w:noWrap/>
            <w:hideMark/>
          </w:tcPr>
          <w:p w14:paraId="04CD226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2</w:t>
            </w:r>
          </w:p>
        </w:tc>
        <w:tc>
          <w:tcPr>
            <w:tcW w:w="247" w:type="pct"/>
            <w:tcBorders>
              <w:top w:val="single" w:sz="18" w:space="0" w:color="auto"/>
              <w:bottom w:val="dashSmallGap" w:sz="4" w:space="0" w:color="auto"/>
            </w:tcBorders>
            <w:shd w:val="clear" w:color="auto" w:fill="D9D9D9" w:themeFill="background1" w:themeFillShade="D9"/>
            <w:noWrap/>
            <w:hideMark/>
          </w:tcPr>
          <w:p w14:paraId="4CAD5BE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2</w:t>
            </w:r>
          </w:p>
        </w:tc>
        <w:tc>
          <w:tcPr>
            <w:tcW w:w="247" w:type="pct"/>
            <w:tcBorders>
              <w:top w:val="single" w:sz="18" w:space="0" w:color="auto"/>
              <w:bottom w:val="dashSmallGap" w:sz="4" w:space="0" w:color="auto"/>
            </w:tcBorders>
            <w:shd w:val="clear" w:color="auto" w:fill="D9D9D9" w:themeFill="background1" w:themeFillShade="D9"/>
            <w:noWrap/>
            <w:hideMark/>
          </w:tcPr>
          <w:p w14:paraId="31AC67C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9</w:t>
            </w:r>
          </w:p>
        </w:tc>
        <w:tc>
          <w:tcPr>
            <w:tcW w:w="247" w:type="pct"/>
            <w:tcBorders>
              <w:top w:val="single" w:sz="18" w:space="0" w:color="auto"/>
              <w:bottom w:val="dashSmallGap" w:sz="4" w:space="0" w:color="auto"/>
            </w:tcBorders>
            <w:shd w:val="clear" w:color="auto" w:fill="D9D9D9" w:themeFill="background1" w:themeFillShade="D9"/>
            <w:noWrap/>
            <w:hideMark/>
          </w:tcPr>
          <w:p w14:paraId="3E15ADC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w:t>
            </w:r>
          </w:p>
        </w:tc>
        <w:tc>
          <w:tcPr>
            <w:tcW w:w="235" w:type="pct"/>
            <w:tcBorders>
              <w:top w:val="single" w:sz="18" w:space="0" w:color="auto"/>
              <w:bottom w:val="dashSmallGap" w:sz="4" w:space="0" w:color="auto"/>
            </w:tcBorders>
            <w:shd w:val="clear" w:color="auto" w:fill="D9D9D9" w:themeFill="background1" w:themeFillShade="D9"/>
            <w:noWrap/>
            <w:hideMark/>
          </w:tcPr>
          <w:p w14:paraId="60B8BAD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537</w:t>
            </w:r>
          </w:p>
        </w:tc>
        <w:tc>
          <w:tcPr>
            <w:tcW w:w="268" w:type="pct"/>
            <w:tcBorders>
              <w:top w:val="single" w:sz="18" w:space="0" w:color="auto"/>
              <w:bottom w:val="dashSmallGap" w:sz="4" w:space="0" w:color="auto"/>
            </w:tcBorders>
            <w:shd w:val="clear" w:color="auto" w:fill="D9D9D9" w:themeFill="background1" w:themeFillShade="D9"/>
            <w:noWrap/>
            <w:hideMark/>
          </w:tcPr>
          <w:p w14:paraId="29E53E4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590</w:t>
            </w:r>
          </w:p>
        </w:tc>
        <w:tc>
          <w:tcPr>
            <w:tcW w:w="245" w:type="pct"/>
            <w:tcBorders>
              <w:top w:val="single" w:sz="18" w:space="0" w:color="auto"/>
              <w:bottom w:val="dashSmallGap" w:sz="4" w:space="0" w:color="auto"/>
            </w:tcBorders>
            <w:shd w:val="clear" w:color="auto" w:fill="D9D9D9" w:themeFill="background1" w:themeFillShade="D9"/>
            <w:noWrap/>
            <w:hideMark/>
          </w:tcPr>
          <w:p w14:paraId="5A93C22C"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1,127</w:t>
            </w:r>
          </w:p>
        </w:tc>
      </w:tr>
      <w:tr w:rsidR="004D6C6F" w:rsidRPr="00B30A16" w14:paraId="3719BE4C"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4A44E106"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4F79916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0.0730</w:t>
            </w:r>
          </w:p>
        </w:tc>
        <w:tc>
          <w:tcPr>
            <w:tcW w:w="247" w:type="pct"/>
            <w:tcBorders>
              <w:top w:val="dashSmallGap" w:sz="4" w:space="0" w:color="auto"/>
              <w:bottom w:val="single" w:sz="18" w:space="0" w:color="auto"/>
            </w:tcBorders>
            <w:noWrap/>
            <w:hideMark/>
          </w:tcPr>
          <w:p w14:paraId="05CBD75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0.0704</w:t>
            </w:r>
          </w:p>
        </w:tc>
        <w:tc>
          <w:tcPr>
            <w:tcW w:w="247" w:type="pct"/>
            <w:tcBorders>
              <w:top w:val="dashSmallGap" w:sz="4" w:space="0" w:color="auto"/>
              <w:bottom w:val="single" w:sz="18" w:space="0" w:color="auto"/>
            </w:tcBorders>
            <w:noWrap/>
            <w:hideMark/>
          </w:tcPr>
          <w:p w14:paraId="780FE90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0.0853</w:t>
            </w:r>
          </w:p>
        </w:tc>
        <w:tc>
          <w:tcPr>
            <w:tcW w:w="247" w:type="pct"/>
            <w:tcBorders>
              <w:top w:val="dashSmallGap" w:sz="4" w:space="0" w:color="auto"/>
              <w:bottom w:val="single" w:sz="18" w:space="0" w:color="auto"/>
            </w:tcBorders>
            <w:noWrap/>
            <w:hideMark/>
          </w:tcPr>
          <w:p w14:paraId="156CCBD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0.0806</w:t>
            </w:r>
          </w:p>
        </w:tc>
        <w:tc>
          <w:tcPr>
            <w:tcW w:w="247" w:type="pct"/>
            <w:tcBorders>
              <w:top w:val="dashSmallGap" w:sz="4" w:space="0" w:color="auto"/>
              <w:bottom w:val="single" w:sz="18" w:space="0" w:color="auto"/>
            </w:tcBorders>
            <w:noWrap/>
            <w:hideMark/>
          </w:tcPr>
          <w:p w14:paraId="09D5372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0.0961</w:t>
            </w:r>
          </w:p>
        </w:tc>
        <w:tc>
          <w:tcPr>
            <w:tcW w:w="247" w:type="pct"/>
            <w:tcBorders>
              <w:top w:val="dashSmallGap" w:sz="4" w:space="0" w:color="auto"/>
              <w:bottom w:val="single" w:sz="18" w:space="0" w:color="auto"/>
            </w:tcBorders>
            <w:noWrap/>
            <w:hideMark/>
          </w:tcPr>
          <w:p w14:paraId="53B1752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0.0926</w:t>
            </w:r>
          </w:p>
        </w:tc>
        <w:tc>
          <w:tcPr>
            <w:tcW w:w="247" w:type="pct"/>
            <w:tcBorders>
              <w:top w:val="dashSmallGap" w:sz="4" w:space="0" w:color="auto"/>
              <w:bottom w:val="single" w:sz="18" w:space="0" w:color="auto"/>
            </w:tcBorders>
            <w:shd w:val="clear" w:color="auto" w:fill="BFBFBF" w:themeFill="background1" w:themeFillShade="BF"/>
            <w:noWrap/>
            <w:hideMark/>
          </w:tcPr>
          <w:p w14:paraId="59E977BF"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0.1461</w:t>
            </w:r>
          </w:p>
        </w:tc>
        <w:tc>
          <w:tcPr>
            <w:tcW w:w="247" w:type="pct"/>
            <w:tcBorders>
              <w:top w:val="dashSmallGap" w:sz="4" w:space="0" w:color="auto"/>
              <w:bottom w:val="single" w:sz="18" w:space="0" w:color="auto"/>
            </w:tcBorders>
            <w:shd w:val="clear" w:color="auto" w:fill="BFBFBF" w:themeFill="background1" w:themeFillShade="BF"/>
            <w:noWrap/>
            <w:hideMark/>
          </w:tcPr>
          <w:p w14:paraId="6CA3B4E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0.1386</w:t>
            </w:r>
          </w:p>
        </w:tc>
        <w:tc>
          <w:tcPr>
            <w:tcW w:w="247" w:type="pct"/>
            <w:tcBorders>
              <w:top w:val="dashSmallGap" w:sz="4" w:space="0" w:color="auto"/>
              <w:bottom w:val="single" w:sz="18" w:space="0" w:color="auto"/>
            </w:tcBorders>
            <w:shd w:val="clear" w:color="auto" w:fill="BFBFBF" w:themeFill="background1" w:themeFillShade="BF"/>
            <w:noWrap/>
            <w:hideMark/>
          </w:tcPr>
          <w:p w14:paraId="5F5FC59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0.1386</w:t>
            </w:r>
          </w:p>
        </w:tc>
        <w:tc>
          <w:tcPr>
            <w:tcW w:w="247" w:type="pct"/>
            <w:tcBorders>
              <w:top w:val="dashSmallGap" w:sz="4" w:space="0" w:color="auto"/>
              <w:bottom w:val="single" w:sz="18" w:space="0" w:color="auto"/>
            </w:tcBorders>
            <w:shd w:val="clear" w:color="auto" w:fill="BFBFBF" w:themeFill="background1" w:themeFillShade="BF"/>
            <w:noWrap/>
            <w:hideMark/>
          </w:tcPr>
          <w:p w14:paraId="782B998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0.1298</w:t>
            </w:r>
          </w:p>
        </w:tc>
        <w:tc>
          <w:tcPr>
            <w:tcW w:w="247" w:type="pct"/>
            <w:tcBorders>
              <w:top w:val="dashSmallGap" w:sz="4" w:space="0" w:color="auto"/>
              <w:bottom w:val="single" w:sz="18" w:space="0" w:color="auto"/>
            </w:tcBorders>
            <w:shd w:val="clear" w:color="auto" w:fill="BFBFBF" w:themeFill="background1" w:themeFillShade="BF"/>
            <w:noWrap/>
            <w:hideMark/>
          </w:tcPr>
          <w:p w14:paraId="3BACC26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0.2530</w:t>
            </w:r>
          </w:p>
        </w:tc>
        <w:tc>
          <w:tcPr>
            <w:tcW w:w="247" w:type="pct"/>
            <w:tcBorders>
              <w:top w:val="dashSmallGap" w:sz="4" w:space="0" w:color="auto"/>
              <w:bottom w:val="single" w:sz="18" w:space="0" w:color="auto"/>
            </w:tcBorders>
            <w:shd w:val="clear" w:color="auto" w:fill="BFBFBF" w:themeFill="background1" w:themeFillShade="BF"/>
            <w:noWrap/>
            <w:hideMark/>
          </w:tcPr>
          <w:p w14:paraId="6DABC46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0.2377</w:t>
            </w:r>
          </w:p>
        </w:tc>
        <w:tc>
          <w:tcPr>
            <w:tcW w:w="247" w:type="pct"/>
            <w:tcBorders>
              <w:top w:val="dashSmallGap" w:sz="4" w:space="0" w:color="auto"/>
              <w:bottom w:val="single" w:sz="18" w:space="0" w:color="auto"/>
            </w:tcBorders>
            <w:shd w:val="clear" w:color="auto" w:fill="BFBFBF" w:themeFill="background1" w:themeFillShade="BF"/>
            <w:noWrap/>
            <w:hideMark/>
          </w:tcPr>
          <w:p w14:paraId="719AD0CD"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0.6930</w:t>
            </w:r>
          </w:p>
        </w:tc>
        <w:tc>
          <w:tcPr>
            <w:tcW w:w="247" w:type="pct"/>
            <w:tcBorders>
              <w:top w:val="dashSmallGap" w:sz="4" w:space="0" w:color="auto"/>
              <w:bottom w:val="single" w:sz="18" w:space="0" w:color="auto"/>
            </w:tcBorders>
            <w:shd w:val="clear" w:color="auto" w:fill="BFBFBF" w:themeFill="background1" w:themeFillShade="BF"/>
            <w:noWrap/>
            <w:hideMark/>
          </w:tcPr>
          <w:p w14:paraId="5B492E9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0.6930</w:t>
            </w:r>
          </w:p>
        </w:tc>
        <w:tc>
          <w:tcPr>
            <w:tcW w:w="247" w:type="pct"/>
            <w:tcBorders>
              <w:top w:val="dashSmallGap" w:sz="4" w:space="0" w:color="auto"/>
              <w:bottom w:val="single" w:sz="18" w:space="0" w:color="auto"/>
            </w:tcBorders>
            <w:shd w:val="clear" w:color="auto" w:fill="BFBFBF" w:themeFill="background1" w:themeFillShade="BF"/>
            <w:noWrap/>
            <w:hideMark/>
          </w:tcPr>
          <w:p w14:paraId="218D939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0.3267</w:t>
            </w:r>
          </w:p>
        </w:tc>
        <w:tc>
          <w:tcPr>
            <w:tcW w:w="247" w:type="pct"/>
            <w:tcBorders>
              <w:top w:val="dashSmallGap" w:sz="4" w:space="0" w:color="auto"/>
              <w:bottom w:val="single" w:sz="18" w:space="0" w:color="auto"/>
            </w:tcBorders>
            <w:shd w:val="clear" w:color="auto" w:fill="BFBFBF" w:themeFill="background1" w:themeFillShade="BF"/>
            <w:noWrap/>
            <w:hideMark/>
          </w:tcPr>
          <w:p w14:paraId="4F6443A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0.3099</w:t>
            </w:r>
          </w:p>
        </w:tc>
        <w:tc>
          <w:tcPr>
            <w:tcW w:w="235" w:type="pct"/>
            <w:tcBorders>
              <w:top w:val="dashSmallGap" w:sz="4" w:space="0" w:color="auto"/>
              <w:bottom w:val="single" w:sz="18" w:space="0" w:color="auto"/>
            </w:tcBorders>
            <w:noWrap/>
            <w:hideMark/>
          </w:tcPr>
          <w:p w14:paraId="5483324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0.0423</w:t>
            </w:r>
          </w:p>
        </w:tc>
        <w:tc>
          <w:tcPr>
            <w:tcW w:w="268" w:type="pct"/>
            <w:tcBorders>
              <w:top w:val="dashSmallGap" w:sz="4" w:space="0" w:color="auto"/>
              <w:bottom w:val="single" w:sz="18" w:space="0" w:color="auto"/>
            </w:tcBorders>
            <w:noWrap/>
            <w:hideMark/>
          </w:tcPr>
          <w:p w14:paraId="482DCAB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0.0403</w:t>
            </w:r>
          </w:p>
        </w:tc>
        <w:tc>
          <w:tcPr>
            <w:tcW w:w="245" w:type="pct"/>
            <w:tcBorders>
              <w:top w:val="dashSmallGap" w:sz="4" w:space="0" w:color="auto"/>
              <w:bottom w:val="single" w:sz="18" w:space="0" w:color="auto"/>
            </w:tcBorders>
            <w:noWrap/>
            <w:hideMark/>
          </w:tcPr>
          <w:p w14:paraId="1FC72D1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0.0292</w:t>
            </w:r>
          </w:p>
        </w:tc>
      </w:tr>
      <w:tr w:rsidR="006A12C7" w:rsidRPr="00B30A16" w14:paraId="0D8A07F2" w14:textId="77777777" w:rsidTr="00C922BB">
        <w:trPr>
          <w:cnfStyle w:val="000000100000" w:firstRow="0" w:lastRow="0" w:firstColumn="0" w:lastColumn="0" w:oddVBand="0" w:evenVBand="0" w:oddHBand="1" w:evenHBand="0" w:firstRowFirstColumn="0" w:firstRowLastColumn="0" w:lastRowFirstColumn="0" w:lastRowLastColumn="0"/>
          <w:trHeight w:val="300"/>
        </w:trPr>
        <w:tc>
          <w:tcPr>
            <w:tcW w:w="304" w:type="pct"/>
            <w:tcBorders>
              <w:top w:val="single" w:sz="18" w:space="0" w:color="auto"/>
              <w:bottom w:val="dashSmallGap" w:sz="4" w:space="0" w:color="auto"/>
            </w:tcBorders>
            <w:shd w:val="clear" w:color="auto" w:fill="D9D9D9" w:themeFill="background1" w:themeFillShade="D9"/>
            <w:noWrap/>
            <w:hideMark/>
          </w:tcPr>
          <w:p w14:paraId="71A63582"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Total</w:t>
            </w:r>
          </w:p>
        </w:tc>
        <w:tc>
          <w:tcPr>
            <w:tcW w:w="247" w:type="pct"/>
            <w:tcBorders>
              <w:top w:val="single" w:sz="18" w:space="0" w:color="auto"/>
              <w:bottom w:val="dashSmallGap" w:sz="4" w:space="0" w:color="auto"/>
            </w:tcBorders>
            <w:shd w:val="clear" w:color="auto" w:fill="D9D9D9" w:themeFill="background1" w:themeFillShade="D9"/>
            <w:noWrap/>
            <w:hideMark/>
          </w:tcPr>
          <w:p w14:paraId="105FBC8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980</w:t>
            </w:r>
          </w:p>
        </w:tc>
        <w:tc>
          <w:tcPr>
            <w:tcW w:w="247" w:type="pct"/>
            <w:tcBorders>
              <w:top w:val="single" w:sz="18" w:space="0" w:color="auto"/>
              <w:bottom w:val="dashSmallGap" w:sz="4" w:space="0" w:color="auto"/>
            </w:tcBorders>
            <w:shd w:val="clear" w:color="auto" w:fill="D9D9D9" w:themeFill="background1" w:themeFillShade="D9"/>
            <w:noWrap/>
            <w:hideMark/>
          </w:tcPr>
          <w:p w14:paraId="43CF798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1000</w:t>
            </w:r>
          </w:p>
        </w:tc>
        <w:tc>
          <w:tcPr>
            <w:tcW w:w="247" w:type="pct"/>
            <w:tcBorders>
              <w:top w:val="single" w:sz="18" w:space="0" w:color="auto"/>
              <w:bottom w:val="dashSmallGap" w:sz="4" w:space="0" w:color="auto"/>
            </w:tcBorders>
            <w:shd w:val="clear" w:color="auto" w:fill="D9D9D9" w:themeFill="background1" w:themeFillShade="D9"/>
            <w:noWrap/>
            <w:hideMark/>
          </w:tcPr>
          <w:p w14:paraId="09751F2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765</w:t>
            </w:r>
          </w:p>
        </w:tc>
        <w:tc>
          <w:tcPr>
            <w:tcW w:w="247" w:type="pct"/>
            <w:tcBorders>
              <w:top w:val="single" w:sz="18" w:space="0" w:color="auto"/>
              <w:bottom w:val="dashSmallGap" w:sz="4" w:space="0" w:color="auto"/>
            </w:tcBorders>
            <w:shd w:val="clear" w:color="auto" w:fill="D9D9D9" w:themeFill="background1" w:themeFillShade="D9"/>
            <w:noWrap/>
            <w:hideMark/>
          </w:tcPr>
          <w:p w14:paraId="6D3829F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788</w:t>
            </w:r>
          </w:p>
        </w:tc>
        <w:tc>
          <w:tcPr>
            <w:tcW w:w="247" w:type="pct"/>
            <w:tcBorders>
              <w:top w:val="single" w:sz="18" w:space="0" w:color="auto"/>
              <w:bottom w:val="dashSmallGap" w:sz="4" w:space="0" w:color="auto"/>
            </w:tcBorders>
            <w:shd w:val="clear" w:color="auto" w:fill="D9D9D9" w:themeFill="background1" w:themeFillShade="D9"/>
            <w:noWrap/>
            <w:hideMark/>
          </w:tcPr>
          <w:p w14:paraId="1EAE3DE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608</w:t>
            </w:r>
          </w:p>
        </w:tc>
        <w:tc>
          <w:tcPr>
            <w:tcW w:w="247" w:type="pct"/>
            <w:tcBorders>
              <w:top w:val="single" w:sz="18" w:space="0" w:color="auto"/>
              <w:bottom w:val="dashSmallGap" w:sz="4" w:space="0" w:color="auto"/>
            </w:tcBorders>
            <w:shd w:val="clear" w:color="auto" w:fill="D9D9D9" w:themeFill="background1" w:themeFillShade="D9"/>
            <w:noWrap/>
            <w:hideMark/>
          </w:tcPr>
          <w:p w14:paraId="1D8871C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622</w:t>
            </w:r>
          </w:p>
        </w:tc>
        <w:tc>
          <w:tcPr>
            <w:tcW w:w="247" w:type="pct"/>
            <w:tcBorders>
              <w:top w:val="single" w:sz="18" w:space="0" w:color="auto"/>
              <w:bottom w:val="dashSmallGap" w:sz="4" w:space="0" w:color="auto"/>
            </w:tcBorders>
            <w:shd w:val="clear" w:color="auto" w:fill="D9D9D9" w:themeFill="background1" w:themeFillShade="D9"/>
            <w:noWrap/>
            <w:hideMark/>
          </w:tcPr>
          <w:p w14:paraId="16808F2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225</w:t>
            </w:r>
          </w:p>
        </w:tc>
        <w:tc>
          <w:tcPr>
            <w:tcW w:w="247" w:type="pct"/>
            <w:tcBorders>
              <w:top w:val="single" w:sz="18" w:space="0" w:color="auto"/>
              <w:bottom w:val="dashSmallGap" w:sz="4" w:space="0" w:color="auto"/>
            </w:tcBorders>
            <w:shd w:val="clear" w:color="auto" w:fill="D9D9D9" w:themeFill="background1" w:themeFillShade="D9"/>
            <w:noWrap/>
            <w:hideMark/>
          </w:tcPr>
          <w:p w14:paraId="5D00415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228</w:t>
            </w:r>
          </w:p>
        </w:tc>
        <w:tc>
          <w:tcPr>
            <w:tcW w:w="247" w:type="pct"/>
            <w:tcBorders>
              <w:top w:val="single" w:sz="18" w:space="0" w:color="auto"/>
              <w:bottom w:val="dashSmallGap" w:sz="4" w:space="0" w:color="auto"/>
            </w:tcBorders>
            <w:shd w:val="clear" w:color="auto" w:fill="D9D9D9" w:themeFill="background1" w:themeFillShade="D9"/>
            <w:noWrap/>
            <w:hideMark/>
          </w:tcPr>
          <w:p w14:paraId="6DD7FB6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342</w:t>
            </w:r>
          </w:p>
        </w:tc>
        <w:tc>
          <w:tcPr>
            <w:tcW w:w="247" w:type="pct"/>
            <w:tcBorders>
              <w:top w:val="single" w:sz="18" w:space="0" w:color="auto"/>
              <w:bottom w:val="dashSmallGap" w:sz="4" w:space="0" w:color="auto"/>
            </w:tcBorders>
            <w:shd w:val="clear" w:color="auto" w:fill="D9D9D9" w:themeFill="background1" w:themeFillShade="D9"/>
            <w:noWrap/>
            <w:hideMark/>
          </w:tcPr>
          <w:p w14:paraId="11D472D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335</w:t>
            </w:r>
          </w:p>
        </w:tc>
        <w:tc>
          <w:tcPr>
            <w:tcW w:w="247" w:type="pct"/>
            <w:tcBorders>
              <w:top w:val="single" w:sz="18" w:space="0" w:color="auto"/>
              <w:bottom w:val="dashSmallGap" w:sz="4" w:space="0" w:color="auto"/>
            </w:tcBorders>
            <w:shd w:val="clear" w:color="auto" w:fill="D9D9D9" w:themeFill="background1" w:themeFillShade="D9"/>
            <w:noWrap/>
            <w:hideMark/>
          </w:tcPr>
          <w:p w14:paraId="1E47570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69</w:t>
            </w:r>
          </w:p>
        </w:tc>
        <w:tc>
          <w:tcPr>
            <w:tcW w:w="247" w:type="pct"/>
            <w:tcBorders>
              <w:top w:val="single" w:sz="18" w:space="0" w:color="auto"/>
              <w:bottom w:val="dashSmallGap" w:sz="4" w:space="0" w:color="auto"/>
            </w:tcBorders>
            <w:shd w:val="clear" w:color="auto" w:fill="D9D9D9" w:themeFill="background1" w:themeFillShade="D9"/>
            <w:noWrap/>
            <w:hideMark/>
          </w:tcPr>
          <w:p w14:paraId="31E2CA70"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70</w:t>
            </w:r>
          </w:p>
        </w:tc>
        <w:tc>
          <w:tcPr>
            <w:tcW w:w="247" w:type="pct"/>
            <w:tcBorders>
              <w:top w:val="single" w:sz="18" w:space="0" w:color="auto"/>
              <w:bottom w:val="dashSmallGap" w:sz="4" w:space="0" w:color="auto"/>
            </w:tcBorders>
            <w:shd w:val="clear" w:color="auto" w:fill="D9D9D9" w:themeFill="background1" w:themeFillShade="D9"/>
            <w:noWrap/>
            <w:hideMark/>
          </w:tcPr>
          <w:p w14:paraId="647D002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33</w:t>
            </w:r>
          </w:p>
        </w:tc>
        <w:tc>
          <w:tcPr>
            <w:tcW w:w="247" w:type="pct"/>
            <w:tcBorders>
              <w:top w:val="single" w:sz="18" w:space="0" w:color="auto"/>
              <w:bottom w:val="dashSmallGap" w:sz="4" w:space="0" w:color="auto"/>
            </w:tcBorders>
            <w:shd w:val="clear" w:color="auto" w:fill="D9D9D9" w:themeFill="background1" w:themeFillShade="D9"/>
            <w:noWrap/>
            <w:hideMark/>
          </w:tcPr>
          <w:p w14:paraId="2A7CC83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30</w:t>
            </w:r>
          </w:p>
        </w:tc>
        <w:tc>
          <w:tcPr>
            <w:tcW w:w="247" w:type="pct"/>
            <w:tcBorders>
              <w:top w:val="single" w:sz="18" w:space="0" w:color="auto"/>
              <w:bottom w:val="dashSmallGap" w:sz="4" w:space="0" w:color="auto"/>
            </w:tcBorders>
            <w:shd w:val="clear" w:color="auto" w:fill="D9D9D9" w:themeFill="background1" w:themeFillShade="D9"/>
            <w:noWrap/>
            <w:hideMark/>
          </w:tcPr>
          <w:p w14:paraId="1019C83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53</w:t>
            </w:r>
          </w:p>
        </w:tc>
        <w:tc>
          <w:tcPr>
            <w:tcW w:w="247" w:type="pct"/>
            <w:tcBorders>
              <w:top w:val="single" w:sz="18" w:space="0" w:color="auto"/>
              <w:bottom w:val="dashSmallGap" w:sz="4" w:space="0" w:color="auto"/>
            </w:tcBorders>
            <w:shd w:val="clear" w:color="auto" w:fill="D9D9D9" w:themeFill="background1" w:themeFillShade="D9"/>
            <w:noWrap/>
            <w:hideMark/>
          </w:tcPr>
          <w:p w14:paraId="48229E7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53</w:t>
            </w:r>
          </w:p>
        </w:tc>
        <w:tc>
          <w:tcPr>
            <w:tcW w:w="235" w:type="pct"/>
            <w:tcBorders>
              <w:top w:val="single" w:sz="18" w:space="0" w:color="auto"/>
              <w:bottom w:val="dashSmallGap" w:sz="4" w:space="0" w:color="auto"/>
            </w:tcBorders>
            <w:shd w:val="clear" w:color="auto" w:fill="D9D9D9" w:themeFill="background1" w:themeFillShade="D9"/>
            <w:noWrap/>
            <w:hideMark/>
          </w:tcPr>
          <w:p w14:paraId="73268682"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3075</w:t>
            </w:r>
          </w:p>
        </w:tc>
        <w:tc>
          <w:tcPr>
            <w:tcW w:w="268" w:type="pct"/>
            <w:tcBorders>
              <w:top w:val="single" w:sz="18" w:space="0" w:color="auto"/>
              <w:bottom w:val="dashSmallGap" w:sz="4" w:space="0" w:color="auto"/>
            </w:tcBorders>
            <w:shd w:val="clear" w:color="auto" w:fill="D9D9D9" w:themeFill="background1" w:themeFillShade="D9"/>
            <w:noWrap/>
            <w:hideMark/>
          </w:tcPr>
          <w:p w14:paraId="2803216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3126</w:t>
            </w:r>
          </w:p>
        </w:tc>
        <w:tc>
          <w:tcPr>
            <w:tcW w:w="245" w:type="pct"/>
            <w:tcBorders>
              <w:top w:val="single" w:sz="18" w:space="0" w:color="auto"/>
              <w:bottom w:val="dashSmallGap" w:sz="4" w:space="0" w:color="auto"/>
            </w:tcBorders>
            <w:shd w:val="clear" w:color="auto" w:fill="D9D9D9" w:themeFill="background1" w:themeFillShade="D9"/>
            <w:noWrap/>
            <w:hideMark/>
          </w:tcPr>
          <w:p w14:paraId="1B25A079"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6,201</w:t>
            </w:r>
          </w:p>
        </w:tc>
      </w:tr>
      <w:tr w:rsidR="004D6C6F" w:rsidRPr="00B30A16" w14:paraId="382D5641" w14:textId="77777777" w:rsidTr="00C922BB">
        <w:trPr>
          <w:cnfStyle w:val="000000010000" w:firstRow="0" w:lastRow="0" w:firstColumn="0" w:lastColumn="0" w:oddVBand="0" w:evenVBand="0" w:oddHBand="0" w:evenHBand="1" w:firstRowFirstColumn="0" w:firstRowLastColumn="0" w:lastRowFirstColumn="0" w:lastRowLastColumn="0"/>
          <w:trHeight w:val="300"/>
        </w:trPr>
        <w:tc>
          <w:tcPr>
            <w:tcW w:w="304" w:type="pct"/>
            <w:tcBorders>
              <w:top w:val="dashSmallGap" w:sz="4" w:space="0" w:color="auto"/>
              <w:bottom w:val="single" w:sz="18" w:space="0" w:color="auto"/>
            </w:tcBorders>
            <w:noWrap/>
            <w:hideMark/>
          </w:tcPr>
          <w:p w14:paraId="035F750E" w14:textId="77777777" w:rsidR="004D6C6F" w:rsidRPr="00B30A16" w:rsidRDefault="004D6C6F" w:rsidP="00A7055D">
            <w:pPr>
              <w:jc w:val="center"/>
              <w:rPr>
                <w:rFonts w:eastAsia="Times New Roman" w:cs="Times New Roman"/>
                <w:bCs/>
                <w:szCs w:val="20"/>
              </w:rPr>
            </w:pPr>
            <w:r w:rsidRPr="00B30A16">
              <w:rPr>
                <w:rFonts w:eastAsia="Times New Roman" w:cs="Times New Roman"/>
                <w:bCs/>
                <w:szCs w:val="20"/>
              </w:rPr>
              <w:t>Accuracy</w:t>
            </w:r>
          </w:p>
        </w:tc>
        <w:tc>
          <w:tcPr>
            <w:tcW w:w="247" w:type="pct"/>
            <w:tcBorders>
              <w:top w:val="dashSmallGap" w:sz="4" w:space="0" w:color="auto"/>
              <w:bottom w:val="single" w:sz="18" w:space="0" w:color="auto"/>
            </w:tcBorders>
            <w:noWrap/>
            <w:hideMark/>
          </w:tcPr>
          <w:p w14:paraId="001A5F0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0.0313</w:t>
            </w:r>
          </w:p>
        </w:tc>
        <w:tc>
          <w:tcPr>
            <w:tcW w:w="247" w:type="pct"/>
            <w:tcBorders>
              <w:top w:val="dashSmallGap" w:sz="4" w:space="0" w:color="auto"/>
              <w:bottom w:val="single" w:sz="18" w:space="0" w:color="auto"/>
            </w:tcBorders>
            <w:noWrap/>
            <w:hideMark/>
          </w:tcPr>
          <w:p w14:paraId="0EBC20D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0.0310</w:t>
            </w:r>
          </w:p>
        </w:tc>
        <w:tc>
          <w:tcPr>
            <w:tcW w:w="247" w:type="pct"/>
            <w:tcBorders>
              <w:top w:val="dashSmallGap" w:sz="4" w:space="0" w:color="auto"/>
              <w:bottom w:val="single" w:sz="18" w:space="0" w:color="auto"/>
            </w:tcBorders>
            <w:noWrap/>
            <w:hideMark/>
          </w:tcPr>
          <w:p w14:paraId="6245237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0.0354</w:t>
            </w:r>
          </w:p>
        </w:tc>
        <w:tc>
          <w:tcPr>
            <w:tcW w:w="247" w:type="pct"/>
            <w:tcBorders>
              <w:top w:val="dashSmallGap" w:sz="4" w:space="0" w:color="auto"/>
              <w:bottom w:val="single" w:sz="18" w:space="0" w:color="auto"/>
            </w:tcBorders>
            <w:noWrap/>
            <w:hideMark/>
          </w:tcPr>
          <w:p w14:paraId="116E4D0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0.0349</w:t>
            </w:r>
          </w:p>
        </w:tc>
        <w:tc>
          <w:tcPr>
            <w:tcW w:w="247" w:type="pct"/>
            <w:tcBorders>
              <w:top w:val="dashSmallGap" w:sz="4" w:space="0" w:color="auto"/>
              <w:bottom w:val="single" w:sz="18" w:space="0" w:color="auto"/>
            </w:tcBorders>
            <w:noWrap/>
            <w:hideMark/>
          </w:tcPr>
          <w:p w14:paraId="4F8DC575"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0.0397</w:t>
            </w:r>
          </w:p>
        </w:tc>
        <w:tc>
          <w:tcPr>
            <w:tcW w:w="247" w:type="pct"/>
            <w:tcBorders>
              <w:top w:val="dashSmallGap" w:sz="4" w:space="0" w:color="auto"/>
              <w:bottom w:val="single" w:sz="18" w:space="0" w:color="auto"/>
            </w:tcBorders>
            <w:noWrap/>
            <w:hideMark/>
          </w:tcPr>
          <w:p w14:paraId="0CDCF106"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0.0393</w:t>
            </w:r>
          </w:p>
        </w:tc>
        <w:tc>
          <w:tcPr>
            <w:tcW w:w="247" w:type="pct"/>
            <w:tcBorders>
              <w:top w:val="dashSmallGap" w:sz="4" w:space="0" w:color="auto"/>
              <w:bottom w:val="single" w:sz="18" w:space="0" w:color="auto"/>
            </w:tcBorders>
            <w:noWrap/>
            <w:hideMark/>
          </w:tcPr>
          <w:p w14:paraId="13172CA7"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0.0653</w:t>
            </w:r>
          </w:p>
        </w:tc>
        <w:tc>
          <w:tcPr>
            <w:tcW w:w="247" w:type="pct"/>
            <w:tcBorders>
              <w:top w:val="dashSmallGap" w:sz="4" w:space="0" w:color="auto"/>
              <w:bottom w:val="single" w:sz="18" w:space="0" w:color="auto"/>
            </w:tcBorders>
            <w:noWrap/>
            <w:hideMark/>
          </w:tcPr>
          <w:p w14:paraId="7B18C25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0.0649</w:t>
            </w:r>
          </w:p>
        </w:tc>
        <w:tc>
          <w:tcPr>
            <w:tcW w:w="247" w:type="pct"/>
            <w:tcBorders>
              <w:top w:val="dashSmallGap" w:sz="4" w:space="0" w:color="auto"/>
              <w:bottom w:val="single" w:sz="18" w:space="0" w:color="auto"/>
            </w:tcBorders>
            <w:noWrap/>
            <w:hideMark/>
          </w:tcPr>
          <w:p w14:paraId="7FE5060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0.0530</w:t>
            </w:r>
          </w:p>
        </w:tc>
        <w:tc>
          <w:tcPr>
            <w:tcW w:w="247" w:type="pct"/>
            <w:tcBorders>
              <w:top w:val="dashSmallGap" w:sz="4" w:space="0" w:color="auto"/>
              <w:bottom w:val="single" w:sz="18" w:space="0" w:color="auto"/>
            </w:tcBorders>
            <w:noWrap/>
            <w:hideMark/>
          </w:tcPr>
          <w:p w14:paraId="10254D2E"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0.0535</w:t>
            </w:r>
          </w:p>
        </w:tc>
        <w:tc>
          <w:tcPr>
            <w:tcW w:w="247" w:type="pct"/>
            <w:tcBorders>
              <w:top w:val="dashSmallGap" w:sz="4" w:space="0" w:color="auto"/>
              <w:bottom w:val="single" w:sz="18" w:space="0" w:color="auto"/>
            </w:tcBorders>
            <w:shd w:val="clear" w:color="auto" w:fill="BFBFBF" w:themeFill="background1" w:themeFillShade="BF"/>
            <w:noWrap/>
            <w:hideMark/>
          </w:tcPr>
          <w:p w14:paraId="020EA353"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0.1180</w:t>
            </w:r>
          </w:p>
        </w:tc>
        <w:tc>
          <w:tcPr>
            <w:tcW w:w="247" w:type="pct"/>
            <w:tcBorders>
              <w:top w:val="dashSmallGap" w:sz="4" w:space="0" w:color="auto"/>
              <w:bottom w:val="single" w:sz="18" w:space="0" w:color="auto"/>
            </w:tcBorders>
            <w:shd w:val="clear" w:color="auto" w:fill="BFBFBF" w:themeFill="background1" w:themeFillShade="BF"/>
            <w:noWrap/>
            <w:hideMark/>
          </w:tcPr>
          <w:p w14:paraId="069C50D1"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0.1171</w:t>
            </w:r>
          </w:p>
        </w:tc>
        <w:tc>
          <w:tcPr>
            <w:tcW w:w="247" w:type="pct"/>
            <w:tcBorders>
              <w:top w:val="dashSmallGap" w:sz="4" w:space="0" w:color="auto"/>
              <w:bottom w:val="single" w:sz="18" w:space="0" w:color="auto"/>
            </w:tcBorders>
            <w:shd w:val="clear" w:color="auto" w:fill="BFBFBF" w:themeFill="background1" w:themeFillShade="BF"/>
            <w:noWrap/>
            <w:hideMark/>
          </w:tcPr>
          <w:p w14:paraId="35D5151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0.1706</w:t>
            </w:r>
          </w:p>
        </w:tc>
        <w:tc>
          <w:tcPr>
            <w:tcW w:w="247" w:type="pct"/>
            <w:tcBorders>
              <w:top w:val="dashSmallGap" w:sz="4" w:space="0" w:color="auto"/>
              <w:bottom w:val="single" w:sz="18" w:space="0" w:color="auto"/>
            </w:tcBorders>
            <w:shd w:val="clear" w:color="auto" w:fill="BFBFBF" w:themeFill="background1" w:themeFillShade="BF"/>
            <w:noWrap/>
            <w:hideMark/>
          </w:tcPr>
          <w:p w14:paraId="4A97799A"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0.1789</w:t>
            </w:r>
          </w:p>
        </w:tc>
        <w:tc>
          <w:tcPr>
            <w:tcW w:w="247" w:type="pct"/>
            <w:tcBorders>
              <w:top w:val="dashSmallGap" w:sz="4" w:space="0" w:color="auto"/>
              <w:bottom w:val="single" w:sz="18" w:space="0" w:color="auto"/>
            </w:tcBorders>
            <w:shd w:val="clear" w:color="auto" w:fill="BFBFBF" w:themeFill="background1" w:themeFillShade="BF"/>
            <w:noWrap/>
            <w:hideMark/>
          </w:tcPr>
          <w:p w14:paraId="3020DA78"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0.1346</w:t>
            </w:r>
          </w:p>
        </w:tc>
        <w:tc>
          <w:tcPr>
            <w:tcW w:w="247" w:type="pct"/>
            <w:tcBorders>
              <w:top w:val="dashSmallGap" w:sz="4" w:space="0" w:color="auto"/>
              <w:bottom w:val="single" w:sz="18" w:space="0" w:color="auto"/>
            </w:tcBorders>
            <w:shd w:val="clear" w:color="auto" w:fill="BFBFBF" w:themeFill="background1" w:themeFillShade="BF"/>
            <w:noWrap/>
            <w:hideMark/>
          </w:tcPr>
          <w:p w14:paraId="7769F90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0.1346</w:t>
            </w:r>
          </w:p>
        </w:tc>
        <w:tc>
          <w:tcPr>
            <w:tcW w:w="235" w:type="pct"/>
            <w:tcBorders>
              <w:top w:val="dashSmallGap" w:sz="4" w:space="0" w:color="auto"/>
              <w:bottom w:val="single" w:sz="18" w:space="0" w:color="auto"/>
            </w:tcBorders>
            <w:noWrap/>
            <w:hideMark/>
          </w:tcPr>
          <w:p w14:paraId="378417D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0.0177</w:t>
            </w:r>
          </w:p>
        </w:tc>
        <w:tc>
          <w:tcPr>
            <w:tcW w:w="268" w:type="pct"/>
            <w:tcBorders>
              <w:top w:val="dashSmallGap" w:sz="4" w:space="0" w:color="auto"/>
              <w:bottom w:val="single" w:sz="18" w:space="0" w:color="auto"/>
            </w:tcBorders>
            <w:noWrap/>
            <w:hideMark/>
          </w:tcPr>
          <w:p w14:paraId="6192EB2B"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0.0175</w:t>
            </w:r>
          </w:p>
        </w:tc>
        <w:tc>
          <w:tcPr>
            <w:tcW w:w="245" w:type="pct"/>
            <w:tcBorders>
              <w:top w:val="dashSmallGap" w:sz="4" w:space="0" w:color="auto"/>
              <w:bottom w:val="single" w:sz="18" w:space="0" w:color="auto"/>
            </w:tcBorders>
            <w:noWrap/>
            <w:hideMark/>
          </w:tcPr>
          <w:p w14:paraId="5C54B194" w14:textId="77777777" w:rsidR="004D6C6F" w:rsidRPr="00B30A16" w:rsidRDefault="004D6C6F" w:rsidP="00A7055D">
            <w:pPr>
              <w:jc w:val="center"/>
              <w:rPr>
                <w:rFonts w:eastAsia="Times New Roman" w:cs="Times New Roman"/>
                <w:szCs w:val="20"/>
              </w:rPr>
            </w:pPr>
            <w:r w:rsidRPr="00B30A16">
              <w:rPr>
                <w:rFonts w:eastAsia="Times New Roman" w:cs="Times New Roman"/>
                <w:szCs w:val="20"/>
              </w:rPr>
              <w:t>0.0124</w:t>
            </w:r>
          </w:p>
        </w:tc>
      </w:tr>
    </w:tbl>
    <w:p w14:paraId="32D2036D" w14:textId="3DDA38F3" w:rsidR="00F13E3B" w:rsidRPr="00DA24D9" w:rsidRDefault="00F13E3B">
      <w:pPr>
        <w:keepNext w:val="0"/>
        <w:rPr>
          <w:rFonts w:ascii="Century Gothic" w:hAnsi="Century Gothic"/>
          <w:sz w:val="18"/>
        </w:rPr>
      </w:pPr>
      <w:r w:rsidRPr="00DA24D9">
        <w:br w:type="page"/>
      </w:r>
    </w:p>
    <w:p w14:paraId="77C79FA3" w14:textId="77777777" w:rsidR="00F13E3B" w:rsidRPr="00DA24D9" w:rsidRDefault="00F13E3B" w:rsidP="00B5692D">
      <w:pPr>
        <w:pStyle w:val="GivingReportTableTitle"/>
        <w:keepNext w:val="0"/>
        <w:rPr>
          <w:color w:val="auto"/>
        </w:rPr>
      </w:pPr>
    </w:p>
    <w:p w14:paraId="1C1DA80D" w14:textId="72D9C747" w:rsidR="00024919" w:rsidRPr="00DA24D9" w:rsidRDefault="00024919" w:rsidP="00385BE2">
      <w:pPr>
        <w:pStyle w:val="Heading2"/>
        <w:rPr>
          <w:color w:val="auto"/>
        </w:rPr>
      </w:pPr>
      <w:bookmarkStart w:id="682" w:name="_10.3_Appendix_3"/>
      <w:bookmarkStart w:id="683" w:name="_Toc485883836"/>
      <w:bookmarkStart w:id="684" w:name="_Toc485899520"/>
      <w:bookmarkStart w:id="685" w:name="_Toc485883849"/>
      <w:bookmarkStart w:id="686" w:name="_Toc485899533"/>
      <w:bookmarkStart w:id="687" w:name="_Toc485883857"/>
      <w:bookmarkStart w:id="688" w:name="_Toc485899541"/>
      <w:bookmarkStart w:id="689" w:name="_Toc485883875"/>
      <w:bookmarkStart w:id="690" w:name="_Toc485899559"/>
      <w:bookmarkStart w:id="691" w:name="_Toc485883877"/>
      <w:bookmarkStart w:id="692" w:name="_Toc485899561"/>
      <w:bookmarkStart w:id="693" w:name="_Toc485883892"/>
      <w:bookmarkStart w:id="694" w:name="_Toc485899576"/>
      <w:bookmarkStart w:id="695" w:name="_Toc485883930"/>
      <w:bookmarkStart w:id="696" w:name="_Toc485899614"/>
      <w:bookmarkStart w:id="697" w:name="_Toc485883933"/>
      <w:bookmarkStart w:id="698" w:name="_Toc485899617"/>
      <w:bookmarkStart w:id="699" w:name="_Ref478139283"/>
      <w:bookmarkStart w:id="700" w:name="_Toc487708918"/>
      <w:bookmarkStart w:id="701" w:name="_Toc469917680"/>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rsidRPr="00DA24D9">
        <w:rPr>
          <w:color w:val="auto"/>
        </w:rPr>
        <w:t xml:space="preserve">Appendix </w:t>
      </w:r>
      <w:r w:rsidR="0045512E" w:rsidRPr="00DA24D9">
        <w:rPr>
          <w:color w:val="auto"/>
        </w:rPr>
        <w:t>3</w:t>
      </w:r>
      <w:r w:rsidRPr="00DA24D9">
        <w:rPr>
          <w:color w:val="auto"/>
        </w:rPr>
        <w:t xml:space="preserve"> </w:t>
      </w:r>
      <w:r w:rsidR="00E47A08" w:rsidRPr="00DA24D9">
        <w:rPr>
          <w:i/>
          <w:color w:val="auto"/>
        </w:rPr>
        <w:t>Individual giving and volunteering</w:t>
      </w:r>
      <w:r w:rsidR="00E47A08" w:rsidRPr="00DA24D9">
        <w:rPr>
          <w:color w:val="auto"/>
        </w:rPr>
        <w:t xml:space="preserve"> </w:t>
      </w:r>
      <w:r w:rsidRPr="00DA24D9">
        <w:rPr>
          <w:color w:val="auto"/>
        </w:rPr>
        <w:t>questionnaire</w:t>
      </w:r>
      <w:bookmarkEnd w:id="699"/>
      <w:bookmarkEnd w:id="700"/>
    </w:p>
    <w:p w14:paraId="38C4BA30" w14:textId="77777777" w:rsidR="008506AE" w:rsidRPr="00DA24D9" w:rsidRDefault="008506AE" w:rsidP="00B5692D">
      <w:pPr>
        <w:keepNext w:val="0"/>
        <w:rPr>
          <w:b/>
        </w:rPr>
      </w:pPr>
      <w:r w:rsidRPr="00DA24D9">
        <w:rPr>
          <w:b/>
        </w:rPr>
        <w:t>Interviewer to code:</w:t>
      </w:r>
    </w:p>
    <w:p w14:paraId="6E279781" w14:textId="77777777" w:rsidR="008506AE" w:rsidRPr="00DA24D9" w:rsidRDefault="008506AE" w:rsidP="00B5692D">
      <w:pPr>
        <w:keepNext w:val="0"/>
      </w:pPr>
      <w:r w:rsidRPr="00DA24D9">
        <w:t>Select method of survey completion</w:t>
      </w:r>
    </w:p>
    <w:p w14:paraId="7FEC286B" w14:textId="77777777" w:rsidR="008506AE" w:rsidRPr="00DA24D9" w:rsidRDefault="008506AE" w:rsidP="00B5692D">
      <w:pPr>
        <w:keepNext w:val="0"/>
      </w:pPr>
      <w:r w:rsidRPr="00DA24D9">
        <w:t>a) RDD landline – telephone completion b) RDD landline – email link</w:t>
      </w:r>
    </w:p>
    <w:p w14:paraId="21D79B1E" w14:textId="77777777" w:rsidR="008506AE" w:rsidRPr="00DA24D9" w:rsidRDefault="008506AE" w:rsidP="00B5692D">
      <w:pPr>
        <w:keepNext w:val="0"/>
      </w:pPr>
      <w:r w:rsidRPr="00DA24D9">
        <w:t>c) RDD mobile – mobile completion d) RDD mobile – email link</w:t>
      </w:r>
    </w:p>
    <w:p w14:paraId="67668651" w14:textId="77777777" w:rsidR="008506AE" w:rsidRPr="00DA24D9" w:rsidRDefault="008506AE" w:rsidP="00B5692D">
      <w:pPr>
        <w:keepNext w:val="0"/>
        <w:rPr>
          <w:b/>
        </w:rPr>
      </w:pPr>
      <w:r w:rsidRPr="00DA24D9">
        <w:rPr>
          <w:b/>
        </w:rPr>
        <w:t>Introduction</w:t>
      </w:r>
    </w:p>
    <w:p w14:paraId="633BC902" w14:textId="77777777" w:rsidR="008506AE" w:rsidRPr="00DA24D9" w:rsidRDefault="008506AE" w:rsidP="00B5692D">
      <w:pPr>
        <w:keepNext w:val="0"/>
      </w:pPr>
      <w:r w:rsidRPr="00DA24D9">
        <w:t>Hello, I am calling on behalf of the Federal Department of Social Services and</w:t>
      </w:r>
      <w:r w:rsidR="00816A08" w:rsidRPr="00DA24D9">
        <w:t xml:space="preserve"> the</w:t>
      </w:r>
      <w:r w:rsidRPr="00DA24D9">
        <w:t xml:space="preserve"> </w:t>
      </w:r>
      <w:r w:rsidRPr="00DA24D9">
        <w:rPr>
          <w:noProof/>
        </w:rPr>
        <w:t>Queensland</w:t>
      </w:r>
      <w:r w:rsidRPr="00DA24D9">
        <w:t xml:space="preserve"> University of Technology, from McNair Ingenuity Research. We are conducting a survey about the support Australians provide to charities, and other non</w:t>
      </w:r>
      <w:r w:rsidR="00EC30D6" w:rsidRPr="00DA24D9">
        <w:t>profit</w:t>
      </w:r>
      <w:r w:rsidRPr="00DA24D9">
        <w:t xml:space="preserve"> organisations. We are not asking for donations, we are seeking information that will help understand motivations and barriers to giving and volunteering. The survey takes approximately 20 minutes. The answers that you give are confidential and no individual can be identified.</w:t>
      </w:r>
    </w:p>
    <w:p w14:paraId="079B4E09" w14:textId="77777777" w:rsidR="008506AE" w:rsidRPr="00DA24D9" w:rsidRDefault="008506AE" w:rsidP="00B5692D">
      <w:pPr>
        <w:keepNext w:val="0"/>
      </w:pPr>
      <w:r w:rsidRPr="00DA24D9">
        <w:t>[IF LANDLINE CALL:] Could I please speak to the person in your household, 18 years or older, who last had a birthday?</w:t>
      </w:r>
    </w:p>
    <w:p w14:paraId="6C0D6FDB" w14:textId="77777777" w:rsidR="008506AE" w:rsidRPr="00DA24D9" w:rsidRDefault="008506AE" w:rsidP="00B5692D">
      <w:pPr>
        <w:keepNext w:val="0"/>
      </w:pPr>
      <w:r w:rsidRPr="00DA24D9">
        <w:t>Firstly, can I check you are aged 18 years or over?</w:t>
      </w:r>
    </w:p>
    <w:p w14:paraId="5A89146D" w14:textId="77777777" w:rsidR="008506AE" w:rsidRPr="00DA24D9" w:rsidRDefault="008506AE" w:rsidP="00B5692D">
      <w:pPr>
        <w:keepNext w:val="0"/>
      </w:pPr>
      <w:r w:rsidRPr="00DA24D9">
        <w:t>[IF CHILD SAY:] Sorry, we are only allowed to speak with people aged 18 or over, sorry to have troubled you, many thanks, have a good day/evening.</w:t>
      </w:r>
    </w:p>
    <w:p w14:paraId="57E17AC7" w14:textId="77777777" w:rsidR="008506AE" w:rsidRPr="00DA24D9" w:rsidRDefault="008506AE" w:rsidP="00B5692D">
      <w:pPr>
        <w:keepNext w:val="0"/>
      </w:pPr>
      <w:r w:rsidRPr="00DA24D9">
        <w:t>[IF LANGUAGE BARRIER ASK:] What language do you speak?</w:t>
      </w:r>
    </w:p>
    <w:p w14:paraId="003014B1" w14:textId="77777777" w:rsidR="008506AE" w:rsidRPr="00DA24D9" w:rsidRDefault="008506AE" w:rsidP="00B5692D">
      <w:pPr>
        <w:keepNext w:val="0"/>
      </w:pPr>
      <w:r w:rsidRPr="00DA24D9">
        <w:t>[PROBE FOR LANGUAGE IF CAN’T RESPOND</w:t>
      </w:r>
      <w:r w:rsidR="0081066B" w:rsidRPr="00DA24D9">
        <w:t>:</w:t>
      </w:r>
      <w:r w:rsidRPr="00DA24D9">
        <w:t>] Arabic, Cantonese, Mandarin, Greek, Italian, Vietnamese?</w:t>
      </w:r>
    </w:p>
    <w:p w14:paraId="4F966918" w14:textId="77777777" w:rsidR="008506AE" w:rsidRPr="00DA24D9" w:rsidRDefault="008506AE" w:rsidP="00B5692D">
      <w:pPr>
        <w:keepNext w:val="0"/>
      </w:pPr>
      <w:r w:rsidRPr="00DA24D9">
        <w:t xml:space="preserve">[IF OTHER </w:t>
      </w:r>
      <w:r w:rsidRPr="00DA24D9">
        <w:rPr>
          <w:noProof/>
        </w:rPr>
        <w:t>LANGUAGE</w:t>
      </w:r>
      <w:r w:rsidRPr="00DA24D9">
        <w:t xml:space="preserve"> ASK:] Do you speak English? Is there someone else there I can speak with who speaks English? [Arrange possible </w:t>
      </w:r>
      <w:r w:rsidR="001F718B" w:rsidRPr="00DA24D9">
        <w:t>call</w:t>
      </w:r>
      <w:r w:rsidR="00890FB7" w:rsidRPr="00DA24D9">
        <w:t>back</w:t>
      </w:r>
      <w:r w:rsidRPr="00DA24D9">
        <w:t>].</w:t>
      </w:r>
    </w:p>
    <w:p w14:paraId="584AB0A9" w14:textId="77777777" w:rsidR="008506AE" w:rsidRPr="00DA24D9" w:rsidRDefault="008506AE" w:rsidP="00B5692D">
      <w:pPr>
        <w:keepNext w:val="0"/>
      </w:pPr>
      <w:r w:rsidRPr="00DA24D9">
        <w:t>[IF 18+ S</w:t>
      </w:r>
      <w:r w:rsidR="0081066B" w:rsidRPr="00DA24D9">
        <w:t>AY</w:t>
      </w:r>
      <w:r w:rsidRPr="00DA24D9">
        <w:t>:] We would greatly appreciate your /your household's participation in this study and I would like to introduce it to you briefly and explain how it works. If there are any questions you don’t want to answer just tell me so I can skip over them. All interviews are voluntary and you can withdraw from the study at any point. Please note that this study has been approved by the QUT Human Research Ethics Committee.</w:t>
      </w:r>
    </w:p>
    <w:p w14:paraId="44681DAF" w14:textId="77777777" w:rsidR="008506AE" w:rsidRPr="00DA24D9" w:rsidRDefault="0081066B" w:rsidP="00B5692D">
      <w:pPr>
        <w:keepNext w:val="0"/>
      </w:pPr>
      <w:r w:rsidRPr="00DA24D9">
        <w:t>[</w:t>
      </w:r>
      <w:r w:rsidR="008506AE" w:rsidRPr="00DA24D9">
        <w:t>IF AGREE</w:t>
      </w:r>
      <w:r w:rsidRPr="00DA24D9">
        <w:t>:]</w:t>
      </w:r>
      <w:r w:rsidR="008506AE" w:rsidRPr="00DA24D9">
        <w:t xml:space="preserve"> This call may be monitored or recorded for quality control and training purposes.</w:t>
      </w:r>
    </w:p>
    <w:p w14:paraId="694797B1" w14:textId="77777777" w:rsidR="008506AE" w:rsidRPr="00DA24D9" w:rsidRDefault="008506AE" w:rsidP="00B5692D">
      <w:pPr>
        <w:keepNext w:val="0"/>
      </w:pPr>
      <w:r w:rsidRPr="00DA24D9">
        <w:t>ADVISE SUPERVISOR IF RESPONDENT REQUEST FOR CALL NOT TO BE MONITORED.</w:t>
      </w:r>
    </w:p>
    <w:p w14:paraId="7A934853" w14:textId="77777777" w:rsidR="00024919" w:rsidRPr="00DA24D9" w:rsidRDefault="008506AE" w:rsidP="00B5692D">
      <w:pPr>
        <w:keepNext w:val="0"/>
        <w:rPr>
          <w:sz w:val="20"/>
          <w:szCs w:val="20"/>
        </w:rPr>
      </w:pPr>
      <w:r w:rsidRPr="00DA24D9">
        <w:t>You can read more about the survey at our website, which I can give you now, or I can send you a text message or email with a link to that information.</w:t>
      </w:r>
    </w:p>
    <w:p w14:paraId="7F4A8EFC" w14:textId="77777777" w:rsidR="00F56A1A" w:rsidRPr="00DA24D9" w:rsidRDefault="00F56A1A" w:rsidP="00B5692D">
      <w:pPr>
        <w:keepNext w:val="0"/>
        <w:spacing w:after="0" w:line="200" w:lineRule="exact"/>
        <w:rPr>
          <w:sz w:val="20"/>
          <w:szCs w:val="20"/>
        </w:rPr>
      </w:pPr>
    </w:p>
    <w:p w14:paraId="6A5C5D0B" w14:textId="77777777" w:rsidR="00F56A1A" w:rsidRPr="00DA24D9" w:rsidRDefault="00F56A1A" w:rsidP="00B5692D">
      <w:pPr>
        <w:keepNext w:val="0"/>
        <w:spacing w:after="0" w:line="200" w:lineRule="exact"/>
        <w:rPr>
          <w:sz w:val="20"/>
          <w:szCs w:val="20"/>
        </w:rPr>
      </w:pPr>
    </w:p>
    <w:p w14:paraId="746A66CE" w14:textId="77777777" w:rsidR="00024919" w:rsidRPr="00DA24D9" w:rsidRDefault="00024919" w:rsidP="00B5692D">
      <w:pPr>
        <w:keepNext w:val="0"/>
        <w:tabs>
          <w:tab w:val="left" w:pos="7240"/>
          <w:tab w:val="left" w:pos="7460"/>
        </w:tabs>
        <w:spacing w:before="11" w:after="0" w:line="289" w:lineRule="exact"/>
        <w:ind w:left="211" w:right="-20"/>
        <w:rPr>
          <w:rFonts w:ascii="Calibri" w:eastAsia="Calibri" w:hAnsi="Calibri" w:cs="Calibri"/>
          <w:sz w:val="24"/>
          <w:szCs w:val="24"/>
        </w:rPr>
      </w:pPr>
      <w:r w:rsidRPr="00DA24D9">
        <w:rPr>
          <w:rFonts w:ascii="Calibri" w:eastAsia="Calibri" w:hAnsi="Calibri" w:cs="Calibri"/>
          <w:sz w:val="24"/>
          <w:szCs w:val="24"/>
        </w:rPr>
        <w:t>S</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ext</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message</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n</w:t>
      </w:r>
      <w:r w:rsidRPr="00DA24D9">
        <w:rPr>
          <w:rFonts w:ascii="Calibri" w:eastAsia="Calibri" w:hAnsi="Calibri" w:cs="Calibri"/>
          <w:sz w:val="24"/>
          <w:szCs w:val="24"/>
        </w:rPr>
        <w:t>k</w:t>
      </w:r>
      <w:r w:rsidRPr="00DA24D9">
        <w:rPr>
          <w:rFonts w:ascii="Calibri" w:eastAsia="Calibri" w:hAnsi="Calibri" w:cs="Calibri"/>
          <w:spacing w:val="53"/>
          <w:sz w:val="24"/>
          <w:szCs w:val="24"/>
        </w:rPr>
        <w:t xml:space="preserve"> </w:t>
      </w:r>
      <w:r w:rsidRPr="00DA24D9">
        <w:rPr>
          <w:rFonts w:ascii="Calibri" w:eastAsia="Calibri" w:hAnsi="Calibri" w:cs="Calibri"/>
          <w:b/>
          <w:bCs/>
          <w:sz w:val="24"/>
          <w:szCs w:val="24"/>
        </w:rPr>
        <w:t>S</w:t>
      </w:r>
      <w:r w:rsidRPr="00DA24D9">
        <w:rPr>
          <w:rFonts w:ascii="Calibri" w:eastAsia="Calibri" w:hAnsi="Calibri" w:cs="Calibri"/>
          <w:b/>
          <w:bCs/>
          <w:spacing w:val="-1"/>
          <w:sz w:val="24"/>
          <w:szCs w:val="24"/>
        </w:rPr>
        <w:t>P</w:t>
      </w:r>
      <w:r w:rsidRPr="00DA24D9">
        <w:rPr>
          <w:rFonts w:ascii="Calibri" w:eastAsia="Calibri" w:hAnsi="Calibri" w:cs="Calibri"/>
          <w:b/>
          <w:bCs/>
          <w:sz w:val="24"/>
          <w:szCs w:val="24"/>
        </w:rPr>
        <w:t>EC</w:t>
      </w: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FY/CH</w:t>
      </w:r>
      <w:r w:rsidRPr="00DA24D9">
        <w:rPr>
          <w:rFonts w:ascii="Calibri" w:eastAsia="Calibri" w:hAnsi="Calibri" w:cs="Calibri"/>
          <w:b/>
          <w:bCs/>
          <w:spacing w:val="1"/>
          <w:sz w:val="24"/>
          <w:szCs w:val="24"/>
        </w:rPr>
        <w:t>E</w:t>
      </w:r>
      <w:r w:rsidRPr="00DA24D9">
        <w:rPr>
          <w:rFonts w:ascii="Calibri" w:eastAsia="Calibri" w:hAnsi="Calibri" w:cs="Calibri"/>
          <w:b/>
          <w:bCs/>
          <w:sz w:val="24"/>
          <w:szCs w:val="24"/>
        </w:rPr>
        <w:t>CK</w:t>
      </w:r>
      <w:r w:rsidRPr="00DA24D9">
        <w:rPr>
          <w:rFonts w:ascii="Calibri" w:eastAsia="Calibri" w:hAnsi="Calibri" w:cs="Calibri"/>
          <w:b/>
          <w:bCs/>
          <w:spacing w:val="-9"/>
          <w:sz w:val="24"/>
          <w:szCs w:val="24"/>
        </w:rPr>
        <w:t xml:space="preserve"> </w:t>
      </w:r>
      <w:r w:rsidRPr="00DA24D9">
        <w:rPr>
          <w:rFonts w:ascii="Calibri" w:eastAsia="Calibri" w:hAnsi="Calibri" w:cs="Calibri"/>
          <w:b/>
          <w:bCs/>
          <w:sz w:val="24"/>
          <w:szCs w:val="24"/>
        </w:rPr>
        <w:t>NU</w:t>
      </w:r>
      <w:r w:rsidRPr="00DA24D9">
        <w:rPr>
          <w:rFonts w:ascii="Calibri" w:eastAsia="Calibri" w:hAnsi="Calibri" w:cs="Calibri"/>
          <w:b/>
          <w:bCs/>
          <w:spacing w:val="-1"/>
          <w:sz w:val="24"/>
          <w:szCs w:val="24"/>
        </w:rPr>
        <w:t>M</w:t>
      </w:r>
      <w:r w:rsidRPr="00DA24D9">
        <w:rPr>
          <w:rFonts w:ascii="Calibri" w:eastAsia="Calibri" w:hAnsi="Calibri" w:cs="Calibri"/>
          <w:b/>
          <w:bCs/>
          <w:sz w:val="24"/>
          <w:szCs w:val="24"/>
        </w:rPr>
        <w:t>B</w:t>
      </w:r>
      <w:r w:rsidRPr="00DA24D9">
        <w:rPr>
          <w:rFonts w:ascii="Calibri" w:eastAsia="Calibri" w:hAnsi="Calibri" w:cs="Calibri"/>
          <w:b/>
          <w:bCs/>
          <w:spacing w:val="-2"/>
          <w:sz w:val="24"/>
          <w:szCs w:val="24"/>
        </w:rPr>
        <w:t>E</w:t>
      </w:r>
      <w:r w:rsidRPr="00DA24D9">
        <w:rPr>
          <w:rFonts w:ascii="Calibri" w:eastAsia="Calibri" w:hAnsi="Calibri" w:cs="Calibri"/>
          <w:b/>
          <w:bCs/>
          <w:sz w:val="24"/>
          <w:szCs w:val="24"/>
        </w:rPr>
        <w:t>R</w:t>
      </w:r>
      <w:r w:rsidR="00A84257" w:rsidRPr="00DA24D9">
        <w:rPr>
          <w:rFonts w:ascii="Calibri" w:eastAsia="Calibri" w:hAnsi="Calibri" w:cs="Calibri"/>
          <w:b/>
          <w:bCs/>
          <w:spacing w:val="-4"/>
          <w:sz w:val="24"/>
          <w:szCs w:val="24"/>
        </w:rPr>
        <w:t xml:space="preserve"> </w:t>
      </w:r>
      <w:r w:rsidRPr="00DA24D9">
        <w:rPr>
          <w:rFonts w:ascii="Calibri" w:eastAsia="Calibri" w:hAnsi="Calibri" w:cs="Calibri"/>
          <w:b/>
          <w:bCs/>
          <w:sz w:val="24"/>
          <w:szCs w:val="24"/>
          <w:u w:val="single" w:color="000000"/>
        </w:rPr>
        <w:tab/>
      </w:r>
      <w:r w:rsidRPr="00DA24D9">
        <w:rPr>
          <w:rFonts w:ascii="Calibri" w:eastAsia="Calibri" w:hAnsi="Calibri" w:cs="Calibri"/>
          <w:b/>
          <w:bCs/>
          <w:sz w:val="24"/>
          <w:szCs w:val="24"/>
        </w:rPr>
        <w:tab/>
      </w:r>
      <w:r w:rsidRPr="00DA24D9">
        <w:rPr>
          <w:rFonts w:ascii="Calibri" w:eastAsia="Calibri" w:hAnsi="Calibri" w:cs="Calibri"/>
          <w:sz w:val="24"/>
          <w:szCs w:val="24"/>
        </w:rPr>
        <w:t>1</w:t>
      </w:r>
    </w:p>
    <w:p w14:paraId="30F6D7AF" w14:textId="77777777" w:rsidR="00024919" w:rsidRPr="00DA24D9" w:rsidRDefault="00024919" w:rsidP="00B5692D">
      <w:pPr>
        <w:keepNext w:val="0"/>
        <w:tabs>
          <w:tab w:val="left" w:pos="3240"/>
          <w:tab w:val="left" w:pos="7760"/>
          <w:tab w:val="left" w:pos="7980"/>
        </w:tabs>
        <w:spacing w:before="4" w:after="0" w:line="240" w:lineRule="auto"/>
        <w:ind w:left="753" w:right="-20"/>
        <w:rPr>
          <w:rFonts w:ascii="Calibri" w:eastAsia="Calibri" w:hAnsi="Calibri" w:cs="Calibri"/>
          <w:sz w:val="24"/>
          <w:szCs w:val="24"/>
        </w:rPr>
      </w:pPr>
      <w:r w:rsidRPr="00DA24D9">
        <w:rPr>
          <w:rFonts w:ascii="Calibri" w:eastAsia="Calibri" w:hAnsi="Calibri" w:cs="Calibri"/>
          <w:sz w:val="24"/>
          <w:szCs w:val="24"/>
        </w:rPr>
        <w:t>Email</w:t>
      </w:r>
      <w:r w:rsidR="00A84257" w:rsidRPr="00DA24D9">
        <w:rPr>
          <w:rFonts w:ascii="Calibri" w:eastAsia="Calibri" w:hAnsi="Calibri" w:cs="Calibri"/>
          <w:sz w:val="24"/>
          <w:szCs w:val="24"/>
        </w:rPr>
        <w:t xml:space="preserve"> </w:t>
      </w:r>
      <w:r w:rsidRPr="00DA24D9">
        <w:rPr>
          <w:rFonts w:ascii="Calibri" w:eastAsia="Calibri" w:hAnsi="Calibri" w:cs="Calibri"/>
          <w:sz w:val="24"/>
          <w:szCs w:val="24"/>
          <w:u w:val="single" w:color="000000"/>
        </w:rPr>
        <w:tab/>
      </w:r>
      <w:r w:rsidRPr="00DA24D9">
        <w:rPr>
          <w:rFonts w:ascii="Calibri" w:eastAsia="Calibri" w:hAnsi="Calibri" w:cs="Calibri"/>
          <w:sz w:val="24"/>
          <w:szCs w:val="24"/>
        </w:rPr>
        <w:t>_@</w:t>
      </w:r>
      <w:r w:rsidRPr="00DA24D9">
        <w:rPr>
          <w:rFonts w:ascii="Calibri" w:eastAsia="Calibri" w:hAnsi="Calibri" w:cs="Calibri"/>
          <w:sz w:val="24"/>
          <w:szCs w:val="24"/>
          <w:u w:val="single" w:color="000000"/>
        </w:rPr>
        <w:t xml:space="preserve"> </w:t>
      </w:r>
      <w:r w:rsidRPr="00DA24D9">
        <w:rPr>
          <w:rFonts w:ascii="Calibri" w:eastAsia="Calibri" w:hAnsi="Calibri" w:cs="Calibri"/>
          <w:sz w:val="24"/>
          <w:szCs w:val="24"/>
          <w:u w:val="single" w:color="000000"/>
        </w:rPr>
        <w:tab/>
      </w:r>
      <w:r w:rsidRPr="00DA24D9">
        <w:rPr>
          <w:rFonts w:ascii="Calibri" w:eastAsia="Calibri" w:hAnsi="Calibri" w:cs="Calibri"/>
          <w:sz w:val="24"/>
          <w:szCs w:val="24"/>
        </w:rPr>
        <w:tab/>
        <w:t>2</w:t>
      </w:r>
    </w:p>
    <w:p w14:paraId="08BD2F51" w14:textId="77777777" w:rsidR="00024919" w:rsidRPr="00DA24D9" w:rsidRDefault="00024919" w:rsidP="00B5692D">
      <w:pPr>
        <w:keepNext w:val="0"/>
        <w:tabs>
          <w:tab w:val="left" w:pos="6740"/>
        </w:tabs>
        <w:spacing w:after="0" w:line="240" w:lineRule="auto"/>
        <w:ind w:left="753" w:right="-20"/>
        <w:rPr>
          <w:rFonts w:ascii="Calibri" w:eastAsia="Calibri" w:hAnsi="Calibri" w:cs="Calibri"/>
          <w:sz w:val="24"/>
          <w:szCs w:val="24"/>
        </w:rPr>
      </w:pPr>
      <w:r w:rsidRPr="00DA24D9">
        <w:rPr>
          <w:rFonts w:ascii="Calibri" w:eastAsia="Calibri" w:hAnsi="Calibri" w:cs="Calibri"/>
          <w:sz w:val="24"/>
          <w:szCs w:val="24"/>
        </w:rPr>
        <w:t>Co</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u</w:t>
      </w:r>
      <w:r w:rsidRPr="00DA24D9">
        <w:rPr>
          <w:rFonts w:ascii="Calibri" w:eastAsia="Calibri" w:hAnsi="Calibri" w:cs="Calibri"/>
          <w:sz w:val="24"/>
          <w:szCs w:val="24"/>
        </w:rPr>
        <w:t>e</w:t>
      </w:r>
      <w:r w:rsidRPr="00DA24D9">
        <w:rPr>
          <w:rFonts w:ascii="Calibri" w:eastAsia="Calibri" w:hAnsi="Calibri" w:cs="Calibri"/>
          <w:sz w:val="24"/>
          <w:szCs w:val="24"/>
        </w:rPr>
        <w:tab/>
        <w:t>3</w:t>
      </w:r>
    </w:p>
    <w:p w14:paraId="5CCCE8A0" w14:textId="77777777" w:rsidR="00024919" w:rsidRPr="00DA24D9" w:rsidRDefault="00024919" w:rsidP="00B5692D">
      <w:pPr>
        <w:keepNext w:val="0"/>
        <w:spacing w:after="0" w:line="240" w:lineRule="auto"/>
        <w:ind w:left="100" w:right="1842"/>
        <w:rPr>
          <w:rFonts w:ascii="Calibri" w:eastAsia="Calibri" w:hAnsi="Calibri" w:cs="Calibri"/>
          <w:b/>
          <w:bCs/>
          <w:spacing w:val="1"/>
          <w:sz w:val="24"/>
          <w:szCs w:val="24"/>
        </w:rPr>
      </w:pPr>
    </w:p>
    <w:p w14:paraId="3C0536CA" w14:textId="77777777" w:rsidR="008506AE" w:rsidRPr="00DA24D9" w:rsidRDefault="00024919" w:rsidP="00B5692D">
      <w:pPr>
        <w:keepNext w:val="0"/>
        <w:contextualSpacing/>
        <w:rPr>
          <w:b/>
        </w:rPr>
      </w:pPr>
      <w:r w:rsidRPr="00DA24D9">
        <w:rPr>
          <w:b/>
        </w:rPr>
        <w:t>A</w:t>
      </w:r>
      <w:r w:rsidRPr="00DA24D9">
        <w:rPr>
          <w:b/>
          <w:spacing w:val="-1"/>
        </w:rPr>
        <w:t>RR</w:t>
      </w:r>
      <w:r w:rsidRPr="00DA24D9">
        <w:rPr>
          <w:b/>
        </w:rPr>
        <w:t>ANGE</w:t>
      </w:r>
      <w:r w:rsidRPr="00DA24D9">
        <w:rPr>
          <w:b/>
          <w:spacing w:val="-9"/>
        </w:rPr>
        <w:t xml:space="preserve"> </w:t>
      </w:r>
      <w:r w:rsidRPr="00DA24D9">
        <w:rPr>
          <w:b/>
          <w:spacing w:val="-2"/>
        </w:rPr>
        <w:t>C</w:t>
      </w:r>
      <w:r w:rsidRPr="00DA24D9">
        <w:rPr>
          <w:b/>
        </w:rPr>
        <w:t>A</w:t>
      </w:r>
      <w:r w:rsidRPr="00DA24D9">
        <w:rPr>
          <w:b/>
          <w:spacing w:val="-1"/>
        </w:rPr>
        <w:t>LL</w:t>
      </w:r>
      <w:r w:rsidRPr="00DA24D9">
        <w:rPr>
          <w:b/>
        </w:rPr>
        <w:t>BACK</w:t>
      </w:r>
      <w:r w:rsidRPr="00DA24D9">
        <w:rPr>
          <w:b/>
          <w:spacing w:val="-7"/>
        </w:rPr>
        <w:t xml:space="preserve"> </w:t>
      </w:r>
      <w:r w:rsidRPr="00DA24D9">
        <w:rPr>
          <w:b/>
        </w:rPr>
        <w:t>AS</w:t>
      </w:r>
      <w:r w:rsidRPr="00DA24D9">
        <w:rPr>
          <w:b/>
          <w:spacing w:val="-5"/>
        </w:rPr>
        <w:t xml:space="preserve"> </w:t>
      </w:r>
      <w:r w:rsidRPr="00DA24D9">
        <w:rPr>
          <w:b/>
        </w:rPr>
        <w:t>NECES</w:t>
      </w:r>
      <w:r w:rsidRPr="00DA24D9">
        <w:rPr>
          <w:b/>
          <w:spacing w:val="-1"/>
        </w:rPr>
        <w:t>S</w:t>
      </w:r>
      <w:r w:rsidRPr="00DA24D9">
        <w:rPr>
          <w:b/>
        </w:rPr>
        <w:t>A</w:t>
      </w:r>
      <w:r w:rsidRPr="00DA24D9">
        <w:rPr>
          <w:b/>
          <w:spacing w:val="-1"/>
        </w:rPr>
        <w:t>R</w:t>
      </w:r>
      <w:r w:rsidRPr="00DA24D9">
        <w:rPr>
          <w:b/>
        </w:rPr>
        <w:t>Y,</w:t>
      </w:r>
      <w:r w:rsidRPr="00DA24D9">
        <w:rPr>
          <w:b/>
          <w:spacing w:val="-9"/>
        </w:rPr>
        <w:t xml:space="preserve"> </w:t>
      </w:r>
      <w:r w:rsidRPr="00DA24D9">
        <w:rPr>
          <w:b/>
        </w:rPr>
        <w:t>N</w:t>
      </w:r>
      <w:r w:rsidRPr="00DA24D9">
        <w:rPr>
          <w:b/>
          <w:spacing w:val="-1"/>
        </w:rPr>
        <w:t>O</w:t>
      </w:r>
      <w:r w:rsidRPr="00DA24D9">
        <w:rPr>
          <w:b/>
        </w:rPr>
        <w:t>TE</w:t>
      </w:r>
      <w:r w:rsidRPr="00DA24D9">
        <w:rPr>
          <w:b/>
          <w:spacing w:val="-3"/>
        </w:rPr>
        <w:t xml:space="preserve"> </w:t>
      </w:r>
      <w:r w:rsidRPr="00DA24D9">
        <w:rPr>
          <w:b/>
          <w:spacing w:val="-1"/>
        </w:rPr>
        <w:t>M</w:t>
      </w:r>
      <w:r w:rsidRPr="00DA24D9">
        <w:rPr>
          <w:b/>
        </w:rPr>
        <w:t>ES</w:t>
      </w:r>
      <w:r w:rsidRPr="00DA24D9">
        <w:rPr>
          <w:b/>
          <w:spacing w:val="-3"/>
        </w:rPr>
        <w:t>S</w:t>
      </w:r>
      <w:r w:rsidRPr="00DA24D9">
        <w:rPr>
          <w:b/>
        </w:rPr>
        <w:t>AGE</w:t>
      </w:r>
      <w:r w:rsidRPr="00DA24D9">
        <w:rPr>
          <w:b/>
          <w:spacing w:val="-3"/>
        </w:rPr>
        <w:t xml:space="preserve"> </w:t>
      </w:r>
      <w:r w:rsidRPr="00DA24D9">
        <w:rPr>
          <w:b/>
          <w:spacing w:val="-1"/>
        </w:rPr>
        <w:t>M</w:t>
      </w:r>
      <w:r w:rsidRPr="00DA24D9">
        <w:rPr>
          <w:b/>
          <w:spacing w:val="-2"/>
        </w:rPr>
        <w:t>E</w:t>
      </w:r>
      <w:r w:rsidRPr="00DA24D9">
        <w:rPr>
          <w:b/>
        </w:rPr>
        <w:t>THOD</w:t>
      </w:r>
      <w:r w:rsidRPr="00DA24D9">
        <w:rPr>
          <w:b/>
          <w:spacing w:val="-3"/>
        </w:rPr>
        <w:t xml:space="preserve"> </w:t>
      </w:r>
      <w:r w:rsidRPr="00DA24D9">
        <w:rPr>
          <w:b/>
        </w:rPr>
        <w:t>IN</w:t>
      </w:r>
      <w:r w:rsidRPr="00DA24D9">
        <w:rPr>
          <w:b/>
          <w:spacing w:val="-1"/>
        </w:rPr>
        <w:t xml:space="preserve"> </w:t>
      </w:r>
      <w:r w:rsidRPr="00DA24D9">
        <w:rPr>
          <w:b/>
          <w:spacing w:val="-2"/>
        </w:rPr>
        <w:t>N</w:t>
      </w:r>
      <w:r w:rsidRPr="00DA24D9">
        <w:rPr>
          <w:b/>
        </w:rPr>
        <w:t>OTES</w:t>
      </w:r>
    </w:p>
    <w:p w14:paraId="2F13B61B" w14:textId="77777777" w:rsidR="00024919" w:rsidRPr="00DA24D9" w:rsidRDefault="00024919" w:rsidP="00B5692D">
      <w:pPr>
        <w:keepNext w:val="0"/>
        <w:contextualSpacing/>
        <w:rPr>
          <w:b/>
        </w:rPr>
      </w:pPr>
      <w:r w:rsidRPr="00DA24D9">
        <w:rPr>
          <w:b/>
        </w:rPr>
        <w:t>IF</w:t>
      </w:r>
      <w:r w:rsidRPr="00DA24D9">
        <w:rPr>
          <w:b/>
          <w:spacing w:val="-1"/>
        </w:rPr>
        <w:t xml:space="preserve"> </w:t>
      </w:r>
      <w:r w:rsidRPr="00DA24D9">
        <w:rPr>
          <w:b/>
        </w:rPr>
        <w:t>NECES</w:t>
      </w:r>
      <w:r w:rsidRPr="00DA24D9">
        <w:rPr>
          <w:b/>
          <w:spacing w:val="-1"/>
        </w:rPr>
        <w:t>S</w:t>
      </w:r>
      <w:r w:rsidRPr="00DA24D9">
        <w:rPr>
          <w:b/>
        </w:rPr>
        <w:t>A</w:t>
      </w:r>
      <w:r w:rsidRPr="00DA24D9">
        <w:rPr>
          <w:b/>
          <w:spacing w:val="-1"/>
        </w:rPr>
        <w:t>R</w:t>
      </w:r>
      <w:r w:rsidRPr="00DA24D9">
        <w:rPr>
          <w:b/>
        </w:rPr>
        <w:t>Y</w:t>
      </w:r>
      <w:r w:rsidRPr="00DA24D9">
        <w:rPr>
          <w:b/>
          <w:spacing w:val="-8"/>
        </w:rPr>
        <w:t xml:space="preserve"> </w:t>
      </w:r>
      <w:r w:rsidRPr="00DA24D9">
        <w:rPr>
          <w:b/>
          <w:spacing w:val="-3"/>
        </w:rPr>
        <w:t>S</w:t>
      </w:r>
      <w:r w:rsidRPr="00DA24D9">
        <w:rPr>
          <w:b/>
        </w:rPr>
        <w:t>AY</w:t>
      </w:r>
    </w:p>
    <w:p w14:paraId="223DF1AB" w14:textId="77777777" w:rsidR="00024919" w:rsidRPr="00DA24D9" w:rsidRDefault="00024919" w:rsidP="00B5692D">
      <w:pPr>
        <w:keepNext w:val="0"/>
      </w:pPr>
      <w:r w:rsidRPr="00DA24D9">
        <w:t>You</w:t>
      </w:r>
      <w:r w:rsidRPr="00DA24D9">
        <w:rPr>
          <w:spacing w:val="-1"/>
        </w:rPr>
        <w:t xml:space="preserve"> </w:t>
      </w:r>
      <w:r w:rsidRPr="00DA24D9">
        <w:t>have</w:t>
      </w:r>
      <w:r w:rsidRPr="00DA24D9">
        <w:rPr>
          <w:spacing w:val="-4"/>
        </w:rPr>
        <w:t xml:space="preserve"> </w:t>
      </w:r>
      <w:r w:rsidRPr="00DA24D9">
        <w:t>be</w:t>
      </w:r>
      <w:r w:rsidRPr="00DA24D9">
        <w:rPr>
          <w:spacing w:val="-1"/>
        </w:rPr>
        <w:t>e</w:t>
      </w:r>
      <w:r w:rsidRPr="00DA24D9">
        <w:t>n se</w:t>
      </w:r>
      <w:r w:rsidRPr="00DA24D9">
        <w:rPr>
          <w:spacing w:val="-2"/>
        </w:rPr>
        <w:t>l</w:t>
      </w:r>
      <w:r w:rsidRPr="00DA24D9">
        <w:t>ected</w:t>
      </w:r>
      <w:r w:rsidRPr="00DA24D9">
        <w:rPr>
          <w:spacing w:val="-7"/>
        </w:rPr>
        <w:t xml:space="preserve"> </w:t>
      </w:r>
      <w:r w:rsidRPr="00DA24D9">
        <w:t>as a re</w:t>
      </w:r>
      <w:r w:rsidRPr="00DA24D9">
        <w:rPr>
          <w:spacing w:val="-3"/>
        </w:rPr>
        <w:t>s</w:t>
      </w:r>
      <w:r w:rsidRPr="00DA24D9">
        <w:t>ult</w:t>
      </w:r>
      <w:r w:rsidRPr="00DA24D9">
        <w:rPr>
          <w:spacing w:val="-2"/>
        </w:rPr>
        <w:t xml:space="preserve"> </w:t>
      </w:r>
      <w:r w:rsidRPr="00DA24D9">
        <w:t>of a r</w:t>
      </w:r>
      <w:r w:rsidRPr="00DA24D9">
        <w:rPr>
          <w:spacing w:val="-2"/>
        </w:rPr>
        <w:t>a</w:t>
      </w:r>
      <w:r w:rsidRPr="00DA24D9">
        <w:t>n</w:t>
      </w:r>
      <w:r w:rsidRPr="00DA24D9">
        <w:rPr>
          <w:spacing w:val="-1"/>
        </w:rPr>
        <w:t>d</w:t>
      </w:r>
      <w:r w:rsidRPr="00DA24D9">
        <w:t>omly</w:t>
      </w:r>
      <w:r w:rsidRPr="00DA24D9">
        <w:rPr>
          <w:spacing w:val="-8"/>
        </w:rPr>
        <w:t xml:space="preserve"> </w:t>
      </w:r>
      <w:r w:rsidRPr="00DA24D9">
        <w:t>gener</w:t>
      </w:r>
      <w:r w:rsidRPr="00DA24D9">
        <w:rPr>
          <w:spacing w:val="-1"/>
        </w:rPr>
        <w:t>a</w:t>
      </w:r>
      <w:r w:rsidRPr="00DA24D9">
        <w:t>ted</w:t>
      </w:r>
      <w:r w:rsidRPr="00DA24D9">
        <w:rPr>
          <w:spacing w:val="-4"/>
        </w:rPr>
        <w:t xml:space="preserve"> </w:t>
      </w:r>
      <w:r w:rsidRPr="00DA24D9">
        <w:t>te</w:t>
      </w:r>
      <w:r w:rsidRPr="00DA24D9">
        <w:rPr>
          <w:spacing w:val="-2"/>
        </w:rPr>
        <w:t>l</w:t>
      </w:r>
      <w:r w:rsidRPr="00DA24D9">
        <w:t>e</w:t>
      </w:r>
      <w:r w:rsidRPr="00DA24D9">
        <w:rPr>
          <w:spacing w:val="-1"/>
        </w:rPr>
        <w:t>p</w:t>
      </w:r>
      <w:r w:rsidRPr="00DA24D9">
        <w:t>ho</w:t>
      </w:r>
      <w:r w:rsidRPr="00DA24D9">
        <w:rPr>
          <w:spacing w:val="-1"/>
        </w:rPr>
        <w:t>n</w:t>
      </w:r>
      <w:r w:rsidRPr="00DA24D9">
        <w:t>e</w:t>
      </w:r>
      <w:r w:rsidRPr="00DA24D9">
        <w:rPr>
          <w:spacing w:val="-3"/>
        </w:rPr>
        <w:t xml:space="preserve"> </w:t>
      </w:r>
      <w:r w:rsidRPr="00DA24D9">
        <w:rPr>
          <w:spacing w:val="-1"/>
        </w:rPr>
        <w:t>nu</w:t>
      </w:r>
      <w:r w:rsidRPr="00DA24D9">
        <w:t>mber.</w:t>
      </w:r>
    </w:p>
    <w:p w14:paraId="3D6CE804" w14:textId="77777777" w:rsidR="00024919" w:rsidRPr="00DA24D9" w:rsidRDefault="00024919" w:rsidP="00B5692D">
      <w:pPr>
        <w:keepNext w:val="0"/>
        <w:contextualSpacing/>
        <w:rPr>
          <w:b/>
        </w:rPr>
      </w:pPr>
      <w:r w:rsidRPr="00DA24D9">
        <w:rPr>
          <w:b/>
        </w:rPr>
        <w:t>Eligibility to participate</w:t>
      </w:r>
    </w:p>
    <w:p w14:paraId="160DB274" w14:textId="77777777" w:rsidR="00024919" w:rsidRPr="00DA24D9" w:rsidRDefault="00024919" w:rsidP="00B5692D">
      <w:pPr>
        <w:keepNext w:val="0"/>
        <w:spacing w:before="1" w:after="0" w:line="200" w:lineRule="exact"/>
        <w:rPr>
          <w:sz w:val="20"/>
          <w:szCs w:val="20"/>
        </w:rPr>
      </w:pPr>
    </w:p>
    <w:p w14:paraId="2683CD2E" w14:textId="77777777" w:rsidR="00024919" w:rsidRPr="00DA24D9" w:rsidRDefault="00024919" w:rsidP="00B5692D">
      <w:pPr>
        <w:keepNext w:val="0"/>
        <w:tabs>
          <w:tab w:val="left" w:pos="1140"/>
        </w:tabs>
        <w:spacing w:after="0" w:line="240" w:lineRule="auto"/>
        <w:ind w:left="583"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pacing w:val="1"/>
          <w:sz w:val="24"/>
          <w:szCs w:val="24"/>
        </w:rPr>
        <w:t>1</w:t>
      </w:r>
      <w:r w:rsidRPr="00DA24D9">
        <w:rPr>
          <w:rFonts w:ascii="Calibri" w:eastAsia="Calibri" w:hAnsi="Calibri" w:cs="Calibri"/>
          <w:sz w:val="24"/>
          <w:szCs w:val="24"/>
        </w:rPr>
        <w:t>.</w:t>
      </w:r>
      <w:r w:rsidRPr="00DA24D9">
        <w:rPr>
          <w:rFonts w:ascii="Calibri" w:eastAsia="Calibri" w:hAnsi="Calibri" w:cs="Calibri"/>
          <w:sz w:val="24"/>
          <w:szCs w:val="24"/>
        </w:rPr>
        <w:tab/>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d</w:t>
      </w:r>
      <w:r w:rsidRPr="00DA24D9">
        <w:rPr>
          <w:rFonts w:ascii="Calibri" w:eastAsia="Calibri" w:hAnsi="Calibri" w:cs="Calibri"/>
          <w:sz w:val="24"/>
          <w:szCs w:val="24"/>
        </w:rPr>
        <w:t>er?</w:t>
      </w:r>
    </w:p>
    <w:p w14:paraId="29632AAA" w14:textId="77777777" w:rsidR="008506AE" w:rsidRPr="00DA24D9" w:rsidRDefault="008506AE"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r>
      <w:r w:rsidR="00517A06" w:rsidRPr="00DA24D9">
        <w:rPr>
          <w:rFonts w:ascii="Calibri" w:eastAsia="Calibri" w:hAnsi="Calibri" w:cs="Calibri"/>
          <w:sz w:val="24"/>
          <w:szCs w:val="24"/>
        </w:rPr>
        <w:t>M</w:t>
      </w:r>
      <w:r w:rsidR="00024919" w:rsidRPr="00DA24D9">
        <w:rPr>
          <w:rFonts w:ascii="Calibri" w:eastAsia="Calibri" w:hAnsi="Calibri" w:cs="Calibri"/>
          <w:sz w:val="24"/>
          <w:szCs w:val="24"/>
        </w:rPr>
        <w:t>ale</w:t>
      </w:r>
    </w:p>
    <w:p w14:paraId="5C688423" w14:textId="77777777" w:rsidR="008506AE" w:rsidRPr="00DA24D9" w:rsidRDefault="008506AE"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r>
      <w:r w:rsidR="00517A06" w:rsidRPr="00DA24D9">
        <w:rPr>
          <w:rFonts w:ascii="Calibri" w:eastAsia="Calibri" w:hAnsi="Calibri" w:cs="Calibri"/>
          <w:sz w:val="24"/>
          <w:szCs w:val="24"/>
        </w:rPr>
        <w:t>F</w:t>
      </w:r>
      <w:r w:rsidRPr="00DA24D9">
        <w:rPr>
          <w:rFonts w:ascii="Calibri" w:eastAsia="Calibri" w:hAnsi="Calibri" w:cs="Calibri"/>
          <w:sz w:val="24"/>
          <w:szCs w:val="24"/>
        </w:rPr>
        <w:t>emale</w:t>
      </w:r>
    </w:p>
    <w:p w14:paraId="30A21E63" w14:textId="77777777" w:rsidR="00024919" w:rsidRPr="00DA24D9" w:rsidRDefault="008506AE"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r>
      <w:r w:rsidR="00517A06" w:rsidRPr="00DA24D9">
        <w:rPr>
          <w:rFonts w:ascii="Calibri" w:eastAsia="Calibri" w:hAnsi="Calibri" w:cs="Calibri"/>
          <w:sz w:val="24"/>
          <w:szCs w:val="24"/>
        </w:rPr>
        <w:t>O</w:t>
      </w:r>
      <w:r w:rsidR="00024919" w:rsidRPr="00DA24D9">
        <w:rPr>
          <w:rFonts w:ascii="Calibri" w:eastAsia="Calibri" w:hAnsi="Calibri" w:cs="Calibri"/>
          <w:sz w:val="24"/>
          <w:szCs w:val="24"/>
        </w:rPr>
        <w:t>ther</w:t>
      </w:r>
    </w:p>
    <w:p w14:paraId="5674967A" w14:textId="77777777" w:rsidR="00024919" w:rsidRPr="00DA24D9" w:rsidRDefault="00024919" w:rsidP="00B5692D">
      <w:pPr>
        <w:keepNext w:val="0"/>
        <w:spacing w:before="13" w:after="0" w:line="280" w:lineRule="exact"/>
        <w:rPr>
          <w:sz w:val="28"/>
          <w:szCs w:val="28"/>
        </w:rPr>
      </w:pPr>
    </w:p>
    <w:p w14:paraId="51BDB058" w14:textId="77777777" w:rsidR="00024919" w:rsidRPr="00DA24D9" w:rsidRDefault="00024919" w:rsidP="00B5692D">
      <w:pPr>
        <w:keepNext w:val="0"/>
        <w:tabs>
          <w:tab w:val="left" w:pos="1140"/>
        </w:tabs>
        <w:spacing w:after="0" w:line="240" w:lineRule="auto"/>
        <w:ind w:left="583"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pacing w:val="1"/>
          <w:sz w:val="24"/>
          <w:szCs w:val="24"/>
        </w:rPr>
        <w:t>2</w:t>
      </w:r>
      <w:r w:rsidRPr="00DA24D9">
        <w:rPr>
          <w:rFonts w:ascii="Calibri" w:eastAsia="Calibri" w:hAnsi="Calibri" w:cs="Calibri"/>
          <w:sz w:val="24"/>
          <w:szCs w:val="24"/>
        </w:rPr>
        <w:t>.</w:t>
      </w:r>
      <w:r w:rsidRPr="00DA24D9">
        <w:rPr>
          <w:rFonts w:ascii="Calibri" w:eastAsia="Calibri" w:hAnsi="Calibri" w:cs="Calibri"/>
          <w:sz w:val="24"/>
          <w:szCs w:val="24"/>
        </w:rPr>
        <w:tab/>
        <w:t>Wo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mi</w:t>
      </w:r>
      <w:r w:rsidRPr="00DA24D9">
        <w:rPr>
          <w:rFonts w:ascii="Calibri" w:eastAsia="Calibri" w:hAnsi="Calibri" w:cs="Calibri"/>
          <w:spacing w:val="-1"/>
          <w:sz w:val="24"/>
          <w:szCs w:val="24"/>
        </w:rPr>
        <w:t>n</w:t>
      </w:r>
      <w:r w:rsidRPr="00DA24D9">
        <w:rPr>
          <w:rFonts w:ascii="Calibri" w:eastAsia="Calibri" w:hAnsi="Calibri" w:cs="Calibri"/>
          <w:sz w:val="24"/>
          <w:szCs w:val="24"/>
        </w:rPr>
        <w:t>d</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elli</w:t>
      </w:r>
      <w:r w:rsidRPr="00DA24D9">
        <w:rPr>
          <w:rFonts w:ascii="Calibri" w:eastAsia="Calibri" w:hAnsi="Calibri" w:cs="Calibri"/>
          <w:spacing w:val="2"/>
          <w:sz w:val="24"/>
          <w:szCs w:val="24"/>
        </w:rPr>
        <w:t>n</w:t>
      </w:r>
      <w:r w:rsidRPr="00DA24D9">
        <w:rPr>
          <w:rFonts w:ascii="Calibri" w:eastAsia="Calibri" w:hAnsi="Calibri" w:cs="Calibri"/>
          <w:sz w:val="24"/>
          <w:szCs w:val="24"/>
        </w:rPr>
        <w:t>g</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me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x</w:t>
      </w:r>
      <w:r w:rsidRPr="00DA24D9">
        <w:rPr>
          <w:rFonts w:ascii="Calibri" w:eastAsia="Calibri" w:hAnsi="Calibri" w:cs="Calibri"/>
          <w:sz w:val="24"/>
          <w:szCs w:val="24"/>
        </w:rPr>
        <w:t>im</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noProof/>
          <w:sz w:val="24"/>
          <w:szCs w:val="24"/>
        </w:rPr>
        <w:t>a</w:t>
      </w:r>
      <w:r w:rsidRPr="00DA24D9">
        <w:rPr>
          <w:rFonts w:ascii="Calibri" w:eastAsia="Calibri" w:hAnsi="Calibri" w:cs="Calibri"/>
          <w:noProof/>
          <w:spacing w:val="-2"/>
          <w:sz w:val="24"/>
          <w:szCs w:val="24"/>
        </w:rPr>
        <w:t>g</w:t>
      </w:r>
      <w:r w:rsidRPr="00DA24D9">
        <w:rPr>
          <w:rFonts w:ascii="Calibri" w:eastAsia="Calibri" w:hAnsi="Calibri" w:cs="Calibri"/>
          <w:noProof/>
          <w:sz w:val="24"/>
          <w:szCs w:val="24"/>
        </w:rPr>
        <w:t>e</w:t>
      </w:r>
      <w:r w:rsidR="00816A08" w:rsidRPr="00DA24D9">
        <w:rPr>
          <w:rFonts w:ascii="Calibri" w:eastAsia="Calibri" w:hAnsi="Calibri" w:cs="Calibri"/>
          <w:noProof/>
          <w:sz w:val="24"/>
          <w:szCs w:val="24"/>
        </w:rPr>
        <w: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pacing w:val="-3"/>
          <w:sz w:val="24"/>
          <w:szCs w:val="24"/>
        </w:rPr>
        <w:t>s</w:t>
      </w:r>
      <w:r w:rsidRPr="00DA24D9">
        <w:rPr>
          <w:rFonts w:ascii="Calibri" w:eastAsia="Calibri" w:hAnsi="Calibri" w:cs="Calibri"/>
          <w:sz w:val="24"/>
          <w:szCs w:val="24"/>
        </w:rPr>
        <w:t>e?</w:t>
      </w:r>
    </w:p>
    <w:p w14:paraId="7522FAA1" w14:textId="77777777" w:rsidR="00024919" w:rsidRPr="00DA24D9" w:rsidRDefault="00024919" w:rsidP="00B5692D">
      <w:pPr>
        <w:keepNext w:val="0"/>
        <w:spacing w:before="4" w:after="0" w:line="240" w:lineRule="exact"/>
        <w:rPr>
          <w:sz w:val="24"/>
          <w:szCs w:val="24"/>
        </w:rPr>
      </w:pPr>
    </w:p>
    <w:p w14:paraId="59F5EA72" w14:textId="77777777" w:rsidR="00024919" w:rsidRPr="00DA24D9" w:rsidRDefault="00024919" w:rsidP="00B5692D">
      <w:pPr>
        <w:keepNext w:val="0"/>
        <w:spacing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u w:val="single" w:color="000000"/>
        </w:rPr>
        <w:t>IF</w:t>
      </w:r>
      <w:r w:rsidRPr="00DA24D9">
        <w:rPr>
          <w:rFonts w:ascii="Calibri" w:eastAsia="Calibri" w:hAnsi="Calibri" w:cs="Calibri"/>
          <w:b/>
          <w:bCs/>
          <w:spacing w:val="-1"/>
          <w:sz w:val="20"/>
          <w:szCs w:val="20"/>
          <w:u w:val="single" w:color="000000"/>
        </w:rPr>
        <w:t xml:space="preserve"> </w:t>
      </w:r>
      <w:r w:rsidRPr="00DA24D9">
        <w:rPr>
          <w:rFonts w:ascii="Calibri" w:eastAsia="Calibri" w:hAnsi="Calibri" w:cs="Calibri"/>
          <w:b/>
          <w:bCs/>
          <w:spacing w:val="1"/>
          <w:sz w:val="20"/>
          <w:szCs w:val="20"/>
          <w:u w:val="single" w:color="000000"/>
        </w:rPr>
        <w:t>R</w:t>
      </w:r>
      <w:r w:rsidRPr="00DA24D9">
        <w:rPr>
          <w:rFonts w:ascii="Calibri" w:eastAsia="Calibri" w:hAnsi="Calibri" w:cs="Calibri"/>
          <w:b/>
          <w:bCs/>
          <w:spacing w:val="-1"/>
          <w:sz w:val="20"/>
          <w:szCs w:val="20"/>
          <w:u w:val="single" w:color="000000"/>
        </w:rPr>
        <w:t>E</w:t>
      </w:r>
      <w:r w:rsidRPr="00DA24D9">
        <w:rPr>
          <w:rFonts w:ascii="Calibri" w:eastAsia="Calibri" w:hAnsi="Calibri" w:cs="Calibri"/>
          <w:b/>
          <w:bCs/>
          <w:sz w:val="20"/>
          <w:szCs w:val="20"/>
          <w:u w:val="single" w:color="000000"/>
        </w:rPr>
        <w:t>FU</w:t>
      </w:r>
      <w:r w:rsidRPr="00DA24D9">
        <w:rPr>
          <w:rFonts w:ascii="Calibri" w:eastAsia="Calibri" w:hAnsi="Calibri" w:cs="Calibri"/>
          <w:b/>
          <w:bCs/>
          <w:spacing w:val="-1"/>
          <w:sz w:val="20"/>
          <w:szCs w:val="20"/>
          <w:u w:val="single" w:color="000000"/>
        </w:rPr>
        <w:t>S</w:t>
      </w:r>
      <w:r w:rsidRPr="00DA24D9">
        <w:rPr>
          <w:rFonts w:ascii="Calibri" w:eastAsia="Calibri" w:hAnsi="Calibri" w:cs="Calibri"/>
          <w:b/>
          <w:bCs/>
          <w:spacing w:val="1"/>
          <w:sz w:val="20"/>
          <w:szCs w:val="20"/>
          <w:u w:val="single" w:color="000000"/>
        </w:rPr>
        <w:t>E</w:t>
      </w:r>
      <w:r w:rsidRPr="00DA24D9">
        <w:rPr>
          <w:rFonts w:ascii="Calibri" w:eastAsia="Calibri" w:hAnsi="Calibri" w:cs="Calibri"/>
          <w:b/>
          <w:bCs/>
          <w:spacing w:val="-1"/>
          <w:sz w:val="20"/>
          <w:szCs w:val="20"/>
          <w:u w:val="single" w:color="000000"/>
        </w:rPr>
        <w:t>S</w:t>
      </w:r>
      <w:r w:rsidRPr="00DA24D9">
        <w:rPr>
          <w:rFonts w:ascii="Calibri" w:eastAsia="Calibri" w:hAnsi="Calibri" w:cs="Calibri"/>
          <w:b/>
          <w:bCs/>
          <w:sz w:val="20"/>
          <w:szCs w:val="20"/>
        </w:rPr>
        <w:t>,</w:t>
      </w:r>
      <w:r w:rsidRPr="00DA24D9">
        <w:rPr>
          <w:rFonts w:ascii="Calibri" w:eastAsia="Calibri" w:hAnsi="Calibri" w:cs="Calibri"/>
          <w:b/>
          <w:bCs/>
          <w:spacing w:val="-11"/>
          <w:sz w:val="20"/>
          <w:szCs w:val="20"/>
        </w:rPr>
        <w:t xml:space="preserve"> </w:t>
      </w:r>
      <w:r w:rsidRPr="00DA24D9">
        <w:rPr>
          <w:rFonts w:ascii="Calibri" w:eastAsia="Calibri" w:hAnsi="Calibri" w:cs="Calibri"/>
          <w:b/>
          <w:bCs/>
          <w:spacing w:val="1"/>
          <w:sz w:val="20"/>
          <w:szCs w:val="20"/>
        </w:rPr>
        <w:t>RE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3"/>
          <w:sz w:val="20"/>
          <w:szCs w:val="20"/>
        </w:rPr>
        <w:t>O</w:t>
      </w:r>
      <w:r w:rsidRPr="00DA24D9">
        <w:rPr>
          <w:rFonts w:ascii="Calibri" w:eastAsia="Calibri" w:hAnsi="Calibri" w:cs="Calibri"/>
          <w:b/>
          <w:bCs/>
          <w:sz w:val="20"/>
          <w:szCs w:val="20"/>
        </w:rPr>
        <w:t>UT</w:t>
      </w:r>
    </w:p>
    <w:p w14:paraId="4A301046" w14:textId="77777777" w:rsidR="00024919" w:rsidRPr="00DA24D9" w:rsidRDefault="008506AE"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r>
      <w:r w:rsidR="00024919" w:rsidRPr="00DA24D9">
        <w:rPr>
          <w:rFonts w:ascii="Calibri" w:eastAsia="Calibri" w:hAnsi="Calibri" w:cs="Calibri"/>
          <w:sz w:val="24"/>
          <w:szCs w:val="24"/>
        </w:rPr>
        <w:t>&lt; 18 years (END SURVEY)</w:t>
      </w:r>
    </w:p>
    <w:p w14:paraId="30ED26BF"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ab/>
      </w:r>
      <w:r w:rsidRPr="00DA24D9">
        <w:rPr>
          <w:rFonts w:ascii="Calibri" w:eastAsia="Calibri" w:hAnsi="Calibri" w:cs="Calibri"/>
          <w:sz w:val="24"/>
          <w:szCs w:val="24"/>
        </w:rPr>
        <w:t>18-19</w:t>
      </w:r>
    </w:p>
    <w:p w14:paraId="14F434A5"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ab/>
      </w:r>
      <w:r w:rsidRPr="00DA24D9">
        <w:rPr>
          <w:rFonts w:ascii="Calibri" w:eastAsia="Calibri" w:hAnsi="Calibri" w:cs="Calibri"/>
          <w:sz w:val="24"/>
          <w:szCs w:val="24"/>
        </w:rPr>
        <w:t>20-24</w:t>
      </w:r>
    </w:p>
    <w:p w14:paraId="77946DD0"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ab/>
      </w:r>
      <w:r w:rsidRPr="00DA24D9">
        <w:rPr>
          <w:rFonts w:ascii="Calibri" w:eastAsia="Calibri" w:hAnsi="Calibri" w:cs="Calibri"/>
          <w:sz w:val="24"/>
          <w:szCs w:val="24"/>
        </w:rPr>
        <w:t>25-29</w:t>
      </w:r>
    </w:p>
    <w:p w14:paraId="1445B688"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30-34</w:t>
      </w:r>
    </w:p>
    <w:p w14:paraId="51783D85"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f</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35-39</w:t>
      </w:r>
    </w:p>
    <w:p w14:paraId="0CDD076A"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g</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40-44</w:t>
      </w:r>
    </w:p>
    <w:p w14:paraId="167216CC"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h</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45-49</w:t>
      </w:r>
    </w:p>
    <w:p w14:paraId="31E146CF"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i</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50-54</w:t>
      </w:r>
    </w:p>
    <w:p w14:paraId="2A663D9B"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j</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55-59</w:t>
      </w:r>
    </w:p>
    <w:p w14:paraId="2F5624F2"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k</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60-64</w:t>
      </w:r>
    </w:p>
    <w:p w14:paraId="16D43640"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l</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65-69</w:t>
      </w:r>
    </w:p>
    <w:p w14:paraId="66320306"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m</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70-74</w:t>
      </w:r>
    </w:p>
    <w:p w14:paraId="27AAEBDA"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n</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75-79</w:t>
      </w:r>
    </w:p>
    <w:p w14:paraId="6326C889"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o</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80-84</w:t>
      </w:r>
    </w:p>
    <w:p w14:paraId="61E80E67" w14:textId="77777777" w:rsidR="00A84257"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p</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85-89</w:t>
      </w:r>
    </w:p>
    <w:p w14:paraId="1E7D6F12"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q</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90-94</w:t>
      </w:r>
    </w:p>
    <w:p w14:paraId="4D1ABD5C"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r</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95-100</w:t>
      </w:r>
    </w:p>
    <w:p w14:paraId="15DF58A1"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s</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100 years and over</w:t>
      </w:r>
    </w:p>
    <w:p w14:paraId="3457C2AD"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t</w:t>
      </w:r>
      <w:r w:rsidR="00A84257" w:rsidRPr="00DA24D9">
        <w:rPr>
          <w:rFonts w:ascii="Calibri" w:eastAsia="Calibri" w:hAnsi="Calibri" w:cs="Calibri"/>
          <w:sz w:val="24"/>
          <w:szCs w:val="24"/>
        </w:rPr>
        <w:t>)</w:t>
      </w:r>
      <w:r w:rsidR="00A84257" w:rsidRPr="00DA24D9">
        <w:rPr>
          <w:rFonts w:ascii="Calibri" w:eastAsia="Calibri" w:hAnsi="Calibri" w:cs="Calibri"/>
          <w:sz w:val="24"/>
          <w:szCs w:val="24"/>
        </w:rPr>
        <w:tab/>
      </w:r>
      <w:r w:rsidRPr="00DA24D9">
        <w:rPr>
          <w:rFonts w:ascii="Calibri" w:eastAsia="Calibri" w:hAnsi="Calibri" w:cs="Calibri"/>
          <w:sz w:val="24"/>
          <w:szCs w:val="24"/>
        </w:rPr>
        <w:t>(</w:t>
      </w:r>
      <w:r w:rsidR="00517A06" w:rsidRPr="00DA24D9">
        <w:rPr>
          <w:rFonts w:ascii="Calibri" w:eastAsia="Calibri" w:hAnsi="Calibri" w:cs="Calibri"/>
          <w:sz w:val="24"/>
          <w:szCs w:val="24"/>
        </w:rPr>
        <w:t>D</w:t>
      </w:r>
      <w:r w:rsidRPr="00DA24D9">
        <w:rPr>
          <w:rFonts w:ascii="Calibri" w:eastAsia="Calibri" w:hAnsi="Calibri" w:cs="Calibri"/>
          <w:sz w:val="24"/>
          <w:szCs w:val="24"/>
        </w:rPr>
        <w:t>o not read) Refused</w:t>
      </w:r>
    </w:p>
    <w:p w14:paraId="25D42471" w14:textId="77777777" w:rsidR="00024919" w:rsidRPr="00DA24D9" w:rsidRDefault="00024919" w:rsidP="00B5692D">
      <w:pPr>
        <w:keepNext w:val="0"/>
        <w:spacing w:before="2" w:after="0" w:line="280" w:lineRule="exact"/>
        <w:rPr>
          <w:sz w:val="28"/>
          <w:szCs w:val="28"/>
        </w:rPr>
      </w:pPr>
    </w:p>
    <w:p w14:paraId="570BC58D" w14:textId="77777777" w:rsidR="008B6CFC" w:rsidRPr="00DA24D9" w:rsidRDefault="008B6CFC">
      <w:pPr>
        <w:keepNext w:val="0"/>
        <w:rPr>
          <w:rFonts w:ascii="Calibri" w:eastAsia="Calibri" w:hAnsi="Calibri" w:cs="Calibri"/>
          <w:sz w:val="24"/>
          <w:szCs w:val="24"/>
        </w:rPr>
      </w:pPr>
      <w:r w:rsidRPr="00DA24D9">
        <w:rPr>
          <w:rFonts w:ascii="Calibri" w:eastAsia="Calibri" w:hAnsi="Calibri" w:cs="Calibri"/>
          <w:sz w:val="24"/>
          <w:szCs w:val="24"/>
        </w:rPr>
        <w:br w:type="page"/>
      </w:r>
    </w:p>
    <w:p w14:paraId="5686C25D" w14:textId="58F556B2"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pacing w:val="1"/>
          <w:sz w:val="24"/>
          <w:szCs w:val="24"/>
        </w:rPr>
        <w:t>3</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ave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e</w:t>
      </w:r>
      <w:r w:rsidRPr="00DA24D9">
        <w:rPr>
          <w:rFonts w:ascii="Calibri" w:eastAsia="Calibri" w:hAnsi="Calibri" w:cs="Calibri"/>
          <w:spacing w:val="1"/>
          <w:sz w:val="24"/>
          <w:szCs w:val="24"/>
        </w:rPr>
        <w:t>e</w:t>
      </w:r>
      <w:r w:rsidRPr="00DA24D9">
        <w:rPr>
          <w:rFonts w:ascii="Calibri" w:eastAsia="Calibri" w:hAnsi="Calibri" w:cs="Calibri"/>
          <w:sz w:val="24"/>
          <w:szCs w:val="24"/>
        </w:rPr>
        <w:t>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ac</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b</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 xml:space="preserve">is </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u</w:t>
      </w:r>
      <w:r w:rsidRPr="00DA24D9">
        <w:rPr>
          <w:rFonts w:ascii="Calibri" w:eastAsia="Calibri" w:hAnsi="Calibri" w:cs="Calibri"/>
          <w:sz w:val="24"/>
          <w:szCs w:val="24"/>
        </w:rPr>
        <w:t>rvey/</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w</w:t>
      </w:r>
      <w:r w:rsidRPr="00DA24D9">
        <w:rPr>
          <w:rFonts w:ascii="Calibri" w:eastAsia="Calibri" w:hAnsi="Calibri" w:cs="Calibri"/>
          <w:sz w:val="24"/>
          <w:szCs w:val="24"/>
        </w:rPr>
        <w:t>er</w:t>
      </w:r>
      <w:r w:rsidRPr="00DA24D9">
        <w:rPr>
          <w:rFonts w:ascii="Calibri" w:eastAsia="Calibri" w:hAnsi="Calibri" w:cs="Calibri"/>
          <w:spacing w:val="1"/>
          <w:sz w:val="24"/>
          <w:szCs w:val="24"/>
        </w:rPr>
        <w:t>e</w:t>
      </w:r>
      <w:r w:rsidRPr="00DA24D9">
        <w:rPr>
          <w:rFonts w:ascii="Calibri" w:eastAsia="Calibri" w:hAnsi="Calibri" w:cs="Calibri"/>
          <w:sz w:val="24"/>
          <w:szCs w:val="24"/>
        </w:rPr>
        <w:t>d</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 xml:space="preserve">is </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u</w:t>
      </w:r>
      <w:r w:rsidRPr="00DA24D9">
        <w:rPr>
          <w:rFonts w:ascii="Calibri" w:eastAsia="Calibri" w:hAnsi="Calibri" w:cs="Calibri"/>
          <w:sz w:val="24"/>
          <w:szCs w:val="24"/>
        </w:rPr>
        <w:t>rvey</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l</w:t>
      </w:r>
      <w:r w:rsidRPr="00DA24D9">
        <w:rPr>
          <w:rFonts w:ascii="Calibri" w:eastAsia="Calibri" w:hAnsi="Calibri" w:cs="Calibri"/>
          <w:spacing w:val="-1"/>
          <w:sz w:val="24"/>
          <w:szCs w:val="24"/>
        </w:rPr>
        <w:t>y</w:t>
      </w:r>
      <w:r w:rsidRPr="00DA24D9">
        <w:rPr>
          <w:rFonts w:ascii="Calibri" w:eastAsia="Calibri" w:hAnsi="Calibri" w:cs="Calibri"/>
          <w:sz w:val="24"/>
          <w:szCs w:val="24"/>
        </w:rPr>
        <w:t>? (</w:t>
      </w:r>
      <w:r w:rsidR="00CB0794" w:rsidRPr="00DA24D9">
        <w:rPr>
          <w:rFonts w:ascii="Calibri" w:eastAsia="Calibri" w:hAnsi="Calibri" w:cs="Calibri"/>
          <w:sz w:val="24"/>
          <w:szCs w:val="24"/>
        </w:rPr>
        <w:t>Explore</w:t>
      </w:r>
      <w:r w:rsidRPr="00DA24D9">
        <w:rPr>
          <w:rFonts w:ascii="Calibri" w:eastAsia="Calibri" w:hAnsi="Calibri" w:cs="Calibri"/>
          <w:sz w:val="24"/>
          <w:szCs w:val="24"/>
        </w:rPr>
        <w:t>)</w:t>
      </w:r>
    </w:p>
    <w:p w14:paraId="0ADB5649"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006601AD" w:rsidRPr="00DA24D9">
        <w:rPr>
          <w:rFonts w:ascii="Calibri" w:eastAsia="Calibri" w:hAnsi="Calibri" w:cs="Calibri"/>
          <w:sz w:val="24"/>
          <w:szCs w:val="24"/>
        </w:rPr>
        <w:t xml:space="preserve"> </w:t>
      </w:r>
      <w:r w:rsidRPr="00DA24D9">
        <w:rPr>
          <w:rFonts w:ascii="Calibri" w:eastAsia="Calibri" w:hAnsi="Calibri" w:cs="Calibri"/>
          <w:sz w:val="24"/>
          <w:szCs w:val="24"/>
        </w:rPr>
        <w:t>Yes</w:t>
      </w:r>
      <w:r w:rsidRPr="00DA24D9">
        <w:rPr>
          <w:rFonts w:ascii="Calibri" w:eastAsia="Calibri" w:hAnsi="Calibri" w:cs="Calibri"/>
          <w:sz w:val="24"/>
          <w:szCs w:val="24"/>
        </w:rPr>
        <w:tab/>
        <w:t>PROBE HOW</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ab/>
        <w:t>TERM</w:t>
      </w:r>
    </w:p>
    <w:p w14:paraId="1B89E299"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No</w:t>
      </w:r>
    </w:p>
    <w:p w14:paraId="13C6C447" w14:textId="77777777" w:rsidR="00024919" w:rsidRPr="00DA24D9" w:rsidRDefault="00024919" w:rsidP="00B5692D">
      <w:pPr>
        <w:keepNext w:val="0"/>
        <w:tabs>
          <w:tab w:val="left" w:pos="1140"/>
        </w:tabs>
        <w:spacing w:after="0" w:line="240" w:lineRule="auto"/>
        <w:ind w:left="583"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pacing w:val="1"/>
          <w:sz w:val="24"/>
          <w:szCs w:val="24"/>
        </w:rPr>
        <w:t>4</w:t>
      </w:r>
      <w:r w:rsidRPr="00DA24D9">
        <w:rPr>
          <w:rFonts w:ascii="Calibri" w:eastAsia="Calibri" w:hAnsi="Calibri" w:cs="Calibri"/>
          <w:sz w:val="24"/>
          <w:szCs w:val="24"/>
        </w:rPr>
        <w:t>.</w:t>
      </w:r>
      <w:r w:rsidRPr="00DA24D9">
        <w:rPr>
          <w:rFonts w:ascii="Calibri" w:eastAsia="Calibri" w:hAnsi="Calibri" w:cs="Calibri"/>
          <w:sz w:val="24"/>
          <w:szCs w:val="24"/>
        </w:rPr>
        <w:tab/>
        <w:t>Are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er</w:t>
      </w:r>
      <w:r w:rsidRPr="00DA24D9">
        <w:rPr>
          <w:rFonts w:ascii="Calibri" w:eastAsia="Calibri" w:hAnsi="Calibri" w:cs="Calibri"/>
          <w:spacing w:val="1"/>
          <w:sz w:val="24"/>
          <w:szCs w:val="24"/>
        </w:rPr>
        <w:t>m</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t</w:t>
      </w:r>
      <w:r w:rsidRPr="00DA24D9">
        <w:rPr>
          <w:rFonts w:ascii="Calibri" w:eastAsia="Calibri" w:hAnsi="Calibri" w:cs="Calibri"/>
          <w:spacing w:val="-5"/>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w:t>
      </w:r>
      <w:r w:rsidRPr="00DA24D9">
        <w:rPr>
          <w:rFonts w:ascii="Calibri" w:eastAsia="Calibri" w:hAnsi="Calibri" w:cs="Calibri"/>
          <w:spacing w:val="-2"/>
          <w:sz w:val="24"/>
          <w:szCs w:val="24"/>
        </w:rPr>
        <w:t>s</w:t>
      </w:r>
      <w:r w:rsidRPr="00DA24D9">
        <w:rPr>
          <w:rFonts w:ascii="Calibri" w:eastAsia="Calibri" w:hAnsi="Calibri" w:cs="Calibri"/>
          <w:sz w:val="24"/>
          <w:szCs w:val="24"/>
        </w:rPr>
        <w:t>i</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t</w:t>
      </w:r>
      <w:r w:rsidRPr="00DA24D9">
        <w:rPr>
          <w:rFonts w:ascii="Calibri" w:eastAsia="Calibri" w:hAnsi="Calibri" w:cs="Calibri"/>
          <w:spacing w:val="-4"/>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f</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u</w:t>
      </w:r>
      <w:r w:rsidRPr="00DA24D9">
        <w:rPr>
          <w:rFonts w:ascii="Calibri" w:eastAsia="Calibri" w:hAnsi="Calibri" w:cs="Calibri"/>
          <w:sz w:val="24"/>
          <w:szCs w:val="24"/>
        </w:rPr>
        <w:t>s</w:t>
      </w:r>
      <w:r w:rsidRPr="00DA24D9">
        <w:rPr>
          <w:rFonts w:ascii="Calibri" w:eastAsia="Calibri" w:hAnsi="Calibri" w:cs="Calibri"/>
          <w:spacing w:val="1"/>
          <w:sz w:val="24"/>
          <w:szCs w:val="24"/>
        </w:rPr>
        <w:t>t</w:t>
      </w:r>
      <w:r w:rsidRPr="00DA24D9">
        <w:rPr>
          <w:rFonts w:ascii="Calibri" w:eastAsia="Calibri" w:hAnsi="Calibri" w:cs="Calibri"/>
          <w:sz w:val="24"/>
          <w:szCs w:val="24"/>
        </w:rPr>
        <w:t>ra</w:t>
      </w:r>
      <w:r w:rsidRPr="00DA24D9">
        <w:rPr>
          <w:rFonts w:ascii="Calibri" w:eastAsia="Calibri" w:hAnsi="Calibri" w:cs="Calibri"/>
          <w:spacing w:val="-2"/>
          <w:sz w:val="24"/>
          <w:szCs w:val="24"/>
        </w:rPr>
        <w:t>l</w:t>
      </w:r>
      <w:r w:rsidRPr="00DA24D9">
        <w:rPr>
          <w:rFonts w:ascii="Calibri" w:eastAsia="Calibri" w:hAnsi="Calibri" w:cs="Calibri"/>
          <w:sz w:val="24"/>
          <w:szCs w:val="24"/>
        </w:rPr>
        <w:t>ia?</w:t>
      </w:r>
    </w:p>
    <w:p w14:paraId="4B649037"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Y</w:t>
      </w:r>
      <w:r w:rsidRPr="00DA24D9">
        <w:rPr>
          <w:rFonts w:ascii="Calibri" w:eastAsia="Calibri" w:hAnsi="Calibri" w:cs="Calibri"/>
          <w:sz w:val="24"/>
          <w:szCs w:val="24"/>
        </w:rPr>
        <w:t>es (Go to A6)</w:t>
      </w:r>
    </w:p>
    <w:p w14:paraId="6BFD5F33"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N</w:t>
      </w:r>
      <w:r w:rsidRPr="00DA24D9">
        <w:rPr>
          <w:rFonts w:ascii="Calibri" w:eastAsia="Calibri" w:hAnsi="Calibri" w:cs="Calibri"/>
          <w:sz w:val="24"/>
          <w:szCs w:val="24"/>
        </w:rPr>
        <w:t>o</w:t>
      </w:r>
    </w:p>
    <w:p w14:paraId="723A23D5" w14:textId="77777777" w:rsidR="00024919" w:rsidRPr="00DA24D9" w:rsidRDefault="00024919" w:rsidP="00B5692D">
      <w:pPr>
        <w:keepNext w:val="0"/>
        <w:spacing w:before="8" w:after="0" w:line="280" w:lineRule="exact"/>
        <w:rPr>
          <w:sz w:val="28"/>
          <w:szCs w:val="28"/>
        </w:rPr>
      </w:pPr>
    </w:p>
    <w:p w14:paraId="3B7D8968" w14:textId="77777777" w:rsidR="00024919" w:rsidRPr="00DA24D9" w:rsidRDefault="00024919" w:rsidP="00B5692D">
      <w:pPr>
        <w:keepNext w:val="0"/>
        <w:tabs>
          <w:tab w:val="left" w:pos="1260"/>
        </w:tabs>
        <w:spacing w:before="11" w:after="0" w:line="240" w:lineRule="auto"/>
        <w:ind w:left="220" w:right="-20"/>
        <w:rPr>
          <w:rFonts w:ascii="Calibri" w:eastAsia="Calibri" w:hAnsi="Calibri" w:cs="Calibri"/>
          <w:sz w:val="24"/>
          <w:szCs w:val="24"/>
        </w:rPr>
      </w:pPr>
      <w:r w:rsidRPr="00DA24D9">
        <w:rPr>
          <w:rFonts w:ascii="Calibri" w:eastAsia="Calibri" w:hAnsi="Calibri" w:cs="Calibri"/>
          <w:sz w:val="24"/>
          <w:szCs w:val="24"/>
        </w:rPr>
        <w:t>A5.</w:t>
      </w:r>
      <w:r w:rsidRPr="00DA24D9">
        <w:rPr>
          <w:rFonts w:ascii="Calibri" w:eastAsia="Calibri" w:hAnsi="Calibri" w:cs="Calibri"/>
          <w:sz w:val="24"/>
          <w:szCs w:val="24"/>
        </w:rPr>
        <w:tab/>
        <w:t>How long have you been in Australia for (on this latest visit)?</w:t>
      </w:r>
    </w:p>
    <w:p w14:paraId="5A0D2B54" w14:textId="6FFCE509"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008506AE" w:rsidRPr="00DA24D9">
        <w:rPr>
          <w:rFonts w:ascii="Calibri" w:eastAsia="Calibri" w:hAnsi="Calibri" w:cs="Calibri"/>
          <w:sz w:val="24"/>
          <w:szCs w:val="24"/>
        </w:rPr>
        <w:tab/>
      </w:r>
      <w:r w:rsidRPr="00DA24D9">
        <w:rPr>
          <w:rFonts w:ascii="Calibri" w:eastAsia="Calibri" w:hAnsi="Calibri" w:cs="Calibri"/>
          <w:sz w:val="24"/>
          <w:szCs w:val="24"/>
        </w:rPr>
        <w:t>If in Australia for 12 months or more (unbroken stay) (Go to A6)</w:t>
      </w:r>
    </w:p>
    <w:p w14:paraId="46441978"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If not in Australia for a continuous period of 12 months (i.e. has taken short trips out of Australia during this period) (END survey)</w:t>
      </w:r>
    </w:p>
    <w:p w14:paraId="3D91F646" w14:textId="77777777" w:rsidR="00024919" w:rsidRPr="00DA24D9" w:rsidRDefault="00024919" w:rsidP="00B5692D">
      <w:pPr>
        <w:keepNext w:val="0"/>
        <w:spacing w:after="0" w:line="200" w:lineRule="exact"/>
        <w:rPr>
          <w:sz w:val="20"/>
          <w:szCs w:val="20"/>
        </w:rPr>
      </w:pPr>
    </w:p>
    <w:p w14:paraId="23A1A191" w14:textId="77777777" w:rsidR="00024919" w:rsidRPr="00DA24D9" w:rsidRDefault="00024919" w:rsidP="00B5692D">
      <w:pPr>
        <w:keepNext w:val="0"/>
        <w:tabs>
          <w:tab w:val="left" w:pos="1260"/>
        </w:tabs>
        <w:spacing w:before="11" w:after="0" w:line="240" w:lineRule="auto"/>
        <w:ind w:left="220"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pacing w:val="1"/>
          <w:sz w:val="24"/>
          <w:szCs w:val="24"/>
        </w:rPr>
        <w:t>6</w:t>
      </w:r>
      <w:r w:rsidRPr="00DA24D9">
        <w:rPr>
          <w:rFonts w:ascii="Calibri" w:eastAsia="Calibri" w:hAnsi="Calibri" w:cs="Calibri"/>
          <w:sz w:val="24"/>
          <w:szCs w:val="24"/>
        </w:rPr>
        <w:t>.</w:t>
      </w:r>
      <w:r w:rsidRPr="00DA24D9">
        <w:rPr>
          <w:rFonts w:ascii="Calibri" w:eastAsia="Calibri" w:hAnsi="Calibri" w:cs="Calibri"/>
          <w:sz w:val="24"/>
          <w:szCs w:val="24"/>
        </w:rPr>
        <w:tab/>
        <w:t>Co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z w:val="24"/>
          <w:szCs w:val="24"/>
        </w:rPr>
        <w:t>se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let me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k</w:t>
      </w:r>
      <w:r w:rsidRPr="00DA24D9">
        <w:rPr>
          <w:rFonts w:ascii="Calibri" w:eastAsia="Calibri" w:hAnsi="Calibri" w:cs="Calibri"/>
          <w:spacing w:val="1"/>
          <w:sz w:val="24"/>
          <w:szCs w:val="24"/>
        </w:rPr>
        <w:t>n</w:t>
      </w:r>
      <w:r w:rsidRPr="00DA24D9">
        <w:rPr>
          <w:rFonts w:ascii="Calibri" w:eastAsia="Calibri" w:hAnsi="Calibri" w:cs="Calibri"/>
          <w:sz w:val="24"/>
          <w:szCs w:val="24"/>
        </w:rPr>
        <w:t>ow</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 xml:space="preserve">r </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u</w:t>
      </w:r>
      <w:r w:rsidRPr="00DA24D9">
        <w:rPr>
          <w:rFonts w:ascii="Calibri" w:eastAsia="Calibri" w:hAnsi="Calibri" w:cs="Calibri"/>
          <w:spacing w:val="-2"/>
          <w:sz w:val="24"/>
          <w:szCs w:val="24"/>
        </w:rPr>
        <w:t>r</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t</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esi</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nt</w:t>
      </w:r>
      <w:r w:rsidRPr="00DA24D9">
        <w:rPr>
          <w:rFonts w:ascii="Calibri" w:eastAsia="Calibri" w:hAnsi="Calibri" w:cs="Calibri"/>
          <w:sz w:val="24"/>
          <w:szCs w:val="24"/>
        </w:rPr>
        <w:t>ial</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os</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c</w:t>
      </w:r>
      <w:r w:rsidRPr="00DA24D9">
        <w:rPr>
          <w:rFonts w:ascii="Calibri" w:eastAsia="Calibri" w:hAnsi="Calibri" w:cs="Calibri"/>
          <w:sz w:val="24"/>
          <w:szCs w:val="24"/>
        </w:rPr>
        <w:t>o</w:t>
      </w:r>
      <w:r w:rsidRPr="00DA24D9">
        <w:rPr>
          <w:rFonts w:ascii="Calibri" w:eastAsia="Calibri" w:hAnsi="Calibri" w:cs="Calibri"/>
          <w:spacing w:val="-1"/>
          <w:sz w:val="24"/>
          <w:szCs w:val="24"/>
        </w:rPr>
        <w:t>d</w:t>
      </w:r>
      <w:r w:rsidRPr="00DA24D9">
        <w:rPr>
          <w:rFonts w:ascii="Calibri" w:eastAsia="Calibri" w:hAnsi="Calibri" w:cs="Calibri"/>
          <w:sz w:val="24"/>
          <w:szCs w:val="24"/>
        </w:rPr>
        <w:t>e?</w:t>
      </w:r>
    </w:p>
    <w:p w14:paraId="0ABFEBC1"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 xml:space="preserve">a) </w:t>
      </w:r>
      <w:r w:rsidRPr="00DA24D9">
        <w:rPr>
          <w:rFonts w:ascii="Calibri" w:eastAsia="Calibri" w:hAnsi="Calibri" w:cs="Calibri"/>
          <w:sz w:val="24"/>
          <w:szCs w:val="24"/>
        </w:rPr>
        <w:tab/>
      </w:r>
      <w:r w:rsidR="008506AE" w:rsidRPr="00DA24D9">
        <w:rPr>
          <w:rFonts w:ascii="Calibri" w:eastAsia="Calibri" w:hAnsi="Calibri" w:cs="Calibri"/>
          <w:sz w:val="24"/>
          <w:szCs w:val="24"/>
        </w:rPr>
        <w:t>____________________</w:t>
      </w:r>
    </w:p>
    <w:p w14:paraId="7FC407CD"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 Don’t know (SPECIFY TOWN OR SUBURB)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ab/>
      </w:r>
    </w:p>
    <w:p w14:paraId="1E6C489F"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 xml:space="preserve">c) DO NOT READ </w:t>
      </w:r>
      <w:r w:rsidR="0081066B" w:rsidRPr="00DA24D9">
        <w:rPr>
          <w:rFonts w:ascii="Calibri" w:eastAsia="Calibri" w:hAnsi="Calibri" w:cs="Calibri"/>
          <w:sz w:val="24"/>
          <w:szCs w:val="24"/>
        </w:rPr>
        <w:t>Refused</w:t>
      </w:r>
    </w:p>
    <w:p w14:paraId="3B2ACD0F" w14:textId="77777777" w:rsidR="00024919" w:rsidRPr="00DA24D9" w:rsidRDefault="00024919" w:rsidP="00B5692D">
      <w:pPr>
        <w:keepNext w:val="0"/>
        <w:spacing w:before="13" w:after="0" w:line="280" w:lineRule="exact"/>
        <w:rPr>
          <w:sz w:val="28"/>
          <w:szCs w:val="28"/>
        </w:rPr>
      </w:pPr>
    </w:p>
    <w:p w14:paraId="7409955C" w14:textId="77777777" w:rsidR="00024919" w:rsidRPr="00DA24D9" w:rsidRDefault="00024919"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pacing w:val="1"/>
          <w:sz w:val="24"/>
          <w:szCs w:val="24"/>
        </w:rPr>
        <w:t>6</w:t>
      </w:r>
      <w:r w:rsidRPr="00DA24D9">
        <w:rPr>
          <w:rFonts w:ascii="Calibri" w:eastAsia="Calibri" w:hAnsi="Calibri" w:cs="Calibri"/>
          <w:sz w:val="24"/>
          <w:szCs w:val="24"/>
        </w:rPr>
        <w:t>a.</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W</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a</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00BD5486" w:rsidRPr="00DA24D9">
        <w:rPr>
          <w:rFonts w:ascii="Calibri" w:eastAsia="Calibri" w:hAnsi="Calibri" w:cs="Calibri"/>
          <w:spacing w:val="-3"/>
          <w:sz w:val="24"/>
          <w:szCs w:val="24"/>
        </w:rPr>
        <w:t>State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l</w:t>
      </w:r>
      <w:r w:rsidRPr="00DA24D9">
        <w:rPr>
          <w:rFonts w:ascii="Calibri" w:eastAsia="Calibri" w:hAnsi="Calibri" w:cs="Calibri"/>
          <w:spacing w:val="-2"/>
          <w:sz w:val="24"/>
          <w:szCs w:val="24"/>
        </w:rPr>
        <w:t>i</w:t>
      </w:r>
      <w:r w:rsidRPr="00DA24D9">
        <w:rPr>
          <w:rFonts w:ascii="Calibri" w:eastAsia="Calibri" w:hAnsi="Calibri" w:cs="Calibri"/>
          <w:sz w:val="24"/>
          <w:szCs w:val="24"/>
        </w:rPr>
        <w:t>ve</w:t>
      </w:r>
      <w:r w:rsidRPr="00DA24D9">
        <w:rPr>
          <w:rFonts w:ascii="Calibri" w:eastAsia="Calibri" w:hAnsi="Calibri" w:cs="Calibri"/>
          <w:spacing w:val="-1"/>
          <w:sz w:val="24"/>
          <w:szCs w:val="24"/>
        </w:rPr>
        <w:t xml:space="preserve"> </w:t>
      </w:r>
      <w:r w:rsidR="00BD6027" w:rsidRPr="00DA24D9">
        <w:rPr>
          <w:rFonts w:ascii="Calibri" w:eastAsia="Calibri" w:hAnsi="Calibri" w:cs="Calibri"/>
          <w:sz w:val="24"/>
          <w:szCs w:val="24"/>
        </w:rPr>
        <w:t>in?</w:t>
      </w:r>
    </w:p>
    <w:p w14:paraId="2EB3CD41"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NSW</w:t>
      </w:r>
      <w:r w:rsidRPr="00DA24D9">
        <w:rPr>
          <w:rFonts w:ascii="Calibri" w:eastAsia="Calibri" w:hAnsi="Calibri" w:cs="Calibri"/>
          <w:sz w:val="24"/>
          <w:szCs w:val="24"/>
        </w:rPr>
        <w:tab/>
      </w:r>
      <w:r w:rsidRPr="00DA24D9">
        <w:rPr>
          <w:rFonts w:ascii="Calibri" w:eastAsia="Calibri" w:hAnsi="Calibri" w:cs="Calibri"/>
          <w:sz w:val="24"/>
          <w:szCs w:val="24"/>
        </w:rPr>
        <w:tab/>
        <w:t>1</w:t>
      </w:r>
    </w:p>
    <w:p w14:paraId="42D60091"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VIC</w:t>
      </w:r>
      <w:r w:rsidRPr="00DA24D9">
        <w:rPr>
          <w:rFonts w:ascii="Calibri" w:eastAsia="Calibri" w:hAnsi="Calibri" w:cs="Calibri"/>
          <w:sz w:val="24"/>
          <w:szCs w:val="24"/>
        </w:rPr>
        <w:tab/>
      </w:r>
      <w:r w:rsidRPr="00DA24D9">
        <w:rPr>
          <w:rFonts w:ascii="Calibri" w:eastAsia="Calibri" w:hAnsi="Calibri" w:cs="Calibri"/>
          <w:sz w:val="24"/>
          <w:szCs w:val="24"/>
        </w:rPr>
        <w:tab/>
        <w:t>2</w:t>
      </w:r>
    </w:p>
    <w:p w14:paraId="26E09F3B"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QLD</w:t>
      </w:r>
      <w:r w:rsidRPr="00DA24D9">
        <w:rPr>
          <w:rFonts w:ascii="Calibri" w:eastAsia="Calibri" w:hAnsi="Calibri" w:cs="Calibri"/>
          <w:sz w:val="24"/>
          <w:szCs w:val="24"/>
        </w:rPr>
        <w:tab/>
      </w:r>
      <w:r w:rsidRPr="00DA24D9">
        <w:rPr>
          <w:rFonts w:ascii="Calibri" w:eastAsia="Calibri" w:hAnsi="Calibri" w:cs="Calibri"/>
          <w:sz w:val="24"/>
          <w:szCs w:val="24"/>
        </w:rPr>
        <w:tab/>
        <w:t>3</w:t>
      </w:r>
    </w:p>
    <w:p w14:paraId="12496B22"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SA</w:t>
      </w:r>
      <w:r w:rsidRPr="00DA24D9">
        <w:rPr>
          <w:rFonts w:ascii="Calibri" w:eastAsia="Calibri" w:hAnsi="Calibri" w:cs="Calibri"/>
          <w:sz w:val="24"/>
          <w:szCs w:val="24"/>
        </w:rPr>
        <w:tab/>
      </w:r>
      <w:r w:rsidRPr="00DA24D9">
        <w:rPr>
          <w:rFonts w:ascii="Calibri" w:eastAsia="Calibri" w:hAnsi="Calibri" w:cs="Calibri"/>
          <w:sz w:val="24"/>
          <w:szCs w:val="24"/>
        </w:rPr>
        <w:tab/>
        <w:t>4</w:t>
      </w:r>
    </w:p>
    <w:p w14:paraId="259FC2E2"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WA</w:t>
      </w:r>
      <w:r w:rsidRPr="00DA24D9">
        <w:rPr>
          <w:rFonts w:ascii="Calibri" w:eastAsia="Calibri" w:hAnsi="Calibri" w:cs="Calibri"/>
          <w:sz w:val="24"/>
          <w:szCs w:val="24"/>
        </w:rPr>
        <w:tab/>
      </w:r>
      <w:r w:rsidRPr="00DA24D9">
        <w:rPr>
          <w:rFonts w:ascii="Calibri" w:eastAsia="Calibri" w:hAnsi="Calibri" w:cs="Calibri"/>
          <w:sz w:val="24"/>
          <w:szCs w:val="24"/>
        </w:rPr>
        <w:tab/>
        <w:t>5</w:t>
      </w:r>
    </w:p>
    <w:p w14:paraId="7D040F2C"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TAS</w:t>
      </w:r>
      <w:r w:rsidRPr="00DA24D9">
        <w:rPr>
          <w:rFonts w:ascii="Calibri" w:eastAsia="Calibri" w:hAnsi="Calibri" w:cs="Calibri"/>
          <w:sz w:val="24"/>
          <w:szCs w:val="24"/>
        </w:rPr>
        <w:tab/>
      </w:r>
      <w:r w:rsidRPr="00DA24D9">
        <w:rPr>
          <w:rFonts w:ascii="Calibri" w:eastAsia="Calibri" w:hAnsi="Calibri" w:cs="Calibri"/>
          <w:sz w:val="24"/>
          <w:szCs w:val="24"/>
        </w:rPr>
        <w:tab/>
        <w:t>6</w:t>
      </w:r>
    </w:p>
    <w:p w14:paraId="1FC6F83B"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NT</w:t>
      </w:r>
      <w:r w:rsidRPr="00DA24D9">
        <w:rPr>
          <w:rFonts w:ascii="Calibri" w:eastAsia="Calibri" w:hAnsi="Calibri" w:cs="Calibri"/>
          <w:sz w:val="24"/>
          <w:szCs w:val="24"/>
        </w:rPr>
        <w:tab/>
      </w:r>
      <w:r w:rsidRPr="00DA24D9">
        <w:rPr>
          <w:rFonts w:ascii="Calibri" w:eastAsia="Calibri" w:hAnsi="Calibri" w:cs="Calibri"/>
          <w:sz w:val="24"/>
          <w:szCs w:val="24"/>
        </w:rPr>
        <w:tab/>
        <w:t>7</w:t>
      </w:r>
    </w:p>
    <w:p w14:paraId="2F2DC2FB" w14:textId="77777777" w:rsidR="008506AE" w:rsidRPr="00DA24D9" w:rsidRDefault="008506AE" w:rsidP="00B5692D">
      <w:pPr>
        <w:keepNext w:val="0"/>
        <w:spacing w:after="0" w:line="289" w:lineRule="exact"/>
        <w:ind w:left="220" w:right="-20"/>
        <w:rPr>
          <w:rFonts w:ascii="Calibri" w:eastAsia="Calibri" w:hAnsi="Calibri" w:cs="Calibri"/>
          <w:sz w:val="24"/>
          <w:szCs w:val="24"/>
        </w:rPr>
      </w:pPr>
      <w:r w:rsidRPr="00DA24D9">
        <w:rPr>
          <w:rFonts w:ascii="Calibri" w:eastAsia="Calibri" w:hAnsi="Calibri" w:cs="Calibri"/>
          <w:sz w:val="24"/>
          <w:szCs w:val="24"/>
        </w:rPr>
        <w:t>ACT</w:t>
      </w:r>
      <w:r w:rsidRPr="00DA24D9">
        <w:rPr>
          <w:rFonts w:ascii="Calibri" w:eastAsia="Calibri" w:hAnsi="Calibri" w:cs="Calibri"/>
          <w:sz w:val="24"/>
          <w:szCs w:val="24"/>
        </w:rPr>
        <w:tab/>
      </w:r>
      <w:r w:rsidRPr="00DA24D9">
        <w:rPr>
          <w:rFonts w:ascii="Calibri" w:eastAsia="Calibri" w:hAnsi="Calibri" w:cs="Calibri"/>
          <w:sz w:val="24"/>
          <w:szCs w:val="24"/>
        </w:rPr>
        <w:tab/>
        <w:t>8</w:t>
      </w:r>
    </w:p>
    <w:p w14:paraId="099DDEF8" w14:textId="77777777" w:rsidR="008506AE" w:rsidRPr="00DA24D9" w:rsidRDefault="008506AE" w:rsidP="00B5692D">
      <w:pPr>
        <w:keepNext w:val="0"/>
        <w:spacing w:after="0" w:line="289" w:lineRule="exact"/>
        <w:ind w:left="220" w:right="-20"/>
        <w:rPr>
          <w:rFonts w:ascii="Calibri" w:eastAsia="Calibri" w:hAnsi="Calibri" w:cs="Calibri"/>
          <w:sz w:val="24"/>
          <w:szCs w:val="24"/>
        </w:rPr>
      </w:pPr>
    </w:p>
    <w:p w14:paraId="087F8406" w14:textId="77777777" w:rsidR="00024919" w:rsidRPr="00DA24D9" w:rsidRDefault="00024919" w:rsidP="00B5692D">
      <w:pPr>
        <w:keepNext w:val="0"/>
        <w:spacing w:before="6" w:after="0" w:line="180" w:lineRule="exact"/>
        <w:rPr>
          <w:sz w:val="18"/>
          <w:szCs w:val="18"/>
        </w:rPr>
      </w:pPr>
    </w:p>
    <w:p w14:paraId="1EF888F0" w14:textId="77777777" w:rsidR="00024919" w:rsidRPr="00DA24D9" w:rsidRDefault="00024919" w:rsidP="00B5692D">
      <w:pPr>
        <w:keepNext w:val="0"/>
        <w:tabs>
          <w:tab w:val="left" w:pos="1260"/>
        </w:tabs>
        <w:spacing w:before="11" w:after="0" w:line="240" w:lineRule="auto"/>
        <w:ind w:left="220" w:right="-20"/>
        <w:rPr>
          <w:rFonts w:ascii="Calibri" w:eastAsia="Calibri" w:hAnsi="Calibri" w:cs="Calibri"/>
          <w:sz w:val="24"/>
          <w:szCs w:val="24"/>
        </w:rPr>
      </w:pPr>
      <w:r w:rsidRPr="00DA24D9">
        <w:rPr>
          <w:rFonts w:ascii="Calibri" w:eastAsia="Calibri" w:hAnsi="Calibri" w:cs="Calibri"/>
          <w:sz w:val="24"/>
          <w:szCs w:val="24"/>
        </w:rPr>
        <w:t>A7.</w:t>
      </w:r>
      <w:r w:rsidRPr="00DA24D9">
        <w:rPr>
          <w:rFonts w:ascii="Calibri" w:eastAsia="Calibri" w:hAnsi="Calibri" w:cs="Calibri"/>
          <w:sz w:val="24"/>
          <w:szCs w:val="24"/>
        </w:rPr>
        <w:tab/>
        <w:t>Could you please tell me the number of landline phones in your residence and the number of individual mobile phones you have?</w:t>
      </w:r>
    </w:p>
    <w:p w14:paraId="7C94BEAA" w14:textId="15B932CA" w:rsidR="008506AE" w:rsidRPr="00DA24D9" w:rsidRDefault="00024919" w:rsidP="004706CF">
      <w:pPr>
        <w:keepNext w:val="0"/>
        <w:tabs>
          <w:tab w:val="left" w:pos="6300"/>
        </w:tabs>
        <w:spacing w:before="2" w:after="240" w:line="240" w:lineRule="auto"/>
        <w:ind w:left="216" w:right="3240"/>
        <w:rPr>
          <w:rFonts w:ascii="Calibri" w:eastAsia="Calibri" w:hAnsi="Calibri" w:cs="Calibri"/>
          <w:b/>
          <w:bCs/>
          <w:sz w:val="28"/>
          <w:szCs w:val="28"/>
        </w:rPr>
      </w:pPr>
      <w:r w:rsidRPr="00DA24D9">
        <w:rPr>
          <w:rFonts w:ascii="Calibri" w:eastAsia="Calibri" w:hAnsi="Calibri" w:cs="Calibri"/>
          <w:sz w:val="24"/>
          <w:szCs w:val="24"/>
        </w:rPr>
        <w:t>La</w:t>
      </w:r>
      <w:r w:rsidRPr="00DA24D9">
        <w:rPr>
          <w:rFonts w:ascii="Calibri" w:eastAsia="Calibri" w:hAnsi="Calibri" w:cs="Calibri"/>
          <w:spacing w:val="1"/>
          <w:sz w:val="24"/>
          <w:szCs w:val="24"/>
        </w:rPr>
        <w:t>nd</w:t>
      </w:r>
      <w:r w:rsidRPr="00DA24D9">
        <w:rPr>
          <w:rFonts w:ascii="Calibri" w:eastAsia="Calibri" w:hAnsi="Calibri" w:cs="Calibri"/>
          <w:sz w:val="24"/>
          <w:szCs w:val="24"/>
        </w:rPr>
        <w:t>l</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es</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esi</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u</w:t>
      </w:r>
      <w:r w:rsidRPr="00DA24D9">
        <w:rPr>
          <w:rFonts w:ascii="Calibri" w:eastAsia="Calibri" w:hAnsi="Calibri" w:cs="Calibri"/>
          <w:sz w:val="24"/>
          <w:szCs w:val="24"/>
        </w:rPr>
        <w:t>m</w:t>
      </w:r>
      <w:r w:rsidRPr="00DA24D9">
        <w:rPr>
          <w:rFonts w:ascii="Calibri" w:eastAsia="Calibri" w:hAnsi="Calibri" w:cs="Calibri"/>
          <w:spacing w:val="1"/>
          <w:sz w:val="24"/>
          <w:szCs w:val="24"/>
        </w:rPr>
        <w:t>b</w:t>
      </w:r>
      <w:r w:rsidRPr="00DA24D9">
        <w:rPr>
          <w:rFonts w:ascii="Calibri" w:eastAsia="Calibri" w:hAnsi="Calibri" w:cs="Calibri"/>
          <w:spacing w:val="-2"/>
          <w:sz w:val="24"/>
          <w:szCs w:val="24"/>
        </w:rPr>
        <w:t>e</w:t>
      </w:r>
      <w:r w:rsidRPr="00DA24D9">
        <w:rPr>
          <w:rFonts w:ascii="Calibri" w:eastAsia="Calibri" w:hAnsi="Calibri" w:cs="Calibri"/>
          <w:sz w:val="24"/>
          <w:szCs w:val="24"/>
        </w:rPr>
        <w:t>r):</w:t>
      </w:r>
      <w:r w:rsidR="006601AD" w:rsidRPr="00DA24D9">
        <w:rPr>
          <w:rFonts w:ascii="Calibri" w:eastAsia="Calibri" w:hAnsi="Calibri" w:cs="Calibri"/>
          <w:sz w:val="24"/>
          <w:szCs w:val="24"/>
        </w:rPr>
        <w:t xml:space="preserve"> </w:t>
      </w:r>
      <w:r w:rsidRPr="00DA24D9">
        <w:rPr>
          <w:rFonts w:ascii="Calibri" w:eastAsia="Calibri" w:hAnsi="Calibri" w:cs="Calibri"/>
          <w:sz w:val="24"/>
          <w:szCs w:val="24"/>
          <w:u w:val="single" w:color="000000"/>
        </w:rPr>
        <w:tab/>
      </w:r>
      <w:r w:rsidRPr="00DA24D9">
        <w:rPr>
          <w:rFonts w:ascii="Calibri" w:eastAsia="Calibri" w:hAnsi="Calibri" w:cs="Calibri"/>
          <w:sz w:val="24"/>
          <w:szCs w:val="24"/>
          <w:u w:val="single" w:color="000000"/>
        </w:rPr>
        <w:tab/>
      </w:r>
      <w:r w:rsidRPr="00DA24D9">
        <w:rPr>
          <w:rFonts w:ascii="Calibri" w:eastAsia="Calibri" w:hAnsi="Calibri" w:cs="Calibri"/>
          <w:spacing w:val="1"/>
          <w:w w:val="99"/>
          <w:sz w:val="24"/>
          <w:szCs w:val="24"/>
        </w:rPr>
        <w:t>M</w:t>
      </w:r>
      <w:r w:rsidRPr="00DA24D9">
        <w:rPr>
          <w:rFonts w:ascii="Calibri" w:eastAsia="Calibri" w:hAnsi="Calibri" w:cs="Calibri"/>
          <w:sz w:val="24"/>
          <w:szCs w:val="24"/>
        </w:rPr>
        <w:t>o</w:t>
      </w:r>
      <w:r w:rsidRPr="00DA24D9">
        <w:rPr>
          <w:rFonts w:ascii="Calibri" w:eastAsia="Calibri" w:hAnsi="Calibri" w:cs="Calibri"/>
          <w:spacing w:val="1"/>
          <w:sz w:val="24"/>
          <w:szCs w:val="24"/>
        </w:rPr>
        <w:t>b</w:t>
      </w:r>
      <w:r w:rsidRPr="00DA24D9">
        <w:rPr>
          <w:rFonts w:ascii="Calibri" w:eastAsia="Calibri" w:hAnsi="Calibri" w:cs="Calibri"/>
          <w:sz w:val="24"/>
          <w:szCs w:val="24"/>
        </w:rPr>
        <w:t>i</w:t>
      </w:r>
      <w:r w:rsidRPr="00DA24D9">
        <w:rPr>
          <w:rFonts w:ascii="Calibri" w:eastAsia="Calibri" w:hAnsi="Calibri" w:cs="Calibri"/>
          <w:spacing w:val="-2"/>
          <w:sz w:val="24"/>
          <w:szCs w:val="24"/>
        </w:rPr>
        <w:t>l</w:t>
      </w:r>
      <w:r w:rsidRPr="00DA24D9">
        <w:rPr>
          <w:rFonts w:ascii="Calibri" w:eastAsia="Calibri" w:hAnsi="Calibri" w:cs="Calibri"/>
          <w:w w:val="99"/>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w w:val="99"/>
          <w:sz w:val="24"/>
          <w:szCs w:val="24"/>
        </w:rPr>
        <w:t>es</w:t>
      </w:r>
      <w:r w:rsidRPr="00DA24D9">
        <w:rPr>
          <w:rFonts w:ascii="Calibri" w:eastAsia="Calibri" w:hAnsi="Calibri" w:cs="Calibri"/>
          <w:spacing w:val="1"/>
          <w:sz w:val="24"/>
          <w:szCs w:val="24"/>
        </w:rPr>
        <w:t xml:space="preserve"> </w:t>
      </w:r>
      <w:r w:rsidRPr="00DA24D9">
        <w:rPr>
          <w:rFonts w:ascii="Calibri" w:eastAsia="Calibri" w:hAnsi="Calibri" w:cs="Calibri"/>
          <w:w w:val="99"/>
          <w:sz w:val="24"/>
          <w:szCs w:val="24"/>
        </w:rPr>
        <w:t>y</w:t>
      </w:r>
      <w:r w:rsidRPr="00DA24D9">
        <w:rPr>
          <w:rFonts w:ascii="Calibri" w:eastAsia="Calibri" w:hAnsi="Calibri" w:cs="Calibri"/>
          <w:spacing w:val="-2"/>
          <w:w w:val="99"/>
          <w:sz w:val="24"/>
          <w:szCs w:val="24"/>
        </w:rPr>
        <w:t>o</w:t>
      </w:r>
      <w:r w:rsidRPr="00DA24D9">
        <w:rPr>
          <w:rFonts w:ascii="Calibri" w:eastAsia="Calibri" w:hAnsi="Calibri" w:cs="Calibri"/>
          <w:sz w:val="24"/>
          <w:szCs w:val="24"/>
        </w:rPr>
        <w:t>u</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u</w:t>
      </w:r>
      <w:r w:rsidRPr="00DA24D9">
        <w:rPr>
          <w:rFonts w:ascii="Calibri" w:eastAsia="Calibri" w:hAnsi="Calibri" w:cs="Calibri"/>
          <w:spacing w:val="-3"/>
          <w:sz w:val="24"/>
          <w:szCs w:val="24"/>
        </w:rPr>
        <w:t>s</w:t>
      </w:r>
      <w:r w:rsidRPr="00DA24D9">
        <w:rPr>
          <w:rFonts w:ascii="Calibri" w:eastAsia="Calibri" w:hAnsi="Calibri" w:cs="Calibri"/>
          <w:w w:val="99"/>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3"/>
          <w:sz w:val="24"/>
          <w:szCs w:val="24"/>
        </w:rPr>
        <w:t>(</w:t>
      </w:r>
      <w:r w:rsidRPr="00DA24D9">
        <w:rPr>
          <w:rFonts w:ascii="Calibri" w:eastAsia="Calibri" w:hAnsi="Calibri" w:cs="Calibri"/>
          <w:spacing w:val="1"/>
          <w:sz w:val="24"/>
          <w:szCs w:val="24"/>
        </w:rPr>
        <w:t>nu</w:t>
      </w:r>
      <w:r w:rsidRPr="00DA24D9">
        <w:rPr>
          <w:rFonts w:ascii="Calibri" w:eastAsia="Calibri" w:hAnsi="Calibri" w:cs="Calibri"/>
          <w:sz w:val="24"/>
          <w:szCs w:val="24"/>
        </w:rPr>
        <w:t>m</w:t>
      </w:r>
      <w:r w:rsidRPr="00DA24D9">
        <w:rPr>
          <w:rFonts w:ascii="Calibri" w:eastAsia="Calibri" w:hAnsi="Calibri" w:cs="Calibri"/>
          <w:spacing w:val="-1"/>
          <w:sz w:val="24"/>
          <w:szCs w:val="24"/>
        </w:rPr>
        <w:t>b</w:t>
      </w:r>
      <w:r w:rsidRPr="00DA24D9">
        <w:rPr>
          <w:rFonts w:ascii="Calibri" w:eastAsia="Calibri" w:hAnsi="Calibri" w:cs="Calibri"/>
          <w:w w:val="99"/>
          <w:sz w:val="24"/>
          <w:szCs w:val="24"/>
        </w:rPr>
        <w:t>er):</w:t>
      </w:r>
      <w:r w:rsidRPr="00DA24D9">
        <w:rPr>
          <w:rFonts w:ascii="Calibri" w:eastAsia="Calibri" w:hAnsi="Calibri" w:cs="Calibri"/>
          <w:sz w:val="24"/>
          <w:szCs w:val="24"/>
          <w:u w:val="single" w:color="000000"/>
        </w:rPr>
        <w:tab/>
      </w:r>
    </w:p>
    <w:p w14:paraId="7163831B" w14:textId="77777777" w:rsidR="00024919" w:rsidRPr="00DA24D9" w:rsidRDefault="00024919" w:rsidP="00B5692D">
      <w:pPr>
        <w:keepNext w:val="0"/>
        <w:rPr>
          <w:b/>
        </w:rPr>
      </w:pPr>
      <w:r w:rsidRPr="00DA24D9">
        <w:rPr>
          <w:b/>
        </w:rPr>
        <w:t>Do</w:t>
      </w:r>
      <w:r w:rsidRPr="00DA24D9">
        <w:rPr>
          <w:b/>
          <w:spacing w:val="-1"/>
        </w:rPr>
        <w:t>n</w:t>
      </w:r>
      <w:r w:rsidRPr="00DA24D9">
        <w:rPr>
          <w:b/>
          <w:spacing w:val="-2"/>
        </w:rPr>
        <w:t>a</w:t>
      </w:r>
      <w:r w:rsidRPr="00DA24D9">
        <w:rPr>
          <w:b/>
          <w:spacing w:val="1"/>
        </w:rPr>
        <w:t>t</w:t>
      </w:r>
      <w:r w:rsidRPr="00DA24D9">
        <w:rPr>
          <w:b/>
          <w:spacing w:val="-2"/>
        </w:rPr>
        <w:t>i</w:t>
      </w:r>
      <w:r w:rsidRPr="00DA24D9">
        <w:rPr>
          <w:b/>
        </w:rPr>
        <w:t xml:space="preserve">on </w:t>
      </w:r>
      <w:r w:rsidRPr="00DA24D9">
        <w:rPr>
          <w:b/>
          <w:spacing w:val="-3"/>
        </w:rPr>
        <w:t>h</w:t>
      </w:r>
      <w:r w:rsidRPr="00DA24D9">
        <w:rPr>
          <w:b/>
        </w:rPr>
        <w:t>i</w:t>
      </w:r>
      <w:r w:rsidRPr="00DA24D9">
        <w:rPr>
          <w:b/>
          <w:spacing w:val="-4"/>
        </w:rPr>
        <w:t>s</w:t>
      </w:r>
      <w:r w:rsidRPr="00DA24D9">
        <w:rPr>
          <w:b/>
          <w:spacing w:val="-1"/>
        </w:rPr>
        <w:t>t</w:t>
      </w:r>
      <w:r w:rsidRPr="00DA24D9">
        <w:rPr>
          <w:b/>
          <w:spacing w:val="-2"/>
        </w:rPr>
        <w:t>o</w:t>
      </w:r>
      <w:r w:rsidRPr="00DA24D9">
        <w:rPr>
          <w:b/>
          <w:spacing w:val="3"/>
        </w:rPr>
        <w:t>r</w:t>
      </w:r>
      <w:r w:rsidRPr="00DA24D9">
        <w:rPr>
          <w:b/>
        </w:rPr>
        <w:t>y</w:t>
      </w:r>
    </w:p>
    <w:p w14:paraId="11A98CAF" w14:textId="77777777" w:rsidR="00024919" w:rsidRPr="00DA24D9" w:rsidRDefault="00024919" w:rsidP="00B5692D">
      <w:pPr>
        <w:keepNext w:val="0"/>
      </w:pPr>
      <w:r w:rsidRPr="00DA24D9">
        <w:t>I</w:t>
      </w:r>
      <w:r w:rsidRPr="00DA24D9">
        <w:rPr>
          <w:spacing w:val="-1"/>
        </w:rPr>
        <w:t xml:space="preserve"> </w:t>
      </w:r>
      <w:r w:rsidRPr="00DA24D9">
        <w:t>w</w:t>
      </w:r>
      <w:r w:rsidRPr="00DA24D9">
        <w:rPr>
          <w:spacing w:val="-1"/>
        </w:rPr>
        <w:t>ou</w:t>
      </w:r>
      <w:r w:rsidRPr="00DA24D9">
        <w:rPr>
          <w:spacing w:val="2"/>
        </w:rPr>
        <w:t>l</w:t>
      </w:r>
      <w:r w:rsidRPr="00DA24D9">
        <w:t>d li</w:t>
      </w:r>
      <w:r w:rsidRPr="00DA24D9">
        <w:rPr>
          <w:spacing w:val="-1"/>
        </w:rPr>
        <w:t>k</w:t>
      </w:r>
      <w:r w:rsidRPr="00DA24D9">
        <w:t xml:space="preserve">e </w:t>
      </w:r>
      <w:r w:rsidRPr="00DA24D9">
        <w:rPr>
          <w:spacing w:val="1"/>
        </w:rPr>
        <w:t>t</w:t>
      </w:r>
      <w:r w:rsidRPr="00DA24D9">
        <w:t xml:space="preserve">o </w:t>
      </w:r>
      <w:r w:rsidRPr="00DA24D9">
        <w:rPr>
          <w:spacing w:val="-1"/>
        </w:rPr>
        <w:t>a</w:t>
      </w:r>
      <w:r w:rsidRPr="00DA24D9">
        <w:t>sk</w:t>
      </w:r>
      <w:r w:rsidRPr="00DA24D9">
        <w:rPr>
          <w:spacing w:val="-2"/>
        </w:rPr>
        <w:t xml:space="preserve"> </w:t>
      </w:r>
      <w:r w:rsidRPr="00DA24D9">
        <w:t>y</w:t>
      </w:r>
      <w:r w:rsidRPr="00DA24D9">
        <w:rPr>
          <w:spacing w:val="-1"/>
        </w:rPr>
        <w:t>o</w:t>
      </w:r>
      <w:r w:rsidRPr="00DA24D9">
        <w:t>u</w:t>
      </w:r>
      <w:r w:rsidRPr="00DA24D9">
        <w:rPr>
          <w:spacing w:val="1"/>
        </w:rPr>
        <w:t xml:space="preserve"> </w:t>
      </w:r>
      <w:r w:rsidRPr="00DA24D9">
        <w:rPr>
          <w:spacing w:val="3"/>
        </w:rPr>
        <w:t>s</w:t>
      </w:r>
      <w:r w:rsidRPr="00DA24D9">
        <w:rPr>
          <w:spacing w:val="2"/>
        </w:rPr>
        <w:t>o</w:t>
      </w:r>
      <w:r w:rsidRPr="00DA24D9">
        <w:t>me</w:t>
      </w:r>
      <w:r w:rsidRPr="00DA24D9">
        <w:rPr>
          <w:spacing w:val="-1"/>
        </w:rPr>
        <w:t xml:space="preserve"> qu</w:t>
      </w:r>
      <w:r w:rsidRPr="00DA24D9">
        <w:t>e</w:t>
      </w:r>
      <w:r w:rsidRPr="00DA24D9">
        <w:rPr>
          <w:spacing w:val="1"/>
        </w:rPr>
        <w:t>st</w:t>
      </w:r>
      <w:r w:rsidRPr="00DA24D9">
        <w:t>io</w:t>
      </w:r>
      <w:r w:rsidRPr="00DA24D9">
        <w:rPr>
          <w:spacing w:val="-1"/>
        </w:rPr>
        <w:t>n</w:t>
      </w:r>
      <w:r w:rsidRPr="00DA24D9">
        <w:t>s</w:t>
      </w:r>
      <w:r w:rsidRPr="00DA24D9">
        <w:rPr>
          <w:spacing w:val="-2"/>
        </w:rPr>
        <w:t xml:space="preserve"> </w:t>
      </w:r>
      <w:r w:rsidRPr="00DA24D9">
        <w:rPr>
          <w:spacing w:val="-1"/>
        </w:rPr>
        <w:t>ab</w:t>
      </w:r>
      <w:r w:rsidRPr="00DA24D9">
        <w:rPr>
          <w:spacing w:val="2"/>
        </w:rPr>
        <w:t>o</w:t>
      </w:r>
      <w:r w:rsidRPr="00DA24D9">
        <w:rPr>
          <w:spacing w:val="-1"/>
        </w:rPr>
        <w:t>u</w:t>
      </w:r>
      <w:r w:rsidRPr="00DA24D9">
        <w:t>t</w:t>
      </w:r>
      <w:r w:rsidRPr="00DA24D9">
        <w:rPr>
          <w:spacing w:val="2"/>
        </w:rPr>
        <w:t xml:space="preserve"> </w:t>
      </w:r>
      <w:r w:rsidRPr="00DA24D9">
        <w:rPr>
          <w:spacing w:val="-1"/>
        </w:rPr>
        <w:t>wa</w:t>
      </w:r>
      <w:r w:rsidRPr="00DA24D9">
        <w:rPr>
          <w:spacing w:val="3"/>
        </w:rPr>
        <w:t>y</w:t>
      </w:r>
      <w:r w:rsidRPr="00DA24D9">
        <w:t>s</w:t>
      </w:r>
      <w:r w:rsidRPr="00DA24D9">
        <w:rPr>
          <w:spacing w:val="-1"/>
        </w:rPr>
        <w:t xml:space="preserve"> </w:t>
      </w:r>
      <w:r w:rsidRPr="00DA24D9">
        <w:t>in w</w:t>
      </w:r>
      <w:r w:rsidRPr="00DA24D9">
        <w:rPr>
          <w:spacing w:val="-1"/>
        </w:rPr>
        <w:t>h</w:t>
      </w:r>
      <w:r w:rsidRPr="00DA24D9">
        <w:t>i</w:t>
      </w:r>
      <w:r w:rsidRPr="00DA24D9">
        <w:rPr>
          <w:spacing w:val="1"/>
        </w:rPr>
        <w:t>c</w:t>
      </w:r>
      <w:r w:rsidRPr="00DA24D9">
        <w:t>h</w:t>
      </w:r>
      <w:r w:rsidRPr="00DA24D9">
        <w:rPr>
          <w:spacing w:val="-2"/>
        </w:rPr>
        <w:t xml:space="preserve"> </w:t>
      </w:r>
      <w:r w:rsidRPr="00DA24D9">
        <w:rPr>
          <w:spacing w:val="1"/>
        </w:rPr>
        <w:t>y</w:t>
      </w:r>
      <w:r w:rsidRPr="00DA24D9">
        <w:rPr>
          <w:spacing w:val="-1"/>
        </w:rPr>
        <w:t>o</w:t>
      </w:r>
      <w:r w:rsidRPr="00DA24D9">
        <w:t>u mi</w:t>
      </w:r>
      <w:r w:rsidRPr="00DA24D9">
        <w:rPr>
          <w:spacing w:val="1"/>
        </w:rPr>
        <w:t>g</w:t>
      </w:r>
      <w:r w:rsidRPr="00DA24D9">
        <w:t>ht</w:t>
      </w:r>
      <w:r w:rsidRPr="00DA24D9">
        <w:rPr>
          <w:spacing w:val="1"/>
        </w:rPr>
        <w:t xml:space="preserve"> </w:t>
      </w:r>
      <w:r w:rsidRPr="00DA24D9">
        <w:t>s</w:t>
      </w:r>
      <w:r w:rsidRPr="00DA24D9">
        <w:rPr>
          <w:spacing w:val="-1"/>
        </w:rPr>
        <w:t>uppo</w:t>
      </w:r>
      <w:r w:rsidRPr="00DA24D9">
        <w:t>rt</w:t>
      </w:r>
      <w:r w:rsidRPr="00DA24D9">
        <w:rPr>
          <w:spacing w:val="-1"/>
        </w:rPr>
        <w:t xml:space="preserve"> </w:t>
      </w:r>
      <w:r w:rsidRPr="00DA24D9">
        <w:rPr>
          <w:spacing w:val="1"/>
        </w:rPr>
        <w:t>ch</w:t>
      </w:r>
      <w:r w:rsidRPr="00DA24D9">
        <w:rPr>
          <w:spacing w:val="-1"/>
        </w:rPr>
        <w:t>a</w:t>
      </w:r>
      <w:r w:rsidRPr="00DA24D9">
        <w:t>r</w:t>
      </w:r>
      <w:r w:rsidRPr="00DA24D9">
        <w:rPr>
          <w:spacing w:val="-1"/>
        </w:rPr>
        <w:t>i</w:t>
      </w:r>
      <w:r w:rsidRPr="00DA24D9">
        <w:rPr>
          <w:spacing w:val="1"/>
        </w:rPr>
        <w:t>t</w:t>
      </w:r>
      <w:r w:rsidRPr="00DA24D9">
        <w:t>ies</w:t>
      </w:r>
      <w:r w:rsidRPr="00DA24D9">
        <w:rPr>
          <w:spacing w:val="1"/>
        </w:rPr>
        <w:t xml:space="preserve"> </w:t>
      </w:r>
      <w:r w:rsidRPr="00DA24D9">
        <w:rPr>
          <w:spacing w:val="-1"/>
        </w:rPr>
        <w:t>o</w:t>
      </w:r>
      <w:r w:rsidRPr="00DA24D9">
        <w:t xml:space="preserve">r </w:t>
      </w:r>
      <w:r w:rsidRPr="00DA24D9">
        <w:rPr>
          <w:spacing w:val="-1"/>
        </w:rPr>
        <w:t>no</w:t>
      </w:r>
      <w:r w:rsidRPr="00DA24D9">
        <w:rPr>
          <w:spacing w:val="1"/>
        </w:rPr>
        <w:t>n</w:t>
      </w:r>
      <w:r w:rsidRPr="00DA24D9">
        <w:rPr>
          <w:spacing w:val="-1"/>
        </w:rPr>
        <w:t>p</w:t>
      </w:r>
      <w:r w:rsidRPr="00DA24D9">
        <w:t>r</w:t>
      </w:r>
      <w:r w:rsidRPr="00DA24D9">
        <w:rPr>
          <w:spacing w:val="-1"/>
        </w:rPr>
        <w:t>o</w:t>
      </w:r>
      <w:r w:rsidRPr="00DA24D9">
        <w:rPr>
          <w:spacing w:val="1"/>
        </w:rPr>
        <w:t>f</w:t>
      </w:r>
      <w:r w:rsidRPr="00DA24D9">
        <w:t xml:space="preserve">it </w:t>
      </w:r>
      <w:r w:rsidRPr="00DA24D9">
        <w:rPr>
          <w:spacing w:val="-1"/>
        </w:rPr>
        <w:t>o</w:t>
      </w:r>
      <w:r w:rsidRPr="00DA24D9">
        <w:t xml:space="preserve">r </w:t>
      </w:r>
      <w:r w:rsidRPr="00DA24D9">
        <w:rPr>
          <w:spacing w:val="-1"/>
        </w:rPr>
        <w:t>r</w:t>
      </w:r>
      <w:r w:rsidRPr="00DA24D9">
        <w:rPr>
          <w:spacing w:val="1"/>
        </w:rPr>
        <w:t>e</w:t>
      </w:r>
      <w:r w:rsidRPr="00DA24D9">
        <w:t>li</w:t>
      </w:r>
      <w:r w:rsidRPr="00DA24D9">
        <w:rPr>
          <w:spacing w:val="-1"/>
        </w:rPr>
        <w:t>g</w:t>
      </w:r>
      <w:r w:rsidRPr="00DA24D9">
        <w:rPr>
          <w:spacing w:val="-2"/>
        </w:rPr>
        <w:t>i</w:t>
      </w:r>
      <w:r w:rsidRPr="00DA24D9">
        <w:rPr>
          <w:spacing w:val="-1"/>
        </w:rPr>
        <w:t>ou</w:t>
      </w:r>
      <w:r w:rsidRPr="00DA24D9">
        <w:t xml:space="preserve">s </w:t>
      </w:r>
      <w:r w:rsidRPr="00DA24D9">
        <w:rPr>
          <w:spacing w:val="-1"/>
        </w:rPr>
        <w:t>or</w:t>
      </w:r>
      <w:r w:rsidRPr="00DA24D9">
        <w:rPr>
          <w:spacing w:val="1"/>
        </w:rPr>
        <w:t>g</w:t>
      </w:r>
      <w:r w:rsidRPr="00DA24D9">
        <w:rPr>
          <w:spacing w:val="-1"/>
        </w:rPr>
        <w:t>an</w:t>
      </w:r>
      <w:r w:rsidRPr="00DA24D9">
        <w:t>is</w:t>
      </w:r>
      <w:r w:rsidRPr="00DA24D9">
        <w:rPr>
          <w:spacing w:val="-1"/>
        </w:rPr>
        <w:t>a</w:t>
      </w:r>
      <w:r w:rsidRPr="00DA24D9">
        <w:rPr>
          <w:spacing w:val="1"/>
        </w:rPr>
        <w:t>t</w:t>
      </w:r>
      <w:r w:rsidRPr="00DA24D9">
        <w:t>i</w:t>
      </w:r>
      <w:r w:rsidRPr="00DA24D9">
        <w:rPr>
          <w:spacing w:val="-1"/>
        </w:rPr>
        <w:t>on</w:t>
      </w:r>
      <w:r w:rsidRPr="00DA24D9">
        <w:t>s.</w:t>
      </w:r>
    </w:p>
    <w:p w14:paraId="3086E261" w14:textId="77777777" w:rsidR="00024919" w:rsidRPr="00DA24D9" w:rsidRDefault="00024919" w:rsidP="00B5692D">
      <w:pPr>
        <w:keepNext w:val="0"/>
      </w:pPr>
      <w:r w:rsidRPr="00DA24D9">
        <w:t>We</w:t>
      </w:r>
      <w:r w:rsidRPr="00DA24D9">
        <w:rPr>
          <w:spacing w:val="-2"/>
        </w:rPr>
        <w:t xml:space="preserve"> </w:t>
      </w:r>
      <w:r w:rsidRPr="00DA24D9">
        <w:rPr>
          <w:spacing w:val="-1"/>
        </w:rPr>
        <w:t>w</w:t>
      </w:r>
      <w:r w:rsidRPr="00DA24D9">
        <w:t>ill</w:t>
      </w:r>
      <w:r w:rsidRPr="00DA24D9">
        <w:rPr>
          <w:spacing w:val="-1"/>
        </w:rPr>
        <w:t xml:space="preserve"> pa</w:t>
      </w:r>
      <w:r w:rsidRPr="00DA24D9">
        <w:t>rti</w:t>
      </w:r>
      <w:r w:rsidRPr="00DA24D9">
        <w:rPr>
          <w:spacing w:val="2"/>
        </w:rPr>
        <w:t>c</w:t>
      </w:r>
      <w:r w:rsidRPr="00DA24D9">
        <w:rPr>
          <w:spacing w:val="-1"/>
        </w:rPr>
        <w:t>u</w:t>
      </w:r>
      <w:r w:rsidRPr="00DA24D9">
        <w:rPr>
          <w:spacing w:val="3"/>
        </w:rPr>
        <w:t>l</w:t>
      </w:r>
      <w:r w:rsidRPr="00DA24D9">
        <w:rPr>
          <w:spacing w:val="-1"/>
        </w:rPr>
        <w:t>a</w:t>
      </w:r>
      <w:r w:rsidRPr="00DA24D9">
        <w:t>r</w:t>
      </w:r>
      <w:r w:rsidRPr="00DA24D9">
        <w:rPr>
          <w:spacing w:val="-1"/>
        </w:rPr>
        <w:t>l</w:t>
      </w:r>
      <w:r w:rsidRPr="00DA24D9">
        <w:t>y</w:t>
      </w:r>
      <w:r w:rsidRPr="00DA24D9">
        <w:rPr>
          <w:spacing w:val="2"/>
        </w:rPr>
        <w:t xml:space="preserve"> </w:t>
      </w:r>
      <w:r w:rsidRPr="00DA24D9">
        <w:t>be</w:t>
      </w:r>
      <w:r w:rsidRPr="00DA24D9">
        <w:rPr>
          <w:spacing w:val="1"/>
        </w:rPr>
        <w:t xml:space="preserve"> </w:t>
      </w:r>
      <w:r w:rsidRPr="00DA24D9">
        <w:rPr>
          <w:spacing w:val="-1"/>
        </w:rPr>
        <w:t>d</w:t>
      </w:r>
      <w:r w:rsidRPr="00DA24D9">
        <w:rPr>
          <w:spacing w:val="2"/>
        </w:rPr>
        <w:t>i</w:t>
      </w:r>
      <w:r w:rsidRPr="00DA24D9">
        <w:t>s</w:t>
      </w:r>
      <w:r w:rsidRPr="00DA24D9">
        <w:rPr>
          <w:spacing w:val="1"/>
        </w:rPr>
        <w:t>c</w:t>
      </w:r>
      <w:r w:rsidRPr="00DA24D9">
        <w:rPr>
          <w:spacing w:val="-1"/>
        </w:rPr>
        <w:t>u</w:t>
      </w:r>
      <w:r w:rsidRPr="00DA24D9">
        <w:t>ss</w:t>
      </w:r>
      <w:r w:rsidRPr="00DA24D9">
        <w:rPr>
          <w:spacing w:val="1"/>
        </w:rPr>
        <w:t>i</w:t>
      </w:r>
      <w:r w:rsidRPr="00DA24D9">
        <w:rPr>
          <w:spacing w:val="-1"/>
        </w:rPr>
        <w:t>n</w:t>
      </w:r>
      <w:r w:rsidRPr="00DA24D9">
        <w:t xml:space="preserve">g </w:t>
      </w:r>
      <w:r w:rsidRPr="00DA24D9">
        <w:rPr>
          <w:spacing w:val="-1"/>
        </w:rPr>
        <w:t>d</w:t>
      </w:r>
      <w:r w:rsidRPr="00DA24D9">
        <w:rPr>
          <w:spacing w:val="2"/>
        </w:rPr>
        <w:t>o</w:t>
      </w:r>
      <w:r w:rsidRPr="00DA24D9">
        <w:rPr>
          <w:spacing w:val="1"/>
        </w:rPr>
        <w:t>n</w:t>
      </w:r>
      <w:r w:rsidRPr="00DA24D9">
        <w:rPr>
          <w:spacing w:val="-1"/>
        </w:rPr>
        <w:t>a</w:t>
      </w:r>
      <w:r w:rsidRPr="00DA24D9">
        <w:rPr>
          <w:spacing w:val="1"/>
        </w:rPr>
        <w:t>t</w:t>
      </w:r>
      <w:r w:rsidRPr="00DA24D9">
        <w:t>i</w:t>
      </w:r>
      <w:r w:rsidRPr="00DA24D9">
        <w:rPr>
          <w:spacing w:val="-1"/>
        </w:rPr>
        <w:t>on</w:t>
      </w:r>
      <w:r w:rsidRPr="00DA24D9">
        <w:t>s of</w:t>
      </w:r>
      <w:r w:rsidRPr="00DA24D9">
        <w:rPr>
          <w:spacing w:val="2"/>
        </w:rPr>
        <w:t xml:space="preserve"> </w:t>
      </w:r>
      <w:r w:rsidRPr="00DA24D9">
        <w:t>m</w:t>
      </w:r>
      <w:r w:rsidRPr="00DA24D9">
        <w:rPr>
          <w:spacing w:val="2"/>
        </w:rPr>
        <w:t>o</w:t>
      </w:r>
      <w:r w:rsidRPr="00DA24D9">
        <w:rPr>
          <w:spacing w:val="-1"/>
        </w:rPr>
        <w:t>n</w:t>
      </w:r>
      <w:r w:rsidRPr="00DA24D9">
        <w:t>ey y</w:t>
      </w:r>
      <w:r w:rsidRPr="00DA24D9">
        <w:rPr>
          <w:spacing w:val="-1"/>
        </w:rPr>
        <w:t>o</w:t>
      </w:r>
      <w:r w:rsidRPr="00DA24D9">
        <w:t xml:space="preserve">u </w:t>
      </w:r>
      <w:r w:rsidRPr="00DA24D9">
        <w:rPr>
          <w:spacing w:val="1"/>
        </w:rPr>
        <w:t>m</w:t>
      </w:r>
      <w:r w:rsidRPr="00DA24D9">
        <w:rPr>
          <w:spacing w:val="-1"/>
        </w:rPr>
        <w:t>a</w:t>
      </w:r>
      <w:r w:rsidRPr="00DA24D9">
        <w:t>y</w:t>
      </w:r>
      <w:r w:rsidRPr="00DA24D9">
        <w:rPr>
          <w:spacing w:val="2"/>
        </w:rPr>
        <w:t xml:space="preserve"> </w:t>
      </w:r>
      <w:r w:rsidRPr="00DA24D9">
        <w:rPr>
          <w:spacing w:val="1"/>
        </w:rPr>
        <w:t>h</w:t>
      </w:r>
      <w:r w:rsidRPr="00DA24D9">
        <w:rPr>
          <w:spacing w:val="-1"/>
        </w:rPr>
        <w:t>a</w:t>
      </w:r>
      <w:r w:rsidRPr="00DA24D9">
        <w:rPr>
          <w:spacing w:val="1"/>
        </w:rPr>
        <w:t>v</w:t>
      </w:r>
      <w:r w:rsidRPr="00DA24D9">
        <w:t>e</w:t>
      </w:r>
      <w:r w:rsidRPr="00DA24D9">
        <w:rPr>
          <w:spacing w:val="-1"/>
        </w:rPr>
        <w:t xml:space="preserve"> </w:t>
      </w:r>
      <w:r w:rsidRPr="00DA24D9">
        <w:t>m</w:t>
      </w:r>
      <w:r w:rsidRPr="00DA24D9">
        <w:rPr>
          <w:spacing w:val="-1"/>
        </w:rPr>
        <w:t>ad</w:t>
      </w:r>
      <w:r w:rsidRPr="00DA24D9">
        <w:t>e in</w:t>
      </w:r>
      <w:r w:rsidRPr="00DA24D9">
        <w:rPr>
          <w:spacing w:val="1"/>
        </w:rPr>
        <w:t xml:space="preserve"> t</w:t>
      </w:r>
      <w:r w:rsidRPr="00DA24D9">
        <w:rPr>
          <w:spacing w:val="-1"/>
        </w:rPr>
        <w:t>h</w:t>
      </w:r>
      <w:r w:rsidRPr="00DA24D9">
        <w:t>e</w:t>
      </w:r>
      <w:r w:rsidRPr="00DA24D9">
        <w:rPr>
          <w:spacing w:val="-1"/>
        </w:rPr>
        <w:t xml:space="preserve"> </w:t>
      </w:r>
      <w:r w:rsidRPr="00DA24D9">
        <w:t>l</w:t>
      </w:r>
      <w:r w:rsidRPr="00DA24D9">
        <w:rPr>
          <w:spacing w:val="-1"/>
        </w:rPr>
        <w:t>a</w:t>
      </w:r>
      <w:r w:rsidRPr="00DA24D9">
        <w:t>st</w:t>
      </w:r>
      <w:r w:rsidRPr="00DA24D9">
        <w:rPr>
          <w:spacing w:val="2"/>
        </w:rPr>
        <w:t xml:space="preserve"> </w:t>
      </w:r>
      <w:r w:rsidRPr="00DA24D9">
        <w:t>12 m</w:t>
      </w:r>
      <w:r w:rsidRPr="00DA24D9">
        <w:rPr>
          <w:spacing w:val="-1"/>
        </w:rPr>
        <w:t>on</w:t>
      </w:r>
      <w:r w:rsidRPr="00DA24D9">
        <w:rPr>
          <w:spacing w:val="4"/>
        </w:rPr>
        <w:t>t</w:t>
      </w:r>
      <w:r w:rsidRPr="00DA24D9">
        <w:rPr>
          <w:spacing w:val="-1"/>
        </w:rPr>
        <w:t>h</w:t>
      </w:r>
      <w:r w:rsidRPr="00DA24D9">
        <w:t>s.</w:t>
      </w:r>
      <w:r w:rsidRPr="00DA24D9">
        <w:rPr>
          <w:spacing w:val="-1"/>
        </w:rPr>
        <w:t xml:space="preserve"> </w:t>
      </w:r>
      <w:r w:rsidRPr="00DA24D9">
        <w:rPr>
          <w:spacing w:val="1"/>
        </w:rPr>
        <w:t>T</w:t>
      </w:r>
      <w:r w:rsidRPr="00DA24D9">
        <w:rPr>
          <w:spacing w:val="-1"/>
        </w:rPr>
        <w:t>h</w:t>
      </w:r>
      <w:r w:rsidRPr="00DA24D9">
        <w:t>is</w:t>
      </w:r>
      <w:r w:rsidRPr="00DA24D9">
        <w:rPr>
          <w:spacing w:val="1"/>
        </w:rPr>
        <w:t xml:space="preserve"> </w:t>
      </w:r>
      <w:r w:rsidRPr="00DA24D9">
        <w:t>i</w:t>
      </w:r>
      <w:r w:rsidRPr="00DA24D9">
        <w:rPr>
          <w:spacing w:val="-1"/>
        </w:rPr>
        <w:t>n</w:t>
      </w:r>
      <w:r w:rsidRPr="00DA24D9">
        <w:rPr>
          <w:spacing w:val="1"/>
        </w:rPr>
        <w:t>c</w:t>
      </w:r>
      <w:r w:rsidRPr="00DA24D9">
        <w:t>l</w:t>
      </w:r>
      <w:r w:rsidRPr="00DA24D9">
        <w:rPr>
          <w:spacing w:val="1"/>
        </w:rPr>
        <w:t>u</w:t>
      </w:r>
      <w:r w:rsidRPr="00DA24D9">
        <w:rPr>
          <w:spacing w:val="-1"/>
        </w:rPr>
        <w:t>d</w:t>
      </w:r>
      <w:r w:rsidRPr="00DA24D9">
        <w:rPr>
          <w:spacing w:val="1"/>
        </w:rPr>
        <w:t>e</w:t>
      </w:r>
      <w:r w:rsidRPr="00DA24D9">
        <w:t>s</w:t>
      </w:r>
      <w:r w:rsidRPr="00DA24D9">
        <w:rPr>
          <w:spacing w:val="1"/>
        </w:rPr>
        <w:t xml:space="preserve"> </w:t>
      </w:r>
      <w:r w:rsidRPr="00DA24D9">
        <w:rPr>
          <w:spacing w:val="-1"/>
        </w:rPr>
        <w:t>d</w:t>
      </w:r>
      <w:r w:rsidRPr="00DA24D9">
        <w:rPr>
          <w:spacing w:val="2"/>
        </w:rPr>
        <w:t>o</w:t>
      </w:r>
      <w:r w:rsidRPr="00DA24D9">
        <w:rPr>
          <w:spacing w:val="-1"/>
        </w:rPr>
        <w:t>na</w:t>
      </w:r>
      <w:r w:rsidRPr="00DA24D9">
        <w:rPr>
          <w:spacing w:val="1"/>
        </w:rPr>
        <w:t>t</w:t>
      </w:r>
      <w:r w:rsidRPr="00DA24D9">
        <w:t>i</w:t>
      </w:r>
      <w:r w:rsidRPr="00DA24D9">
        <w:rPr>
          <w:spacing w:val="2"/>
        </w:rPr>
        <w:t>o</w:t>
      </w:r>
      <w:r w:rsidRPr="00DA24D9">
        <w:rPr>
          <w:spacing w:val="-1"/>
        </w:rPr>
        <w:t>n</w:t>
      </w:r>
      <w:r w:rsidRPr="00DA24D9">
        <w:t>s</w:t>
      </w:r>
      <w:r w:rsidRPr="00DA24D9">
        <w:rPr>
          <w:spacing w:val="1"/>
        </w:rPr>
        <w:t xml:space="preserve"> </w:t>
      </w:r>
      <w:r w:rsidRPr="00DA24D9">
        <w:rPr>
          <w:spacing w:val="-1"/>
        </w:rPr>
        <w:t>o</w:t>
      </w:r>
      <w:r w:rsidRPr="00DA24D9">
        <w:t>f</w:t>
      </w:r>
      <w:r w:rsidRPr="00DA24D9">
        <w:rPr>
          <w:spacing w:val="2"/>
        </w:rPr>
        <w:t xml:space="preserve"> </w:t>
      </w:r>
      <w:r w:rsidRPr="00DA24D9">
        <w:t>m</w:t>
      </w:r>
      <w:r w:rsidRPr="00DA24D9">
        <w:rPr>
          <w:spacing w:val="-1"/>
        </w:rPr>
        <w:t>on</w:t>
      </w:r>
      <w:r w:rsidRPr="00DA24D9">
        <w:t xml:space="preserve">ey </w:t>
      </w:r>
      <w:r w:rsidRPr="00DA24D9">
        <w:rPr>
          <w:spacing w:val="-1"/>
        </w:rPr>
        <w:t>wh</w:t>
      </w:r>
      <w:r w:rsidRPr="00DA24D9">
        <w:t>ere</w:t>
      </w:r>
      <w:r w:rsidRPr="00DA24D9">
        <w:rPr>
          <w:spacing w:val="-1"/>
        </w:rPr>
        <w:t xml:space="preserve"> </w:t>
      </w:r>
      <w:r w:rsidRPr="00DA24D9">
        <w:rPr>
          <w:spacing w:val="1"/>
        </w:rPr>
        <w:t>y</w:t>
      </w:r>
      <w:r w:rsidRPr="00DA24D9">
        <w:rPr>
          <w:spacing w:val="-1"/>
        </w:rPr>
        <w:t>o</w:t>
      </w:r>
      <w:r w:rsidRPr="00DA24D9">
        <w:t>u re</w:t>
      </w:r>
      <w:r w:rsidRPr="00DA24D9">
        <w:rPr>
          <w:spacing w:val="1"/>
        </w:rPr>
        <w:t>c</w:t>
      </w:r>
      <w:r w:rsidRPr="00DA24D9">
        <w:t>ei</w:t>
      </w:r>
      <w:r w:rsidRPr="00DA24D9">
        <w:rPr>
          <w:spacing w:val="1"/>
        </w:rPr>
        <w:t>v</w:t>
      </w:r>
      <w:r w:rsidRPr="00DA24D9">
        <w:t>e</w:t>
      </w:r>
      <w:r w:rsidRPr="00DA24D9">
        <w:rPr>
          <w:spacing w:val="-6"/>
        </w:rPr>
        <w:t xml:space="preserve"> </w:t>
      </w:r>
      <w:r w:rsidRPr="00DA24D9">
        <w:t>a min</w:t>
      </w:r>
      <w:r w:rsidRPr="00DA24D9">
        <w:rPr>
          <w:spacing w:val="-1"/>
        </w:rPr>
        <w:t>o</w:t>
      </w:r>
      <w:r w:rsidRPr="00DA24D9">
        <w:t xml:space="preserve">r </w:t>
      </w:r>
      <w:r w:rsidRPr="00DA24D9">
        <w:rPr>
          <w:spacing w:val="-1"/>
        </w:rPr>
        <w:t>g</w:t>
      </w:r>
      <w:r w:rsidRPr="00DA24D9">
        <w:t>i</w:t>
      </w:r>
      <w:r w:rsidRPr="00DA24D9">
        <w:rPr>
          <w:spacing w:val="1"/>
        </w:rPr>
        <w:t>f</w:t>
      </w:r>
      <w:r w:rsidRPr="00DA24D9">
        <w:t>t</w:t>
      </w:r>
      <w:r w:rsidRPr="00DA24D9">
        <w:rPr>
          <w:spacing w:val="1"/>
        </w:rPr>
        <w:t xml:space="preserve"> </w:t>
      </w:r>
      <w:r w:rsidRPr="00DA24D9">
        <w:rPr>
          <w:spacing w:val="-1"/>
        </w:rPr>
        <w:t>su</w:t>
      </w:r>
      <w:r w:rsidRPr="00DA24D9">
        <w:rPr>
          <w:spacing w:val="1"/>
        </w:rPr>
        <w:t>c</w:t>
      </w:r>
      <w:r w:rsidRPr="00DA24D9">
        <w:t xml:space="preserve">h </w:t>
      </w:r>
      <w:r w:rsidRPr="00DA24D9">
        <w:rPr>
          <w:spacing w:val="-1"/>
        </w:rPr>
        <w:t>a</w:t>
      </w:r>
      <w:r w:rsidRPr="00DA24D9">
        <w:t>s</w:t>
      </w:r>
      <w:r w:rsidRPr="00DA24D9">
        <w:rPr>
          <w:spacing w:val="1"/>
        </w:rPr>
        <w:t xml:space="preserve"> </w:t>
      </w:r>
      <w:r w:rsidRPr="00DA24D9">
        <w:t xml:space="preserve">a </w:t>
      </w:r>
      <w:r w:rsidRPr="00DA24D9">
        <w:rPr>
          <w:spacing w:val="-1"/>
        </w:rPr>
        <w:t>p</w:t>
      </w:r>
      <w:r w:rsidRPr="00DA24D9">
        <w:rPr>
          <w:spacing w:val="2"/>
        </w:rPr>
        <w:t>i</w:t>
      </w:r>
      <w:r w:rsidRPr="00DA24D9">
        <w:t xml:space="preserve">n </w:t>
      </w:r>
      <w:r w:rsidRPr="00DA24D9">
        <w:rPr>
          <w:spacing w:val="-1"/>
        </w:rPr>
        <w:t>o</w:t>
      </w:r>
      <w:r w:rsidRPr="00DA24D9">
        <w:t>r</w:t>
      </w:r>
      <w:r w:rsidRPr="00DA24D9">
        <w:rPr>
          <w:spacing w:val="-1"/>
        </w:rPr>
        <w:t xml:space="preserve"> </w:t>
      </w:r>
      <w:r w:rsidRPr="00DA24D9">
        <w:t xml:space="preserve">a </w:t>
      </w:r>
      <w:r w:rsidRPr="00DA24D9">
        <w:rPr>
          <w:spacing w:val="1"/>
        </w:rPr>
        <w:t>c</w:t>
      </w:r>
      <w:r w:rsidRPr="00DA24D9">
        <w:rPr>
          <w:spacing w:val="-1"/>
        </w:rPr>
        <w:t>ho</w:t>
      </w:r>
      <w:r w:rsidRPr="00DA24D9">
        <w:rPr>
          <w:spacing w:val="1"/>
        </w:rPr>
        <w:t>c</w:t>
      </w:r>
      <w:r w:rsidRPr="00DA24D9">
        <w:rPr>
          <w:spacing w:val="-1"/>
        </w:rPr>
        <w:t>o</w:t>
      </w:r>
      <w:r w:rsidRPr="00DA24D9">
        <w:t>l</w:t>
      </w:r>
      <w:r w:rsidRPr="00DA24D9">
        <w:rPr>
          <w:spacing w:val="-1"/>
        </w:rPr>
        <w:t>a</w:t>
      </w:r>
      <w:r w:rsidRPr="00DA24D9">
        <w:rPr>
          <w:spacing w:val="1"/>
        </w:rPr>
        <w:t>t</w:t>
      </w:r>
      <w:r w:rsidRPr="00DA24D9">
        <w:t xml:space="preserve">e </w:t>
      </w:r>
      <w:r w:rsidRPr="00DA24D9">
        <w:rPr>
          <w:spacing w:val="-1"/>
        </w:rPr>
        <w:t>ba</w:t>
      </w:r>
      <w:r w:rsidRPr="00DA24D9">
        <w:t>r</w:t>
      </w:r>
      <w:r w:rsidRPr="00DA24D9">
        <w:rPr>
          <w:spacing w:val="-1"/>
        </w:rPr>
        <w:t xml:space="preserve"> </w:t>
      </w:r>
      <w:r w:rsidRPr="00DA24D9">
        <w:t>in re</w:t>
      </w:r>
      <w:r w:rsidRPr="00DA24D9">
        <w:rPr>
          <w:spacing w:val="1"/>
        </w:rPr>
        <w:t>t</w:t>
      </w:r>
      <w:r w:rsidRPr="00DA24D9">
        <w:rPr>
          <w:spacing w:val="-1"/>
        </w:rPr>
        <w:t>u</w:t>
      </w:r>
      <w:r w:rsidRPr="00DA24D9">
        <w:rPr>
          <w:spacing w:val="1"/>
        </w:rPr>
        <w:t>r</w:t>
      </w:r>
      <w:r w:rsidRPr="00DA24D9">
        <w:t>n</w:t>
      </w:r>
      <w:r w:rsidRPr="00DA24D9">
        <w:rPr>
          <w:spacing w:val="-4"/>
        </w:rPr>
        <w:t xml:space="preserve"> </w:t>
      </w:r>
      <w:r w:rsidRPr="00DA24D9">
        <w:rPr>
          <w:spacing w:val="1"/>
        </w:rPr>
        <w:t>a</w:t>
      </w:r>
      <w:r w:rsidRPr="00DA24D9">
        <w:t>s</w:t>
      </w:r>
      <w:r w:rsidRPr="00DA24D9">
        <w:rPr>
          <w:spacing w:val="1"/>
        </w:rPr>
        <w:t xml:space="preserve"> </w:t>
      </w:r>
      <w:r w:rsidRPr="00DA24D9">
        <w:rPr>
          <w:spacing w:val="-1"/>
        </w:rPr>
        <w:t>w</w:t>
      </w:r>
      <w:r w:rsidRPr="00DA24D9">
        <w:t xml:space="preserve">ell </w:t>
      </w:r>
      <w:r w:rsidRPr="00DA24D9">
        <w:rPr>
          <w:spacing w:val="-1"/>
        </w:rPr>
        <w:t>a</w:t>
      </w:r>
      <w:r w:rsidRPr="00DA24D9">
        <w:t>s</w:t>
      </w:r>
      <w:r w:rsidRPr="00DA24D9">
        <w:rPr>
          <w:spacing w:val="3"/>
        </w:rPr>
        <w:t xml:space="preserve"> </w:t>
      </w:r>
      <w:r w:rsidRPr="00DA24D9">
        <w:rPr>
          <w:noProof/>
          <w:spacing w:val="-1"/>
        </w:rPr>
        <w:t>doo</w:t>
      </w:r>
      <w:r w:rsidRPr="00DA24D9">
        <w:rPr>
          <w:noProof/>
        </w:rPr>
        <w:t>r</w:t>
      </w:r>
      <w:r w:rsidRPr="00DA24D9">
        <w:rPr>
          <w:noProof/>
          <w:spacing w:val="-2"/>
        </w:rPr>
        <w:t>k</w:t>
      </w:r>
      <w:r w:rsidRPr="00DA24D9">
        <w:rPr>
          <w:noProof/>
          <w:spacing w:val="-1"/>
        </w:rPr>
        <w:t>no</w:t>
      </w:r>
      <w:r w:rsidRPr="00DA24D9">
        <w:rPr>
          <w:noProof/>
          <w:spacing w:val="1"/>
        </w:rPr>
        <w:t>c</w:t>
      </w:r>
      <w:r w:rsidRPr="00DA24D9">
        <w:rPr>
          <w:noProof/>
          <w:spacing w:val="-1"/>
        </w:rPr>
        <w:t>k</w:t>
      </w:r>
      <w:r w:rsidRPr="00DA24D9">
        <w:rPr>
          <w:noProof/>
        </w:rPr>
        <w:t>s</w:t>
      </w:r>
      <w:r w:rsidRPr="00DA24D9">
        <w:rPr>
          <w:spacing w:val="-1"/>
        </w:rPr>
        <w:t xml:space="preserve"> an</w:t>
      </w:r>
      <w:r w:rsidRPr="00DA24D9">
        <w:t>d</w:t>
      </w:r>
      <w:r w:rsidRPr="00DA24D9">
        <w:rPr>
          <w:spacing w:val="2"/>
        </w:rPr>
        <w:t xml:space="preserve"> </w:t>
      </w:r>
      <w:r w:rsidRPr="00DA24D9">
        <w:t>s</w:t>
      </w:r>
      <w:r w:rsidRPr="00DA24D9">
        <w:rPr>
          <w:spacing w:val="-1"/>
        </w:rPr>
        <w:t>pon</w:t>
      </w:r>
      <w:r w:rsidRPr="00DA24D9">
        <w:t>s</w:t>
      </w:r>
      <w:r w:rsidRPr="00DA24D9">
        <w:rPr>
          <w:spacing w:val="2"/>
        </w:rPr>
        <w:t>o</w:t>
      </w:r>
      <w:r w:rsidRPr="00DA24D9">
        <w:t>r</w:t>
      </w:r>
      <w:r w:rsidRPr="00DA24D9">
        <w:rPr>
          <w:spacing w:val="-1"/>
        </w:rPr>
        <w:t>in</w:t>
      </w:r>
      <w:r w:rsidRPr="00DA24D9">
        <w:t xml:space="preserve">g </w:t>
      </w:r>
      <w:r w:rsidRPr="00DA24D9">
        <w:rPr>
          <w:spacing w:val="1"/>
        </w:rPr>
        <w:t>f</w:t>
      </w:r>
      <w:r w:rsidRPr="00DA24D9">
        <w:rPr>
          <w:spacing w:val="-1"/>
        </w:rPr>
        <w:t>u</w:t>
      </w:r>
      <w:r w:rsidRPr="00DA24D9">
        <w:t xml:space="preserve">n </w:t>
      </w:r>
      <w:r w:rsidRPr="00DA24D9">
        <w:rPr>
          <w:spacing w:val="1"/>
        </w:rPr>
        <w:t>r</w:t>
      </w:r>
      <w:r w:rsidRPr="00DA24D9">
        <w:rPr>
          <w:spacing w:val="-1"/>
        </w:rPr>
        <w:t>un</w:t>
      </w:r>
      <w:r w:rsidRPr="00DA24D9">
        <w:t>s.</w:t>
      </w:r>
    </w:p>
    <w:p w14:paraId="41A75DAF" w14:textId="77777777" w:rsidR="00024919" w:rsidRPr="00DA24D9" w:rsidRDefault="00024919" w:rsidP="00B5692D">
      <w:pPr>
        <w:keepNext w:val="0"/>
      </w:pPr>
      <w:r w:rsidRPr="00DA24D9">
        <w:rPr>
          <w:b/>
          <w:bCs/>
          <w:spacing w:val="1"/>
        </w:rPr>
        <w:t>I</w:t>
      </w:r>
      <w:r w:rsidRPr="00DA24D9">
        <w:rPr>
          <w:b/>
          <w:bCs/>
        </w:rPr>
        <w:t>t</w:t>
      </w:r>
      <w:r w:rsidRPr="00DA24D9">
        <w:rPr>
          <w:b/>
          <w:bCs/>
          <w:spacing w:val="1"/>
        </w:rPr>
        <w:t xml:space="preserve"> </w:t>
      </w:r>
      <w:r w:rsidRPr="00DA24D9">
        <w:rPr>
          <w:b/>
          <w:bCs/>
        </w:rPr>
        <w:t>exc</w:t>
      </w:r>
      <w:r w:rsidRPr="00DA24D9">
        <w:rPr>
          <w:b/>
          <w:bCs/>
          <w:spacing w:val="-1"/>
        </w:rPr>
        <w:t>l</w:t>
      </w:r>
      <w:r w:rsidRPr="00DA24D9">
        <w:rPr>
          <w:b/>
          <w:bCs/>
          <w:spacing w:val="-2"/>
        </w:rPr>
        <w:t>u</w:t>
      </w:r>
      <w:r w:rsidRPr="00DA24D9">
        <w:rPr>
          <w:b/>
          <w:bCs/>
        </w:rPr>
        <w:t>des</w:t>
      </w:r>
      <w:r w:rsidRPr="00DA24D9">
        <w:rPr>
          <w:b/>
          <w:bCs/>
          <w:spacing w:val="-1"/>
        </w:rPr>
        <w:t xml:space="preserve"> m</w:t>
      </w:r>
      <w:r w:rsidRPr="00DA24D9">
        <w:rPr>
          <w:b/>
          <w:bCs/>
        </w:rPr>
        <w:t>e</w:t>
      </w:r>
      <w:r w:rsidRPr="00DA24D9">
        <w:rPr>
          <w:b/>
          <w:bCs/>
          <w:spacing w:val="-1"/>
        </w:rPr>
        <w:t>m</w:t>
      </w:r>
      <w:r w:rsidRPr="00DA24D9">
        <w:rPr>
          <w:b/>
          <w:bCs/>
          <w:spacing w:val="1"/>
        </w:rPr>
        <w:t>b</w:t>
      </w:r>
      <w:r w:rsidRPr="00DA24D9">
        <w:rPr>
          <w:b/>
          <w:bCs/>
        </w:rPr>
        <w:t>er</w:t>
      </w:r>
      <w:r w:rsidRPr="00DA24D9">
        <w:rPr>
          <w:b/>
          <w:bCs/>
          <w:spacing w:val="-1"/>
        </w:rPr>
        <w:t>s</w:t>
      </w:r>
      <w:r w:rsidRPr="00DA24D9">
        <w:rPr>
          <w:b/>
          <w:bCs/>
          <w:spacing w:val="1"/>
        </w:rPr>
        <w:t>h</w:t>
      </w:r>
      <w:r w:rsidRPr="00DA24D9">
        <w:rPr>
          <w:b/>
          <w:bCs/>
          <w:spacing w:val="-1"/>
        </w:rPr>
        <w:t>i</w:t>
      </w:r>
      <w:r w:rsidRPr="00DA24D9">
        <w:rPr>
          <w:b/>
          <w:bCs/>
        </w:rPr>
        <w:t>p</w:t>
      </w:r>
      <w:r w:rsidRPr="00DA24D9">
        <w:rPr>
          <w:b/>
          <w:bCs/>
          <w:spacing w:val="-8"/>
        </w:rPr>
        <w:t xml:space="preserve"> </w:t>
      </w:r>
      <w:r w:rsidRPr="00DA24D9">
        <w:rPr>
          <w:b/>
          <w:bCs/>
          <w:spacing w:val="1"/>
        </w:rPr>
        <w:t>f</w:t>
      </w:r>
      <w:r w:rsidRPr="00DA24D9">
        <w:rPr>
          <w:b/>
          <w:bCs/>
        </w:rPr>
        <w:t>ee</w:t>
      </w:r>
      <w:r w:rsidRPr="00DA24D9">
        <w:rPr>
          <w:b/>
          <w:bCs/>
          <w:spacing w:val="-2"/>
        </w:rPr>
        <w:t>s</w:t>
      </w:r>
      <w:r w:rsidRPr="00DA24D9">
        <w:rPr>
          <w:b/>
          <w:bCs/>
        </w:rPr>
        <w:t>, ra</w:t>
      </w:r>
      <w:r w:rsidRPr="00DA24D9">
        <w:rPr>
          <w:b/>
          <w:bCs/>
          <w:spacing w:val="1"/>
        </w:rPr>
        <w:t>ffl</w:t>
      </w:r>
      <w:r w:rsidRPr="00DA24D9">
        <w:rPr>
          <w:b/>
          <w:bCs/>
        </w:rPr>
        <w:t>e</w:t>
      </w:r>
      <w:r w:rsidRPr="00DA24D9">
        <w:rPr>
          <w:b/>
          <w:bCs/>
          <w:spacing w:val="-3"/>
        </w:rPr>
        <w:t xml:space="preserve"> </w:t>
      </w:r>
      <w:r w:rsidRPr="00DA24D9">
        <w:rPr>
          <w:b/>
          <w:bCs/>
        </w:rPr>
        <w:t>t</w:t>
      </w:r>
      <w:r w:rsidRPr="00DA24D9">
        <w:rPr>
          <w:b/>
          <w:bCs/>
          <w:spacing w:val="2"/>
        </w:rPr>
        <w:t>i</w:t>
      </w:r>
      <w:r w:rsidRPr="00DA24D9">
        <w:rPr>
          <w:b/>
          <w:bCs/>
        </w:rPr>
        <w:t>ck</w:t>
      </w:r>
      <w:r w:rsidRPr="00DA24D9">
        <w:rPr>
          <w:b/>
          <w:bCs/>
          <w:spacing w:val="-3"/>
        </w:rPr>
        <w:t>e</w:t>
      </w:r>
      <w:r w:rsidRPr="00DA24D9">
        <w:rPr>
          <w:b/>
          <w:bCs/>
        </w:rPr>
        <w:t>ts</w:t>
      </w:r>
      <w:r w:rsidRPr="00DA24D9">
        <w:rPr>
          <w:b/>
          <w:bCs/>
          <w:spacing w:val="-6"/>
        </w:rPr>
        <w:t xml:space="preserve"> </w:t>
      </w:r>
      <w:r w:rsidRPr="00DA24D9">
        <w:rPr>
          <w:b/>
          <w:bCs/>
        </w:rPr>
        <w:t>a</w:t>
      </w:r>
      <w:r w:rsidRPr="00DA24D9">
        <w:rPr>
          <w:b/>
          <w:bCs/>
          <w:spacing w:val="1"/>
        </w:rPr>
        <w:t>n</w:t>
      </w:r>
      <w:r w:rsidRPr="00DA24D9">
        <w:rPr>
          <w:b/>
          <w:bCs/>
        </w:rPr>
        <w:t>d</w:t>
      </w:r>
      <w:r w:rsidRPr="00DA24D9">
        <w:rPr>
          <w:b/>
          <w:bCs/>
          <w:spacing w:val="-2"/>
        </w:rPr>
        <w:t xml:space="preserve"> t</w:t>
      </w:r>
      <w:r w:rsidRPr="00DA24D9">
        <w:rPr>
          <w:b/>
          <w:bCs/>
        </w:rPr>
        <w:t>he p</w:t>
      </w:r>
      <w:r w:rsidRPr="00DA24D9">
        <w:rPr>
          <w:b/>
          <w:bCs/>
          <w:spacing w:val="1"/>
        </w:rPr>
        <w:t>u</w:t>
      </w:r>
      <w:r w:rsidRPr="00DA24D9">
        <w:rPr>
          <w:b/>
          <w:bCs/>
        </w:rPr>
        <w:t>r</w:t>
      </w:r>
      <w:r w:rsidRPr="00DA24D9">
        <w:rPr>
          <w:b/>
          <w:bCs/>
          <w:spacing w:val="-1"/>
        </w:rPr>
        <w:t>c</w:t>
      </w:r>
      <w:r w:rsidRPr="00DA24D9">
        <w:rPr>
          <w:b/>
          <w:bCs/>
        </w:rPr>
        <w:t>hases</w:t>
      </w:r>
      <w:r w:rsidRPr="00DA24D9">
        <w:rPr>
          <w:b/>
          <w:bCs/>
          <w:spacing w:val="-2"/>
        </w:rPr>
        <w:t xml:space="preserve"> </w:t>
      </w:r>
      <w:r w:rsidRPr="00DA24D9">
        <w:rPr>
          <w:b/>
          <w:bCs/>
          <w:spacing w:val="1"/>
        </w:rPr>
        <w:t>o</w:t>
      </w:r>
      <w:r w:rsidRPr="00DA24D9">
        <w:rPr>
          <w:b/>
          <w:bCs/>
        </w:rPr>
        <w:t>f</w:t>
      </w:r>
      <w:r w:rsidRPr="00DA24D9">
        <w:rPr>
          <w:b/>
          <w:bCs/>
          <w:spacing w:val="-1"/>
        </w:rPr>
        <w:t xml:space="preserve"> </w:t>
      </w:r>
      <w:r w:rsidRPr="00DA24D9">
        <w:rPr>
          <w:b/>
          <w:bCs/>
          <w:spacing w:val="-2"/>
        </w:rPr>
        <w:t>g</w:t>
      </w:r>
      <w:r w:rsidRPr="00DA24D9">
        <w:rPr>
          <w:b/>
          <w:bCs/>
        </w:rPr>
        <w:t>oods</w:t>
      </w:r>
      <w:r w:rsidRPr="00DA24D9">
        <w:rPr>
          <w:b/>
          <w:bCs/>
          <w:spacing w:val="-4"/>
        </w:rPr>
        <w:t xml:space="preserve"> </w:t>
      </w:r>
      <w:r w:rsidRPr="00DA24D9">
        <w:rPr>
          <w:b/>
          <w:bCs/>
          <w:spacing w:val="-2"/>
        </w:rPr>
        <w:t>o</w:t>
      </w:r>
      <w:r w:rsidRPr="00DA24D9">
        <w:rPr>
          <w:b/>
          <w:bCs/>
        </w:rPr>
        <w:t>f</w:t>
      </w:r>
      <w:r w:rsidRPr="00DA24D9">
        <w:rPr>
          <w:b/>
          <w:bCs/>
          <w:spacing w:val="1"/>
        </w:rPr>
        <w:t xml:space="preserve"> </w:t>
      </w:r>
      <w:r w:rsidRPr="00DA24D9">
        <w:rPr>
          <w:b/>
          <w:bCs/>
        </w:rPr>
        <w:t>s</w:t>
      </w:r>
      <w:r w:rsidRPr="00DA24D9">
        <w:rPr>
          <w:b/>
          <w:bCs/>
          <w:spacing w:val="-1"/>
        </w:rPr>
        <w:t>i</w:t>
      </w:r>
      <w:r w:rsidRPr="00DA24D9">
        <w:rPr>
          <w:b/>
          <w:bCs/>
        </w:rPr>
        <w:t>g</w:t>
      </w:r>
      <w:r w:rsidRPr="00DA24D9">
        <w:rPr>
          <w:b/>
          <w:bCs/>
          <w:spacing w:val="-1"/>
        </w:rPr>
        <w:t>n</w:t>
      </w:r>
      <w:r w:rsidRPr="00DA24D9">
        <w:rPr>
          <w:b/>
          <w:bCs/>
          <w:spacing w:val="1"/>
        </w:rPr>
        <w:t>ifi</w:t>
      </w:r>
      <w:r w:rsidRPr="00DA24D9">
        <w:rPr>
          <w:b/>
          <w:bCs/>
        </w:rPr>
        <w:t>c</w:t>
      </w:r>
      <w:r w:rsidRPr="00DA24D9">
        <w:rPr>
          <w:b/>
          <w:bCs/>
          <w:spacing w:val="-2"/>
        </w:rPr>
        <w:t>a</w:t>
      </w:r>
      <w:r w:rsidRPr="00DA24D9">
        <w:rPr>
          <w:b/>
          <w:bCs/>
        </w:rPr>
        <w:t>nt</w:t>
      </w:r>
      <w:r w:rsidRPr="00DA24D9">
        <w:rPr>
          <w:b/>
          <w:bCs/>
          <w:spacing w:val="-5"/>
        </w:rPr>
        <w:t xml:space="preserve"> </w:t>
      </w:r>
      <w:r w:rsidRPr="00DA24D9">
        <w:rPr>
          <w:b/>
          <w:bCs/>
        </w:rPr>
        <w:t>v</w:t>
      </w:r>
      <w:r w:rsidRPr="00DA24D9">
        <w:rPr>
          <w:b/>
          <w:bCs/>
          <w:spacing w:val="1"/>
        </w:rPr>
        <w:t>al</w:t>
      </w:r>
      <w:r w:rsidRPr="00DA24D9">
        <w:rPr>
          <w:b/>
          <w:bCs/>
        </w:rPr>
        <w:t xml:space="preserve">ue </w:t>
      </w:r>
      <w:r w:rsidRPr="00DA24D9">
        <w:rPr>
          <w:b/>
          <w:bCs/>
          <w:spacing w:val="-1"/>
        </w:rPr>
        <w:t>s</w:t>
      </w:r>
      <w:r w:rsidRPr="00DA24D9">
        <w:rPr>
          <w:b/>
          <w:bCs/>
        </w:rPr>
        <w:t>uch</w:t>
      </w:r>
      <w:r w:rsidRPr="00DA24D9">
        <w:rPr>
          <w:b/>
          <w:bCs/>
          <w:spacing w:val="-1"/>
        </w:rPr>
        <w:t xml:space="preserve"> </w:t>
      </w:r>
      <w:r w:rsidRPr="00DA24D9">
        <w:rPr>
          <w:b/>
          <w:bCs/>
        </w:rPr>
        <w:t>as</w:t>
      </w:r>
      <w:r w:rsidRPr="00DA24D9">
        <w:rPr>
          <w:b/>
          <w:bCs/>
          <w:spacing w:val="-4"/>
        </w:rPr>
        <w:t xml:space="preserve"> </w:t>
      </w:r>
      <w:r w:rsidRPr="00DA24D9">
        <w:rPr>
          <w:b/>
          <w:bCs/>
        </w:rPr>
        <w:t>at</w:t>
      </w:r>
      <w:r w:rsidRPr="00DA24D9">
        <w:rPr>
          <w:b/>
          <w:bCs/>
          <w:spacing w:val="-3"/>
        </w:rPr>
        <w:t xml:space="preserve"> </w:t>
      </w:r>
      <w:r w:rsidRPr="00DA24D9">
        <w:rPr>
          <w:b/>
          <w:bCs/>
        </w:rPr>
        <w:t>a</w:t>
      </w:r>
      <w:r w:rsidRPr="00DA24D9">
        <w:rPr>
          <w:b/>
          <w:bCs/>
          <w:spacing w:val="-2"/>
        </w:rPr>
        <w:t xml:space="preserve"> </w:t>
      </w:r>
      <w:r w:rsidRPr="00DA24D9">
        <w:rPr>
          <w:b/>
          <w:bCs/>
        </w:rPr>
        <w:t>char</w:t>
      </w:r>
      <w:r w:rsidRPr="00DA24D9">
        <w:rPr>
          <w:b/>
          <w:bCs/>
          <w:spacing w:val="-1"/>
        </w:rPr>
        <w:t>i</w:t>
      </w:r>
      <w:r w:rsidRPr="00DA24D9">
        <w:rPr>
          <w:b/>
          <w:bCs/>
        </w:rPr>
        <w:t>ty</w:t>
      </w:r>
      <w:r w:rsidRPr="00DA24D9">
        <w:rPr>
          <w:b/>
          <w:bCs/>
          <w:spacing w:val="-6"/>
        </w:rPr>
        <w:t xml:space="preserve"> </w:t>
      </w:r>
      <w:r w:rsidRPr="00DA24D9">
        <w:rPr>
          <w:b/>
          <w:bCs/>
        </w:rPr>
        <w:t>a</w:t>
      </w:r>
      <w:r w:rsidRPr="00DA24D9">
        <w:rPr>
          <w:b/>
          <w:bCs/>
          <w:spacing w:val="1"/>
        </w:rPr>
        <w:t>u</w:t>
      </w:r>
      <w:r w:rsidRPr="00DA24D9">
        <w:rPr>
          <w:b/>
          <w:bCs/>
        </w:rPr>
        <w:t>c</w:t>
      </w:r>
      <w:r w:rsidRPr="00DA24D9">
        <w:rPr>
          <w:b/>
          <w:bCs/>
          <w:spacing w:val="-2"/>
        </w:rPr>
        <w:t>t</w:t>
      </w:r>
      <w:r w:rsidRPr="00DA24D9">
        <w:rPr>
          <w:b/>
          <w:bCs/>
          <w:spacing w:val="1"/>
        </w:rPr>
        <w:t>i</w:t>
      </w:r>
      <w:r w:rsidRPr="00DA24D9">
        <w:rPr>
          <w:b/>
          <w:bCs/>
        </w:rPr>
        <w:t>on</w:t>
      </w:r>
      <w:r w:rsidRPr="00DA24D9">
        <w:rPr>
          <w:b/>
          <w:bCs/>
          <w:spacing w:val="-2"/>
        </w:rPr>
        <w:t xml:space="preserve"> </w:t>
      </w:r>
      <w:r w:rsidRPr="00DA24D9">
        <w:t>e</w:t>
      </w:r>
      <w:r w:rsidRPr="00DA24D9">
        <w:rPr>
          <w:spacing w:val="-1"/>
        </w:rPr>
        <w:t>t</w:t>
      </w:r>
      <w:r w:rsidRPr="00DA24D9">
        <w:rPr>
          <w:spacing w:val="1"/>
        </w:rPr>
        <w:t>c</w:t>
      </w:r>
      <w:r w:rsidRPr="00DA24D9">
        <w:t>.</w:t>
      </w:r>
      <w:r w:rsidRPr="00DA24D9">
        <w:rPr>
          <w:spacing w:val="-2"/>
        </w:rPr>
        <w:t xml:space="preserve"> </w:t>
      </w:r>
      <w:r w:rsidRPr="00DA24D9">
        <w:t>as</w:t>
      </w:r>
      <w:r w:rsidRPr="00DA24D9">
        <w:rPr>
          <w:spacing w:val="-2"/>
        </w:rPr>
        <w:t xml:space="preserve"> </w:t>
      </w:r>
      <w:r w:rsidRPr="00DA24D9">
        <w:rPr>
          <w:spacing w:val="-1"/>
        </w:rPr>
        <w:t>w</w:t>
      </w:r>
      <w:r w:rsidRPr="00DA24D9">
        <w:t>e</w:t>
      </w:r>
      <w:r w:rsidRPr="00DA24D9">
        <w:rPr>
          <w:spacing w:val="-2"/>
        </w:rPr>
        <w:t xml:space="preserve"> </w:t>
      </w:r>
      <w:r w:rsidRPr="00DA24D9">
        <w:rPr>
          <w:spacing w:val="-1"/>
        </w:rPr>
        <w:t>w</w:t>
      </w:r>
      <w:r w:rsidRPr="00DA24D9">
        <w:t>ill</w:t>
      </w:r>
      <w:r w:rsidRPr="00DA24D9">
        <w:rPr>
          <w:spacing w:val="-1"/>
        </w:rPr>
        <w:t xml:space="preserve"> a</w:t>
      </w:r>
      <w:r w:rsidRPr="00DA24D9">
        <w:t>sk</w:t>
      </w:r>
      <w:r w:rsidRPr="00DA24D9">
        <w:rPr>
          <w:spacing w:val="-2"/>
        </w:rPr>
        <w:t xml:space="preserve"> </w:t>
      </w:r>
      <w:r w:rsidRPr="00DA24D9">
        <w:t>y</w:t>
      </w:r>
      <w:r w:rsidRPr="00DA24D9">
        <w:rPr>
          <w:spacing w:val="-1"/>
        </w:rPr>
        <w:t>o</w:t>
      </w:r>
      <w:r w:rsidRPr="00DA24D9">
        <w:t>u</w:t>
      </w:r>
      <w:r w:rsidRPr="00DA24D9">
        <w:rPr>
          <w:spacing w:val="1"/>
        </w:rPr>
        <w:t xml:space="preserve"> </w:t>
      </w:r>
      <w:r w:rsidRPr="00DA24D9">
        <w:rPr>
          <w:spacing w:val="-1"/>
        </w:rPr>
        <w:t>abou</w:t>
      </w:r>
      <w:r w:rsidRPr="00DA24D9">
        <w:t>t</w:t>
      </w:r>
      <w:r w:rsidRPr="00DA24D9">
        <w:rPr>
          <w:spacing w:val="1"/>
        </w:rPr>
        <w:t xml:space="preserve"> </w:t>
      </w:r>
      <w:r w:rsidRPr="00DA24D9">
        <w:rPr>
          <w:spacing w:val="-1"/>
        </w:rPr>
        <w:t>th</w:t>
      </w:r>
      <w:r w:rsidRPr="00DA24D9">
        <w:t xml:space="preserve">is </w:t>
      </w:r>
      <w:r w:rsidRPr="00DA24D9">
        <w:rPr>
          <w:spacing w:val="-1"/>
        </w:rPr>
        <w:t>t</w:t>
      </w:r>
      <w:r w:rsidRPr="00DA24D9">
        <w:t>y</w:t>
      </w:r>
      <w:r w:rsidRPr="00DA24D9">
        <w:rPr>
          <w:spacing w:val="-3"/>
        </w:rPr>
        <w:t>p</w:t>
      </w:r>
      <w:r w:rsidRPr="00DA24D9">
        <w:t>e</w:t>
      </w:r>
      <w:r w:rsidRPr="00DA24D9">
        <w:rPr>
          <w:spacing w:val="-3"/>
        </w:rPr>
        <w:t xml:space="preserve"> o</w:t>
      </w:r>
      <w:r w:rsidRPr="00DA24D9">
        <w:t>f</w:t>
      </w:r>
      <w:r w:rsidRPr="00DA24D9">
        <w:rPr>
          <w:spacing w:val="1"/>
        </w:rPr>
        <w:t xml:space="preserve"> </w:t>
      </w:r>
      <w:r w:rsidRPr="00DA24D9">
        <w:t>s</w:t>
      </w:r>
      <w:r w:rsidRPr="00DA24D9">
        <w:rPr>
          <w:spacing w:val="-1"/>
        </w:rPr>
        <w:t>uppo</w:t>
      </w:r>
      <w:r w:rsidRPr="00DA24D9">
        <w:t>rt</w:t>
      </w:r>
      <w:r w:rsidRPr="00DA24D9">
        <w:rPr>
          <w:spacing w:val="-1"/>
        </w:rPr>
        <w:t xml:space="preserve"> </w:t>
      </w:r>
      <w:r w:rsidRPr="00DA24D9">
        <w:t>l</w:t>
      </w:r>
      <w:r w:rsidRPr="00DA24D9">
        <w:rPr>
          <w:spacing w:val="-1"/>
        </w:rPr>
        <w:t>a</w:t>
      </w:r>
      <w:r w:rsidRPr="00DA24D9">
        <w:rPr>
          <w:spacing w:val="1"/>
        </w:rPr>
        <w:t>te</w:t>
      </w:r>
      <w:r w:rsidRPr="00DA24D9">
        <w:rPr>
          <w:spacing w:val="-1"/>
        </w:rPr>
        <w:t>r</w:t>
      </w:r>
      <w:r w:rsidRPr="00DA24D9">
        <w:t>.</w:t>
      </w:r>
      <w:r w:rsidRPr="00DA24D9">
        <w:rPr>
          <w:spacing w:val="-3"/>
        </w:rPr>
        <w:t xml:space="preserve"> </w:t>
      </w:r>
      <w:r w:rsidRPr="00DA24D9">
        <w:t>Pl</w:t>
      </w:r>
      <w:r w:rsidRPr="00DA24D9">
        <w:rPr>
          <w:spacing w:val="1"/>
        </w:rPr>
        <w:t>e</w:t>
      </w:r>
      <w:r w:rsidRPr="00DA24D9">
        <w:rPr>
          <w:spacing w:val="-1"/>
        </w:rPr>
        <w:t>a</w:t>
      </w:r>
      <w:r w:rsidRPr="00DA24D9">
        <w:t>se</w:t>
      </w:r>
      <w:r w:rsidRPr="00DA24D9">
        <w:rPr>
          <w:spacing w:val="-5"/>
        </w:rPr>
        <w:t xml:space="preserve"> </w:t>
      </w:r>
      <w:r w:rsidRPr="00DA24D9">
        <w:rPr>
          <w:spacing w:val="-1"/>
        </w:rPr>
        <w:t>d</w:t>
      </w:r>
      <w:r w:rsidRPr="00DA24D9">
        <w:t xml:space="preserve">o </w:t>
      </w:r>
      <w:r w:rsidRPr="00DA24D9">
        <w:rPr>
          <w:spacing w:val="-1"/>
        </w:rPr>
        <w:t>no</w:t>
      </w:r>
      <w:r w:rsidRPr="00DA24D9">
        <w:t>t</w:t>
      </w:r>
      <w:r w:rsidRPr="00DA24D9">
        <w:rPr>
          <w:spacing w:val="1"/>
        </w:rPr>
        <w:t xml:space="preserve"> </w:t>
      </w:r>
      <w:r w:rsidRPr="00DA24D9">
        <w:rPr>
          <w:spacing w:val="-2"/>
        </w:rPr>
        <w:t>i</w:t>
      </w:r>
      <w:r w:rsidRPr="00DA24D9">
        <w:rPr>
          <w:spacing w:val="-1"/>
        </w:rPr>
        <w:t>n</w:t>
      </w:r>
      <w:r w:rsidRPr="00DA24D9">
        <w:rPr>
          <w:spacing w:val="1"/>
        </w:rPr>
        <w:t>c</w:t>
      </w:r>
      <w:r w:rsidRPr="00DA24D9">
        <w:t>l</w:t>
      </w:r>
      <w:r w:rsidRPr="00DA24D9">
        <w:rPr>
          <w:spacing w:val="-1"/>
        </w:rPr>
        <w:t>ud</w:t>
      </w:r>
      <w:r w:rsidRPr="00DA24D9">
        <w:t>e</w:t>
      </w:r>
      <w:r w:rsidRPr="00DA24D9">
        <w:rPr>
          <w:spacing w:val="1"/>
        </w:rPr>
        <w:t xml:space="preserve"> t</w:t>
      </w:r>
      <w:r w:rsidRPr="00DA24D9">
        <w:t>imes</w:t>
      </w:r>
      <w:r w:rsidRPr="00DA24D9">
        <w:rPr>
          <w:spacing w:val="1"/>
        </w:rPr>
        <w:t xml:space="preserve"> </w:t>
      </w:r>
      <w:r w:rsidRPr="00DA24D9">
        <w:rPr>
          <w:spacing w:val="-1"/>
        </w:rPr>
        <w:t>wh</w:t>
      </w:r>
      <w:r w:rsidRPr="00DA24D9">
        <w:t>ere</w:t>
      </w:r>
      <w:r w:rsidRPr="00DA24D9">
        <w:rPr>
          <w:spacing w:val="-1"/>
        </w:rPr>
        <w:t xml:space="preserve"> </w:t>
      </w:r>
      <w:r w:rsidRPr="00DA24D9">
        <w:rPr>
          <w:spacing w:val="1"/>
        </w:rPr>
        <w:t>y</w:t>
      </w:r>
      <w:r w:rsidRPr="00DA24D9">
        <w:rPr>
          <w:spacing w:val="-1"/>
        </w:rPr>
        <w:t>o</w:t>
      </w:r>
      <w:r w:rsidRPr="00DA24D9">
        <w:t xml:space="preserve">u </w:t>
      </w:r>
      <w:r w:rsidRPr="00DA24D9">
        <w:rPr>
          <w:spacing w:val="-1"/>
        </w:rPr>
        <w:t>ga</w:t>
      </w:r>
      <w:r w:rsidRPr="00DA24D9">
        <w:rPr>
          <w:spacing w:val="1"/>
        </w:rPr>
        <w:t>v</w:t>
      </w:r>
      <w:r w:rsidRPr="00DA24D9">
        <w:t>e</w:t>
      </w:r>
      <w:r w:rsidRPr="00DA24D9">
        <w:rPr>
          <w:spacing w:val="-3"/>
        </w:rPr>
        <w:t xml:space="preserve"> </w:t>
      </w:r>
      <w:r w:rsidRPr="00DA24D9">
        <w:rPr>
          <w:spacing w:val="1"/>
        </w:rPr>
        <w:t>t</w:t>
      </w:r>
      <w:r w:rsidRPr="00DA24D9">
        <w:rPr>
          <w:spacing w:val="-1"/>
        </w:rPr>
        <w:t>h</w:t>
      </w:r>
      <w:r w:rsidRPr="00DA24D9">
        <w:t>i</w:t>
      </w:r>
      <w:r w:rsidRPr="00DA24D9">
        <w:rPr>
          <w:spacing w:val="-1"/>
        </w:rPr>
        <w:t>ng</w:t>
      </w:r>
      <w:r w:rsidRPr="00DA24D9">
        <w:t>s s</w:t>
      </w:r>
      <w:r w:rsidRPr="00DA24D9">
        <w:rPr>
          <w:spacing w:val="-1"/>
        </w:rPr>
        <w:t>u</w:t>
      </w:r>
      <w:r w:rsidRPr="00DA24D9">
        <w:rPr>
          <w:spacing w:val="1"/>
        </w:rPr>
        <w:t>c</w:t>
      </w:r>
      <w:r w:rsidRPr="00DA24D9">
        <w:t xml:space="preserve">h </w:t>
      </w:r>
      <w:r w:rsidRPr="00DA24D9">
        <w:rPr>
          <w:spacing w:val="-1"/>
        </w:rPr>
        <w:t>a</w:t>
      </w:r>
      <w:r w:rsidRPr="00DA24D9">
        <w:t>s</w:t>
      </w:r>
      <w:r w:rsidRPr="00DA24D9">
        <w:rPr>
          <w:spacing w:val="2"/>
        </w:rPr>
        <w:t xml:space="preserve"> </w:t>
      </w:r>
      <w:r w:rsidRPr="00DA24D9">
        <w:rPr>
          <w:spacing w:val="-4"/>
        </w:rPr>
        <w:t>f</w:t>
      </w:r>
      <w:r w:rsidRPr="00DA24D9">
        <w:rPr>
          <w:spacing w:val="-1"/>
        </w:rPr>
        <w:t>oo</w:t>
      </w:r>
      <w:r w:rsidRPr="00DA24D9">
        <w:t xml:space="preserve">d </w:t>
      </w:r>
      <w:r w:rsidRPr="00DA24D9">
        <w:rPr>
          <w:spacing w:val="-1"/>
        </w:rPr>
        <w:t>o</w:t>
      </w:r>
      <w:r w:rsidRPr="00DA24D9">
        <w:t>r</w:t>
      </w:r>
      <w:r w:rsidRPr="00DA24D9">
        <w:rPr>
          <w:spacing w:val="-1"/>
        </w:rPr>
        <w:t xml:space="preserve"> </w:t>
      </w:r>
      <w:r w:rsidRPr="00DA24D9">
        <w:rPr>
          <w:spacing w:val="1"/>
        </w:rPr>
        <w:t>c</w:t>
      </w:r>
      <w:r w:rsidRPr="00DA24D9">
        <w:t>l</w:t>
      </w:r>
      <w:r w:rsidRPr="00DA24D9">
        <w:rPr>
          <w:spacing w:val="-1"/>
        </w:rPr>
        <w:t>o</w:t>
      </w:r>
      <w:r w:rsidRPr="00DA24D9">
        <w:rPr>
          <w:spacing w:val="1"/>
        </w:rPr>
        <w:t>t</w:t>
      </w:r>
      <w:r w:rsidRPr="00DA24D9">
        <w:rPr>
          <w:spacing w:val="-1"/>
        </w:rPr>
        <w:t>h</w:t>
      </w:r>
      <w:r w:rsidRPr="00DA24D9">
        <w:rPr>
          <w:spacing w:val="1"/>
        </w:rPr>
        <w:t>i</w:t>
      </w:r>
      <w:r w:rsidRPr="00DA24D9">
        <w:rPr>
          <w:spacing w:val="-1"/>
        </w:rPr>
        <w:t>n</w:t>
      </w:r>
      <w:r w:rsidRPr="00DA24D9">
        <w:t>g</w:t>
      </w:r>
      <w:r w:rsidRPr="00DA24D9">
        <w:rPr>
          <w:spacing w:val="-1"/>
        </w:rPr>
        <w:t xml:space="preserve"> </w:t>
      </w:r>
      <w:r w:rsidRPr="00DA24D9">
        <w:t>-</w:t>
      </w:r>
      <w:r w:rsidRPr="00DA24D9">
        <w:rPr>
          <w:spacing w:val="2"/>
        </w:rPr>
        <w:t xml:space="preserve"> </w:t>
      </w:r>
      <w:r w:rsidRPr="00DA24D9">
        <w:t>it</w:t>
      </w:r>
      <w:r w:rsidRPr="00DA24D9">
        <w:rPr>
          <w:spacing w:val="2"/>
        </w:rPr>
        <w:t xml:space="preserve"> </w:t>
      </w:r>
      <w:r w:rsidRPr="00DA24D9">
        <w:t xml:space="preserve">is </w:t>
      </w:r>
      <w:r w:rsidRPr="00DA24D9">
        <w:rPr>
          <w:spacing w:val="-1"/>
        </w:rPr>
        <w:t>on</w:t>
      </w:r>
      <w:r w:rsidRPr="00DA24D9">
        <w:t>ly</w:t>
      </w:r>
      <w:r w:rsidRPr="00DA24D9">
        <w:rPr>
          <w:spacing w:val="2"/>
        </w:rPr>
        <w:t xml:space="preserve"> </w:t>
      </w:r>
      <w:r w:rsidRPr="00DA24D9">
        <w:t>m</w:t>
      </w:r>
      <w:r w:rsidRPr="00DA24D9">
        <w:rPr>
          <w:spacing w:val="-1"/>
        </w:rPr>
        <w:t>on</w:t>
      </w:r>
      <w:r w:rsidRPr="00DA24D9">
        <w:t>ey I</w:t>
      </w:r>
      <w:r w:rsidRPr="00DA24D9">
        <w:rPr>
          <w:spacing w:val="-1"/>
        </w:rPr>
        <w:t xml:space="preserve"> a</w:t>
      </w:r>
      <w:r w:rsidRPr="00DA24D9">
        <w:t>m i</w:t>
      </w:r>
      <w:r w:rsidRPr="00DA24D9">
        <w:rPr>
          <w:spacing w:val="-1"/>
        </w:rPr>
        <w:t>n</w:t>
      </w:r>
      <w:r w:rsidRPr="00DA24D9">
        <w:rPr>
          <w:spacing w:val="1"/>
        </w:rPr>
        <w:t>t</w:t>
      </w:r>
      <w:r w:rsidRPr="00DA24D9">
        <w:t>eres</w:t>
      </w:r>
      <w:r w:rsidRPr="00DA24D9">
        <w:rPr>
          <w:spacing w:val="2"/>
        </w:rPr>
        <w:t>t</w:t>
      </w:r>
      <w:r w:rsidRPr="00DA24D9">
        <w:rPr>
          <w:spacing w:val="1"/>
        </w:rPr>
        <w:t>e</w:t>
      </w:r>
      <w:r w:rsidRPr="00DA24D9">
        <w:t>d</w:t>
      </w:r>
      <w:r w:rsidRPr="00DA24D9">
        <w:rPr>
          <w:spacing w:val="-7"/>
        </w:rPr>
        <w:t xml:space="preserve"> </w:t>
      </w:r>
      <w:r w:rsidRPr="00DA24D9">
        <w:t xml:space="preserve">in </w:t>
      </w:r>
      <w:r w:rsidRPr="00DA24D9">
        <w:rPr>
          <w:spacing w:val="-1"/>
        </w:rPr>
        <w:t>a</w:t>
      </w:r>
      <w:r w:rsidRPr="00DA24D9">
        <w:t>t</w:t>
      </w:r>
      <w:r w:rsidRPr="00DA24D9">
        <w:rPr>
          <w:spacing w:val="-1"/>
        </w:rPr>
        <w:t xml:space="preserve"> </w:t>
      </w:r>
      <w:r w:rsidRPr="00DA24D9">
        <w:rPr>
          <w:spacing w:val="2"/>
        </w:rPr>
        <w:t>t</w:t>
      </w:r>
      <w:r w:rsidRPr="00DA24D9">
        <w:rPr>
          <w:spacing w:val="-1"/>
        </w:rPr>
        <w:t>h</w:t>
      </w:r>
      <w:r w:rsidRPr="00DA24D9">
        <w:t>e mo</w:t>
      </w:r>
      <w:r w:rsidRPr="00DA24D9">
        <w:rPr>
          <w:spacing w:val="-3"/>
        </w:rPr>
        <w:t>m</w:t>
      </w:r>
      <w:r w:rsidRPr="00DA24D9">
        <w:t>en</w:t>
      </w:r>
      <w:r w:rsidRPr="00DA24D9">
        <w:rPr>
          <w:spacing w:val="-1"/>
        </w:rPr>
        <w:t>t</w:t>
      </w:r>
      <w:r w:rsidRPr="00DA24D9">
        <w:t>.</w:t>
      </w:r>
    </w:p>
    <w:p w14:paraId="4CC1D020" w14:textId="77777777" w:rsidR="00024919" w:rsidRPr="00DA24D9" w:rsidRDefault="00024919" w:rsidP="00B5692D">
      <w:pPr>
        <w:keepNext w:val="0"/>
      </w:pPr>
      <w:r w:rsidRPr="00DA24D9">
        <w:t>It is</w:t>
      </w:r>
      <w:r w:rsidRPr="00DA24D9">
        <w:rPr>
          <w:spacing w:val="1"/>
        </w:rPr>
        <w:t xml:space="preserve"> </w:t>
      </w:r>
      <w:r w:rsidRPr="00DA24D9">
        <w:t>im</w:t>
      </w:r>
      <w:r w:rsidRPr="00DA24D9">
        <w:rPr>
          <w:spacing w:val="-1"/>
        </w:rPr>
        <w:t>po</w:t>
      </w:r>
      <w:r w:rsidRPr="00DA24D9">
        <w:t>rta</w:t>
      </w:r>
      <w:r w:rsidRPr="00DA24D9">
        <w:rPr>
          <w:spacing w:val="-1"/>
        </w:rPr>
        <w:t>n</w:t>
      </w:r>
      <w:r w:rsidRPr="00DA24D9">
        <w:t>t</w:t>
      </w:r>
      <w:r w:rsidRPr="00DA24D9">
        <w:rPr>
          <w:spacing w:val="-1"/>
        </w:rPr>
        <w:t xml:space="preserve"> </w:t>
      </w:r>
      <w:r w:rsidRPr="00DA24D9">
        <w:rPr>
          <w:spacing w:val="1"/>
        </w:rPr>
        <w:t>t</w:t>
      </w:r>
      <w:r w:rsidRPr="00DA24D9">
        <w:rPr>
          <w:spacing w:val="-1"/>
        </w:rPr>
        <w:t>ha</w:t>
      </w:r>
      <w:r w:rsidRPr="00DA24D9">
        <w:t xml:space="preserve">t </w:t>
      </w:r>
      <w:r w:rsidRPr="00DA24D9">
        <w:rPr>
          <w:spacing w:val="1"/>
        </w:rPr>
        <w:t>y</w:t>
      </w:r>
      <w:r w:rsidRPr="00DA24D9">
        <w:t xml:space="preserve">ou </w:t>
      </w:r>
      <w:r w:rsidRPr="00DA24D9">
        <w:rPr>
          <w:spacing w:val="-1"/>
        </w:rPr>
        <w:t>on</w:t>
      </w:r>
      <w:r w:rsidRPr="00DA24D9">
        <w:t>ly</w:t>
      </w:r>
      <w:r w:rsidRPr="00DA24D9">
        <w:rPr>
          <w:spacing w:val="2"/>
        </w:rPr>
        <w:t xml:space="preserve"> </w:t>
      </w:r>
      <w:r w:rsidRPr="00DA24D9">
        <w:rPr>
          <w:spacing w:val="-1"/>
        </w:rPr>
        <w:t>ta</w:t>
      </w:r>
      <w:r w:rsidRPr="00DA24D9">
        <w:t>lk</w:t>
      </w:r>
      <w:r w:rsidRPr="00DA24D9">
        <w:rPr>
          <w:spacing w:val="-1"/>
        </w:rPr>
        <w:t xml:space="preserve"> ab</w:t>
      </w:r>
      <w:r w:rsidRPr="00DA24D9">
        <w:rPr>
          <w:spacing w:val="1"/>
        </w:rPr>
        <w:t>o</w:t>
      </w:r>
      <w:r w:rsidRPr="00DA24D9">
        <w:rPr>
          <w:spacing w:val="-1"/>
        </w:rPr>
        <w:t>u</w:t>
      </w:r>
      <w:r w:rsidRPr="00DA24D9">
        <w:t>t</w:t>
      </w:r>
      <w:r w:rsidRPr="00DA24D9">
        <w:rPr>
          <w:spacing w:val="1"/>
        </w:rPr>
        <w:t xml:space="preserve"> </w:t>
      </w:r>
      <w:r w:rsidRPr="00DA24D9">
        <w:rPr>
          <w:spacing w:val="-1"/>
        </w:rPr>
        <w:t>an</w:t>
      </w:r>
      <w:r w:rsidRPr="00DA24D9">
        <w:t>y</w:t>
      </w:r>
      <w:r w:rsidRPr="00DA24D9">
        <w:rPr>
          <w:spacing w:val="-1"/>
        </w:rPr>
        <w:t xml:space="preserve"> dona</w:t>
      </w:r>
      <w:r w:rsidRPr="00DA24D9">
        <w:rPr>
          <w:spacing w:val="1"/>
        </w:rPr>
        <w:t>t</w:t>
      </w:r>
      <w:r w:rsidRPr="00DA24D9">
        <w:t>i</w:t>
      </w:r>
      <w:r w:rsidRPr="00DA24D9">
        <w:rPr>
          <w:spacing w:val="-1"/>
        </w:rPr>
        <w:t>on</w:t>
      </w:r>
      <w:r w:rsidRPr="00DA24D9">
        <w:t xml:space="preserve">s </w:t>
      </w:r>
      <w:r w:rsidRPr="00DA24D9">
        <w:rPr>
          <w:spacing w:val="-1"/>
        </w:rPr>
        <w:t>w</w:t>
      </w:r>
      <w:r w:rsidRPr="00DA24D9">
        <w:t>h</w:t>
      </w:r>
      <w:r w:rsidRPr="00DA24D9">
        <w:rPr>
          <w:spacing w:val="1"/>
        </w:rPr>
        <w:t>e</w:t>
      </w:r>
      <w:r w:rsidRPr="00DA24D9">
        <w:t>re</w:t>
      </w:r>
      <w:r w:rsidRPr="00DA24D9">
        <w:rPr>
          <w:spacing w:val="-4"/>
        </w:rPr>
        <w:t xml:space="preserve"> </w:t>
      </w:r>
      <w:r w:rsidRPr="00DA24D9">
        <w:t>y</w:t>
      </w:r>
      <w:r w:rsidRPr="00DA24D9">
        <w:rPr>
          <w:spacing w:val="-1"/>
        </w:rPr>
        <w:t>o</w:t>
      </w:r>
      <w:r w:rsidRPr="00DA24D9">
        <w:t xml:space="preserve">u </w:t>
      </w:r>
      <w:r w:rsidRPr="00DA24D9">
        <w:rPr>
          <w:spacing w:val="-1"/>
        </w:rPr>
        <w:t>w</w:t>
      </w:r>
      <w:r w:rsidRPr="00DA24D9">
        <w:t>ere</w:t>
      </w:r>
      <w:r w:rsidRPr="00DA24D9">
        <w:rPr>
          <w:spacing w:val="-2"/>
        </w:rPr>
        <w:t xml:space="preserve"> </w:t>
      </w:r>
      <w:r w:rsidRPr="00DA24D9">
        <w:rPr>
          <w:spacing w:val="1"/>
        </w:rPr>
        <w:t>t</w:t>
      </w:r>
      <w:r w:rsidRPr="00DA24D9">
        <w:rPr>
          <w:spacing w:val="-1"/>
        </w:rPr>
        <w:t>h</w:t>
      </w:r>
      <w:r w:rsidRPr="00DA24D9">
        <w:t>e</w:t>
      </w:r>
      <w:r w:rsidRPr="00DA24D9">
        <w:rPr>
          <w:spacing w:val="-3"/>
        </w:rPr>
        <w:t xml:space="preserve"> </w:t>
      </w:r>
      <w:r w:rsidRPr="00DA24D9">
        <w:rPr>
          <w:spacing w:val="-1"/>
        </w:rPr>
        <w:t>p</w:t>
      </w:r>
      <w:r w:rsidRPr="00DA24D9">
        <w:t>ers</w:t>
      </w:r>
      <w:r w:rsidRPr="00DA24D9">
        <w:rPr>
          <w:spacing w:val="-1"/>
        </w:rPr>
        <w:t>o</w:t>
      </w:r>
      <w:r w:rsidRPr="00DA24D9">
        <w:t>n</w:t>
      </w:r>
      <w:r w:rsidRPr="00DA24D9">
        <w:rPr>
          <w:spacing w:val="-2"/>
        </w:rPr>
        <w:t xml:space="preserve"> </w:t>
      </w:r>
      <w:r w:rsidRPr="00DA24D9">
        <w:rPr>
          <w:spacing w:val="-1"/>
        </w:rPr>
        <w:t>wh</w:t>
      </w:r>
      <w:r w:rsidRPr="00DA24D9">
        <w:t>o ACTUALLY</w:t>
      </w:r>
      <w:r w:rsidRPr="00DA24D9">
        <w:rPr>
          <w:spacing w:val="-8"/>
        </w:rPr>
        <w:t xml:space="preserve"> </w:t>
      </w:r>
      <w:r w:rsidRPr="00DA24D9">
        <w:rPr>
          <w:spacing w:val="1"/>
        </w:rPr>
        <w:t>M</w:t>
      </w:r>
      <w:r w:rsidRPr="00DA24D9">
        <w:t>A</w:t>
      </w:r>
      <w:r w:rsidRPr="00DA24D9">
        <w:rPr>
          <w:spacing w:val="1"/>
        </w:rPr>
        <w:t>D</w:t>
      </w:r>
      <w:r w:rsidRPr="00DA24D9">
        <w:t>E</w:t>
      </w:r>
      <w:r w:rsidRPr="00DA24D9">
        <w:rPr>
          <w:spacing w:val="-5"/>
        </w:rPr>
        <w:t xml:space="preserve"> </w:t>
      </w:r>
      <w:r w:rsidRPr="00DA24D9">
        <w:rPr>
          <w:spacing w:val="-2"/>
        </w:rPr>
        <w:t>T</w:t>
      </w:r>
      <w:r w:rsidRPr="00DA24D9">
        <w:rPr>
          <w:spacing w:val="-1"/>
        </w:rPr>
        <w:t>H</w:t>
      </w:r>
      <w:r w:rsidRPr="00DA24D9">
        <w:t>E</w:t>
      </w:r>
      <w:r w:rsidRPr="00DA24D9">
        <w:rPr>
          <w:spacing w:val="2"/>
        </w:rPr>
        <w:t xml:space="preserve"> </w:t>
      </w:r>
      <w:r w:rsidRPr="00DA24D9">
        <w:rPr>
          <w:spacing w:val="1"/>
        </w:rPr>
        <w:t>T</w:t>
      </w:r>
      <w:r w:rsidRPr="00DA24D9">
        <w:rPr>
          <w:spacing w:val="-3"/>
        </w:rPr>
        <w:t>R</w:t>
      </w:r>
      <w:r w:rsidRPr="00DA24D9">
        <w:t>A</w:t>
      </w:r>
      <w:r w:rsidRPr="00DA24D9">
        <w:rPr>
          <w:spacing w:val="-1"/>
        </w:rPr>
        <w:t>N</w:t>
      </w:r>
      <w:r w:rsidRPr="00DA24D9">
        <w:t>SAC</w:t>
      </w:r>
      <w:r w:rsidRPr="00DA24D9">
        <w:rPr>
          <w:spacing w:val="1"/>
        </w:rPr>
        <w:t>T</w:t>
      </w:r>
      <w:r w:rsidRPr="00DA24D9">
        <w:t>I</w:t>
      </w:r>
      <w:r w:rsidRPr="00DA24D9">
        <w:rPr>
          <w:spacing w:val="-1"/>
        </w:rPr>
        <w:t>O</w:t>
      </w:r>
      <w:r w:rsidRPr="00DA24D9">
        <w:rPr>
          <w:spacing w:val="-3"/>
        </w:rPr>
        <w:t>N</w:t>
      </w:r>
      <w:r w:rsidRPr="00DA24D9">
        <w:t>.</w:t>
      </w:r>
      <w:r w:rsidRPr="00DA24D9">
        <w:rPr>
          <w:spacing w:val="-8"/>
        </w:rPr>
        <w:t xml:space="preserve"> </w:t>
      </w:r>
      <w:r w:rsidRPr="00DA24D9">
        <w:t>A</w:t>
      </w:r>
      <w:r w:rsidRPr="00DA24D9">
        <w:rPr>
          <w:spacing w:val="-1"/>
        </w:rPr>
        <w:t>n</w:t>
      </w:r>
      <w:r w:rsidRPr="00DA24D9">
        <w:t>d</w:t>
      </w:r>
      <w:r w:rsidRPr="00DA24D9">
        <w:rPr>
          <w:spacing w:val="-1"/>
        </w:rPr>
        <w:t xml:space="preserve"> </w:t>
      </w:r>
      <w:r w:rsidRPr="00DA24D9">
        <w:t>if</w:t>
      </w:r>
      <w:r w:rsidRPr="00DA24D9">
        <w:rPr>
          <w:spacing w:val="2"/>
        </w:rPr>
        <w:t xml:space="preserve"> y</w:t>
      </w:r>
      <w:r w:rsidRPr="00DA24D9">
        <w:rPr>
          <w:spacing w:val="-1"/>
        </w:rPr>
        <w:t>o</w:t>
      </w:r>
      <w:r w:rsidRPr="00DA24D9">
        <w:t xml:space="preserve">u </w:t>
      </w:r>
      <w:r w:rsidRPr="00DA24D9">
        <w:rPr>
          <w:spacing w:val="-3"/>
        </w:rPr>
        <w:t>o</w:t>
      </w:r>
      <w:r w:rsidRPr="00DA24D9">
        <w:rPr>
          <w:spacing w:val="-1"/>
        </w:rPr>
        <w:t>w</w:t>
      </w:r>
      <w:r w:rsidRPr="00DA24D9">
        <w:t>n</w:t>
      </w:r>
      <w:r w:rsidRPr="00DA24D9">
        <w:rPr>
          <w:spacing w:val="-2"/>
        </w:rPr>
        <w:t xml:space="preserve"> </w:t>
      </w:r>
      <w:r w:rsidRPr="00DA24D9">
        <w:t xml:space="preserve">a </w:t>
      </w:r>
      <w:r w:rsidRPr="00DA24D9">
        <w:rPr>
          <w:spacing w:val="-1"/>
        </w:rPr>
        <w:t>bu</w:t>
      </w:r>
      <w:r w:rsidRPr="00DA24D9">
        <w:t>s</w:t>
      </w:r>
      <w:r w:rsidRPr="00DA24D9">
        <w:rPr>
          <w:spacing w:val="-2"/>
        </w:rPr>
        <w:t>i</w:t>
      </w:r>
      <w:r w:rsidRPr="00DA24D9">
        <w:rPr>
          <w:spacing w:val="-1"/>
        </w:rPr>
        <w:t>n</w:t>
      </w:r>
      <w:r w:rsidRPr="00DA24D9">
        <w:t>ess,</w:t>
      </w:r>
      <w:r w:rsidRPr="00DA24D9">
        <w:rPr>
          <w:spacing w:val="-2"/>
        </w:rPr>
        <w:t xml:space="preserve"> </w:t>
      </w:r>
      <w:r w:rsidRPr="00DA24D9">
        <w:t>it</w:t>
      </w:r>
      <w:r w:rsidRPr="00DA24D9">
        <w:rPr>
          <w:spacing w:val="-1"/>
        </w:rPr>
        <w:t xml:space="preserve"> </w:t>
      </w:r>
      <w:r w:rsidRPr="00DA24D9">
        <w:t>is</w:t>
      </w:r>
      <w:r w:rsidRPr="00DA24D9">
        <w:rPr>
          <w:spacing w:val="2"/>
        </w:rPr>
        <w:t xml:space="preserve"> </w:t>
      </w:r>
      <w:r w:rsidRPr="00DA24D9">
        <w:t>im</w:t>
      </w:r>
      <w:r w:rsidRPr="00DA24D9">
        <w:rPr>
          <w:spacing w:val="-1"/>
        </w:rPr>
        <w:t>portan</w:t>
      </w:r>
      <w:r w:rsidRPr="00DA24D9">
        <w:t xml:space="preserve">t </w:t>
      </w:r>
      <w:r w:rsidRPr="00DA24D9">
        <w:rPr>
          <w:spacing w:val="-1"/>
        </w:rPr>
        <w:t>tha</w:t>
      </w:r>
      <w:r w:rsidRPr="00DA24D9">
        <w:t xml:space="preserve">t </w:t>
      </w:r>
      <w:r w:rsidRPr="00DA24D9">
        <w:rPr>
          <w:spacing w:val="-1"/>
        </w:rPr>
        <w:t>yo</w:t>
      </w:r>
      <w:r w:rsidRPr="00DA24D9">
        <w:t xml:space="preserve">u </w:t>
      </w:r>
      <w:r w:rsidRPr="00DA24D9">
        <w:rPr>
          <w:spacing w:val="-1"/>
        </w:rPr>
        <w:t>d</w:t>
      </w:r>
      <w:r w:rsidRPr="00DA24D9">
        <w:t xml:space="preserve">o </w:t>
      </w:r>
      <w:r w:rsidRPr="00DA24D9">
        <w:rPr>
          <w:spacing w:val="-3"/>
        </w:rPr>
        <w:t>N</w:t>
      </w:r>
      <w:r w:rsidRPr="00DA24D9">
        <w:rPr>
          <w:spacing w:val="-1"/>
        </w:rPr>
        <w:t>O</w:t>
      </w:r>
      <w:r w:rsidRPr="00DA24D9">
        <w:t>T i</w:t>
      </w:r>
      <w:r w:rsidRPr="00DA24D9">
        <w:rPr>
          <w:spacing w:val="-1"/>
        </w:rPr>
        <w:t>n</w:t>
      </w:r>
      <w:r w:rsidRPr="00DA24D9">
        <w:rPr>
          <w:spacing w:val="1"/>
        </w:rPr>
        <w:t>c</w:t>
      </w:r>
      <w:r w:rsidRPr="00DA24D9">
        <w:t>l</w:t>
      </w:r>
      <w:r w:rsidRPr="00DA24D9">
        <w:rPr>
          <w:spacing w:val="-1"/>
        </w:rPr>
        <w:t>ud</w:t>
      </w:r>
      <w:r w:rsidRPr="00DA24D9">
        <w:t>e</w:t>
      </w:r>
      <w:r w:rsidRPr="00DA24D9">
        <w:rPr>
          <w:spacing w:val="1"/>
        </w:rPr>
        <w:t xml:space="preserve"> </w:t>
      </w:r>
      <w:r w:rsidRPr="00DA24D9">
        <w:rPr>
          <w:spacing w:val="-1"/>
        </w:rPr>
        <w:t>an</w:t>
      </w:r>
      <w:r w:rsidRPr="00DA24D9">
        <w:t>y</w:t>
      </w:r>
      <w:r w:rsidRPr="00DA24D9">
        <w:rPr>
          <w:spacing w:val="1"/>
        </w:rPr>
        <w:t xml:space="preserve"> </w:t>
      </w:r>
      <w:r w:rsidRPr="00DA24D9">
        <w:t>m</w:t>
      </w:r>
      <w:r w:rsidRPr="00DA24D9">
        <w:rPr>
          <w:spacing w:val="-1"/>
        </w:rPr>
        <w:t>o</w:t>
      </w:r>
      <w:r w:rsidRPr="00DA24D9">
        <w:t xml:space="preserve">ney </w:t>
      </w:r>
      <w:r w:rsidRPr="00DA24D9">
        <w:rPr>
          <w:spacing w:val="-4"/>
        </w:rPr>
        <w:t>t</w:t>
      </w:r>
      <w:r w:rsidRPr="00DA24D9">
        <w:rPr>
          <w:spacing w:val="1"/>
        </w:rPr>
        <w:t>h</w:t>
      </w:r>
      <w:r w:rsidRPr="00DA24D9">
        <w:rPr>
          <w:spacing w:val="-1"/>
        </w:rPr>
        <w:t>a</w:t>
      </w:r>
      <w:r w:rsidRPr="00DA24D9">
        <w:t>t y</w:t>
      </w:r>
      <w:r w:rsidRPr="00DA24D9">
        <w:rPr>
          <w:spacing w:val="-1"/>
        </w:rPr>
        <w:t>o</w:t>
      </w:r>
      <w:r w:rsidRPr="00DA24D9">
        <w:t>u h</w:t>
      </w:r>
      <w:r w:rsidRPr="00DA24D9">
        <w:rPr>
          <w:spacing w:val="-1"/>
        </w:rPr>
        <w:t>a</w:t>
      </w:r>
      <w:r w:rsidRPr="00DA24D9">
        <w:rPr>
          <w:spacing w:val="1"/>
        </w:rPr>
        <w:t>v</w:t>
      </w:r>
      <w:r w:rsidRPr="00DA24D9">
        <w:t xml:space="preserve">e </w:t>
      </w:r>
      <w:r w:rsidRPr="00DA24D9">
        <w:rPr>
          <w:spacing w:val="-1"/>
        </w:rPr>
        <w:t>do</w:t>
      </w:r>
      <w:r w:rsidRPr="00DA24D9">
        <w:rPr>
          <w:spacing w:val="1"/>
        </w:rPr>
        <w:t>n</w:t>
      </w:r>
      <w:r w:rsidRPr="00DA24D9">
        <w:rPr>
          <w:spacing w:val="-1"/>
        </w:rPr>
        <w:t>a</w:t>
      </w:r>
      <w:r w:rsidRPr="00DA24D9">
        <w:rPr>
          <w:spacing w:val="1"/>
        </w:rPr>
        <w:t>t</w:t>
      </w:r>
      <w:r w:rsidRPr="00DA24D9">
        <w:t>ed</w:t>
      </w:r>
      <w:r w:rsidRPr="00DA24D9">
        <w:rPr>
          <w:spacing w:val="-2"/>
        </w:rPr>
        <w:t xml:space="preserve"> </w:t>
      </w:r>
      <w:r w:rsidRPr="00DA24D9">
        <w:rPr>
          <w:spacing w:val="-1"/>
        </w:rPr>
        <w:t>t</w:t>
      </w:r>
      <w:r w:rsidRPr="00DA24D9">
        <w:rPr>
          <w:spacing w:val="1"/>
        </w:rPr>
        <w:t>h</w:t>
      </w:r>
      <w:r w:rsidRPr="00DA24D9">
        <w:rPr>
          <w:spacing w:val="-1"/>
        </w:rPr>
        <w:t>ro</w:t>
      </w:r>
      <w:r w:rsidRPr="00DA24D9">
        <w:rPr>
          <w:spacing w:val="1"/>
        </w:rPr>
        <w:t>u</w:t>
      </w:r>
      <w:r w:rsidRPr="00DA24D9">
        <w:rPr>
          <w:spacing w:val="-1"/>
        </w:rPr>
        <w:t>g</w:t>
      </w:r>
      <w:r w:rsidRPr="00DA24D9">
        <w:t>h</w:t>
      </w:r>
      <w:r w:rsidRPr="00DA24D9">
        <w:rPr>
          <w:spacing w:val="-1"/>
        </w:rPr>
        <w:t xml:space="preserve"> </w:t>
      </w:r>
      <w:r w:rsidRPr="00DA24D9">
        <w:rPr>
          <w:spacing w:val="1"/>
        </w:rPr>
        <w:t>y</w:t>
      </w:r>
      <w:r w:rsidRPr="00DA24D9">
        <w:rPr>
          <w:spacing w:val="2"/>
        </w:rPr>
        <w:t>o</w:t>
      </w:r>
      <w:r w:rsidRPr="00DA24D9">
        <w:rPr>
          <w:spacing w:val="-1"/>
        </w:rPr>
        <w:t>u</w:t>
      </w:r>
      <w:r w:rsidRPr="00DA24D9">
        <w:t>r</w:t>
      </w:r>
      <w:r w:rsidRPr="00DA24D9">
        <w:rPr>
          <w:spacing w:val="-1"/>
        </w:rPr>
        <w:t xml:space="preserve"> </w:t>
      </w:r>
      <w:r w:rsidRPr="00DA24D9">
        <w:rPr>
          <w:spacing w:val="1"/>
        </w:rPr>
        <w:t>b</w:t>
      </w:r>
      <w:r w:rsidRPr="00DA24D9">
        <w:rPr>
          <w:spacing w:val="-1"/>
        </w:rPr>
        <w:t>u</w:t>
      </w:r>
      <w:r w:rsidRPr="00DA24D9">
        <w:t>s</w:t>
      </w:r>
      <w:r w:rsidRPr="00DA24D9">
        <w:rPr>
          <w:spacing w:val="2"/>
        </w:rPr>
        <w:t>i</w:t>
      </w:r>
      <w:r w:rsidRPr="00DA24D9">
        <w:rPr>
          <w:spacing w:val="-1"/>
        </w:rPr>
        <w:t>n</w:t>
      </w:r>
      <w:r w:rsidRPr="00DA24D9">
        <w:t>e</w:t>
      </w:r>
      <w:r w:rsidRPr="00DA24D9">
        <w:rPr>
          <w:spacing w:val="1"/>
        </w:rPr>
        <w:t>s</w:t>
      </w:r>
      <w:r w:rsidRPr="00DA24D9">
        <w:t>s.</w:t>
      </w:r>
    </w:p>
    <w:tbl>
      <w:tblPr>
        <w:tblStyle w:val="TableGrid"/>
        <w:tblW w:w="5230" w:type="pct"/>
        <w:tblLook w:val="01E0" w:firstRow="1" w:lastRow="1" w:firstColumn="1" w:lastColumn="1" w:noHBand="0" w:noVBand="0"/>
        <w:tblCaption w:val="Table"/>
      </w:tblPr>
      <w:tblGrid>
        <w:gridCol w:w="3743"/>
        <w:gridCol w:w="10"/>
        <w:gridCol w:w="1636"/>
        <w:gridCol w:w="1426"/>
        <w:gridCol w:w="3076"/>
      </w:tblGrid>
      <w:tr w:rsidR="00024919" w:rsidRPr="00DA24D9" w14:paraId="21469C3F" w14:textId="77777777" w:rsidTr="00FA4CA2">
        <w:trPr>
          <w:trHeight w:hRule="exact" w:val="2157"/>
          <w:tblHeader/>
        </w:trPr>
        <w:tc>
          <w:tcPr>
            <w:tcW w:w="1892" w:type="pct"/>
          </w:tcPr>
          <w:p w14:paraId="425A3564" w14:textId="77777777" w:rsidR="008506AE" w:rsidRPr="00DA24D9" w:rsidRDefault="00024919" w:rsidP="00B5692D">
            <w:pPr>
              <w:pStyle w:val="GivingReportTableHeading"/>
              <w:keepNext w:val="0"/>
              <w:rPr>
                <w:bCs/>
                <w:spacing w:val="1"/>
              </w:rPr>
            </w:pPr>
            <w:r w:rsidRPr="00DA24D9">
              <w:t>Q1. Have you made any money donations in the last 12 months to any of the following</w:t>
            </w:r>
            <w:r w:rsidR="00BD6027" w:rsidRPr="00DA24D9">
              <w:t xml:space="preserve"> </w:t>
            </w:r>
            <w:r w:rsidRPr="00DA24D9">
              <w:t>organisation types?</w:t>
            </w:r>
          </w:p>
          <w:p w14:paraId="19BF0809" w14:textId="77777777" w:rsidR="00024919" w:rsidRPr="00DA24D9" w:rsidRDefault="00024919" w:rsidP="00B5692D">
            <w:pPr>
              <w:pStyle w:val="GivingReportTableHeading"/>
              <w:keepNext w:val="0"/>
            </w:pPr>
            <w:r w:rsidRPr="00DA24D9">
              <w:rPr>
                <w:bCs/>
                <w:spacing w:val="1"/>
              </w:rPr>
              <w:t>Or</w:t>
            </w:r>
            <w:r w:rsidRPr="00DA24D9">
              <w:rPr>
                <w:bCs/>
                <w:spacing w:val="-1"/>
              </w:rPr>
              <w:t>ga</w:t>
            </w:r>
            <w:r w:rsidRPr="00DA24D9">
              <w:rPr>
                <w:bCs/>
                <w:spacing w:val="1"/>
              </w:rPr>
              <w:t>ni</w:t>
            </w:r>
            <w:r w:rsidRPr="00DA24D9">
              <w:rPr>
                <w:bCs/>
              </w:rPr>
              <w:t>s</w:t>
            </w:r>
            <w:r w:rsidRPr="00DA24D9">
              <w:rPr>
                <w:bCs/>
                <w:spacing w:val="-1"/>
              </w:rPr>
              <w:t>a</w:t>
            </w:r>
            <w:r w:rsidRPr="00DA24D9">
              <w:rPr>
                <w:bCs/>
              </w:rPr>
              <w:t>tion</w:t>
            </w:r>
            <w:r w:rsidRPr="00DA24D9">
              <w:rPr>
                <w:bCs/>
                <w:spacing w:val="-10"/>
              </w:rPr>
              <w:t xml:space="preserve"> </w:t>
            </w:r>
            <w:r w:rsidRPr="00DA24D9">
              <w:rPr>
                <w:bCs/>
              </w:rPr>
              <w:t>type</w:t>
            </w:r>
          </w:p>
          <w:p w14:paraId="50A3F86B" w14:textId="77777777" w:rsidR="00024919" w:rsidRPr="00DA24D9" w:rsidRDefault="00024919" w:rsidP="00B5692D">
            <w:pPr>
              <w:pStyle w:val="GivingReportTableHeading"/>
              <w:keepNext w:val="0"/>
            </w:pPr>
            <w:r w:rsidRPr="00DA24D9">
              <w:rPr>
                <w:bCs/>
                <w:spacing w:val="-1"/>
              </w:rPr>
              <w:t>R</w:t>
            </w:r>
            <w:r w:rsidRPr="00DA24D9">
              <w:rPr>
                <w:bCs/>
              </w:rPr>
              <w:t>E</w:t>
            </w:r>
            <w:r w:rsidRPr="00DA24D9">
              <w:rPr>
                <w:bCs/>
                <w:spacing w:val="1"/>
              </w:rPr>
              <w:t>A</w:t>
            </w:r>
            <w:r w:rsidRPr="00DA24D9">
              <w:rPr>
                <w:bCs/>
              </w:rPr>
              <w:t>D</w:t>
            </w:r>
            <w:r w:rsidRPr="00DA24D9">
              <w:rPr>
                <w:bCs/>
                <w:spacing w:val="-3"/>
              </w:rPr>
              <w:t xml:space="preserve"> </w:t>
            </w:r>
            <w:r w:rsidRPr="00DA24D9">
              <w:rPr>
                <w:bCs/>
                <w:spacing w:val="1"/>
              </w:rPr>
              <w:t>O</w:t>
            </w:r>
            <w:r w:rsidRPr="00DA24D9">
              <w:rPr>
                <w:bCs/>
              </w:rPr>
              <w:t>UT</w:t>
            </w:r>
          </w:p>
        </w:tc>
        <w:tc>
          <w:tcPr>
            <w:tcW w:w="832" w:type="pct"/>
            <w:gridSpan w:val="2"/>
          </w:tcPr>
          <w:p w14:paraId="3D7DEEB9" w14:textId="77777777" w:rsidR="00024919" w:rsidRPr="00DA24D9" w:rsidRDefault="00024919" w:rsidP="00B5692D">
            <w:pPr>
              <w:pStyle w:val="GivingReportTableHeading"/>
              <w:keepNext w:val="0"/>
            </w:pPr>
            <w:r w:rsidRPr="00DA24D9">
              <w:rPr>
                <w:bCs/>
              </w:rPr>
              <w:t>Sp</w:t>
            </w:r>
            <w:r w:rsidRPr="00DA24D9">
              <w:rPr>
                <w:bCs/>
                <w:spacing w:val="-1"/>
              </w:rPr>
              <w:t>e</w:t>
            </w:r>
            <w:r w:rsidRPr="00DA24D9">
              <w:rPr>
                <w:bCs/>
              </w:rPr>
              <w:t>c</w:t>
            </w:r>
            <w:r w:rsidRPr="00DA24D9">
              <w:rPr>
                <w:bCs/>
                <w:spacing w:val="1"/>
              </w:rPr>
              <w:t>ifi</w:t>
            </w:r>
            <w:r w:rsidRPr="00DA24D9">
              <w:rPr>
                <w:bCs/>
              </w:rPr>
              <w:t xml:space="preserve">c </w:t>
            </w:r>
            <w:r w:rsidR="00FA4CA2" w:rsidRPr="00DA24D9">
              <w:rPr>
                <w:bCs/>
                <w:spacing w:val="1"/>
              </w:rPr>
              <w:t>o</w:t>
            </w:r>
            <w:r w:rsidRPr="00DA24D9">
              <w:rPr>
                <w:bCs/>
                <w:spacing w:val="1"/>
              </w:rPr>
              <w:t>r</w:t>
            </w:r>
            <w:r w:rsidRPr="00DA24D9">
              <w:rPr>
                <w:bCs/>
                <w:spacing w:val="-1"/>
              </w:rPr>
              <w:t>ga</w:t>
            </w:r>
            <w:r w:rsidRPr="00DA24D9">
              <w:rPr>
                <w:bCs/>
                <w:spacing w:val="1"/>
              </w:rPr>
              <w:t>ni</w:t>
            </w:r>
            <w:r w:rsidRPr="00DA24D9">
              <w:rPr>
                <w:bCs/>
              </w:rPr>
              <w:t>s</w:t>
            </w:r>
            <w:r w:rsidRPr="00DA24D9">
              <w:rPr>
                <w:bCs/>
                <w:spacing w:val="-1"/>
              </w:rPr>
              <w:t>a</w:t>
            </w:r>
            <w:r w:rsidRPr="00DA24D9">
              <w:rPr>
                <w:bCs/>
              </w:rPr>
              <w:t>tion/ s (</w:t>
            </w:r>
            <w:r w:rsidR="00FA4CA2" w:rsidRPr="00DA24D9">
              <w:rPr>
                <w:bCs/>
              </w:rPr>
              <w:t>e</w:t>
            </w:r>
            <w:r w:rsidRPr="00DA24D9">
              <w:rPr>
                <w:bCs/>
                <w:spacing w:val="1"/>
              </w:rPr>
              <w:t>n</w:t>
            </w:r>
            <w:r w:rsidRPr="00DA24D9">
              <w:rPr>
                <w:bCs/>
              </w:rPr>
              <w:t>ter</w:t>
            </w:r>
            <w:r w:rsidR="00E37563" w:rsidRPr="00DA24D9">
              <w:rPr>
                <w:bCs/>
              </w:rPr>
              <w:t xml:space="preserve"> </w:t>
            </w:r>
            <w:r w:rsidR="00FA4CA2" w:rsidRPr="00DA24D9">
              <w:rPr>
                <w:bCs/>
              </w:rPr>
              <w:t>n</w:t>
            </w:r>
            <w:r w:rsidRPr="00DA24D9">
              <w:rPr>
                <w:bCs/>
              </w:rPr>
              <w:t>a</w:t>
            </w:r>
            <w:r w:rsidRPr="00DA24D9">
              <w:rPr>
                <w:bCs/>
                <w:spacing w:val="-1"/>
              </w:rPr>
              <w:t>me</w:t>
            </w:r>
            <w:r w:rsidRPr="00DA24D9">
              <w:rPr>
                <w:bCs/>
              </w:rPr>
              <w:t>)</w:t>
            </w:r>
          </w:p>
        </w:tc>
        <w:tc>
          <w:tcPr>
            <w:tcW w:w="721" w:type="pct"/>
          </w:tcPr>
          <w:p w14:paraId="233BFE7C" w14:textId="77777777" w:rsidR="00024919" w:rsidRPr="00DA24D9" w:rsidRDefault="00024919" w:rsidP="00B5692D">
            <w:pPr>
              <w:pStyle w:val="GivingReportTableHeading"/>
              <w:keepNext w:val="0"/>
            </w:pPr>
            <w:r w:rsidRPr="00DA24D9">
              <w:rPr>
                <w:bCs/>
                <w:spacing w:val="1"/>
              </w:rPr>
              <w:t>W</w:t>
            </w:r>
            <w:r w:rsidRPr="00DA24D9">
              <w:rPr>
                <w:bCs/>
                <w:spacing w:val="-1"/>
              </w:rPr>
              <w:t>e</w:t>
            </w:r>
            <w:r w:rsidRPr="00DA24D9">
              <w:rPr>
                <w:bCs/>
                <w:spacing w:val="1"/>
              </w:rPr>
              <w:t>r</w:t>
            </w:r>
            <w:r w:rsidRPr="00DA24D9">
              <w:rPr>
                <w:bCs/>
              </w:rPr>
              <w:t xml:space="preserve">e </w:t>
            </w:r>
            <w:r w:rsidRPr="00DA24D9">
              <w:rPr>
                <w:bCs/>
                <w:spacing w:val="-1"/>
                <w:w w:val="99"/>
              </w:rPr>
              <w:t>a</w:t>
            </w:r>
            <w:r w:rsidRPr="00DA24D9">
              <w:rPr>
                <w:bCs/>
                <w:spacing w:val="1"/>
                <w:w w:val="99"/>
              </w:rPr>
              <w:t>n</w:t>
            </w:r>
            <w:r w:rsidRPr="00DA24D9">
              <w:rPr>
                <w:bCs/>
                <w:w w:val="99"/>
              </w:rPr>
              <w:t xml:space="preserve">y </w:t>
            </w:r>
            <w:r w:rsidRPr="00DA24D9">
              <w:rPr>
                <w:bCs/>
              </w:rPr>
              <w:t>of</w:t>
            </w:r>
            <w:r w:rsidRPr="00DA24D9">
              <w:rPr>
                <w:bCs/>
                <w:spacing w:val="2"/>
              </w:rPr>
              <w:t xml:space="preserve"> </w:t>
            </w:r>
            <w:r w:rsidRPr="00DA24D9">
              <w:rPr>
                <w:bCs/>
                <w:spacing w:val="-2"/>
              </w:rPr>
              <w:t>t</w:t>
            </w:r>
            <w:r w:rsidRPr="00DA24D9">
              <w:rPr>
                <w:bCs/>
                <w:spacing w:val="1"/>
              </w:rPr>
              <w:t>h</w:t>
            </w:r>
            <w:r w:rsidRPr="00DA24D9">
              <w:rPr>
                <w:bCs/>
                <w:spacing w:val="-1"/>
              </w:rPr>
              <w:t>e</w:t>
            </w:r>
            <w:r w:rsidRPr="00DA24D9">
              <w:rPr>
                <w:bCs/>
              </w:rPr>
              <w:t>se c</w:t>
            </w:r>
            <w:r w:rsidRPr="00DA24D9">
              <w:rPr>
                <w:bCs/>
                <w:spacing w:val="1"/>
              </w:rPr>
              <w:t>o</w:t>
            </w:r>
            <w:r w:rsidRPr="00DA24D9">
              <w:rPr>
                <w:bCs/>
                <w:spacing w:val="-1"/>
              </w:rPr>
              <w:t>m</w:t>
            </w:r>
            <w:r w:rsidRPr="00DA24D9">
              <w:rPr>
                <w:bCs/>
                <w:spacing w:val="1"/>
              </w:rPr>
              <w:t>pul</w:t>
            </w:r>
            <w:r w:rsidRPr="00DA24D9">
              <w:rPr>
                <w:bCs/>
              </w:rPr>
              <w:t>s</w:t>
            </w:r>
            <w:r w:rsidRPr="00DA24D9">
              <w:rPr>
                <w:bCs/>
                <w:spacing w:val="-2"/>
              </w:rPr>
              <w:t>o</w:t>
            </w:r>
            <w:r w:rsidRPr="00DA24D9">
              <w:rPr>
                <w:bCs/>
                <w:spacing w:val="1"/>
              </w:rPr>
              <w:t>r</w:t>
            </w:r>
            <w:r w:rsidRPr="00DA24D9">
              <w:rPr>
                <w:bCs/>
              </w:rPr>
              <w:t xml:space="preserve">y </w:t>
            </w:r>
            <w:r w:rsidRPr="00DA24D9">
              <w:rPr>
                <w:bCs/>
                <w:spacing w:val="1"/>
              </w:rPr>
              <w:t>p</w:t>
            </w:r>
            <w:r w:rsidRPr="00DA24D9">
              <w:rPr>
                <w:bCs/>
                <w:spacing w:val="-1"/>
              </w:rPr>
              <w:t>ayme</w:t>
            </w:r>
            <w:r w:rsidRPr="00DA24D9">
              <w:rPr>
                <w:bCs/>
                <w:spacing w:val="1"/>
              </w:rPr>
              <w:t>n</w:t>
            </w:r>
            <w:r w:rsidRPr="00DA24D9">
              <w:rPr>
                <w:bCs/>
              </w:rPr>
              <w:t>ts (Y</w:t>
            </w:r>
            <w:r w:rsidRPr="00DA24D9">
              <w:rPr>
                <w:bCs/>
                <w:spacing w:val="-1"/>
              </w:rPr>
              <w:t>e</w:t>
            </w:r>
            <w:r w:rsidRPr="00DA24D9">
              <w:rPr>
                <w:bCs/>
              </w:rPr>
              <w:t>s/N</w:t>
            </w:r>
            <w:r w:rsidRPr="00DA24D9">
              <w:rPr>
                <w:bCs/>
                <w:spacing w:val="1"/>
              </w:rPr>
              <w:t>o</w:t>
            </w:r>
            <w:r w:rsidRPr="00DA24D9">
              <w:rPr>
                <w:bCs/>
              </w:rPr>
              <w:t>)</w:t>
            </w:r>
          </w:p>
        </w:tc>
        <w:tc>
          <w:tcPr>
            <w:tcW w:w="1555" w:type="pct"/>
          </w:tcPr>
          <w:p w14:paraId="4F9E9544" w14:textId="77777777" w:rsidR="004F1715" w:rsidRPr="00DA24D9" w:rsidRDefault="00024919" w:rsidP="00B5692D">
            <w:pPr>
              <w:pStyle w:val="GivingReportTableHeading"/>
              <w:keepNext w:val="0"/>
              <w:rPr>
                <w:bCs/>
                <w:u w:val="thick" w:color="000000"/>
              </w:rPr>
            </w:pPr>
            <w:r w:rsidRPr="00DA24D9">
              <w:rPr>
                <w:bCs/>
              </w:rPr>
              <w:t>Ex</w:t>
            </w:r>
            <w:r w:rsidRPr="00DA24D9">
              <w:rPr>
                <w:bCs/>
                <w:spacing w:val="1"/>
              </w:rPr>
              <w:t>cl</w:t>
            </w:r>
            <w:r w:rsidRPr="00DA24D9">
              <w:rPr>
                <w:bCs/>
                <w:spacing w:val="-2"/>
              </w:rPr>
              <w:t>u</w:t>
            </w:r>
            <w:r w:rsidRPr="00DA24D9">
              <w:rPr>
                <w:bCs/>
                <w:spacing w:val="1"/>
              </w:rPr>
              <w:t>din</w:t>
            </w:r>
            <w:r w:rsidRPr="00DA24D9">
              <w:rPr>
                <w:bCs/>
              </w:rPr>
              <w:t>g</w:t>
            </w:r>
            <w:r w:rsidRPr="00DA24D9">
              <w:rPr>
                <w:bCs/>
                <w:spacing w:val="-5"/>
              </w:rPr>
              <w:t xml:space="preserve"> </w:t>
            </w:r>
            <w:r w:rsidRPr="00DA24D9">
              <w:rPr>
                <w:bCs/>
                <w:spacing w:val="-2"/>
              </w:rPr>
              <w:t>c</w:t>
            </w:r>
            <w:r w:rsidRPr="00DA24D9">
              <w:rPr>
                <w:bCs/>
              </w:rPr>
              <w:t>omp</w:t>
            </w:r>
            <w:r w:rsidRPr="00DA24D9">
              <w:rPr>
                <w:bCs/>
                <w:spacing w:val="1"/>
              </w:rPr>
              <w:t>u</w:t>
            </w:r>
            <w:r w:rsidRPr="00DA24D9">
              <w:rPr>
                <w:bCs/>
                <w:spacing w:val="-1"/>
              </w:rPr>
              <w:t>l</w:t>
            </w:r>
            <w:r w:rsidRPr="00DA24D9">
              <w:rPr>
                <w:bCs/>
              </w:rPr>
              <w:t>s</w:t>
            </w:r>
            <w:r w:rsidRPr="00DA24D9">
              <w:rPr>
                <w:bCs/>
                <w:spacing w:val="1"/>
              </w:rPr>
              <w:t>or</w:t>
            </w:r>
            <w:r w:rsidRPr="00DA24D9">
              <w:rPr>
                <w:bCs/>
              </w:rPr>
              <w:t xml:space="preserve">y </w:t>
            </w:r>
            <w:r w:rsidRPr="00DA24D9">
              <w:rPr>
                <w:bCs/>
                <w:spacing w:val="1"/>
              </w:rPr>
              <w:t>p</w:t>
            </w:r>
            <w:r w:rsidRPr="00DA24D9">
              <w:rPr>
                <w:bCs/>
                <w:spacing w:val="-1"/>
              </w:rPr>
              <w:t>ayme</w:t>
            </w:r>
            <w:r w:rsidRPr="00DA24D9">
              <w:rPr>
                <w:bCs/>
                <w:spacing w:val="1"/>
              </w:rPr>
              <w:t>n</w:t>
            </w:r>
            <w:r w:rsidRPr="00DA24D9">
              <w:rPr>
                <w:bCs/>
              </w:rPr>
              <w:t>t</w:t>
            </w:r>
            <w:r w:rsidRPr="00DA24D9">
              <w:rPr>
                <w:bCs/>
                <w:spacing w:val="1"/>
              </w:rPr>
              <w:t>s</w:t>
            </w:r>
            <w:r w:rsidRPr="00DA24D9">
              <w:rPr>
                <w:bCs/>
              </w:rPr>
              <w:t>,</w:t>
            </w:r>
            <w:r w:rsidRPr="00DA24D9">
              <w:rPr>
                <w:bCs/>
                <w:spacing w:val="-6"/>
              </w:rPr>
              <w:t xml:space="preserve"> </w:t>
            </w:r>
            <w:r w:rsidRPr="00DA24D9">
              <w:rPr>
                <w:bCs/>
              </w:rPr>
              <w:t>can</w:t>
            </w:r>
            <w:r w:rsidRPr="00DA24D9">
              <w:rPr>
                <w:bCs/>
                <w:spacing w:val="-2"/>
              </w:rPr>
              <w:t xml:space="preserve"> </w:t>
            </w:r>
            <w:r w:rsidRPr="00DA24D9">
              <w:rPr>
                <w:bCs/>
                <w:spacing w:val="-1"/>
              </w:rPr>
              <w:t>y</w:t>
            </w:r>
            <w:r w:rsidRPr="00DA24D9">
              <w:rPr>
                <w:bCs/>
              </w:rPr>
              <w:t>ou</w:t>
            </w:r>
            <w:r w:rsidRPr="00DA24D9">
              <w:rPr>
                <w:bCs/>
                <w:spacing w:val="-2"/>
              </w:rPr>
              <w:t xml:space="preserve"> </w:t>
            </w:r>
            <w:r w:rsidRPr="00DA24D9">
              <w:rPr>
                <w:bCs/>
                <w:spacing w:val="-1"/>
              </w:rPr>
              <w:t>g</w:t>
            </w:r>
            <w:r w:rsidRPr="00DA24D9">
              <w:rPr>
                <w:bCs/>
                <w:spacing w:val="1"/>
              </w:rPr>
              <w:t>i</w:t>
            </w:r>
            <w:r w:rsidRPr="00DA24D9">
              <w:rPr>
                <w:bCs/>
              </w:rPr>
              <w:t xml:space="preserve">ve </w:t>
            </w:r>
            <w:r w:rsidRPr="00DA24D9">
              <w:rPr>
                <w:bCs/>
                <w:spacing w:val="-1"/>
              </w:rPr>
              <w:t>m</w:t>
            </w:r>
            <w:r w:rsidRPr="00DA24D9">
              <w:rPr>
                <w:bCs/>
              </w:rPr>
              <w:t>e t</w:t>
            </w:r>
            <w:r w:rsidRPr="00DA24D9">
              <w:rPr>
                <w:bCs/>
                <w:spacing w:val="1"/>
              </w:rPr>
              <w:t>h</w:t>
            </w:r>
            <w:r w:rsidRPr="00DA24D9">
              <w:rPr>
                <w:bCs/>
              </w:rPr>
              <w:t>e</w:t>
            </w:r>
            <w:r w:rsidRPr="00DA24D9">
              <w:rPr>
                <w:bCs/>
                <w:spacing w:val="-2"/>
              </w:rPr>
              <w:t xml:space="preserve"> </w:t>
            </w:r>
            <w:r w:rsidRPr="00DA24D9">
              <w:rPr>
                <w:bCs/>
                <w:spacing w:val="1"/>
              </w:rPr>
              <w:t>b</w:t>
            </w:r>
            <w:r w:rsidRPr="00DA24D9">
              <w:rPr>
                <w:bCs/>
                <w:spacing w:val="-1"/>
              </w:rPr>
              <w:t>e</w:t>
            </w:r>
            <w:r w:rsidRPr="00DA24D9">
              <w:rPr>
                <w:bCs/>
              </w:rPr>
              <w:t>st</w:t>
            </w:r>
            <w:r w:rsidRPr="00DA24D9">
              <w:rPr>
                <w:bCs/>
                <w:spacing w:val="-1"/>
              </w:rPr>
              <w:t xml:space="preserve"> e</w:t>
            </w:r>
            <w:r w:rsidRPr="00DA24D9">
              <w:rPr>
                <w:bCs/>
              </w:rPr>
              <w:t>s</w:t>
            </w:r>
            <w:r w:rsidRPr="00DA24D9">
              <w:rPr>
                <w:bCs/>
                <w:spacing w:val="-1"/>
              </w:rPr>
              <w:t>t</w:t>
            </w:r>
            <w:r w:rsidRPr="00DA24D9">
              <w:rPr>
                <w:bCs/>
                <w:spacing w:val="1"/>
              </w:rPr>
              <w:t>i</w:t>
            </w:r>
            <w:r w:rsidRPr="00DA24D9">
              <w:rPr>
                <w:bCs/>
                <w:spacing w:val="-1"/>
              </w:rPr>
              <w:t>ma</w:t>
            </w:r>
            <w:r w:rsidRPr="00DA24D9">
              <w:rPr>
                <w:bCs/>
              </w:rPr>
              <w:t>te</w:t>
            </w:r>
            <w:r w:rsidRPr="00DA24D9">
              <w:rPr>
                <w:bCs/>
                <w:spacing w:val="-3"/>
              </w:rPr>
              <w:t xml:space="preserve"> </w:t>
            </w:r>
            <w:r w:rsidRPr="00DA24D9">
              <w:rPr>
                <w:bCs/>
              </w:rPr>
              <w:t>of t</w:t>
            </w:r>
            <w:r w:rsidRPr="00DA24D9">
              <w:rPr>
                <w:bCs/>
                <w:spacing w:val="1"/>
              </w:rPr>
              <w:t>h</w:t>
            </w:r>
            <w:r w:rsidRPr="00DA24D9">
              <w:rPr>
                <w:bCs/>
              </w:rPr>
              <w:t>e</w:t>
            </w:r>
            <w:r w:rsidRPr="00DA24D9">
              <w:rPr>
                <w:bCs/>
                <w:spacing w:val="-2"/>
              </w:rPr>
              <w:t xml:space="preserve"> </w:t>
            </w:r>
            <w:r w:rsidRPr="00DA24D9">
              <w:rPr>
                <w:bCs/>
                <w:spacing w:val="1"/>
              </w:rPr>
              <w:t>d</w:t>
            </w:r>
            <w:r w:rsidRPr="00DA24D9">
              <w:rPr>
                <w:bCs/>
                <w:spacing w:val="-2"/>
              </w:rPr>
              <w:t>o</w:t>
            </w:r>
            <w:r w:rsidRPr="00DA24D9">
              <w:rPr>
                <w:bCs/>
                <w:spacing w:val="1"/>
              </w:rPr>
              <w:t>ll</w:t>
            </w:r>
            <w:r w:rsidRPr="00DA24D9">
              <w:rPr>
                <w:bCs/>
                <w:spacing w:val="-1"/>
              </w:rPr>
              <w:t>a</w:t>
            </w:r>
            <w:r w:rsidRPr="00DA24D9">
              <w:rPr>
                <w:bCs/>
              </w:rPr>
              <w:t>r</w:t>
            </w:r>
            <w:r w:rsidRPr="00DA24D9">
              <w:rPr>
                <w:bCs/>
                <w:spacing w:val="-6"/>
              </w:rPr>
              <w:t xml:space="preserve"> </w:t>
            </w:r>
            <w:r w:rsidRPr="00DA24D9">
              <w:rPr>
                <w:bCs/>
                <w:spacing w:val="-1"/>
              </w:rPr>
              <w:t>am</w:t>
            </w:r>
            <w:r w:rsidRPr="00DA24D9">
              <w:rPr>
                <w:bCs/>
              </w:rPr>
              <w:t>o</w:t>
            </w:r>
            <w:r w:rsidRPr="00DA24D9">
              <w:rPr>
                <w:bCs/>
                <w:spacing w:val="1"/>
              </w:rPr>
              <w:t>un</w:t>
            </w:r>
            <w:r w:rsidRPr="00DA24D9">
              <w:rPr>
                <w:bCs/>
              </w:rPr>
              <w:t>t</w:t>
            </w:r>
            <w:r w:rsidRPr="00DA24D9">
              <w:rPr>
                <w:bCs/>
                <w:spacing w:val="-7"/>
              </w:rPr>
              <w:t xml:space="preserve"> </w:t>
            </w:r>
            <w:r w:rsidRPr="00DA24D9">
              <w:rPr>
                <w:bCs/>
                <w:spacing w:val="-1"/>
              </w:rPr>
              <w:t>y</w:t>
            </w:r>
            <w:r w:rsidRPr="00DA24D9">
              <w:rPr>
                <w:bCs/>
              </w:rPr>
              <w:t xml:space="preserve">ou </w:t>
            </w:r>
            <w:r w:rsidRPr="00DA24D9">
              <w:rPr>
                <w:bCs/>
                <w:spacing w:val="1"/>
              </w:rPr>
              <w:t>w</w:t>
            </w:r>
            <w:r w:rsidRPr="00DA24D9">
              <w:rPr>
                <w:bCs/>
              </w:rPr>
              <w:t>o</w:t>
            </w:r>
            <w:r w:rsidRPr="00DA24D9">
              <w:rPr>
                <w:bCs/>
                <w:spacing w:val="1"/>
              </w:rPr>
              <w:t>u</w:t>
            </w:r>
            <w:r w:rsidRPr="00DA24D9">
              <w:rPr>
                <w:bCs/>
                <w:spacing w:val="-1"/>
              </w:rPr>
              <w:t>l</w:t>
            </w:r>
            <w:r w:rsidRPr="00DA24D9">
              <w:rPr>
                <w:bCs/>
              </w:rPr>
              <w:t>d</w:t>
            </w:r>
            <w:r w:rsidRPr="00DA24D9">
              <w:rPr>
                <w:bCs/>
                <w:spacing w:val="-5"/>
              </w:rPr>
              <w:t xml:space="preserve"> </w:t>
            </w:r>
            <w:r w:rsidRPr="00DA24D9">
              <w:rPr>
                <w:bCs/>
                <w:spacing w:val="1"/>
              </w:rPr>
              <w:t>h</w:t>
            </w:r>
            <w:r w:rsidRPr="00DA24D9">
              <w:rPr>
                <w:bCs/>
                <w:spacing w:val="-1"/>
              </w:rPr>
              <w:t>a</w:t>
            </w:r>
            <w:r w:rsidRPr="00DA24D9">
              <w:rPr>
                <w:bCs/>
              </w:rPr>
              <w:t>ve</w:t>
            </w:r>
            <w:r w:rsidRPr="00DA24D9">
              <w:rPr>
                <w:bCs/>
                <w:spacing w:val="-3"/>
              </w:rPr>
              <w:t xml:space="preserve"> </w:t>
            </w:r>
            <w:r w:rsidRPr="00DA24D9">
              <w:rPr>
                <w:bCs/>
                <w:spacing w:val="1"/>
              </w:rPr>
              <w:t>d</w:t>
            </w:r>
            <w:r w:rsidRPr="00DA24D9">
              <w:rPr>
                <w:bCs/>
              </w:rPr>
              <w:t>o</w:t>
            </w:r>
            <w:r w:rsidRPr="00DA24D9">
              <w:rPr>
                <w:bCs/>
                <w:spacing w:val="1"/>
              </w:rPr>
              <w:t>n</w:t>
            </w:r>
            <w:r w:rsidRPr="00DA24D9">
              <w:rPr>
                <w:bCs/>
                <w:spacing w:val="-1"/>
              </w:rPr>
              <w:t>a</w:t>
            </w:r>
            <w:r w:rsidRPr="00DA24D9">
              <w:rPr>
                <w:bCs/>
              </w:rPr>
              <w:t>ted</w:t>
            </w:r>
            <w:r w:rsidRPr="00DA24D9">
              <w:rPr>
                <w:bCs/>
                <w:spacing w:val="-6"/>
              </w:rPr>
              <w:t xml:space="preserve"> </w:t>
            </w:r>
            <w:r w:rsidRPr="00DA24D9">
              <w:rPr>
                <w:bCs/>
                <w:spacing w:val="-2"/>
              </w:rPr>
              <w:t>t</w:t>
            </w:r>
            <w:r w:rsidRPr="00DA24D9">
              <w:rPr>
                <w:bCs/>
              </w:rPr>
              <w:t>o (</w:t>
            </w:r>
            <w:r w:rsidRPr="00DA24D9">
              <w:rPr>
                <w:bCs/>
                <w:spacing w:val="-1"/>
              </w:rPr>
              <w:t>g</w:t>
            </w:r>
            <w:r w:rsidRPr="00DA24D9">
              <w:rPr>
                <w:bCs/>
              </w:rPr>
              <w:t>o</w:t>
            </w:r>
            <w:r w:rsidRPr="00DA24D9">
              <w:rPr>
                <w:bCs/>
                <w:spacing w:val="-2"/>
              </w:rPr>
              <w:t xml:space="preserve"> </w:t>
            </w:r>
            <w:r w:rsidRPr="00DA24D9">
              <w:rPr>
                <w:bCs/>
              </w:rPr>
              <w:t xml:space="preserve">to </w:t>
            </w:r>
            <w:r w:rsidRPr="00DA24D9">
              <w:rPr>
                <w:bCs/>
                <w:spacing w:val="-1"/>
              </w:rPr>
              <w:t>ea</w:t>
            </w:r>
            <w:r w:rsidRPr="00DA24D9">
              <w:rPr>
                <w:bCs/>
              </w:rPr>
              <w:t>ch</w:t>
            </w:r>
            <w:r w:rsidRPr="00DA24D9">
              <w:rPr>
                <w:bCs/>
                <w:spacing w:val="1"/>
              </w:rPr>
              <w:t xml:space="preserve"> </w:t>
            </w:r>
            <w:r w:rsidRPr="00DA24D9">
              <w:rPr>
                <w:bCs/>
                <w:spacing w:val="-2"/>
              </w:rPr>
              <w:t>o</w:t>
            </w:r>
            <w:r w:rsidRPr="00DA24D9">
              <w:rPr>
                <w:bCs/>
                <w:spacing w:val="1"/>
              </w:rPr>
              <w:t>r</w:t>
            </w:r>
            <w:r w:rsidRPr="00DA24D9">
              <w:rPr>
                <w:bCs/>
                <w:spacing w:val="-1"/>
              </w:rPr>
              <w:t>ga</w:t>
            </w:r>
            <w:r w:rsidRPr="00DA24D9">
              <w:rPr>
                <w:bCs/>
                <w:spacing w:val="1"/>
              </w:rPr>
              <w:t>ni</w:t>
            </w:r>
            <w:r w:rsidRPr="00DA24D9">
              <w:rPr>
                <w:bCs/>
              </w:rPr>
              <w:t>s</w:t>
            </w:r>
            <w:r w:rsidRPr="00DA24D9">
              <w:rPr>
                <w:bCs/>
                <w:spacing w:val="-1"/>
              </w:rPr>
              <w:t>a</w:t>
            </w:r>
            <w:r w:rsidRPr="00DA24D9">
              <w:rPr>
                <w:bCs/>
              </w:rPr>
              <w:t xml:space="preserve">tion </w:t>
            </w:r>
            <w:r w:rsidRPr="00DA24D9">
              <w:rPr>
                <w:bCs/>
                <w:spacing w:val="-1"/>
              </w:rPr>
              <w:t>me</w:t>
            </w:r>
            <w:r w:rsidRPr="00DA24D9">
              <w:rPr>
                <w:bCs/>
                <w:spacing w:val="1"/>
              </w:rPr>
              <w:t>n</w:t>
            </w:r>
            <w:r w:rsidRPr="00DA24D9">
              <w:rPr>
                <w:bCs/>
              </w:rPr>
              <w:t>t</w:t>
            </w:r>
            <w:r w:rsidRPr="00DA24D9">
              <w:rPr>
                <w:bCs/>
                <w:spacing w:val="2"/>
              </w:rPr>
              <w:t>i</w:t>
            </w:r>
            <w:r w:rsidRPr="00DA24D9">
              <w:rPr>
                <w:bCs/>
              </w:rPr>
              <w:t>o</w:t>
            </w:r>
            <w:r w:rsidRPr="00DA24D9">
              <w:rPr>
                <w:bCs/>
                <w:spacing w:val="1"/>
              </w:rPr>
              <w:t>n</w:t>
            </w:r>
            <w:r w:rsidRPr="00DA24D9">
              <w:rPr>
                <w:bCs/>
                <w:spacing w:val="-1"/>
              </w:rPr>
              <w:t>e</w:t>
            </w:r>
            <w:r w:rsidRPr="00DA24D9">
              <w:rPr>
                <w:bCs/>
                <w:spacing w:val="1"/>
              </w:rPr>
              <w:t>d</w:t>
            </w:r>
            <w:r w:rsidRPr="00DA24D9">
              <w:rPr>
                <w:bCs/>
              </w:rPr>
              <w:t>)</w:t>
            </w:r>
            <w:r w:rsidRPr="00DA24D9">
              <w:rPr>
                <w:bCs/>
                <w:spacing w:val="-9"/>
              </w:rPr>
              <w:t xml:space="preserve"> </w:t>
            </w:r>
            <w:r w:rsidRPr="00DA24D9">
              <w:rPr>
                <w:bCs/>
                <w:w w:val="99"/>
              </w:rPr>
              <w:t>$</w:t>
            </w:r>
            <w:r w:rsidR="00A84257" w:rsidRPr="00DA24D9">
              <w:rPr>
                <w:bCs/>
                <w:spacing w:val="1"/>
              </w:rPr>
              <w:t xml:space="preserve"> </w:t>
            </w:r>
            <w:r w:rsidRPr="00DA24D9">
              <w:rPr>
                <w:bCs/>
                <w:u w:val="thick" w:color="000000"/>
              </w:rPr>
              <w:tab/>
            </w:r>
          </w:p>
          <w:p w14:paraId="11D130B7" w14:textId="4B77A381" w:rsidR="00024919" w:rsidRPr="00DA24D9" w:rsidRDefault="00024919" w:rsidP="00B5692D">
            <w:pPr>
              <w:pStyle w:val="GivingReportTableHeading"/>
              <w:keepNext w:val="0"/>
            </w:pPr>
            <w:r w:rsidRPr="00DA24D9">
              <w:rPr>
                <w:bCs/>
              </w:rPr>
              <w:t>(If</w:t>
            </w:r>
            <w:r w:rsidRPr="00DA24D9">
              <w:rPr>
                <w:bCs/>
                <w:spacing w:val="2"/>
              </w:rPr>
              <w:t xml:space="preserve"> </w:t>
            </w:r>
            <w:r w:rsidRPr="00DA24D9">
              <w:rPr>
                <w:bCs/>
              </w:rPr>
              <w:t>can</w:t>
            </w:r>
            <w:r w:rsidRPr="00DA24D9">
              <w:rPr>
                <w:bCs/>
                <w:spacing w:val="-2"/>
              </w:rPr>
              <w:t>’</w:t>
            </w:r>
            <w:r w:rsidRPr="00DA24D9">
              <w:rPr>
                <w:bCs/>
              </w:rPr>
              <w:t>t</w:t>
            </w:r>
            <w:r w:rsidRPr="00DA24D9">
              <w:rPr>
                <w:bCs/>
                <w:spacing w:val="1"/>
              </w:rPr>
              <w:t xml:space="preserve"> </w:t>
            </w:r>
            <w:r w:rsidRPr="00DA24D9">
              <w:rPr>
                <w:bCs/>
              </w:rPr>
              <w:t>s</w:t>
            </w:r>
            <w:r w:rsidRPr="00DA24D9">
              <w:rPr>
                <w:bCs/>
                <w:spacing w:val="-1"/>
              </w:rPr>
              <w:t>ay</w:t>
            </w:r>
            <w:r w:rsidRPr="00DA24D9">
              <w:rPr>
                <w:bCs/>
              </w:rPr>
              <w:t>,</w:t>
            </w:r>
            <w:r w:rsidRPr="00DA24D9">
              <w:rPr>
                <w:bCs/>
                <w:spacing w:val="1"/>
              </w:rPr>
              <w:t xml:space="preserve"> </w:t>
            </w:r>
            <w:r w:rsidRPr="00DA24D9">
              <w:rPr>
                <w:bCs/>
                <w:spacing w:val="-2"/>
              </w:rPr>
              <w:t>p</w:t>
            </w:r>
            <w:r w:rsidRPr="00DA24D9">
              <w:rPr>
                <w:bCs/>
                <w:spacing w:val="1"/>
              </w:rPr>
              <w:t>r</w:t>
            </w:r>
            <w:r w:rsidRPr="00DA24D9">
              <w:rPr>
                <w:bCs/>
              </w:rPr>
              <w:t>o</w:t>
            </w:r>
            <w:r w:rsidRPr="00DA24D9">
              <w:rPr>
                <w:bCs/>
                <w:spacing w:val="1"/>
              </w:rPr>
              <w:t>b</w:t>
            </w:r>
            <w:r w:rsidRPr="00DA24D9">
              <w:rPr>
                <w:bCs/>
              </w:rPr>
              <w:t>e</w:t>
            </w:r>
            <w:r w:rsidRPr="00DA24D9">
              <w:rPr>
                <w:bCs/>
                <w:spacing w:val="-2"/>
              </w:rPr>
              <w:t xml:space="preserve"> </w:t>
            </w:r>
            <w:r w:rsidRPr="00DA24D9">
              <w:rPr>
                <w:bCs/>
                <w:spacing w:val="1"/>
              </w:rPr>
              <w:t>f</w:t>
            </w:r>
            <w:r w:rsidRPr="00DA24D9">
              <w:rPr>
                <w:bCs/>
              </w:rPr>
              <w:t xml:space="preserve">or </w:t>
            </w:r>
            <w:r w:rsidRPr="00DA24D9">
              <w:rPr>
                <w:bCs/>
                <w:spacing w:val="1"/>
              </w:rPr>
              <w:t>b</w:t>
            </w:r>
            <w:r w:rsidRPr="00DA24D9">
              <w:rPr>
                <w:bCs/>
                <w:spacing w:val="-1"/>
              </w:rPr>
              <w:t>e</w:t>
            </w:r>
            <w:r w:rsidRPr="00DA24D9">
              <w:rPr>
                <w:bCs/>
              </w:rPr>
              <w:t>st</w:t>
            </w:r>
            <w:r w:rsidRPr="00DA24D9">
              <w:rPr>
                <w:bCs/>
                <w:spacing w:val="-1"/>
              </w:rPr>
              <w:t xml:space="preserve"> e</w:t>
            </w:r>
            <w:r w:rsidRPr="00DA24D9">
              <w:rPr>
                <w:bCs/>
              </w:rPr>
              <w:t>s</w:t>
            </w:r>
            <w:r w:rsidRPr="00DA24D9">
              <w:rPr>
                <w:bCs/>
                <w:spacing w:val="1"/>
              </w:rPr>
              <w:t>ti</w:t>
            </w:r>
            <w:r w:rsidRPr="00DA24D9">
              <w:rPr>
                <w:bCs/>
                <w:spacing w:val="-1"/>
              </w:rPr>
              <w:t>ma</w:t>
            </w:r>
            <w:r w:rsidRPr="00DA24D9">
              <w:rPr>
                <w:bCs/>
              </w:rPr>
              <w:t>te)</w:t>
            </w:r>
          </w:p>
        </w:tc>
      </w:tr>
      <w:tr w:rsidR="00024919" w:rsidRPr="00DA24D9" w14:paraId="6C70037A" w14:textId="77777777" w:rsidTr="00FA4CA2">
        <w:trPr>
          <w:trHeight w:hRule="exact" w:val="855"/>
        </w:trPr>
        <w:tc>
          <w:tcPr>
            <w:tcW w:w="1892" w:type="pct"/>
          </w:tcPr>
          <w:p w14:paraId="2CE4E678" w14:textId="77777777" w:rsidR="00024919" w:rsidRPr="00DA24D9" w:rsidRDefault="00024919" w:rsidP="00000454">
            <w:pPr>
              <w:keepNext w:val="0"/>
              <w:spacing w:after="200" w:line="291" w:lineRule="exact"/>
              <w:rPr>
                <w:rFonts w:asciiTheme="minorHAnsi" w:eastAsia="Calibri" w:hAnsiTheme="minorHAnsi" w:cs="Calibri"/>
                <w:szCs w:val="20"/>
              </w:rPr>
            </w:pPr>
            <w:r w:rsidRPr="00DA24D9">
              <w:rPr>
                <w:rFonts w:asciiTheme="minorHAnsi" w:eastAsia="Calibri" w:hAnsiTheme="minorHAnsi" w:cs="Calibri"/>
                <w:position w:val="1"/>
                <w:szCs w:val="20"/>
              </w:rPr>
              <w:t>a)</w:t>
            </w:r>
            <w:r w:rsidR="006601AD" w:rsidRPr="00DA24D9">
              <w:rPr>
                <w:rFonts w:asciiTheme="minorHAnsi" w:eastAsia="Calibri" w:hAnsiTheme="minorHAnsi" w:cs="Calibri"/>
                <w:position w:val="1"/>
                <w:szCs w:val="20"/>
              </w:rPr>
              <w:t xml:space="preserve"> </w:t>
            </w:r>
            <w:r w:rsidRPr="00DA24D9">
              <w:rPr>
                <w:rFonts w:asciiTheme="minorHAnsi" w:eastAsia="Calibri" w:hAnsiTheme="minorHAnsi" w:cs="Calibri"/>
                <w:spacing w:val="1"/>
                <w:position w:val="1"/>
                <w:szCs w:val="20"/>
              </w:rPr>
              <w:t>M</w:t>
            </w:r>
            <w:r w:rsidR="00826E86" w:rsidRPr="00DA24D9">
              <w:rPr>
                <w:rFonts w:asciiTheme="minorHAnsi" w:eastAsia="Calibri" w:hAnsiTheme="minorHAnsi" w:cs="Calibri"/>
                <w:spacing w:val="1"/>
                <w:position w:val="1"/>
                <w:szCs w:val="20"/>
              </w:rPr>
              <w:t>e</w:t>
            </w:r>
            <w:r w:rsidRPr="00DA24D9">
              <w:rPr>
                <w:rFonts w:asciiTheme="minorHAnsi" w:eastAsia="Calibri" w:hAnsiTheme="minorHAnsi" w:cs="Calibri"/>
                <w:spacing w:val="1"/>
                <w:position w:val="1"/>
                <w:szCs w:val="20"/>
              </w:rPr>
              <w:t>d</w:t>
            </w:r>
            <w:r w:rsidR="00826E86" w:rsidRPr="00DA24D9">
              <w:rPr>
                <w:rFonts w:asciiTheme="minorHAnsi" w:eastAsia="Calibri" w:hAnsiTheme="minorHAnsi" w:cs="Calibri"/>
                <w:spacing w:val="1"/>
                <w:position w:val="1"/>
                <w:szCs w:val="20"/>
              </w:rPr>
              <w:t>ical rese</w:t>
            </w:r>
            <w:r w:rsidRPr="00DA24D9">
              <w:rPr>
                <w:rFonts w:asciiTheme="minorHAnsi" w:eastAsia="Calibri" w:hAnsiTheme="minorHAnsi" w:cs="Calibri"/>
                <w:spacing w:val="1"/>
                <w:position w:val="1"/>
                <w:szCs w:val="20"/>
              </w:rPr>
              <w:t>a</w:t>
            </w:r>
            <w:r w:rsidR="00826E86" w:rsidRPr="00DA24D9">
              <w:rPr>
                <w:rFonts w:asciiTheme="minorHAnsi" w:eastAsia="Calibri" w:hAnsiTheme="minorHAnsi" w:cs="Calibri"/>
                <w:spacing w:val="1"/>
                <w:position w:val="1"/>
                <w:szCs w:val="20"/>
              </w:rPr>
              <w:t>rch organisa</w:t>
            </w:r>
            <w:r w:rsidRPr="00DA24D9">
              <w:rPr>
                <w:rFonts w:asciiTheme="minorHAnsi" w:eastAsia="Calibri" w:hAnsiTheme="minorHAnsi" w:cs="Calibri"/>
                <w:spacing w:val="1"/>
                <w:position w:val="1"/>
                <w:szCs w:val="20"/>
              </w:rPr>
              <w:t>t</w:t>
            </w:r>
            <w:r w:rsidR="00826E86" w:rsidRPr="00DA24D9">
              <w:rPr>
                <w:rFonts w:asciiTheme="minorHAnsi" w:eastAsia="Calibri" w:hAnsiTheme="minorHAnsi" w:cs="Calibri"/>
                <w:spacing w:val="1"/>
                <w:position w:val="1"/>
                <w:szCs w:val="20"/>
              </w:rPr>
              <w:t>ions</w:t>
            </w:r>
            <w:r w:rsidR="00000454" w:rsidRPr="00DA24D9">
              <w:rPr>
                <w:rFonts w:asciiTheme="minorHAnsi" w:eastAsia="Calibri" w:hAnsiTheme="minorHAnsi" w:cs="Calibri"/>
                <w:spacing w:val="1"/>
                <w:position w:val="1"/>
                <w:szCs w:val="20"/>
              </w:rPr>
              <w:t xml:space="preserve"> </w:t>
            </w:r>
            <w:r w:rsidR="00826E86" w:rsidRPr="00DA24D9">
              <w:rPr>
                <w:rFonts w:asciiTheme="minorHAnsi" w:eastAsia="Calibri" w:hAnsiTheme="minorHAnsi" w:cs="Calibri"/>
                <w:spacing w:val="1"/>
                <w:position w:val="1"/>
                <w:szCs w:val="20"/>
              </w:rPr>
              <w:t>such as the Cancer Council, He</w:t>
            </w:r>
            <w:r w:rsidRPr="00DA24D9">
              <w:rPr>
                <w:rFonts w:asciiTheme="minorHAnsi" w:eastAsia="Calibri" w:hAnsiTheme="minorHAnsi" w:cs="Calibri"/>
                <w:spacing w:val="1"/>
                <w:position w:val="1"/>
                <w:szCs w:val="20"/>
              </w:rPr>
              <w:t>a</w:t>
            </w:r>
            <w:r w:rsidR="00826E86" w:rsidRPr="00DA24D9">
              <w:rPr>
                <w:rFonts w:asciiTheme="minorHAnsi" w:eastAsia="Calibri" w:hAnsiTheme="minorHAnsi" w:cs="Calibri"/>
                <w:spacing w:val="1"/>
                <w:position w:val="1"/>
                <w:szCs w:val="20"/>
              </w:rPr>
              <w:t>rt Fo</w:t>
            </w:r>
            <w:r w:rsidRPr="00DA24D9">
              <w:rPr>
                <w:rFonts w:asciiTheme="minorHAnsi" w:eastAsia="Calibri" w:hAnsiTheme="minorHAnsi" w:cs="Calibri"/>
                <w:spacing w:val="1"/>
                <w:position w:val="1"/>
                <w:szCs w:val="20"/>
              </w:rPr>
              <w:t>u</w:t>
            </w:r>
            <w:r w:rsidR="00826E86" w:rsidRPr="00DA24D9">
              <w:rPr>
                <w:rFonts w:asciiTheme="minorHAnsi" w:eastAsia="Calibri" w:hAnsiTheme="minorHAnsi" w:cs="Calibri"/>
                <w:spacing w:val="1"/>
                <w:position w:val="1"/>
                <w:szCs w:val="20"/>
              </w:rPr>
              <w:t>n</w:t>
            </w:r>
            <w:r w:rsidRPr="00DA24D9">
              <w:rPr>
                <w:rFonts w:asciiTheme="minorHAnsi" w:eastAsia="Calibri" w:hAnsiTheme="minorHAnsi" w:cs="Calibri"/>
                <w:spacing w:val="1"/>
                <w:position w:val="1"/>
                <w:szCs w:val="20"/>
              </w:rPr>
              <w:t>d</w:t>
            </w:r>
            <w:r w:rsidR="00826E86" w:rsidRPr="00DA24D9">
              <w:rPr>
                <w:rFonts w:asciiTheme="minorHAnsi" w:eastAsia="Calibri" w:hAnsiTheme="minorHAnsi" w:cs="Calibri"/>
                <w:spacing w:val="1"/>
                <w:position w:val="1"/>
                <w:szCs w:val="20"/>
              </w:rPr>
              <w:t>a</w:t>
            </w:r>
            <w:r w:rsidRPr="00DA24D9">
              <w:rPr>
                <w:rFonts w:asciiTheme="minorHAnsi" w:eastAsia="Calibri" w:hAnsiTheme="minorHAnsi" w:cs="Calibri"/>
                <w:spacing w:val="1"/>
                <w:position w:val="1"/>
                <w:szCs w:val="20"/>
              </w:rPr>
              <w:t>t</w:t>
            </w:r>
            <w:r w:rsidR="00826E86" w:rsidRPr="00DA24D9">
              <w:rPr>
                <w:rFonts w:asciiTheme="minorHAnsi" w:eastAsia="Calibri" w:hAnsiTheme="minorHAnsi" w:cs="Calibri"/>
                <w:spacing w:val="1"/>
                <w:position w:val="1"/>
                <w:szCs w:val="20"/>
              </w:rPr>
              <w:t>io</w:t>
            </w:r>
            <w:r w:rsidRPr="00DA24D9">
              <w:rPr>
                <w:rFonts w:asciiTheme="minorHAnsi" w:eastAsia="Calibri" w:hAnsiTheme="minorHAnsi" w:cs="Calibri"/>
                <w:spacing w:val="1"/>
                <w:position w:val="1"/>
                <w:szCs w:val="20"/>
              </w:rPr>
              <w:t>n</w:t>
            </w:r>
            <w:r w:rsidR="00826E86" w:rsidRPr="00DA24D9">
              <w:rPr>
                <w:rFonts w:asciiTheme="minorHAnsi" w:eastAsia="Calibri" w:hAnsiTheme="minorHAnsi" w:cs="Calibri"/>
                <w:spacing w:val="1"/>
                <w:position w:val="1"/>
                <w:szCs w:val="20"/>
              </w:rPr>
              <w:t xml:space="preserve">, </w:t>
            </w:r>
            <w:r w:rsidRPr="00DA24D9">
              <w:rPr>
                <w:rFonts w:asciiTheme="minorHAnsi" w:eastAsia="Calibri" w:hAnsiTheme="minorHAnsi" w:cs="Calibri"/>
                <w:spacing w:val="1"/>
                <w:position w:val="1"/>
                <w:szCs w:val="20"/>
              </w:rPr>
              <w:t>D</w:t>
            </w:r>
            <w:r w:rsidR="00826E86" w:rsidRPr="00DA24D9">
              <w:rPr>
                <w:rFonts w:asciiTheme="minorHAnsi" w:eastAsia="Calibri" w:hAnsiTheme="minorHAnsi" w:cs="Calibri"/>
                <w:spacing w:val="1"/>
                <w:position w:val="1"/>
                <w:szCs w:val="20"/>
              </w:rPr>
              <w:t>ia</w:t>
            </w:r>
            <w:r w:rsidRPr="00DA24D9">
              <w:rPr>
                <w:rFonts w:asciiTheme="minorHAnsi" w:eastAsia="Calibri" w:hAnsiTheme="minorHAnsi" w:cs="Calibri"/>
                <w:spacing w:val="1"/>
                <w:position w:val="1"/>
                <w:szCs w:val="20"/>
              </w:rPr>
              <w:t>b</w:t>
            </w:r>
            <w:r w:rsidR="00826E86" w:rsidRPr="00DA24D9">
              <w:rPr>
                <w:rFonts w:asciiTheme="minorHAnsi" w:eastAsia="Calibri" w:hAnsiTheme="minorHAnsi" w:cs="Calibri"/>
                <w:spacing w:val="1"/>
                <w:position w:val="1"/>
                <w:szCs w:val="20"/>
              </w:rPr>
              <w:t>e</w:t>
            </w:r>
            <w:r w:rsidRPr="00DA24D9">
              <w:rPr>
                <w:rFonts w:asciiTheme="minorHAnsi" w:eastAsia="Calibri" w:hAnsiTheme="minorHAnsi" w:cs="Calibri"/>
                <w:spacing w:val="1"/>
                <w:position w:val="1"/>
                <w:szCs w:val="20"/>
              </w:rPr>
              <w:t>t</w:t>
            </w:r>
            <w:r w:rsidR="00826E86" w:rsidRPr="00DA24D9">
              <w:rPr>
                <w:rFonts w:asciiTheme="minorHAnsi" w:eastAsia="Calibri" w:hAnsiTheme="minorHAnsi" w:cs="Calibri"/>
                <w:spacing w:val="1"/>
                <w:position w:val="1"/>
                <w:szCs w:val="20"/>
              </w:rPr>
              <w:t>es</w:t>
            </w:r>
          </w:p>
        </w:tc>
        <w:tc>
          <w:tcPr>
            <w:tcW w:w="832" w:type="pct"/>
            <w:gridSpan w:val="2"/>
          </w:tcPr>
          <w:p w14:paraId="646A4B4E" w14:textId="77777777" w:rsidR="00024919" w:rsidRPr="00DA24D9" w:rsidRDefault="00024919" w:rsidP="00B5692D">
            <w:pPr>
              <w:keepNext w:val="0"/>
              <w:rPr>
                <w:rFonts w:asciiTheme="minorHAnsi" w:hAnsiTheme="minorHAnsi"/>
                <w:szCs w:val="20"/>
              </w:rPr>
            </w:pPr>
          </w:p>
        </w:tc>
        <w:tc>
          <w:tcPr>
            <w:tcW w:w="721" w:type="pct"/>
          </w:tcPr>
          <w:p w14:paraId="5CD7D4A3" w14:textId="77777777" w:rsidR="00024919" w:rsidRPr="00DA24D9" w:rsidRDefault="00024919" w:rsidP="00B5692D">
            <w:pPr>
              <w:keepNext w:val="0"/>
              <w:rPr>
                <w:rFonts w:asciiTheme="minorHAnsi" w:hAnsiTheme="minorHAnsi"/>
                <w:szCs w:val="20"/>
              </w:rPr>
            </w:pPr>
          </w:p>
        </w:tc>
        <w:tc>
          <w:tcPr>
            <w:tcW w:w="1555" w:type="pct"/>
          </w:tcPr>
          <w:p w14:paraId="5F05613B" w14:textId="77777777" w:rsidR="00024919" w:rsidRPr="00DA24D9" w:rsidRDefault="00024919" w:rsidP="00B5692D">
            <w:pPr>
              <w:keepNext w:val="0"/>
              <w:rPr>
                <w:rFonts w:asciiTheme="minorHAnsi" w:hAnsiTheme="minorHAnsi"/>
                <w:szCs w:val="20"/>
              </w:rPr>
            </w:pPr>
          </w:p>
        </w:tc>
      </w:tr>
      <w:tr w:rsidR="00024919" w:rsidRPr="00DA24D9" w14:paraId="5D49704F" w14:textId="77777777" w:rsidTr="00FA4CA2">
        <w:trPr>
          <w:trHeight w:hRule="exact" w:val="853"/>
        </w:trPr>
        <w:tc>
          <w:tcPr>
            <w:tcW w:w="1892" w:type="pct"/>
          </w:tcPr>
          <w:p w14:paraId="20424081" w14:textId="77777777" w:rsidR="00024919" w:rsidRPr="00DA24D9" w:rsidRDefault="00024919" w:rsidP="00B5692D">
            <w:pPr>
              <w:keepNext w:val="0"/>
              <w:spacing w:line="291" w:lineRule="exact"/>
              <w:rPr>
                <w:rFonts w:asciiTheme="minorHAnsi" w:eastAsia="Calibri" w:hAnsiTheme="minorHAnsi" w:cs="Calibri"/>
                <w:szCs w:val="20"/>
              </w:rPr>
            </w:pPr>
            <w:r w:rsidRPr="00DA24D9">
              <w:rPr>
                <w:rFonts w:asciiTheme="minorHAnsi" w:eastAsia="Calibri" w:hAnsiTheme="minorHAnsi" w:cs="Calibri"/>
                <w:spacing w:val="1"/>
                <w:position w:val="1"/>
                <w:szCs w:val="20"/>
              </w:rPr>
              <w:t>b</w:t>
            </w:r>
            <w:r w:rsidRPr="00DA24D9">
              <w:rPr>
                <w:rFonts w:asciiTheme="minorHAnsi" w:eastAsia="Calibri" w:hAnsiTheme="minorHAnsi" w:cs="Calibri"/>
                <w:position w:val="1"/>
                <w:szCs w:val="20"/>
              </w:rPr>
              <w:t>)</w:t>
            </w:r>
            <w:r w:rsidR="00A84257"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Ot</w:t>
            </w:r>
            <w:r w:rsidRPr="00DA24D9">
              <w:rPr>
                <w:rFonts w:asciiTheme="minorHAnsi" w:eastAsia="Calibri" w:hAnsiTheme="minorHAnsi" w:cs="Calibri"/>
                <w:spacing w:val="1"/>
                <w:position w:val="1"/>
                <w:szCs w:val="20"/>
              </w:rPr>
              <w:t>h</w:t>
            </w:r>
            <w:r w:rsidRPr="00DA24D9">
              <w:rPr>
                <w:rFonts w:asciiTheme="minorHAnsi" w:eastAsia="Calibri" w:hAnsiTheme="minorHAnsi" w:cs="Calibri"/>
                <w:position w:val="1"/>
                <w:szCs w:val="20"/>
              </w:rPr>
              <w:t>er</w:t>
            </w:r>
            <w:r w:rsidRPr="00DA24D9">
              <w:rPr>
                <w:rFonts w:asciiTheme="minorHAnsi" w:eastAsia="Calibri" w:hAnsiTheme="minorHAnsi" w:cs="Calibri"/>
                <w:spacing w:val="-3"/>
                <w:position w:val="1"/>
                <w:szCs w:val="20"/>
              </w:rPr>
              <w:t xml:space="preserve"> </w:t>
            </w:r>
            <w:r w:rsidR="00F830AD" w:rsidRPr="00DA24D9">
              <w:rPr>
                <w:rFonts w:asciiTheme="minorHAnsi" w:eastAsia="Calibri" w:hAnsiTheme="minorHAnsi" w:cs="Calibri"/>
                <w:spacing w:val="-1"/>
                <w:position w:val="1"/>
                <w:szCs w:val="20"/>
              </w:rPr>
              <w:t>h</w:t>
            </w:r>
            <w:r w:rsidRPr="00DA24D9">
              <w:rPr>
                <w:rFonts w:asciiTheme="minorHAnsi" w:eastAsia="Calibri" w:hAnsiTheme="minorHAnsi" w:cs="Calibri"/>
                <w:position w:val="1"/>
                <w:szCs w:val="20"/>
              </w:rPr>
              <w:t>e</w:t>
            </w:r>
            <w:r w:rsidRPr="00DA24D9">
              <w:rPr>
                <w:rFonts w:asciiTheme="minorHAnsi" w:eastAsia="Calibri" w:hAnsiTheme="minorHAnsi" w:cs="Calibri"/>
                <w:spacing w:val="1"/>
                <w:position w:val="1"/>
                <w:szCs w:val="20"/>
              </w:rPr>
              <w:t>a</w:t>
            </w:r>
            <w:r w:rsidRPr="00DA24D9">
              <w:rPr>
                <w:rFonts w:asciiTheme="minorHAnsi" w:eastAsia="Calibri" w:hAnsiTheme="minorHAnsi" w:cs="Calibri"/>
                <w:position w:val="1"/>
                <w:szCs w:val="20"/>
              </w:rPr>
              <w:t>l</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 xml:space="preserve">h </w:t>
            </w:r>
            <w:r w:rsidR="00F830AD" w:rsidRPr="00DA24D9">
              <w:rPr>
                <w:rFonts w:asciiTheme="minorHAnsi" w:eastAsia="Calibri" w:hAnsiTheme="minorHAnsi" w:cs="Calibri"/>
                <w:position w:val="1"/>
                <w:szCs w:val="20"/>
              </w:rPr>
              <w:t>o</w:t>
            </w:r>
            <w:r w:rsidRPr="00DA24D9">
              <w:rPr>
                <w:rFonts w:asciiTheme="minorHAnsi" w:eastAsia="Calibri" w:hAnsiTheme="minorHAnsi" w:cs="Calibri"/>
                <w:position w:val="1"/>
                <w:szCs w:val="20"/>
              </w:rPr>
              <w:t>rga</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is</w:t>
            </w:r>
            <w:r w:rsidRPr="00DA24D9">
              <w:rPr>
                <w:rFonts w:asciiTheme="minorHAnsi" w:eastAsia="Calibri" w:hAnsiTheme="minorHAnsi" w:cs="Calibri"/>
                <w:spacing w:val="-2"/>
                <w:position w:val="1"/>
                <w:szCs w:val="20"/>
              </w:rPr>
              <w:t>a</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i</w:t>
            </w:r>
            <w:r w:rsidRPr="00DA24D9">
              <w:rPr>
                <w:rFonts w:asciiTheme="minorHAnsi" w:eastAsia="Calibri" w:hAnsiTheme="minorHAnsi" w:cs="Calibri"/>
                <w:spacing w:val="-2"/>
                <w:position w:val="1"/>
                <w:szCs w:val="20"/>
              </w:rPr>
              <w:t>o</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s</w:t>
            </w:r>
          </w:p>
          <w:p w14:paraId="28B15EF8" w14:textId="77777777" w:rsidR="00024919" w:rsidRPr="00DA24D9" w:rsidRDefault="00024919" w:rsidP="00B5692D">
            <w:pPr>
              <w:keepNext w:val="0"/>
              <w:spacing w:line="241" w:lineRule="auto"/>
              <w:rPr>
                <w:rFonts w:asciiTheme="minorHAnsi" w:eastAsia="Calibri" w:hAnsiTheme="minorHAnsi" w:cs="Calibri"/>
                <w:szCs w:val="20"/>
              </w:rPr>
            </w:pPr>
            <w:r w:rsidRPr="00DA24D9">
              <w:rPr>
                <w:rFonts w:asciiTheme="minorHAnsi" w:eastAsia="Calibri" w:hAnsiTheme="minorHAnsi" w:cs="Calibri"/>
                <w:szCs w:val="20"/>
              </w:rPr>
              <w:t>s</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c</w:t>
            </w:r>
            <w:r w:rsidRPr="00DA24D9">
              <w:rPr>
                <w:rFonts w:asciiTheme="minorHAnsi" w:eastAsia="Calibri" w:hAnsiTheme="minorHAnsi" w:cs="Calibri"/>
                <w:szCs w:val="20"/>
              </w:rPr>
              <w:t>h</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as</w:t>
            </w:r>
            <w:r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pacing w:val="-1"/>
                <w:szCs w:val="20"/>
              </w:rPr>
              <w:t>h</w:t>
            </w:r>
            <w:r w:rsidRPr="00DA24D9">
              <w:rPr>
                <w:rFonts w:asciiTheme="minorHAnsi" w:eastAsia="Calibri" w:hAnsiTheme="minorHAnsi" w:cs="Calibri"/>
                <w:szCs w:val="20"/>
              </w:rPr>
              <w:t>o</w:t>
            </w:r>
            <w:r w:rsidRPr="00DA24D9">
              <w:rPr>
                <w:rFonts w:asciiTheme="minorHAnsi" w:eastAsia="Calibri" w:hAnsiTheme="minorHAnsi" w:cs="Calibri"/>
                <w:spacing w:val="-3"/>
                <w:szCs w:val="20"/>
              </w:rPr>
              <w:t>s</w:t>
            </w:r>
            <w:r w:rsidRPr="00DA24D9">
              <w:rPr>
                <w:rFonts w:asciiTheme="minorHAnsi" w:eastAsia="Calibri" w:hAnsiTheme="minorHAnsi" w:cs="Calibri"/>
                <w:spacing w:val="1"/>
                <w:szCs w:val="20"/>
              </w:rPr>
              <w:t>p</w:t>
            </w:r>
            <w:r w:rsidRPr="00DA24D9">
              <w:rPr>
                <w:rFonts w:asciiTheme="minorHAnsi" w:eastAsia="Calibri" w:hAnsiTheme="minorHAnsi" w:cs="Calibri"/>
                <w:szCs w:val="20"/>
              </w:rPr>
              <w:t>i</w:t>
            </w:r>
            <w:r w:rsidRPr="00DA24D9">
              <w:rPr>
                <w:rFonts w:asciiTheme="minorHAnsi" w:eastAsia="Calibri" w:hAnsiTheme="minorHAnsi" w:cs="Calibri"/>
                <w:spacing w:val="1"/>
                <w:szCs w:val="20"/>
              </w:rPr>
              <w:t>t</w:t>
            </w:r>
            <w:r w:rsidRPr="00DA24D9">
              <w:rPr>
                <w:rFonts w:asciiTheme="minorHAnsi" w:eastAsia="Calibri" w:hAnsiTheme="minorHAnsi" w:cs="Calibri"/>
                <w:szCs w:val="20"/>
              </w:rPr>
              <w:t>als,</w:t>
            </w:r>
            <w:r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pacing w:val="1"/>
                <w:szCs w:val="20"/>
              </w:rPr>
              <w:t>d</w:t>
            </w:r>
            <w:r w:rsidRPr="00DA24D9">
              <w:rPr>
                <w:rFonts w:asciiTheme="minorHAnsi" w:eastAsia="Calibri" w:hAnsiTheme="minorHAnsi" w:cs="Calibri"/>
                <w:spacing w:val="-2"/>
                <w:szCs w:val="20"/>
              </w:rPr>
              <w:t>r</w:t>
            </w:r>
            <w:r w:rsidRPr="00DA24D9">
              <w:rPr>
                <w:rFonts w:asciiTheme="minorHAnsi" w:eastAsia="Calibri" w:hAnsiTheme="minorHAnsi" w:cs="Calibri"/>
                <w:spacing w:val="1"/>
                <w:szCs w:val="20"/>
              </w:rPr>
              <w:t>u</w:t>
            </w:r>
            <w:r w:rsidRPr="00DA24D9">
              <w:rPr>
                <w:rFonts w:asciiTheme="minorHAnsi" w:eastAsia="Calibri" w:hAnsiTheme="minorHAnsi" w:cs="Calibri"/>
                <w:szCs w:val="20"/>
              </w:rPr>
              <w:t>g</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2"/>
                <w:szCs w:val="20"/>
              </w:rPr>
              <w:t>a</w:t>
            </w:r>
            <w:r w:rsidRPr="00DA24D9">
              <w:rPr>
                <w:rFonts w:asciiTheme="minorHAnsi" w:eastAsia="Calibri" w:hAnsiTheme="minorHAnsi" w:cs="Calibri"/>
                <w:spacing w:val="1"/>
                <w:szCs w:val="20"/>
              </w:rPr>
              <w:t>n</w:t>
            </w:r>
            <w:r w:rsidRPr="00DA24D9">
              <w:rPr>
                <w:rFonts w:asciiTheme="minorHAnsi" w:eastAsia="Calibri" w:hAnsiTheme="minorHAnsi" w:cs="Calibri"/>
                <w:szCs w:val="20"/>
              </w:rPr>
              <w:t xml:space="preserve">d </w:t>
            </w:r>
            <w:r w:rsidR="00FA4CA2" w:rsidRPr="00DA24D9">
              <w:rPr>
                <w:rFonts w:asciiTheme="minorHAnsi" w:eastAsia="Calibri" w:hAnsiTheme="minorHAnsi" w:cs="Calibri"/>
                <w:szCs w:val="20"/>
              </w:rPr>
              <w:t>a</w:t>
            </w:r>
            <w:r w:rsidRPr="00DA24D9">
              <w:rPr>
                <w:rFonts w:asciiTheme="minorHAnsi" w:eastAsia="Calibri" w:hAnsiTheme="minorHAnsi" w:cs="Calibri"/>
                <w:szCs w:val="20"/>
              </w:rPr>
              <w:t>l</w:t>
            </w:r>
            <w:r w:rsidRPr="00DA24D9">
              <w:rPr>
                <w:rFonts w:asciiTheme="minorHAnsi" w:eastAsia="Calibri" w:hAnsiTheme="minorHAnsi" w:cs="Calibri"/>
                <w:spacing w:val="-1"/>
                <w:szCs w:val="20"/>
              </w:rPr>
              <w:t>c</w:t>
            </w:r>
            <w:r w:rsidRPr="00DA24D9">
              <w:rPr>
                <w:rFonts w:asciiTheme="minorHAnsi" w:eastAsia="Calibri" w:hAnsiTheme="minorHAnsi" w:cs="Calibri"/>
                <w:szCs w:val="20"/>
              </w:rPr>
              <w:t>o</w:t>
            </w:r>
            <w:r w:rsidRPr="00DA24D9">
              <w:rPr>
                <w:rFonts w:asciiTheme="minorHAnsi" w:eastAsia="Calibri" w:hAnsiTheme="minorHAnsi" w:cs="Calibri"/>
                <w:spacing w:val="1"/>
                <w:szCs w:val="20"/>
              </w:rPr>
              <w:t>h</w:t>
            </w:r>
            <w:r w:rsidRPr="00DA24D9">
              <w:rPr>
                <w:rFonts w:asciiTheme="minorHAnsi" w:eastAsia="Calibri" w:hAnsiTheme="minorHAnsi" w:cs="Calibri"/>
                <w:szCs w:val="20"/>
              </w:rPr>
              <w:t xml:space="preserve">ol </w:t>
            </w:r>
            <w:r w:rsidR="00FA4CA2" w:rsidRPr="00DA24D9">
              <w:rPr>
                <w:rFonts w:asciiTheme="minorHAnsi" w:eastAsia="Calibri" w:hAnsiTheme="minorHAnsi" w:cs="Calibri"/>
                <w:spacing w:val="-2"/>
                <w:szCs w:val="20"/>
              </w:rPr>
              <w:t>s</w:t>
            </w:r>
            <w:r w:rsidRPr="00DA24D9">
              <w:rPr>
                <w:rFonts w:asciiTheme="minorHAnsi" w:eastAsia="Calibri" w:hAnsiTheme="minorHAnsi" w:cs="Calibri"/>
                <w:szCs w:val="20"/>
              </w:rPr>
              <w:t>ervices</w:t>
            </w:r>
            <w:r w:rsidR="00E37563" w:rsidRPr="00DA24D9">
              <w:rPr>
                <w:rFonts w:asciiTheme="minorHAnsi" w:eastAsia="Calibri" w:hAnsiTheme="minorHAnsi" w:cs="Calibri"/>
                <w:szCs w:val="20"/>
              </w:rPr>
              <w:t xml:space="preserve"> or</w:t>
            </w:r>
            <w:r w:rsidRPr="00DA24D9">
              <w:rPr>
                <w:rFonts w:asciiTheme="minorHAnsi" w:eastAsia="Calibri" w:hAnsiTheme="minorHAnsi" w:cs="Calibri"/>
                <w:spacing w:val="-2"/>
                <w:szCs w:val="20"/>
              </w:rPr>
              <w:t xml:space="preserve"> </w:t>
            </w:r>
            <w:r w:rsidR="00FA4CA2" w:rsidRPr="00DA24D9">
              <w:rPr>
                <w:rFonts w:asciiTheme="minorHAnsi" w:eastAsia="Calibri" w:hAnsiTheme="minorHAnsi" w:cs="Calibri"/>
                <w:spacing w:val="-1"/>
                <w:szCs w:val="20"/>
              </w:rPr>
              <w:t>h</w:t>
            </w:r>
            <w:r w:rsidRPr="00DA24D9">
              <w:rPr>
                <w:rFonts w:asciiTheme="minorHAnsi" w:eastAsia="Calibri" w:hAnsiTheme="minorHAnsi" w:cs="Calibri"/>
                <w:szCs w:val="20"/>
              </w:rPr>
              <w:t>e</w:t>
            </w:r>
            <w:r w:rsidRPr="00DA24D9">
              <w:rPr>
                <w:rFonts w:asciiTheme="minorHAnsi" w:eastAsia="Calibri" w:hAnsiTheme="minorHAnsi" w:cs="Calibri"/>
                <w:spacing w:val="1"/>
                <w:szCs w:val="20"/>
              </w:rPr>
              <w:t>a</w:t>
            </w:r>
            <w:r w:rsidRPr="00DA24D9">
              <w:rPr>
                <w:rFonts w:asciiTheme="minorHAnsi" w:eastAsia="Calibri" w:hAnsiTheme="minorHAnsi" w:cs="Calibri"/>
                <w:spacing w:val="-2"/>
                <w:szCs w:val="20"/>
              </w:rPr>
              <w:t>l</w:t>
            </w:r>
            <w:r w:rsidRPr="00DA24D9">
              <w:rPr>
                <w:rFonts w:asciiTheme="minorHAnsi" w:eastAsia="Calibri" w:hAnsiTheme="minorHAnsi" w:cs="Calibri"/>
                <w:spacing w:val="1"/>
                <w:szCs w:val="20"/>
              </w:rPr>
              <w:t>t</w:t>
            </w:r>
            <w:r w:rsidRPr="00DA24D9">
              <w:rPr>
                <w:rFonts w:asciiTheme="minorHAnsi" w:eastAsia="Calibri" w:hAnsiTheme="minorHAnsi" w:cs="Calibri"/>
                <w:szCs w:val="20"/>
              </w:rPr>
              <w:t xml:space="preserve">h </w:t>
            </w:r>
            <w:r w:rsidR="00FA4CA2" w:rsidRPr="00DA24D9">
              <w:rPr>
                <w:rFonts w:asciiTheme="minorHAnsi" w:eastAsia="Calibri" w:hAnsiTheme="minorHAnsi" w:cs="Calibri"/>
                <w:szCs w:val="20"/>
              </w:rPr>
              <w:t>e</w:t>
            </w:r>
            <w:r w:rsidRPr="00DA24D9">
              <w:rPr>
                <w:rFonts w:asciiTheme="minorHAnsi" w:eastAsia="Calibri" w:hAnsiTheme="minorHAnsi" w:cs="Calibri"/>
                <w:spacing w:val="1"/>
                <w:szCs w:val="20"/>
              </w:rPr>
              <w:t>du</w:t>
            </w:r>
            <w:r w:rsidRPr="00DA24D9">
              <w:rPr>
                <w:rFonts w:asciiTheme="minorHAnsi" w:eastAsia="Calibri" w:hAnsiTheme="minorHAnsi" w:cs="Calibri"/>
                <w:spacing w:val="-1"/>
                <w:szCs w:val="20"/>
              </w:rPr>
              <w:t>c</w:t>
            </w:r>
            <w:r w:rsidRPr="00DA24D9">
              <w:rPr>
                <w:rFonts w:asciiTheme="minorHAnsi" w:eastAsia="Calibri" w:hAnsiTheme="minorHAnsi" w:cs="Calibri"/>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pacing w:val="-2"/>
                <w:szCs w:val="20"/>
              </w:rPr>
              <w:t>i</w:t>
            </w:r>
            <w:r w:rsidRPr="00DA24D9">
              <w:rPr>
                <w:rFonts w:asciiTheme="minorHAnsi" w:eastAsia="Calibri" w:hAnsiTheme="minorHAnsi" w:cs="Calibri"/>
                <w:szCs w:val="20"/>
              </w:rPr>
              <w:t>on</w:t>
            </w:r>
          </w:p>
        </w:tc>
        <w:tc>
          <w:tcPr>
            <w:tcW w:w="832" w:type="pct"/>
            <w:gridSpan w:val="2"/>
          </w:tcPr>
          <w:p w14:paraId="37951C39" w14:textId="77777777" w:rsidR="00024919" w:rsidRPr="00DA24D9" w:rsidRDefault="00024919" w:rsidP="00B5692D">
            <w:pPr>
              <w:keepNext w:val="0"/>
              <w:rPr>
                <w:rFonts w:asciiTheme="minorHAnsi" w:hAnsiTheme="minorHAnsi"/>
                <w:szCs w:val="20"/>
              </w:rPr>
            </w:pPr>
          </w:p>
        </w:tc>
        <w:tc>
          <w:tcPr>
            <w:tcW w:w="721" w:type="pct"/>
          </w:tcPr>
          <w:p w14:paraId="6E687F29" w14:textId="77777777" w:rsidR="00024919" w:rsidRPr="00DA24D9" w:rsidRDefault="00024919" w:rsidP="00B5692D">
            <w:pPr>
              <w:keepNext w:val="0"/>
              <w:rPr>
                <w:rFonts w:asciiTheme="minorHAnsi" w:hAnsiTheme="minorHAnsi"/>
                <w:szCs w:val="20"/>
              </w:rPr>
            </w:pPr>
          </w:p>
        </w:tc>
        <w:tc>
          <w:tcPr>
            <w:tcW w:w="1555" w:type="pct"/>
          </w:tcPr>
          <w:p w14:paraId="39E33A89" w14:textId="77777777" w:rsidR="00024919" w:rsidRPr="00DA24D9" w:rsidRDefault="00024919" w:rsidP="00B5692D">
            <w:pPr>
              <w:keepNext w:val="0"/>
              <w:rPr>
                <w:rFonts w:asciiTheme="minorHAnsi" w:hAnsiTheme="minorHAnsi"/>
                <w:szCs w:val="20"/>
              </w:rPr>
            </w:pPr>
          </w:p>
        </w:tc>
      </w:tr>
      <w:tr w:rsidR="00024919" w:rsidRPr="00DA24D9" w14:paraId="2E690BAF" w14:textId="77777777" w:rsidTr="004B4F5F">
        <w:trPr>
          <w:trHeight w:hRule="exact" w:val="1402"/>
        </w:trPr>
        <w:tc>
          <w:tcPr>
            <w:tcW w:w="1892" w:type="pct"/>
          </w:tcPr>
          <w:p w14:paraId="65667F08" w14:textId="77777777" w:rsidR="00024919" w:rsidRPr="00DA24D9" w:rsidRDefault="00024919" w:rsidP="00B5692D">
            <w:pPr>
              <w:keepNext w:val="0"/>
              <w:spacing w:line="291" w:lineRule="exact"/>
              <w:rPr>
                <w:rFonts w:asciiTheme="minorHAnsi" w:eastAsia="Calibri" w:hAnsiTheme="minorHAnsi" w:cs="Calibri"/>
                <w:szCs w:val="20"/>
              </w:rPr>
            </w:pPr>
            <w:r w:rsidRPr="00DA24D9">
              <w:rPr>
                <w:rFonts w:asciiTheme="minorHAnsi" w:eastAsia="Calibri" w:hAnsiTheme="minorHAnsi" w:cs="Calibri"/>
                <w:spacing w:val="-1"/>
                <w:position w:val="1"/>
                <w:szCs w:val="20"/>
              </w:rPr>
              <w:t>c</w:t>
            </w:r>
            <w:r w:rsidRPr="00DA24D9">
              <w:rPr>
                <w:rFonts w:asciiTheme="minorHAnsi" w:eastAsia="Calibri" w:hAnsiTheme="minorHAnsi" w:cs="Calibri"/>
                <w:position w:val="1"/>
                <w:szCs w:val="20"/>
              </w:rPr>
              <w:t>)</w:t>
            </w:r>
            <w:r w:rsidR="006601AD"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Comm</w:t>
            </w:r>
            <w:r w:rsidRPr="00DA24D9">
              <w:rPr>
                <w:rFonts w:asciiTheme="minorHAnsi" w:eastAsia="Calibri" w:hAnsiTheme="minorHAnsi" w:cs="Calibri"/>
                <w:spacing w:val="1"/>
                <w:position w:val="1"/>
                <w:szCs w:val="20"/>
              </w:rPr>
              <w:t>un</w:t>
            </w:r>
            <w:r w:rsidRPr="00DA24D9">
              <w:rPr>
                <w:rFonts w:asciiTheme="minorHAnsi" w:eastAsia="Calibri" w:hAnsiTheme="minorHAnsi" w:cs="Calibri"/>
                <w:spacing w:val="-2"/>
                <w:position w:val="1"/>
                <w:szCs w:val="20"/>
              </w:rPr>
              <w:t>i</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y</w:t>
            </w:r>
            <w:r w:rsidRPr="00DA24D9">
              <w:rPr>
                <w:rFonts w:asciiTheme="minorHAnsi" w:eastAsia="Calibri" w:hAnsiTheme="minorHAnsi" w:cs="Calibri"/>
                <w:spacing w:val="-2"/>
                <w:position w:val="1"/>
                <w:szCs w:val="20"/>
              </w:rPr>
              <w:t xml:space="preserve"> </w:t>
            </w:r>
            <w:r w:rsidRPr="00DA24D9">
              <w:rPr>
                <w:rFonts w:asciiTheme="minorHAnsi" w:eastAsia="Calibri" w:hAnsiTheme="minorHAnsi" w:cs="Calibri"/>
                <w:spacing w:val="1"/>
                <w:position w:val="1"/>
                <w:szCs w:val="20"/>
              </w:rPr>
              <w:t>o</w:t>
            </w:r>
            <w:r w:rsidRPr="00DA24D9">
              <w:rPr>
                <w:rFonts w:asciiTheme="minorHAnsi" w:eastAsia="Calibri" w:hAnsiTheme="minorHAnsi" w:cs="Calibri"/>
                <w:position w:val="1"/>
                <w:szCs w:val="20"/>
              </w:rPr>
              <w:t>r</w:t>
            </w:r>
            <w:r w:rsidRPr="00DA24D9">
              <w:rPr>
                <w:rFonts w:asciiTheme="minorHAnsi" w:eastAsia="Calibri" w:hAnsiTheme="minorHAnsi" w:cs="Calibri"/>
                <w:spacing w:val="-2"/>
                <w:position w:val="1"/>
                <w:szCs w:val="20"/>
              </w:rPr>
              <w:t xml:space="preserve"> </w:t>
            </w:r>
            <w:r w:rsidR="00FA4CA2" w:rsidRPr="00DA24D9">
              <w:rPr>
                <w:rFonts w:asciiTheme="minorHAnsi" w:eastAsia="Calibri" w:hAnsiTheme="minorHAnsi" w:cs="Calibri"/>
                <w:position w:val="1"/>
                <w:szCs w:val="20"/>
              </w:rPr>
              <w:t>w</w:t>
            </w:r>
            <w:r w:rsidRPr="00DA24D9">
              <w:rPr>
                <w:rFonts w:asciiTheme="minorHAnsi" w:eastAsia="Calibri" w:hAnsiTheme="minorHAnsi" w:cs="Calibri"/>
                <w:position w:val="1"/>
                <w:szCs w:val="20"/>
              </w:rPr>
              <w:t>el</w:t>
            </w:r>
            <w:r w:rsidRPr="00DA24D9">
              <w:rPr>
                <w:rFonts w:asciiTheme="minorHAnsi" w:eastAsia="Calibri" w:hAnsiTheme="minorHAnsi" w:cs="Calibri"/>
                <w:spacing w:val="2"/>
                <w:position w:val="1"/>
                <w:szCs w:val="20"/>
              </w:rPr>
              <w:t>f</w:t>
            </w:r>
            <w:r w:rsidRPr="00DA24D9">
              <w:rPr>
                <w:rFonts w:asciiTheme="minorHAnsi" w:eastAsia="Calibri" w:hAnsiTheme="minorHAnsi" w:cs="Calibri"/>
                <w:spacing w:val="-2"/>
                <w:position w:val="1"/>
                <w:szCs w:val="20"/>
              </w:rPr>
              <w:t>a</w:t>
            </w:r>
            <w:r w:rsidRPr="00DA24D9">
              <w:rPr>
                <w:rFonts w:asciiTheme="minorHAnsi" w:eastAsia="Calibri" w:hAnsiTheme="minorHAnsi" w:cs="Calibri"/>
                <w:position w:val="1"/>
                <w:szCs w:val="20"/>
              </w:rPr>
              <w:t>re</w:t>
            </w:r>
            <w:r w:rsidRPr="00DA24D9">
              <w:rPr>
                <w:rFonts w:asciiTheme="minorHAnsi" w:eastAsia="Calibri" w:hAnsiTheme="minorHAnsi" w:cs="Calibri"/>
                <w:spacing w:val="-6"/>
                <w:position w:val="1"/>
                <w:szCs w:val="20"/>
              </w:rPr>
              <w:t xml:space="preserve"> </w:t>
            </w:r>
            <w:r w:rsidR="00FA4CA2" w:rsidRPr="00DA24D9">
              <w:rPr>
                <w:rFonts w:asciiTheme="minorHAnsi" w:eastAsia="Calibri" w:hAnsiTheme="minorHAnsi" w:cs="Calibri"/>
                <w:spacing w:val="-2"/>
                <w:position w:val="1"/>
                <w:szCs w:val="20"/>
              </w:rPr>
              <w:t>s</w:t>
            </w:r>
            <w:r w:rsidRPr="00DA24D9">
              <w:rPr>
                <w:rFonts w:asciiTheme="minorHAnsi" w:eastAsia="Calibri" w:hAnsiTheme="minorHAnsi" w:cs="Calibri"/>
                <w:position w:val="1"/>
                <w:szCs w:val="20"/>
              </w:rPr>
              <w:t>ervices,</w:t>
            </w:r>
          </w:p>
          <w:p w14:paraId="28244B2C" w14:textId="77777777" w:rsidR="00024919" w:rsidRPr="00DA24D9" w:rsidRDefault="00024919" w:rsidP="00F95578">
            <w:pPr>
              <w:keepNext w:val="0"/>
              <w:rPr>
                <w:rFonts w:asciiTheme="minorHAnsi" w:eastAsia="Calibri" w:hAnsiTheme="minorHAnsi" w:cs="Calibri"/>
                <w:szCs w:val="20"/>
              </w:rPr>
            </w:pPr>
            <w:r w:rsidRPr="00DA24D9">
              <w:rPr>
                <w:rFonts w:asciiTheme="minorHAnsi" w:eastAsia="Calibri" w:hAnsiTheme="minorHAnsi" w:cs="Calibri"/>
                <w:szCs w:val="20"/>
              </w:rPr>
              <w:t>s</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c</w:t>
            </w:r>
            <w:r w:rsidRPr="00DA24D9">
              <w:rPr>
                <w:rFonts w:asciiTheme="minorHAnsi" w:eastAsia="Calibri" w:hAnsiTheme="minorHAnsi" w:cs="Calibri"/>
                <w:szCs w:val="20"/>
              </w:rPr>
              <w:t>h</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as</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1"/>
                <w:szCs w:val="20"/>
              </w:rPr>
              <w:t>th</w:t>
            </w:r>
            <w:r w:rsidRPr="00DA24D9">
              <w:rPr>
                <w:rFonts w:asciiTheme="minorHAnsi" w:eastAsia="Calibri" w:hAnsiTheme="minorHAnsi" w:cs="Calibri"/>
                <w:szCs w:val="20"/>
              </w:rPr>
              <w:t>e</w:t>
            </w:r>
            <w:r w:rsidRPr="00DA24D9">
              <w:rPr>
                <w:rFonts w:asciiTheme="minorHAnsi" w:eastAsia="Calibri" w:hAnsiTheme="minorHAnsi" w:cs="Calibri"/>
                <w:spacing w:val="-3"/>
                <w:szCs w:val="20"/>
              </w:rPr>
              <w:t xml:space="preserve"> </w:t>
            </w:r>
            <w:r w:rsidRPr="00DA24D9">
              <w:rPr>
                <w:rFonts w:asciiTheme="minorHAnsi" w:eastAsia="Calibri" w:hAnsiTheme="minorHAnsi" w:cs="Calibri"/>
                <w:szCs w:val="20"/>
              </w:rPr>
              <w:t>Salva</w:t>
            </w:r>
            <w:r w:rsidRPr="00DA24D9">
              <w:rPr>
                <w:rFonts w:asciiTheme="minorHAnsi" w:eastAsia="Calibri" w:hAnsiTheme="minorHAnsi" w:cs="Calibri"/>
                <w:spacing w:val="-1"/>
                <w:szCs w:val="20"/>
              </w:rPr>
              <w:t>t</w:t>
            </w:r>
            <w:r w:rsidRPr="00DA24D9">
              <w:rPr>
                <w:rFonts w:asciiTheme="minorHAnsi" w:eastAsia="Calibri" w:hAnsiTheme="minorHAnsi" w:cs="Calibri"/>
                <w:szCs w:val="20"/>
              </w:rPr>
              <w:t xml:space="preserve">ion </w:t>
            </w:r>
            <w:r w:rsidRPr="00DA24D9">
              <w:rPr>
                <w:rFonts w:asciiTheme="minorHAnsi" w:eastAsia="Calibri" w:hAnsiTheme="minorHAnsi" w:cs="Calibri"/>
                <w:spacing w:val="1"/>
                <w:szCs w:val="20"/>
              </w:rPr>
              <w:t>A</w:t>
            </w:r>
            <w:r w:rsidRPr="00DA24D9">
              <w:rPr>
                <w:rFonts w:asciiTheme="minorHAnsi" w:eastAsia="Calibri" w:hAnsiTheme="minorHAnsi" w:cs="Calibri"/>
                <w:spacing w:val="-2"/>
                <w:szCs w:val="20"/>
              </w:rPr>
              <w:t>r</w:t>
            </w:r>
            <w:r w:rsidRPr="00DA24D9">
              <w:rPr>
                <w:rFonts w:asciiTheme="minorHAnsi" w:eastAsia="Calibri" w:hAnsiTheme="minorHAnsi" w:cs="Calibri"/>
                <w:szCs w:val="20"/>
              </w:rPr>
              <w:t>my,</w:t>
            </w:r>
            <w:r w:rsidRPr="00DA24D9">
              <w:rPr>
                <w:rFonts w:asciiTheme="minorHAnsi" w:eastAsia="Calibri" w:hAnsiTheme="minorHAnsi" w:cs="Calibri"/>
                <w:spacing w:val="-6"/>
                <w:szCs w:val="20"/>
              </w:rPr>
              <w:t xml:space="preserve"> </w:t>
            </w:r>
            <w:r w:rsidR="00F830AD" w:rsidRPr="00DA24D9">
              <w:rPr>
                <w:rFonts w:asciiTheme="minorHAnsi" w:eastAsia="Calibri" w:hAnsiTheme="minorHAnsi" w:cs="Calibri"/>
                <w:spacing w:val="1"/>
                <w:szCs w:val="20"/>
              </w:rPr>
              <w:t>t</w:t>
            </w:r>
            <w:r w:rsidRPr="00DA24D9">
              <w:rPr>
                <w:rFonts w:asciiTheme="minorHAnsi" w:eastAsia="Calibri" w:hAnsiTheme="minorHAnsi" w:cs="Calibri"/>
                <w:spacing w:val="1"/>
                <w:szCs w:val="20"/>
              </w:rPr>
              <w:t>h</w:t>
            </w:r>
            <w:r w:rsidRPr="00DA24D9">
              <w:rPr>
                <w:rFonts w:asciiTheme="minorHAnsi" w:eastAsia="Calibri" w:hAnsiTheme="minorHAnsi" w:cs="Calibri"/>
                <w:szCs w:val="20"/>
              </w:rPr>
              <w:t xml:space="preserve">e </w:t>
            </w:r>
            <w:r w:rsidRPr="00DA24D9">
              <w:rPr>
                <w:rFonts w:asciiTheme="minorHAnsi" w:eastAsia="Calibri" w:hAnsiTheme="minorHAnsi" w:cs="Calibri"/>
                <w:spacing w:val="-1"/>
                <w:szCs w:val="20"/>
              </w:rPr>
              <w:t>B</w:t>
            </w:r>
            <w:r w:rsidRPr="00DA24D9">
              <w:rPr>
                <w:rFonts w:asciiTheme="minorHAnsi" w:eastAsia="Calibri" w:hAnsiTheme="minorHAnsi" w:cs="Calibri"/>
                <w:szCs w:val="20"/>
              </w:rPr>
              <w:t>li</w:t>
            </w:r>
            <w:r w:rsidRPr="00DA24D9">
              <w:rPr>
                <w:rFonts w:asciiTheme="minorHAnsi" w:eastAsia="Calibri" w:hAnsiTheme="minorHAnsi" w:cs="Calibri"/>
                <w:spacing w:val="1"/>
                <w:szCs w:val="20"/>
              </w:rPr>
              <w:t>n</w:t>
            </w:r>
            <w:r w:rsidRPr="00DA24D9">
              <w:rPr>
                <w:rFonts w:asciiTheme="minorHAnsi" w:eastAsia="Calibri" w:hAnsiTheme="minorHAnsi" w:cs="Calibri"/>
                <w:szCs w:val="20"/>
              </w:rPr>
              <w:t>d</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S</w:t>
            </w:r>
            <w:r w:rsidRPr="00DA24D9">
              <w:rPr>
                <w:rFonts w:asciiTheme="minorHAnsi" w:eastAsia="Calibri" w:hAnsiTheme="minorHAnsi" w:cs="Calibri"/>
                <w:spacing w:val="1"/>
                <w:szCs w:val="20"/>
              </w:rPr>
              <w:t>o</w:t>
            </w:r>
            <w:r w:rsidRPr="00DA24D9">
              <w:rPr>
                <w:rFonts w:asciiTheme="minorHAnsi" w:eastAsia="Calibri" w:hAnsiTheme="minorHAnsi" w:cs="Calibri"/>
                <w:spacing w:val="-1"/>
                <w:szCs w:val="20"/>
              </w:rPr>
              <w:t>c</w:t>
            </w:r>
            <w:r w:rsidRPr="00DA24D9">
              <w:rPr>
                <w:rFonts w:asciiTheme="minorHAnsi" w:eastAsia="Calibri" w:hAnsiTheme="minorHAnsi" w:cs="Calibri"/>
                <w:szCs w:val="20"/>
              </w:rPr>
              <w:t>i</w:t>
            </w:r>
            <w:r w:rsidRPr="00DA24D9">
              <w:rPr>
                <w:rFonts w:asciiTheme="minorHAnsi" w:eastAsia="Calibri" w:hAnsiTheme="minorHAnsi" w:cs="Calibri"/>
                <w:spacing w:val="-2"/>
                <w:szCs w:val="20"/>
              </w:rPr>
              <w:t>e</w:t>
            </w:r>
            <w:r w:rsidRPr="00DA24D9">
              <w:rPr>
                <w:rFonts w:asciiTheme="minorHAnsi" w:eastAsia="Calibri" w:hAnsiTheme="minorHAnsi" w:cs="Calibri"/>
                <w:spacing w:val="1"/>
                <w:szCs w:val="20"/>
              </w:rPr>
              <w:t>t</w:t>
            </w:r>
            <w:r w:rsidRPr="00DA24D9">
              <w:rPr>
                <w:rFonts w:asciiTheme="minorHAnsi" w:eastAsia="Calibri" w:hAnsiTheme="minorHAnsi" w:cs="Calibri"/>
                <w:szCs w:val="20"/>
              </w:rPr>
              <w:t>y,</w:t>
            </w:r>
            <w:r w:rsidRPr="00DA24D9">
              <w:rPr>
                <w:rFonts w:asciiTheme="minorHAnsi" w:eastAsia="Calibri" w:hAnsiTheme="minorHAnsi" w:cs="Calibri"/>
                <w:spacing w:val="-3"/>
                <w:szCs w:val="20"/>
              </w:rPr>
              <w:t xml:space="preserve"> G</w:t>
            </w:r>
            <w:r w:rsidRPr="00DA24D9">
              <w:rPr>
                <w:rFonts w:asciiTheme="minorHAnsi" w:eastAsia="Calibri" w:hAnsiTheme="minorHAnsi" w:cs="Calibri"/>
                <w:spacing w:val="1"/>
                <w:szCs w:val="20"/>
              </w:rPr>
              <w:t>u</w:t>
            </w:r>
            <w:r w:rsidRPr="00DA24D9">
              <w:rPr>
                <w:rFonts w:asciiTheme="minorHAnsi" w:eastAsia="Calibri" w:hAnsiTheme="minorHAnsi" w:cs="Calibri"/>
                <w:szCs w:val="20"/>
              </w:rPr>
              <w:t>i</w:t>
            </w:r>
            <w:r w:rsidRPr="00DA24D9">
              <w:rPr>
                <w:rFonts w:asciiTheme="minorHAnsi" w:eastAsia="Calibri" w:hAnsiTheme="minorHAnsi" w:cs="Calibri"/>
                <w:spacing w:val="1"/>
                <w:szCs w:val="20"/>
              </w:rPr>
              <w:t>d</w:t>
            </w:r>
            <w:r w:rsidRPr="00DA24D9">
              <w:rPr>
                <w:rFonts w:asciiTheme="minorHAnsi" w:eastAsia="Calibri" w:hAnsiTheme="minorHAnsi" w:cs="Calibri"/>
                <w:szCs w:val="20"/>
              </w:rPr>
              <w:t>e</w:t>
            </w:r>
            <w:r w:rsidRPr="00DA24D9">
              <w:rPr>
                <w:rFonts w:asciiTheme="minorHAnsi" w:eastAsia="Calibri" w:hAnsiTheme="minorHAnsi" w:cs="Calibri"/>
                <w:spacing w:val="-6"/>
                <w:szCs w:val="20"/>
              </w:rPr>
              <w:t xml:space="preserve"> </w:t>
            </w:r>
            <w:r w:rsidRPr="00DA24D9">
              <w:rPr>
                <w:rFonts w:asciiTheme="minorHAnsi" w:eastAsia="Calibri" w:hAnsiTheme="minorHAnsi" w:cs="Calibri"/>
                <w:spacing w:val="1"/>
                <w:szCs w:val="20"/>
              </w:rPr>
              <w:t>D</w:t>
            </w:r>
            <w:r w:rsidRPr="00DA24D9">
              <w:rPr>
                <w:rFonts w:asciiTheme="minorHAnsi" w:eastAsia="Calibri" w:hAnsiTheme="minorHAnsi" w:cs="Calibri"/>
                <w:szCs w:val="20"/>
              </w:rPr>
              <w:t>ogs, Sco</w:t>
            </w:r>
            <w:r w:rsidRPr="00DA24D9">
              <w:rPr>
                <w:rFonts w:asciiTheme="minorHAnsi" w:eastAsia="Calibri" w:hAnsiTheme="minorHAnsi" w:cs="Calibri"/>
                <w:spacing w:val="1"/>
                <w:szCs w:val="20"/>
              </w:rPr>
              <w:t>ut</w:t>
            </w:r>
            <w:r w:rsidRPr="00DA24D9">
              <w:rPr>
                <w:rFonts w:asciiTheme="minorHAnsi" w:eastAsia="Calibri" w:hAnsiTheme="minorHAnsi" w:cs="Calibri"/>
                <w:szCs w:val="20"/>
              </w:rPr>
              <w:t>s,</w:t>
            </w:r>
            <w:r w:rsidRPr="00DA24D9">
              <w:rPr>
                <w:rFonts w:asciiTheme="minorHAnsi" w:eastAsia="Calibri" w:hAnsiTheme="minorHAnsi" w:cs="Calibri"/>
                <w:spacing w:val="-4"/>
                <w:szCs w:val="20"/>
              </w:rPr>
              <w:t xml:space="preserve"> </w:t>
            </w:r>
            <w:r w:rsidRPr="00DA24D9">
              <w:rPr>
                <w:rFonts w:asciiTheme="minorHAnsi" w:eastAsia="Calibri" w:hAnsiTheme="minorHAnsi" w:cs="Calibri"/>
                <w:spacing w:val="1"/>
                <w:szCs w:val="20"/>
              </w:rPr>
              <w:t>N</w:t>
            </w:r>
            <w:r w:rsidRPr="00DA24D9">
              <w:rPr>
                <w:rFonts w:asciiTheme="minorHAnsi" w:eastAsia="Calibri" w:hAnsiTheme="minorHAnsi" w:cs="Calibri"/>
                <w:szCs w:val="20"/>
              </w:rPr>
              <w:t>eig</w:t>
            </w:r>
            <w:r w:rsidRPr="00DA24D9">
              <w:rPr>
                <w:rFonts w:asciiTheme="minorHAnsi" w:eastAsia="Calibri" w:hAnsiTheme="minorHAnsi" w:cs="Calibri"/>
                <w:spacing w:val="-1"/>
                <w:szCs w:val="20"/>
              </w:rPr>
              <w:t>h</w:t>
            </w:r>
            <w:r w:rsidRPr="00DA24D9">
              <w:rPr>
                <w:rFonts w:asciiTheme="minorHAnsi" w:eastAsia="Calibri" w:hAnsiTheme="minorHAnsi" w:cs="Calibri"/>
                <w:spacing w:val="1"/>
                <w:szCs w:val="20"/>
              </w:rPr>
              <w:t>b</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u</w:t>
            </w:r>
            <w:r w:rsidRPr="00DA24D9">
              <w:rPr>
                <w:rFonts w:asciiTheme="minorHAnsi" w:eastAsia="Calibri" w:hAnsiTheme="minorHAnsi" w:cs="Calibri"/>
                <w:szCs w:val="20"/>
              </w:rPr>
              <w:t>r</w:t>
            </w:r>
            <w:r w:rsidRPr="00DA24D9">
              <w:rPr>
                <w:rFonts w:asciiTheme="minorHAnsi" w:eastAsia="Calibri" w:hAnsiTheme="minorHAnsi" w:cs="Calibri"/>
                <w:spacing w:val="1"/>
                <w:szCs w:val="20"/>
              </w:rPr>
              <w:t>h</w:t>
            </w:r>
            <w:r w:rsidRPr="00DA24D9">
              <w:rPr>
                <w:rFonts w:asciiTheme="minorHAnsi" w:eastAsia="Calibri" w:hAnsiTheme="minorHAnsi" w:cs="Calibri"/>
                <w:spacing w:val="-2"/>
                <w:szCs w:val="20"/>
              </w:rPr>
              <w:t>o</w:t>
            </w:r>
            <w:r w:rsidRPr="00DA24D9">
              <w:rPr>
                <w:rFonts w:asciiTheme="minorHAnsi" w:eastAsia="Calibri" w:hAnsiTheme="minorHAnsi" w:cs="Calibri"/>
                <w:szCs w:val="20"/>
              </w:rPr>
              <w:t>od</w:t>
            </w:r>
            <w:r w:rsidRPr="00DA24D9">
              <w:rPr>
                <w:rFonts w:asciiTheme="minorHAnsi" w:eastAsia="Calibri" w:hAnsiTheme="minorHAnsi" w:cs="Calibri"/>
                <w:spacing w:val="-5"/>
                <w:szCs w:val="20"/>
              </w:rPr>
              <w:t xml:space="preserve"> </w:t>
            </w:r>
            <w:r w:rsidRPr="00DA24D9">
              <w:rPr>
                <w:rFonts w:asciiTheme="minorHAnsi" w:eastAsia="Calibri" w:hAnsiTheme="minorHAnsi" w:cs="Calibri"/>
                <w:szCs w:val="20"/>
              </w:rPr>
              <w:t>or Comm</w:t>
            </w:r>
            <w:r w:rsidRPr="00DA24D9">
              <w:rPr>
                <w:rFonts w:asciiTheme="minorHAnsi" w:eastAsia="Calibri" w:hAnsiTheme="minorHAnsi" w:cs="Calibri"/>
                <w:spacing w:val="1"/>
                <w:szCs w:val="20"/>
              </w:rPr>
              <w:t>un</w:t>
            </w:r>
            <w:r w:rsidRPr="00DA24D9">
              <w:rPr>
                <w:rFonts w:asciiTheme="minorHAnsi" w:eastAsia="Calibri" w:hAnsiTheme="minorHAnsi" w:cs="Calibri"/>
                <w:spacing w:val="-2"/>
                <w:szCs w:val="20"/>
              </w:rPr>
              <w:t>i</w:t>
            </w:r>
            <w:r w:rsidRPr="00DA24D9">
              <w:rPr>
                <w:rFonts w:asciiTheme="minorHAnsi" w:eastAsia="Calibri" w:hAnsiTheme="minorHAnsi" w:cs="Calibri"/>
                <w:spacing w:val="1"/>
                <w:szCs w:val="20"/>
              </w:rPr>
              <w:t>t</w:t>
            </w:r>
            <w:r w:rsidRPr="00DA24D9">
              <w:rPr>
                <w:rFonts w:asciiTheme="minorHAnsi" w:eastAsia="Calibri" w:hAnsiTheme="minorHAnsi" w:cs="Calibri"/>
                <w:szCs w:val="20"/>
              </w:rPr>
              <w:t>y</w:t>
            </w:r>
            <w:r w:rsidRPr="00DA24D9">
              <w:rPr>
                <w:rFonts w:asciiTheme="minorHAnsi" w:eastAsia="Calibri" w:hAnsiTheme="minorHAnsi" w:cs="Calibri"/>
                <w:spacing w:val="-2"/>
                <w:szCs w:val="20"/>
              </w:rPr>
              <w:t xml:space="preserve"> </w:t>
            </w:r>
            <w:r w:rsidR="00F830AD" w:rsidRPr="00DA24D9">
              <w:rPr>
                <w:rFonts w:asciiTheme="minorHAnsi" w:eastAsia="Calibri" w:hAnsiTheme="minorHAnsi" w:cs="Calibri"/>
                <w:szCs w:val="20"/>
              </w:rPr>
              <w:t>centres</w:t>
            </w:r>
          </w:p>
        </w:tc>
        <w:tc>
          <w:tcPr>
            <w:tcW w:w="832" w:type="pct"/>
            <w:gridSpan w:val="2"/>
          </w:tcPr>
          <w:p w14:paraId="136494BA" w14:textId="77777777" w:rsidR="00024919" w:rsidRPr="00DA24D9" w:rsidRDefault="00024919" w:rsidP="00B5692D">
            <w:pPr>
              <w:keepNext w:val="0"/>
              <w:rPr>
                <w:rFonts w:asciiTheme="minorHAnsi" w:hAnsiTheme="minorHAnsi"/>
                <w:szCs w:val="20"/>
              </w:rPr>
            </w:pPr>
          </w:p>
        </w:tc>
        <w:tc>
          <w:tcPr>
            <w:tcW w:w="721" w:type="pct"/>
          </w:tcPr>
          <w:p w14:paraId="14AA70D3" w14:textId="77777777" w:rsidR="00024919" w:rsidRPr="00DA24D9" w:rsidRDefault="00024919" w:rsidP="00B5692D">
            <w:pPr>
              <w:keepNext w:val="0"/>
              <w:rPr>
                <w:rFonts w:asciiTheme="minorHAnsi" w:hAnsiTheme="minorHAnsi"/>
                <w:szCs w:val="20"/>
              </w:rPr>
            </w:pPr>
          </w:p>
        </w:tc>
        <w:tc>
          <w:tcPr>
            <w:tcW w:w="1555" w:type="pct"/>
          </w:tcPr>
          <w:p w14:paraId="69B70C8A" w14:textId="77777777" w:rsidR="00024919" w:rsidRPr="00DA24D9" w:rsidRDefault="00024919" w:rsidP="00B5692D">
            <w:pPr>
              <w:keepNext w:val="0"/>
              <w:rPr>
                <w:rFonts w:asciiTheme="minorHAnsi" w:hAnsiTheme="minorHAnsi"/>
                <w:szCs w:val="20"/>
              </w:rPr>
            </w:pPr>
          </w:p>
        </w:tc>
      </w:tr>
      <w:tr w:rsidR="00024919" w:rsidRPr="00DA24D9" w14:paraId="772B4134" w14:textId="77777777" w:rsidTr="00FA4CA2">
        <w:trPr>
          <w:trHeight w:hRule="exact" w:val="867"/>
        </w:trPr>
        <w:tc>
          <w:tcPr>
            <w:tcW w:w="1892" w:type="pct"/>
          </w:tcPr>
          <w:p w14:paraId="0EF21497" w14:textId="77777777" w:rsidR="00024919" w:rsidRPr="00DA24D9" w:rsidRDefault="00024919" w:rsidP="00B5692D">
            <w:pPr>
              <w:keepNext w:val="0"/>
              <w:spacing w:line="291" w:lineRule="exact"/>
              <w:rPr>
                <w:rFonts w:asciiTheme="minorHAnsi" w:eastAsia="Calibri" w:hAnsiTheme="minorHAnsi" w:cs="Calibri"/>
                <w:szCs w:val="20"/>
              </w:rPr>
            </w:pPr>
            <w:r w:rsidRPr="00DA24D9">
              <w:rPr>
                <w:rFonts w:asciiTheme="minorHAnsi" w:eastAsia="Calibri" w:hAnsiTheme="minorHAnsi" w:cs="Calibri"/>
                <w:spacing w:val="1"/>
                <w:position w:val="1"/>
                <w:szCs w:val="20"/>
              </w:rPr>
              <w:t>d</w:t>
            </w:r>
            <w:r w:rsidRPr="00DA24D9">
              <w:rPr>
                <w:rFonts w:asciiTheme="minorHAnsi" w:eastAsia="Calibri" w:hAnsiTheme="minorHAnsi" w:cs="Calibri"/>
                <w:position w:val="1"/>
                <w:szCs w:val="20"/>
              </w:rPr>
              <w:t>)</w:t>
            </w:r>
            <w:r w:rsidR="00A84257"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In</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e</w:t>
            </w:r>
            <w:r w:rsidRPr="00DA24D9">
              <w:rPr>
                <w:rFonts w:asciiTheme="minorHAnsi" w:eastAsia="Calibri" w:hAnsiTheme="minorHAnsi" w:cs="Calibri"/>
                <w:spacing w:val="-1"/>
                <w:position w:val="1"/>
                <w:szCs w:val="20"/>
              </w:rPr>
              <w:t>r</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a</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i</w:t>
            </w:r>
            <w:r w:rsidRPr="00DA24D9">
              <w:rPr>
                <w:rFonts w:asciiTheme="minorHAnsi" w:eastAsia="Calibri" w:hAnsiTheme="minorHAnsi" w:cs="Calibri"/>
                <w:spacing w:val="-2"/>
                <w:position w:val="1"/>
                <w:szCs w:val="20"/>
              </w:rPr>
              <w:t>o</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al</w:t>
            </w:r>
            <w:r w:rsidRPr="00DA24D9">
              <w:rPr>
                <w:rFonts w:asciiTheme="minorHAnsi" w:eastAsia="Calibri" w:hAnsiTheme="minorHAnsi" w:cs="Calibri"/>
                <w:spacing w:val="-6"/>
                <w:position w:val="1"/>
                <w:szCs w:val="20"/>
              </w:rPr>
              <w:t xml:space="preserve"> </w:t>
            </w:r>
            <w:r w:rsidR="00FA4CA2" w:rsidRPr="00DA24D9">
              <w:rPr>
                <w:rFonts w:asciiTheme="minorHAnsi" w:eastAsia="Calibri" w:hAnsiTheme="minorHAnsi" w:cs="Calibri"/>
                <w:spacing w:val="-6"/>
                <w:position w:val="1"/>
                <w:szCs w:val="20"/>
              </w:rPr>
              <w:t>a</w:t>
            </w:r>
            <w:r w:rsidRPr="00DA24D9">
              <w:rPr>
                <w:rFonts w:asciiTheme="minorHAnsi" w:eastAsia="Calibri" w:hAnsiTheme="minorHAnsi" w:cs="Calibri"/>
                <w:position w:val="1"/>
                <w:szCs w:val="20"/>
              </w:rPr>
              <w:t xml:space="preserve">id </w:t>
            </w:r>
            <w:r w:rsidR="00FA4CA2" w:rsidRPr="00DA24D9">
              <w:rPr>
                <w:rFonts w:asciiTheme="minorHAnsi" w:eastAsia="Calibri" w:hAnsiTheme="minorHAnsi" w:cs="Calibri"/>
                <w:position w:val="1"/>
                <w:szCs w:val="20"/>
              </w:rPr>
              <w:t>a</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d</w:t>
            </w:r>
          </w:p>
          <w:p w14:paraId="780C9A6D" w14:textId="77777777" w:rsidR="00024919" w:rsidRPr="00DA24D9" w:rsidRDefault="00FA4CA2" w:rsidP="00B5692D">
            <w:pPr>
              <w:keepNext w:val="0"/>
              <w:rPr>
                <w:rFonts w:asciiTheme="minorHAnsi" w:eastAsia="Calibri" w:hAnsiTheme="minorHAnsi" w:cs="Calibri"/>
                <w:szCs w:val="20"/>
              </w:rPr>
            </w:pPr>
            <w:r w:rsidRPr="00DA24D9">
              <w:rPr>
                <w:rFonts w:asciiTheme="minorHAnsi" w:eastAsia="Calibri" w:hAnsiTheme="minorHAnsi" w:cs="Calibri"/>
                <w:szCs w:val="20"/>
              </w:rPr>
              <w:t>d</w:t>
            </w:r>
            <w:r w:rsidR="00024919" w:rsidRPr="00DA24D9">
              <w:rPr>
                <w:rFonts w:asciiTheme="minorHAnsi" w:eastAsia="Calibri" w:hAnsiTheme="minorHAnsi" w:cs="Calibri"/>
                <w:szCs w:val="20"/>
              </w:rPr>
              <w:t>evel</w:t>
            </w:r>
            <w:r w:rsidR="00024919" w:rsidRPr="00DA24D9">
              <w:rPr>
                <w:rFonts w:asciiTheme="minorHAnsi" w:eastAsia="Calibri" w:hAnsiTheme="minorHAnsi" w:cs="Calibri"/>
                <w:spacing w:val="-1"/>
                <w:szCs w:val="20"/>
              </w:rPr>
              <w:t>o</w:t>
            </w:r>
            <w:r w:rsidR="00024919" w:rsidRPr="00DA24D9">
              <w:rPr>
                <w:rFonts w:asciiTheme="minorHAnsi" w:eastAsia="Calibri" w:hAnsiTheme="minorHAnsi" w:cs="Calibri"/>
                <w:spacing w:val="1"/>
                <w:szCs w:val="20"/>
              </w:rPr>
              <w:t>p</w:t>
            </w:r>
            <w:r w:rsidR="00024919" w:rsidRPr="00DA24D9">
              <w:rPr>
                <w:rFonts w:asciiTheme="minorHAnsi" w:eastAsia="Calibri" w:hAnsiTheme="minorHAnsi" w:cs="Calibri"/>
                <w:szCs w:val="20"/>
              </w:rPr>
              <w:t>ment</w:t>
            </w:r>
            <w:r w:rsidR="00024919" w:rsidRPr="00DA24D9">
              <w:rPr>
                <w:rFonts w:asciiTheme="minorHAnsi" w:eastAsia="Calibri" w:hAnsiTheme="minorHAnsi" w:cs="Calibri"/>
                <w:spacing w:val="-8"/>
                <w:szCs w:val="20"/>
              </w:rPr>
              <w:t xml:space="preserve"> </w:t>
            </w:r>
            <w:r w:rsidRPr="00DA24D9">
              <w:rPr>
                <w:rFonts w:asciiTheme="minorHAnsi" w:eastAsia="Calibri" w:hAnsiTheme="minorHAnsi" w:cs="Calibri"/>
                <w:spacing w:val="-8"/>
                <w:szCs w:val="20"/>
              </w:rPr>
              <w:t>o</w:t>
            </w:r>
            <w:r w:rsidR="00024919" w:rsidRPr="00DA24D9">
              <w:rPr>
                <w:rFonts w:asciiTheme="minorHAnsi" w:eastAsia="Calibri" w:hAnsiTheme="minorHAnsi" w:cs="Calibri"/>
                <w:szCs w:val="20"/>
              </w:rPr>
              <w:t>rg</w:t>
            </w:r>
            <w:r w:rsidR="00024919" w:rsidRPr="00DA24D9">
              <w:rPr>
                <w:rFonts w:asciiTheme="minorHAnsi" w:eastAsia="Calibri" w:hAnsiTheme="minorHAnsi" w:cs="Calibri"/>
                <w:spacing w:val="-3"/>
                <w:szCs w:val="20"/>
              </w:rPr>
              <w:t>a</w:t>
            </w:r>
            <w:r w:rsidR="00024919" w:rsidRPr="00DA24D9">
              <w:rPr>
                <w:rFonts w:asciiTheme="minorHAnsi" w:eastAsia="Calibri" w:hAnsiTheme="minorHAnsi" w:cs="Calibri"/>
                <w:spacing w:val="1"/>
                <w:szCs w:val="20"/>
              </w:rPr>
              <w:t>n</w:t>
            </w:r>
            <w:r w:rsidR="00024919" w:rsidRPr="00DA24D9">
              <w:rPr>
                <w:rFonts w:asciiTheme="minorHAnsi" w:eastAsia="Calibri" w:hAnsiTheme="minorHAnsi" w:cs="Calibri"/>
                <w:szCs w:val="20"/>
              </w:rPr>
              <w:t>isa</w:t>
            </w:r>
            <w:r w:rsidR="00024919" w:rsidRPr="00DA24D9">
              <w:rPr>
                <w:rFonts w:asciiTheme="minorHAnsi" w:eastAsia="Calibri" w:hAnsiTheme="minorHAnsi" w:cs="Calibri"/>
                <w:spacing w:val="1"/>
                <w:szCs w:val="20"/>
              </w:rPr>
              <w:t>t</w:t>
            </w:r>
            <w:r w:rsidR="00024919" w:rsidRPr="00DA24D9">
              <w:rPr>
                <w:rFonts w:asciiTheme="minorHAnsi" w:eastAsia="Calibri" w:hAnsiTheme="minorHAnsi" w:cs="Calibri"/>
                <w:spacing w:val="-2"/>
                <w:szCs w:val="20"/>
              </w:rPr>
              <w:t>i</w:t>
            </w:r>
            <w:r w:rsidR="00024919" w:rsidRPr="00DA24D9">
              <w:rPr>
                <w:rFonts w:asciiTheme="minorHAnsi" w:eastAsia="Calibri" w:hAnsiTheme="minorHAnsi" w:cs="Calibri"/>
                <w:szCs w:val="20"/>
              </w:rPr>
              <w:t>o</w:t>
            </w:r>
            <w:r w:rsidR="00024919" w:rsidRPr="00DA24D9">
              <w:rPr>
                <w:rFonts w:asciiTheme="minorHAnsi" w:eastAsia="Calibri" w:hAnsiTheme="minorHAnsi" w:cs="Calibri"/>
                <w:spacing w:val="1"/>
                <w:szCs w:val="20"/>
              </w:rPr>
              <w:t>n</w:t>
            </w:r>
            <w:r w:rsidR="00024919" w:rsidRPr="00DA24D9">
              <w:rPr>
                <w:rFonts w:asciiTheme="minorHAnsi" w:eastAsia="Calibri" w:hAnsiTheme="minorHAnsi" w:cs="Calibri"/>
                <w:szCs w:val="20"/>
              </w:rPr>
              <w:t>s, s</w:t>
            </w:r>
            <w:r w:rsidR="00024919" w:rsidRPr="00DA24D9">
              <w:rPr>
                <w:rFonts w:asciiTheme="minorHAnsi" w:eastAsia="Calibri" w:hAnsiTheme="minorHAnsi" w:cs="Calibri"/>
                <w:spacing w:val="1"/>
                <w:szCs w:val="20"/>
              </w:rPr>
              <w:t>u</w:t>
            </w:r>
            <w:r w:rsidR="00024919" w:rsidRPr="00DA24D9">
              <w:rPr>
                <w:rFonts w:asciiTheme="minorHAnsi" w:eastAsia="Calibri" w:hAnsiTheme="minorHAnsi" w:cs="Calibri"/>
                <w:spacing w:val="-1"/>
                <w:szCs w:val="20"/>
              </w:rPr>
              <w:t>c</w:t>
            </w:r>
            <w:r w:rsidR="00024919" w:rsidRPr="00DA24D9">
              <w:rPr>
                <w:rFonts w:asciiTheme="minorHAnsi" w:eastAsia="Calibri" w:hAnsiTheme="minorHAnsi" w:cs="Calibri"/>
                <w:szCs w:val="20"/>
              </w:rPr>
              <w:t>h</w:t>
            </w:r>
            <w:r w:rsidR="00024919" w:rsidRPr="00DA24D9">
              <w:rPr>
                <w:rFonts w:asciiTheme="minorHAnsi" w:eastAsia="Calibri" w:hAnsiTheme="minorHAnsi" w:cs="Calibri"/>
                <w:spacing w:val="1"/>
                <w:szCs w:val="20"/>
              </w:rPr>
              <w:t xml:space="preserve"> </w:t>
            </w:r>
            <w:r w:rsidR="00024919" w:rsidRPr="00DA24D9">
              <w:rPr>
                <w:rFonts w:asciiTheme="minorHAnsi" w:eastAsia="Calibri" w:hAnsiTheme="minorHAnsi" w:cs="Calibri"/>
                <w:szCs w:val="20"/>
              </w:rPr>
              <w:t>as</w:t>
            </w:r>
            <w:r w:rsidR="00024919" w:rsidRPr="00DA24D9">
              <w:rPr>
                <w:rFonts w:asciiTheme="minorHAnsi" w:eastAsia="Calibri" w:hAnsiTheme="minorHAnsi" w:cs="Calibri"/>
                <w:spacing w:val="1"/>
                <w:szCs w:val="20"/>
              </w:rPr>
              <w:t xml:space="preserve"> </w:t>
            </w:r>
            <w:r w:rsidR="00024919" w:rsidRPr="00DA24D9">
              <w:rPr>
                <w:rFonts w:asciiTheme="minorHAnsi" w:eastAsia="Calibri" w:hAnsiTheme="minorHAnsi" w:cs="Calibri"/>
                <w:szCs w:val="20"/>
              </w:rPr>
              <w:t>O</w:t>
            </w:r>
            <w:r w:rsidR="00024919" w:rsidRPr="00DA24D9">
              <w:rPr>
                <w:rFonts w:asciiTheme="minorHAnsi" w:eastAsia="Calibri" w:hAnsiTheme="minorHAnsi" w:cs="Calibri"/>
                <w:spacing w:val="-1"/>
                <w:szCs w:val="20"/>
              </w:rPr>
              <w:t>x</w:t>
            </w:r>
            <w:r w:rsidR="00024919" w:rsidRPr="00DA24D9">
              <w:rPr>
                <w:rFonts w:asciiTheme="minorHAnsi" w:eastAsia="Calibri" w:hAnsiTheme="minorHAnsi" w:cs="Calibri"/>
                <w:spacing w:val="1"/>
                <w:szCs w:val="20"/>
              </w:rPr>
              <w:t>f</w:t>
            </w:r>
            <w:r w:rsidR="00024919" w:rsidRPr="00DA24D9">
              <w:rPr>
                <w:rFonts w:asciiTheme="minorHAnsi" w:eastAsia="Calibri" w:hAnsiTheme="minorHAnsi" w:cs="Calibri"/>
                <w:szCs w:val="20"/>
              </w:rPr>
              <w:t>am,</w:t>
            </w:r>
            <w:r w:rsidR="00024919" w:rsidRPr="00DA24D9">
              <w:rPr>
                <w:rFonts w:asciiTheme="minorHAnsi" w:eastAsia="Calibri" w:hAnsiTheme="minorHAnsi" w:cs="Calibri"/>
                <w:spacing w:val="-5"/>
                <w:szCs w:val="20"/>
              </w:rPr>
              <w:t xml:space="preserve"> </w:t>
            </w:r>
            <w:r w:rsidR="00024919" w:rsidRPr="00DA24D9">
              <w:rPr>
                <w:rFonts w:asciiTheme="minorHAnsi" w:eastAsia="Calibri" w:hAnsiTheme="minorHAnsi" w:cs="Calibri"/>
                <w:szCs w:val="20"/>
              </w:rPr>
              <w:t>Wor</w:t>
            </w:r>
            <w:r w:rsidR="00024919" w:rsidRPr="00DA24D9">
              <w:rPr>
                <w:rFonts w:asciiTheme="minorHAnsi" w:eastAsia="Calibri" w:hAnsiTheme="minorHAnsi" w:cs="Calibri"/>
                <w:spacing w:val="-2"/>
                <w:szCs w:val="20"/>
              </w:rPr>
              <w:t>l</w:t>
            </w:r>
            <w:r w:rsidR="00024919" w:rsidRPr="00DA24D9">
              <w:rPr>
                <w:rFonts w:asciiTheme="minorHAnsi" w:eastAsia="Calibri" w:hAnsiTheme="minorHAnsi" w:cs="Calibri"/>
                <w:szCs w:val="20"/>
              </w:rPr>
              <w:t>d</w:t>
            </w:r>
            <w:r w:rsidR="00024919" w:rsidRPr="00DA24D9">
              <w:rPr>
                <w:rFonts w:asciiTheme="minorHAnsi" w:eastAsia="Calibri" w:hAnsiTheme="minorHAnsi" w:cs="Calibri"/>
                <w:spacing w:val="1"/>
                <w:szCs w:val="20"/>
              </w:rPr>
              <w:t xml:space="preserve"> </w:t>
            </w:r>
            <w:r w:rsidR="00024919" w:rsidRPr="00DA24D9">
              <w:rPr>
                <w:rFonts w:asciiTheme="minorHAnsi" w:eastAsia="Calibri" w:hAnsiTheme="minorHAnsi" w:cs="Calibri"/>
                <w:szCs w:val="20"/>
              </w:rPr>
              <w:t>V</w:t>
            </w:r>
            <w:r w:rsidR="00024919" w:rsidRPr="00DA24D9">
              <w:rPr>
                <w:rFonts w:asciiTheme="minorHAnsi" w:eastAsia="Calibri" w:hAnsiTheme="minorHAnsi" w:cs="Calibri"/>
                <w:spacing w:val="-2"/>
                <w:szCs w:val="20"/>
              </w:rPr>
              <w:t>i</w:t>
            </w:r>
            <w:r w:rsidR="00024919" w:rsidRPr="00DA24D9">
              <w:rPr>
                <w:rFonts w:asciiTheme="minorHAnsi" w:eastAsia="Calibri" w:hAnsiTheme="minorHAnsi" w:cs="Calibri"/>
                <w:szCs w:val="20"/>
              </w:rPr>
              <w:t>sio</w:t>
            </w:r>
            <w:r w:rsidR="00024919" w:rsidRPr="00DA24D9">
              <w:rPr>
                <w:rFonts w:asciiTheme="minorHAnsi" w:eastAsia="Calibri" w:hAnsiTheme="minorHAnsi" w:cs="Calibri"/>
                <w:spacing w:val="1"/>
                <w:szCs w:val="20"/>
              </w:rPr>
              <w:t>n</w:t>
            </w:r>
            <w:r w:rsidR="00E37563" w:rsidRPr="00DA24D9">
              <w:rPr>
                <w:rFonts w:asciiTheme="minorHAnsi" w:eastAsia="Calibri" w:hAnsiTheme="minorHAnsi" w:cs="Calibri"/>
                <w:szCs w:val="20"/>
              </w:rPr>
              <w:t xml:space="preserve"> or</w:t>
            </w:r>
            <w:r w:rsidR="00024919" w:rsidRPr="00DA24D9">
              <w:rPr>
                <w:rFonts w:asciiTheme="minorHAnsi" w:eastAsia="Calibri" w:hAnsiTheme="minorHAnsi" w:cs="Calibri"/>
                <w:szCs w:val="20"/>
              </w:rPr>
              <w:t xml:space="preserve"> CA</w:t>
            </w:r>
            <w:r w:rsidR="00024919" w:rsidRPr="00DA24D9">
              <w:rPr>
                <w:rFonts w:asciiTheme="minorHAnsi" w:eastAsia="Calibri" w:hAnsiTheme="minorHAnsi" w:cs="Calibri"/>
                <w:spacing w:val="-1"/>
                <w:szCs w:val="20"/>
              </w:rPr>
              <w:t>R</w:t>
            </w:r>
            <w:r w:rsidR="00024919" w:rsidRPr="00DA24D9">
              <w:rPr>
                <w:rFonts w:asciiTheme="minorHAnsi" w:eastAsia="Calibri" w:hAnsiTheme="minorHAnsi" w:cs="Calibri"/>
                <w:szCs w:val="20"/>
              </w:rPr>
              <w:t>E</w:t>
            </w:r>
            <w:r w:rsidR="00024919" w:rsidRPr="00DA24D9">
              <w:rPr>
                <w:rFonts w:asciiTheme="minorHAnsi" w:eastAsia="Calibri" w:hAnsiTheme="minorHAnsi" w:cs="Calibri"/>
                <w:spacing w:val="-3"/>
                <w:szCs w:val="20"/>
              </w:rPr>
              <w:t xml:space="preserve"> </w:t>
            </w:r>
            <w:r w:rsidR="00024919" w:rsidRPr="00DA24D9">
              <w:rPr>
                <w:rFonts w:asciiTheme="minorHAnsi" w:eastAsia="Calibri" w:hAnsiTheme="minorHAnsi" w:cs="Calibri"/>
                <w:szCs w:val="20"/>
              </w:rPr>
              <w:t>A</w:t>
            </w:r>
            <w:r w:rsidR="00024919" w:rsidRPr="00DA24D9">
              <w:rPr>
                <w:rFonts w:asciiTheme="minorHAnsi" w:eastAsia="Calibri" w:hAnsiTheme="minorHAnsi" w:cs="Calibri"/>
                <w:spacing w:val="1"/>
                <w:szCs w:val="20"/>
              </w:rPr>
              <w:t>u</w:t>
            </w:r>
            <w:r w:rsidR="00024919" w:rsidRPr="00DA24D9">
              <w:rPr>
                <w:rFonts w:asciiTheme="minorHAnsi" w:eastAsia="Calibri" w:hAnsiTheme="minorHAnsi" w:cs="Calibri"/>
                <w:szCs w:val="20"/>
              </w:rPr>
              <w:t>s</w:t>
            </w:r>
            <w:r w:rsidR="00024919" w:rsidRPr="00DA24D9">
              <w:rPr>
                <w:rFonts w:asciiTheme="minorHAnsi" w:eastAsia="Calibri" w:hAnsiTheme="minorHAnsi" w:cs="Calibri"/>
                <w:spacing w:val="1"/>
                <w:szCs w:val="20"/>
              </w:rPr>
              <w:t>t</w:t>
            </w:r>
            <w:r w:rsidR="00024919" w:rsidRPr="00DA24D9">
              <w:rPr>
                <w:rFonts w:asciiTheme="minorHAnsi" w:eastAsia="Calibri" w:hAnsiTheme="minorHAnsi" w:cs="Calibri"/>
                <w:szCs w:val="20"/>
              </w:rPr>
              <w:t>ralia</w:t>
            </w:r>
          </w:p>
        </w:tc>
        <w:tc>
          <w:tcPr>
            <w:tcW w:w="832" w:type="pct"/>
            <w:gridSpan w:val="2"/>
          </w:tcPr>
          <w:p w14:paraId="168D42EF" w14:textId="77777777" w:rsidR="00024919" w:rsidRPr="00DA24D9" w:rsidRDefault="00024919" w:rsidP="00B5692D">
            <w:pPr>
              <w:keepNext w:val="0"/>
              <w:rPr>
                <w:rFonts w:asciiTheme="minorHAnsi" w:hAnsiTheme="minorHAnsi"/>
                <w:szCs w:val="20"/>
              </w:rPr>
            </w:pPr>
          </w:p>
        </w:tc>
        <w:tc>
          <w:tcPr>
            <w:tcW w:w="721" w:type="pct"/>
          </w:tcPr>
          <w:p w14:paraId="444D7DB3" w14:textId="77777777" w:rsidR="00024919" w:rsidRPr="00DA24D9" w:rsidRDefault="00024919" w:rsidP="00B5692D">
            <w:pPr>
              <w:keepNext w:val="0"/>
              <w:rPr>
                <w:rFonts w:asciiTheme="minorHAnsi" w:hAnsiTheme="minorHAnsi"/>
                <w:szCs w:val="20"/>
              </w:rPr>
            </w:pPr>
          </w:p>
        </w:tc>
        <w:tc>
          <w:tcPr>
            <w:tcW w:w="1555" w:type="pct"/>
          </w:tcPr>
          <w:p w14:paraId="6BDC22AD" w14:textId="77777777" w:rsidR="00024919" w:rsidRPr="00DA24D9" w:rsidRDefault="00024919" w:rsidP="00B5692D">
            <w:pPr>
              <w:keepNext w:val="0"/>
              <w:rPr>
                <w:rFonts w:asciiTheme="minorHAnsi" w:hAnsiTheme="minorHAnsi"/>
                <w:szCs w:val="20"/>
              </w:rPr>
            </w:pPr>
          </w:p>
        </w:tc>
      </w:tr>
      <w:tr w:rsidR="00024919" w:rsidRPr="00DA24D9" w14:paraId="0D3D16BF" w14:textId="77777777" w:rsidTr="00FA4CA2">
        <w:trPr>
          <w:trHeight w:hRule="exact" w:val="851"/>
        </w:trPr>
        <w:tc>
          <w:tcPr>
            <w:tcW w:w="1892" w:type="pct"/>
          </w:tcPr>
          <w:p w14:paraId="5171598E" w14:textId="77777777" w:rsidR="00024919" w:rsidRPr="00DA24D9" w:rsidRDefault="00024919" w:rsidP="00B5692D">
            <w:pPr>
              <w:keepNext w:val="0"/>
              <w:spacing w:line="292" w:lineRule="exact"/>
              <w:rPr>
                <w:rFonts w:asciiTheme="minorHAnsi" w:eastAsia="Calibri" w:hAnsiTheme="minorHAnsi" w:cs="Calibri"/>
                <w:szCs w:val="20"/>
              </w:rPr>
            </w:pPr>
            <w:r w:rsidRPr="00DA24D9">
              <w:rPr>
                <w:rFonts w:asciiTheme="minorHAnsi" w:eastAsia="Calibri" w:hAnsiTheme="minorHAnsi" w:cs="Calibri"/>
                <w:position w:val="1"/>
                <w:szCs w:val="20"/>
              </w:rPr>
              <w:t>e)</w:t>
            </w:r>
            <w:r w:rsidR="006601AD"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A</w:t>
            </w:r>
            <w:r w:rsidRPr="00DA24D9">
              <w:rPr>
                <w:rFonts w:asciiTheme="minorHAnsi" w:eastAsia="Calibri" w:hAnsiTheme="minorHAnsi" w:cs="Calibri"/>
                <w:spacing w:val="1"/>
                <w:position w:val="1"/>
                <w:szCs w:val="20"/>
              </w:rPr>
              <w:t>u</w:t>
            </w:r>
            <w:r w:rsidRPr="00DA24D9">
              <w:rPr>
                <w:rFonts w:asciiTheme="minorHAnsi" w:eastAsia="Calibri" w:hAnsiTheme="minorHAnsi" w:cs="Calibri"/>
                <w:position w:val="1"/>
                <w:szCs w:val="20"/>
              </w:rPr>
              <w:t>s</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rali</w:t>
            </w:r>
            <w:r w:rsidRPr="00DA24D9">
              <w:rPr>
                <w:rFonts w:asciiTheme="minorHAnsi" w:eastAsia="Calibri" w:hAnsiTheme="minorHAnsi" w:cs="Calibri"/>
                <w:spacing w:val="-1"/>
                <w:position w:val="1"/>
                <w:szCs w:val="20"/>
              </w:rPr>
              <w:t>a</w:t>
            </w:r>
            <w:r w:rsidRPr="00DA24D9">
              <w:rPr>
                <w:rFonts w:asciiTheme="minorHAnsi" w:eastAsia="Calibri" w:hAnsiTheme="minorHAnsi" w:cs="Calibri"/>
                <w:position w:val="1"/>
                <w:szCs w:val="20"/>
              </w:rPr>
              <w:t>n</w:t>
            </w:r>
            <w:r w:rsidRPr="00DA24D9">
              <w:rPr>
                <w:rFonts w:asciiTheme="minorHAnsi" w:eastAsia="Calibri" w:hAnsiTheme="minorHAnsi" w:cs="Calibri"/>
                <w:spacing w:val="2"/>
                <w:position w:val="1"/>
                <w:szCs w:val="20"/>
              </w:rPr>
              <w:t xml:space="preserve"> </w:t>
            </w:r>
            <w:r w:rsidR="00FA4CA2" w:rsidRPr="00DA24D9">
              <w:rPr>
                <w:rFonts w:asciiTheme="minorHAnsi" w:eastAsia="Calibri" w:hAnsiTheme="minorHAnsi" w:cs="Calibri"/>
                <w:spacing w:val="2"/>
                <w:position w:val="1"/>
                <w:szCs w:val="20"/>
              </w:rPr>
              <w:t>e</w:t>
            </w:r>
            <w:r w:rsidRPr="00DA24D9">
              <w:rPr>
                <w:rFonts w:asciiTheme="minorHAnsi" w:eastAsia="Calibri" w:hAnsiTheme="minorHAnsi" w:cs="Calibri"/>
                <w:position w:val="1"/>
                <w:szCs w:val="20"/>
              </w:rPr>
              <w:t>me</w:t>
            </w:r>
            <w:r w:rsidRPr="00DA24D9">
              <w:rPr>
                <w:rFonts w:asciiTheme="minorHAnsi" w:eastAsia="Calibri" w:hAnsiTheme="minorHAnsi" w:cs="Calibri"/>
                <w:spacing w:val="1"/>
                <w:position w:val="1"/>
                <w:szCs w:val="20"/>
              </w:rPr>
              <w:t>r</w:t>
            </w:r>
            <w:r w:rsidRPr="00DA24D9">
              <w:rPr>
                <w:rFonts w:asciiTheme="minorHAnsi" w:eastAsia="Calibri" w:hAnsiTheme="minorHAnsi" w:cs="Calibri"/>
                <w:position w:val="1"/>
                <w:szCs w:val="20"/>
              </w:rPr>
              <w:t>g</w:t>
            </w:r>
            <w:r w:rsidRPr="00DA24D9">
              <w:rPr>
                <w:rFonts w:asciiTheme="minorHAnsi" w:eastAsia="Calibri" w:hAnsiTheme="minorHAnsi" w:cs="Calibri"/>
                <w:spacing w:val="-2"/>
                <w:position w:val="1"/>
                <w:szCs w:val="20"/>
              </w:rPr>
              <w:t>e</w:t>
            </w:r>
            <w:r w:rsidRPr="00DA24D9">
              <w:rPr>
                <w:rFonts w:asciiTheme="minorHAnsi" w:eastAsia="Calibri" w:hAnsiTheme="minorHAnsi" w:cs="Calibri"/>
                <w:spacing w:val="1"/>
                <w:position w:val="1"/>
                <w:szCs w:val="20"/>
              </w:rPr>
              <w:t>n</w:t>
            </w:r>
            <w:r w:rsidRPr="00DA24D9">
              <w:rPr>
                <w:rFonts w:asciiTheme="minorHAnsi" w:eastAsia="Calibri" w:hAnsiTheme="minorHAnsi" w:cs="Calibri"/>
                <w:spacing w:val="-1"/>
                <w:position w:val="1"/>
                <w:szCs w:val="20"/>
              </w:rPr>
              <w:t>c</w:t>
            </w:r>
            <w:r w:rsidRPr="00DA24D9">
              <w:rPr>
                <w:rFonts w:asciiTheme="minorHAnsi" w:eastAsia="Calibri" w:hAnsiTheme="minorHAnsi" w:cs="Calibri"/>
                <w:position w:val="1"/>
                <w:szCs w:val="20"/>
              </w:rPr>
              <w:t>y</w:t>
            </w:r>
            <w:r w:rsidRPr="00DA24D9">
              <w:rPr>
                <w:rFonts w:asciiTheme="minorHAnsi" w:eastAsia="Calibri" w:hAnsiTheme="minorHAnsi" w:cs="Calibri"/>
                <w:spacing w:val="-8"/>
                <w:position w:val="1"/>
                <w:szCs w:val="20"/>
              </w:rPr>
              <w:t xml:space="preserve"> </w:t>
            </w:r>
            <w:r w:rsidR="00FA4CA2" w:rsidRPr="00DA24D9">
              <w:rPr>
                <w:rFonts w:asciiTheme="minorHAnsi" w:eastAsia="Calibri" w:hAnsiTheme="minorHAnsi" w:cs="Calibri"/>
                <w:spacing w:val="-8"/>
                <w:position w:val="1"/>
                <w:szCs w:val="20"/>
              </w:rPr>
              <w:t>r</w:t>
            </w:r>
            <w:r w:rsidRPr="00DA24D9">
              <w:rPr>
                <w:rFonts w:asciiTheme="minorHAnsi" w:eastAsia="Calibri" w:hAnsiTheme="minorHAnsi" w:cs="Calibri"/>
                <w:position w:val="1"/>
                <w:szCs w:val="20"/>
              </w:rPr>
              <w:t>elief</w:t>
            </w:r>
          </w:p>
          <w:p w14:paraId="04858B8F" w14:textId="77777777" w:rsidR="00024919" w:rsidRPr="00DA24D9" w:rsidRDefault="00FA4CA2" w:rsidP="00B5692D">
            <w:pPr>
              <w:keepNext w:val="0"/>
              <w:rPr>
                <w:rFonts w:asciiTheme="minorHAnsi" w:eastAsia="Calibri" w:hAnsiTheme="minorHAnsi" w:cs="Calibri"/>
                <w:szCs w:val="20"/>
              </w:rPr>
            </w:pPr>
            <w:r w:rsidRPr="00DA24D9">
              <w:rPr>
                <w:rFonts w:asciiTheme="minorHAnsi" w:eastAsia="Calibri" w:hAnsiTheme="minorHAnsi" w:cs="Calibri"/>
                <w:szCs w:val="20"/>
              </w:rPr>
              <w:t>s</w:t>
            </w:r>
            <w:r w:rsidR="00024919" w:rsidRPr="00DA24D9">
              <w:rPr>
                <w:rFonts w:asciiTheme="minorHAnsi" w:eastAsia="Calibri" w:hAnsiTheme="minorHAnsi" w:cs="Calibri"/>
                <w:szCs w:val="20"/>
              </w:rPr>
              <w:t>ervi</w:t>
            </w:r>
            <w:r w:rsidR="00024919" w:rsidRPr="00DA24D9">
              <w:rPr>
                <w:rFonts w:asciiTheme="minorHAnsi" w:eastAsia="Calibri" w:hAnsiTheme="minorHAnsi" w:cs="Calibri"/>
                <w:spacing w:val="-1"/>
                <w:szCs w:val="20"/>
              </w:rPr>
              <w:t>c</w:t>
            </w:r>
            <w:r w:rsidR="00024919" w:rsidRPr="00DA24D9">
              <w:rPr>
                <w:rFonts w:asciiTheme="minorHAnsi" w:eastAsia="Calibri" w:hAnsiTheme="minorHAnsi" w:cs="Calibri"/>
                <w:szCs w:val="20"/>
              </w:rPr>
              <w:t>es,</w:t>
            </w:r>
            <w:r w:rsidR="00024919" w:rsidRPr="00DA24D9">
              <w:rPr>
                <w:rFonts w:asciiTheme="minorHAnsi" w:eastAsia="Calibri" w:hAnsiTheme="minorHAnsi" w:cs="Calibri"/>
                <w:spacing w:val="-5"/>
                <w:szCs w:val="20"/>
              </w:rPr>
              <w:t xml:space="preserve"> </w:t>
            </w:r>
            <w:r w:rsidRPr="00DA24D9">
              <w:rPr>
                <w:rFonts w:asciiTheme="minorHAnsi" w:eastAsia="Calibri" w:hAnsiTheme="minorHAnsi" w:cs="Calibri"/>
                <w:szCs w:val="20"/>
              </w:rPr>
              <w:t>f</w:t>
            </w:r>
            <w:r w:rsidR="00024919" w:rsidRPr="00DA24D9">
              <w:rPr>
                <w:rFonts w:asciiTheme="minorHAnsi" w:eastAsia="Calibri" w:hAnsiTheme="minorHAnsi" w:cs="Calibri"/>
                <w:szCs w:val="20"/>
              </w:rPr>
              <w:t>ir</w:t>
            </w:r>
            <w:r w:rsidR="00024919" w:rsidRPr="00DA24D9">
              <w:rPr>
                <w:rFonts w:asciiTheme="minorHAnsi" w:eastAsia="Calibri" w:hAnsiTheme="minorHAnsi" w:cs="Calibri"/>
                <w:spacing w:val="2"/>
                <w:szCs w:val="20"/>
              </w:rPr>
              <w:t>e</w:t>
            </w:r>
            <w:r w:rsidR="00890FB7" w:rsidRPr="00DA24D9">
              <w:rPr>
                <w:rFonts w:asciiTheme="minorHAnsi" w:eastAsia="Calibri" w:hAnsiTheme="minorHAnsi" w:cs="Calibri"/>
                <w:spacing w:val="1"/>
                <w:szCs w:val="20"/>
              </w:rPr>
              <w:t>fighting</w:t>
            </w:r>
            <w:r w:rsidRPr="00DA24D9">
              <w:rPr>
                <w:rFonts w:asciiTheme="minorHAnsi" w:eastAsia="Calibri" w:hAnsiTheme="minorHAnsi" w:cs="Calibri"/>
                <w:szCs w:val="20"/>
              </w:rPr>
              <w:t>, l</w:t>
            </w:r>
            <w:r w:rsidR="00024919" w:rsidRPr="00DA24D9">
              <w:rPr>
                <w:rFonts w:asciiTheme="minorHAnsi" w:eastAsia="Calibri" w:hAnsiTheme="minorHAnsi" w:cs="Calibri"/>
                <w:szCs w:val="20"/>
              </w:rPr>
              <w:t>i</w:t>
            </w:r>
            <w:r w:rsidR="00024919" w:rsidRPr="00DA24D9">
              <w:rPr>
                <w:rFonts w:asciiTheme="minorHAnsi" w:eastAsia="Calibri" w:hAnsiTheme="minorHAnsi" w:cs="Calibri"/>
                <w:spacing w:val="1"/>
                <w:szCs w:val="20"/>
              </w:rPr>
              <w:t>f</w:t>
            </w:r>
            <w:r w:rsidR="00024919" w:rsidRPr="00DA24D9">
              <w:rPr>
                <w:rFonts w:asciiTheme="minorHAnsi" w:eastAsia="Calibri" w:hAnsiTheme="minorHAnsi" w:cs="Calibri"/>
                <w:szCs w:val="20"/>
              </w:rPr>
              <w:t>esavi</w:t>
            </w:r>
            <w:r w:rsidR="00024919" w:rsidRPr="00DA24D9">
              <w:rPr>
                <w:rFonts w:asciiTheme="minorHAnsi" w:eastAsia="Calibri" w:hAnsiTheme="minorHAnsi" w:cs="Calibri"/>
                <w:spacing w:val="1"/>
                <w:szCs w:val="20"/>
              </w:rPr>
              <w:t>n</w:t>
            </w:r>
            <w:r w:rsidR="00024919" w:rsidRPr="00DA24D9">
              <w:rPr>
                <w:rFonts w:asciiTheme="minorHAnsi" w:eastAsia="Calibri" w:hAnsiTheme="minorHAnsi" w:cs="Calibri"/>
                <w:szCs w:val="20"/>
              </w:rPr>
              <w:t>g</w:t>
            </w:r>
            <w:r w:rsidR="00024919" w:rsidRPr="00DA24D9">
              <w:rPr>
                <w:rFonts w:asciiTheme="minorHAnsi" w:eastAsia="Calibri" w:hAnsiTheme="minorHAnsi" w:cs="Calibri"/>
                <w:spacing w:val="-3"/>
                <w:szCs w:val="20"/>
              </w:rPr>
              <w:t xml:space="preserve"> </w:t>
            </w:r>
            <w:r w:rsidR="00024919" w:rsidRPr="00DA24D9">
              <w:rPr>
                <w:rFonts w:asciiTheme="minorHAnsi" w:eastAsia="Calibri" w:hAnsiTheme="minorHAnsi" w:cs="Calibri"/>
                <w:szCs w:val="20"/>
              </w:rPr>
              <w:t xml:space="preserve">or </w:t>
            </w:r>
            <w:r w:rsidRPr="00DA24D9">
              <w:rPr>
                <w:rFonts w:asciiTheme="minorHAnsi" w:eastAsia="Calibri" w:hAnsiTheme="minorHAnsi" w:cs="Calibri"/>
                <w:szCs w:val="20"/>
              </w:rPr>
              <w:t>s</w:t>
            </w:r>
            <w:r w:rsidR="00024919" w:rsidRPr="00DA24D9">
              <w:rPr>
                <w:rFonts w:asciiTheme="minorHAnsi" w:eastAsia="Calibri" w:hAnsiTheme="minorHAnsi" w:cs="Calibri"/>
                <w:spacing w:val="-2"/>
                <w:szCs w:val="20"/>
              </w:rPr>
              <w:t>e</w:t>
            </w:r>
            <w:r w:rsidR="00024919" w:rsidRPr="00DA24D9">
              <w:rPr>
                <w:rFonts w:asciiTheme="minorHAnsi" w:eastAsia="Calibri" w:hAnsiTheme="minorHAnsi" w:cs="Calibri"/>
                <w:szCs w:val="20"/>
              </w:rPr>
              <w:t>arch</w:t>
            </w:r>
            <w:r w:rsidR="00024919" w:rsidRPr="00DA24D9">
              <w:rPr>
                <w:rFonts w:asciiTheme="minorHAnsi" w:eastAsia="Calibri" w:hAnsiTheme="minorHAnsi" w:cs="Calibri"/>
                <w:spacing w:val="-3"/>
                <w:szCs w:val="20"/>
              </w:rPr>
              <w:t xml:space="preserve"> </w:t>
            </w:r>
            <w:r w:rsidR="00024919" w:rsidRPr="00DA24D9">
              <w:rPr>
                <w:rFonts w:asciiTheme="minorHAnsi" w:eastAsia="Calibri" w:hAnsiTheme="minorHAnsi" w:cs="Calibri"/>
                <w:spacing w:val="-2"/>
                <w:szCs w:val="20"/>
              </w:rPr>
              <w:t>a</w:t>
            </w:r>
            <w:r w:rsidR="00024919" w:rsidRPr="00DA24D9">
              <w:rPr>
                <w:rFonts w:asciiTheme="minorHAnsi" w:eastAsia="Calibri" w:hAnsiTheme="minorHAnsi" w:cs="Calibri"/>
                <w:spacing w:val="1"/>
                <w:szCs w:val="20"/>
              </w:rPr>
              <w:t>n</w:t>
            </w:r>
            <w:r w:rsidR="00024919" w:rsidRPr="00DA24D9">
              <w:rPr>
                <w:rFonts w:asciiTheme="minorHAnsi" w:eastAsia="Calibri" w:hAnsiTheme="minorHAnsi" w:cs="Calibri"/>
                <w:szCs w:val="20"/>
              </w:rPr>
              <w:t>d</w:t>
            </w:r>
            <w:r w:rsidR="00024919" w:rsidRPr="00DA24D9">
              <w:rPr>
                <w:rFonts w:asciiTheme="minorHAnsi" w:eastAsia="Calibri" w:hAnsiTheme="minorHAnsi" w:cs="Calibri"/>
                <w:spacing w:val="-3"/>
                <w:szCs w:val="20"/>
              </w:rPr>
              <w:t xml:space="preserve"> </w:t>
            </w:r>
            <w:r w:rsidRPr="00DA24D9">
              <w:rPr>
                <w:rFonts w:asciiTheme="minorHAnsi" w:eastAsia="Calibri" w:hAnsiTheme="minorHAnsi" w:cs="Calibri"/>
                <w:szCs w:val="20"/>
              </w:rPr>
              <w:t>r</w:t>
            </w:r>
            <w:r w:rsidR="00024919" w:rsidRPr="00DA24D9">
              <w:rPr>
                <w:rFonts w:asciiTheme="minorHAnsi" w:eastAsia="Calibri" w:hAnsiTheme="minorHAnsi" w:cs="Calibri"/>
                <w:szCs w:val="20"/>
              </w:rPr>
              <w:t>es</w:t>
            </w:r>
            <w:r w:rsidR="00024919" w:rsidRPr="00DA24D9">
              <w:rPr>
                <w:rFonts w:asciiTheme="minorHAnsi" w:eastAsia="Calibri" w:hAnsiTheme="minorHAnsi" w:cs="Calibri"/>
                <w:spacing w:val="-1"/>
                <w:szCs w:val="20"/>
              </w:rPr>
              <w:t>c</w:t>
            </w:r>
            <w:r w:rsidR="00024919" w:rsidRPr="00DA24D9">
              <w:rPr>
                <w:rFonts w:asciiTheme="minorHAnsi" w:eastAsia="Calibri" w:hAnsiTheme="minorHAnsi" w:cs="Calibri"/>
                <w:spacing w:val="1"/>
                <w:szCs w:val="20"/>
              </w:rPr>
              <w:t>u</w:t>
            </w:r>
            <w:r w:rsidRPr="00DA24D9">
              <w:rPr>
                <w:rFonts w:asciiTheme="minorHAnsi" w:eastAsia="Calibri" w:hAnsiTheme="minorHAnsi" w:cs="Calibri"/>
                <w:szCs w:val="20"/>
              </w:rPr>
              <w:t>e s</w:t>
            </w:r>
            <w:r w:rsidR="00024919" w:rsidRPr="00DA24D9">
              <w:rPr>
                <w:rFonts w:asciiTheme="minorHAnsi" w:eastAsia="Calibri" w:hAnsiTheme="minorHAnsi" w:cs="Calibri"/>
                <w:szCs w:val="20"/>
              </w:rPr>
              <w:t>ervi</w:t>
            </w:r>
            <w:r w:rsidR="00024919" w:rsidRPr="00DA24D9">
              <w:rPr>
                <w:rFonts w:asciiTheme="minorHAnsi" w:eastAsia="Calibri" w:hAnsiTheme="minorHAnsi" w:cs="Calibri"/>
                <w:spacing w:val="-1"/>
                <w:szCs w:val="20"/>
              </w:rPr>
              <w:t>c</w:t>
            </w:r>
            <w:r w:rsidR="00024919" w:rsidRPr="00DA24D9">
              <w:rPr>
                <w:rFonts w:asciiTheme="minorHAnsi" w:eastAsia="Calibri" w:hAnsiTheme="minorHAnsi" w:cs="Calibri"/>
                <w:szCs w:val="20"/>
              </w:rPr>
              <w:t>es</w:t>
            </w:r>
          </w:p>
        </w:tc>
        <w:tc>
          <w:tcPr>
            <w:tcW w:w="832" w:type="pct"/>
            <w:gridSpan w:val="2"/>
          </w:tcPr>
          <w:p w14:paraId="1247A0CD" w14:textId="77777777" w:rsidR="00024919" w:rsidRPr="00DA24D9" w:rsidRDefault="00024919" w:rsidP="00B5692D">
            <w:pPr>
              <w:keepNext w:val="0"/>
              <w:rPr>
                <w:rFonts w:asciiTheme="minorHAnsi" w:hAnsiTheme="minorHAnsi"/>
                <w:szCs w:val="20"/>
              </w:rPr>
            </w:pPr>
          </w:p>
        </w:tc>
        <w:tc>
          <w:tcPr>
            <w:tcW w:w="721" w:type="pct"/>
          </w:tcPr>
          <w:p w14:paraId="60F0A69F" w14:textId="77777777" w:rsidR="00024919" w:rsidRPr="00DA24D9" w:rsidRDefault="00024919" w:rsidP="00B5692D">
            <w:pPr>
              <w:keepNext w:val="0"/>
              <w:rPr>
                <w:rFonts w:asciiTheme="minorHAnsi" w:hAnsiTheme="minorHAnsi"/>
                <w:szCs w:val="20"/>
              </w:rPr>
            </w:pPr>
          </w:p>
        </w:tc>
        <w:tc>
          <w:tcPr>
            <w:tcW w:w="1555" w:type="pct"/>
          </w:tcPr>
          <w:p w14:paraId="0B350CEA" w14:textId="77777777" w:rsidR="00024919" w:rsidRPr="00DA24D9" w:rsidRDefault="00024919" w:rsidP="00B5692D">
            <w:pPr>
              <w:keepNext w:val="0"/>
              <w:rPr>
                <w:rFonts w:asciiTheme="minorHAnsi" w:hAnsiTheme="minorHAnsi"/>
                <w:szCs w:val="20"/>
              </w:rPr>
            </w:pPr>
          </w:p>
        </w:tc>
      </w:tr>
      <w:tr w:rsidR="00024919" w:rsidRPr="00DA24D9" w14:paraId="3D6E87DB" w14:textId="77777777" w:rsidTr="00FA4CA2">
        <w:trPr>
          <w:trHeight w:hRule="exact" w:val="1450"/>
        </w:trPr>
        <w:tc>
          <w:tcPr>
            <w:tcW w:w="1892" w:type="pct"/>
          </w:tcPr>
          <w:p w14:paraId="7B9E5787" w14:textId="77777777" w:rsidR="00024919" w:rsidRPr="00DA24D9" w:rsidRDefault="00024919" w:rsidP="00B5692D">
            <w:pPr>
              <w:keepNext w:val="0"/>
              <w:tabs>
                <w:tab w:val="left" w:pos="460"/>
              </w:tabs>
              <w:spacing w:line="291" w:lineRule="exact"/>
              <w:rPr>
                <w:rFonts w:asciiTheme="minorHAnsi" w:eastAsia="Calibri" w:hAnsiTheme="minorHAnsi" w:cs="Calibri"/>
                <w:szCs w:val="20"/>
              </w:rPr>
            </w:pPr>
            <w:r w:rsidRPr="00DA24D9">
              <w:rPr>
                <w:rFonts w:asciiTheme="minorHAnsi" w:eastAsia="Calibri" w:hAnsiTheme="minorHAnsi" w:cs="Calibri"/>
                <w:spacing w:val="1"/>
                <w:position w:val="1"/>
                <w:szCs w:val="20"/>
              </w:rPr>
              <w:t>f</w:t>
            </w:r>
            <w:r w:rsidR="00FA4CA2"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E</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viro</w:t>
            </w:r>
            <w:r w:rsidRPr="00DA24D9">
              <w:rPr>
                <w:rFonts w:asciiTheme="minorHAnsi" w:eastAsia="Calibri" w:hAnsiTheme="minorHAnsi" w:cs="Calibri"/>
                <w:spacing w:val="2"/>
                <w:position w:val="1"/>
                <w:szCs w:val="20"/>
              </w:rPr>
              <w:t>n</w:t>
            </w:r>
            <w:r w:rsidRPr="00DA24D9">
              <w:rPr>
                <w:rFonts w:asciiTheme="minorHAnsi" w:eastAsia="Calibri" w:hAnsiTheme="minorHAnsi" w:cs="Calibri"/>
                <w:spacing w:val="-2"/>
                <w:position w:val="1"/>
                <w:szCs w:val="20"/>
              </w:rPr>
              <w:t>m</w:t>
            </w:r>
            <w:r w:rsidRPr="00DA24D9">
              <w:rPr>
                <w:rFonts w:asciiTheme="minorHAnsi" w:eastAsia="Calibri" w:hAnsiTheme="minorHAnsi" w:cs="Calibri"/>
                <w:position w:val="1"/>
                <w:szCs w:val="20"/>
              </w:rPr>
              <w:t>e</w:t>
            </w:r>
            <w:r w:rsidRPr="00DA24D9">
              <w:rPr>
                <w:rFonts w:asciiTheme="minorHAnsi" w:eastAsia="Calibri" w:hAnsiTheme="minorHAnsi" w:cs="Calibri"/>
                <w:spacing w:val="-1"/>
                <w:position w:val="1"/>
                <w:szCs w:val="20"/>
              </w:rPr>
              <w:t>n</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al</w:t>
            </w:r>
            <w:r w:rsidRPr="00DA24D9">
              <w:rPr>
                <w:rFonts w:asciiTheme="minorHAnsi" w:eastAsia="Calibri" w:hAnsiTheme="minorHAnsi" w:cs="Calibri"/>
                <w:spacing w:val="-4"/>
                <w:position w:val="1"/>
                <w:szCs w:val="20"/>
              </w:rPr>
              <w:t xml:space="preserve"> </w:t>
            </w:r>
            <w:r w:rsidRPr="00DA24D9">
              <w:rPr>
                <w:rFonts w:asciiTheme="minorHAnsi" w:eastAsia="Calibri" w:hAnsiTheme="minorHAnsi" w:cs="Calibri"/>
                <w:spacing w:val="-2"/>
                <w:position w:val="1"/>
                <w:szCs w:val="20"/>
              </w:rPr>
              <w:t>o</w:t>
            </w:r>
            <w:r w:rsidRPr="00DA24D9">
              <w:rPr>
                <w:rFonts w:asciiTheme="minorHAnsi" w:eastAsia="Calibri" w:hAnsiTheme="minorHAnsi" w:cs="Calibri"/>
                <w:position w:val="1"/>
                <w:szCs w:val="20"/>
              </w:rPr>
              <w:t xml:space="preserve">r </w:t>
            </w:r>
            <w:r w:rsidR="00FA4CA2" w:rsidRPr="00DA24D9">
              <w:rPr>
                <w:rFonts w:asciiTheme="minorHAnsi" w:eastAsia="Calibri" w:hAnsiTheme="minorHAnsi" w:cs="Calibri"/>
                <w:noProof/>
                <w:position w:val="1"/>
                <w:szCs w:val="20"/>
              </w:rPr>
              <w:t>a</w:t>
            </w:r>
            <w:r w:rsidRPr="00DA24D9">
              <w:rPr>
                <w:rFonts w:asciiTheme="minorHAnsi" w:eastAsia="Calibri" w:hAnsiTheme="minorHAnsi" w:cs="Calibri"/>
                <w:noProof/>
                <w:spacing w:val="1"/>
                <w:position w:val="1"/>
                <w:szCs w:val="20"/>
              </w:rPr>
              <w:t>n</w:t>
            </w:r>
            <w:r w:rsidRPr="00DA24D9">
              <w:rPr>
                <w:rFonts w:asciiTheme="minorHAnsi" w:eastAsia="Calibri" w:hAnsiTheme="minorHAnsi" w:cs="Calibri"/>
                <w:noProof/>
                <w:position w:val="1"/>
                <w:szCs w:val="20"/>
              </w:rPr>
              <w:t>imal</w:t>
            </w:r>
            <w:r w:rsidR="00FA4CA2" w:rsidRPr="00DA24D9">
              <w:rPr>
                <w:rFonts w:asciiTheme="minorHAnsi" w:eastAsia="Calibri" w:hAnsiTheme="minorHAnsi" w:cs="Calibri"/>
                <w:position w:val="1"/>
                <w:szCs w:val="20"/>
              </w:rPr>
              <w:t xml:space="preserve"> w</w:t>
            </w:r>
            <w:r w:rsidRPr="00DA24D9">
              <w:rPr>
                <w:rFonts w:asciiTheme="minorHAnsi" w:eastAsia="Calibri" w:hAnsiTheme="minorHAnsi" w:cs="Calibri"/>
                <w:szCs w:val="20"/>
              </w:rPr>
              <w:t>el</w:t>
            </w:r>
            <w:r w:rsidRPr="00DA24D9">
              <w:rPr>
                <w:rFonts w:asciiTheme="minorHAnsi" w:eastAsia="Calibri" w:hAnsiTheme="minorHAnsi" w:cs="Calibri"/>
                <w:spacing w:val="2"/>
                <w:szCs w:val="20"/>
              </w:rPr>
              <w:t>f</w:t>
            </w:r>
            <w:r w:rsidRPr="00DA24D9">
              <w:rPr>
                <w:rFonts w:asciiTheme="minorHAnsi" w:eastAsia="Calibri" w:hAnsiTheme="minorHAnsi" w:cs="Calibri"/>
                <w:szCs w:val="20"/>
              </w:rPr>
              <w:t>are</w:t>
            </w:r>
            <w:r w:rsidRPr="00DA24D9">
              <w:rPr>
                <w:rFonts w:asciiTheme="minorHAnsi" w:eastAsia="Calibri" w:hAnsiTheme="minorHAnsi" w:cs="Calibri"/>
                <w:spacing w:val="-8"/>
                <w:szCs w:val="20"/>
              </w:rPr>
              <w:t xml:space="preserve"> </w:t>
            </w:r>
            <w:r w:rsidR="00FA4CA2" w:rsidRPr="00DA24D9">
              <w:rPr>
                <w:rFonts w:asciiTheme="minorHAnsi" w:eastAsia="Calibri" w:hAnsiTheme="minorHAnsi" w:cs="Calibri"/>
                <w:szCs w:val="20"/>
              </w:rPr>
              <w:t>g</w:t>
            </w:r>
            <w:r w:rsidRPr="00DA24D9">
              <w:rPr>
                <w:rFonts w:asciiTheme="minorHAnsi" w:eastAsia="Calibri" w:hAnsiTheme="minorHAnsi" w:cs="Calibri"/>
                <w:szCs w:val="20"/>
              </w:rPr>
              <w:t>r</w:t>
            </w:r>
            <w:r w:rsidRPr="00DA24D9">
              <w:rPr>
                <w:rFonts w:asciiTheme="minorHAnsi" w:eastAsia="Calibri" w:hAnsiTheme="minorHAnsi" w:cs="Calibri"/>
                <w:spacing w:val="1"/>
                <w:szCs w:val="20"/>
              </w:rPr>
              <w:t>o</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p</w:t>
            </w:r>
            <w:r w:rsidRPr="00DA24D9">
              <w:rPr>
                <w:rFonts w:asciiTheme="minorHAnsi" w:eastAsia="Calibri" w:hAnsiTheme="minorHAnsi" w:cs="Calibri"/>
                <w:szCs w:val="20"/>
              </w:rPr>
              <w:t>s,</w:t>
            </w:r>
            <w:r w:rsidRPr="00DA24D9">
              <w:rPr>
                <w:rFonts w:asciiTheme="minorHAnsi" w:eastAsia="Calibri" w:hAnsiTheme="minorHAnsi" w:cs="Calibri"/>
                <w:spacing w:val="-5"/>
                <w:szCs w:val="20"/>
              </w:rPr>
              <w:t xml:space="preserve"> </w:t>
            </w:r>
            <w:r w:rsidRPr="00DA24D9">
              <w:rPr>
                <w:rFonts w:asciiTheme="minorHAnsi" w:eastAsia="Calibri" w:hAnsiTheme="minorHAnsi" w:cs="Calibri"/>
                <w:spacing w:val="-2"/>
                <w:szCs w:val="20"/>
              </w:rPr>
              <w:t>s</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c</w:t>
            </w:r>
            <w:r w:rsidRPr="00DA24D9">
              <w:rPr>
                <w:rFonts w:asciiTheme="minorHAnsi" w:eastAsia="Calibri" w:hAnsiTheme="minorHAnsi" w:cs="Calibri"/>
                <w:szCs w:val="20"/>
              </w:rPr>
              <w:t>h</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as Gre</w:t>
            </w:r>
            <w:r w:rsidRPr="00DA24D9">
              <w:rPr>
                <w:rFonts w:asciiTheme="minorHAnsi" w:eastAsia="Calibri" w:hAnsiTheme="minorHAnsi" w:cs="Calibri"/>
                <w:spacing w:val="1"/>
                <w:szCs w:val="20"/>
              </w:rPr>
              <w:t>en</w:t>
            </w:r>
            <w:r w:rsidRPr="00DA24D9">
              <w:rPr>
                <w:rFonts w:asciiTheme="minorHAnsi" w:eastAsia="Calibri" w:hAnsiTheme="minorHAnsi" w:cs="Calibri"/>
                <w:spacing w:val="-1"/>
                <w:szCs w:val="20"/>
              </w:rPr>
              <w:t>p</w:t>
            </w:r>
            <w:r w:rsidRPr="00DA24D9">
              <w:rPr>
                <w:rFonts w:asciiTheme="minorHAnsi" w:eastAsia="Calibri" w:hAnsiTheme="minorHAnsi" w:cs="Calibri"/>
                <w:szCs w:val="20"/>
              </w:rPr>
              <w:t>e</w:t>
            </w:r>
            <w:r w:rsidRPr="00DA24D9">
              <w:rPr>
                <w:rFonts w:asciiTheme="minorHAnsi" w:eastAsia="Calibri" w:hAnsiTheme="minorHAnsi" w:cs="Calibri"/>
                <w:spacing w:val="1"/>
                <w:szCs w:val="20"/>
              </w:rPr>
              <w:t>a</w:t>
            </w:r>
            <w:r w:rsidRPr="00DA24D9">
              <w:rPr>
                <w:rFonts w:asciiTheme="minorHAnsi" w:eastAsia="Calibri" w:hAnsiTheme="minorHAnsi" w:cs="Calibri"/>
                <w:spacing w:val="-1"/>
                <w:szCs w:val="20"/>
              </w:rPr>
              <w:t>c</w:t>
            </w:r>
            <w:r w:rsidRPr="00DA24D9">
              <w:rPr>
                <w:rFonts w:asciiTheme="minorHAnsi" w:eastAsia="Calibri" w:hAnsiTheme="minorHAnsi" w:cs="Calibri"/>
                <w:szCs w:val="20"/>
              </w:rPr>
              <w:t>e,</w:t>
            </w:r>
            <w:r w:rsidRPr="00DA24D9">
              <w:rPr>
                <w:rFonts w:asciiTheme="minorHAnsi" w:eastAsia="Calibri" w:hAnsiTheme="minorHAnsi" w:cs="Calibri"/>
                <w:spacing w:val="-9"/>
                <w:szCs w:val="20"/>
              </w:rPr>
              <w:t xml:space="preserve"> </w:t>
            </w:r>
            <w:r w:rsidRPr="00DA24D9">
              <w:rPr>
                <w:rFonts w:asciiTheme="minorHAnsi" w:eastAsia="Calibri" w:hAnsiTheme="minorHAnsi" w:cs="Calibri"/>
                <w:spacing w:val="-2"/>
                <w:szCs w:val="20"/>
              </w:rPr>
              <w:t>T</w:t>
            </w:r>
            <w:r w:rsidRPr="00DA24D9">
              <w:rPr>
                <w:rFonts w:asciiTheme="minorHAnsi" w:eastAsia="Calibri" w:hAnsiTheme="minorHAnsi" w:cs="Calibri"/>
                <w:spacing w:val="1"/>
                <w:szCs w:val="20"/>
              </w:rPr>
              <w:t>h</w:t>
            </w:r>
            <w:r w:rsidRPr="00DA24D9">
              <w:rPr>
                <w:rFonts w:asciiTheme="minorHAnsi" w:eastAsia="Calibri" w:hAnsiTheme="minorHAnsi" w:cs="Calibri"/>
                <w:szCs w:val="20"/>
              </w:rPr>
              <w:t>e</w:t>
            </w:r>
            <w:r w:rsidRPr="00DA24D9">
              <w:rPr>
                <w:rFonts w:asciiTheme="minorHAnsi" w:eastAsia="Calibri" w:hAnsiTheme="minorHAnsi" w:cs="Calibri"/>
                <w:spacing w:val="-2"/>
                <w:szCs w:val="20"/>
              </w:rPr>
              <w:t xml:space="preserve"> </w:t>
            </w:r>
            <w:r w:rsidRPr="00DA24D9">
              <w:rPr>
                <w:rFonts w:asciiTheme="minorHAnsi" w:eastAsia="Calibri" w:hAnsiTheme="minorHAnsi" w:cs="Calibri"/>
                <w:szCs w:val="20"/>
              </w:rPr>
              <w:t>RSPCA,</w:t>
            </w:r>
            <w:r w:rsidRPr="00DA24D9">
              <w:rPr>
                <w:rFonts w:asciiTheme="minorHAnsi" w:eastAsia="Calibri" w:hAnsiTheme="minorHAnsi" w:cs="Calibri"/>
                <w:spacing w:val="-7"/>
                <w:szCs w:val="20"/>
              </w:rPr>
              <w:t xml:space="preserve"> </w:t>
            </w:r>
            <w:r w:rsidRPr="00DA24D9">
              <w:rPr>
                <w:rFonts w:asciiTheme="minorHAnsi" w:eastAsia="Calibri" w:hAnsiTheme="minorHAnsi" w:cs="Calibri"/>
                <w:szCs w:val="20"/>
              </w:rPr>
              <w:t>W</w:t>
            </w:r>
            <w:r w:rsidRPr="00DA24D9">
              <w:rPr>
                <w:rFonts w:asciiTheme="minorHAnsi" w:eastAsia="Calibri" w:hAnsiTheme="minorHAnsi" w:cs="Calibri"/>
                <w:spacing w:val="1"/>
                <w:szCs w:val="20"/>
              </w:rPr>
              <w:t>o</w:t>
            </w:r>
            <w:r w:rsidRPr="00DA24D9">
              <w:rPr>
                <w:rFonts w:asciiTheme="minorHAnsi" w:eastAsia="Calibri" w:hAnsiTheme="minorHAnsi" w:cs="Calibri"/>
                <w:szCs w:val="20"/>
              </w:rPr>
              <w:t>rld Wi</w:t>
            </w:r>
            <w:r w:rsidRPr="00DA24D9">
              <w:rPr>
                <w:rFonts w:asciiTheme="minorHAnsi" w:eastAsia="Calibri" w:hAnsiTheme="minorHAnsi" w:cs="Calibri"/>
                <w:spacing w:val="1"/>
                <w:szCs w:val="20"/>
              </w:rPr>
              <w:t>d</w:t>
            </w:r>
            <w:r w:rsidRPr="00DA24D9">
              <w:rPr>
                <w:rFonts w:asciiTheme="minorHAnsi" w:eastAsia="Calibri" w:hAnsiTheme="minorHAnsi" w:cs="Calibri"/>
                <w:szCs w:val="20"/>
              </w:rPr>
              <w:t xml:space="preserve">e </w:t>
            </w:r>
            <w:r w:rsidRPr="00DA24D9">
              <w:rPr>
                <w:rFonts w:asciiTheme="minorHAnsi" w:eastAsia="Calibri" w:hAnsiTheme="minorHAnsi" w:cs="Calibri"/>
                <w:spacing w:val="-2"/>
                <w:szCs w:val="20"/>
              </w:rPr>
              <w:t>F</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n</w:t>
            </w:r>
            <w:r w:rsidRPr="00DA24D9">
              <w:rPr>
                <w:rFonts w:asciiTheme="minorHAnsi" w:eastAsia="Calibri" w:hAnsiTheme="minorHAnsi" w:cs="Calibri"/>
                <w:szCs w:val="20"/>
              </w:rPr>
              <w:t>d</w:t>
            </w:r>
            <w:r w:rsidRPr="00DA24D9">
              <w:rPr>
                <w:rFonts w:asciiTheme="minorHAnsi" w:eastAsia="Calibri" w:hAnsiTheme="minorHAnsi" w:cs="Calibri"/>
                <w:spacing w:val="2"/>
                <w:szCs w:val="20"/>
              </w:rPr>
              <w:t xml:space="preserve"> </w:t>
            </w:r>
            <w:r w:rsidRPr="00DA24D9">
              <w:rPr>
                <w:rFonts w:asciiTheme="minorHAnsi" w:eastAsia="Calibri" w:hAnsiTheme="minorHAnsi" w:cs="Calibri"/>
                <w:spacing w:val="-1"/>
                <w:szCs w:val="20"/>
              </w:rPr>
              <w:t>f</w:t>
            </w:r>
            <w:r w:rsidRPr="00DA24D9">
              <w:rPr>
                <w:rFonts w:asciiTheme="minorHAnsi" w:eastAsia="Calibri" w:hAnsiTheme="minorHAnsi" w:cs="Calibri"/>
                <w:szCs w:val="20"/>
              </w:rPr>
              <w:t>or</w:t>
            </w:r>
            <w:r w:rsidRPr="00DA24D9">
              <w:rPr>
                <w:rFonts w:asciiTheme="minorHAnsi" w:eastAsia="Calibri" w:hAnsiTheme="minorHAnsi" w:cs="Calibri"/>
                <w:spacing w:val="-2"/>
                <w:szCs w:val="20"/>
              </w:rPr>
              <w:t xml:space="preserve"> </w:t>
            </w:r>
            <w:r w:rsidRPr="00DA24D9">
              <w:rPr>
                <w:rFonts w:asciiTheme="minorHAnsi" w:eastAsia="Calibri" w:hAnsiTheme="minorHAnsi" w:cs="Calibri"/>
                <w:spacing w:val="1"/>
                <w:szCs w:val="20"/>
              </w:rPr>
              <w:t>N</w:t>
            </w:r>
            <w:r w:rsidRPr="00DA24D9">
              <w:rPr>
                <w:rFonts w:asciiTheme="minorHAnsi" w:eastAsia="Calibri" w:hAnsiTheme="minorHAnsi" w:cs="Calibri"/>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pacing w:val="1"/>
                <w:szCs w:val="20"/>
              </w:rPr>
              <w:t>u</w:t>
            </w:r>
            <w:r w:rsidRPr="00DA24D9">
              <w:rPr>
                <w:rFonts w:asciiTheme="minorHAnsi" w:eastAsia="Calibri" w:hAnsiTheme="minorHAnsi" w:cs="Calibri"/>
                <w:szCs w:val="20"/>
              </w:rPr>
              <w:t>re</w:t>
            </w:r>
            <w:r w:rsidRPr="00DA24D9">
              <w:rPr>
                <w:rFonts w:asciiTheme="minorHAnsi" w:eastAsia="Calibri" w:hAnsiTheme="minorHAnsi" w:cs="Calibri"/>
                <w:spacing w:val="-7"/>
                <w:szCs w:val="20"/>
              </w:rPr>
              <w:t xml:space="preserve"> </w:t>
            </w:r>
            <w:r w:rsidRPr="00DA24D9">
              <w:rPr>
                <w:rFonts w:asciiTheme="minorHAnsi" w:eastAsia="Calibri" w:hAnsiTheme="minorHAnsi" w:cs="Calibri"/>
                <w:spacing w:val="-1"/>
                <w:szCs w:val="20"/>
              </w:rPr>
              <w:t>(</w:t>
            </w:r>
            <w:r w:rsidRPr="00DA24D9">
              <w:rPr>
                <w:rFonts w:asciiTheme="minorHAnsi" w:eastAsia="Calibri" w:hAnsiTheme="minorHAnsi" w:cs="Calibri"/>
                <w:szCs w:val="20"/>
              </w:rPr>
              <w:t>WWF), La</w:t>
            </w:r>
            <w:r w:rsidRPr="00DA24D9">
              <w:rPr>
                <w:rFonts w:asciiTheme="minorHAnsi" w:eastAsia="Calibri" w:hAnsiTheme="minorHAnsi" w:cs="Calibri"/>
                <w:spacing w:val="1"/>
                <w:szCs w:val="20"/>
              </w:rPr>
              <w:t>nd</w:t>
            </w:r>
            <w:r w:rsidRPr="00DA24D9">
              <w:rPr>
                <w:rFonts w:asciiTheme="minorHAnsi" w:eastAsia="Calibri" w:hAnsiTheme="minorHAnsi" w:cs="Calibri"/>
                <w:spacing w:val="-1"/>
                <w:szCs w:val="20"/>
              </w:rPr>
              <w:t>c</w:t>
            </w:r>
            <w:r w:rsidRPr="00DA24D9">
              <w:rPr>
                <w:rFonts w:asciiTheme="minorHAnsi" w:eastAsia="Calibri" w:hAnsiTheme="minorHAnsi" w:cs="Calibri"/>
                <w:szCs w:val="20"/>
              </w:rPr>
              <w:t>ar</w:t>
            </w:r>
            <w:r w:rsidRPr="00DA24D9">
              <w:rPr>
                <w:rFonts w:asciiTheme="minorHAnsi" w:eastAsia="Calibri" w:hAnsiTheme="minorHAnsi" w:cs="Calibri"/>
                <w:spacing w:val="1"/>
                <w:szCs w:val="20"/>
              </w:rPr>
              <w:t>e</w:t>
            </w:r>
            <w:r w:rsidR="00E37563" w:rsidRPr="00DA24D9">
              <w:rPr>
                <w:rFonts w:asciiTheme="minorHAnsi" w:eastAsia="Calibri" w:hAnsiTheme="minorHAnsi" w:cs="Calibri"/>
                <w:szCs w:val="20"/>
              </w:rPr>
              <w:t xml:space="preserve"> or</w:t>
            </w:r>
            <w:r w:rsidRPr="00DA24D9">
              <w:rPr>
                <w:rFonts w:asciiTheme="minorHAnsi" w:eastAsia="Calibri" w:hAnsiTheme="minorHAnsi" w:cs="Calibri"/>
                <w:szCs w:val="20"/>
              </w:rPr>
              <w:t xml:space="preserve"> </w:t>
            </w:r>
            <w:r w:rsidRPr="00DA24D9">
              <w:rPr>
                <w:rFonts w:asciiTheme="minorHAnsi" w:eastAsia="Calibri" w:hAnsiTheme="minorHAnsi" w:cs="Calibri"/>
                <w:spacing w:val="-2"/>
                <w:szCs w:val="20"/>
              </w:rPr>
              <w:t>a</w:t>
            </w:r>
            <w:r w:rsidRPr="00DA24D9">
              <w:rPr>
                <w:rFonts w:asciiTheme="minorHAnsi" w:eastAsia="Calibri" w:hAnsiTheme="minorHAnsi" w:cs="Calibri"/>
                <w:szCs w:val="20"/>
              </w:rPr>
              <w:t>n</w:t>
            </w:r>
            <w:r w:rsidRPr="00DA24D9">
              <w:rPr>
                <w:rFonts w:asciiTheme="minorHAnsi" w:eastAsia="Calibri" w:hAnsiTheme="minorHAnsi" w:cs="Calibri"/>
                <w:spacing w:val="3"/>
                <w:szCs w:val="20"/>
              </w:rPr>
              <w:t xml:space="preserve"> </w:t>
            </w:r>
            <w:r w:rsidR="00FA4CA2" w:rsidRPr="00DA24D9">
              <w:rPr>
                <w:rFonts w:asciiTheme="minorHAnsi" w:eastAsia="Calibri" w:hAnsiTheme="minorHAnsi" w:cs="Calibri"/>
                <w:spacing w:val="-2"/>
                <w:szCs w:val="20"/>
              </w:rPr>
              <w:t>e</w:t>
            </w:r>
            <w:r w:rsidRPr="00DA24D9">
              <w:rPr>
                <w:rFonts w:asciiTheme="minorHAnsi" w:eastAsia="Calibri" w:hAnsiTheme="minorHAnsi" w:cs="Calibri"/>
                <w:spacing w:val="1"/>
                <w:szCs w:val="20"/>
              </w:rPr>
              <w:t>n</w:t>
            </w:r>
            <w:r w:rsidRPr="00DA24D9">
              <w:rPr>
                <w:rFonts w:asciiTheme="minorHAnsi" w:eastAsia="Calibri" w:hAnsiTheme="minorHAnsi" w:cs="Calibri"/>
                <w:szCs w:val="20"/>
              </w:rPr>
              <w:t>vir</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me</w:t>
            </w:r>
            <w:r w:rsidRPr="00DA24D9">
              <w:rPr>
                <w:rFonts w:asciiTheme="minorHAnsi" w:eastAsia="Calibri" w:hAnsiTheme="minorHAnsi" w:cs="Calibri"/>
                <w:spacing w:val="2"/>
                <w:szCs w:val="20"/>
              </w:rPr>
              <w:t>n</w:t>
            </w:r>
            <w:r w:rsidRPr="00DA24D9">
              <w:rPr>
                <w:rFonts w:asciiTheme="minorHAnsi" w:eastAsia="Calibri" w:hAnsiTheme="minorHAnsi" w:cs="Calibri"/>
                <w:spacing w:val="1"/>
                <w:szCs w:val="20"/>
              </w:rPr>
              <w:t>t</w:t>
            </w:r>
            <w:r w:rsidRPr="00DA24D9">
              <w:rPr>
                <w:rFonts w:asciiTheme="minorHAnsi" w:eastAsia="Calibri" w:hAnsiTheme="minorHAnsi" w:cs="Calibri"/>
                <w:szCs w:val="20"/>
              </w:rPr>
              <w:t xml:space="preserve">al </w:t>
            </w:r>
            <w:r w:rsidRPr="00DA24D9">
              <w:rPr>
                <w:rFonts w:asciiTheme="minorHAnsi" w:eastAsia="Calibri" w:hAnsiTheme="minorHAnsi" w:cs="Calibri"/>
                <w:spacing w:val="1"/>
                <w:szCs w:val="20"/>
              </w:rPr>
              <w:t>p</w:t>
            </w:r>
            <w:r w:rsidRPr="00DA24D9">
              <w:rPr>
                <w:rFonts w:asciiTheme="minorHAnsi" w:eastAsia="Calibri" w:hAnsiTheme="minorHAnsi" w:cs="Calibri"/>
                <w:szCs w:val="20"/>
              </w:rPr>
              <w:t>r</w:t>
            </w:r>
            <w:r w:rsidRPr="00DA24D9">
              <w:rPr>
                <w:rFonts w:asciiTheme="minorHAnsi" w:eastAsia="Calibri" w:hAnsiTheme="minorHAnsi" w:cs="Calibri"/>
                <w:spacing w:val="1"/>
                <w:szCs w:val="20"/>
              </w:rPr>
              <w:t>o</w:t>
            </w:r>
            <w:r w:rsidRPr="00DA24D9">
              <w:rPr>
                <w:rFonts w:asciiTheme="minorHAnsi" w:eastAsia="Calibri" w:hAnsiTheme="minorHAnsi" w:cs="Calibri"/>
                <w:szCs w:val="20"/>
              </w:rPr>
              <w:t>j</w:t>
            </w:r>
            <w:r w:rsidRPr="00DA24D9">
              <w:rPr>
                <w:rFonts w:asciiTheme="minorHAnsi" w:eastAsia="Calibri" w:hAnsiTheme="minorHAnsi" w:cs="Calibri"/>
                <w:spacing w:val="1"/>
                <w:szCs w:val="20"/>
              </w:rPr>
              <w:t>e</w:t>
            </w:r>
            <w:r w:rsidRPr="00DA24D9">
              <w:rPr>
                <w:rFonts w:asciiTheme="minorHAnsi" w:eastAsia="Calibri" w:hAnsiTheme="minorHAnsi" w:cs="Calibri"/>
                <w:spacing w:val="-1"/>
                <w:szCs w:val="20"/>
              </w:rPr>
              <w:t>c</w:t>
            </w:r>
            <w:r w:rsidRPr="00DA24D9">
              <w:rPr>
                <w:rFonts w:asciiTheme="minorHAnsi" w:eastAsia="Calibri" w:hAnsiTheme="minorHAnsi" w:cs="Calibri"/>
                <w:szCs w:val="20"/>
              </w:rPr>
              <w:t>t</w:t>
            </w:r>
            <w:r w:rsidRPr="00DA24D9">
              <w:rPr>
                <w:rFonts w:asciiTheme="minorHAnsi" w:eastAsia="Calibri" w:hAnsiTheme="minorHAnsi" w:cs="Calibri"/>
                <w:spacing w:val="-6"/>
                <w:szCs w:val="20"/>
              </w:rPr>
              <w:t xml:space="preserve"> </w:t>
            </w:r>
            <w:r w:rsidRPr="00DA24D9">
              <w:rPr>
                <w:rFonts w:asciiTheme="minorHAnsi" w:eastAsia="Calibri" w:hAnsiTheme="minorHAnsi" w:cs="Calibri"/>
                <w:spacing w:val="-1"/>
                <w:szCs w:val="20"/>
              </w:rPr>
              <w:t>f</w:t>
            </w:r>
            <w:r w:rsidRPr="00DA24D9">
              <w:rPr>
                <w:rFonts w:asciiTheme="minorHAnsi" w:eastAsia="Calibri" w:hAnsiTheme="minorHAnsi" w:cs="Calibri"/>
                <w:szCs w:val="20"/>
              </w:rPr>
              <w:t>or a</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local</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a</w:t>
            </w:r>
            <w:r w:rsidRPr="00DA24D9">
              <w:rPr>
                <w:rFonts w:asciiTheme="minorHAnsi" w:eastAsia="Calibri" w:hAnsiTheme="minorHAnsi" w:cs="Calibri"/>
                <w:spacing w:val="-2"/>
                <w:szCs w:val="20"/>
              </w:rPr>
              <w:t>r</w:t>
            </w:r>
            <w:r w:rsidRPr="00DA24D9">
              <w:rPr>
                <w:rFonts w:asciiTheme="minorHAnsi" w:eastAsia="Calibri" w:hAnsiTheme="minorHAnsi" w:cs="Calibri"/>
                <w:szCs w:val="20"/>
              </w:rPr>
              <w:t>ea</w:t>
            </w:r>
          </w:p>
        </w:tc>
        <w:tc>
          <w:tcPr>
            <w:tcW w:w="832" w:type="pct"/>
            <w:gridSpan w:val="2"/>
          </w:tcPr>
          <w:p w14:paraId="0490D473" w14:textId="77777777" w:rsidR="00024919" w:rsidRPr="00DA24D9" w:rsidRDefault="00024919" w:rsidP="00B5692D">
            <w:pPr>
              <w:keepNext w:val="0"/>
              <w:rPr>
                <w:rFonts w:asciiTheme="minorHAnsi" w:hAnsiTheme="minorHAnsi"/>
                <w:szCs w:val="20"/>
              </w:rPr>
            </w:pPr>
          </w:p>
        </w:tc>
        <w:tc>
          <w:tcPr>
            <w:tcW w:w="721" w:type="pct"/>
          </w:tcPr>
          <w:p w14:paraId="433303BD" w14:textId="77777777" w:rsidR="00024919" w:rsidRPr="00DA24D9" w:rsidRDefault="00024919" w:rsidP="00B5692D">
            <w:pPr>
              <w:keepNext w:val="0"/>
              <w:rPr>
                <w:rFonts w:asciiTheme="minorHAnsi" w:hAnsiTheme="minorHAnsi"/>
                <w:szCs w:val="20"/>
              </w:rPr>
            </w:pPr>
          </w:p>
        </w:tc>
        <w:tc>
          <w:tcPr>
            <w:tcW w:w="1555" w:type="pct"/>
          </w:tcPr>
          <w:p w14:paraId="172339D6" w14:textId="77777777" w:rsidR="00024919" w:rsidRPr="00DA24D9" w:rsidRDefault="00024919" w:rsidP="00B5692D">
            <w:pPr>
              <w:keepNext w:val="0"/>
              <w:rPr>
                <w:rFonts w:asciiTheme="minorHAnsi" w:hAnsiTheme="minorHAnsi"/>
                <w:szCs w:val="20"/>
              </w:rPr>
            </w:pPr>
          </w:p>
        </w:tc>
      </w:tr>
      <w:tr w:rsidR="00024919" w:rsidRPr="00DA24D9" w14:paraId="2127CBD3" w14:textId="77777777" w:rsidTr="00FA4CA2">
        <w:trPr>
          <w:trHeight w:hRule="exact" w:val="1474"/>
        </w:trPr>
        <w:tc>
          <w:tcPr>
            <w:tcW w:w="1892" w:type="pct"/>
          </w:tcPr>
          <w:p w14:paraId="545EB07A" w14:textId="77777777" w:rsidR="00024919" w:rsidRPr="00DA24D9" w:rsidRDefault="00024919" w:rsidP="00B5692D">
            <w:pPr>
              <w:keepNext w:val="0"/>
              <w:spacing w:line="291" w:lineRule="exact"/>
              <w:rPr>
                <w:rFonts w:asciiTheme="minorHAnsi" w:eastAsia="Calibri" w:hAnsiTheme="minorHAnsi" w:cs="Calibri"/>
                <w:szCs w:val="20"/>
              </w:rPr>
            </w:pPr>
            <w:r w:rsidRPr="00DA24D9">
              <w:rPr>
                <w:rFonts w:asciiTheme="minorHAnsi" w:eastAsia="Calibri" w:hAnsiTheme="minorHAnsi" w:cs="Calibri"/>
                <w:position w:val="1"/>
                <w:szCs w:val="20"/>
              </w:rPr>
              <w:t>g)</w:t>
            </w:r>
            <w:r w:rsidR="006601AD"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Ar</w:t>
            </w:r>
            <w:r w:rsidRPr="00DA24D9">
              <w:rPr>
                <w:rFonts w:asciiTheme="minorHAnsi" w:eastAsia="Calibri" w:hAnsiTheme="minorHAnsi" w:cs="Calibri"/>
                <w:spacing w:val="2"/>
                <w:position w:val="1"/>
                <w:szCs w:val="20"/>
              </w:rPr>
              <w:t>t</w:t>
            </w:r>
            <w:r w:rsidRPr="00DA24D9">
              <w:rPr>
                <w:rFonts w:asciiTheme="minorHAnsi" w:eastAsia="Calibri" w:hAnsiTheme="minorHAnsi" w:cs="Calibri"/>
                <w:position w:val="1"/>
                <w:szCs w:val="20"/>
              </w:rPr>
              <w:t>s</w:t>
            </w:r>
            <w:r w:rsidRPr="00DA24D9">
              <w:rPr>
                <w:rFonts w:asciiTheme="minorHAnsi" w:eastAsia="Calibri" w:hAnsiTheme="minorHAnsi" w:cs="Calibri"/>
                <w:spacing w:val="-3"/>
                <w:position w:val="1"/>
                <w:szCs w:val="20"/>
              </w:rPr>
              <w:t xml:space="preserve"> </w:t>
            </w:r>
            <w:r w:rsidRPr="00DA24D9">
              <w:rPr>
                <w:rFonts w:asciiTheme="minorHAnsi" w:eastAsia="Calibri" w:hAnsiTheme="minorHAnsi" w:cs="Calibri"/>
                <w:position w:val="1"/>
                <w:szCs w:val="20"/>
              </w:rPr>
              <w:t>or</w:t>
            </w:r>
            <w:r w:rsidRPr="00DA24D9">
              <w:rPr>
                <w:rFonts w:asciiTheme="minorHAnsi" w:eastAsia="Calibri" w:hAnsiTheme="minorHAnsi" w:cs="Calibri"/>
                <w:spacing w:val="-2"/>
                <w:position w:val="1"/>
                <w:szCs w:val="20"/>
              </w:rPr>
              <w:t xml:space="preserve"> </w:t>
            </w:r>
            <w:r w:rsidR="00FA4CA2" w:rsidRPr="00DA24D9">
              <w:rPr>
                <w:rFonts w:asciiTheme="minorHAnsi" w:eastAsia="Calibri" w:hAnsiTheme="minorHAnsi" w:cs="Calibri"/>
                <w:position w:val="1"/>
                <w:szCs w:val="20"/>
              </w:rPr>
              <w:t>c</w:t>
            </w:r>
            <w:r w:rsidRPr="00DA24D9">
              <w:rPr>
                <w:rFonts w:asciiTheme="minorHAnsi" w:eastAsia="Calibri" w:hAnsiTheme="minorHAnsi" w:cs="Calibri"/>
                <w:position w:val="1"/>
                <w:szCs w:val="20"/>
              </w:rPr>
              <w:t>u</w:t>
            </w:r>
            <w:r w:rsidRPr="00DA24D9">
              <w:rPr>
                <w:rFonts w:asciiTheme="minorHAnsi" w:eastAsia="Calibri" w:hAnsiTheme="minorHAnsi" w:cs="Calibri"/>
                <w:spacing w:val="-2"/>
                <w:position w:val="1"/>
                <w:szCs w:val="20"/>
              </w:rPr>
              <w:t>l</w:t>
            </w:r>
            <w:r w:rsidRPr="00DA24D9">
              <w:rPr>
                <w:rFonts w:asciiTheme="minorHAnsi" w:eastAsia="Calibri" w:hAnsiTheme="minorHAnsi" w:cs="Calibri"/>
                <w:spacing w:val="1"/>
                <w:position w:val="1"/>
                <w:szCs w:val="20"/>
              </w:rPr>
              <w:t>tu</w:t>
            </w:r>
            <w:r w:rsidRPr="00DA24D9">
              <w:rPr>
                <w:rFonts w:asciiTheme="minorHAnsi" w:eastAsia="Calibri" w:hAnsiTheme="minorHAnsi" w:cs="Calibri"/>
                <w:position w:val="1"/>
                <w:szCs w:val="20"/>
              </w:rPr>
              <w:t>ral</w:t>
            </w:r>
            <w:r w:rsidRPr="00DA24D9">
              <w:rPr>
                <w:rFonts w:asciiTheme="minorHAnsi" w:eastAsia="Calibri" w:hAnsiTheme="minorHAnsi" w:cs="Calibri"/>
                <w:spacing w:val="-2"/>
                <w:position w:val="1"/>
                <w:szCs w:val="20"/>
              </w:rPr>
              <w:t xml:space="preserve"> </w:t>
            </w:r>
            <w:r w:rsidR="00FA4CA2" w:rsidRPr="00DA24D9">
              <w:rPr>
                <w:rFonts w:asciiTheme="minorHAnsi" w:eastAsia="Calibri" w:hAnsiTheme="minorHAnsi" w:cs="Calibri"/>
                <w:position w:val="1"/>
                <w:szCs w:val="20"/>
              </w:rPr>
              <w:t>a</w:t>
            </w:r>
            <w:r w:rsidRPr="00DA24D9">
              <w:rPr>
                <w:rFonts w:asciiTheme="minorHAnsi" w:eastAsia="Calibri" w:hAnsiTheme="minorHAnsi" w:cs="Calibri"/>
                <w:position w:val="1"/>
                <w:szCs w:val="20"/>
              </w:rPr>
              <w:t>ssocia</w:t>
            </w:r>
            <w:r w:rsidRPr="00DA24D9">
              <w:rPr>
                <w:rFonts w:asciiTheme="minorHAnsi" w:eastAsia="Calibri" w:hAnsiTheme="minorHAnsi" w:cs="Calibri"/>
                <w:spacing w:val="1"/>
                <w:position w:val="1"/>
                <w:szCs w:val="20"/>
              </w:rPr>
              <w:t>t</w:t>
            </w:r>
            <w:r w:rsidRPr="00DA24D9">
              <w:rPr>
                <w:rFonts w:asciiTheme="minorHAnsi" w:eastAsia="Calibri" w:hAnsiTheme="minorHAnsi" w:cs="Calibri"/>
                <w:spacing w:val="-2"/>
                <w:position w:val="1"/>
                <w:szCs w:val="20"/>
              </w:rPr>
              <w:t>i</w:t>
            </w:r>
            <w:r w:rsidRPr="00DA24D9">
              <w:rPr>
                <w:rFonts w:asciiTheme="minorHAnsi" w:eastAsia="Calibri" w:hAnsiTheme="minorHAnsi" w:cs="Calibri"/>
                <w:position w:val="1"/>
                <w:szCs w:val="20"/>
              </w:rPr>
              <w:t>o</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s,</w:t>
            </w:r>
            <w:r w:rsidR="00FA4CA2" w:rsidRPr="00DA24D9">
              <w:rPr>
                <w:rFonts w:asciiTheme="minorHAnsi" w:eastAsia="Calibri" w:hAnsiTheme="minorHAnsi" w:cs="Calibri"/>
                <w:position w:val="1"/>
                <w:szCs w:val="20"/>
              </w:rPr>
              <w:t xml:space="preserve"> </w:t>
            </w:r>
            <w:r w:rsidRPr="00DA24D9">
              <w:rPr>
                <w:rFonts w:asciiTheme="minorHAnsi" w:eastAsia="Calibri" w:hAnsiTheme="minorHAnsi" w:cs="Calibri"/>
                <w:szCs w:val="20"/>
              </w:rPr>
              <w:t>s</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c</w:t>
            </w:r>
            <w:r w:rsidRPr="00DA24D9">
              <w:rPr>
                <w:rFonts w:asciiTheme="minorHAnsi" w:eastAsia="Calibri" w:hAnsiTheme="minorHAnsi" w:cs="Calibri"/>
                <w:szCs w:val="20"/>
              </w:rPr>
              <w:t>h</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as</w:t>
            </w:r>
            <w:r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pacing w:val="-2"/>
                <w:szCs w:val="20"/>
              </w:rPr>
              <w:t>a</w:t>
            </w:r>
            <w:r w:rsidRPr="00DA24D9">
              <w:rPr>
                <w:rFonts w:asciiTheme="minorHAnsi" w:eastAsia="Calibri" w:hAnsiTheme="minorHAnsi" w:cs="Calibri"/>
                <w:szCs w:val="20"/>
              </w:rPr>
              <w:t>rt</w:t>
            </w:r>
            <w:r w:rsidRPr="00DA24D9">
              <w:rPr>
                <w:rFonts w:asciiTheme="minorHAnsi" w:eastAsia="Calibri" w:hAnsiTheme="minorHAnsi" w:cs="Calibri"/>
                <w:spacing w:val="-1"/>
                <w:szCs w:val="20"/>
              </w:rPr>
              <w:t xml:space="preserve"> </w:t>
            </w:r>
            <w:r w:rsidR="0081066B" w:rsidRPr="00DA24D9">
              <w:rPr>
                <w:rFonts w:asciiTheme="minorHAnsi" w:eastAsia="Calibri" w:hAnsiTheme="minorHAnsi" w:cs="Calibri"/>
                <w:szCs w:val="20"/>
              </w:rPr>
              <w:t>g</w:t>
            </w:r>
            <w:r w:rsidRPr="00DA24D9">
              <w:rPr>
                <w:rFonts w:asciiTheme="minorHAnsi" w:eastAsia="Calibri" w:hAnsiTheme="minorHAnsi" w:cs="Calibri"/>
                <w:szCs w:val="20"/>
              </w:rPr>
              <w:t>a</w:t>
            </w:r>
            <w:r w:rsidRPr="00DA24D9">
              <w:rPr>
                <w:rFonts w:asciiTheme="minorHAnsi" w:eastAsia="Calibri" w:hAnsiTheme="minorHAnsi" w:cs="Calibri"/>
                <w:spacing w:val="-2"/>
                <w:szCs w:val="20"/>
              </w:rPr>
              <w:t>l</w:t>
            </w:r>
            <w:r w:rsidRPr="00DA24D9">
              <w:rPr>
                <w:rFonts w:asciiTheme="minorHAnsi" w:eastAsia="Calibri" w:hAnsiTheme="minorHAnsi" w:cs="Calibri"/>
                <w:szCs w:val="20"/>
              </w:rPr>
              <w:t>le</w:t>
            </w:r>
            <w:r w:rsidRPr="00DA24D9">
              <w:rPr>
                <w:rFonts w:asciiTheme="minorHAnsi" w:eastAsia="Calibri" w:hAnsiTheme="minorHAnsi" w:cs="Calibri"/>
                <w:spacing w:val="1"/>
                <w:szCs w:val="20"/>
              </w:rPr>
              <w:t>r</w:t>
            </w:r>
            <w:r w:rsidRPr="00DA24D9">
              <w:rPr>
                <w:rFonts w:asciiTheme="minorHAnsi" w:eastAsia="Calibri" w:hAnsiTheme="minorHAnsi" w:cs="Calibri"/>
                <w:szCs w:val="20"/>
              </w:rPr>
              <w:t>ies,</w:t>
            </w:r>
            <w:r w:rsidRPr="00DA24D9">
              <w:rPr>
                <w:rFonts w:asciiTheme="minorHAnsi" w:eastAsia="Calibri" w:hAnsiTheme="minorHAnsi" w:cs="Calibri"/>
                <w:spacing w:val="-7"/>
                <w:szCs w:val="20"/>
              </w:rPr>
              <w:t xml:space="preserve"> </w:t>
            </w:r>
            <w:r w:rsidR="00FA4CA2" w:rsidRPr="00DA24D9">
              <w:rPr>
                <w:rFonts w:asciiTheme="minorHAnsi" w:eastAsia="Calibri" w:hAnsiTheme="minorHAnsi" w:cs="Calibri"/>
                <w:spacing w:val="-7"/>
                <w:szCs w:val="20"/>
              </w:rPr>
              <w:t>m</w:t>
            </w:r>
            <w:r w:rsidRPr="00DA24D9">
              <w:rPr>
                <w:rFonts w:asciiTheme="minorHAnsi" w:eastAsia="Calibri" w:hAnsiTheme="minorHAnsi" w:cs="Calibri"/>
                <w:spacing w:val="-1"/>
                <w:szCs w:val="20"/>
              </w:rPr>
              <w:t>u</w:t>
            </w:r>
            <w:r w:rsidRPr="00DA24D9">
              <w:rPr>
                <w:rFonts w:asciiTheme="minorHAnsi" w:eastAsia="Calibri" w:hAnsiTheme="minorHAnsi" w:cs="Calibri"/>
                <w:szCs w:val="20"/>
              </w:rPr>
              <w:t>se</w:t>
            </w:r>
            <w:r w:rsidRPr="00DA24D9">
              <w:rPr>
                <w:rFonts w:asciiTheme="minorHAnsi" w:eastAsia="Calibri" w:hAnsiTheme="minorHAnsi" w:cs="Calibri"/>
                <w:spacing w:val="1"/>
                <w:szCs w:val="20"/>
              </w:rPr>
              <w:t>u</w:t>
            </w:r>
            <w:r w:rsidRPr="00DA24D9">
              <w:rPr>
                <w:rFonts w:asciiTheme="minorHAnsi" w:eastAsia="Calibri" w:hAnsiTheme="minorHAnsi" w:cs="Calibri"/>
                <w:szCs w:val="20"/>
              </w:rPr>
              <w:t>ms, Opera</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2"/>
                <w:szCs w:val="20"/>
              </w:rPr>
              <w:t>A</w:t>
            </w:r>
            <w:r w:rsidRPr="00DA24D9">
              <w:rPr>
                <w:rFonts w:asciiTheme="minorHAnsi" w:eastAsia="Calibri" w:hAnsiTheme="minorHAnsi" w:cs="Calibri"/>
                <w:spacing w:val="1"/>
                <w:szCs w:val="20"/>
              </w:rPr>
              <w:t>u</w:t>
            </w:r>
            <w:r w:rsidRPr="00DA24D9">
              <w:rPr>
                <w:rFonts w:asciiTheme="minorHAnsi" w:eastAsia="Calibri" w:hAnsiTheme="minorHAnsi" w:cs="Calibri"/>
                <w:szCs w:val="20"/>
              </w:rPr>
              <w:t>s</w:t>
            </w:r>
            <w:r w:rsidRPr="00DA24D9">
              <w:rPr>
                <w:rFonts w:asciiTheme="minorHAnsi" w:eastAsia="Calibri" w:hAnsiTheme="minorHAnsi" w:cs="Calibri"/>
                <w:spacing w:val="1"/>
                <w:szCs w:val="20"/>
              </w:rPr>
              <w:t>t</w:t>
            </w:r>
            <w:r w:rsidRPr="00DA24D9">
              <w:rPr>
                <w:rFonts w:asciiTheme="minorHAnsi" w:eastAsia="Calibri" w:hAnsiTheme="minorHAnsi" w:cs="Calibri"/>
                <w:szCs w:val="20"/>
              </w:rPr>
              <w:t>ral</w:t>
            </w:r>
            <w:r w:rsidRPr="00DA24D9">
              <w:rPr>
                <w:rFonts w:asciiTheme="minorHAnsi" w:eastAsia="Calibri" w:hAnsiTheme="minorHAnsi" w:cs="Calibri"/>
                <w:spacing w:val="-2"/>
                <w:szCs w:val="20"/>
              </w:rPr>
              <w:t>i</w:t>
            </w:r>
            <w:r w:rsidRPr="00DA24D9">
              <w:rPr>
                <w:rFonts w:asciiTheme="minorHAnsi" w:eastAsia="Calibri" w:hAnsiTheme="minorHAnsi" w:cs="Calibri"/>
                <w:szCs w:val="20"/>
              </w:rPr>
              <w:t>a,</w:t>
            </w:r>
            <w:r w:rsidRPr="00DA24D9">
              <w:rPr>
                <w:rFonts w:asciiTheme="minorHAnsi" w:eastAsia="Calibri" w:hAnsiTheme="minorHAnsi" w:cs="Calibri"/>
                <w:spacing w:val="-2"/>
                <w:szCs w:val="20"/>
              </w:rPr>
              <w:t xml:space="preserve"> </w:t>
            </w:r>
            <w:r w:rsidR="00FA4CA2" w:rsidRPr="00DA24D9">
              <w:rPr>
                <w:rFonts w:asciiTheme="minorHAnsi" w:eastAsia="Calibri" w:hAnsiTheme="minorHAnsi" w:cs="Calibri"/>
                <w:spacing w:val="-2"/>
                <w:szCs w:val="20"/>
              </w:rPr>
              <w:t>c</w:t>
            </w:r>
            <w:r w:rsidRPr="00DA24D9">
              <w:rPr>
                <w:rFonts w:asciiTheme="minorHAnsi" w:eastAsia="Calibri" w:hAnsiTheme="minorHAnsi" w:cs="Calibri"/>
                <w:szCs w:val="20"/>
              </w:rPr>
              <w:t>om</w:t>
            </w:r>
            <w:r w:rsidRPr="00DA24D9">
              <w:rPr>
                <w:rFonts w:asciiTheme="minorHAnsi" w:eastAsia="Calibri" w:hAnsiTheme="minorHAnsi" w:cs="Calibri"/>
                <w:spacing w:val="-2"/>
                <w:szCs w:val="20"/>
              </w:rPr>
              <w:t>m</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n</w:t>
            </w:r>
            <w:r w:rsidRPr="00DA24D9">
              <w:rPr>
                <w:rFonts w:asciiTheme="minorHAnsi" w:eastAsia="Calibri" w:hAnsiTheme="minorHAnsi" w:cs="Calibri"/>
                <w:szCs w:val="20"/>
              </w:rPr>
              <w:t>i</w:t>
            </w:r>
            <w:r w:rsidRPr="00DA24D9">
              <w:rPr>
                <w:rFonts w:asciiTheme="minorHAnsi" w:eastAsia="Calibri" w:hAnsiTheme="minorHAnsi" w:cs="Calibri"/>
                <w:spacing w:val="1"/>
                <w:szCs w:val="20"/>
              </w:rPr>
              <w:t>t</w:t>
            </w:r>
            <w:r w:rsidR="00FA4CA2" w:rsidRPr="00DA24D9">
              <w:rPr>
                <w:rFonts w:asciiTheme="minorHAnsi" w:eastAsia="Calibri" w:hAnsiTheme="minorHAnsi" w:cs="Calibri"/>
                <w:szCs w:val="20"/>
              </w:rPr>
              <w:t>y r</w:t>
            </w:r>
            <w:r w:rsidRPr="00DA24D9">
              <w:rPr>
                <w:rFonts w:asciiTheme="minorHAnsi" w:eastAsia="Calibri" w:hAnsiTheme="minorHAnsi" w:cs="Calibri"/>
                <w:szCs w:val="20"/>
              </w:rPr>
              <w:t>adio,</w:t>
            </w:r>
            <w:r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zCs w:val="20"/>
              </w:rPr>
              <w:t>l</w:t>
            </w:r>
            <w:r w:rsidRPr="00DA24D9">
              <w:rPr>
                <w:rFonts w:asciiTheme="minorHAnsi" w:eastAsia="Calibri" w:hAnsiTheme="minorHAnsi" w:cs="Calibri"/>
                <w:szCs w:val="20"/>
              </w:rPr>
              <w:t>ocal</w:t>
            </w:r>
            <w:r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pacing w:val="-1"/>
                <w:szCs w:val="20"/>
              </w:rPr>
              <w:t>m</w:t>
            </w:r>
            <w:r w:rsidRPr="00DA24D9">
              <w:rPr>
                <w:rFonts w:asciiTheme="minorHAnsi" w:eastAsia="Calibri" w:hAnsiTheme="minorHAnsi" w:cs="Calibri"/>
                <w:spacing w:val="1"/>
                <w:szCs w:val="20"/>
              </w:rPr>
              <w:t>u</w:t>
            </w:r>
            <w:r w:rsidRPr="00DA24D9">
              <w:rPr>
                <w:rFonts w:asciiTheme="minorHAnsi" w:eastAsia="Calibri" w:hAnsiTheme="minorHAnsi" w:cs="Calibri"/>
                <w:szCs w:val="20"/>
              </w:rPr>
              <w:t>si</w:t>
            </w:r>
            <w:r w:rsidRPr="00DA24D9">
              <w:rPr>
                <w:rFonts w:asciiTheme="minorHAnsi" w:eastAsia="Calibri" w:hAnsiTheme="minorHAnsi" w:cs="Calibri"/>
                <w:spacing w:val="-1"/>
                <w:szCs w:val="20"/>
              </w:rPr>
              <w:t>c</w:t>
            </w:r>
            <w:r w:rsidRPr="00DA24D9">
              <w:rPr>
                <w:rFonts w:asciiTheme="minorHAnsi" w:eastAsia="Calibri" w:hAnsiTheme="minorHAnsi" w:cs="Calibri"/>
                <w:szCs w:val="20"/>
              </w:rPr>
              <w:t>al</w:t>
            </w:r>
            <w:r w:rsidRPr="00DA24D9">
              <w:rPr>
                <w:rFonts w:asciiTheme="minorHAnsi" w:eastAsia="Calibri" w:hAnsiTheme="minorHAnsi" w:cs="Calibri"/>
                <w:spacing w:val="-3"/>
                <w:szCs w:val="20"/>
              </w:rPr>
              <w:t xml:space="preserve"> </w:t>
            </w:r>
            <w:r w:rsidR="00FA4CA2" w:rsidRPr="00DA24D9">
              <w:rPr>
                <w:rFonts w:asciiTheme="minorHAnsi" w:eastAsia="Calibri" w:hAnsiTheme="minorHAnsi" w:cs="Calibri"/>
                <w:spacing w:val="-3"/>
                <w:szCs w:val="20"/>
              </w:rPr>
              <w:t>g</w:t>
            </w:r>
            <w:r w:rsidRPr="00DA24D9">
              <w:rPr>
                <w:rFonts w:asciiTheme="minorHAnsi" w:eastAsia="Calibri" w:hAnsiTheme="minorHAnsi" w:cs="Calibri"/>
                <w:szCs w:val="20"/>
              </w:rPr>
              <w:t>r</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up</w:t>
            </w:r>
            <w:r w:rsidR="00FA4CA2" w:rsidRPr="00DA24D9">
              <w:rPr>
                <w:rFonts w:asciiTheme="minorHAnsi" w:eastAsia="Calibri" w:hAnsiTheme="minorHAnsi" w:cs="Calibri"/>
                <w:szCs w:val="20"/>
              </w:rPr>
              <w:t>s, s</w:t>
            </w:r>
            <w:r w:rsidRPr="00DA24D9">
              <w:rPr>
                <w:rFonts w:asciiTheme="minorHAnsi" w:eastAsia="Calibri" w:hAnsiTheme="minorHAnsi" w:cs="Calibri"/>
                <w:szCs w:val="20"/>
              </w:rPr>
              <w:t>i</w:t>
            </w:r>
            <w:r w:rsidRPr="00DA24D9">
              <w:rPr>
                <w:rFonts w:asciiTheme="minorHAnsi" w:eastAsia="Calibri" w:hAnsiTheme="minorHAnsi" w:cs="Calibri"/>
                <w:spacing w:val="1"/>
                <w:szCs w:val="20"/>
              </w:rPr>
              <w:t>n</w:t>
            </w:r>
            <w:r w:rsidRPr="00DA24D9">
              <w:rPr>
                <w:rFonts w:asciiTheme="minorHAnsi" w:eastAsia="Calibri" w:hAnsiTheme="minorHAnsi" w:cs="Calibri"/>
                <w:szCs w:val="20"/>
              </w:rPr>
              <w:t>gi</w:t>
            </w:r>
            <w:r w:rsidRPr="00DA24D9">
              <w:rPr>
                <w:rFonts w:asciiTheme="minorHAnsi" w:eastAsia="Calibri" w:hAnsiTheme="minorHAnsi" w:cs="Calibri"/>
                <w:spacing w:val="1"/>
                <w:szCs w:val="20"/>
              </w:rPr>
              <w:t>n</w:t>
            </w:r>
            <w:r w:rsidRPr="00DA24D9">
              <w:rPr>
                <w:rFonts w:asciiTheme="minorHAnsi" w:eastAsia="Calibri" w:hAnsiTheme="minorHAnsi" w:cs="Calibri"/>
                <w:szCs w:val="20"/>
              </w:rPr>
              <w:t>g</w:t>
            </w:r>
            <w:r w:rsidRPr="00DA24D9">
              <w:rPr>
                <w:rFonts w:asciiTheme="minorHAnsi" w:eastAsia="Calibri" w:hAnsiTheme="minorHAnsi" w:cs="Calibri"/>
                <w:spacing w:val="-3"/>
                <w:szCs w:val="20"/>
              </w:rPr>
              <w:t xml:space="preserve"> </w:t>
            </w:r>
            <w:r w:rsidRPr="00DA24D9">
              <w:rPr>
                <w:rFonts w:asciiTheme="minorHAnsi" w:eastAsia="Calibri" w:hAnsiTheme="minorHAnsi" w:cs="Calibri"/>
                <w:szCs w:val="20"/>
              </w:rPr>
              <w:t>or</w:t>
            </w:r>
            <w:r w:rsidRPr="00DA24D9">
              <w:rPr>
                <w:rFonts w:asciiTheme="minorHAnsi" w:eastAsia="Calibri" w:hAnsiTheme="minorHAnsi" w:cs="Calibri"/>
                <w:spacing w:val="-2"/>
                <w:szCs w:val="20"/>
              </w:rPr>
              <w:t xml:space="preserve"> </w:t>
            </w:r>
            <w:r w:rsidR="00FA4CA2" w:rsidRPr="00DA24D9">
              <w:rPr>
                <w:rFonts w:asciiTheme="minorHAnsi" w:eastAsia="Calibri" w:hAnsiTheme="minorHAnsi" w:cs="Calibri"/>
                <w:spacing w:val="-2"/>
                <w:szCs w:val="20"/>
              </w:rPr>
              <w:t>d</w:t>
            </w:r>
            <w:r w:rsidRPr="00DA24D9">
              <w:rPr>
                <w:rFonts w:asciiTheme="minorHAnsi" w:eastAsia="Calibri" w:hAnsiTheme="minorHAnsi" w:cs="Calibri"/>
                <w:szCs w:val="20"/>
              </w:rPr>
              <w:t>ra</w:t>
            </w:r>
            <w:r w:rsidRPr="00DA24D9">
              <w:rPr>
                <w:rFonts w:asciiTheme="minorHAnsi" w:eastAsia="Calibri" w:hAnsiTheme="minorHAnsi" w:cs="Calibri"/>
                <w:spacing w:val="1"/>
                <w:szCs w:val="20"/>
              </w:rPr>
              <w:t>m</w:t>
            </w:r>
            <w:r w:rsidRPr="00DA24D9">
              <w:rPr>
                <w:rFonts w:asciiTheme="minorHAnsi" w:eastAsia="Calibri" w:hAnsiTheme="minorHAnsi" w:cs="Calibri"/>
                <w:szCs w:val="20"/>
              </w:rPr>
              <w:t>a</w:t>
            </w:r>
            <w:r w:rsidRPr="00DA24D9">
              <w:rPr>
                <w:rFonts w:asciiTheme="minorHAnsi" w:eastAsia="Calibri" w:hAnsiTheme="minorHAnsi" w:cs="Calibri"/>
                <w:spacing w:val="-3"/>
                <w:szCs w:val="20"/>
              </w:rPr>
              <w:t xml:space="preserve"> </w:t>
            </w:r>
            <w:r w:rsidRPr="00DA24D9">
              <w:rPr>
                <w:rFonts w:asciiTheme="minorHAnsi" w:eastAsia="Calibri" w:hAnsiTheme="minorHAnsi" w:cs="Calibri"/>
                <w:szCs w:val="20"/>
              </w:rPr>
              <w:t>g</w:t>
            </w:r>
            <w:r w:rsidRPr="00DA24D9">
              <w:rPr>
                <w:rFonts w:asciiTheme="minorHAnsi" w:eastAsia="Calibri" w:hAnsiTheme="minorHAnsi" w:cs="Calibri"/>
                <w:spacing w:val="-2"/>
                <w:szCs w:val="20"/>
              </w:rPr>
              <w:t>r</w:t>
            </w:r>
            <w:r w:rsidRPr="00DA24D9">
              <w:rPr>
                <w:rFonts w:asciiTheme="minorHAnsi" w:eastAsia="Calibri" w:hAnsiTheme="minorHAnsi" w:cs="Calibri"/>
                <w:szCs w:val="20"/>
              </w:rPr>
              <w:t>o</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p</w:t>
            </w:r>
            <w:r w:rsidRPr="00DA24D9">
              <w:rPr>
                <w:rFonts w:asciiTheme="minorHAnsi" w:eastAsia="Calibri" w:hAnsiTheme="minorHAnsi" w:cs="Calibri"/>
                <w:szCs w:val="20"/>
              </w:rPr>
              <w:t>s</w:t>
            </w:r>
          </w:p>
        </w:tc>
        <w:tc>
          <w:tcPr>
            <w:tcW w:w="832" w:type="pct"/>
            <w:gridSpan w:val="2"/>
          </w:tcPr>
          <w:p w14:paraId="4FA522F1" w14:textId="77777777" w:rsidR="00024919" w:rsidRPr="00DA24D9" w:rsidRDefault="00024919" w:rsidP="00B5692D">
            <w:pPr>
              <w:keepNext w:val="0"/>
              <w:rPr>
                <w:rFonts w:asciiTheme="minorHAnsi" w:hAnsiTheme="minorHAnsi"/>
                <w:szCs w:val="20"/>
              </w:rPr>
            </w:pPr>
          </w:p>
        </w:tc>
        <w:tc>
          <w:tcPr>
            <w:tcW w:w="721" w:type="pct"/>
          </w:tcPr>
          <w:p w14:paraId="0D3A639A" w14:textId="77777777" w:rsidR="00024919" w:rsidRPr="00DA24D9" w:rsidRDefault="00024919" w:rsidP="00B5692D">
            <w:pPr>
              <w:keepNext w:val="0"/>
              <w:rPr>
                <w:rFonts w:asciiTheme="minorHAnsi" w:hAnsiTheme="minorHAnsi"/>
                <w:szCs w:val="20"/>
              </w:rPr>
            </w:pPr>
          </w:p>
        </w:tc>
        <w:tc>
          <w:tcPr>
            <w:tcW w:w="1555" w:type="pct"/>
          </w:tcPr>
          <w:p w14:paraId="140BBB94" w14:textId="77777777" w:rsidR="00024919" w:rsidRPr="00DA24D9" w:rsidRDefault="00024919" w:rsidP="00B5692D">
            <w:pPr>
              <w:keepNext w:val="0"/>
              <w:rPr>
                <w:rFonts w:asciiTheme="minorHAnsi" w:hAnsiTheme="minorHAnsi"/>
                <w:szCs w:val="20"/>
              </w:rPr>
            </w:pPr>
          </w:p>
        </w:tc>
      </w:tr>
      <w:tr w:rsidR="00024919" w:rsidRPr="00DA24D9" w14:paraId="64BABACB" w14:textId="77777777" w:rsidTr="00FA4CA2">
        <w:trPr>
          <w:trHeight w:hRule="exact" w:val="350"/>
        </w:trPr>
        <w:tc>
          <w:tcPr>
            <w:tcW w:w="1892" w:type="pct"/>
          </w:tcPr>
          <w:p w14:paraId="0EC313D4" w14:textId="77777777" w:rsidR="00024919" w:rsidRPr="00DA24D9" w:rsidRDefault="00024919" w:rsidP="00B5692D">
            <w:pPr>
              <w:keepNext w:val="0"/>
              <w:spacing w:line="291" w:lineRule="exact"/>
              <w:rPr>
                <w:rFonts w:asciiTheme="minorHAnsi" w:eastAsia="Calibri" w:hAnsiTheme="minorHAnsi" w:cs="Calibri"/>
                <w:szCs w:val="20"/>
              </w:rPr>
            </w:pPr>
            <w:r w:rsidRPr="00DA24D9">
              <w:rPr>
                <w:rFonts w:asciiTheme="minorHAnsi" w:eastAsia="Calibri" w:hAnsiTheme="minorHAnsi" w:cs="Calibri"/>
                <w:spacing w:val="1"/>
                <w:position w:val="1"/>
                <w:szCs w:val="20"/>
              </w:rPr>
              <w:t>h</w:t>
            </w:r>
            <w:r w:rsidRPr="00DA24D9">
              <w:rPr>
                <w:rFonts w:asciiTheme="minorHAnsi" w:eastAsia="Calibri" w:hAnsiTheme="minorHAnsi" w:cs="Calibri"/>
                <w:position w:val="1"/>
                <w:szCs w:val="20"/>
              </w:rPr>
              <w:t>)</w:t>
            </w:r>
            <w:r w:rsidR="00A84257"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Schools,</w:t>
            </w:r>
            <w:r w:rsidRPr="00DA24D9">
              <w:rPr>
                <w:rFonts w:asciiTheme="minorHAnsi" w:eastAsia="Calibri" w:hAnsiTheme="minorHAnsi" w:cs="Calibri"/>
                <w:spacing w:val="1"/>
                <w:position w:val="1"/>
                <w:szCs w:val="20"/>
              </w:rPr>
              <w:t xml:space="preserve"> </w:t>
            </w:r>
            <w:r w:rsidR="00F830AD" w:rsidRPr="00DA24D9">
              <w:rPr>
                <w:rFonts w:asciiTheme="minorHAnsi" w:eastAsia="Calibri" w:hAnsiTheme="minorHAnsi" w:cs="Calibri"/>
                <w:position w:val="1"/>
                <w:szCs w:val="20"/>
              </w:rPr>
              <w:t>u</w:t>
            </w:r>
            <w:r w:rsidRPr="00DA24D9">
              <w:rPr>
                <w:rFonts w:asciiTheme="minorHAnsi" w:eastAsia="Calibri" w:hAnsiTheme="minorHAnsi" w:cs="Calibri"/>
                <w:position w:val="1"/>
                <w:szCs w:val="20"/>
              </w:rPr>
              <w:t>ni</w:t>
            </w:r>
            <w:r w:rsidRPr="00DA24D9">
              <w:rPr>
                <w:rFonts w:asciiTheme="minorHAnsi" w:eastAsia="Calibri" w:hAnsiTheme="minorHAnsi" w:cs="Calibri"/>
                <w:spacing w:val="-2"/>
                <w:position w:val="1"/>
                <w:szCs w:val="20"/>
              </w:rPr>
              <w:t>v</w:t>
            </w:r>
            <w:r w:rsidRPr="00DA24D9">
              <w:rPr>
                <w:rFonts w:asciiTheme="minorHAnsi" w:eastAsia="Calibri" w:hAnsiTheme="minorHAnsi" w:cs="Calibri"/>
                <w:position w:val="1"/>
                <w:szCs w:val="20"/>
              </w:rPr>
              <w:t>ersi</w:t>
            </w:r>
            <w:r w:rsidRPr="00DA24D9">
              <w:rPr>
                <w:rFonts w:asciiTheme="minorHAnsi" w:eastAsia="Calibri" w:hAnsiTheme="minorHAnsi" w:cs="Calibri"/>
                <w:spacing w:val="2"/>
                <w:position w:val="1"/>
                <w:szCs w:val="20"/>
              </w:rPr>
              <w:t>t</w:t>
            </w:r>
            <w:r w:rsidRPr="00DA24D9">
              <w:rPr>
                <w:rFonts w:asciiTheme="minorHAnsi" w:eastAsia="Calibri" w:hAnsiTheme="minorHAnsi" w:cs="Calibri"/>
                <w:position w:val="1"/>
                <w:szCs w:val="20"/>
              </w:rPr>
              <w:t>ies</w:t>
            </w:r>
            <w:r w:rsidRPr="00DA24D9">
              <w:rPr>
                <w:rFonts w:asciiTheme="minorHAnsi" w:eastAsia="Calibri" w:hAnsiTheme="minorHAnsi" w:cs="Calibri"/>
                <w:spacing w:val="-5"/>
                <w:position w:val="1"/>
                <w:szCs w:val="20"/>
              </w:rPr>
              <w:t xml:space="preserve"> </w:t>
            </w:r>
            <w:r w:rsidRPr="00DA24D9">
              <w:rPr>
                <w:rFonts w:asciiTheme="minorHAnsi" w:eastAsia="Calibri" w:hAnsiTheme="minorHAnsi" w:cs="Calibri"/>
                <w:position w:val="1"/>
                <w:szCs w:val="20"/>
              </w:rPr>
              <w:t xml:space="preserve">or </w:t>
            </w:r>
            <w:r w:rsidR="00F830AD" w:rsidRPr="00DA24D9">
              <w:rPr>
                <w:rFonts w:asciiTheme="minorHAnsi" w:eastAsia="Calibri" w:hAnsiTheme="minorHAnsi" w:cs="Calibri"/>
                <w:spacing w:val="-3"/>
                <w:position w:val="1"/>
                <w:szCs w:val="20"/>
              </w:rPr>
              <w:t>c</w:t>
            </w:r>
            <w:r w:rsidRPr="00DA24D9">
              <w:rPr>
                <w:rFonts w:asciiTheme="minorHAnsi" w:eastAsia="Calibri" w:hAnsiTheme="minorHAnsi" w:cs="Calibri"/>
                <w:position w:val="1"/>
                <w:szCs w:val="20"/>
              </w:rPr>
              <w:t>olleg</w:t>
            </w:r>
            <w:r w:rsidRPr="00DA24D9">
              <w:rPr>
                <w:rFonts w:asciiTheme="minorHAnsi" w:eastAsia="Calibri" w:hAnsiTheme="minorHAnsi" w:cs="Calibri"/>
                <w:spacing w:val="1"/>
                <w:position w:val="1"/>
                <w:szCs w:val="20"/>
              </w:rPr>
              <w:t>e</w:t>
            </w:r>
            <w:r w:rsidRPr="00DA24D9">
              <w:rPr>
                <w:rFonts w:asciiTheme="minorHAnsi" w:eastAsia="Calibri" w:hAnsiTheme="minorHAnsi" w:cs="Calibri"/>
                <w:position w:val="1"/>
                <w:szCs w:val="20"/>
              </w:rPr>
              <w:t>s</w:t>
            </w:r>
          </w:p>
        </w:tc>
        <w:tc>
          <w:tcPr>
            <w:tcW w:w="832" w:type="pct"/>
            <w:gridSpan w:val="2"/>
          </w:tcPr>
          <w:p w14:paraId="6CDC6C01" w14:textId="77777777" w:rsidR="00024919" w:rsidRPr="00DA24D9" w:rsidRDefault="00024919" w:rsidP="00B5692D">
            <w:pPr>
              <w:keepNext w:val="0"/>
              <w:rPr>
                <w:rFonts w:asciiTheme="minorHAnsi" w:hAnsiTheme="minorHAnsi"/>
                <w:szCs w:val="20"/>
              </w:rPr>
            </w:pPr>
          </w:p>
        </w:tc>
        <w:tc>
          <w:tcPr>
            <w:tcW w:w="721" w:type="pct"/>
          </w:tcPr>
          <w:p w14:paraId="5F2840D9" w14:textId="77777777" w:rsidR="00024919" w:rsidRPr="00DA24D9" w:rsidRDefault="00024919" w:rsidP="00B5692D">
            <w:pPr>
              <w:keepNext w:val="0"/>
              <w:rPr>
                <w:rFonts w:asciiTheme="minorHAnsi" w:hAnsiTheme="minorHAnsi"/>
                <w:szCs w:val="20"/>
              </w:rPr>
            </w:pPr>
          </w:p>
        </w:tc>
        <w:tc>
          <w:tcPr>
            <w:tcW w:w="1555" w:type="pct"/>
          </w:tcPr>
          <w:p w14:paraId="264CA09F" w14:textId="77777777" w:rsidR="00024919" w:rsidRPr="00DA24D9" w:rsidRDefault="00024919" w:rsidP="00B5692D">
            <w:pPr>
              <w:keepNext w:val="0"/>
              <w:rPr>
                <w:rFonts w:asciiTheme="minorHAnsi" w:hAnsiTheme="minorHAnsi"/>
                <w:szCs w:val="20"/>
              </w:rPr>
            </w:pPr>
          </w:p>
        </w:tc>
      </w:tr>
      <w:tr w:rsidR="00024919" w:rsidRPr="00DA24D9" w14:paraId="24C7D598" w14:textId="77777777" w:rsidTr="00FA4CA2">
        <w:trPr>
          <w:trHeight w:hRule="exact" w:val="881"/>
        </w:trPr>
        <w:tc>
          <w:tcPr>
            <w:tcW w:w="1892" w:type="pct"/>
          </w:tcPr>
          <w:p w14:paraId="6A9CDF13" w14:textId="77777777" w:rsidR="00024919" w:rsidRPr="00DA24D9" w:rsidRDefault="00FA4CA2" w:rsidP="00B5692D">
            <w:pPr>
              <w:keepNext w:val="0"/>
              <w:tabs>
                <w:tab w:val="left" w:pos="460"/>
              </w:tabs>
              <w:spacing w:line="291" w:lineRule="exact"/>
              <w:rPr>
                <w:rFonts w:eastAsia="Calibri" w:cs="Calibri"/>
                <w:szCs w:val="20"/>
              </w:rPr>
            </w:pPr>
            <w:r w:rsidRPr="00DA24D9">
              <w:rPr>
                <w:rFonts w:asciiTheme="minorHAnsi" w:eastAsia="Calibri" w:hAnsiTheme="minorHAnsi" w:cs="Calibri"/>
                <w:position w:val="1"/>
                <w:szCs w:val="20"/>
              </w:rPr>
              <w:t>i)</w:t>
            </w:r>
            <w:r w:rsidRPr="00DA24D9">
              <w:rPr>
                <w:rFonts w:eastAsia="Calibri" w:cs="Calibri"/>
                <w:position w:val="1"/>
                <w:szCs w:val="20"/>
              </w:rPr>
              <w:t xml:space="preserve"> </w:t>
            </w:r>
            <w:r w:rsidR="00024919" w:rsidRPr="00DA24D9">
              <w:rPr>
                <w:rFonts w:eastAsia="Calibri" w:cs="Calibri"/>
                <w:position w:val="1"/>
                <w:szCs w:val="20"/>
              </w:rPr>
              <w:t>S</w:t>
            </w:r>
            <w:r w:rsidR="00024919" w:rsidRPr="00DA24D9">
              <w:rPr>
                <w:rFonts w:eastAsia="Calibri" w:cs="Calibri"/>
                <w:spacing w:val="1"/>
                <w:position w:val="1"/>
                <w:szCs w:val="20"/>
              </w:rPr>
              <w:t>p</w:t>
            </w:r>
            <w:r w:rsidR="00024919" w:rsidRPr="00DA24D9">
              <w:rPr>
                <w:rFonts w:eastAsia="Calibri" w:cs="Calibri"/>
                <w:position w:val="1"/>
                <w:szCs w:val="20"/>
              </w:rPr>
              <w:t>or</w:t>
            </w:r>
            <w:r w:rsidR="00024919" w:rsidRPr="00DA24D9">
              <w:rPr>
                <w:rFonts w:eastAsia="Calibri" w:cs="Calibri"/>
                <w:spacing w:val="1"/>
                <w:position w:val="1"/>
                <w:szCs w:val="20"/>
              </w:rPr>
              <w:t>t</w:t>
            </w:r>
            <w:r w:rsidR="00024919" w:rsidRPr="00DA24D9">
              <w:rPr>
                <w:rFonts w:eastAsia="Calibri" w:cs="Calibri"/>
                <w:spacing w:val="-2"/>
                <w:position w:val="1"/>
                <w:szCs w:val="20"/>
              </w:rPr>
              <w:t>i</w:t>
            </w:r>
            <w:r w:rsidR="00024919" w:rsidRPr="00DA24D9">
              <w:rPr>
                <w:rFonts w:eastAsia="Calibri" w:cs="Calibri"/>
                <w:spacing w:val="1"/>
                <w:position w:val="1"/>
                <w:szCs w:val="20"/>
              </w:rPr>
              <w:t>n</w:t>
            </w:r>
            <w:r w:rsidR="00024919" w:rsidRPr="00DA24D9">
              <w:rPr>
                <w:rFonts w:eastAsia="Calibri" w:cs="Calibri"/>
                <w:position w:val="1"/>
                <w:szCs w:val="20"/>
              </w:rPr>
              <w:t>g</w:t>
            </w:r>
            <w:r w:rsidR="00024919" w:rsidRPr="00DA24D9">
              <w:rPr>
                <w:rFonts w:eastAsia="Calibri" w:cs="Calibri"/>
                <w:spacing w:val="-2"/>
                <w:position w:val="1"/>
                <w:szCs w:val="20"/>
              </w:rPr>
              <w:t xml:space="preserve"> </w:t>
            </w:r>
            <w:r w:rsidR="00F830AD" w:rsidRPr="00DA24D9">
              <w:rPr>
                <w:rFonts w:eastAsia="Calibri" w:cs="Calibri"/>
                <w:position w:val="1"/>
                <w:szCs w:val="20"/>
              </w:rPr>
              <w:t>c</w:t>
            </w:r>
            <w:r w:rsidR="00024919" w:rsidRPr="00DA24D9">
              <w:rPr>
                <w:rFonts w:eastAsia="Calibri" w:cs="Calibri"/>
                <w:position w:val="1"/>
                <w:szCs w:val="20"/>
              </w:rPr>
              <w:t>l</w:t>
            </w:r>
            <w:r w:rsidR="00024919" w:rsidRPr="00DA24D9">
              <w:rPr>
                <w:rFonts w:eastAsia="Calibri" w:cs="Calibri"/>
                <w:spacing w:val="-2"/>
                <w:position w:val="1"/>
                <w:szCs w:val="20"/>
              </w:rPr>
              <w:t>u</w:t>
            </w:r>
            <w:r w:rsidR="00024919" w:rsidRPr="00DA24D9">
              <w:rPr>
                <w:rFonts w:eastAsia="Calibri" w:cs="Calibri"/>
                <w:spacing w:val="1"/>
                <w:position w:val="1"/>
                <w:szCs w:val="20"/>
              </w:rPr>
              <w:t>b</w:t>
            </w:r>
            <w:r w:rsidR="00024919" w:rsidRPr="00DA24D9">
              <w:rPr>
                <w:rFonts w:eastAsia="Calibri" w:cs="Calibri"/>
                <w:position w:val="1"/>
                <w:szCs w:val="20"/>
              </w:rPr>
              <w:t>s,</w:t>
            </w:r>
            <w:r w:rsidR="00024919" w:rsidRPr="00DA24D9">
              <w:rPr>
                <w:rFonts w:eastAsia="Calibri" w:cs="Calibri"/>
                <w:spacing w:val="-2"/>
                <w:position w:val="1"/>
                <w:szCs w:val="20"/>
              </w:rPr>
              <w:t xml:space="preserve"> s</w:t>
            </w:r>
            <w:r w:rsidR="00024919" w:rsidRPr="00DA24D9">
              <w:rPr>
                <w:rFonts w:eastAsia="Calibri" w:cs="Calibri"/>
                <w:spacing w:val="1"/>
                <w:position w:val="1"/>
                <w:szCs w:val="20"/>
              </w:rPr>
              <w:t>u</w:t>
            </w:r>
            <w:r w:rsidR="00024919" w:rsidRPr="00DA24D9">
              <w:rPr>
                <w:rFonts w:eastAsia="Calibri" w:cs="Calibri"/>
                <w:spacing w:val="-1"/>
                <w:position w:val="1"/>
                <w:szCs w:val="20"/>
              </w:rPr>
              <w:t>c</w:t>
            </w:r>
            <w:r w:rsidR="00024919" w:rsidRPr="00DA24D9">
              <w:rPr>
                <w:rFonts w:eastAsia="Calibri" w:cs="Calibri"/>
                <w:position w:val="1"/>
                <w:szCs w:val="20"/>
              </w:rPr>
              <w:t>h</w:t>
            </w:r>
            <w:r w:rsidR="00024919" w:rsidRPr="00DA24D9">
              <w:rPr>
                <w:rFonts w:eastAsia="Calibri" w:cs="Calibri"/>
                <w:spacing w:val="1"/>
                <w:position w:val="1"/>
                <w:szCs w:val="20"/>
              </w:rPr>
              <w:t xml:space="preserve"> </w:t>
            </w:r>
            <w:r w:rsidR="00024919" w:rsidRPr="00DA24D9">
              <w:rPr>
                <w:rFonts w:eastAsia="Calibri" w:cs="Calibri"/>
                <w:position w:val="1"/>
                <w:szCs w:val="20"/>
              </w:rPr>
              <w:t>as</w:t>
            </w:r>
            <w:r w:rsidR="00024919" w:rsidRPr="00DA24D9">
              <w:rPr>
                <w:rFonts w:eastAsia="Calibri" w:cs="Calibri"/>
                <w:spacing w:val="4"/>
                <w:position w:val="1"/>
                <w:szCs w:val="20"/>
              </w:rPr>
              <w:t xml:space="preserve"> </w:t>
            </w:r>
            <w:r w:rsidR="00F830AD" w:rsidRPr="00DA24D9">
              <w:rPr>
                <w:rFonts w:eastAsia="Calibri" w:cs="Calibri"/>
                <w:position w:val="1"/>
                <w:szCs w:val="20"/>
              </w:rPr>
              <w:t>L</w:t>
            </w:r>
            <w:r w:rsidR="00024919" w:rsidRPr="00DA24D9">
              <w:rPr>
                <w:rFonts w:eastAsia="Calibri" w:cs="Calibri"/>
                <w:spacing w:val="-2"/>
                <w:position w:val="1"/>
                <w:szCs w:val="20"/>
              </w:rPr>
              <w:t>i</w:t>
            </w:r>
            <w:r w:rsidR="00024919" w:rsidRPr="00DA24D9">
              <w:rPr>
                <w:rFonts w:eastAsia="Calibri" w:cs="Calibri"/>
                <w:spacing w:val="1"/>
                <w:position w:val="1"/>
                <w:szCs w:val="20"/>
              </w:rPr>
              <w:t>tt</w:t>
            </w:r>
            <w:r w:rsidR="00024919" w:rsidRPr="00DA24D9">
              <w:rPr>
                <w:rFonts w:eastAsia="Calibri" w:cs="Calibri"/>
                <w:position w:val="1"/>
                <w:szCs w:val="20"/>
              </w:rPr>
              <w:t>le</w:t>
            </w:r>
          </w:p>
          <w:p w14:paraId="1F26DA3C" w14:textId="77777777" w:rsidR="00024919" w:rsidRPr="00DA24D9" w:rsidRDefault="00024919" w:rsidP="00B5692D">
            <w:pPr>
              <w:keepNext w:val="0"/>
              <w:rPr>
                <w:rFonts w:asciiTheme="minorHAnsi" w:eastAsia="Calibri" w:hAnsiTheme="minorHAnsi" w:cs="Calibri"/>
                <w:szCs w:val="20"/>
              </w:rPr>
            </w:pPr>
            <w:r w:rsidRPr="00DA24D9">
              <w:rPr>
                <w:rFonts w:asciiTheme="minorHAnsi" w:eastAsia="Calibri" w:hAnsiTheme="minorHAnsi" w:cs="Calibri"/>
                <w:szCs w:val="20"/>
              </w:rPr>
              <w:t>A</w:t>
            </w:r>
            <w:r w:rsidRPr="00DA24D9">
              <w:rPr>
                <w:rFonts w:asciiTheme="minorHAnsi" w:eastAsia="Calibri" w:hAnsiTheme="minorHAnsi" w:cs="Calibri"/>
                <w:spacing w:val="1"/>
                <w:szCs w:val="20"/>
              </w:rPr>
              <w:t>th</w:t>
            </w:r>
            <w:r w:rsidRPr="00DA24D9">
              <w:rPr>
                <w:rFonts w:asciiTheme="minorHAnsi" w:eastAsia="Calibri" w:hAnsiTheme="minorHAnsi" w:cs="Calibri"/>
                <w:szCs w:val="20"/>
              </w:rPr>
              <w:t>l</w:t>
            </w:r>
            <w:r w:rsidRPr="00DA24D9">
              <w:rPr>
                <w:rFonts w:asciiTheme="minorHAnsi" w:eastAsia="Calibri" w:hAnsiTheme="minorHAnsi" w:cs="Calibri"/>
                <w:spacing w:val="-2"/>
                <w:szCs w:val="20"/>
              </w:rPr>
              <w:t>e</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1"/>
                <w:szCs w:val="20"/>
              </w:rPr>
              <w:t>c</w:t>
            </w:r>
            <w:r w:rsidRPr="00DA24D9">
              <w:rPr>
                <w:rFonts w:asciiTheme="minorHAnsi" w:eastAsia="Calibri" w:hAnsiTheme="minorHAnsi" w:cs="Calibri"/>
                <w:szCs w:val="20"/>
              </w:rPr>
              <w:t>s,</w:t>
            </w:r>
            <w:r w:rsidRPr="00DA24D9">
              <w:rPr>
                <w:rFonts w:asciiTheme="minorHAnsi" w:eastAsia="Calibri" w:hAnsiTheme="minorHAnsi" w:cs="Calibri"/>
                <w:spacing w:val="-5"/>
                <w:szCs w:val="20"/>
              </w:rPr>
              <w:t xml:space="preserve"> </w:t>
            </w:r>
            <w:r w:rsidR="00FA4CA2" w:rsidRPr="00DA24D9">
              <w:rPr>
                <w:rFonts w:asciiTheme="minorHAnsi" w:eastAsia="Calibri" w:hAnsiTheme="minorHAnsi" w:cs="Calibri"/>
                <w:szCs w:val="20"/>
              </w:rPr>
              <w:t>l</w:t>
            </w:r>
            <w:r w:rsidRPr="00DA24D9">
              <w:rPr>
                <w:rFonts w:asciiTheme="minorHAnsi" w:eastAsia="Calibri" w:hAnsiTheme="minorHAnsi" w:cs="Calibri"/>
                <w:spacing w:val="1"/>
                <w:szCs w:val="20"/>
              </w:rPr>
              <w:t>o</w:t>
            </w:r>
            <w:r w:rsidRPr="00DA24D9">
              <w:rPr>
                <w:rFonts w:asciiTheme="minorHAnsi" w:eastAsia="Calibri" w:hAnsiTheme="minorHAnsi" w:cs="Calibri"/>
                <w:spacing w:val="-1"/>
                <w:szCs w:val="20"/>
              </w:rPr>
              <w:t>c</w:t>
            </w:r>
            <w:r w:rsidRPr="00DA24D9">
              <w:rPr>
                <w:rFonts w:asciiTheme="minorHAnsi" w:eastAsia="Calibri" w:hAnsiTheme="minorHAnsi" w:cs="Calibri"/>
                <w:szCs w:val="20"/>
              </w:rPr>
              <w:t xml:space="preserve">al </w:t>
            </w:r>
            <w:r w:rsidR="00FA4CA2" w:rsidRPr="00DA24D9">
              <w:rPr>
                <w:rFonts w:asciiTheme="minorHAnsi" w:eastAsia="Calibri" w:hAnsiTheme="minorHAnsi" w:cs="Calibri"/>
                <w:spacing w:val="-2"/>
                <w:szCs w:val="20"/>
              </w:rPr>
              <w:t>s</w:t>
            </w:r>
            <w:r w:rsidRPr="00DA24D9">
              <w:rPr>
                <w:rFonts w:asciiTheme="minorHAnsi" w:eastAsia="Calibri" w:hAnsiTheme="minorHAnsi" w:cs="Calibri"/>
                <w:spacing w:val="1"/>
                <w:szCs w:val="20"/>
              </w:rPr>
              <w:t>p</w:t>
            </w:r>
            <w:r w:rsidRPr="00DA24D9">
              <w:rPr>
                <w:rFonts w:asciiTheme="minorHAnsi" w:eastAsia="Calibri" w:hAnsiTheme="minorHAnsi" w:cs="Calibri"/>
                <w:szCs w:val="20"/>
              </w:rPr>
              <w:t>o</w:t>
            </w:r>
            <w:r w:rsidRPr="00DA24D9">
              <w:rPr>
                <w:rFonts w:asciiTheme="minorHAnsi" w:eastAsia="Calibri" w:hAnsiTheme="minorHAnsi" w:cs="Calibri"/>
                <w:spacing w:val="-2"/>
                <w:szCs w:val="20"/>
              </w:rPr>
              <w:t>r</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1"/>
                <w:szCs w:val="20"/>
              </w:rPr>
              <w:t>n</w:t>
            </w:r>
            <w:r w:rsidRPr="00DA24D9">
              <w:rPr>
                <w:rFonts w:asciiTheme="minorHAnsi" w:eastAsia="Calibri" w:hAnsiTheme="minorHAnsi" w:cs="Calibri"/>
                <w:szCs w:val="20"/>
              </w:rPr>
              <w:t>g</w:t>
            </w:r>
            <w:r w:rsidRPr="00DA24D9">
              <w:rPr>
                <w:rFonts w:asciiTheme="minorHAnsi" w:eastAsia="Calibri" w:hAnsiTheme="minorHAnsi" w:cs="Calibri"/>
                <w:spacing w:val="-7"/>
                <w:szCs w:val="20"/>
              </w:rPr>
              <w:t xml:space="preserve"> </w:t>
            </w:r>
            <w:r w:rsidR="00FA4CA2" w:rsidRPr="00DA24D9">
              <w:rPr>
                <w:rFonts w:asciiTheme="minorHAnsi" w:eastAsia="Calibri" w:hAnsiTheme="minorHAnsi" w:cs="Calibri"/>
                <w:szCs w:val="20"/>
              </w:rPr>
              <w:t>c</w:t>
            </w:r>
            <w:r w:rsidRPr="00DA24D9">
              <w:rPr>
                <w:rFonts w:asciiTheme="minorHAnsi" w:eastAsia="Calibri" w:hAnsiTheme="minorHAnsi" w:cs="Calibri"/>
                <w:szCs w:val="20"/>
              </w:rPr>
              <w:t>lu</w:t>
            </w:r>
            <w:r w:rsidRPr="00DA24D9">
              <w:rPr>
                <w:rFonts w:asciiTheme="minorHAnsi" w:eastAsia="Calibri" w:hAnsiTheme="minorHAnsi" w:cs="Calibri"/>
                <w:spacing w:val="1"/>
                <w:szCs w:val="20"/>
              </w:rPr>
              <w:t>b</w:t>
            </w:r>
            <w:r w:rsidRPr="00DA24D9">
              <w:rPr>
                <w:rFonts w:asciiTheme="minorHAnsi" w:eastAsia="Calibri" w:hAnsiTheme="minorHAnsi" w:cs="Calibri"/>
                <w:szCs w:val="20"/>
              </w:rPr>
              <w:t xml:space="preserve">s or </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th</w:t>
            </w:r>
            <w:r w:rsidRPr="00DA24D9">
              <w:rPr>
                <w:rFonts w:asciiTheme="minorHAnsi" w:eastAsia="Calibri" w:hAnsiTheme="minorHAnsi" w:cs="Calibri"/>
                <w:szCs w:val="20"/>
              </w:rPr>
              <w:t>er</w:t>
            </w:r>
            <w:r w:rsidRPr="00DA24D9">
              <w:rPr>
                <w:rFonts w:asciiTheme="minorHAnsi" w:eastAsia="Calibri" w:hAnsiTheme="minorHAnsi" w:cs="Calibri"/>
                <w:spacing w:val="-4"/>
                <w:szCs w:val="20"/>
              </w:rPr>
              <w:t xml:space="preserve"> </w:t>
            </w:r>
            <w:r w:rsidRPr="00DA24D9">
              <w:rPr>
                <w:rFonts w:asciiTheme="minorHAnsi" w:eastAsia="Calibri" w:hAnsiTheme="minorHAnsi" w:cs="Calibri"/>
                <w:spacing w:val="-1"/>
                <w:szCs w:val="20"/>
              </w:rPr>
              <w:t>c</w:t>
            </w:r>
            <w:r w:rsidRPr="00DA24D9">
              <w:rPr>
                <w:rFonts w:asciiTheme="minorHAnsi" w:eastAsia="Calibri" w:hAnsiTheme="minorHAnsi" w:cs="Calibri"/>
                <w:szCs w:val="20"/>
              </w:rPr>
              <w:t>om</w:t>
            </w:r>
            <w:r w:rsidRPr="00DA24D9">
              <w:rPr>
                <w:rFonts w:asciiTheme="minorHAnsi" w:eastAsia="Calibri" w:hAnsiTheme="minorHAnsi" w:cs="Calibri"/>
                <w:spacing w:val="-1"/>
                <w:szCs w:val="20"/>
              </w:rPr>
              <w:t>p</w:t>
            </w:r>
            <w:r w:rsidRPr="00DA24D9">
              <w:rPr>
                <w:rFonts w:asciiTheme="minorHAnsi" w:eastAsia="Calibri" w:hAnsiTheme="minorHAnsi" w:cs="Calibri"/>
                <w:szCs w:val="20"/>
              </w:rPr>
              <w:t>e</w:t>
            </w:r>
            <w:r w:rsidRPr="00DA24D9">
              <w:rPr>
                <w:rFonts w:asciiTheme="minorHAnsi" w:eastAsia="Calibri" w:hAnsiTheme="minorHAnsi" w:cs="Calibri"/>
                <w:spacing w:val="2"/>
                <w:szCs w:val="20"/>
              </w:rPr>
              <w:t>t</w:t>
            </w:r>
            <w:r w:rsidRPr="00DA24D9">
              <w:rPr>
                <w:rFonts w:asciiTheme="minorHAnsi" w:eastAsia="Calibri" w:hAnsiTheme="minorHAnsi" w:cs="Calibri"/>
                <w:spacing w:val="-2"/>
                <w:szCs w:val="20"/>
              </w:rPr>
              <w:t>i</w:t>
            </w:r>
            <w:r w:rsidRPr="00DA24D9">
              <w:rPr>
                <w:rFonts w:asciiTheme="minorHAnsi" w:eastAsia="Calibri" w:hAnsiTheme="minorHAnsi" w:cs="Calibri"/>
                <w:spacing w:val="1"/>
                <w:szCs w:val="20"/>
              </w:rPr>
              <w:t>t</w:t>
            </w:r>
            <w:r w:rsidRPr="00DA24D9">
              <w:rPr>
                <w:rFonts w:asciiTheme="minorHAnsi" w:eastAsia="Calibri" w:hAnsiTheme="minorHAnsi" w:cs="Calibri"/>
                <w:szCs w:val="20"/>
              </w:rPr>
              <w:t>ive</w:t>
            </w:r>
            <w:r w:rsidRPr="00DA24D9">
              <w:rPr>
                <w:rFonts w:asciiTheme="minorHAnsi" w:eastAsia="Calibri" w:hAnsiTheme="minorHAnsi" w:cs="Calibri"/>
                <w:spacing w:val="-6"/>
                <w:szCs w:val="20"/>
              </w:rPr>
              <w:t xml:space="preserve"> </w:t>
            </w:r>
            <w:r w:rsidRPr="00DA24D9">
              <w:rPr>
                <w:rFonts w:asciiTheme="minorHAnsi" w:eastAsia="Calibri" w:hAnsiTheme="minorHAnsi" w:cs="Calibri"/>
                <w:szCs w:val="20"/>
              </w:rPr>
              <w:t>s</w:t>
            </w:r>
            <w:r w:rsidRPr="00DA24D9">
              <w:rPr>
                <w:rFonts w:asciiTheme="minorHAnsi" w:eastAsia="Calibri" w:hAnsiTheme="minorHAnsi" w:cs="Calibri"/>
                <w:spacing w:val="-2"/>
                <w:szCs w:val="20"/>
              </w:rPr>
              <w:t>po</w:t>
            </w:r>
            <w:r w:rsidRPr="00DA24D9">
              <w:rPr>
                <w:rFonts w:asciiTheme="minorHAnsi" w:eastAsia="Calibri" w:hAnsiTheme="minorHAnsi" w:cs="Calibri"/>
                <w:szCs w:val="20"/>
              </w:rPr>
              <w:t>r</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1"/>
                <w:szCs w:val="20"/>
              </w:rPr>
              <w:t>n</w:t>
            </w:r>
            <w:r w:rsidRPr="00DA24D9">
              <w:rPr>
                <w:rFonts w:asciiTheme="minorHAnsi" w:eastAsia="Calibri" w:hAnsiTheme="minorHAnsi" w:cs="Calibri"/>
                <w:szCs w:val="20"/>
              </w:rPr>
              <w:t>g eve</w:t>
            </w:r>
            <w:r w:rsidRPr="00DA24D9">
              <w:rPr>
                <w:rFonts w:asciiTheme="minorHAnsi" w:eastAsia="Calibri" w:hAnsiTheme="minorHAnsi" w:cs="Calibri"/>
                <w:spacing w:val="2"/>
                <w:szCs w:val="20"/>
              </w:rPr>
              <w:t>n</w:t>
            </w:r>
            <w:r w:rsidRPr="00DA24D9">
              <w:rPr>
                <w:rFonts w:asciiTheme="minorHAnsi" w:eastAsia="Calibri" w:hAnsiTheme="minorHAnsi" w:cs="Calibri"/>
                <w:spacing w:val="1"/>
                <w:szCs w:val="20"/>
              </w:rPr>
              <w:t>t</w:t>
            </w:r>
            <w:r w:rsidRPr="00DA24D9">
              <w:rPr>
                <w:rFonts w:asciiTheme="minorHAnsi" w:eastAsia="Calibri" w:hAnsiTheme="minorHAnsi" w:cs="Calibri"/>
                <w:szCs w:val="20"/>
              </w:rPr>
              <w:t>s</w:t>
            </w:r>
          </w:p>
        </w:tc>
        <w:tc>
          <w:tcPr>
            <w:tcW w:w="832" w:type="pct"/>
            <w:gridSpan w:val="2"/>
          </w:tcPr>
          <w:p w14:paraId="308EECB7" w14:textId="77777777" w:rsidR="00024919" w:rsidRPr="00DA24D9" w:rsidRDefault="00024919" w:rsidP="00B5692D">
            <w:pPr>
              <w:keepNext w:val="0"/>
              <w:rPr>
                <w:rFonts w:asciiTheme="minorHAnsi" w:hAnsiTheme="minorHAnsi"/>
                <w:szCs w:val="20"/>
              </w:rPr>
            </w:pPr>
          </w:p>
        </w:tc>
        <w:tc>
          <w:tcPr>
            <w:tcW w:w="721" w:type="pct"/>
          </w:tcPr>
          <w:p w14:paraId="761BF5CE" w14:textId="77777777" w:rsidR="00024919" w:rsidRPr="00DA24D9" w:rsidRDefault="00024919" w:rsidP="00B5692D">
            <w:pPr>
              <w:keepNext w:val="0"/>
              <w:rPr>
                <w:rFonts w:asciiTheme="minorHAnsi" w:hAnsiTheme="minorHAnsi"/>
                <w:szCs w:val="20"/>
              </w:rPr>
            </w:pPr>
          </w:p>
        </w:tc>
        <w:tc>
          <w:tcPr>
            <w:tcW w:w="1555" w:type="pct"/>
          </w:tcPr>
          <w:p w14:paraId="29B1CB0F" w14:textId="77777777" w:rsidR="00024919" w:rsidRPr="00DA24D9" w:rsidRDefault="00024919" w:rsidP="00B5692D">
            <w:pPr>
              <w:keepNext w:val="0"/>
              <w:rPr>
                <w:rFonts w:asciiTheme="minorHAnsi" w:hAnsiTheme="minorHAnsi"/>
                <w:szCs w:val="20"/>
              </w:rPr>
            </w:pPr>
          </w:p>
        </w:tc>
      </w:tr>
      <w:tr w:rsidR="00024919" w:rsidRPr="00DA24D9" w14:paraId="4B2020F5" w14:textId="77777777" w:rsidTr="00FA4CA2">
        <w:trPr>
          <w:trHeight w:hRule="exact" w:val="890"/>
        </w:trPr>
        <w:tc>
          <w:tcPr>
            <w:tcW w:w="1897" w:type="pct"/>
            <w:gridSpan w:val="2"/>
          </w:tcPr>
          <w:p w14:paraId="2159E536" w14:textId="77777777" w:rsidR="00024919" w:rsidRPr="00DA24D9" w:rsidRDefault="00024919" w:rsidP="00B5692D">
            <w:pPr>
              <w:keepNext w:val="0"/>
              <w:tabs>
                <w:tab w:val="left" w:pos="460"/>
              </w:tabs>
              <w:spacing w:before="1" w:line="239" w:lineRule="auto"/>
              <w:ind w:hanging="358"/>
              <w:rPr>
                <w:rFonts w:asciiTheme="minorHAnsi" w:eastAsia="Calibri" w:hAnsiTheme="minorHAnsi" w:cs="Calibri"/>
                <w:szCs w:val="20"/>
              </w:rPr>
            </w:pPr>
            <w:r w:rsidRPr="00DA24D9">
              <w:rPr>
                <w:rFonts w:asciiTheme="minorHAnsi" w:eastAsia="Calibri" w:hAnsiTheme="minorHAnsi" w:cs="Calibri"/>
                <w:szCs w:val="20"/>
              </w:rPr>
              <w:t>j)</w:t>
            </w:r>
            <w:r w:rsidRPr="00DA24D9">
              <w:rPr>
                <w:rFonts w:asciiTheme="minorHAnsi" w:eastAsia="Calibri" w:hAnsiTheme="minorHAnsi" w:cs="Calibri"/>
                <w:szCs w:val="20"/>
              </w:rPr>
              <w:tab/>
            </w:r>
            <w:r w:rsidR="00FA4CA2" w:rsidRPr="00DA24D9">
              <w:rPr>
                <w:rFonts w:asciiTheme="minorHAnsi" w:eastAsia="Calibri" w:hAnsiTheme="minorHAnsi" w:cs="Calibri"/>
                <w:szCs w:val="20"/>
              </w:rPr>
              <w:t xml:space="preserve">j) </w:t>
            </w:r>
            <w:r w:rsidRPr="00DA24D9">
              <w:rPr>
                <w:rFonts w:asciiTheme="minorHAnsi" w:eastAsia="Calibri" w:hAnsiTheme="minorHAnsi" w:cs="Calibri"/>
                <w:szCs w:val="20"/>
              </w:rPr>
              <w:t>Re</w:t>
            </w:r>
            <w:r w:rsidRPr="00DA24D9">
              <w:rPr>
                <w:rFonts w:asciiTheme="minorHAnsi" w:eastAsia="Calibri" w:hAnsiTheme="minorHAnsi" w:cs="Calibri"/>
                <w:spacing w:val="-1"/>
                <w:szCs w:val="20"/>
              </w:rPr>
              <w:t>c</w:t>
            </w:r>
            <w:r w:rsidRPr="00DA24D9">
              <w:rPr>
                <w:rFonts w:asciiTheme="minorHAnsi" w:eastAsia="Calibri" w:hAnsiTheme="minorHAnsi" w:cs="Calibri"/>
                <w:szCs w:val="20"/>
              </w:rPr>
              <w:t>r</w:t>
            </w:r>
            <w:r w:rsidRPr="00DA24D9">
              <w:rPr>
                <w:rFonts w:asciiTheme="minorHAnsi" w:eastAsia="Calibri" w:hAnsiTheme="minorHAnsi" w:cs="Calibri"/>
                <w:spacing w:val="1"/>
                <w:szCs w:val="20"/>
              </w:rPr>
              <w:t>e</w:t>
            </w:r>
            <w:r w:rsidRPr="00DA24D9">
              <w:rPr>
                <w:rFonts w:asciiTheme="minorHAnsi" w:eastAsia="Calibri" w:hAnsiTheme="minorHAnsi" w:cs="Calibri"/>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zCs w:val="20"/>
              </w:rPr>
              <w:t>io</w:t>
            </w:r>
            <w:r w:rsidRPr="00DA24D9">
              <w:rPr>
                <w:rFonts w:asciiTheme="minorHAnsi" w:eastAsia="Calibri" w:hAnsiTheme="minorHAnsi" w:cs="Calibri"/>
                <w:spacing w:val="2"/>
                <w:szCs w:val="20"/>
              </w:rPr>
              <w:t>n</w:t>
            </w:r>
            <w:r w:rsidRPr="00DA24D9">
              <w:rPr>
                <w:rFonts w:asciiTheme="minorHAnsi" w:eastAsia="Calibri" w:hAnsiTheme="minorHAnsi" w:cs="Calibri"/>
                <w:spacing w:val="-2"/>
                <w:szCs w:val="20"/>
              </w:rPr>
              <w:t>a</w:t>
            </w:r>
            <w:r w:rsidRPr="00DA24D9">
              <w:rPr>
                <w:rFonts w:asciiTheme="minorHAnsi" w:eastAsia="Calibri" w:hAnsiTheme="minorHAnsi" w:cs="Calibri"/>
                <w:szCs w:val="20"/>
              </w:rPr>
              <w:t>l</w:t>
            </w:r>
            <w:r w:rsidRPr="00DA24D9">
              <w:rPr>
                <w:rFonts w:asciiTheme="minorHAnsi" w:eastAsia="Calibri" w:hAnsiTheme="minorHAnsi" w:cs="Calibri"/>
                <w:spacing w:val="-6"/>
                <w:szCs w:val="20"/>
              </w:rPr>
              <w:t xml:space="preserve"> </w:t>
            </w:r>
            <w:r w:rsidRPr="00DA24D9">
              <w:rPr>
                <w:rFonts w:asciiTheme="minorHAnsi" w:eastAsia="Calibri" w:hAnsiTheme="minorHAnsi" w:cs="Calibri"/>
                <w:szCs w:val="20"/>
              </w:rPr>
              <w:t>or</w:t>
            </w:r>
            <w:r w:rsidRPr="00DA24D9">
              <w:rPr>
                <w:rFonts w:asciiTheme="minorHAnsi" w:eastAsia="Calibri" w:hAnsiTheme="minorHAnsi" w:cs="Calibri"/>
                <w:spacing w:val="-2"/>
                <w:szCs w:val="20"/>
              </w:rPr>
              <w:t xml:space="preserve"> </w:t>
            </w:r>
            <w:r w:rsidR="00FA4CA2" w:rsidRPr="00DA24D9">
              <w:rPr>
                <w:rFonts w:asciiTheme="minorHAnsi" w:eastAsia="Calibri" w:hAnsiTheme="minorHAnsi" w:cs="Calibri"/>
                <w:spacing w:val="-1"/>
                <w:szCs w:val="20"/>
              </w:rPr>
              <w:t>h</w:t>
            </w:r>
            <w:r w:rsidR="00FA4CA2" w:rsidRPr="00DA24D9">
              <w:rPr>
                <w:rFonts w:asciiTheme="minorHAnsi" w:eastAsia="Calibri" w:hAnsiTheme="minorHAnsi" w:cs="Calibri"/>
                <w:szCs w:val="20"/>
              </w:rPr>
              <w:t>o</w:t>
            </w:r>
            <w:r w:rsidR="00FA4CA2" w:rsidRPr="00DA24D9">
              <w:rPr>
                <w:rFonts w:asciiTheme="minorHAnsi" w:eastAsia="Calibri" w:hAnsiTheme="minorHAnsi" w:cs="Calibri"/>
                <w:spacing w:val="-1"/>
                <w:szCs w:val="20"/>
              </w:rPr>
              <w:t>b</w:t>
            </w:r>
            <w:r w:rsidR="00FA4CA2" w:rsidRPr="00DA24D9">
              <w:rPr>
                <w:rFonts w:asciiTheme="minorHAnsi" w:eastAsia="Calibri" w:hAnsiTheme="minorHAnsi" w:cs="Calibri"/>
                <w:spacing w:val="1"/>
                <w:szCs w:val="20"/>
              </w:rPr>
              <w:t>b</w:t>
            </w:r>
            <w:r w:rsidR="00FA4CA2" w:rsidRPr="00DA24D9">
              <w:rPr>
                <w:rFonts w:asciiTheme="minorHAnsi" w:eastAsia="Calibri" w:hAnsiTheme="minorHAnsi" w:cs="Calibri"/>
                <w:szCs w:val="20"/>
              </w:rPr>
              <w:t>y</w:t>
            </w:r>
            <w:r w:rsidR="00FA4CA2"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pacing w:val="-2"/>
                <w:szCs w:val="20"/>
              </w:rPr>
              <w:t>g</w:t>
            </w:r>
            <w:r w:rsidR="00FA4CA2" w:rsidRPr="00DA24D9">
              <w:rPr>
                <w:rFonts w:asciiTheme="minorHAnsi" w:eastAsia="Calibri" w:hAnsiTheme="minorHAnsi" w:cs="Calibri"/>
                <w:szCs w:val="20"/>
              </w:rPr>
              <w:t>r</w:t>
            </w:r>
            <w:r w:rsidR="00FA4CA2" w:rsidRPr="00DA24D9">
              <w:rPr>
                <w:rFonts w:asciiTheme="minorHAnsi" w:eastAsia="Calibri" w:hAnsiTheme="minorHAnsi" w:cs="Calibri"/>
                <w:spacing w:val="1"/>
                <w:szCs w:val="20"/>
              </w:rPr>
              <w:t>oup</w:t>
            </w:r>
            <w:r w:rsidR="00FA4CA2" w:rsidRPr="00DA24D9">
              <w:rPr>
                <w:rFonts w:asciiTheme="minorHAnsi" w:eastAsia="Calibri" w:hAnsiTheme="minorHAnsi" w:cs="Calibri"/>
                <w:szCs w:val="20"/>
              </w:rPr>
              <w:t>s, s</w:t>
            </w:r>
            <w:r w:rsidR="00FA4CA2" w:rsidRPr="00DA24D9">
              <w:rPr>
                <w:rFonts w:asciiTheme="minorHAnsi" w:eastAsia="Calibri" w:hAnsiTheme="minorHAnsi" w:cs="Calibri"/>
                <w:spacing w:val="1"/>
                <w:szCs w:val="20"/>
              </w:rPr>
              <w:t>u</w:t>
            </w:r>
            <w:r w:rsidR="00FA4CA2" w:rsidRPr="00DA24D9">
              <w:rPr>
                <w:rFonts w:asciiTheme="minorHAnsi" w:eastAsia="Calibri" w:hAnsiTheme="minorHAnsi" w:cs="Calibri"/>
                <w:spacing w:val="-1"/>
                <w:szCs w:val="20"/>
              </w:rPr>
              <w:t>c</w:t>
            </w:r>
            <w:r w:rsidR="00FA4CA2" w:rsidRPr="00DA24D9">
              <w:rPr>
                <w:rFonts w:asciiTheme="minorHAnsi" w:eastAsia="Calibri" w:hAnsiTheme="minorHAnsi" w:cs="Calibri"/>
                <w:szCs w:val="20"/>
              </w:rPr>
              <w:t>h</w:t>
            </w:r>
            <w:r w:rsidR="00FA4CA2"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zCs w:val="20"/>
              </w:rPr>
              <w:t>as</w:t>
            </w:r>
            <w:r w:rsidR="00FA4CA2" w:rsidRPr="00DA24D9">
              <w:rPr>
                <w:rFonts w:asciiTheme="minorHAnsi" w:eastAsia="Calibri" w:hAnsiTheme="minorHAnsi" w:cs="Calibri"/>
                <w:spacing w:val="1"/>
                <w:szCs w:val="20"/>
              </w:rPr>
              <w:t xml:space="preserve"> </w:t>
            </w:r>
            <w:r w:rsidR="00FA4CA2" w:rsidRPr="00DA24D9">
              <w:rPr>
                <w:rFonts w:asciiTheme="minorHAnsi" w:eastAsia="Calibri" w:hAnsiTheme="minorHAnsi" w:cs="Calibri"/>
                <w:szCs w:val="20"/>
              </w:rPr>
              <w:t>fi</w:t>
            </w:r>
            <w:r w:rsidR="00FA4CA2" w:rsidRPr="00DA24D9">
              <w:rPr>
                <w:rFonts w:asciiTheme="minorHAnsi" w:eastAsia="Calibri" w:hAnsiTheme="minorHAnsi" w:cs="Calibri"/>
                <w:spacing w:val="-2"/>
                <w:szCs w:val="20"/>
              </w:rPr>
              <w:t>s</w:t>
            </w:r>
            <w:r w:rsidR="00FA4CA2" w:rsidRPr="00DA24D9">
              <w:rPr>
                <w:rFonts w:asciiTheme="minorHAnsi" w:eastAsia="Calibri" w:hAnsiTheme="minorHAnsi" w:cs="Calibri"/>
                <w:spacing w:val="1"/>
                <w:szCs w:val="20"/>
              </w:rPr>
              <w:t>h</w:t>
            </w:r>
            <w:r w:rsidR="00FA4CA2" w:rsidRPr="00DA24D9">
              <w:rPr>
                <w:rFonts w:asciiTheme="minorHAnsi" w:eastAsia="Calibri" w:hAnsiTheme="minorHAnsi" w:cs="Calibri"/>
                <w:szCs w:val="20"/>
              </w:rPr>
              <w:t>i</w:t>
            </w:r>
            <w:r w:rsidR="00FA4CA2" w:rsidRPr="00DA24D9">
              <w:rPr>
                <w:rFonts w:asciiTheme="minorHAnsi" w:eastAsia="Calibri" w:hAnsiTheme="minorHAnsi" w:cs="Calibri"/>
                <w:spacing w:val="1"/>
                <w:szCs w:val="20"/>
              </w:rPr>
              <w:t>n</w:t>
            </w:r>
            <w:r w:rsidR="00FA4CA2" w:rsidRPr="00DA24D9">
              <w:rPr>
                <w:rFonts w:asciiTheme="minorHAnsi" w:eastAsia="Calibri" w:hAnsiTheme="minorHAnsi" w:cs="Calibri"/>
                <w:szCs w:val="20"/>
              </w:rPr>
              <w:t>g,</w:t>
            </w:r>
            <w:r w:rsidR="00FA4CA2" w:rsidRPr="00DA24D9">
              <w:rPr>
                <w:rFonts w:asciiTheme="minorHAnsi" w:eastAsia="Calibri" w:hAnsiTheme="minorHAnsi" w:cs="Calibri"/>
                <w:spacing w:val="-4"/>
                <w:szCs w:val="20"/>
              </w:rPr>
              <w:t xml:space="preserve"> </w:t>
            </w:r>
            <w:r w:rsidR="00FA4CA2" w:rsidRPr="00DA24D9">
              <w:rPr>
                <w:rFonts w:asciiTheme="minorHAnsi" w:eastAsia="Calibri" w:hAnsiTheme="minorHAnsi" w:cs="Calibri"/>
                <w:spacing w:val="-1"/>
                <w:szCs w:val="20"/>
              </w:rPr>
              <w:t>b</w:t>
            </w:r>
            <w:r w:rsidR="00FA4CA2" w:rsidRPr="00DA24D9">
              <w:rPr>
                <w:rFonts w:asciiTheme="minorHAnsi" w:eastAsia="Calibri" w:hAnsiTheme="minorHAnsi" w:cs="Calibri"/>
                <w:spacing w:val="1"/>
                <w:szCs w:val="20"/>
              </w:rPr>
              <w:t>u</w:t>
            </w:r>
            <w:r w:rsidR="00FA4CA2" w:rsidRPr="00DA24D9">
              <w:rPr>
                <w:rFonts w:asciiTheme="minorHAnsi" w:eastAsia="Calibri" w:hAnsiTheme="minorHAnsi" w:cs="Calibri"/>
                <w:szCs w:val="20"/>
              </w:rPr>
              <w:t>sh w</w:t>
            </w:r>
            <w:r w:rsidR="00FA4CA2" w:rsidRPr="00DA24D9">
              <w:rPr>
                <w:rFonts w:asciiTheme="minorHAnsi" w:eastAsia="Calibri" w:hAnsiTheme="minorHAnsi" w:cs="Calibri"/>
                <w:spacing w:val="-2"/>
                <w:szCs w:val="20"/>
              </w:rPr>
              <w:t>a</w:t>
            </w:r>
            <w:r w:rsidR="00FA4CA2" w:rsidRPr="00DA24D9">
              <w:rPr>
                <w:rFonts w:asciiTheme="minorHAnsi" w:eastAsia="Calibri" w:hAnsiTheme="minorHAnsi" w:cs="Calibri"/>
                <w:szCs w:val="20"/>
              </w:rPr>
              <w:t>l</w:t>
            </w:r>
            <w:r w:rsidR="00FA4CA2" w:rsidRPr="00DA24D9">
              <w:rPr>
                <w:rFonts w:asciiTheme="minorHAnsi" w:eastAsia="Calibri" w:hAnsiTheme="minorHAnsi" w:cs="Calibri"/>
                <w:spacing w:val="-1"/>
                <w:szCs w:val="20"/>
              </w:rPr>
              <w:t>k</w:t>
            </w:r>
            <w:r w:rsidR="00FA4CA2" w:rsidRPr="00DA24D9">
              <w:rPr>
                <w:rFonts w:asciiTheme="minorHAnsi" w:eastAsia="Calibri" w:hAnsiTheme="minorHAnsi" w:cs="Calibri"/>
                <w:szCs w:val="20"/>
              </w:rPr>
              <w:t>i</w:t>
            </w:r>
            <w:r w:rsidR="00FA4CA2" w:rsidRPr="00DA24D9">
              <w:rPr>
                <w:rFonts w:asciiTheme="minorHAnsi" w:eastAsia="Calibri" w:hAnsiTheme="minorHAnsi" w:cs="Calibri"/>
                <w:spacing w:val="1"/>
                <w:szCs w:val="20"/>
              </w:rPr>
              <w:t>n</w:t>
            </w:r>
            <w:r w:rsidR="00FA4CA2" w:rsidRPr="00DA24D9">
              <w:rPr>
                <w:rFonts w:asciiTheme="minorHAnsi" w:eastAsia="Calibri" w:hAnsiTheme="minorHAnsi" w:cs="Calibri"/>
                <w:szCs w:val="20"/>
              </w:rPr>
              <w:t>g, k</w:t>
            </w:r>
            <w:r w:rsidR="00FA4CA2" w:rsidRPr="00DA24D9">
              <w:rPr>
                <w:rFonts w:asciiTheme="minorHAnsi" w:eastAsia="Calibri" w:hAnsiTheme="minorHAnsi" w:cs="Calibri"/>
                <w:spacing w:val="1"/>
                <w:szCs w:val="20"/>
              </w:rPr>
              <w:t>n</w:t>
            </w:r>
            <w:r w:rsidR="00FA4CA2" w:rsidRPr="00DA24D9">
              <w:rPr>
                <w:rFonts w:asciiTheme="minorHAnsi" w:eastAsia="Calibri" w:hAnsiTheme="minorHAnsi" w:cs="Calibri"/>
                <w:szCs w:val="20"/>
              </w:rPr>
              <w:t>i</w:t>
            </w:r>
            <w:r w:rsidR="00FA4CA2" w:rsidRPr="00DA24D9">
              <w:rPr>
                <w:rFonts w:asciiTheme="minorHAnsi" w:eastAsia="Calibri" w:hAnsiTheme="minorHAnsi" w:cs="Calibri"/>
                <w:spacing w:val="-1"/>
                <w:szCs w:val="20"/>
              </w:rPr>
              <w:t>t</w:t>
            </w:r>
            <w:r w:rsidR="00FA4CA2" w:rsidRPr="00DA24D9">
              <w:rPr>
                <w:rFonts w:asciiTheme="minorHAnsi" w:eastAsia="Calibri" w:hAnsiTheme="minorHAnsi" w:cs="Calibri"/>
                <w:spacing w:val="1"/>
                <w:szCs w:val="20"/>
              </w:rPr>
              <w:t>t</w:t>
            </w:r>
            <w:r w:rsidR="00FA4CA2" w:rsidRPr="00DA24D9">
              <w:rPr>
                <w:rFonts w:asciiTheme="minorHAnsi" w:eastAsia="Calibri" w:hAnsiTheme="minorHAnsi" w:cs="Calibri"/>
                <w:szCs w:val="20"/>
              </w:rPr>
              <w:t>i</w:t>
            </w:r>
            <w:r w:rsidR="00FA4CA2" w:rsidRPr="00DA24D9">
              <w:rPr>
                <w:rFonts w:asciiTheme="minorHAnsi" w:eastAsia="Calibri" w:hAnsiTheme="minorHAnsi" w:cs="Calibri"/>
                <w:spacing w:val="1"/>
                <w:szCs w:val="20"/>
              </w:rPr>
              <w:t>n</w:t>
            </w:r>
            <w:r w:rsidR="00FA4CA2" w:rsidRPr="00DA24D9">
              <w:rPr>
                <w:rFonts w:asciiTheme="minorHAnsi" w:eastAsia="Calibri" w:hAnsiTheme="minorHAnsi" w:cs="Calibri"/>
                <w:szCs w:val="20"/>
              </w:rPr>
              <w:t>g</w:t>
            </w:r>
            <w:r w:rsidR="00FA4CA2" w:rsidRPr="00DA24D9">
              <w:rPr>
                <w:rFonts w:asciiTheme="minorHAnsi" w:eastAsia="Calibri" w:hAnsiTheme="minorHAnsi" w:cs="Calibri"/>
                <w:spacing w:val="-6"/>
                <w:szCs w:val="20"/>
              </w:rPr>
              <w:t xml:space="preserve"> </w:t>
            </w:r>
            <w:r w:rsidR="00FA4CA2" w:rsidRPr="00DA24D9">
              <w:rPr>
                <w:rFonts w:asciiTheme="minorHAnsi" w:eastAsia="Calibri" w:hAnsiTheme="minorHAnsi" w:cs="Calibri"/>
                <w:szCs w:val="20"/>
              </w:rPr>
              <w:t xml:space="preserve">or </w:t>
            </w:r>
            <w:r w:rsidR="00FA4CA2" w:rsidRPr="00DA24D9">
              <w:rPr>
                <w:rFonts w:asciiTheme="minorHAnsi" w:eastAsia="Calibri" w:hAnsiTheme="minorHAnsi" w:cs="Calibri"/>
                <w:spacing w:val="-2"/>
                <w:szCs w:val="20"/>
              </w:rPr>
              <w:t>o</w:t>
            </w:r>
            <w:r w:rsidR="00FA4CA2" w:rsidRPr="00DA24D9">
              <w:rPr>
                <w:rFonts w:asciiTheme="minorHAnsi" w:eastAsia="Calibri" w:hAnsiTheme="minorHAnsi" w:cs="Calibri"/>
                <w:spacing w:val="1"/>
                <w:szCs w:val="20"/>
              </w:rPr>
              <w:t>t</w:t>
            </w:r>
            <w:r w:rsidR="00FA4CA2" w:rsidRPr="00DA24D9">
              <w:rPr>
                <w:rFonts w:asciiTheme="minorHAnsi" w:eastAsia="Calibri" w:hAnsiTheme="minorHAnsi" w:cs="Calibri"/>
                <w:spacing w:val="-1"/>
                <w:szCs w:val="20"/>
              </w:rPr>
              <w:t>h</w:t>
            </w:r>
            <w:r w:rsidR="00FA4CA2" w:rsidRPr="00DA24D9">
              <w:rPr>
                <w:rFonts w:asciiTheme="minorHAnsi" w:eastAsia="Calibri" w:hAnsiTheme="minorHAnsi" w:cs="Calibri"/>
                <w:szCs w:val="20"/>
              </w:rPr>
              <w:t>er</w:t>
            </w:r>
            <w:r w:rsidR="00FA4CA2" w:rsidRPr="00DA24D9">
              <w:rPr>
                <w:rFonts w:asciiTheme="minorHAnsi" w:eastAsia="Calibri" w:hAnsiTheme="minorHAnsi" w:cs="Calibri"/>
                <w:spacing w:val="-1"/>
                <w:szCs w:val="20"/>
              </w:rPr>
              <w:t xml:space="preserve"> c</w:t>
            </w:r>
            <w:r w:rsidR="00FA4CA2" w:rsidRPr="00DA24D9">
              <w:rPr>
                <w:rFonts w:asciiTheme="minorHAnsi" w:eastAsia="Calibri" w:hAnsiTheme="minorHAnsi" w:cs="Calibri"/>
                <w:szCs w:val="20"/>
              </w:rPr>
              <w:t>r</w:t>
            </w:r>
            <w:r w:rsidR="00FA4CA2" w:rsidRPr="00DA24D9">
              <w:rPr>
                <w:rFonts w:asciiTheme="minorHAnsi" w:eastAsia="Calibri" w:hAnsiTheme="minorHAnsi" w:cs="Calibri"/>
                <w:spacing w:val="-2"/>
                <w:szCs w:val="20"/>
              </w:rPr>
              <w:t>a</w:t>
            </w:r>
            <w:r w:rsidR="00FA4CA2" w:rsidRPr="00DA24D9">
              <w:rPr>
                <w:rFonts w:asciiTheme="minorHAnsi" w:eastAsia="Calibri" w:hAnsiTheme="minorHAnsi" w:cs="Calibri"/>
                <w:spacing w:val="1"/>
                <w:szCs w:val="20"/>
              </w:rPr>
              <w:t>f</w:t>
            </w:r>
            <w:r w:rsidR="00FA4CA2" w:rsidRPr="00DA24D9">
              <w:rPr>
                <w:rFonts w:asciiTheme="minorHAnsi" w:eastAsia="Calibri" w:hAnsiTheme="minorHAnsi" w:cs="Calibri"/>
                <w:szCs w:val="20"/>
              </w:rPr>
              <w:t>t</w:t>
            </w:r>
            <w:r w:rsidR="00FA4CA2" w:rsidRPr="00DA24D9">
              <w:rPr>
                <w:rFonts w:asciiTheme="minorHAnsi" w:eastAsia="Calibri" w:hAnsiTheme="minorHAnsi" w:cs="Calibri"/>
                <w:spacing w:val="-2"/>
                <w:szCs w:val="20"/>
              </w:rPr>
              <w:t xml:space="preserve"> </w:t>
            </w:r>
            <w:r w:rsidR="00FA4CA2" w:rsidRPr="00DA24D9">
              <w:rPr>
                <w:rFonts w:asciiTheme="minorHAnsi" w:eastAsia="Calibri" w:hAnsiTheme="minorHAnsi" w:cs="Calibri"/>
                <w:spacing w:val="-1"/>
                <w:szCs w:val="20"/>
              </w:rPr>
              <w:t>c</w:t>
            </w:r>
            <w:r w:rsidR="00FA4CA2" w:rsidRPr="00DA24D9">
              <w:rPr>
                <w:rFonts w:asciiTheme="minorHAnsi" w:eastAsia="Calibri" w:hAnsiTheme="minorHAnsi" w:cs="Calibri"/>
                <w:spacing w:val="-2"/>
                <w:szCs w:val="20"/>
              </w:rPr>
              <w:t>l</w:t>
            </w:r>
            <w:r w:rsidR="00FA4CA2" w:rsidRPr="00DA24D9">
              <w:rPr>
                <w:rFonts w:asciiTheme="minorHAnsi" w:eastAsia="Calibri" w:hAnsiTheme="minorHAnsi" w:cs="Calibri"/>
                <w:spacing w:val="1"/>
                <w:szCs w:val="20"/>
              </w:rPr>
              <w:t>ub</w:t>
            </w:r>
            <w:r w:rsidR="00FA4CA2" w:rsidRPr="00DA24D9">
              <w:rPr>
                <w:rFonts w:asciiTheme="minorHAnsi" w:eastAsia="Calibri" w:hAnsiTheme="minorHAnsi" w:cs="Calibri"/>
                <w:szCs w:val="20"/>
              </w:rPr>
              <w:t>s</w:t>
            </w:r>
          </w:p>
        </w:tc>
        <w:tc>
          <w:tcPr>
            <w:tcW w:w="827" w:type="pct"/>
          </w:tcPr>
          <w:p w14:paraId="10BB1CEA" w14:textId="77777777" w:rsidR="00024919" w:rsidRPr="00DA24D9" w:rsidRDefault="00024919" w:rsidP="00B5692D">
            <w:pPr>
              <w:keepNext w:val="0"/>
              <w:rPr>
                <w:rFonts w:asciiTheme="minorHAnsi" w:hAnsiTheme="minorHAnsi"/>
                <w:szCs w:val="20"/>
              </w:rPr>
            </w:pPr>
          </w:p>
        </w:tc>
        <w:tc>
          <w:tcPr>
            <w:tcW w:w="721" w:type="pct"/>
          </w:tcPr>
          <w:p w14:paraId="7550FDBE" w14:textId="77777777" w:rsidR="00024919" w:rsidRPr="00DA24D9" w:rsidRDefault="00024919" w:rsidP="00B5692D">
            <w:pPr>
              <w:keepNext w:val="0"/>
              <w:rPr>
                <w:rFonts w:asciiTheme="minorHAnsi" w:hAnsiTheme="minorHAnsi"/>
                <w:szCs w:val="20"/>
              </w:rPr>
            </w:pPr>
          </w:p>
        </w:tc>
        <w:tc>
          <w:tcPr>
            <w:tcW w:w="1555" w:type="pct"/>
          </w:tcPr>
          <w:p w14:paraId="3F235FD4" w14:textId="77777777" w:rsidR="00024919" w:rsidRPr="00DA24D9" w:rsidRDefault="00024919" w:rsidP="00B5692D">
            <w:pPr>
              <w:keepNext w:val="0"/>
              <w:rPr>
                <w:rFonts w:asciiTheme="minorHAnsi" w:hAnsiTheme="minorHAnsi"/>
                <w:szCs w:val="20"/>
              </w:rPr>
            </w:pPr>
          </w:p>
        </w:tc>
      </w:tr>
      <w:tr w:rsidR="00024919" w:rsidRPr="00DA24D9" w14:paraId="734924A6" w14:textId="77777777" w:rsidTr="00FA4CA2">
        <w:trPr>
          <w:trHeight w:hRule="exact" w:val="1776"/>
        </w:trPr>
        <w:tc>
          <w:tcPr>
            <w:tcW w:w="1897" w:type="pct"/>
            <w:gridSpan w:val="2"/>
          </w:tcPr>
          <w:p w14:paraId="2A9D21C9" w14:textId="77777777" w:rsidR="000A05AD" w:rsidRPr="00DA24D9" w:rsidRDefault="00024919" w:rsidP="004B4F5F">
            <w:pPr>
              <w:keepNext w:val="0"/>
              <w:spacing w:line="291" w:lineRule="exact"/>
              <w:rPr>
                <w:rFonts w:asciiTheme="minorHAnsi" w:eastAsia="Calibri" w:hAnsiTheme="minorHAnsi" w:cs="Calibri"/>
                <w:szCs w:val="20"/>
              </w:rPr>
            </w:pPr>
            <w:r w:rsidRPr="00DA24D9">
              <w:rPr>
                <w:rFonts w:asciiTheme="minorHAnsi" w:eastAsia="Calibri" w:hAnsiTheme="minorHAnsi" w:cs="Calibri"/>
                <w:spacing w:val="-1"/>
                <w:position w:val="1"/>
                <w:szCs w:val="20"/>
              </w:rPr>
              <w:t>k</w:t>
            </w:r>
            <w:r w:rsidRPr="00DA24D9">
              <w:rPr>
                <w:rFonts w:asciiTheme="minorHAnsi" w:eastAsia="Calibri" w:hAnsiTheme="minorHAnsi" w:cs="Calibri"/>
                <w:position w:val="1"/>
                <w:szCs w:val="20"/>
              </w:rPr>
              <w:t>)</w:t>
            </w:r>
            <w:r w:rsidR="006601AD" w:rsidRPr="00DA24D9">
              <w:rPr>
                <w:rFonts w:asciiTheme="minorHAnsi" w:eastAsia="Calibri" w:hAnsiTheme="minorHAnsi" w:cs="Calibri"/>
                <w:position w:val="1"/>
                <w:szCs w:val="20"/>
              </w:rPr>
              <w:t xml:space="preserve"> </w:t>
            </w:r>
            <w:r w:rsidRPr="00DA24D9">
              <w:rPr>
                <w:rFonts w:asciiTheme="minorHAnsi" w:eastAsia="Calibri" w:hAnsiTheme="minorHAnsi" w:cs="Calibri"/>
                <w:position w:val="1"/>
                <w:szCs w:val="20"/>
              </w:rPr>
              <w:t>Religio</w:t>
            </w:r>
            <w:r w:rsidRPr="00DA24D9">
              <w:rPr>
                <w:rFonts w:asciiTheme="minorHAnsi" w:eastAsia="Calibri" w:hAnsiTheme="minorHAnsi" w:cs="Calibri"/>
                <w:spacing w:val="2"/>
                <w:position w:val="1"/>
                <w:szCs w:val="20"/>
              </w:rPr>
              <w:t>u</w:t>
            </w:r>
            <w:r w:rsidRPr="00DA24D9">
              <w:rPr>
                <w:rFonts w:asciiTheme="minorHAnsi" w:eastAsia="Calibri" w:hAnsiTheme="minorHAnsi" w:cs="Calibri"/>
                <w:position w:val="1"/>
                <w:szCs w:val="20"/>
              </w:rPr>
              <w:t>s or</w:t>
            </w:r>
            <w:r w:rsidRPr="00DA24D9">
              <w:rPr>
                <w:rFonts w:asciiTheme="minorHAnsi" w:eastAsia="Calibri" w:hAnsiTheme="minorHAnsi" w:cs="Calibri"/>
                <w:spacing w:val="-2"/>
                <w:position w:val="1"/>
                <w:szCs w:val="20"/>
              </w:rPr>
              <w:t xml:space="preserve"> </w:t>
            </w:r>
            <w:r w:rsidR="00F830AD" w:rsidRPr="00DA24D9">
              <w:rPr>
                <w:rFonts w:asciiTheme="minorHAnsi" w:eastAsia="Calibri" w:hAnsiTheme="minorHAnsi" w:cs="Calibri"/>
                <w:position w:val="1"/>
                <w:szCs w:val="20"/>
              </w:rPr>
              <w:t>s</w:t>
            </w:r>
            <w:r w:rsidRPr="00DA24D9">
              <w:rPr>
                <w:rFonts w:asciiTheme="minorHAnsi" w:eastAsia="Calibri" w:hAnsiTheme="minorHAnsi" w:cs="Calibri"/>
                <w:spacing w:val="1"/>
                <w:position w:val="1"/>
                <w:szCs w:val="20"/>
              </w:rPr>
              <w:t>p</w:t>
            </w:r>
            <w:r w:rsidRPr="00DA24D9">
              <w:rPr>
                <w:rFonts w:asciiTheme="minorHAnsi" w:eastAsia="Calibri" w:hAnsiTheme="minorHAnsi" w:cs="Calibri"/>
                <w:position w:val="1"/>
                <w:szCs w:val="20"/>
              </w:rPr>
              <w:t>i</w:t>
            </w:r>
            <w:r w:rsidRPr="00DA24D9">
              <w:rPr>
                <w:rFonts w:asciiTheme="minorHAnsi" w:eastAsia="Calibri" w:hAnsiTheme="minorHAnsi" w:cs="Calibri"/>
                <w:spacing w:val="-2"/>
                <w:position w:val="1"/>
                <w:szCs w:val="20"/>
              </w:rPr>
              <w:t>r</w:t>
            </w:r>
            <w:r w:rsidRPr="00DA24D9">
              <w:rPr>
                <w:rFonts w:asciiTheme="minorHAnsi" w:eastAsia="Calibri" w:hAnsiTheme="minorHAnsi" w:cs="Calibri"/>
                <w:position w:val="1"/>
                <w:szCs w:val="20"/>
              </w:rPr>
              <w:t>i</w:t>
            </w:r>
            <w:r w:rsidRPr="00DA24D9">
              <w:rPr>
                <w:rFonts w:asciiTheme="minorHAnsi" w:eastAsia="Calibri" w:hAnsiTheme="minorHAnsi" w:cs="Calibri"/>
                <w:spacing w:val="1"/>
                <w:position w:val="1"/>
                <w:szCs w:val="20"/>
              </w:rPr>
              <w:t>t</w:t>
            </w:r>
            <w:r w:rsidRPr="00DA24D9">
              <w:rPr>
                <w:rFonts w:asciiTheme="minorHAnsi" w:eastAsia="Calibri" w:hAnsiTheme="minorHAnsi" w:cs="Calibri"/>
                <w:spacing w:val="-1"/>
                <w:position w:val="1"/>
                <w:szCs w:val="20"/>
              </w:rPr>
              <w:t>u</w:t>
            </w:r>
            <w:r w:rsidRPr="00DA24D9">
              <w:rPr>
                <w:rFonts w:asciiTheme="minorHAnsi" w:eastAsia="Calibri" w:hAnsiTheme="minorHAnsi" w:cs="Calibri"/>
                <w:position w:val="1"/>
                <w:szCs w:val="20"/>
              </w:rPr>
              <w:t>al</w:t>
            </w:r>
            <w:r w:rsidR="00F830AD" w:rsidRPr="00DA24D9">
              <w:rPr>
                <w:rFonts w:asciiTheme="minorHAnsi" w:eastAsia="Calibri" w:hAnsiTheme="minorHAnsi" w:cs="Calibri"/>
                <w:szCs w:val="20"/>
              </w:rPr>
              <w:t xml:space="preserve"> o</w:t>
            </w:r>
            <w:r w:rsidRPr="00DA24D9">
              <w:rPr>
                <w:rFonts w:asciiTheme="minorHAnsi" w:eastAsia="Calibri" w:hAnsiTheme="minorHAnsi" w:cs="Calibri"/>
                <w:szCs w:val="20"/>
              </w:rPr>
              <w:t>rga</w:t>
            </w:r>
            <w:r w:rsidRPr="00DA24D9">
              <w:rPr>
                <w:rFonts w:asciiTheme="minorHAnsi" w:eastAsia="Calibri" w:hAnsiTheme="minorHAnsi" w:cs="Calibri"/>
                <w:spacing w:val="1"/>
                <w:szCs w:val="20"/>
              </w:rPr>
              <w:t>n</w:t>
            </w:r>
            <w:r w:rsidRPr="00DA24D9">
              <w:rPr>
                <w:rFonts w:asciiTheme="minorHAnsi" w:eastAsia="Calibri" w:hAnsiTheme="minorHAnsi" w:cs="Calibri"/>
                <w:szCs w:val="20"/>
              </w:rPr>
              <w:t>isa</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s,</w:t>
            </w:r>
            <w:r w:rsidRPr="00DA24D9">
              <w:rPr>
                <w:rFonts w:asciiTheme="minorHAnsi" w:eastAsia="Calibri" w:hAnsiTheme="minorHAnsi" w:cs="Calibri"/>
                <w:spacing w:val="-8"/>
                <w:szCs w:val="20"/>
              </w:rPr>
              <w:t xml:space="preserve"> </w:t>
            </w:r>
            <w:r w:rsidR="00F830AD" w:rsidRPr="00DA24D9">
              <w:rPr>
                <w:rFonts w:asciiTheme="minorHAnsi" w:eastAsia="Calibri" w:hAnsiTheme="minorHAnsi" w:cs="Calibri"/>
                <w:szCs w:val="20"/>
              </w:rPr>
              <w:t>i</w:t>
            </w:r>
            <w:r w:rsidRPr="00DA24D9">
              <w:rPr>
                <w:rFonts w:asciiTheme="minorHAnsi" w:eastAsia="Calibri" w:hAnsiTheme="minorHAnsi" w:cs="Calibri"/>
                <w:spacing w:val="1"/>
                <w:szCs w:val="20"/>
              </w:rPr>
              <w:t>n</w:t>
            </w:r>
            <w:r w:rsidRPr="00DA24D9">
              <w:rPr>
                <w:rFonts w:asciiTheme="minorHAnsi" w:eastAsia="Calibri" w:hAnsiTheme="minorHAnsi" w:cs="Calibri"/>
                <w:spacing w:val="-1"/>
                <w:szCs w:val="20"/>
              </w:rPr>
              <w:t>c</w:t>
            </w:r>
            <w:r w:rsidRPr="00DA24D9">
              <w:rPr>
                <w:rFonts w:asciiTheme="minorHAnsi" w:eastAsia="Calibri" w:hAnsiTheme="minorHAnsi" w:cs="Calibri"/>
                <w:szCs w:val="20"/>
              </w:rPr>
              <w:t>l</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d</w:t>
            </w:r>
            <w:r w:rsidRPr="00DA24D9">
              <w:rPr>
                <w:rFonts w:asciiTheme="minorHAnsi" w:eastAsia="Calibri" w:hAnsiTheme="minorHAnsi" w:cs="Calibri"/>
                <w:szCs w:val="20"/>
              </w:rPr>
              <w:t>i</w:t>
            </w:r>
            <w:r w:rsidRPr="00DA24D9">
              <w:rPr>
                <w:rFonts w:asciiTheme="minorHAnsi" w:eastAsia="Calibri" w:hAnsiTheme="minorHAnsi" w:cs="Calibri"/>
                <w:spacing w:val="1"/>
                <w:szCs w:val="20"/>
              </w:rPr>
              <w:t>n</w:t>
            </w:r>
            <w:r w:rsidRPr="00DA24D9">
              <w:rPr>
                <w:rFonts w:asciiTheme="minorHAnsi" w:eastAsia="Calibri" w:hAnsiTheme="minorHAnsi" w:cs="Calibri"/>
                <w:szCs w:val="20"/>
              </w:rPr>
              <w:t>g</w:t>
            </w:r>
            <w:r w:rsidRPr="00DA24D9">
              <w:rPr>
                <w:rFonts w:asciiTheme="minorHAnsi" w:eastAsia="Calibri" w:hAnsiTheme="minorHAnsi" w:cs="Calibri"/>
                <w:spacing w:val="-3"/>
                <w:szCs w:val="20"/>
              </w:rPr>
              <w:t xml:space="preserve"> </w:t>
            </w:r>
            <w:r w:rsidR="00F830AD" w:rsidRPr="00DA24D9">
              <w:rPr>
                <w:rFonts w:asciiTheme="minorHAnsi" w:eastAsia="Calibri" w:hAnsiTheme="minorHAnsi" w:cs="Calibri"/>
                <w:szCs w:val="20"/>
              </w:rPr>
              <w:t>ch</w:t>
            </w:r>
            <w:r w:rsidR="00F830AD" w:rsidRPr="00DA24D9">
              <w:rPr>
                <w:rFonts w:asciiTheme="minorHAnsi" w:eastAsia="Calibri" w:hAnsiTheme="minorHAnsi" w:cs="Calibri"/>
                <w:spacing w:val="1"/>
                <w:szCs w:val="20"/>
              </w:rPr>
              <w:t>u</w:t>
            </w:r>
            <w:r w:rsidR="00F830AD" w:rsidRPr="00DA24D9">
              <w:rPr>
                <w:rFonts w:asciiTheme="minorHAnsi" w:eastAsia="Calibri" w:hAnsiTheme="minorHAnsi" w:cs="Calibri"/>
                <w:szCs w:val="20"/>
              </w:rPr>
              <w:t>rc</w:t>
            </w:r>
            <w:r w:rsidR="00F830AD" w:rsidRPr="00DA24D9">
              <w:rPr>
                <w:rFonts w:asciiTheme="minorHAnsi" w:eastAsia="Calibri" w:hAnsiTheme="minorHAnsi" w:cs="Calibri"/>
                <w:spacing w:val="1"/>
                <w:szCs w:val="20"/>
              </w:rPr>
              <w:t>h</w:t>
            </w:r>
            <w:r w:rsidR="00F830AD" w:rsidRPr="00DA24D9">
              <w:rPr>
                <w:rFonts w:asciiTheme="minorHAnsi" w:eastAsia="Calibri" w:hAnsiTheme="minorHAnsi" w:cs="Calibri"/>
                <w:szCs w:val="20"/>
              </w:rPr>
              <w:t>,</w:t>
            </w:r>
            <w:r w:rsidR="00F830AD" w:rsidRPr="00DA24D9">
              <w:rPr>
                <w:rFonts w:asciiTheme="minorHAnsi" w:eastAsia="Calibri" w:hAnsiTheme="minorHAnsi" w:cs="Calibri"/>
                <w:spacing w:val="-1"/>
                <w:szCs w:val="20"/>
              </w:rPr>
              <w:t xml:space="preserve"> </w:t>
            </w:r>
            <w:r w:rsidR="00F830AD" w:rsidRPr="00DA24D9">
              <w:rPr>
                <w:rFonts w:asciiTheme="minorHAnsi" w:eastAsia="Calibri" w:hAnsiTheme="minorHAnsi" w:cs="Calibri"/>
                <w:spacing w:val="1"/>
                <w:szCs w:val="20"/>
              </w:rPr>
              <w:t>m</w:t>
            </w:r>
            <w:r w:rsidR="00F830AD" w:rsidRPr="00DA24D9">
              <w:rPr>
                <w:rFonts w:asciiTheme="minorHAnsi" w:eastAsia="Calibri" w:hAnsiTheme="minorHAnsi" w:cs="Calibri"/>
                <w:szCs w:val="20"/>
              </w:rPr>
              <w:t>os</w:t>
            </w:r>
            <w:r w:rsidR="00F830AD" w:rsidRPr="00DA24D9">
              <w:rPr>
                <w:rFonts w:asciiTheme="minorHAnsi" w:eastAsia="Calibri" w:hAnsiTheme="minorHAnsi" w:cs="Calibri"/>
                <w:spacing w:val="-2"/>
                <w:szCs w:val="20"/>
              </w:rPr>
              <w:t>q</w:t>
            </w:r>
            <w:r w:rsidR="00F830AD" w:rsidRPr="00DA24D9">
              <w:rPr>
                <w:rFonts w:asciiTheme="minorHAnsi" w:eastAsia="Calibri" w:hAnsiTheme="minorHAnsi" w:cs="Calibri"/>
                <w:spacing w:val="1"/>
                <w:szCs w:val="20"/>
              </w:rPr>
              <w:t>u</w:t>
            </w:r>
            <w:r w:rsidR="00F830AD" w:rsidRPr="00DA24D9">
              <w:rPr>
                <w:rFonts w:asciiTheme="minorHAnsi" w:eastAsia="Calibri" w:hAnsiTheme="minorHAnsi" w:cs="Calibri"/>
                <w:szCs w:val="20"/>
              </w:rPr>
              <w:t>e,</w:t>
            </w:r>
            <w:r w:rsidR="00F830AD" w:rsidRPr="00DA24D9">
              <w:rPr>
                <w:rFonts w:asciiTheme="minorHAnsi" w:eastAsia="Calibri" w:hAnsiTheme="minorHAnsi" w:cs="Calibri"/>
                <w:spacing w:val="-5"/>
                <w:szCs w:val="20"/>
              </w:rPr>
              <w:t xml:space="preserve"> </w:t>
            </w:r>
            <w:r w:rsidR="00F830AD" w:rsidRPr="00DA24D9">
              <w:rPr>
                <w:rFonts w:asciiTheme="minorHAnsi" w:eastAsia="Calibri" w:hAnsiTheme="minorHAnsi" w:cs="Calibri"/>
                <w:szCs w:val="20"/>
              </w:rPr>
              <w:t>te</w:t>
            </w:r>
            <w:r w:rsidR="00F830AD" w:rsidRPr="00DA24D9">
              <w:rPr>
                <w:rFonts w:asciiTheme="minorHAnsi" w:eastAsia="Calibri" w:hAnsiTheme="minorHAnsi" w:cs="Calibri"/>
                <w:spacing w:val="-2"/>
                <w:szCs w:val="20"/>
              </w:rPr>
              <w:t>m</w:t>
            </w:r>
            <w:r w:rsidR="00F830AD" w:rsidRPr="00DA24D9">
              <w:rPr>
                <w:rFonts w:asciiTheme="minorHAnsi" w:eastAsia="Calibri" w:hAnsiTheme="minorHAnsi" w:cs="Calibri"/>
                <w:spacing w:val="1"/>
                <w:szCs w:val="20"/>
              </w:rPr>
              <w:t>p</w:t>
            </w:r>
            <w:r w:rsidR="00F830AD" w:rsidRPr="00DA24D9">
              <w:rPr>
                <w:rFonts w:asciiTheme="minorHAnsi" w:eastAsia="Calibri" w:hAnsiTheme="minorHAnsi" w:cs="Calibri"/>
                <w:szCs w:val="20"/>
              </w:rPr>
              <w:t>le</w:t>
            </w:r>
            <w:r w:rsidR="00F830AD" w:rsidRPr="00DA24D9">
              <w:rPr>
                <w:rFonts w:asciiTheme="minorHAnsi" w:eastAsia="Calibri" w:hAnsiTheme="minorHAnsi" w:cs="Calibri"/>
                <w:spacing w:val="-4"/>
                <w:szCs w:val="20"/>
              </w:rPr>
              <w:t xml:space="preserve"> </w:t>
            </w:r>
            <w:r w:rsidR="00F830AD" w:rsidRPr="00DA24D9">
              <w:rPr>
                <w:rFonts w:asciiTheme="minorHAnsi" w:eastAsia="Calibri" w:hAnsiTheme="minorHAnsi" w:cs="Calibri"/>
                <w:szCs w:val="20"/>
              </w:rPr>
              <w:t>or</w:t>
            </w:r>
            <w:r w:rsidR="00F830AD" w:rsidRPr="00DA24D9">
              <w:rPr>
                <w:rFonts w:asciiTheme="minorHAnsi" w:eastAsia="Calibri" w:hAnsiTheme="minorHAnsi" w:cs="Calibri"/>
                <w:spacing w:val="-1"/>
                <w:szCs w:val="20"/>
              </w:rPr>
              <w:t xml:space="preserve"> </w:t>
            </w:r>
            <w:r w:rsidR="00F830AD" w:rsidRPr="00DA24D9">
              <w:rPr>
                <w:rFonts w:asciiTheme="minorHAnsi" w:eastAsia="Calibri" w:hAnsiTheme="minorHAnsi" w:cs="Calibri"/>
                <w:szCs w:val="20"/>
              </w:rPr>
              <w:t>synagog</w:t>
            </w:r>
            <w:r w:rsidR="00F830AD" w:rsidRPr="00DA24D9">
              <w:rPr>
                <w:rFonts w:asciiTheme="minorHAnsi" w:eastAsia="Calibri" w:hAnsiTheme="minorHAnsi" w:cs="Calibri"/>
                <w:spacing w:val="1"/>
                <w:szCs w:val="20"/>
              </w:rPr>
              <w:t>u</w:t>
            </w:r>
            <w:r w:rsidR="00F830AD" w:rsidRPr="00DA24D9">
              <w:rPr>
                <w:rFonts w:asciiTheme="minorHAnsi" w:eastAsia="Calibri" w:hAnsiTheme="minorHAnsi" w:cs="Calibri"/>
                <w:szCs w:val="20"/>
              </w:rPr>
              <w:t>e</w:t>
            </w:r>
            <w:r w:rsidR="00F830AD" w:rsidRPr="00DA24D9">
              <w:rPr>
                <w:rFonts w:asciiTheme="minorHAnsi" w:eastAsia="Calibri" w:hAnsiTheme="minorHAnsi" w:cs="Calibri"/>
                <w:spacing w:val="-1"/>
                <w:szCs w:val="20"/>
              </w:rPr>
              <w:t xml:space="preserve"> </w:t>
            </w:r>
            <w:r w:rsidR="00F830AD" w:rsidRPr="00DA24D9">
              <w:rPr>
                <w:rFonts w:asciiTheme="minorHAnsi" w:eastAsia="Calibri" w:hAnsiTheme="minorHAnsi" w:cs="Calibri"/>
                <w:szCs w:val="20"/>
              </w:rPr>
              <w:t>collec</w:t>
            </w:r>
            <w:r w:rsidR="00F830AD" w:rsidRPr="00DA24D9">
              <w:rPr>
                <w:rFonts w:asciiTheme="minorHAnsi" w:eastAsia="Calibri" w:hAnsiTheme="minorHAnsi" w:cs="Calibri"/>
                <w:spacing w:val="1"/>
                <w:szCs w:val="20"/>
              </w:rPr>
              <w:t>t</w:t>
            </w:r>
            <w:r w:rsidR="00F830AD" w:rsidRPr="00DA24D9">
              <w:rPr>
                <w:rFonts w:asciiTheme="minorHAnsi" w:eastAsia="Calibri" w:hAnsiTheme="minorHAnsi" w:cs="Calibri"/>
                <w:szCs w:val="20"/>
              </w:rPr>
              <w:t>i</w:t>
            </w:r>
            <w:r w:rsidR="00F830AD" w:rsidRPr="00DA24D9">
              <w:rPr>
                <w:rFonts w:asciiTheme="minorHAnsi" w:eastAsia="Calibri" w:hAnsiTheme="minorHAnsi" w:cs="Calibri"/>
                <w:spacing w:val="-2"/>
                <w:szCs w:val="20"/>
              </w:rPr>
              <w:t>o</w:t>
            </w:r>
            <w:r w:rsidR="00F830AD" w:rsidRPr="00DA24D9">
              <w:rPr>
                <w:rFonts w:asciiTheme="minorHAnsi" w:eastAsia="Calibri" w:hAnsiTheme="minorHAnsi" w:cs="Calibri"/>
                <w:spacing w:val="1"/>
                <w:szCs w:val="20"/>
              </w:rPr>
              <w:t>n</w:t>
            </w:r>
            <w:r w:rsidR="00F830AD" w:rsidRPr="00DA24D9">
              <w:rPr>
                <w:rFonts w:asciiTheme="minorHAnsi" w:eastAsia="Calibri" w:hAnsiTheme="minorHAnsi" w:cs="Calibri"/>
                <w:szCs w:val="20"/>
              </w:rPr>
              <w:t>s</w:t>
            </w:r>
            <w:r w:rsidRPr="00DA24D9">
              <w:rPr>
                <w:rFonts w:asciiTheme="minorHAnsi" w:eastAsia="Calibri" w:hAnsiTheme="minorHAnsi" w:cs="Calibri"/>
                <w:szCs w:val="20"/>
              </w:rPr>
              <w:t>,</w:t>
            </w:r>
            <w:r w:rsidRPr="00DA24D9">
              <w:rPr>
                <w:rFonts w:asciiTheme="minorHAnsi" w:eastAsia="Calibri" w:hAnsiTheme="minorHAnsi" w:cs="Calibri"/>
                <w:spacing w:val="-2"/>
                <w:szCs w:val="20"/>
              </w:rPr>
              <w:t xml:space="preserve"> </w:t>
            </w:r>
            <w:r w:rsidR="00F830AD" w:rsidRPr="00DA24D9">
              <w:rPr>
                <w:rFonts w:asciiTheme="minorHAnsi" w:eastAsia="Calibri" w:hAnsiTheme="minorHAnsi" w:cs="Calibri"/>
                <w:szCs w:val="20"/>
              </w:rPr>
              <w:t>incl</w:t>
            </w:r>
            <w:r w:rsidR="00F830AD" w:rsidRPr="00DA24D9">
              <w:rPr>
                <w:rFonts w:asciiTheme="minorHAnsi" w:eastAsia="Calibri" w:hAnsiTheme="minorHAnsi" w:cs="Calibri"/>
                <w:spacing w:val="-1"/>
                <w:szCs w:val="20"/>
              </w:rPr>
              <w:t>u</w:t>
            </w:r>
            <w:r w:rsidR="00F830AD" w:rsidRPr="00DA24D9">
              <w:rPr>
                <w:rFonts w:asciiTheme="minorHAnsi" w:eastAsia="Calibri" w:hAnsiTheme="minorHAnsi" w:cs="Calibri"/>
                <w:spacing w:val="1"/>
                <w:szCs w:val="20"/>
              </w:rPr>
              <w:t>d</w:t>
            </w:r>
            <w:r w:rsidR="00F830AD" w:rsidRPr="00DA24D9">
              <w:rPr>
                <w:rFonts w:asciiTheme="minorHAnsi" w:eastAsia="Calibri" w:hAnsiTheme="minorHAnsi" w:cs="Calibri"/>
                <w:szCs w:val="20"/>
              </w:rPr>
              <w:t>ing</w:t>
            </w:r>
            <w:r w:rsidR="00F830AD" w:rsidRPr="00DA24D9">
              <w:rPr>
                <w:rFonts w:asciiTheme="minorHAnsi" w:eastAsia="Calibri" w:hAnsiTheme="minorHAnsi" w:cs="Calibri"/>
                <w:spacing w:val="-9"/>
                <w:szCs w:val="20"/>
              </w:rPr>
              <w:t xml:space="preserve"> </w:t>
            </w:r>
            <w:r w:rsidRPr="00DA24D9">
              <w:rPr>
                <w:rFonts w:asciiTheme="minorHAnsi" w:eastAsia="Calibri" w:hAnsiTheme="minorHAnsi" w:cs="Calibri"/>
                <w:spacing w:val="1"/>
                <w:szCs w:val="20"/>
              </w:rPr>
              <w:t>t</w:t>
            </w:r>
            <w:r w:rsidRPr="00DA24D9">
              <w:rPr>
                <w:rFonts w:asciiTheme="minorHAnsi" w:eastAsia="Calibri" w:hAnsiTheme="minorHAnsi" w:cs="Calibri"/>
                <w:spacing w:val="-2"/>
                <w:szCs w:val="20"/>
              </w:rPr>
              <w:t>i</w:t>
            </w:r>
            <w:r w:rsidRPr="00DA24D9">
              <w:rPr>
                <w:rFonts w:asciiTheme="minorHAnsi" w:eastAsia="Calibri" w:hAnsiTheme="minorHAnsi" w:cs="Calibri"/>
                <w:spacing w:val="1"/>
                <w:szCs w:val="20"/>
              </w:rPr>
              <w:t>th</w:t>
            </w:r>
            <w:r w:rsidRPr="00DA24D9">
              <w:rPr>
                <w:rFonts w:asciiTheme="minorHAnsi" w:eastAsia="Calibri" w:hAnsiTheme="minorHAnsi" w:cs="Calibri"/>
                <w:spacing w:val="-2"/>
                <w:szCs w:val="20"/>
              </w:rPr>
              <w:t>i</w:t>
            </w:r>
            <w:r w:rsidRPr="00DA24D9">
              <w:rPr>
                <w:rFonts w:asciiTheme="minorHAnsi" w:eastAsia="Calibri" w:hAnsiTheme="minorHAnsi" w:cs="Calibri"/>
                <w:spacing w:val="1"/>
                <w:szCs w:val="20"/>
              </w:rPr>
              <w:t>n</w:t>
            </w:r>
            <w:r w:rsidRPr="00DA24D9">
              <w:rPr>
                <w:rFonts w:asciiTheme="minorHAnsi" w:eastAsia="Calibri" w:hAnsiTheme="minorHAnsi" w:cs="Calibri"/>
                <w:szCs w:val="20"/>
              </w:rPr>
              <w:t>g,</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2"/>
                <w:szCs w:val="20"/>
              </w:rPr>
              <w:t>e</w:t>
            </w:r>
            <w:r w:rsidRPr="00DA24D9">
              <w:rPr>
                <w:rFonts w:asciiTheme="minorHAnsi" w:eastAsia="Calibri" w:hAnsiTheme="minorHAnsi" w:cs="Calibri"/>
                <w:spacing w:val="1"/>
                <w:szCs w:val="20"/>
              </w:rPr>
              <w:t>n</w:t>
            </w:r>
            <w:r w:rsidRPr="00DA24D9">
              <w:rPr>
                <w:rFonts w:asciiTheme="minorHAnsi" w:eastAsia="Calibri" w:hAnsiTheme="minorHAnsi" w:cs="Calibri"/>
                <w:szCs w:val="20"/>
              </w:rPr>
              <w:t>ve</w:t>
            </w:r>
            <w:r w:rsidRPr="00DA24D9">
              <w:rPr>
                <w:rFonts w:asciiTheme="minorHAnsi" w:eastAsia="Calibri" w:hAnsiTheme="minorHAnsi" w:cs="Calibri"/>
                <w:spacing w:val="-2"/>
                <w:szCs w:val="20"/>
              </w:rPr>
              <w:t>l</w:t>
            </w:r>
            <w:r w:rsidRPr="00DA24D9">
              <w:rPr>
                <w:rFonts w:asciiTheme="minorHAnsi" w:eastAsia="Calibri" w:hAnsiTheme="minorHAnsi" w:cs="Calibri"/>
                <w:szCs w:val="20"/>
              </w:rPr>
              <w:t>o</w:t>
            </w:r>
            <w:r w:rsidRPr="00DA24D9">
              <w:rPr>
                <w:rFonts w:asciiTheme="minorHAnsi" w:eastAsia="Calibri" w:hAnsiTheme="minorHAnsi" w:cs="Calibri"/>
                <w:spacing w:val="1"/>
                <w:szCs w:val="20"/>
              </w:rPr>
              <w:t>p</w:t>
            </w:r>
            <w:r w:rsidRPr="00DA24D9">
              <w:rPr>
                <w:rFonts w:asciiTheme="minorHAnsi" w:eastAsia="Calibri" w:hAnsiTheme="minorHAnsi" w:cs="Calibri"/>
                <w:szCs w:val="20"/>
              </w:rPr>
              <w:t>e</w:t>
            </w:r>
            <w:r w:rsidRPr="00DA24D9">
              <w:rPr>
                <w:rFonts w:asciiTheme="minorHAnsi" w:eastAsia="Calibri" w:hAnsiTheme="minorHAnsi" w:cs="Calibri"/>
                <w:spacing w:val="-6"/>
                <w:szCs w:val="20"/>
              </w:rPr>
              <w:t xml:space="preserve"> </w:t>
            </w:r>
            <w:r w:rsidRPr="00DA24D9">
              <w:rPr>
                <w:rFonts w:asciiTheme="minorHAnsi" w:eastAsia="Calibri" w:hAnsiTheme="minorHAnsi" w:cs="Calibri"/>
                <w:spacing w:val="-1"/>
                <w:szCs w:val="20"/>
              </w:rPr>
              <w:t>c</w:t>
            </w:r>
            <w:r w:rsidRPr="00DA24D9">
              <w:rPr>
                <w:rFonts w:asciiTheme="minorHAnsi" w:eastAsia="Calibri" w:hAnsiTheme="minorHAnsi" w:cs="Calibri"/>
                <w:szCs w:val="20"/>
              </w:rPr>
              <w:t>ollec</w:t>
            </w:r>
            <w:r w:rsidRPr="00DA24D9">
              <w:rPr>
                <w:rFonts w:asciiTheme="minorHAnsi" w:eastAsia="Calibri" w:hAnsiTheme="minorHAnsi" w:cs="Calibri"/>
                <w:spacing w:val="1"/>
                <w:szCs w:val="20"/>
              </w:rPr>
              <w:t>t</w:t>
            </w:r>
            <w:r w:rsidRPr="00DA24D9">
              <w:rPr>
                <w:rFonts w:asciiTheme="minorHAnsi" w:eastAsia="Calibri" w:hAnsiTheme="minorHAnsi" w:cs="Calibri"/>
                <w:szCs w:val="20"/>
              </w:rPr>
              <w:t>io</w:t>
            </w:r>
            <w:r w:rsidRPr="00DA24D9">
              <w:rPr>
                <w:rFonts w:asciiTheme="minorHAnsi" w:eastAsia="Calibri" w:hAnsiTheme="minorHAnsi" w:cs="Calibri"/>
                <w:spacing w:val="2"/>
                <w:szCs w:val="20"/>
              </w:rPr>
              <w:t>n</w:t>
            </w:r>
            <w:r w:rsidRPr="00DA24D9">
              <w:rPr>
                <w:rFonts w:asciiTheme="minorHAnsi" w:eastAsia="Calibri" w:hAnsiTheme="minorHAnsi" w:cs="Calibri"/>
                <w:szCs w:val="20"/>
              </w:rPr>
              <w:t>s</w:t>
            </w:r>
            <w:r w:rsidRPr="00DA24D9">
              <w:rPr>
                <w:rFonts w:asciiTheme="minorHAnsi" w:eastAsia="Calibri" w:hAnsiTheme="minorHAnsi" w:cs="Calibri"/>
                <w:spacing w:val="-3"/>
                <w:szCs w:val="20"/>
              </w:rPr>
              <w:t xml:space="preserve"> </w:t>
            </w:r>
            <w:r w:rsidRPr="00DA24D9">
              <w:rPr>
                <w:rFonts w:asciiTheme="minorHAnsi" w:eastAsia="Calibri" w:hAnsiTheme="minorHAnsi" w:cs="Calibri"/>
                <w:szCs w:val="20"/>
              </w:rPr>
              <w:t>a</w:t>
            </w:r>
            <w:r w:rsidRPr="00DA24D9">
              <w:rPr>
                <w:rFonts w:asciiTheme="minorHAnsi" w:eastAsia="Calibri" w:hAnsiTheme="minorHAnsi" w:cs="Calibri"/>
                <w:spacing w:val="-1"/>
                <w:szCs w:val="20"/>
              </w:rPr>
              <w:t>n</w:t>
            </w:r>
            <w:r w:rsidRPr="00DA24D9">
              <w:rPr>
                <w:rFonts w:asciiTheme="minorHAnsi" w:eastAsia="Calibri" w:hAnsiTheme="minorHAnsi" w:cs="Calibri"/>
                <w:szCs w:val="20"/>
              </w:rPr>
              <w:t>d</w:t>
            </w:r>
            <w:r w:rsidRPr="00DA24D9">
              <w:rPr>
                <w:rFonts w:asciiTheme="minorHAnsi" w:eastAsia="Calibri" w:hAnsiTheme="minorHAnsi" w:cs="Calibri"/>
                <w:spacing w:val="2"/>
                <w:szCs w:val="20"/>
              </w:rPr>
              <w:t xml:space="preserve"> </w:t>
            </w:r>
            <w:r w:rsidRPr="00DA24D9">
              <w:rPr>
                <w:rFonts w:asciiTheme="minorHAnsi" w:eastAsia="Calibri" w:hAnsiTheme="minorHAnsi" w:cs="Calibri"/>
                <w:spacing w:val="-1"/>
                <w:szCs w:val="20"/>
              </w:rPr>
              <w:t>d</w:t>
            </w:r>
            <w:r w:rsidRPr="00DA24D9">
              <w:rPr>
                <w:rFonts w:asciiTheme="minorHAnsi" w:eastAsia="Calibri" w:hAnsiTheme="minorHAnsi" w:cs="Calibri"/>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pacing w:val="-2"/>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s</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1"/>
                <w:szCs w:val="20"/>
              </w:rPr>
              <w:t>t</w:t>
            </w:r>
            <w:r w:rsidRPr="00DA24D9">
              <w:rPr>
                <w:rFonts w:asciiTheme="minorHAnsi" w:eastAsia="Calibri" w:hAnsiTheme="minorHAnsi" w:cs="Calibri"/>
                <w:szCs w:val="20"/>
              </w:rPr>
              <w:t>o</w:t>
            </w:r>
            <w:r w:rsidRPr="00DA24D9">
              <w:rPr>
                <w:rFonts w:asciiTheme="minorHAnsi" w:eastAsia="Calibri" w:hAnsiTheme="minorHAnsi" w:cs="Calibri"/>
                <w:spacing w:val="-2"/>
                <w:szCs w:val="20"/>
              </w:rPr>
              <w:t xml:space="preserve"> </w:t>
            </w:r>
            <w:r w:rsidRPr="00DA24D9">
              <w:rPr>
                <w:rFonts w:asciiTheme="minorHAnsi" w:eastAsia="Calibri" w:hAnsiTheme="minorHAnsi" w:cs="Calibri"/>
                <w:spacing w:val="1"/>
                <w:szCs w:val="20"/>
              </w:rPr>
              <w:t>t</w:t>
            </w:r>
            <w:r w:rsidRPr="00DA24D9">
              <w:rPr>
                <w:rFonts w:asciiTheme="minorHAnsi" w:eastAsia="Calibri" w:hAnsiTheme="minorHAnsi" w:cs="Calibri"/>
                <w:spacing w:val="-1"/>
                <w:szCs w:val="20"/>
              </w:rPr>
              <w:t>h</w:t>
            </w:r>
            <w:r w:rsidRPr="00DA24D9">
              <w:rPr>
                <w:rFonts w:asciiTheme="minorHAnsi" w:eastAsia="Calibri" w:hAnsiTheme="minorHAnsi" w:cs="Calibri"/>
                <w:szCs w:val="20"/>
              </w:rPr>
              <w:t>e</w:t>
            </w:r>
            <w:r w:rsidRPr="00DA24D9">
              <w:rPr>
                <w:rFonts w:asciiTheme="minorHAnsi" w:eastAsia="Calibri" w:hAnsiTheme="minorHAnsi" w:cs="Calibri"/>
                <w:spacing w:val="-3"/>
                <w:szCs w:val="20"/>
              </w:rPr>
              <w:t xml:space="preserve"> </w:t>
            </w:r>
            <w:r w:rsidRPr="00DA24D9">
              <w:rPr>
                <w:rFonts w:asciiTheme="minorHAnsi" w:eastAsia="Calibri" w:hAnsiTheme="minorHAnsi" w:cs="Calibri"/>
                <w:spacing w:val="-1"/>
                <w:szCs w:val="20"/>
              </w:rPr>
              <w:t>c</w:t>
            </w:r>
            <w:r w:rsidRPr="00DA24D9">
              <w:rPr>
                <w:rFonts w:asciiTheme="minorHAnsi" w:eastAsia="Calibri" w:hAnsiTheme="minorHAnsi" w:cs="Calibri"/>
                <w:szCs w:val="20"/>
              </w:rPr>
              <w:t>ollec</w:t>
            </w:r>
            <w:r w:rsidRPr="00DA24D9">
              <w:rPr>
                <w:rFonts w:asciiTheme="minorHAnsi" w:eastAsia="Calibri" w:hAnsiTheme="minorHAnsi" w:cs="Calibri"/>
                <w:spacing w:val="1"/>
                <w:szCs w:val="20"/>
              </w:rPr>
              <w:t>t</w:t>
            </w:r>
            <w:r w:rsidRPr="00DA24D9">
              <w:rPr>
                <w:rFonts w:asciiTheme="minorHAnsi" w:eastAsia="Calibri" w:hAnsiTheme="minorHAnsi" w:cs="Calibri"/>
                <w:szCs w:val="20"/>
              </w:rPr>
              <w:t>ion</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1"/>
                <w:szCs w:val="20"/>
              </w:rPr>
              <w:t>p</w:t>
            </w:r>
            <w:r w:rsidRPr="00DA24D9">
              <w:rPr>
                <w:rFonts w:asciiTheme="minorHAnsi" w:eastAsia="Calibri" w:hAnsiTheme="minorHAnsi" w:cs="Calibri"/>
                <w:szCs w:val="20"/>
              </w:rPr>
              <w:t>l</w:t>
            </w:r>
            <w:r w:rsidRPr="00DA24D9">
              <w:rPr>
                <w:rFonts w:asciiTheme="minorHAnsi" w:eastAsia="Calibri" w:hAnsiTheme="minorHAnsi" w:cs="Calibri"/>
                <w:spacing w:val="-2"/>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zCs w:val="20"/>
              </w:rPr>
              <w:t>e</w:t>
            </w:r>
          </w:p>
          <w:p w14:paraId="6925DA22" w14:textId="77777777" w:rsidR="004F1715" w:rsidRPr="00DA24D9" w:rsidRDefault="004F1715" w:rsidP="00B5692D">
            <w:pPr>
              <w:keepNext w:val="0"/>
              <w:rPr>
                <w:rFonts w:asciiTheme="minorHAnsi" w:eastAsia="Calibri" w:hAnsiTheme="minorHAnsi" w:cs="Calibri"/>
                <w:szCs w:val="20"/>
              </w:rPr>
            </w:pPr>
          </w:p>
        </w:tc>
        <w:tc>
          <w:tcPr>
            <w:tcW w:w="827" w:type="pct"/>
          </w:tcPr>
          <w:p w14:paraId="6C2E3A71" w14:textId="77777777" w:rsidR="00024919" w:rsidRPr="00DA24D9" w:rsidRDefault="00024919" w:rsidP="00B5692D">
            <w:pPr>
              <w:keepNext w:val="0"/>
              <w:rPr>
                <w:rFonts w:asciiTheme="minorHAnsi" w:hAnsiTheme="minorHAnsi"/>
                <w:szCs w:val="20"/>
              </w:rPr>
            </w:pPr>
          </w:p>
        </w:tc>
        <w:tc>
          <w:tcPr>
            <w:tcW w:w="721" w:type="pct"/>
          </w:tcPr>
          <w:p w14:paraId="4484F710" w14:textId="77777777" w:rsidR="00024919" w:rsidRPr="00DA24D9" w:rsidRDefault="00024919" w:rsidP="00B5692D">
            <w:pPr>
              <w:keepNext w:val="0"/>
              <w:rPr>
                <w:rFonts w:asciiTheme="minorHAnsi" w:hAnsiTheme="minorHAnsi"/>
                <w:szCs w:val="20"/>
              </w:rPr>
            </w:pPr>
          </w:p>
        </w:tc>
        <w:tc>
          <w:tcPr>
            <w:tcW w:w="1555" w:type="pct"/>
          </w:tcPr>
          <w:p w14:paraId="3C06FDF3" w14:textId="77777777" w:rsidR="00024919" w:rsidRPr="00DA24D9" w:rsidRDefault="00024919" w:rsidP="00B5692D">
            <w:pPr>
              <w:keepNext w:val="0"/>
              <w:rPr>
                <w:rFonts w:asciiTheme="minorHAnsi" w:hAnsiTheme="minorHAnsi"/>
                <w:szCs w:val="20"/>
              </w:rPr>
            </w:pPr>
          </w:p>
        </w:tc>
      </w:tr>
      <w:tr w:rsidR="00024919" w:rsidRPr="00DA24D9" w14:paraId="2BC9898E" w14:textId="77777777" w:rsidTr="00FA4CA2">
        <w:trPr>
          <w:trHeight w:hRule="exact" w:val="1120"/>
        </w:trPr>
        <w:tc>
          <w:tcPr>
            <w:tcW w:w="1897" w:type="pct"/>
            <w:gridSpan w:val="2"/>
          </w:tcPr>
          <w:p w14:paraId="580FD82F" w14:textId="4CB85398" w:rsidR="00024919" w:rsidRPr="00DA24D9" w:rsidRDefault="00024919" w:rsidP="00B5692D">
            <w:pPr>
              <w:keepNext w:val="0"/>
              <w:tabs>
                <w:tab w:val="left" w:pos="460"/>
              </w:tabs>
              <w:spacing w:before="1"/>
              <w:ind w:hanging="358"/>
              <w:rPr>
                <w:rFonts w:asciiTheme="minorHAnsi" w:eastAsia="Calibri" w:hAnsiTheme="minorHAnsi" w:cs="Calibri"/>
                <w:szCs w:val="20"/>
              </w:rPr>
            </w:pPr>
            <w:r w:rsidRPr="00DA24D9">
              <w:rPr>
                <w:rFonts w:asciiTheme="minorHAnsi" w:eastAsia="Calibri" w:hAnsiTheme="minorHAnsi" w:cs="Calibri"/>
                <w:szCs w:val="20"/>
              </w:rPr>
              <w:t>l)</w:t>
            </w:r>
            <w:r w:rsidRPr="00DA24D9">
              <w:rPr>
                <w:rFonts w:asciiTheme="minorHAnsi" w:eastAsia="Calibri" w:hAnsiTheme="minorHAnsi" w:cs="Calibri"/>
                <w:szCs w:val="20"/>
              </w:rPr>
              <w:tab/>
            </w:r>
            <w:r w:rsidR="00EA486D" w:rsidRPr="00DA24D9">
              <w:rPr>
                <w:rFonts w:asciiTheme="minorHAnsi" w:eastAsia="Calibri" w:hAnsiTheme="minorHAnsi" w:cs="Calibri"/>
                <w:szCs w:val="20"/>
              </w:rPr>
              <w:t xml:space="preserve">l) </w:t>
            </w:r>
            <w:r w:rsidRPr="00DA24D9">
              <w:rPr>
                <w:rFonts w:asciiTheme="minorHAnsi" w:eastAsia="Calibri" w:hAnsiTheme="minorHAnsi" w:cs="Calibri"/>
                <w:szCs w:val="20"/>
              </w:rPr>
              <w:t>P</w:t>
            </w:r>
            <w:r w:rsidRPr="00DA24D9">
              <w:rPr>
                <w:rFonts w:asciiTheme="minorHAnsi" w:eastAsia="Calibri" w:hAnsiTheme="minorHAnsi" w:cs="Calibri"/>
                <w:spacing w:val="1"/>
                <w:szCs w:val="20"/>
              </w:rPr>
              <w:t>o</w:t>
            </w:r>
            <w:r w:rsidRPr="00DA24D9">
              <w:rPr>
                <w:rFonts w:asciiTheme="minorHAnsi" w:eastAsia="Calibri" w:hAnsiTheme="minorHAnsi" w:cs="Calibri"/>
                <w:szCs w:val="20"/>
              </w:rPr>
              <w:t>li</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1"/>
                <w:szCs w:val="20"/>
              </w:rPr>
              <w:t>c</w:t>
            </w:r>
            <w:r w:rsidRPr="00DA24D9">
              <w:rPr>
                <w:rFonts w:asciiTheme="minorHAnsi" w:eastAsia="Calibri" w:hAnsiTheme="minorHAnsi" w:cs="Calibri"/>
                <w:szCs w:val="20"/>
              </w:rPr>
              <w:t>al</w:t>
            </w:r>
            <w:r w:rsidRPr="00DA24D9">
              <w:rPr>
                <w:rFonts w:asciiTheme="minorHAnsi" w:eastAsia="Calibri" w:hAnsiTheme="minorHAnsi" w:cs="Calibri"/>
                <w:spacing w:val="-3"/>
                <w:szCs w:val="20"/>
              </w:rPr>
              <w:t xml:space="preserve"> </w:t>
            </w:r>
            <w:r w:rsidRPr="00DA24D9">
              <w:rPr>
                <w:rFonts w:asciiTheme="minorHAnsi" w:eastAsia="Calibri" w:hAnsiTheme="minorHAnsi" w:cs="Calibri"/>
                <w:spacing w:val="1"/>
                <w:szCs w:val="20"/>
              </w:rPr>
              <w:t>p</w:t>
            </w:r>
            <w:r w:rsidRPr="00DA24D9">
              <w:rPr>
                <w:rFonts w:asciiTheme="minorHAnsi" w:eastAsia="Calibri" w:hAnsiTheme="minorHAnsi" w:cs="Calibri"/>
                <w:szCs w:val="20"/>
              </w:rPr>
              <w:t>a</w:t>
            </w:r>
            <w:r w:rsidRPr="00DA24D9">
              <w:rPr>
                <w:rFonts w:asciiTheme="minorHAnsi" w:eastAsia="Calibri" w:hAnsiTheme="minorHAnsi" w:cs="Calibri"/>
                <w:spacing w:val="-2"/>
                <w:szCs w:val="20"/>
              </w:rPr>
              <w:t>r</w:t>
            </w:r>
            <w:r w:rsidRPr="00DA24D9">
              <w:rPr>
                <w:rFonts w:asciiTheme="minorHAnsi" w:eastAsia="Calibri" w:hAnsiTheme="minorHAnsi" w:cs="Calibri"/>
                <w:spacing w:val="1"/>
                <w:szCs w:val="20"/>
              </w:rPr>
              <w:t>t</w:t>
            </w:r>
            <w:r w:rsidRPr="00DA24D9">
              <w:rPr>
                <w:rFonts w:asciiTheme="minorHAnsi" w:eastAsia="Calibri" w:hAnsiTheme="minorHAnsi" w:cs="Calibri"/>
                <w:szCs w:val="20"/>
              </w:rPr>
              <w:t>ies,</w:t>
            </w:r>
            <w:r w:rsidRPr="00DA24D9">
              <w:rPr>
                <w:rFonts w:asciiTheme="minorHAnsi" w:eastAsia="Calibri" w:hAnsiTheme="minorHAnsi" w:cs="Calibri"/>
                <w:spacing w:val="-7"/>
                <w:szCs w:val="20"/>
              </w:rPr>
              <w:t xml:space="preserve"> </w:t>
            </w:r>
            <w:r w:rsidRPr="00DA24D9">
              <w:rPr>
                <w:rFonts w:asciiTheme="minorHAnsi" w:eastAsia="Calibri" w:hAnsiTheme="minorHAnsi" w:cs="Calibri"/>
                <w:spacing w:val="1"/>
                <w:szCs w:val="20"/>
              </w:rPr>
              <w:t>un</w:t>
            </w:r>
            <w:r w:rsidRPr="00DA24D9">
              <w:rPr>
                <w:rFonts w:asciiTheme="minorHAnsi" w:eastAsia="Calibri" w:hAnsiTheme="minorHAnsi" w:cs="Calibri"/>
                <w:spacing w:val="-2"/>
                <w:szCs w:val="20"/>
              </w:rPr>
              <w:t>i</w:t>
            </w:r>
            <w:r w:rsidRPr="00DA24D9">
              <w:rPr>
                <w:rFonts w:asciiTheme="minorHAnsi" w:eastAsia="Calibri" w:hAnsiTheme="minorHAnsi" w:cs="Calibri"/>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 xml:space="preserve">s, </w:t>
            </w:r>
            <w:r w:rsidRPr="00DA24D9">
              <w:rPr>
                <w:rFonts w:asciiTheme="minorHAnsi" w:eastAsia="Calibri" w:hAnsiTheme="minorHAnsi" w:cs="Calibri"/>
                <w:spacing w:val="1"/>
                <w:szCs w:val="20"/>
              </w:rPr>
              <w:t>bu</w:t>
            </w:r>
            <w:r w:rsidRPr="00DA24D9">
              <w:rPr>
                <w:rFonts w:asciiTheme="minorHAnsi" w:eastAsia="Calibri" w:hAnsiTheme="minorHAnsi" w:cs="Calibri"/>
                <w:szCs w:val="20"/>
              </w:rPr>
              <w:t>si</w:t>
            </w:r>
            <w:r w:rsidRPr="00DA24D9">
              <w:rPr>
                <w:rFonts w:asciiTheme="minorHAnsi" w:eastAsia="Calibri" w:hAnsiTheme="minorHAnsi" w:cs="Calibri"/>
                <w:spacing w:val="-1"/>
                <w:szCs w:val="20"/>
              </w:rPr>
              <w:t>n</w:t>
            </w:r>
            <w:r w:rsidRPr="00DA24D9">
              <w:rPr>
                <w:rFonts w:asciiTheme="minorHAnsi" w:eastAsia="Calibri" w:hAnsiTheme="minorHAnsi" w:cs="Calibri"/>
                <w:szCs w:val="20"/>
              </w:rPr>
              <w:t>ess</w:t>
            </w:r>
            <w:r w:rsidRPr="00DA24D9">
              <w:rPr>
                <w:rFonts w:asciiTheme="minorHAnsi" w:eastAsia="Calibri" w:hAnsiTheme="minorHAnsi" w:cs="Calibri"/>
                <w:spacing w:val="-2"/>
                <w:szCs w:val="20"/>
              </w:rPr>
              <w:t xml:space="preserve"> </w:t>
            </w:r>
            <w:r w:rsidRPr="00DA24D9">
              <w:rPr>
                <w:rFonts w:asciiTheme="minorHAnsi" w:eastAsia="Calibri" w:hAnsiTheme="minorHAnsi" w:cs="Calibri"/>
                <w:szCs w:val="20"/>
              </w:rPr>
              <w:t>or</w:t>
            </w:r>
            <w:r w:rsidRPr="00DA24D9">
              <w:rPr>
                <w:rFonts w:asciiTheme="minorHAnsi" w:eastAsia="Calibri" w:hAnsiTheme="minorHAnsi" w:cs="Calibri"/>
                <w:spacing w:val="-2"/>
                <w:szCs w:val="20"/>
              </w:rPr>
              <w:t xml:space="preserve"> </w:t>
            </w:r>
            <w:r w:rsidRPr="00DA24D9">
              <w:rPr>
                <w:rFonts w:asciiTheme="minorHAnsi" w:eastAsia="Calibri" w:hAnsiTheme="minorHAnsi" w:cs="Calibri"/>
                <w:spacing w:val="1"/>
                <w:szCs w:val="20"/>
              </w:rPr>
              <w:t>p</w:t>
            </w:r>
            <w:r w:rsidRPr="00DA24D9">
              <w:rPr>
                <w:rFonts w:asciiTheme="minorHAnsi" w:eastAsia="Calibri" w:hAnsiTheme="minorHAnsi" w:cs="Calibri"/>
                <w:szCs w:val="20"/>
              </w:rPr>
              <w:t>r</w:t>
            </w:r>
            <w:r w:rsidRPr="00DA24D9">
              <w:rPr>
                <w:rFonts w:asciiTheme="minorHAnsi" w:eastAsia="Calibri" w:hAnsiTheme="minorHAnsi" w:cs="Calibri"/>
                <w:spacing w:val="-1"/>
                <w:szCs w:val="20"/>
              </w:rPr>
              <w:t>o</w:t>
            </w:r>
            <w:r w:rsidRPr="00DA24D9">
              <w:rPr>
                <w:rFonts w:asciiTheme="minorHAnsi" w:eastAsia="Calibri" w:hAnsiTheme="minorHAnsi" w:cs="Calibri"/>
                <w:spacing w:val="1"/>
                <w:szCs w:val="20"/>
              </w:rPr>
              <w:t>f</w:t>
            </w:r>
            <w:r w:rsidRPr="00DA24D9">
              <w:rPr>
                <w:rFonts w:asciiTheme="minorHAnsi" w:eastAsia="Calibri" w:hAnsiTheme="minorHAnsi" w:cs="Calibri"/>
                <w:szCs w:val="20"/>
              </w:rPr>
              <w:t>essi</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al associa</w:t>
            </w:r>
            <w:r w:rsidRPr="00DA24D9">
              <w:rPr>
                <w:rFonts w:asciiTheme="minorHAnsi" w:eastAsia="Calibri" w:hAnsiTheme="minorHAnsi" w:cs="Calibri"/>
                <w:spacing w:val="1"/>
                <w:szCs w:val="20"/>
              </w:rPr>
              <w:t>t</w:t>
            </w:r>
            <w:r w:rsidRPr="00DA24D9">
              <w:rPr>
                <w:rFonts w:asciiTheme="minorHAnsi" w:eastAsia="Calibri" w:hAnsiTheme="minorHAnsi" w:cs="Calibri"/>
                <w:szCs w:val="20"/>
              </w:rPr>
              <w:t>io</w:t>
            </w:r>
            <w:r w:rsidRPr="00DA24D9">
              <w:rPr>
                <w:rFonts w:asciiTheme="minorHAnsi" w:eastAsia="Calibri" w:hAnsiTheme="minorHAnsi" w:cs="Calibri"/>
                <w:spacing w:val="2"/>
                <w:szCs w:val="20"/>
              </w:rPr>
              <w:t>n</w:t>
            </w:r>
            <w:r w:rsidRPr="00DA24D9">
              <w:rPr>
                <w:rFonts w:asciiTheme="minorHAnsi" w:eastAsia="Calibri" w:hAnsiTheme="minorHAnsi" w:cs="Calibri"/>
                <w:szCs w:val="20"/>
              </w:rPr>
              <w:t>s,</w:t>
            </w:r>
            <w:r w:rsidRPr="00DA24D9">
              <w:rPr>
                <w:rFonts w:asciiTheme="minorHAnsi" w:eastAsia="Calibri" w:hAnsiTheme="minorHAnsi" w:cs="Calibri"/>
                <w:spacing w:val="-4"/>
                <w:szCs w:val="20"/>
              </w:rPr>
              <w:t xml:space="preserve"> </w:t>
            </w:r>
            <w:r w:rsidRPr="00DA24D9">
              <w:rPr>
                <w:rFonts w:asciiTheme="minorHAnsi" w:eastAsia="Calibri" w:hAnsiTheme="minorHAnsi" w:cs="Calibri"/>
                <w:szCs w:val="20"/>
              </w:rPr>
              <w:t>lobby</w:t>
            </w:r>
            <w:r w:rsidRPr="00DA24D9">
              <w:rPr>
                <w:rFonts w:asciiTheme="minorHAnsi" w:eastAsia="Calibri" w:hAnsiTheme="minorHAnsi" w:cs="Calibri"/>
                <w:spacing w:val="1"/>
                <w:szCs w:val="20"/>
              </w:rPr>
              <w:t>/</w:t>
            </w:r>
            <w:r w:rsidRPr="00DA24D9">
              <w:rPr>
                <w:rFonts w:asciiTheme="minorHAnsi" w:eastAsia="Calibri" w:hAnsiTheme="minorHAnsi" w:cs="Calibri"/>
                <w:szCs w:val="20"/>
              </w:rPr>
              <w:t>ac</w:t>
            </w:r>
            <w:r w:rsidRPr="00DA24D9">
              <w:rPr>
                <w:rFonts w:asciiTheme="minorHAnsi" w:eastAsia="Calibri" w:hAnsiTheme="minorHAnsi" w:cs="Calibri"/>
                <w:spacing w:val="1"/>
                <w:szCs w:val="20"/>
              </w:rPr>
              <w:t>t</w:t>
            </w:r>
            <w:r w:rsidRPr="00DA24D9">
              <w:rPr>
                <w:rFonts w:asciiTheme="minorHAnsi" w:eastAsia="Calibri" w:hAnsiTheme="minorHAnsi" w:cs="Calibri"/>
                <w:szCs w:val="20"/>
              </w:rPr>
              <w:t>iv</w:t>
            </w:r>
            <w:r w:rsidRPr="00DA24D9">
              <w:rPr>
                <w:rFonts w:asciiTheme="minorHAnsi" w:eastAsia="Calibri" w:hAnsiTheme="minorHAnsi" w:cs="Calibri"/>
                <w:spacing w:val="-3"/>
                <w:szCs w:val="20"/>
              </w:rPr>
              <w:t>i</w:t>
            </w:r>
            <w:r w:rsidRPr="00DA24D9">
              <w:rPr>
                <w:rFonts w:asciiTheme="minorHAnsi" w:eastAsia="Calibri" w:hAnsiTheme="minorHAnsi" w:cs="Calibri"/>
                <w:szCs w:val="20"/>
              </w:rPr>
              <w:t>st gr</w:t>
            </w:r>
            <w:r w:rsidRPr="00DA24D9">
              <w:rPr>
                <w:rFonts w:asciiTheme="minorHAnsi" w:eastAsia="Calibri" w:hAnsiTheme="minorHAnsi" w:cs="Calibri"/>
                <w:spacing w:val="1"/>
                <w:szCs w:val="20"/>
              </w:rPr>
              <w:t>oup</w:t>
            </w:r>
            <w:r w:rsidRPr="00DA24D9">
              <w:rPr>
                <w:rFonts w:asciiTheme="minorHAnsi" w:eastAsia="Calibri" w:hAnsiTheme="minorHAnsi" w:cs="Calibri"/>
                <w:szCs w:val="20"/>
              </w:rPr>
              <w:t>s</w:t>
            </w:r>
            <w:r w:rsidRPr="00DA24D9">
              <w:rPr>
                <w:rFonts w:asciiTheme="minorHAnsi" w:eastAsia="Calibri" w:hAnsiTheme="minorHAnsi" w:cs="Calibri"/>
                <w:spacing w:val="-5"/>
                <w:szCs w:val="20"/>
              </w:rPr>
              <w:t xml:space="preserve"> </w:t>
            </w:r>
            <w:r w:rsidRPr="00DA24D9">
              <w:rPr>
                <w:rFonts w:asciiTheme="minorHAnsi" w:eastAsia="Calibri" w:hAnsiTheme="minorHAnsi" w:cs="Calibri"/>
                <w:szCs w:val="20"/>
              </w:rPr>
              <w:t>s</w:t>
            </w:r>
            <w:r w:rsidRPr="00DA24D9">
              <w:rPr>
                <w:rFonts w:asciiTheme="minorHAnsi" w:eastAsia="Calibri" w:hAnsiTheme="minorHAnsi" w:cs="Calibri"/>
                <w:spacing w:val="1"/>
                <w:szCs w:val="20"/>
              </w:rPr>
              <w:t>u</w:t>
            </w:r>
            <w:r w:rsidRPr="00DA24D9">
              <w:rPr>
                <w:rFonts w:asciiTheme="minorHAnsi" w:eastAsia="Calibri" w:hAnsiTheme="minorHAnsi" w:cs="Calibri"/>
                <w:spacing w:val="-1"/>
                <w:szCs w:val="20"/>
              </w:rPr>
              <w:t>c</w:t>
            </w:r>
            <w:r w:rsidRPr="00DA24D9">
              <w:rPr>
                <w:rFonts w:asciiTheme="minorHAnsi" w:eastAsia="Calibri" w:hAnsiTheme="minorHAnsi" w:cs="Calibri"/>
                <w:szCs w:val="20"/>
              </w:rPr>
              <w:t>h</w:t>
            </w:r>
            <w:r w:rsidRPr="00DA24D9">
              <w:rPr>
                <w:rFonts w:asciiTheme="minorHAnsi" w:eastAsia="Calibri" w:hAnsiTheme="minorHAnsi" w:cs="Calibri"/>
                <w:spacing w:val="-2"/>
                <w:szCs w:val="20"/>
              </w:rPr>
              <w:t xml:space="preserve"> </w:t>
            </w:r>
            <w:r w:rsidRPr="00DA24D9">
              <w:rPr>
                <w:rFonts w:asciiTheme="minorHAnsi" w:eastAsia="Calibri" w:hAnsiTheme="minorHAnsi" w:cs="Calibri"/>
                <w:szCs w:val="20"/>
              </w:rPr>
              <w:t>as</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Am</w:t>
            </w:r>
            <w:r w:rsidRPr="00DA24D9">
              <w:rPr>
                <w:rFonts w:asciiTheme="minorHAnsi" w:eastAsia="Calibri" w:hAnsiTheme="minorHAnsi" w:cs="Calibri"/>
                <w:spacing w:val="-1"/>
                <w:szCs w:val="20"/>
              </w:rPr>
              <w:t>n</w:t>
            </w:r>
            <w:r w:rsidRPr="00DA24D9">
              <w:rPr>
                <w:rFonts w:asciiTheme="minorHAnsi" w:eastAsia="Calibri" w:hAnsiTheme="minorHAnsi" w:cs="Calibri"/>
                <w:szCs w:val="20"/>
              </w:rPr>
              <w:t>es</w:t>
            </w:r>
            <w:r w:rsidRPr="00DA24D9">
              <w:rPr>
                <w:rFonts w:asciiTheme="minorHAnsi" w:eastAsia="Calibri" w:hAnsiTheme="minorHAnsi" w:cs="Calibri"/>
                <w:spacing w:val="1"/>
                <w:szCs w:val="20"/>
              </w:rPr>
              <w:t>t</w:t>
            </w:r>
            <w:r w:rsidRPr="00DA24D9">
              <w:rPr>
                <w:rFonts w:asciiTheme="minorHAnsi" w:eastAsia="Calibri" w:hAnsiTheme="minorHAnsi" w:cs="Calibri"/>
                <w:szCs w:val="20"/>
              </w:rPr>
              <w:t>y In</w:t>
            </w:r>
            <w:r w:rsidRPr="00DA24D9">
              <w:rPr>
                <w:rFonts w:asciiTheme="minorHAnsi" w:eastAsia="Calibri" w:hAnsiTheme="minorHAnsi" w:cs="Calibri"/>
                <w:spacing w:val="1"/>
                <w:szCs w:val="20"/>
              </w:rPr>
              <w:t>t</w:t>
            </w:r>
            <w:r w:rsidRPr="00DA24D9">
              <w:rPr>
                <w:rFonts w:asciiTheme="minorHAnsi" w:eastAsia="Calibri" w:hAnsiTheme="minorHAnsi" w:cs="Calibri"/>
                <w:szCs w:val="20"/>
              </w:rPr>
              <w:t>e</w:t>
            </w:r>
            <w:r w:rsidRPr="00DA24D9">
              <w:rPr>
                <w:rFonts w:asciiTheme="minorHAnsi" w:eastAsia="Calibri" w:hAnsiTheme="minorHAnsi" w:cs="Calibri"/>
                <w:spacing w:val="-1"/>
                <w:szCs w:val="20"/>
              </w:rPr>
              <w:t>r</w:t>
            </w:r>
            <w:r w:rsidRPr="00DA24D9">
              <w:rPr>
                <w:rFonts w:asciiTheme="minorHAnsi" w:eastAsia="Calibri" w:hAnsiTheme="minorHAnsi" w:cs="Calibri"/>
                <w:spacing w:val="1"/>
                <w:szCs w:val="20"/>
              </w:rPr>
              <w:t>n</w:t>
            </w:r>
            <w:r w:rsidRPr="00DA24D9">
              <w:rPr>
                <w:rFonts w:asciiTheme="minorHAnsi" w:eastAsia="Calibri" w:hAnsiTheme="minorHAnsi" w:cs="Calibri"/>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zCs w:val="20"/>
              </w:rPr>
              <w:t>i</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al</w:t>
            </w:r>
            <w:r w:rsidRPr="00DA24D9">
              <w:rPr>
                <w:rFonts w:asciiTheme="minorHAnsi" w:eastAsia="Calibri" w:hAnsiTheme="minorHAnsi" w:cs="Calibri"/>
                <w:spacing w:val="-6"/>
                <w:szCs w:val="20"/>
              </w:rPr>
              <w:t xml:space="preserve"> </w:t>
            </w:r>
            <w:r w:rsidRPr="00DA24D9">
              <w:rPr>
                <w:rFonts w:asciiTheme="minorHAnsi" w:eastAsia="Calibri" w:hAnsiTheme="minorHAnsi" w:cs="Calibri"/>
                <w:szCs w:val="20"/>
              </w:rPr>
              <w:t>or a</w:t>
            </w:r>
            <w:r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1"/>
                <w:szCs w:val="20"/>
              </w:rPr>
              <w:t>p</w:t>
            </w:r>
            <w:r w:rsidRPr="00DA24D9">
              <w:rPr>
                <w:rFonts w:asciiTheme="minorHAnsi" w:eastAsia="Calibri" w:hAnsiTheme="minorHAnsi" w:cs="Calibri"/>
                <w:spacing w:val="-2"/>
                <w:szCs w:val="20"/>
              </w:rPr>
              <w:t>e</w:t>
            </w:r>
            <w:r w:rsidRPr="00DA24D9">
              <w:rPr>
                <w:rFonts w:asciiTheme="minorHAnsi" w:eastAsia="Calibri" w:hAnsiTheme="minorHAnsi" w:cs="Calibri"/>
                <w:spacing w:val="1"/>
                <w:szCs w:val="20"/>
              </w:rPr>
              <w:t>n</w:t>
            </w:r>
            <w:r w:rsidRPr="00DA24D9">
              <w:rPr>
                <w:rFonts w:asciiTheme="minorHAnsi" w:eastAsia="Calibri" w:hAnsiTheme="minorHAnsi" w:cs="Calibri"/>
                <w:szCs w:val="20"/>
              </w:rPr>
              <w:t>si</w:t>
            </w:r>
            <w:r w:rsidRPr="00DA24D9">
              <w:rPr>
                <w:rFonts w:asciiTheme="minorHAnsi" w:eastAsia="Calibri" w:hAnsiTheme="minorHAnsi" w:cs="Calibri"/>
                <w:spacing w:val="-2"/>
                <w:szCs w:val="20"/>
              </w:rPr>
              <w:t>o</w:t>
            </w:r>
            <w:r w:rsidRPr="00DA24D9">
              <w:rPr>
                <w:rFonts w:asciiTheme="minorHAnsi" w:eastAsia="Calibri" w:hAnsiTheme="minorHAnsi" w:cs="Calibri"/>
                <w:spacing w:val="1"/>
                <w:szCs w:val="20"/>
              </w:rPr>
              <w:t>n</w:t>
            </w:r>
            <w:r w:rsidRPr="00DA24D9">
              <w:rPr>
                <w:rFonts w:asciiTheme="minorHAnsi" w:eastAsia="Calibri" w:hAnsiTheme="minorHAnsi" w:cs="Calibri"/>
                <w:szCs w:val="20"/>
              </w:rPr>
              <w:t>ers gr</w:t>
            </w:r>
            <w:r w:rsidRPr="00DA24D9">
              <w:rPr>
                <w:rFonts w:asciiTheme="minorHAnsi" w:eastAsia="Calibri" w:hAnsiTheme="minorHAnsi" w:cs="Calibri"/>
                <w:spacing w:val="1"/>
                <w:szCs w:val="20"/>
              </w:rPr>
              <w:t>ou</w:t>
            </w:r>
            <w:r w:rsidRPr="00DA24D9">
              <w:rPr>
                <w:rFonts w:asciiTheme="minorHAnsi" w:eastAsia="Calibri" w:hAnsiTheme="minorHAnsi" w:cs="Calibri"/>
                <w:szCs w:val="20"/>
              </w:rPr>
              <w:t>p</w:t>
            </w:r>
          </w:p>
        </w:tc>
        <w:tc>
          <w:tcPr>
            <w:tcW w:w="827" w:type="pct"/>
          </w:tcPr>
          <w:p w14:paraId="72E561DB" w14:textId="77777777" w:rsidR="00024919" w:rsidRPr="00DA24D9" w:rsidRDefault="00024919" w:rsidP="00B5692D">
            <w:pPr>
              <w:keepNext w:val="0"/>
              <w:rPr>
                <w:rFonts w:asciiTheme="minorHAnsi" w:hAnsiTheme="minorHAnsi"/>
                <w:szCs w:val="20"/>
              </w:rPr>
            </w:pPr>
          </w:p>
        </w:tc>
        <w:tc>
          <w:tcPr>
            <w:tcW w:w="721" w:type="pct"/>
          </w:tcPr>
          <w:p w14:paraId="64E80624" w14:textId="77777777" w:rsidR="00024919" w:rsidRPr="00DA24D9" w:rsidRDefault="00024919" w:rsidP="00B5692D">
            <w:pPr>
              <w:keepNext w:val="0"/>
              <w:rPr>
                <w:rFonts w:asciiTheme="minorHAnsi" w:hAnsiTheme="minorHAnsi"/>
                <w:szCs w:val="20"/>
              </w:rPr>
            </w:pPr>
          </w:p>
        </w:tc>
        <w:tc>
          <w:tcPr>
            <w:tcW w:w="1555" w:type="pct"/>
          </w:tcPr>
          <w:p w14:paraId="34408F63" w14:textId="77777777" w:rsidR="00024919" w:rsidRPr="00DA24D9" w:rsidRDefault="00024919" w:rsidP="00B5692D">
            <w:pPr>
              <w:keepNext w:val="0"/>
              <w:rPr>
                <w:rFonts w:asciiTheme="minorHAnsi" w:hAnsiTheme="minorHAnsi"/>
                <w:szCs w:val="20"/>
              </w:rPr>
            </w:pPr>
          </w:p>
        </w:tc>
      </w:tr>
      <w:tr w:rsidR="00024919" w:rsidRPr="00DA24D9" w14:paraId="21FCE23F" w14:textId="77777777" w:rsidTr="00FA4CA2">
        <w:trPr>
          <w:trHeight w:hRule="exact" w:val="598"/>
        </w:trPr>
        <w:tc>
          <w:tcPr>
            <w:tcW w:w="1897" w:type="pct"/>
            <w:gridSpan w:val="2"/>
          </w:tcPr>
          <w:p w14:paraId="6DAED617" w14:textId="77777777" w:rsidR="00024919" w:rsidRPr="00DA24D9" w:rsidRDefault="00024919" w:rsidP="00B5692D">
            <w:pPr>
              <w:keepNext w:val="0"/>
              <w:spacing w:line="291" w:lineRule="exact"/>
              <w:rPr>
                <w:rFonts w:asciiTheme="minorHAnsi" w:eastAsia="Calibri" w:hAnsiTheme="minorHAnsi" w:cs="Calibri"/>
                <w:szCs w:val="20"/>
              </w:rPr>
            </w:pPr>
            <w:r w:rsidRPr="00DA24D9">
              <w:rPr>
                <w:rFonts w:asciiTheme="minorHAnsi" w:eastAsia="Calibri" w:hAnsiTheme="minorHAnsi" w:cs="Calibri"/>
                <w:position w:val="1"/>
                <w:szCs w:val="20"/>
              </w:rPr>
              <w:t>m)</w:t>
            </w:r>
            <w:r w:rsidRPr="00DA24D9">
              <w:rPr>
                <w:rFonts w:asciiTheme="minorHAnsi" w:eastAsia="Calibri" w:hAnsiTheme="minorHAnsi" w:cs="Calibri"/>
                <w:spacing w:val="38"/>
                <w:position w:val="1"/>
                <w:szCs w:val="20"/>
              </w:rPr>
              <w:t xml:space="preserve"> </w:t>
            </w:r>
            <w:r w:rsidRPr="00DA24D9">
              <w:rPr>
                <w:rFonts w:asciiTheme="minorHAnsi" w:eastAsia="Calibri" w:hAnsiTheme="minorHAnsi" w:cs="Calibri"/>
                <w:spacing w:val="-1"/>
                <w:position w:val="1"/>
                <w:szCs w:val="20"/>
              </w:rPr>
              <w:t>H</w:t>
            </w:r>
            <w:r w:rsidRPr="00DA24D9">
              <w:rPr>
                <w:rFonts w:asciiTheme="minorHAnsi" w:eastAsia="Calibri" w:hAnsiTheme="minorHAnsi" w:cs="Calibri"/>
                <w:position w:val="1"/>
                <w:szCs w:val="20"/>
              </w:rPr>
              <w:t>ave</w:t>
            </w:r>
            <w:r w:rsidRPr="00DA24D9">
              <w:rPr>
                <w:rFonts w:asciiTheme="minorHAnsi" w:eastAsia="Calibri" w:hAnsiTheme="minorHAnsi" w:cs="Calibri"/>
                <w:spacing w:val="-2"/>
                <w:position w:val="1"/>
                <w:szCs w:val="20"/>
              </w:rPr>
              <w:t xml:space="preserve"> </w:t>
            </w:r>
            <w:r w:rsidRPr="00DA24D9">
              <w:rPr>
                <w:rFonts w:asciiTheme="minorHAnsi" w:eastAsia="Calibri" w:hAnsiTheme="minorHAnsi" w:cs="Calibri"/>
                <w:position w:val="1"/>
                <w:szCs w:val="20"/>
              </w:rPr>
              <w:t>you</w:t>
            </w:r>
            <w:r w:rsidRPr="00DA24D9">
              <w:rPr>
                <w:rFonts w:asciiTheme="minorHAnsi" w:eastAsia="Calibri" w:hAnsiTheme="minorHAnsi" w:cs="Calibri"/>
                <w:spacing w:val="-1"/>
                <w:position w:val="1"/>
                <w:szCs w:val="20"/>
              </w:rPr>
              <w:t xml:space="preserve"> </w:t>
            </w:r>
            <w:r w:rsidRPr="00DA24D9">
              <w:rPr>
                <w:rFonts w:asciiTheme="minorHAnsi" w:eastAsia="Calibri" w:hAnsiTheme="minorHAnsi" w:cs="Calibri"/>
                <w:spacing w:val="1"/>
                <w:position w:val="1"/>
                <w:szCs w:val="20"/>
              </w:rPr>
              <w:t>d</w:t>
            </w:r>
            <w:r w:rsidRPr="00DA24D9">
              <w:rPr>
                <w:rFonts w:asciiTheme="minorHAnsi" w:eastAsia="Calibri" w:hAnsiTheme="minorHAnsi" w:cs="Calibri"/>
                <w:position w:val="1"/>
                <w:szCs w:val="20"/>
              </w:rPr>
              <w:t>o</w:t>
            </w:r>
            <w:r w:rsidRPr="00DA24D9">
              <w:rPr>
                <w:rFonts w:asciiTheme="minorHAnsi" w:eastAsia="Calibri" w:hAnsiTheme="minorHAnsi" w:cs="Calibri"/>
                <w:spacing w:val="1"/>
                <w:position w:val="1"/>
                <w:szCs w:val="20"/>
              </w:rPr>
              <w:t>n</w:t>
            </w:r>
            <w:r w:rsidRPr="00DA24D9">
              <w:rPr>
                <w:rFonts w:asciiTheme="minorHAnsi" w:eastAsia="Calibri" w:hAnsiTheme="minorHAnsi" w:cs="Calibri"/>
                <w:spacing w:val="-2"/>
                <w:position w:val="1"/>
                <w:szCs w:val="20"/>
              </w:rPr>
              <w:t>a</w:t>
            </w:r>
            <w:r w:rsidRPr="00DA24D9">
              <w:rPr>
                <w:rFonts w:asciiTheme="minorHAnsi" w:eastAsia="Calibri" w:hAnsiTheme="minorHAnsi" w:cs="Calibri"/>
                <w:spacing w:val="1"/>
                <w:position w:val="1"/>
                <w:szCs w:val="20"/>
              </w:rPr>
              <w:t>t</w:t>
            </w:r>
            <w:r w:rsidRPr="00DA24D9">
              <w:rPr>
                <w:rFonts w:asciiTheme="minorHAnsi" w:eastAsia="Calibri" w:hAnsiTheme="minorHAnsi" w:cs="Calibri"/>
                <w:spacing w:val="-2"/>
                <w:position w:val="1"/>
                <w:szCs w:val="20"/>
              </w:rPr>
              <w:t>e</w:t>
            </w:r>
            <w:r w:rsidRPr="00DA24D9">
              <w:rPr>
                <w:rFonts w:asciiTheme="minorHAnsi" w:eastAsia="Calibri" w:hAnsiTheme="minorHAnsi" w:cs="Calibri"/>
                <w:position w:val="1"/>
                <w:szCs w:val="20"/>
              </w:rPr>
              <w:t xml:space="preserve">d </w:t>
            </w:r>
            <w:r w:rsidRPr="00DA24D9">
              <w:rPr>
                <w:rFonts w:asciiTheme="minorHAnsi" w:eastAsia="Calibri" w:hAnsiTheme="minorHAnsi" w:cs="Calibri"/>
                <w:spacing w:val="-1"/>
                <w:position w:val="1"/>
                <w:szCs w:val="20"/>
              </w:rPr>
              <w:t>t</w:t>
            </w:r>
            <w:r w:rsidRPr="00DA24D9">
              <w:rPr>
                <w:rFonts w:asciiTheme="minorHAnsi" w:eastAsia="Calibri" w:hAnsiTheme="minorHAnsi" w:cs="Calibri"/>
                <w:position w:val="1"/>
                <w:szCs w:val="20"/>
              </w:rPr>
              <w:t xml:space="preserve">o </w:t>
            </w:r>
            <w:r w:rsidRPr="00DA24D9">
              <w:rPr>
                <w:rFonts w:asciiTheme="minorHAnsi" w:eastAsia="Calibri" w:hAnsiTheme="minorHAnsi" w:cs="Calibri"/>
                <w:spacing w:val="-2"/>
                <w:position w:val="1"/>
                <w:szCs w:val="20"/>
              </w:rPr>
              <w:t>a</w:t>
            </w:r>
            <w:r w:rsidRPr="00DA24D9">
              <w:rPr>
                <w:rFonts w:asciiTheme="minorHAnsi" w:eastAsia="Calibri" w:hAnsiTheme="minorHAnsi" w:cs="Calibri"/>
                <w:spacing w:val="1"/>
                <w:position w:val="1"/>
                <w:szCs w:val="20"/>
              </w:rPr>
              <w:t>n</w:t>
            </w:r>
            <w:r w:rsidRPr="00DA24D9">
              <w:rPr>
                <w:rFonts w:asciiTheme="minorHAnsi" w:eastAsia="Calibri" w:hAnsiTheme="minorHAnsi" w:cs="Calibri"/>
                <w:position w:val="1"/>
                <w:szCs w:val="20"/>
              </w:rPr>
              <w:t>y</w:t>
            </w:r>
            <w:r w:rsidRPr="00DA24D9">
              <w:rPr>
                <w:rFonts w:asciiTheme="minorHAnsi" w:eastAsia="Calibri" w:hAnsiTheme="minorHAnsi" w:cs="Calibri"/>
                <w:spacing w:val="-1"/>
                <w:position w:val="1"/>
                <w:szCs w:val="20"/>
              </w:rPr>
              <w:t xml:space="preserve"> </w:t>
            </w:r>
            <w:r w:rsidRPr="00DA24D9">
              <w:rPr>
                <w:rFonts w:asciiTheme="minorHAnsi" w:eastAsia="Calibri" w:hAnsiTheme="minorHAnsi" w:cs="Calibri"/>
                <w:spacing w:val="1"/>
                <w:position w:val="1"/>
                <w:szCs w:val="20"/>
              </w:rPr>
              <w:t>o</w:t>
            </w:r>
            <w:r w:rsidRPr="00DA24D9">
              <w:rPr>
                <w:rFonts w:asciiTheme="minorHAnsi" w:eastAsia="Calibri" w:hAnsiTheme="minorHAnsi" w:cs="Calibri"/>
                <w:spacing w:val="-1"/>
                <w:position w:val="1"/>
                <w:szCs w:val="20"/>
              </w:rPr>
              <w:t>t</w:t>
            </w:r>
            <w:r w:rsidRPr="00DA24D9">
              <w:rPr>
                <w:rFonts w:asciiTheme="minorHAnsi" w:eastAsia="Calibri" w:hAnsiTheme="minorHAnsi" w:cs="Calibri"/>
                <w:spacing w:val="1"/>
                <w:position w:val="1"/>
                <w:szCs w:val="20"/>
              </w:rPr>
              <w:t>h</w:t>
            </w:r>
            <w:r w:rsidRPr="00DA24D9">
              <w:rPr>
                <w:rFonts w:asciiTheme="minorHAnsi" w:eastAsia="Calibri" w:hAnsiTheme="minorHAnsi" w:cs="Calibri"/>
                <w:position w:val="1"/>
                <w:szCs w:val="20"/>
              </w:rPr>
              <w:t>er</w:t>
            </w:r>
            <w:r w:rsidR="00BD6027" w:rsidRPr="00DA24D9">
              <w:rPr>
                <w:rFonts w:asciiTheme="minorHAnsi" w:eastAsia="Calibri" w:hAnsiTheme="minorHAnsi" w:cs="Calibri"/>
                <w:spacing w:val="-1"/>
                <w:szCs w:val="20"/>
              </w:rPr>
              <w:t xml:space="preserve"> </w:t>
            </w:r>
            <w:r w:rsidRPr="00DA24D9">
              <w:rPr>
                <w:rFonts w:asciiTheme="minorHAnsi" w:eastAsia="Calibri" w:hAnsiTheme="minorHAnsi" w:cs="Calibri"/>
                <w:spacing w:val="-1"/>
                <w:szCs w:val="20"/>
              </w:rPr>
              <w:t>c</w:t>
            </w:r>
            <w:r w:rsidRPr="00DA24D9">
              <w:rPr>
                <w:rFonts w:asciiTheme="minorHAnsi" w:eastAsia="Calibri" w:hAnsiTheme="minorHAnsi" w:cs="Calibri"/>
                <w:szCs w:val="20"/>
              </w:rPr>
              <w:t>a</w:t>
            </w:r>
            <w:r w:rsidRPr="00DA24D9">
              <w:rPr>
                <w:rFonts w:asciiTheme="minorHAnsi" w:eastAsia="Calibri" w:hAnsiTheme="minorHAnsi" w:cs="Calibri"/>
                <w:spacing w:val="1"/>
                <w:szCs w:val="20"/>
              </w:rPr>
              <w:t>t</w:t>
            </w:r>
            <w:r w:rsidRPr="00DA24D9">
              <w:rPr>
                <w:rFonts w:asciiTheme="minorHAnsi" w:eastAsia="Calibri" w:hAnsiTheme="minorHAnsi" w:cs="Calibri"/>
                <w:szCs w:val="20"/>
              </w:rPr>
              <w:t>eg</w:t>
            </w:r>
            <w:r w:rsidRPr="00DA24D9">
              <w:rPr>
                <w:rFonts w:asciiTheme="minorHAnsi" w:eastAsia="Calibri" w:hAnsiTheme="minorHAnsi" w:cs="Calibri"/>
                <w:spacing w:val="1"/>
                <w:szCs w:val="20"/>
              </w:rPr>
              <w:t>o</w:t>
            </w:r>
            <w:r w:rsidRPr="00DA24D9">
              <w:rPr>
                <w:rFonts w:asciiTheme="minorHAnsi" w:eastAsia="Calibri" w:hAnsiTheme="minorHAnsi" w:cs="Calibri"/>
                <w:szCs w:val="20"/>
              </w:rPr>
              <w:t>ry</w:t>
            </w:r>
            <w:r w:rsidRPr="00DA24D9">
              <w:rPr>
                <w:rFonts w:asciiTheme="minorHAnsi" w:eastAsia="Calibri" w:hAnsiTheme="minorHAnsi" w:cs="Calibri"/>
                <w:spacing w:val="-8"/>
                <w:szCs w:val="20"/>
              </w:rPr>
              <w:t xml:space="preserve"> </w:t>
            </w:r>
            <w:r w:rsidRPr="00DA24D9">
              <w:rPr>
                <w:rFonts w:asciiTheme="minorHAnsi" w:eastAsia="Calibri" w:hAnsiTheme="minorHAnsi" w:cs="Calibri"/>
                <w:szCs w:val="20"/>
              </w:rPr>
              <w:t>I</w:t>
            </w:r>
            <w:r w:rsidRPr="00DA24D9">
              <w:rPr>
                <w:rFonts w:asciiTheme="minorHAnsi" w:eastAsia="Calibri" w:hAnsiTheme="minorHAnsi" w:cs="Calibri"/>
                <w:spacing w:val="-2"/>
                <w:szCs w:val="20"/>
              </w:rPr>
              <w:t xml:space="preserve"> </w:t>
            </w:r>
            <w:r w:rsidRPr="00DA24D9">
              <w:rPr>
                <w:rFonts w:asciiTheme="minorHAnsi" w:eastAsia="Calibri" w:hAnsiTheme="minorHAnsi" w:cs="Calibri"/>
                <w:spacing w:val="1"/>
                <w:szCs w:val="20"/>
              </w:rPr>
              <w:t>h</w:t>
            </w:r>
            <w:r w:rsidRPr="00DA24D9">
              <w:rPr>
                <w:rFonts w:asciiTheme="minorHAnsi" w:eastAsia="Calibri" w:hAnsiTheme="minorHAnsi" w:cs="Calibri"/>
                <w:szCs w:val="20"/>
              </w:rPr>
              <w:t>ave</w:t>
            </w:r>
            <w:r w:rsidRPr="00DA24D9">
              <w:rPr>
                <w:rFonts w:asciiTheme="minorHAnsi" w:eastAsia="Calibri" w:hAnsiTheme="minorHAnsi" w:cs="Calibri"/>
                <w:spacing w:val="-4"/>
                <w:szCs w:val="20"/>
              </w:rPr>
              <w:t xml:space="preserve"> </w:t>
            </w:r>
            <w:r w:rsidRPr="00DA24D9">
              <w:rPr>
                <w:rFonts w:asciiTheme="minorHAnsi" w:eastAsia="Calibri" w:hAnsiTheme="minorHAnsi" w:cs="Calibri"/>
                <w:spacing w:val="1"/>
                <w:szCs w:val="20"/>
              </w:rPr>
              <w:t>n</w:t>
            </w:r>
            <w:r w:rsidRPr="00DA24D9">
              <w:rPr>
                <w:rFonts w:asciiTheme="minorHAnsi" w:eastAsia="Calibri" w:hAnsiTheme="minorHAnsi" w:cs="Calibri"/>
                <w:szCs w:val="20"/>
              </w:rPr>
              <w:t>ot</w:t>
            </w:r>
            <w:r w:rsidRPr="00DA24D9">
              <w:rPr>
                <w:rFonts w:asciiTheme="minorHAnsi" w:eastAsia="Calibri" w:hAnsiTheme="minorHAnsi" w:cs="Calibri"/>
                <w:spacing w:val="-1"/>
                <w:szCs w:val="20"/>
              </w:rPr>
              <w:t xml:space="preserve"> </w:t>
            </w:r>
            <w:r w:rsidRPr="00DA24D9">
              <w:rPr>
                <w:rFonts w:asciiTheme="minorHAnsi" w:eastAsia="Calibri" w:hAnsiTheme="minorHAnsi" w:cs="Calibri"/>
                <w:szCs w:val="20"/>
              </w:rPr>
              <w:t>m</w:t>
            </w:r>
            <w:r w:rsidRPr="00DA24D9">
              <w:rPr>
                <w:rFonts w:asciiTheme="minorHAnsi" w:eastAsia="Calibri" w:hAnsiTheme="minorHAnsi" w:cs="Calibri"/>
                <w:spacing w:val="-2"/>
                <w:szCs w:val="20"/>
              </w:rPr>
              <w:t>e</w:t>
            </w:r>
            <w:r w:rsidRPr="00DA24D9">
              <w:rPr>
                <w:rFonts w:asciiTheme="minorHAnsi" w:eastAsia="Calibri" w:hAnsiTheme="minorHAnsi" w:cs="Calibri"/>
                <w:spacing w:val="1"/>
                <w:szCs w:val="20"/>
              </w:rPr>
              <w:t>n</w:t>
            </w:r>
            <w:r w:rsidRPr="00DA24D9">
              <w:rPr>
                <w:rFonts w:asciiTheme="minorHAnsi" w:eastAsia="Calibri" w:hAnsiTheme="minorHAnsi" w:cs="Calibri"/>
                <w:spacing w:val="-1"/>
                <w:szCs w:val="20"/>
              </w:rPr>
              <w:t>t</w:t>
            </w:r>
            <w:r w:rsidRPr="00DA24D9">
              <w:rPr>
                <w:rFonts w:asciiTheme="minorHAnsi" w:eastAsia="Calibri" w:hAnsiTheme="minorHAnsi" w:cs="Calibri"/>
                <w:szCs w:val="20"/>
              </w:rPr>
              <w:t>io</w:t>
            </w:r>
            <w:r w:rsidRPr="00DA24D9">
              <w:rPr>
                <w:rFonts w:asciiTheme="minorHAnsi" w:eastAsia="Calibri" w:hAnsiTheme="minorHAnsi" w:cs="Calibri"/>
                <w:spacing w:val="2"/>
                <w:szCs w:val="20"/>
              </w:rPr>
              <w:t>n</w:t>
            </w:r>
            <w:r w:rsidRPr="00DA24D9">
              <w:rPr>
                <w:rFonts w:asciiTheme="minorHAnsi" w:eastAsia="Calibri" w:hAnsiTheme="minorHAnsi" w:cs="Calibri"/>
                <w:szCs w:val="20"/>
              </w:rPr>
              <w:t>e</w:t>
            </w:r>
            <w:r w:rsidRPr="00DA24D9">
              <w:rPr>
                <w:rFonts w:asciiTheme="minorHAnsi" w:eastAsia="Calibri" w:hAnsiTheme="minorHAnsi" w:cs="Calibri"/>
                <w:spacing w:val="1"/>
                <w:szCs w:val="20"/>
              </w:rPr>
              <w:t>d</w:t>
            </w:r>
            <w:r w:rsidRPr="00DA24D9">
              <w:rPr>
                <w:rFonts w:asciiTheme="minorHAnsi" w:eastAsia="Calibri" w:hAnsiTheme="minorHAnsi" w:cs="Calibri"/>
                <w:szCs w:val="20"/>
              </w:rPr>
              <w:t>?</w:t>
            </w:r>
          </w:p>
        </w:tc>
        <w:tc>
          <w:tcPr>
            <w:tcW w:w="827" w:type="pct"/>
          </w:tcPr>
          <w:p w14:paraId="67581176" w14:textId="77777777" w:rsidR="00024919" w:rsidRPr="00DA24D9" w:rsidRDefault="00024919" w:rsidP="00B5692D">
            <w:pPr>
              <w:keepNext w:val="0"/>
              <w:rPr>
                <w:rFonts w:asciiTheme="minorHAnsi" w:hAnsiTheme="minorHAnsi"/>
                <w:szCs w:val="20"/>
              </w:rPr>
            </w:pPr>
          </w:p>
        </w:tc>
        <w:tc>
          <w:tcPr>
            <w:tcW w:w="721" w:type="pct"/>
          </w:tcPr>
          <w:p w14:paraId="38A2C54B" w14:textId="77777777" w:rsidR="00024919" w:rsidRPr="00DA24D9" w:rsidRDefault="00024919" w:rsidP="00B5692D">
            <w:pPr>
              <w:keepNext w:val="0"/>
              <w:rPr>
                <w:rFonts w:asciiTheme="minorHAnsi" w:hAnsiTheme="minorHAnsi"/>
                <w:szCs w:val="20"/>
              </w:rPr>
            </w:pPr>
          </w:p>
        </w:tc>
        <w:tc>
          <w:tcPr>
            <w:tcW w:w="1555" w:type="pct"/>
          </w:tcPr>
          <w:p w14:paraId="57779786" w14:textId="77777777" w:rsidR="00024919" w:rsidRPr="00DA24D9" w:rsidRDefault="00024919" w:rsidP="00B5692D">
            <w:pPr>
              <w:keepNext w:val="0"/>
              <w:rPr>
                <w:rFonts w:asciiTheme="minorHAnsi" w:hAnsiTheme="minorHAnsi"/>
                <w:szCs w:val="20"/>
              </w:rPr>
            </w:pPr>
          </w:p>
        </w:tc>
      </w:tr>
    </w:tbl>
    <w:p w14:paraId="7D805A4F" w14:textId="77777777" w:rsidR="00024919" w:rsidRPr="00DA24D9" w:rsidRDefault="00024919" w:rsidP="00B5692D">
      <w:pPr>
        <w:keepNext w:val="0"/>
        <w:spacing w:after="0" w:line="280" w:lineRule="exact"/>
        <w:rPr>
          <w:sz w:val="28"/>
          <w:szCs w:val="28"/>
        </w:rPr>
      </w:pPr>
    </w:p>
    <w:p w14:paraId="40157738" w14:textId="77777777" w:rsidR="00024919" w:rsidRPr="00DA24D9" w:rsidRDefault="00024919" w:rsidP="00B5692D">
      <w:pPr>
        <w:keepNext w:val="0"/>
        <w:spacing w:before="11" w:after="0" w:line="240" w:lineRule="auto"/>
        <w:ind w:left="220" w:right="-20"/>
        <w:rPr>
          <w:rFonts w:ascii="Calibri" w:eastAsia="Calibri" w:hAnsi="Calibri" w:cs="Calibri"/>
          <w:sz w:val="24"/>
          <w:szCs w:val="24"/>
        </w:rPr>
      </w:pP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F</w:t>
      </w:r>
      <w:r w:rsidRPr="00DA24D9">
        <w:rPr>
          <w:rFonts w:ascii="Calibri" w:eastAsia="Calibri" w:hAnsi="Calibri" w:cs="Calibri"/>
          <w:b/>
          <w:bCs/>
          <w:spacing w:val="-1"/>
          <w:sz w:val="24"/>
          <w:szCs w:val="24"/>
        </w:rPr>
        <w:t xml:space="preserve"> </w:t>
      </w:r>
      <w:r w:rsidRPr="00DA24D9">
        <w:rPr>
          <w:rFonts w:ascii="Calibri" w:eastAsia="Calibri" w:hAnsi="Calibri" w:cs="Calibri"/>
          <w:b/>
          <w:bCs/>
          <w:sz w:val="24"/>
          <w:szCs w:val="24"/>
        </w:rPr>
        <w:t>NO</w:t>
      </w:r>
      <w:r w:rsidRPr="00DA24D9">
        <w:rPr>
          <w:rFonts w:ascii="Calibri" w:eastAsia="Calibri" w:hAnsi="Calibri" w:cs="Calibri"/>
          <w:b/>
          <w:bCs/>
          <w:spacing w:val="-3"/>
          <w:sz w:val="24"/>
          <w:szCs w:val="24"/>
        </w:rPr>
        <w:t xml:space="preserve"> </w:t>
      </w:r>
      <w:r w:rsidRPr="00DA24D9">
        <w:rPr>
          <w:rFonts w:ascii="Calibri" w:eastAsia="Calibri" w:hAnsi="Calibri" w:cs="Calibri"/>
          <w:b/>
          <w:bCs/>
          <w:sz w:val="24"/>
          <w:szCs w:val="24"/>
        </w:rPr>
        <w:t>D</w:t>
      </w:r>
      <w:r w:rsidRPr="00DA24D9">
        <w:rPr>
          <w:rFonts w:ascii="Calibri" w:eastAsia="Calibri" w:hAnsi="Calibri" w:cs="Calibri"/>
          <w:b/>
          <w:bCs/>
          <w:spacing w:val="1"/>
          <w:sz w:val="24"/>
          <w:szCs w:val="24"/>
        </w:rPr>
        <w:t>O</w:t>
      </w:r>
      <w:r w:rsidRPr="00DA24D9">
        <w:rPr>
          <w:rFonts w:ascii="Calibri" w:eastAsia="Calibri" w:hAnsi="Calibri" w:cs="Calibri"/>
          <w:b/>
          <w:bCs/>
          <w:spacing w:val="-2"/>
          <w:sz w:val="24"/>
          <w:szCs w:val="24"/>
        </w:rPr>
        <w:t>N</w:t>
      </w:r>
      <w:r w:rsidRPr="00DA24D9">
        <w:rPr>
          <w:rFonts w:ascii="Calibri" w:eastAsia="Calibri" w:hAnsi="Calibri" w:cs="Calibri"/>
          <w:b/>
          <w:bCs/>
          <w:spacing w:val="1"/>
          <w:sz w:val="24"/>
          <w:szCs w:val="24"/>
        </w:rPr>
        <w:t>AT</w:t>
      </w:r>
      <w:r w:rsidRPr="00DA24D9">
        <w:rPr>
          <w:rFonts w:ascii="Calibri" w:eastAsia="Calibri" w:hAnsi="Calibri" w:cs="Calibri"/>
          <w:b/>
          <w:bCs/>
          <w:spacing w:val="-2"/>
          <w:sz w:val="24"/>
          <w:szCs w:val="24"/>
        </w:rPr>
        <w:t>I</w:t>
      </w:r>
      <w:r w:rsidRPr="00DA24D9">
        <w:rPr>
          <w:rFonts w:ascii="Calibri" w:eastAsia="Calibri" w:hAnsi="Calibri" w:cs="Calibri"/>
          <w:b/>
          <w:bCs/>
          <w:spacing w:val="1"/>
          <w:sz w:val="24"/>
          <w:szCs w:val="24"/>
        </w:rPr>
        <w:t>O</w:t>
      </w:r>
      <w:r w:rsidRPr="00DA24D9">
        <w:rPr>
          <w:rFonts w:ascii="Calibri" w:eastAsia="Calibri" w:hAnsi="Calibri" w:cs="Calibri"/>
          <w:b/>
          <w:bCs/>
          <w:sz w:val="24"/>
          <w:szCs w:val="24"/>
        </w:rPr>
        <w:t>NS</w:t>
      </w:r>
      <w:r w:rsidRPr="00DA24D9">
        <w:rPr>
          <w:rFonts w:ascii="Calibri" w:eastAsia="Calibri" w:hAnsi="Calibri" w:cs="Calibri"/>
          <w:b/>
          <w:bCs/>
          <w:spacing w:val="-6"/>
          <w:sz w:val="24"/>
          <w:szCs w:val="24"/>
        </w:rPr>
        <w:t xml:space="preserve"> </w:t>
      </w:r>
      <w:r w:rsidRPr="00DA24D9">
        <w:rPr>
          <w:rFonts w:ascii="Calibri" w:eastAsia="Calibri" w:hAnsi="Calibri" w:cs="Calibri"/>
          <w:b/>
          <w:bCs/>
          <w:spacing w:val="-1"/>
          <w:sz w:val="24"/>
          <w:szCs w:val="24"/>
        </w:rPr>
        <w:t>G</w:t>
      </w:r>
      <w:r w:rsidRPr="00DA24D9">
        <w:rPr>
          <w:rFonts w:ascii="Calibri" w:eastAsia="Calibri" w:hAnsi="Calibri" w:cs="Calibri"/>
          <w:b/>
          <w:bCs/>
          <w:sz w:val="24"/>
          <w:szCs w:val="24"/>
        </w:rPr>
        <w:t>O</w:t>
      </w:r>
      <w:r w:rsidRPr="00DA24D9">
        <w:rPr>
          <w:rFonts w:ascii="Calibri" w:eastAsia="Calibri" w:hAnsi="Calibri" w:cs="Calibri"/>
          <w:b/>
          <w:bCs/>
          <w:spacing w:val="-1"/>
          <w:sz w:val="24"/>
          <w:szCs w:val="24"/>
        </w:rPr>
        <w:t xml:space="preserve"> T</w:t>
      </w:r>
      <w:r w:rsidRPr="00DA24D9">
        <w:rPr>
          <w:rFonts w:ascii="Calibri" w:eastAsia="Calibri" w:hAnsi="Calibri" w:cs="Calibri"/>
          <w:b/>
          <w:bCs/>
          <w:sz w:val="24"/>
          <w:szCs w:val="24"/>
        </w:rPr>
        <w:t>O</w:t>
      </w:r>
      <w:r w:rsidRPr="00DA24D9">
        <w:rPr>
          <w:rFonts w:ascii="Calibri" w:eastAsia="Calibri" w:hAnsi="Calibri" w:cs="Calibri"/>
          <w:b/>
          <w:bCs/>
          <w:spacing w:val="1"/>
          <w:sz w:val="24"/>
          <w:szCs w:val="24"/>
        </w:rPr>
        <w:t xml:space="preserve"> Q</w:t>
      </w:r>
      <w:r w:rsidRPr="00DA24D9">
        <w:rPr>
          <w:rFonts w:ascii="Calibri" w:eastAsia="Calibri" w:hAnsi="Calibri" w:cs="Calibri"/>
          <w:b/>
          <w:bCs/>
          <w:spacing w:val="-2"/>
          <w:sz w:val="24"/>
          <w:szCs w:val="24"/>
        </w:rPr>
        <w:t>1</w:t>
      </w:r>
      <w:r w:rsidRPr="00DA24D9">
        <w:rPr>
          <w:rFonts w:ascii="Calibri" w:eastAsia="Calibri" w:hAnsi="Calibri" w:cs="Calibri"/>
          <w:b/>
          <w:bCs/>
          <w:sz w:val="24"/>
          <w:szCs w:val="24"/>
        </w:rPr>
        <w:t>7</w:t>
      </w:r>
      <w:r w:rsidRPr="00DA24D9">
        <w:rPr>
          <w:rFonts w:ascii="Calibri" w:eastAsia="Calibri" w:hAnsi="Calibri" w:cs="Calibri"/>
          <w:b/>
          <w:bCs/>
          <w:spacing w:val="-1"/>
          <w:sz w:val="24"/>
          <w:szCs w:val="24"/>
        </w:rPr>
        <w:t xml:space="preserve"> </w:t>
      </w:r>
      <w:r w:rsidRPr="00DA24D9">
        <w:rPr>
          <w:rFonts w:ascii="Calibri" w:eastAsia="Calibri" w:hAnsi="Calibri" w:cs="Calibri"/>
          <w:b/>
          <w:bCs/>
          <w:sz w:val="24"/>
          <w:szCs w:val="24"/>
        </w:rPr>
        <w:t>(</w:t>
      </w:r>
      <w:r w:rsidRPr="00DA24D9">
        <w:rPr>
          <w:rFonts w:ascii="Calibri" w:eastAsia="Calibri" w:hAnsi="Calibri" w:cs="Calibri"/>
          <w:b/>
          <w:bCs/>
          <w:spacing w:val="-2"/>
          <w:sz w:val="24"/>
          <w:szCs w:val="24"/>
        </w:rPr>
        <w:t>O</w:t>
      </w:r>
      <w:r w:rsidRPr="00DA24D9">
        <w:rPr>
          <w:rFonts w:ascii="Calibri" w:eastAsia="Calibri" w:hAnsi="Calibri" w:cs="Calibri"/>
          <w:b/>
          <w:bCs/>
          <w:spacing w:val="1"/>
          <w:sz w:val="24"/>
          <w:szCs w:val="24"/>
        </w:rPr>
        <w:t>T</w:t>
      </w:r>
      <w:r w:rsidRPr="00DA24D9">
        <w:rPr>
          <w:rFonts w:ascii="Calibri" w:eastAsia="Calibri" w:hAnsi="Calibri" w:cs="Calibri"/>
          <w:b/>
          <w:bCs/>
          <w:sz w:val="24"/>
          <w:szCs w:val="24"/>
        </w:rPr>
        <w:t>HER</w:t>
      </w:r>
      <w:r w:rsidRPr="00DA24D9">
        <w:rPr>
          <w:rFonts w:ascii="Calibri" w:eastAsia="Calibri" w:hAnsi="Calibri" w:cs="Calibri"/>
          <w:b/>
          <w:bCs/>
          <w:spacing w:val="-6"/>
          <w:sz w:val="24"/>
          <w:szCs w:val="24"/>
        </w:rPr>
        <w:t xml:space="preserve"> </w:t>
      </w:r>
      <w:r w:rsidRPr="00DA24D9">
        <w:rPr>
          <w:rFonts w:ascii="Calibri" w:eastAsia="Calibri" w:hAnsi="Calibri" w:cs="Calibri"/>
          <w:b/>
          <w:bCs/>
          <w:sz w:val="24"/>
          <w:szCs w:val="24"/>
        </w:rPr>
        <w:t>S</w:t>
      </w:r>
      <w:r w:rsidRPr="00DA24D9">
        <w:rPr>
          <w:rFonts w:ascii="Calibri" w:eastAsia="Calibri" w:hAnsi="Calibri" w:cs="Calibri"/>
          <w:b/>
          <w:bCs/>
          <w:spacing w:val="-1"/>
          <w:sz w:val="24"/>
          <w:szCs w:val="24"/>
        </w:rPr>
        <w:t>U</w:t>
      </w:r>
      <w:r w:rsidRPr="00DA24D9">
        <w:rPr>
          <w:rFonts w:ascii="Calibri" w:eastAsia="Calibri" w:hAnsi="Calibri" w:cs="Calibri"/>
          <w:b/>
          <w:bCs/>
          <w:sz w:val="24"/>
          <w:szCs w:val="24"/>
        </w:rPr>
        <w:t>P</w:t>
      </w:r>
      <w:r w:rsidRPr="00DA24D9">
        <w:rPr>
          <w:rFonts w:ascii="Calibri" w:eastAsia="Calibri" w:hAnsi="Calibri" w:cs="Calibri"/>
          <w:b/>
          <w:bCs/>
          <w:spacing w:val="-1"/>
          <w:sz w:val="24"/>
          <w:szCs w:val="24"/>
        </w:rPr>
        <w:t>P</w:t>
      </w:r>
      <w:r w:rsidRPr="00DA24D9">
        <w:rPr>
          <w:rFonts w:ascii="Calibri" w:eastAsia="Calibri" w:hAnsi="Calibri" w:cs="Calibri"/>
          <w:b/>
          <w:bCs/>
          <w:spacing w:val="1"/>
          <w:sz w:val="24"/>
          <w:szCs w:val="24"/>
        </w:rPr>
        <w:t>O</w:t>
      </w:r>
      <w:r w:rsidRPr="00DA24D9">
        <w:rPr>
          <w:rFonts w:ascii="Calibri" w:eastAsia="Calibri" w:hAnsi="Calibri" w:cs="Calibri"/>
          <w:b/>
          <w:bCs/>
          <w:spacing w:val="-1"/>
          <w:sz w:val="24"/>
          <w:szCs w:val="24"/>
        </w:rPr>
        <w:t>RT</w:t>
      </w:r>
      <w:r w:rsidRPr="00DA24D9">
        <w:rPr>
          <w:rFonts w:ascii="Calibri" w:eastAsia="Calibri" w:hAnsi="Calibri" w:cs="Calibri"/>
          <w:b/>
          <w:bCs/>
          <w:sz w:val="24"/>
          <w:szCs w:val="24"/>
        </w:rPr>
        <w:t>)</w:t>
      </w:r>
    </w:p>
    <w:p w14:paraId="128B7630" w14:textId="77777777" w:rsidR="008506AE" w:rsidRPr="00DA24D9" w:rsidRDefault="008506AE" w:rsidP="00B5692D">
      <w:pPr>
        <w:keepNext w:val="0"/>
        <w:spacing w:before="4" w:after="0" w:line="240" w:lineRule="auto"/>
        <w:ind w:left="100" w:right="-20"/>
        <w:rPr>
          <w:rFonts w:ascii="Calibri" w:eastAsia="Calibri" w:hAnsi="Calibri" w:cs="Calibri"/>
          <w:b/>
          <w:bCs/>
          <w:sz w:val="28"/>
          <w:szCs w:val="28"/>
        </w:rPr>
      </w:pPr>
    </w:p>
    <w:p w14:paraId="0B41D6EC" w14:textId="77777777" w:rsidR="00024919" w:rsidRPr="00DA24D9" w:rsidRDefault="00024919" w:rsidP="00B5692D">
      <w:pPr>
        <w:keepNext w:val="0"/>
        <w:rPr>
          <w:b/>
        </w:rPr>
      </w:pPr>
      <w:r w:rsidRPr="00DA24D9">
        <w:rPr>
          <w:b/>
        </w:rPr>
        <w:t>S</w:t>
      </w:r>
      <w:r w:rsidRPr="00DA24D9">
        <w:rPr>
          <w:b/>
          <w:spacing w:val="-1"/>
        </w:rPr>
        <w:t>P</w:t>
      </w:r>
      <w:r w:rsidRPr="00DA24D9">
        <w:rPr>
          <w:b/>
          <w:spacing w:val="-5"/>
        </w:rPr>
        <w:t>E</w:t>
      </w:r>
      <w:r w:rsidRPr="00DA24D9">
        <w:rPr>
          <w:b/>
        </w:rPr>
        <w:t>CI</w:t>
      </w:r>
      <w:r w:rsidRPr="00DA24D9">
        <w:rPr>
          <w:b/>
          <w:spacing w:val="3"/>
        </w:rPr>
        <w:t>F</w:t>
      </w:r>
      <w:r w:rsidRPr="00DA24D9">
        <w:rPr>
          <w:b/>
        </w:rPr>
        <w:t>IC</w:t>
      </w:r>
      <w:r w:rsidRPr="00DA24D9">
        <w:rPr>
          <w:b/>
          <w:spacing w:val="-1"/>
        </w:rPr>
        <w:t xml:space="preserve"> </w:t>
      </w:r>
      <w:r w:rsidRPr="00DA24D9">
        <w:rPr>
          <w:b/>
        </w:rPr>
        <w:t>IN</w:t>
      </w:r>
      <w:r w:rsidRPr="00DA24D9">
        <w:rPr>
          <w:b/>
          <w:spacing w:val="-3"/>
        </w:rPr>
        <w:t>F</w:t>
      </w:r>
      <w:r w:rsidRPr="00DA24D9">
        <w:rPr>
          <w:b/>
        </w:rPr>
        <w:t>ORM</w:t>
      </w:r>
      <w:r w:rsidRPr="00DA24D9">
        <w:rPr>
          <w:b/>
          <w:spacing w:val="-22"/>
        </w:rPr>
        <w:t>A</w:t>
      </w:r>
      <w:r w:rsidRPr="00DA24D9">
        <w:rPr>
          <w:b/>
        </w:rPr>
        <w:t>T</w:t>
      </w:r>
      <w:r w:rsidRPr="00DA24D9">
        <w:rPr>
          <w:b/>
          <w:spacing w:val="-3"/>
        </w:rPr>
        <w:t>I</w:t>
      </w:r>
      <w:r w:rsidRPr="00DA24D9">
        <w:rPr>
          <w:b/>
        </w:rPr>
        <w:t>ON</w:t>
      </w:r>
      <w:r w:rsidRPr="00DA24D9">
        <w:rPr>
          <w:b/>
          <w:spacing w:val="-1"/>
        </w:rPr>
        <w:t xml:space="preserve"> </w:t>
      </w:r>
      <w:r w:rsidRPr="00DA24D9">
        <w:rPr>
          <w:b/>
        </w:rPr>
        <w:t>ON</w:t>
      </w:r>
      <w:r w:rsidRPr="00DA24D9">
        <w:rPr>
          <w:b/>
          <w:spacing w:val="-1"/>
        </w:rPr>
        <w:t xml:space="preserve"> </w:t>
      </w:r>
      <w:r w:rsidRPr="00DA24D9">
        <w:rPr>
          <w:b/>
        </w:rPr>
        <w:t>ONE</w:t>
      </w:r>
      <w:r w:rsidRPr="00DA24D9">
        <w:rPr>
          <w:b/>
          <w:spacing w:val="-2"/>
        </w:rPr>
        <w:t xml:space="preserve"> </w:t>
      </w:r>
      <w:r w:rsidRPr="00DA24D9">
        <w:rPr>
          <w:b/>
        </w:rPr>
        <w:t>O</w:t>
      </w:r>
      <w:r w:rsidRPr="00DA24D9">
        <w:rPr>
          <w:b/>
          <w:spacing w:val="-2"/>
        </w:rPr>
        <w:t>R</w:t>
      </w:r>
      <w:r w:rsidRPr="00DA24D9">
        <w:rPr>
          <w:b/>
          <w:spacing w:val="1"/>
        </w:rPr>
        <w:t>G</w:t>
      </w:r>
      <w:r w:rsidRPr="00DA24D9">
        <w:rPr>
          <w:b/>
        </w:rPr>
        <w:t>AN</w:t>
      </w:r>
      <w:r w:rsidRPr="00DA24D9">
        <w:rPr>
          <w:b/>
          <w:spacing w:val="-3"/>
        </w:rPr>
        <w:t>IS</w:t>
      </w:r>
      <w:r w:rsidRPr="00DA24D9">
        <w:rPr>
          <w:b/>
          <w:spacing w:val="-21"/>
        </w:rPr>
        <w:t>A</w:t>
      </w:r>
      <w:r w:rsidRPr="00DA24D9">
        <w:rPr>
          <w:b/>
        </w:rPr>
        <w:t>TION</w:t>
      </w:r>
    </w:p>
    <w:p w14:paraId="77DEDA26" w14:textId="77777777" w:rsidR="00024919" w:rsidRPr="00DA24D9" w:rsidRDefault="00024919" w:rsidP="00B5692D">
      <w:pPr>
        <w:keepNext w:val="0"/>
        <w:spacing w:before="1" w:after="0" w:line="200" w:lineRule="exact"/>
        <w:rPr>
          <w:sz w:val="20"/>
          <w:szCs w:val="20"/>
        </w:rPr>
      </w:pPr>
    </w:p>
    <w:p w14:paraId="3B63C968" w14:textId="77777777" w:rsidR="00024919" w:rsidRPr="00DA24D9" w:rsidRDefault="00024919" w:rsidP="00B5692D">
      <w:pPr>
        <w:keepNext w:val="0"/>
        <w:rPr>
          <w:b/>
        </w:rPr>
      </w:pPr>
      <w:r w:rsidRPr="00DA24D9">
        <w:rPr>
          <w:b/>
          <w:spacing w:val="1"/>
        </w:rPr>
        <w:t>O</w:t>
      </w:r>
      <w:r w:rsidRPr="00DA24D9">
        <w:rPr>
          <w:b/>
          <w:spacing w:val="-1"/>
        </w:rPr>
        <w:t>R</w:t>
      </w:r>
      <w:r w:rsidRPr="00DA24D9">
        <w:rPr>
          <w:b/>
        </w:rPr>
        <w:t>G</w:t>
      </w:r>
      <w:r w:rsidRPr="00DA24D9">
        <w:rPr>
          <w:b/>
          <w:spacing w:val="1"/>
        </w:rPr>
        <w:t>A</w:t>
      </w:r>
      <w:r w:rsidRPr="00DA24D9">
        <w:rPr>
          <w:b/>
        </w:rPr>
        <w:t>N</w:t>
      </w:r>
      <w:r w:rsidRPr="00DA24D9">
        <w:rPr>
          <w:b/>
          <w:spacing w:val="1"/>
        </w:rPr>
        <w:t>I</w:t>
      </w:r>
      <w:r w:rsidRPr="00DA24D9">
        <w:rPr>
          <w:b/>
        </w:rPr>
        <w:t>S</w:t>
      </w:r>
      <w:r w:rsidRPr="00DA24D9">
        <w:rPr>
          <w:b/>
          <w:spacing w:val="-2"/>
        </w:rPr>
        <w:t>A</w:t>
      </w:r>
      <w:r w:rsidRPr="00DA24D9">
        <w:rPr>
          <w:b/>
          <w:spacing w:val="1"/>
        </w:rPr>
        <w:t>T</w:t>
      </w:r>
      <w:r w:rsidRPr="00DA24D9">
        <w:rPr>
          <w:b/>
          <w:spacing w:val="-2"/>
        </w:rPr>
        <w:t>I</w:t>
      </w:r>
      <w:r w:rsidRPr="00DA24D9">
        <w:rPr>
          <w:b/>
          <w:spacing w:val="1"/>
        </w:rPr>
        <w:t>O</w:t>
      </w:r>
      <w:r w:rsidRPr="00DA24D9">
        <w:rPr>
          <w:b/>
        </w:rPr>
        <w:t>N</w:t>
      </w:r>
      <w:r w:rsidRPr="00DA24D9">
        <w:rPr>
          <w:b/>
          <w:spacing w:val="-7"/>
        </w:rPr>
        <w:t xml:space="preserve"> </w:t>
      </w:r>
      <w:r w:rsidRPr="00DA24D9">
        <w:rPr>
          <w:b/>
          <w:spacing w:val="1"/>
        </w:rPr>
        <w:t>I</w:t>
      </w:r>
      <w:r w:rsidRPr="00DA24D9">
        <w:rPr>
          <w:b/>
        </w:rPr>
        <w:t>S</w:t>
      </w:r>
      <w:r w:rsidRPr="00DA24D9">
        <w:rPr>
          <w:b/>
          <w:spacing w:val="-2"/>
        </w:rPr>
        <w:t xml:space="preserve"> </w:t>
      </w:r>
      <w:r w:rsidRPr="00DA24D9">
        <w:rPr>
          <w:b/>
          <w:spacing w:val="-3"/>
        </w:rPr>
        <w:t>R</w:t>
      </w:r>
      <w:r w:rsidRPr="00DA24D9">
        <w:rPr>
          <w:b/>
          <w:spacing w:val="1"/>
        </w:rPr>
        <w:t>A</w:t>
      </w:r>
      <w:r w:rsidRPr="00DA24D9">
        <w:rPr>
          <w:b/>
        </w:rPr>
        <w:t>ND</w:t>
      </w:r>
      <w:r w:rsidRPr="00DA24D9">
        <w:rPr>
          <w:b/>
          <w:spacing w:val="3"/>
        </w:rPr>
        <w:t>O</w:t>
      </w:r>
      <w:r w:rsidRPr="00DA24D9">
        <w:rPr>
          <w:b/>
          <w:spacing w:val="-1"/>
        </w:rPr>
        <w:t>ML</w:t>
      </w:r>
      <w:r w:rsidRPr="00DA24D9">
        <w:rPr>
          <w:b/>
        </w:rPr>
        <w:t>Y</w:t>
      </w:r>
      <w:r w:rsidRPr="00DA24D9">
        <w:rPr>
          <w:b/>
          <w:spacing w:val="-4"/>
        </w:rPr>
        <w:t xml:space="preserve"> </w:t>
      </w:r>
      <w:r w:rsidRPr="00DA24D9">
        <w:rPr>
          <w:b/>
        </w:rPr>
        <w:t>SE</w:t>
      </w:r>
      <w:r w:rsidRPr="00DA24D9">
        <w:rPr>
          <w:b/>
          <w:spacing w:val="-1"/>
        </w:rPr>
        <w:t>L</w:t>
      </w:r>
      <w:r w:rsidRPr="00DA24D9">
        <w:rPr>
          <w:b/>
        </w:rPr>
        <w:t>EC</w:t>
      </w:r>
      <w:r w:rsidRPr="00DA24D9">
        <w:rPr>
          <w:b/>
          <w:spacing w:val="1"/>
        </w:rPr>
        <w:t>T</w:t>
      </w:r>
      <w:r w:rsidRPr="00DA24D9">
        <w:rPr>
          <w:b/>
        </w:rPr>
        <w:t>ED</w:t>
      </w:r>
      <w:r w:rsidRPr="00DA24D9">
        <w:rPr>
          <w:b/>
          <w:spacing w:val="-1"/>
        </w:rPr>
        <w:t xml:space="preserve"> </w:t>
      </w:r>
      <w:r w:rsidRPr="00DA24D9">
        <w:rPr>
          <w:b/>
          <w:spacing w:val="-3"/>
        </w:rPr>
        <w:t>B</w:t>
      </w:r>
      <w:r w:rsidRPr="00DA24D9">
        <w:rPr>
          <w:b/>
          <w:spacing w:val="1"/>
        </w:rPr>
        <w:t>A</w:t>
      </w:r>
      <w:r w:rsidRPr="00DA24D9">
        <w:rPr>
          <w:b/>
          <w:spacing w:val="-1"/>
        </w:rPr>
        <w:t>S</w:t>
      </w:r>
      <w:r w:rsidRPr="00DA24D9">
        <w:rPr>
          <w:b/>
        </w:rPr>
        <w:t>ED</w:t>
      </w:r>
      <w:r w:rsidRPr="00DA24D9">
        <w:rPr>
          <w:b/>
          <w:spacing w:val="-3"/>
        </w:rPr>
        <w:t xml:space="preserve"> </w:t>
      </w:r>
      <w:r w:rsidRPr="00DA24D9">
        <w:rPr>
          <w:b/>
          <w:spacing w:val="1"/>
        </w:rPr>
        <w:t>O</w:t>
      </w:r>
      <w:r w:rsidRPr="00DA24D9">
        <w:rPr>
          <w:b/>
        </w:rPr>
        <w:t>N</w:t>
      </w:r>
      <w:r w:rsidRPr="00DA24D9">
        <w:rPr>
          <w:b/>
          <w:spacing w:val="-1"/>
        </w:rPr>
        <w:t xml:space="preserve"> </w:t>
      </w:r>
      <w:r w:rsidRPr="00DA24D9">
        <w:rPr>
          <w:b/>
          <w:spacing w:val="1"/>
        </w:rPr>
        <w:t>O</w:t>
      </w:r>
      <w:r w:rsidRPr="00DA24D9">
        <w:rPr>
          <w:b/>
          <w:spacing w:val="-1"/>
        </w:rPr>
        <w:t>R</w:t>
      </w:r>
      <w:r w:rsidRPr="00DA24D9">
        <w:rPr>
          <w:b/>
          <w:spacing w:val="-2"/>
        </w:rPr>
        <w:t>G</w:t>
      </w:r>
      <w:r w:rsidRPr="00DA24D9">
        <w:rPr>
          <w:b/>
          <w:spacing w:val="1"/>
        </w:rPr>
        <w:t>A</w:t>
      </w:r>
      <w:r w:rsidRPr="00DA24D9">
        <w:rPr>
          <w:b/>
        </w:rPr>
        <w:t>N</w:t>
      </w:r>
      <w:r w:rsidRPr="00DA24D9">
        <w:rPr>
          <w:b/>
          <w:spacing w:val="1"/>
        </w:rPr>
        <w:t>I</w:t>
      </w:r>
      <w:r w:rsidRPr="00DA24D9">
        <w:rPr>
          <w:b/>
        </w:rPr>
        <w:t>S</w:t>
      </w:r>
      <w:r w:rsidRPr="00DA24D9">
        <w:rPr>
          <w:b/>
          <w:spacing w:val="-2"/>
        </w:rPr>
        <w:t>A</w:t>
      </w:r>
      <w:r w:rsidRPr="00DA24D9">
        <w:rPr>
          <w:b/>
          <w:spacing w:val="1"/>
        </w:rPr>
        <w:t>TI</w:t>
      </w:r>
      <w:r w:rsidRPr="00DA24D9">
        <w:rPr>
          <w:b/>
          <w:spacing w:val="-2"/>
        </w:rPr>
        <w:t>O</w:t>
      </w:r>
      <w:r w:rsidRPr="00DA24D9">
        <w:rPr>
          <w:b/>
        </w:rPr>
        <w:t>NS</w:t>
      </w:r>
      <w:r w:rsidRPr="00DA24D9">
        <w:rPr>
          <w:b/>
          <w:spacing w:val="-11"/>
        </w:rPr>
        <w:t xml:space="preserve"> </w:t>
      </w:r>
      <w:r w:rsidRPr="00DA24D9">
        <w:rPr>
          <w:b/>
          <w:spacing w:val="1"/>
        </w:rPr>
        <w:t>I</w:t>
      </w:r>
      <w:r w:rsidRPr="00DA24D9">
        <w:rPr>
          <w:b/>
        </w:rPr>
        <w:t>D</w:t>
      </w:r>
      <w:r w:rsidRPr="00DA24D9">
        <w:rPr>
          <w:b/>
          <w:spacing w:val="-2"/>
        </w:rPr>
        <w:t>E</w:t>
      </w:r>
      <w:r w:rsidRPr="00DA24D9">
        <w:rPr>
          <w:b/>
        </w:rPr>
        <w:t>N</w:t>
      </w:r>
      <w:r w:rsidRPr="00DA24D9">
        <w:rPr>
          <w:b/>
          <w:spacing w:val="1"/>
        </w:rPr>
        <w:t>TI</w:t>
      </w:r>
      <w:r w:rsidRPr="00DA24D9">
        <w:rPr>
          <w:b/>
        </w:rPr>
        <w:t>F</w:t>
      </w:r>
      <w:r w:rsidRPr="00DA24D9">
        <w:rPr>
          <w:b/>
          <w:spacing w:val="-1"/>
        </w:rPr>
        <w:t>I</w:t>
      </w:r>
      <w:r w:rsidRPr="00DA24D9">
        <w:rPr>
          <w:b/>
        </w:rPr>
        <w:t>ED</w:t>
      </w:r>
      <w:r w:rsidRPr="00DA24D9">
        <w:rPr>
          <w:b/>
          <w:spacing w:val="-5"/>
        </w:rPr>
        <w:t xml:space="preserve"> </w:t>
      </w:r>
      <w:r w:rsidRPr="00DA24D9">
        <w:rPr>
          <w:b/>
          <w:spacing w:val="1"/>
        </w:rPr>
        <w:t>I</w:t>
      </w:r>
      <w:r w:rsidRPr="00DA24D9">
        <w:rPr>
          <w:b/>
        </w:rPr>
        <w:t>N</w:t>
      </w:r>
      <w:r w:rsidRPr="00DA24D9">
        <w:rPr>
          <w:b/>
          <w:spacing w:val="-3"/>
        </w:rPr>
        <w:t xml:space="preserve"> </w:t>
      </w:r>
      <w:r w:rsidRPr="00DA24D9">
        <w:rPr>
          <w:b/>
          <w:spacing w:val="-1"/>
        </w:rPr>
        <w:t>Q</w:t>
      </w:r>
      <w:r w:rsidRPr="00DA24D9">
        <w:rPr>
          <w:b/>
        </w:rPr>
        <w:t>1</w:t>
      </w:r>
    </w:p>
    <w:p w14:paraId="7E32804E" w14:textId="77777777" w:rsidR="00024919" w:rsidRPr="00DA24D9" w:rsidRDefault="00024919" w:rsidP="00B5692D">
      <w:pPr>
        <w:keepNext w:val="0"/>
      </w:pPr>
      <w:r w:rsidRPr="00DA24D9">
        <w:t>We</w:t>
      </w:r>
      <w:r w:rsidRPr="00DA24D9">
        <w:rPr>
          <w:spacing w:val="-1"/>
        </w:rPr>
        <w:t xml:space="preserve"> </w:t>
      </w:r>
      <w:r w:rsidRPr="00DA24D9">
        <w:t>are</w:t>
      </w:r>
      <w:r w:rsidRPr="00DA24D9">
        <w:rPr>
          <w:spacing w:val="-1"/>
        </w:rPr>
        <w:t xml:space="preserve"> </w:t>
      </w:r>
      <w:r w:rsidRPr="00DA24D9">
        <w:t>r</w:t>
      </w:r>
      <w:r w:rsidRPr="00DA24D9">
        <w:rPr>
          <w:spacing w:val="1"/>
        </w:rPr>
        <w:t>e</w:t>
      </w:r>
      <w:r w:rsidRPr="00DA24D9">
        <w:t>ally</w:t>
      </w:r>
      <w:r w:rsidRPr="00DA24D9">
        <w:rPr>
          <w:spacing w:val="-2"/>
        </w:rPr>
        <w:t xml:space="preserve"> </w:t>
      </w:r>
      <w:r w:rsidRPr="00DA24D9">
        <w:t>i</w:t>
      </w:r>
      <w:r w:rsidRPr="00DA24D9">
        <w:rPr>
          <w:spacing w:val="-1"/>
        </w:rPr>
        <w:t>n</w:t>
      </w:r>
      <w:r w:rsidRPr="00DA24D9">
        <w:rPr>
          <w:spacing w:val="1"/>
        </w:rPr>
        <w:t>t</w:t>
      </w:r>
      <w:r w:rsidRPr="00DA24D9">
        <w:t>e</w:t>
      </w:r>
      <w:r w:rsidRPr="00DA24D9">
        <w:rPr>
          <w:spacing w:val="-1"/>
        </w:rPr>
        <w:t>r</w:t>
      </w:r>
      <w:r w:rsidRPr="00DA24D9">
        <w:t>es</w:t>
      </w:r>
      <w:r w:rsidRPr="00DA24D9">
        <w:rPr>
          <w:spacing w:val="1"/>
        </w:rPr>
        <w:t>t</w:t>
      </w:r>
      <w:r w:rsidRPr="00DA24D9">
        <w:rPr>
          <w:spacing w:val="-2"/>
        </w:rPr>
        <w:t>e</w:t>
      </w:r>
      <w:r w:rsidRPr="00DA24D9">
        <w:t>d</w:t>
      </w:r>
      <w:r w:rsidRPr="00DA24D9">
        <w:rPr>
          <w:spacing w:val="-6"/>
        </w:rPr>
        <w:t xml:space="preserve"> </w:t>
      </w:r>
      <w:r w:rsidRPr="00DA24D9">
        <w:rPr>
          <w:spacing w:val="-2"/>
        </w:rPr>
        <w:t>i</w:t>
      </w:r>
      <w:r w:rsidRPr="00DA24D9">
        <w:t>n</w:t>
      </w:r>
      <w:r w:rsidRPr="00DA24D9">
        <w:rPr>
          <w:spacing w:val="2"/>
        </w:rPr>
        <w:t xml:space="preserve"> </w:t>
      </w:r>
      <w:r w:rsidRPr="00DA24D9">
        <w:rPr>
          <w:spacing w:val="-4"/>
        </w:rPr>
        <w:t>w</w:t>
      </w:r>
      <w:r w:rsidRPr="00DA24D9">
        <w:rPr>
          <w:spacing w:val="1"/>
        </w:rPr>
        <w:t>h</w:t>
      </w:r>
      <w:r w:rsidRPr="00DA24D9">
        <w:t>y</w:t>
      </w:r>
      <w:r w:rsidRPr="00DA24D9">
        <w:rPr>
          <w:spacing w:val="-3"/>
        </w:rPr>
        <w:t xml:space="preserve"> </w:t>
      </w:r>
      <w:r w:rsidRPr="00DA24D9">
        <w:rPr>
          <w:spacing w:val="1"/>
        </w:rPr>
        <w:t>peo</w:t>
      </w:r>
      <w:r w:rsidRPr="00DA24D9">
        <w:rPr>
          <w:spacing w:val="-1"/>
        </w:rPr>
        <w:t>p</w:t>
      </w:r>
      <w:r w:rsidRPr="00DA24D9">
        <w:t>le</w:t>
      </w:r>
      <w:r w:rsidRPr="00DA24D9">
        <w:rPr>
          <w:spacing w:val="-3"/>
        </w:rPr>
        <w:t xml:space="preserve"> </w:t>
      </w:r>
      <w:r w:rsidRPr="00DA24D9">
        <w:rPr>
          <w:spacing w:val="1"/>
        </w:rPr>
        <w:t>d</w:t>
      </w:r>
      <w:r w:rsidRPr="00DA24D9">
        <w:rPr>
          <w:spacing w:val="-2"/>
        </w:rPr>
        <w:t>o</w:t>
      </w:r>
      <w:r w:rsidRPr="00DA24D9">
        <w:rPr>
          <w:spacing w:val="1"/>
        </w:rPr>
        <w:t>n</w:t>
      </w:r>
      <w:r w:rsidRPr="00DA24D9">
        <w:t>a</w:t>
      </w:r>
      <w:r w:rsidRPr="00DA24D9">
        <w:rPr>
          <w:spacing w:val="-1"/>
        </w:rPr>
        <w:t>t</w:t>
      </w:r>
      <w:r w:rsidRPr="00DA24D9">
        <w:t>e</w:t>
      </w:r>
      <w:r w:rsidRPr="00DA24D9">
        <w:rPr>
          <w:spacing w:val="-3"/>
        </w:rPr>
        <w:t xml:space="preserve"> </w:t>
      </w:r>
      <w:r w:rsidRPr="00DA24D9">
        <w:rPr>
          <w:spacing w:val="1"/>
        </w:rPr>
        <w:t>t</w:t>
      </w:r>
      <w:r w:rsidRPr="00DA24D9">
        <w:t>o</w:t>
      </w:r>
      <w:r w:rsidRPr="00DA24D9">
        <w:rPr>
          <w:spacing w:val="-2"/>
        </w:rPr>
        <w:t xml:space="preserve"> </w:t>
      </w:r>
      <w:r w:rsidRPr="00DA24D9">
        <w:t>s</w:t>
      </w:r>
      <w:r w:rsidRPr="00DA24D9">
        <w:rPr>
          <w:spacing w:val="1"/>
        </w:rPr>
        <w:t>p</w:t>
      </w:r>
      <w:r w:rsidRPr="00DA24D9">
        <w:t>eci</w:t>
      </w:r>
      <w:r w:rsidRPr="00DA24D9">
        <w:rPr>
          <w:spacing w:val="1"/>
        </w:rPr>
        <w:t>f</w:t>
      </w:r>
      <w:r w:rsidRPr="00DA24D9">
        <w:t>ic</w:t>
      </w:r>
      <w:r w:rsidRPr="00DA24D9">
        <w:rPr>
          <w:spacing w:val="1"/>
        </w:rPr>
        <w:t xml:space="preserve"> o</w:t>
      </w:r>
      <w:r w:rsidRPr="00DA24D9">
        <w:t>rga</w:t>
      </w:r>
      <w:r w:rsidRPr="00DA24D9">
        <w:rPr>
          <w:spacing w:val="1"/>
        </w:rPr>
        <w:t>n</w:t>
      </w:r>
      <w:r w:rsidRPr="00DA24D9">
        <w:t>is</w:t>
      </w:r>
      <w:r w:rsidRPr="00DA24D9">
        <w:rPr>
          <w:spacing w:val="-2"/>
        </w:rPr>
        <w:t>a</w:t>
      </w:r>
      <w:r w:rsidRPr="00DA24D9">
        <w:rPr>
          <w:spacing w:val="1"/>
        </w:rPr>
        <w:t>t</w:t>
      </w:r>
      <w:r w:rsidRPr="00DA24D9">
        <w:t>i</w:t>
      </w:r>
      <w:r w:rsidRPr="00DA24D9">
        <w:rPr>
          <w:spacing w:val="1"/>
        </w:rPr>
        <w:t>o</w:t>
      </w:r>
      <w:r w:rsidRPr="00DA24D9">
        <w:rPr>
          <w:spacing w:val="2"/>
        </w:rPr>
        <w:t>n</w:t>
      </w:r>
      <w:r w:rsidRPr="00DA24D9">
        <w:t>s.</w:t>
      </w:r>
    </w:p>
    <w:p w14:paraId="72713542" w14:textId="77777777" w:rsidR="00024919" w:rsidRPr="00DA24D9" w:rsidRDefault="00024919" w:rsidP="00B5692D">
      <w:pPr>
        <w:keepNext w:val="0"/>
        <w:spacing w:before="1" w:after="0" w:line="240" w:lineRule="auto"/>
        <w:ind w:left="102" w:right="-20"/>
        <w:rPr>
          <w:rFonts w:ascii="Calibri" w:eastAsia="Calibri" w:hAnsi="Calibri" w:cs="Calibri"/>
          <w:sz w:val="24"/>
          <w:szCs w:val="24"/>
        </w:rPr>
      </w:pPr>
      <w:r w:rsidRPr="00DA24D9">
        <w:rPr>
          <w:rFonts w:ascii="Calibri" w:eastAsia="Calibri" w:hAnsi="Calibri" w:cs="Calibri"/>
          <w:sz w:val="24"/>
          <w:szCs w:val="24"/>
        </w:rPr>
        <w:t>Q2. Thinking of the donation/s you gave to [Organisation identified in Q1], how many times have you donated to [Q1] in the past 12 months?</w:t>
      </w:r>
    </w:p>
    <w:p w14:paraId="7C1507CE" w14:textId="77777777"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Once only (Go to Q4)</w:t>
      </w:r>
    </w:p>
    <w:p w14:paraId="4DD95A27" w14:textId="77777777" w:rsidR="008506AE"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Several times</w:t>
      </w:r>
    </w:p>
    <w:p w14:paraId="26646ECC" w14:textId="27BEE7F4" w:rsidR="00024919" w:rsidRPr="00DA24D9" w:rsidRDefault="00024919" w:rsidP="00B5692D">
      <w:pPr>
        <w:keepNext w:val="0"/>
        <w:spacing w:after="0"/>
        <w:ind w:left="7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w:t>
      </w:r>
    </w:p>
    <w:p w14:paraId="75FB5FC6" w14:textId="77777777" w:rsidR="00024919" w:rsidRPr="00DA24D9" w:rsidRDefault="00024919" w:rsidP="00B5692D">
      <w:pPr>
        <w:keepNext w:val="0"/>
        <w:spacing w:before="15" w:after="0" w:line="280" w:lineRule="exact"/>
        <w:rPr>
          <w:sz w:val="28"/>
          <w:szCs w:val="28"/>
        </w:rPr>
      </w:pPr>
    </w:p>
    <w:p w14:paraId="47961CB3" w14:textId="77777777" w:rsidR="00024919" w:rsidRPr="00DA24D9" w:rsidRDefault="00024919" w:rsidP="00B5692D">
      <w:pPr>
        <w:keepNext w:val="0"/>
        <w:spacing w:before="1" w:after="0" w:line="240" w:lineRule="auto"/>
        <w:ind w:left="102" w:right="-20"/>
        <w:rPr>
          <w:rFonts w:ascii="Calibri" w:eastAsia="Calibri" w:hAnsi="Calibri" w:cs="Calibri"/>
          <w:sz w:val="24"/>
          <w:szCs w:val="24"/>
        </w:rPr>
      </w:pPr>
      <w:r w:rsidRPr="00DA24D9">
        <w:rPr>
          <w:rFonts w:ascii="Calibri" w:eastAsia="Calibri" w:hAnsi="Calibri" w:cs="Calibri"/>
          <w:sz w:val="24"/>
          <w:szCs w:val="24"/>
        </w:rPr>
        <w:t>Q3. Were these donations planned donations, spur of the moment decisions or both?</w:t>
      </w:r>
    </w:p>
    <w:p w14:paraId="64D7DCE9" w14:textId="77777777" w:rsidR="00024919" w:rsidRPr="00DA24D9" w:rsidRDefault="00024919" w:rsidP="00B5692D">
      <w:pPr>
        <w:keepNext w:val="0"/>
        <w:tabs>
          <w:tab w:val="left" w:pos="1540"/>
        </w:tabs>
        <w:spacing w:before="43" w:after="0" w:line="277" w:lineRule="auto"/>
        <w:ind w:left="940" w:right="5665"/>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S</w:t>
      </w:r>
      <w:r w:rsidRPr="00DA24D9">
        <w:rPr>
          <w:rFonts w:ascii="Calibri" w:eastAsia="Calibri" w:hAnsi="Calibri" w:cs="Calibri"/>
          <w:spacing w:val="1"/>
          <w:sz w:val="24"/>
          <w:szCs w:val="24"/>
        </w:rPr>
        <w:t>pu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 xml:space="preserve">of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m</w:t>
      </w:r>
      <w:r w:rsidRPr="00DA24D9">
        <w:rPr>
          <w:rFonts w:ascii="Calibri" w:eastAsia="Calibri" w:hAnsi="Calibri" w:cs="Calibri"/>
          <w:sz w:val="24"/>
          <w:szCs w:val="24"/>
        </w:rPr>
        <w:t xml:space="preserve">oment </w:t>
      </w:r>
      <w:r w:rsidRPr="00DA24D9">
        <w:rPr>
          <w:rFonts w:ascii="Calibri" w:eastAsia="Calibri" w:hAnsi="Calibri" w:cs="Calibri"/>
          <w:spacing w:val="1"/>
          <w:sz w:val="24"/>
          <w:szCs w:val="24"/>
        </w:rPr>
        <w:t>b</w:t>
      </w:r>
      <w:r w:rsidRPr="00DA24D9">
        <w:rPr>
          <w:rFonts w:ascii="Calibri" w:eastAsia="Calibri" w:hAnsi="Calibri" w:cs="Calibri"/>
          <w:sz w:val="24"/>
          <w:szCs w:val="24"/>
        </w:rPr>
        <w:t>)</w:t>
      </w:r>
      <w:r w:rsidRPr="00DA24D9">
        <w:rPr>
          <w:rFonts w:ascii="Calibri" w:eastAsia="Calibri" w:hAnsi="Calibri" w:cs="Calibri"/>
          <w:sz w:val="24"/>
          <w:szCs w:val="24"/>
        </w:rPr>
        <w:tab/>
        <w:t>Pl</w:t>
      </w:r>
      <w:r w:rsidRPr="00DA24D9">
        <w:rPr>
          <w:rFonts w:ascii="Calibri" w:eastAsia="Calibri" w:hAnsi="Calibri" w:cs="Calibri"/>
          <w:spacing w:val="1"/>
          <w:sz w:val="24"/>
          <w:szCs w:val="24"/>
        </w:rPr>
        <w:t>an</w:t>
      </w:r>
      <w:r w:rsidRPr="00DA24D9">
        <w:rPr>
          <w:rFonts w:ascii="Calibri" w:eastAsia="Calibri" w:hAnsi="Calibri" w:cs="Calibri"/>
          <w:spacing w:val="-1"/>
          <w:sz w:val="24"/>
          <w:szCs w:val="24"/>
        </w:rPr>
        <w:t>n</w:t>
      </w:r>
      <w:r w:rsidRPr="00DA24D9">
        <w:rPr>
          <w:rFonts w:ascii="Calibri" w:eastAsia="Calibri" w:hAnsi="Calibri" w:cs="Calibri"/>
          <w:sz w:val="24"/>
          <w:szCs w:val="24"/>
        </w:rPr>
        <w:t>ed</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p>
    <w:p w14:paraId="4842C756" w14:textId="77777777" w:rsidR="00024919" w:rsidRPr="00DA24D9" w:rsidRDefault="00024919" w:rsidP="00B5692D">
      <w:pPr>
        <w:keepNext w:val="0"/>
        <w:tabs>
          <w:tab w:val="left" w:pos="1540"/>
        </w:tabs>
        <w:spacing w:after="0" w:line="290" w:lineRule="exact"/>
        <w:ind w:left="940" w:right="-20"/>
        <w:rPr>
          <w:rFonts w:ascii="Calibri" w:eastAsia="Calibri" w:hAnsi="Calibri" w:cs="Calibri"/>
          <w:sz w:val="24"/>
          <w:szCs w:val="24"/>
        </w:rPr>
      </w:pPr>
      <w:r w:rsidRPr="00DA24D9">
        <w:rPr>
          <w:rFonts w:ascii="Calibri" w:eastAsia="Calibri" w:hAnsi="Calibri" w:cs="Calibri"/>
          <w:spacing w:val="-1"/>
          <w:position w:val="1"/>
          <w:sz w:val="24"/>
          <w:szCs w:val="24"/>
        </w:rPr>
        <w:t>c</w:t>
      </w:r>
      <w:r w:rsidRPr="00DA24D9">
        <w:rPr>
          <w:rFonts w:ascii="Calibri" w:eastAsia="Calibri" w:hAnsi="Calibri" w:cs="Calibri"/>
          <w:position w:val="1"/>
          <w:sz w:val="24"/>
          <w:szCs w:val="24"/>
        </w:rPr>
        <w:t>)</w:t>
      </w:r>
      <w:r w:rsidRPr="00DA24D9">
        <w:rPr>
          <w:rFonts w:ascii="Calibri" w:eastAsia="Calibri" w:hAnsi="Calibri" w:cs="Calibri"/>
          <w:position w:val="1"/>
          <w:sz w:val="24"/>
          <w:szCs w:val="24"/>
        </w:rPr>
        <w:tab/>
        <w:t>Pl</w:t>
      </w:r>
      <w:r w:rsidRPr="00DA24D9">
        <w:rPr>
          <w:rFonts w:ascii="Calibri" w:eastAsia="Calibri" w:hAnsi="Calibri" w:cs="Calibri"/>
          <w:spacing w:val="1"/>
          <w:position w:val="1"/>
          <w:sz w:val="24"/>
          <w:szCs w:val="24"/>
        </w:rPr>
        <w:t>an</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ed</w:t>
      </w:r>
      <w:r w:rsidRPr="00DA24D9">
        <w:rPr>
          <w:rFonts w:ascii="Calibri" w:eastAsia="Calibri" w:hAnsi="Calibri" w:cs="Calibri"/>
          <w:spacing w:val="-2"/>
          <w:position w:val="1"/>
          <w:sz w:val="24"/>
          <w:szCs w:val="24"/>
        </w:rPr>
        <w:t xml:space="preserve"> </w:t>
      </w:r>
      <w:r w:rsidRPr="00DA24D9">
        <w:rPr>
          <w:rFonts w:ascii="Calibri" w:eastAsia="Calibri" w:hAnsi="Calibri" w:cs="Calibri"/>
          <w:spacing w:val="1"/>
          <w:position w:val="1"/>
          <w:sz w:val="24"/>
          <w:szCs w:val="24"/>
        </w:rPr>
        <w:t>d</w:t>
      </w:r>
      <w:r w:rsidRPr="00DA24D9">
        <w:rPr>
          <w:rFonts w:ascii="Calibri" w:eastAsia="Calibri" w:hAnsi="Calibri" w:cs="Calibri"/>
          <w:spacing w:val="-2"/>
          <w:position w:val="1"/>
          <w:sz w:val="24"/>
          <w:szCs w:val="24"/>
        </w:rPr>
        <w:t>o</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a</w:t>
      </w:r>
      <w:r w:rsidRPr="00DA24D9">
        <w:rPr>
          <w:rFonts w:ascii="Calibri" w:eastAsia="Calibri" w:hAnsi="Calibri" w:cs="Calibri"/>
          <w:spacing w:val="1"/>
          <w:position w:val="1"/>
          <w:sz w:val="24"/>
          <w:szCs w:val="24"/>
        </w:rPr>
        <w:t>t</w:t>
      </w:r>
      <w:r w:rsidRPr="00DA24D9">
        <w:rPr>
          <w:rFonts w:ascii="Calibri" w:eastAsia="Calibri" w:hAnsi="Calibri" w:cs="Calibri"/>
          <w:spacing w:val="-2"/>
          <w:position w:val="1"/>
          <w:sz w:val="24"/>
          <w:szCs w:val="24"/>
        </w:rPr>
        <w:t>i</w:t>
      </w:r>
      <w:r w:rsidRPr="00DA24D9">
        <w:rPr>
          <w:rFonts w:ascii="Calibri" w:eastAsia="Calibri" w:hAnsi="Calibri" w:cs="Calibri"/>
          <w:position w:val="1"/>
          <w:sz w:val="24"/>
          <w:szCs w:val="24"/>
        </w:rPr>
        <w:t>o</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s</w:t>
      </w:r>
      <w:r w:rsidRPr="00DA24D9">
        <w:rPr>
          <w:rFonts w:ascii="Calibri" w:eastAsia="Calibri" w:hAnsi="Calibri" w:cs="Calibri"/>
          <w:spacing w:val="-4"/>
          <w:position w:val="1"/>
          <w:sz w:val="24"/>
          <w:szCs w:val="24"/>
        </w:rPr>
        <w:t xml:space="preserve"> </w:t>
      </w:r>
      <w:r w:rsidRPr="00DA24D9">
        <w:rPr>
          <w:rFonts w:ascii="Calibri" w:eastAsia="Calibri" w:hAnsi="Calibri" w:cs="Calibri"/>
          <w:spacing w:val="1"/>
          <w:position w:val="1"/>
          <w:sz w:val="24"/>
          <w:szCs w:val="24"/>
        </w:rPr>
        <w:t>p</w:t>
      </w:r>
      <w:r w:rsidRPr="00DA24D9">
        <w:rPr>
          <w:rFonts w:ascii="Calibri" w:eastAsia="Calibri" w:hAnsi="Calibri" w:cs="Calibri"/>
          <w:position w:val="1"/>
          <w:sz w:val="24"/>
          <w:szCs w:val="24"/>
        </w:rPr>
        <w:t>l</w:t>
      </w:r>
      <w:r w:rsidRPr="00DA24D9">
        <w:rPr>
          <w:rFonts w:ascii="Calibri" w:eastAsia="Calibri" w:hAnsi="Calibri" w:cs="Calibri"/>
          <w:spacing w:val="1"/>
          <w:position w:val="1"/>
          <w:sz w:val="24"/>
          <w:szCs w:val="24"/>
        </w:rPr>
        <w:t>u</w:t>
      </w:r>
      <w:r w:rsidRPr="00DA24D9">
        <w:rPr>
          <w:rFonts w:ascii="Calibri" w:eastAsia="Calibri" w:hAnsi="Calibri" w:cs="Calibri"/>
          <w:position w:val="1"/>
          <w:sz w:val="24"/>
          <w:szCs w:val="24"/>
        </w:rPr>
        <w:t>s</w:t>
      </w:r>
      <w:r w:rsidRPr="00DA24D9">
        <w:rPr>
          <w:rFonts w:ascii="Calibri" w:eastAsia="Calibri" w:hAnsi="Calibri" w:cs="Calibri"/>
          <w:spacing w:val="-2"/>
          <w:position w:val="1"/>
          <w:sz w:val="24"/>
          <w:szCs w:val="24"/>
        </w:rPr>
        <w:t xml:space="preserve"> </w:t>
      </w:r>
      <w:r w:rsidRPr="00DA24D9">
        <w:rPr>
          <w:rFonts w:ascii="Calibri" w:eastAsia="Calibri" w:hAnsi="Calibri" w:cs="Calibri"/>
          <w:position w:val="1"/>
          <w:sz w:val="24"/>
          <w:szCs w:val="24"/>
        </w:rPr>
        <w:t>some s</w:t>
      </w:r>
      <w:r w:rsidRPr="00DA24D9">
        <w:rPr>
          <w:rFonts w:ascii="Calibri" w:eastAsia="Calibri" w:hAnsi="Calibri" w:cs="Calibri"/>
          <w:spacing w:val="-2"/>
          <w:position w:val="1"/>
          <w:sz w:val="24"/>
          <w:szCs w:val="24"/>
        </w:rPr>
        <w:t>p</w:t>
      </w:r>
      <w:r w:rsidRPr="00DA24D9">
        <w:rPr>
          <w:rFonts w:ascii="Calibri" w:eastAsia="Calibri" w:hAnsi="Calibri" w:cs="Calibri"/>
          <w:spacing w:val="1"/>
          <w:position w:val="1"/>
          <w:sz w:val="24"/>
          <w:szCs w:val="24"/>
        </w:rPr>
        <w:t>u</w:t>
      </w:r>
      <w:r w:rsidRPr="00DA24D9">
        <w:rPr>
          <w:rFonts w:ascii="Calibri" w:eastAsia="Calibri" w:hAnsi="Calibri" w:cs="Calibri"/>
          <w:position w:val="1"/>
          <w:sz w:val="24"/>
          <w:szCs w:val="24"/>
        </w:rPr>
        <w:t>r</w:t>
      </w:r>
      <w:r w:rsidRPr="00DA24D9">
        <w:rPr>
          <w:rFonts w:ascii="Calibri" w:eastAsia="Calibri" w:hAnsi="Calibri" w:cs="Calibri"/>
          <w:spacing w:val="-2"/>
          <w:position w:val="1"/>
          <w:sz w:val="24"/>
          <w:szCs w:val="24"/>
        </w:rPr>
        <w:t xml:space="preserve"> </w:t>
      </w:r>
      <w:r w:rsidRPr="00DA24D9">
        <w:rPr>
          <w:rFonts w:ascii="Calibri" w:eastAsia="Calibri" w:hAnsi="Calibri" w:cs="Calibri"/>
          <w:position w:val="1"/>
          <w:sz w:val="24"/>
          <w:szCs w:val="24"/>
        </w:rPr>
        <w:t xml:space="preserve">of </w:t>
      </w:r>
      <w:r w:rsidRPr="00DA24D9">
        <w:rPr>
          <w:rFonts w:ascii="Calibri" w:eastAsia="Calibri" w:hAnsi="Calibri" w:cs="Calibri"/>
          <w:spacing w:val="1"/>
          <w:position w:val="1"/>
          <w:sz w:val="24"/>
          <w:szCs w:val="24"/>
        </w:rPr>
        <w:t>t</w:t>
      </w:r>
      <w:r w:rsidRPr="00DA24D9">
        <w:rPr>
          <w:rFonts w:ascii="Calibri" w:eastAsia="Calibri" w:hAnsi="Calibri" w:cs="Calibri"/>
          <w:spacing w:val="-1"/>
          <w:position w:val="1"/>
          <w:sz w:val="24"/>
          <w:szCs w:val="24"/>
        </w:rPr>
        <w:t>h</w:t>
      </w:r>
      <w:r w:rsidRPr="00DA24D9">
        <w:rPr>
          <w:rFonts w:ascii="Calibri" w:eastAsia="Calibri" w:hAnsi="Calibri" w:cs="Calibri"/>
          <w:position w:val="1"/>
          <w:sz w:val="24"/>
          <w:szCs w:val="24"/>
        </w:rPr>
        <w:t>e</w:t>
      </w:r>
      <w:r w:rsidRPr="00DA24D9">
        <w:rPr>
          <w:rFonts w:ascii="Calibri" w:eastAsia="Calibri" w:hAnsi="Calibri" w:cs="Calibri"/>
          <w:spacing w:val="-1"/>
          <w:position w:val="1"/>
          <w:sz w:val="24"/>
          <w:szCs w:val="24"/>
        </w:rPr>
        <w:t xml:space="preserve"> </w:t>
      </w:r>
      <w:r w:rsidRPr="00DA24D9">
        <w:rPr>
          <w:rFonts w:ascii="Calibri" w:eastAsia="Calibri" w:hAnsi="Calibri" w:cs="Calibri"/>
          <w:position w:val="1"/>
          <w:sz w:val="24"/>
          <w:szCs w:val="24"/>
        </w:rPr>
        <w:t>m</w:t>
      </w:r>
      <w:r w:rsidRPr="00DA24D9">
        <w:rPr>
          <w:rFonts w:ascii="Calibri" w:eastAsia="Calibri" w:hAnsi="Calibri" w:cs="Calibri"/>
          <w:spacing w:val="-1"/>
          <w:position w:val="1"/>
          <w:sz w:val="24"/>
          <w:szCs w:val="24"/>
        </w:rPr>
        <w:t>o</w:t>
      </w:r>
      <w:r w:rsidRPr="00DA24D9">
        <w:rPr>
          <w:rFonts w:ascii="Calibri" w:eastAsia="Calibri" w:hAnsi="Calibri" w:cs="Calibri"/>
          <w:position w:val="1"/>
          <w:sz w:val="24"/>
          <w:szCs w:val="24"/>
        </w:rPr>
        <w:t>ment</w:t>
      </w:r>
    </w:p>
    <w:p w14:paraId="44E60F46" w14:textId="77777777" w:rsidR="00024919" w:rsidRPr="00DA24D9" w:rsidRDefault="00024919" w:rsidP="00B5692D">
      <w:pPr>
        <w:keepNext w:val="0"/>
        <w:tabs>
          <w:tab w:val="left" w:pos="1540"/>
        </w:tabs>
        <w:spacing w:before="43"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w:t>
      </w:r>
      <w:r w:rsidRPr="00DA24D9">
        <w:rPr>
          <w:rFonts w:ascii="Calibri" w:eastAsia="Calibri" w:hAnsi="Calibri" w:cs="Calibri"/>
          <w:sz w:val="24"/>
          <w:szCs w:val="24"/>
        </w:rPr>
        <w:tab/>
        <w:t>Can’t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say</w:t>
      </w:r>
    </w:p>
    <w:p w14:paraId="48E4D2E3" w14:textId="77777777" w:rsidR="00024919" w:rsidRPr="00DA24D9" w:rsidRDefault="00024919" w:rsidP="00B5692D">
      <w:pPr>
        <w:keepNext w:val="0"/>
        <w:spacing w:before="4" w:after="0" w:line="240" w:lineRule="exact"/>
        <w:rPr>
          <w:sz w:val="24"/>
          <w:szCs w:val="24"/>
        </w:rPr>
      </w:pPr>
    </w:p>
    <w:p w14:paraId="0D7B1BDF" w14:textId="77777777" w:rsidR="00024919" w:rsidRPr="00DA24D9" w:rsidRDefault="00024919" w:rsidP="00B5692D">
      <w:pPr>
        <w:keepNext w:val="0"/>
        <w:spacing w:after="0" w:line="240" w:lineRule="auto"/>
        <w:ind w:left="820" w:right="-20"/>
        <w:rPr>
          <w:rFonts w:ascii="Calibri" w:eastAsia="Calibri" w:hAnsi="Calibri" w:cs="Calibri"/>
          <w:sz w:val="20"/>
          <w:szCs w:val="20"/>
        </w:rPr>
      </w:pPr>
      <w:r w:rsidRPr="00DA24D9">
        <w:rPr>
          <w:rFonts w:ascii="Calibri" w:eastAsia="Calibri" w:hAnsi="Calibri" w:cs="Calibri"/>
          <w:b/>
          <w:bCs/>
          <w:sz w:val="20"/>
          <w:szCs w:val="20"/>
        </w:rPr>
        <w:t>GO</w:t>
      </w:r>
      <w:r w:rsidRPr="00DA24D9">
        <w:rPr>
          <w:rFonts w:ascii="Calibri" w:eastAsia="Calibri" w:hAnsi="Calibri" w:cs="Calibri"/>
          <w:b/>
          <w:bCs/>
          <w:spacing w:val="-3"/>
          <w:sz w:val="20"/>
          <w:szCs w:val="20"/>
        </w:rPr>
        <w:t xml:space="preserve"> </w:t>
      </w:r>
      <w:r w:rsidRPr="00DA24D9">
        <w:rPr>
          <w:rFonts w:ascii="Calibri" w:eastAsia="Calibri" w:hAnsi="Calibri" w:cs="Calibri"/>
          <w:b/>
          <w:bCs/>
          <w:sz w:val="20"/>
          <w:szCs w:val="20"/>
        </w:rPr>
        <w:t>TO</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Q5</w:t>
      </w:r>
    </w:p>
    <w:p w14:paraId="46E8DF7A" w14:textId="77777777" w:rsidR="00024919" w:rsidRPr="00DA24D9" w:rsidRDefault="00024919" w:rsidP="00B5692D">
      <w:pPr>
        <w:keepNext w:val="0"/>
        <w:spacing w:before="1" w:after="0" w:line="240" w:lineRule="auto"/>
        <w:ind w:left="102" w:right="-20"/>
        <w:rPr>
          <w:rFonts w:ascii="Calibri" w:eastAsia="Calibri" w:hAnsi="Calibri" w:cs="Calibri"/>
          <w:sz w:val="24"/>
          <w:szCs w:val="24"/>
        </w:rPr>
      </w:pPr>
      <w:r w:rsidRPr="00DA24D9">
        <w:rPr>
          <w:rFonts w:ascii="Calibri" w:eastAsia="Calibri" w:hAnsi="Calibri" w:cs="Calibri"/>
          <w:sz w:val="24"/>
          <w:szCs w:val="24"/>
        </w:rPr>
        <w:t>Q4. Was this donation planned, or a spur of the moment decision?</w:t>
      </w:r>
    </w:p>
    <w:p w14:paraId="6ED21E43" w14:textId="77777777" w:rsidR="00024919" w:rsidRPr="00DA24D9" w:rsidRDefault="00024919" w:rsidP="00B5692D">
      <w:pPr>
        <w:keepNext w:val="0"/>
        <w:tabs>
          <w:tab w:val="left" w:pos="1540"/>
        </w:tabs>
        <w:spacing w:before="43" w:after="0" w:line="277" w:lineRule="auto"/>
        <w:ind w:left="940" w:right="2285"/>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A o</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00EC30D6" w:rsidRPr="00DA24D9">
        <w:rPr>
          <w:rFonts w:ascii="Calibri" w:eastAsia="Calibri" w:hAnsi="Calibri" w:cs="Calibri"/>
          <w:spacing w:val="-2"/>
          <w:sz w:val="24"/>
          <w:szCs w:val="24"/>
        </w:rPr>
        <w:t>-</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f</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eci</w:t>
      </w:r>
      <w:r w:rsidRPr="00DA24D9">
        <w:rPr>
          <w:rFonts w:ascii="Calibri" w:eastAsia="Calibri" w:hAnsi="Calibri" w:cs="Calibri"/>
          <w:spacing w:val="-1"/>
          <w:sz w:val="24"/>
          <w:szCs w:val="24"/>
        </w:rPr>
        <w:t>d</w:t>
      </w:r>
      <w:r w:rsidRPr="00DA24D9">
        <w:rPr>
          <w:rFonts w:ascii="Calibri" w:eastAsia="Calibri" w:hAnsi="Calibri" w:cs="Calibri"/>
          <w:sz w:val="24"/>
          <w:szCs w:val="24"/>
        </w:rPr>
        <w:t xml:space="preserve">ed </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2"/>
          <w:sz w:val="24"/>
          <w:szCs w:val="24"/>
        </w:rPr>
        <w:t>p</w:t>
      </w:r>
      <w:r w:rsidRPr="00DA24D9">
        <w:rPr>
          <w:rFonts w:ascii="Calibri" w:eastAsia="Calibri" w:hAnsi="Calibri" w:cs="Calibri"/>
          <w:spacing w:val="1"/>
          <w:sz w:val="24"/>
          <w:szCs w:val="24"/>
        </w:rPr>
        <w:t>u</w:t>
      </w:r>
      <w:r w:rsidRPr="00DA24D9">
        <w:rPr>
          <w:rFonts w:ascii="Calibri" w:eastAsia="Calibri" w:hAnsi="Calibri" w:cs="Calibri"/>
          <w:sz w:val="24"/>
          <w:szCs w:val="24"/>
        </w:rPr>
        <w:t xml:space="preserve">r </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o</w:t>
      </w:r>
      <w:r w:rsidRPr="00DA24D9">
        <w:rPr>
          <w:rFonts w:ascii="Calibri" w:eastAsia="Calibri" w:hAnsi="Calibri" w:cs="Calibri"/>
          <w:sz w:val="24"/>
          <w:szCs w:val="24"/>
        </w:rPr>
        <w:t>me</w:t>
      </w:r>
      <w:r w:rsidRPr="00DA24D9">
        <w:rPr>
          <w:rFonts w:ascii="Calibri" w:eastAsia="Calibri" w:hAnsi="Calibri" w:cs="Calibri"/>
          <w:spacing w:val="2"/>
          <w:sz w:val="24"/>
          <w:szCs w:val="24"/>
        </w:rPr>
        <w:t>n</w:t>
      </w:r>
      <w:r w:rsidRPr="00DA24D9">
        <w:rPr>
          <w:rFonts w:ascii="Calibri" w:eastAsia="Calibri" w:hAnsi="Calibri" w:cs="Calibri"/>
          <w:sz w:val="24"/>
          <w:szCs w:val="24"/>
        </w:rPr>
        <w:t xml:space="preserve">t </w:t>
      </w:r>
      <w:r w:rsidRPr="00DA24D9">
        <w:rPr>
          <w:rFonts w:ascii="Calibri" w:eastAsia="Calibri" w:hAnsi="Calibri" w:cs="Calibri"/>
          <w:spacing w:val="1"/>
          <w:sz w:val="24"/>
          <w:szCs w:val="24"/>
        </w:rPr>
        <w:t>b</w:t>
      </w:r>
      <w:r w:rsidRPr="00DA24D9">
        <w:rPr>
          <w:rFonts w:ascii="Calibri" w:eastAsia="Calibri" w:hAnsi="Calibri" w:cs="Calibri"/>
          <w:sz w:val="24"/>
          <w:szCs w:val="24"/>
        </w:rPr>
        <w:t>)</w:t>
      </w:r>
      <w:r w:rsidRPr="00DA24D9">
        <w:rPr>
          <w:rFonts w:ascii="Calibri" w:eastAsia="Calibri" w:hAnsi="Calibri" w:cs="Calibri"/>
          <w:sz w:val="24"/>
          <w:szCs w:val="24"/>
        </w:rPr>
        <w:tab/>
        <w:t>A o</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00EC30D6" w:rsidRPr="00DA24D9">
        <w:rPr>
          <w:rFonts w:ascii="Calibri" w:eastAsia="Calibri" w:hAnsi="Calibri" w:cs="Calibri"/>
          <w:spacing w:val="-2"/>
          <w:sz w:val="24"/>
          <w:szCs w:val="24"/>
        </w:rPr>
        <w:t>-</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f</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p</w:t>
      </w:r>
      <w:r w:rsidRPr="00DA24D9">
        <w:rPr>
          <w:rFonts w:ascii="Calibri" w:eastAsia="Calibri" w:hAnsi="Calibri" w:cs="Calibri"/>
          <w:sz w:val="24"/>
          <w:szCs w:val="24"/>
        </w:rPr>
        <w:t>l</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nn</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p>
    <w:p w14:paraId="0DDFF378" w14:textId="77777777" w:rsidR="00024919" w:rsidRPr="00DA24D9" w:rsidRDefault="00024919" w:rsidP="00B5692D">
      <w:pPr>
        <w:keepNext w:val="0"/>
        <w:tabs>
          <w:tab w:val="left" w:pos="1540"/>
        </w:tabs>
        <w:spacing w:after="0" w:line="291" w:lineRule="exact"/>
        <w:ind w:left="940" w:right="-20"/>
        <w:rPr>
          <w:rFonts w:ascii="Calibri" w:eastAsia="Calibri" w:hAnsi="Calibri" w:cs="Calibri"/>
          <w:position w:val="1"/>
          <w:sz w:val="24"/>
          <w:szCs w:val="24"/>
        </w:rPr>
      </w:pPr>
      <w:r w:rsidRPr="00DA24D9">
        <w:rPr>
          <w:rFonts w:ascii="Calibri" w:eastAsia="Calibri" w:hAnsi="Calibri" w:cs="Calibri"/>
          <w:spacing w:val="-1"/>
          <w:position w:val="1"/>
          <w:sz w:val="24"/>
          <w:szCs w:val="24"/>
        </w:rPr>
        <w:t>c</w:t>
      </w:r>
      <w:r w:rsidRPr="00DA24D9">
        <w:rPr>
          <w:rFonts w:ascii="Calibri" w:eastAsia="Calibri" w:hAnsi="Calibri" w:cs="Calibri"/>
          <w:position w:val="1"/>
          <w:sz w:val="24"/>
          <w:szCs w:val="24"/>
        </w:rPr>
        <w:t>)</w:t>
      </w:r>
      <w:r w:rsidRPr="00DA24D9">
        <w:rPr>
          <w:rFonts w:ascii="Calibri" w:eastAsia="Calibri" w:hAnsi="Calibri" w:cs="Calibri"/>
          <w:position w:val="1"/>
          <w:sz w:val="24"/>
          <w:szCs w:val="24"/>
        </w:rPr>
        <w:tab/>
        <w:t>Can't</w:t>
      </w:r>
      <w:r w:rsidRPr="00DA24D9">
        <w:rPr>
          <w:rFonts w:ascii="Calibri" w:eastAsia="Calibri" w:hAnsi="Calibri" w:cs="Calibri"/>
          <w:spacing w:val="1"/>
          <w:position w:val="1"/>
          <w:sz w:val="24"/>
          <w:szCs w:val="24"/>
        </w:rPr>
        <w:t xml:space="preserve"> </w:t>
      </w:r>
      <w:r w:rsidRPr="00DA24D9">
        <w:rPr>
          <w:rFonts w:ascii="Calibri" w:eastAsia="Calibri" w:hAnsi="Calibri" w:cs="Calibri"/>
          <w:position w:val="1"/>
          <w:sz w:val="24"/>
          <w:szCs w:val="24"/>
        </w:rPr>
        <w:t>say</w:t>
      </w:r>
    </w:p>
    <w:p w14:paraId="638BF146" w14:textId="77777777" w:rsidR="008506AE" w:rsidRPr="00DA24D9" w:rsidRDefault="008506AE" w:rsidP="00B5692D">
      <w:pPr>
        <w:keepNext w:val="0"/>
        <w:tabs>
          <w:tab w:val="left" w:pos="1540"/>
        </w:tabs>
        <w:spacing w:after="0" w:line="291" w:lineRule="exact"/>
        <w:ind w:left="940" w:right="-20"/>
        <w:rPr>
          <w:rFonts w:ascii="Calibri" w:eastAsia="Calibri" w:hAnsi="Calibri" w:cs="Calibri"/>
          <w:sz w:val="24"/>
          <w:szCs w:val="24"/>
        </w:rPr>
      </w:pPr>
    </w:p>
    <w:p w14:paraId="0AB3EA7E" w14:textId="77777777" w:rsidR="00024919" w:rsidRPr="00DA24D9" w:rsidRDefault="00024919" w:rsidP="00B5692D">
      <w:pPr>
        <w:keepNext w:val="0"/>
        <w:spacing w:before="5" w:after="0" w:line="190" w:lineRule="exact"/>
        <w:rPr>
          <w:sz w:val="19"/>
          <w:szCs w:val="19"/>
        </w:rPr>
      </w:pPr>
    </w:p>
    <w:p w14:paraId="33379201" w14:textId="7C11FBD5" w:rsidR="000A05AD" w:rsidRPr="00DA24D9" w:rsidRDefault="00024919" w:rsidP="004B4F5F">
      <w:pPr>
        <w:keepNext w:val="0"/>
        <w:spacing w:before="11" w:after="0" w:line="240" w:lineRule="auto"/>
        <w:ind w:left="100" w:right="-20"/>
        <w:rPr>
          <w:rFonts w:ascii="Calibri" w:eastAsia="Calibri" w:hAnsi="Calibri" w:cs="Calibri"/>
          <w:sz w:val="24"/>
          <w:szCs w:val="24"/>
        </w:rPr>
      </w:pPr>
      <w:r w:rsidRPr="00DA24D9">
        <w:rPr>
          <w:rFonts w:ascii="Calibri" w:eastAsia="Calibri" w:hAnsi="Calibri" w:cs="Calibri"/>
          <w:sz w:val="24"/>
          <w:szCs w:val="24"/>
        </w:rPr>
        <w:t>Q5.</w:t>
      </w:r>
      <w:r w:rsidRPr="00DA24D9">
        <w:rPr>
          <w:rFonts w:ascii="Calibri" w:eastAsia="Calibri" w:hAnsi="Calibri" w:cs="Calibri"/>
          <w:spacing w:val="-38"/>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ere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pp</w:t>
      </w:r>
      <w:r w:rsidRPr="00DA24D9">
        <w:rPr>
          <w:rFonts w:ascii="Calibri" w:eastAsia="Calibri" w:hAnsi="Calibri" w:cs="Calibri"/>
          <w:spacing w:val="-2"/>
          <w:sz w:val="24"/>
          <w:szCs w:val="24"/>
        </w:rPr>
        <w:t>r</w:t>
      </w:r>
      <w:r w:rsidRPr="00DA24D9">
        <w:rPr>
          <w:rFonts w:ascii="Calibri" w:eastAsia="Calibri" w:hAnsi="Calibri" w:cs="Calibri"/>
          <w:sz w:val="24"/>
          <w:szCs w:val="24"/>
        </w:rPr>
        <w:t>oac</w:t>
      </w:r>
      <w:r w:rsidRPr="00DA24D9">
        <w:rPr>
          <w:rFonts w:ascii="Calibri" w:eastAsia="Calibri" w:hAnsi="Calibri" w:cs="Calibri"/>
          <w:spacing w:val="-2"/>
          <w:sz w:val="24"/>
          <w:szCs w:val="24"/>
        </w:rPr>
        <w:t>h</w:t>
      </w:r>
      <w:r w:rsidRPr="00DA24D9">
        <w:rPr>
          <w:rFonts w:ascii="Calibri" w:eastAsia="Calibri" w:hAnsi="Calibri" w:cs="Calibri"/>
          <w:sz w:val="24"/>
          <w:szCs w:val="24"/>
        </w:rPr>
        <w:t>ed</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LAST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ad</w:t>
      </w:r>
      <w:r w:rsidRPr="00DA24D9">
        <w:rPr>
          <w:rFonts w:ascii="Calibri" w:eastAsia="Calibri" w:hAnsi="Calibri" w:cs="Calibri"/>
          <w:sz w:val="24"/>
          <w:szCs w:val="24"/>
        </w:rPr>
        <w:t>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[Org</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1"/>
          <w:sz w:val="24"/>
          <w:szCs w:val="24"/>
        </w:rPr>
        <w:t>f</w:t>
      </w:r>
      <w:r w:rsidRPr="00DA24D9">
        <w:rPr>
          <w:rFonts w:ascii="Calibri" w:eastAsia="Calibri" w:hAnsi="Calibri" w:cs="Calibri"/>
          <w:sz w:val="24"/>
          <w:szCs w:val="24"/>
        </w:rPr>
        <w:t>i</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00F95578" w:rsidRPr="00DA24D9">
        <w:rPr>
          <w:rFonts w:ascii="Calibri" w:eastAsia="Calibri" w:hAnsi="Calibri" w:cs="Calibri"/>
          <w:sz w:val="24"/>
          <w:szCs w:val="24"/>
        </w:rPr>
        <w:t xml:space="preserve"> </w:t>
      </w:r>
      <w:r w:rsidRPr="00DA24D9">
        <w:rPr>
          <w:rFonts w:ascii="Calibri" w:eastAsia="Calibri" w:hAnsi="Calibri" w:cs="Calibri"/>
          <w:sz w:val="24"/>
          <w:szCs w:val="24"/>
        </w:rPr>
        <w:t>Q1]?</w:t>
      </w:r>
    </w:p>
    <w:p w14:paraId="75E90CF9" w14:textId="77777777" w:rsidR="00024919" w:rsidRPr="00DA24D9" w:rsidRDefault="00024919" w:rsidP="00B5692D">
      <w:pPr>
        <w:keepNext w:val="0"/>
        <w:spacing w:before="16" w:after="0" w:line="260" w:lineRule="exact"/>
        <w:rPr>
          <w:sz w:val="26"/>
          <w:szCs w:val="26"/>
        </w:rPr>
      </w:pPr>
    </w:p>
    <w:p w14:paraId="08A399C8" w14:textId="77777777" w:rsidR="00024919" w:rsidRPr="00DA24D9" w:rsidRDefault="00024919" w:rsidP="00B5692D">
      <w:pPr>
        <w:keepNext w:val="0"/>
        <w:spacing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p>
    <w:p w14:paraId="074F41BC" w14:textId="77777777" w:rsidR="00024919" w:rsidRPr="00DA24D9" w:rsidRDefault="00024919" w:rsidP="00B5692D">
      <w:pPr>
        <w:keepNext w:val="0"/>
        <w:spacing w:before="29" w:after="0" w:line="240" w:lineRule="auto"/>
        <w:ind w:left="548" w:right="4184"/>
        <w:jc w:val="center"/>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w w:val="99"/>
          <w:sz w:val="20"/>
          <w:szCs w:val="20"/>
        </w:rPr>
        <w:t>R</w:t>
      </w:r>
      <w:r w:rsidRPr="00DA24D9">
        <w:rPr>
          <w:rFonts w:ascii="Calibri" w:eastAsia="Calibri" w:hAnsi="Calibri" w:cs="Calibri"/>
          <w:b/>
          <w:bCs/>
          <w:spacing w:val="-1"/>
          <w:w w:val="99"/>
          <w:sz w:val="20"/>
          <w:szCs w:val="20"/>
        </w:rPr>
        <w:t>ES</w:t>
      </w:r>
      <w:r w:rsidRPr="00DA24D9">
        <w:rPr>
          <w:rFonts w:ascii="Calibri" w:eastAsia="Calibri" w:hAnsi="Calibri" w:cs="Calibri"/>
          <w:b/>
          <w:bCs/>
          <w:spacing w:val="2"/>
          <w:w w:val="99"/>
          <w:sz w:val="20"/>
          <w:szCs w:val="20"/>
        </w:rPr>
        <w:t>P</w:t>
      </w:r>
      <w:r w:rsidRPr="00DA24D9">
        <w:rPr>
          <w:rFonts w:ascii="Calibri" w:eastAsia="Calibri" w:hAnsi="Calibri" w:cs="Calibri"/>
          <w:b/>
          <w:bCs/>
          <w:w w:val="99"/>
          <w:sz w:val="20"/>
          <w:szCs w:val="20"/>
        </w:rPr>
        <w:t>ON</w:t>
      </w:r>
      <w:r w:rsidRPr="00DA24D9">
        <w:rPr>
          <w:rFonts w:ascii="Calibri" w:eastAsia="Calibri" w:hAnsi="Calibri" w:cs="Calibri"/>
          <w:b/>
          <w:bCs/>
          <w:spacing w:val="2"/>
          <w:w w:val="99"/>
          <w:sz w:val="20"/>
          <w:szCs w:val="20"/>
        </w:rPr>
        <w:t>S</w:t>
      </w:r>
      <w:r w:rsidRPr="00DA24D9">
        <w:rPr>
          <w:rFonts w:ascii="Calibri" w:eastAsia="Calibri" w:hAnsi="Calibri" w:cs="Calibri"/>
          <w:b/>
          <w:bCs/>
          <w:w w:val="99"/>
          <w:sz w:val="20"/>
          <w:szCs w:val="20"/>
        </w:rPr>
        <w:t>E</w:t>
      </w:r>
    </w:p>
    <w:p w14:paraId="069985FE" w14:textId="77777777" w:rsidR="00024919" w:rsidRPr="00DA24D9" w:rsidRDefault="00024919" w:rsidP="00B5692D">
      <w:pPr>
        <w:keepNext w:val="0"/>
        <w:spacing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1"/>
          <w:sz w:val="20"/>
          <w:szCs w:val="20"/>
        </w:rPr>
        <w:t>M</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H</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N</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E</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z w:val="20"/>
          <w:szCs w:val="20"/>
        </w:rPr>
        <w:t>PO</w:t>
      </w:r>
      <w:r w:rsidRPr="00DA24D9">
        <w:rPr>
          <w:rFonts w:ascii="Calibri" w:eastAsia="Calibri" w:hAnsi="Calibri" w:cs="Calibri"/>
          <w:b/>
          <w:bCs/>
          <w:spacing w:val="3"/>
          <w:sz w:val="20"/>
          <w:szCs w:val="20"/>
        </w:rPr>
        <w:t>N</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E</w:t>
      </w:r>
      <w:r w:rsidRPr="00DA24D9">
        <w:rPr>
          <w:rFonts w:ascii="Calibri" w:eastAsia="Calibri" w:hAnsi="Calibri" w:cs="Calibri"/>
          <w:b/>
          <w:bCs/>
          <w:spacing w:val="-10"/>
          <w:sz w:val="20"/>
          <w:szCs w:val="20"/>
        </w:rPr>
        <w:t xml:space="preserve"> </w:t>
      </w:r>
      <w:r w:rsidRPr="00DA24D9">
        <w:rPr>
          <w:rFonts w:ascii="Calibri" w:eastAsia="Calibri" w:hAnsi="Calibri" w:cs="Calibri"/>
          <w:b/>
          <w:bCs/>
          <w:sz w:val="20"/>
          <w:szCs w:val="20"/>
        </w:rPr>
        <w:t>-</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2"/>
          <w:sz w:val="20"/>
          <w:szCs w:val="20"/>
        </w:rPr>
        <w:t>C</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D</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pacing w:val="2"/>
          <w:sz w:val="20"/>
          <w:szCs w:val="20"/>
        </w:rPr>
        <w:t>D</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S</w:t>
      </w:r>
      <w:r w:rsidRPr="00DA24D9">
        <w:rPr>
          <w:rFonts w:ascii="Calibri" w:eastAsia="Calibri" w:hAnsi="Calibri" w:cs="Calibri"/>
          <w:b/>
          <w:bCs/>
          <w:spacing w:val="4"/>
          <w:sz w:val="20"/>
          <w:szCs w:val="20"/>
        </w:rPr>
        <w:t>W</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ED</w:t>
      </w:r>
    </w:p>
    <w:p w14:paraId="4AB619B2" w14:textId="77777777" w:rsidR="00024919" w:rsidRPr="00DA24D9" w:rsidRDefault="00024919" w:rsidP="00B5692D">
      <w:pPr>
        <w:keepNext w:val="0"/>
        <w:tabs>
          <w:tab w:val="left" w:pos="1540"/>
        </w:tabs>
        <w:spacing w:after="0" w:line="292" w:lineRule="exact"/>
        <w:ind w:left="940" w:right="-20"/>
        <w:rPr>
          <w:rFonts w:ascii="Calibri" w:eastAsia="Calibri" w:hAnsi="Calibri" w:cs="Calibri"/>
          <w:sz w:val="24"/>
          <w:szCs w:val="24"/>
        </w:rPr>
      </w:pPr>
      <w:r w:rsidRPr="00DA24D9">
        <w:rPr>
          <w:rFonts w:ascii="Calibri" w:eastAsia="Calibri" w:hAnsi="Calibri" w:cs="Calibri"/>
          <w:position w:val="1"/>
          <w:sz w:val="24"/>
          <w:szCs w:val="24"/>
        </w:rPr>
        <w:t>a)</w:t>
      </w:r>
      <w:r w:rsidRPr="00DA24D9">
        <w:rPr>
          <w:rFonts w:ascii="Calibri" w:eastAsia="Calibri" w:hAnsi="Calibri" w:cs="Calibri"/>
          <w:position w:val="1"/>
          <w:sz w:val="24"/>
          <w:szCs w:val="24"/>
        </w:rPr>
        <w:tab/>
        <w:t>Tel</w:t>
      </w:r>
      <w:r w:rsidRPr="00DA24D9">
        <w:rPr>
          <w:rFonts w:ascii="Calibri" w:eastAsia="Calibri" w:hAnsi="Calibri" w:cs="Calibri"/>
          <w:spacing w:val="1"/>
          <w:position w:val="1"/>
          <w:sz w:val="24"/>
          <w:szCs w:val="24"/>
        </w:rPr>
        <w:t>e</w:t>
      </w:r>
      <w:r w:rsidRPr="00DA24D9">
        <w:rPr>
          <w:rFonts w:ascii="Calibri" w:eastAsia="Calibri" w:hAnsi="Calibri" w:cs="Calibri"/>
          <w:position w:val="1"/>
          <w:sz w:val="24"/>
          <w:szCs w:val="24"/>
        </w:rPr>
        <w:t>vi</w:t>
      </w:r>
      <w:r w:rsidRPr="00DA24D9">
        <w:rPr>
          <w:rFonts w:ascii="Calibri" w:eastAsia="Calibri" w:hAnsi="Calibri" w:cs="Calibri"/>
          <w:spacing w:val="-1"/>
          <w:position w:val="1"/>
          <w:sz w:val="24"/>
          <w:szCs w:val="24"/>
        </w:rPr>
        <w:t>s</w:t>
      </w:r>
      <w:r w:rsidRPr="00DA24D9">
        <w:rPr>
          <w:rFonts w:ascii="Calibri" w:eastAsia="Calibri" w:hAnsi="Calibri" w:cs="Calibri"/>
          <w:position w:val="1"/>
          <w:sz w:val="24"/>
          <w:szCs w:val="24"/>
        </w:rPr>
        <w:t>ion</w:t>
      </w:r>
      <w:r w:rsidRPr="00DA24D9">
        <w:rPr>
          <w:rFonts w:ascii="Calibri" w:eastAsia="Calibri" w:hAnsi="Calibri" w:cs="Calibri"/>
          <w:spacing w:val="-3"/>
          <w:position w:val="1"/>
          <w:sz w:val="24"/>
          <w:szCs w:val="24"/>
        </w:rPr>
        <w:t xml:space="preserve"> </w:t>
      </w:r>
      <w:r w:rsidRPr="00DA24D9">
        <w:rPr>
          <w:rFonts w:ascii="Calibri" w:eastAsia="Calibri" w:hAnsi="Calibri" w:cs="Calibri"/>
          <w:position w:val="1"/>
          <w:sz w:val="24"/>
          <w:szCs w:val="24"/>
        </w:rPr>
        <w:t>a</w:t>
      </w:r>
      <w:r w:rsidRPr="00DA24D9">
        <w:rPr>
          <w:rFonts w:ascii="Calibri" w:eastAsia="Calibri" w:hAnsi="Calibri" w:cs="Calibri"/>
          <w:spacing w:val="1"/>
          <w:position w:val="1"/>
          <w:sz w:val="24"/>
          <w:szCs w:val="24"/>
        </w:rPr>
        <w:t>d</w:t>
      </w:r>
      <w:r w:rsidRPr="00DA24D9">
        <w:rPr>
          <w:rFonts w:ascii="Calibri" w:eastAsia="Calibri" w:hAnsi="Calibri" w:cs="Calibri"/>
          <w:position w:val="1"/>
          <w:sz w:val="24"/>
          <w:szCs w:val="24"/>
        </w:rPr>
        <w:t>ve</w:t>
      </w:r>
      <w:r w:rsidRPr="00DA24D9">
        <w:rPr>
          <w:rFonts w:ascii="Calibri" w:eastAsia="Calibri" w:hAnsi="Calibri" w:cs="Calibri"/>
          <w:spacing w:val="-2"/>
          <w:position w:val="1"/>
          <w:sz w:val="24"/>
          <w:szCs w:val="24"/>
        </w:rPr>
        <w:t>r</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ise</w:t>
      </w:r>
      <w:r w:rsidRPr="00DA24D9">
        <w:rPr>
          <w:rFonts w:ascii="Calibri" w:eastAsia="Calibri" w:hAnsi="Calibri" w:cs="Calibri"/>
          <w:spacing w:val="-2"/>
          <w:position w:val="1"/>
          <w:sz w:val="24"/>
          <w:szCs w:val="24"/>
        </w:rPr>
        <w:t>m</w:t>
      </w:r>
      <w:r w:rsidRPr="00DA24D9">
        <w:rPr>
          <w:rFonts w:ascii="Calibri" w:eastAsia="Calibri" w:hAnsi="Calibri" w:cs="Calibri"/>
          <w:position w:val="1"/>
          <w:sz w:val="24"/>
          <w:szCs w:val="24"/>
        </w:rPr>
        <w:t>e</w:t>
      </w:r>
      <w:r w:rsidRPr="00DA24D9">
        <w:rPr>
          <w:rFonts w:ascii="Calibri" w:eastAsia="Calibri" w:hAnsi="Calibri" w:cs="Calibri"/>
          <w:spacing w:val="1"/>
          <w:position w:val="1"/>
          <w:sz w:val="24"/>
          <w:szCs w:val="24"/>
        </w:rPr>
        <w:t>n</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w:t>
      </w:r>
      <w:r w:rsidRPr="00DA24D9">
        <w:rPr>
          <w:rFonts w:ascii="Calibri" w:eastAsia="Calibri" w:hAnsi="Calibri" w:cs="Calibri"/>
          <w:spacing w:val="-11"/>
          <w:position w:val="1"/>
          <w:sz w:val="24"/>
          <w:szCs w:val="24"/>
        </w:rPr>
        <w:t xml:space="preserve"> </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el</w:t>
      </w:r>
      <w:r w:rsidRPr="00DA24D9">
        <w:rPr>
          <w:rFonts w:ascii="Calibri" w:eastAsia="Calibri" w:hAnsi="Calibri" w:cs="Calibri"/>
          <w:spacing w:val="-1"/>
          <w:position w:val="1"/>
          <w:sz w:val="24"/>
          <w:szCs w:val="24"/>
        </w:rPr>
        <w:t>e</w:t>
      </w:r>
      <w:r w:rsidRPr="00DA24D9">
        <w:rPr>
          <w:rFonts w:ascii="Calibri" w:eastAsia="Calibri" w:hAnsi="Calibri" w:cs="Calibri"/>
          <w:spacing w:val="1"/>
          <w:position w:val="1"/>
          <w:sz w:val="24"/>
          <w:szCs w:val="24"/>
        </w:rPr>
        <w:t>t</w:t>
      </w:r>
      <w:r w:rsidRPr="00DA24D9">
        <w:rPr>
          <w:rFonts w:ascii="Calibri" w:eastAsia="Calibri" w:hAnsi="Calibri" w:cs="Calibri"/>
          <w:spacing w:val="-1"/>
          <w:position w:val="1"/>
          <w:sz w:val="24"/>
          <w:szCs w:val="24"/>
        </w:rPr>
        <w:t>h</w:t>
      </w:r>
      <w:r w:rsidRPr="00DA24D9">
        <w:rPr>
          <w:rFonts w:ascii="Calibri" w:eastAsia="Calibri" w:hAnsi="Calibri" w:cs="Calibri"/>
          <w:position w:val="1"/>
          <w:sz w:val="24"/>
          <w:szCs w:val="24"/>
        </w:rPr>
        <w:t>o</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w:t>
      </w:r>
      <w:r w:rsidRPr="00DA24D9">
        <w:rPr>
          <w:rFonts w:ascii="Calibri" w:eastAsia="Calibri" w:hAnsi="Calibri" w:cs="Calibri"/>
          <w:spacing w:val="-7"/>
          <w:position w:val="1"/>
          <w:sz w:val="24"/>
          <w:szCs w:val="24"/>
        </w:rPr>
        <w:t xml:space="preserve"> </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e</w:t>
      </w:r>
      <w:r w:rsidRPr="00DA24D9">
        <w:rPr>
          <w:rFonts w:ascii="Calibri" w:eastAsia="Calibri" w:hAnsi="Calibri" w:cs="Calibri"/>
          <w:spacing w:val="-2"/>
          <w:position w:val="1"/>
          <w:sz w:val="24"/>
          <w:szCs w:val="24"/>
        </w:rPr>
        <w:t>l</w:t>
      </w:r>
      <w:r w:rsidRPr="00DA24D9">
        <w:rPr>
          <w:rFonts w:ascii="Calibri" w:eastAsia="Calibri" w:hAnsi="Calibri" w:cs="Calibri"/>
          <w:position w:val="1"/>
          <w:sz w:val="24"/>
          <w:szCs w:val="24"/>
        </w:rPr>
        <w:t>evision</w:t>
      </w:r>
      <w:r w:rsidRPr="00DA24D9">
        <w:rPr>
          <w:rFonts w:ascii="Calibri" w:eastAsia="Calibri" w:hAnsi="Calibri" w:cs="Calibri"/>
          <w:spacing w:val="-1"/>
          <w:position w:val="1"/>
          <w:sz w:val="24"/>
          <w:szCs w:val="24"/>
        </w:rPr>
        <w:t xml:space="preserve"> </w:t>
      </w:r>
      <w:r w:rsidRPr="00DA24D9">
        <w:rPr>
          <w:rFonts w:ascii="Calibri" w:eastAsia="Calibri" w:hAnsi="Calibri" w:cs="Calibri"/>
          <w:spacing w:val="1"/>
          <w:position w:val="1"/>
          <w:sz w:val="24"/>
          <w:szCs w:val="24"/>
        </w:rPr>
        <w:t>p</w:t>
      </w:r>
      <w:r w:rsidRPr="00DA24D9">
        <w:rPr>
          <w:rFonts w:ascii="Calibri" w:eastAsia="Calibri" w:hAnsi="Calibri" w:cs="Calibri"/>
          <w:position w:val="1"/>
          <w:sz w:val="24"/>
          <w:szCs w:val="24"/>
        </w:rPr>
        <w:t>r</w:t>
      </w:r>
      <w:r w:rsidRPr="00DA24D9">
        <w:rPr>
          <w:rFonts w:ascii="Calibri" w:eastAsia="Calibri" w:hAnsi="Calibri" w:cs="Calibri"/>
          <w:spacing w:val="-1"/>
          <w:position w:val="1"/>
          <w:sz w:val="24"/>
          <w:szCs w:val="24"/>
        </w:rPr>
        <w:t>o</w:t>
      </w:r>
      <w:r w:rsidRPr="00DA24D9">
        <w:rPr>
          <w:rFonts w:ascii="Calibri" w:eastAsia="Calibri" w:hAnsi="Calibri" w:cs="Calibri"/>
          <w:position w:val="1"/>
          <w:sz w:val="24"/>
          <w:szCs w:val="24"/>
        </w:rPr>
        <w:t>gram</w:t>
      </w:r>
    </w:p>
    <w:p w14:paraId="470492E3" w14:textId="77777777" w:rsidR="00024919" w:rsidRPr="00DA24D9" w:rsidRDefault="00024919" w:rsidP="00B5692D">
      <w:pPr>
        <w:keepNext w:val="0"/>
        <w:tabs>
          <w:tab w:val="left" w:pos="1540"/>
        </w:tabs>
        <w:spacing w:before="45"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b</w:t>
      </w:r>
      <w:r w:rsidRPr="00DA24D9">
        <w:rPr>
          <w:rFonts w:ascii="Calibri" w:eastAsia="Calibri" w:hAnsi="Calibri" w:cs="Calibri"/>
          <w:sz w:val="24"/>
          <w:szCs w:val="24"/>
        </w:rPr>
        <w:t>)</w:t>
      </w:r>
      <w:r w:rsidRPr="00DA24D9">
        <w:rPr>
          <w:rFonts w:ascii="Calibri" w:eastAsia="Calibri" w:hAnsi="Calibri" w:cs="Calibri"/>
          <w:sz w:val="24"/>
          <w:szCs w:val="24"/>
        </w:rPr>
        <w:tab/>
        <w:t>Re</w:t>
      </w:r>
      <w:r w:rsidRPr="00DA24D9">
        <w:rPr>
          <w:rFonts w:ascii="Calibri" w:eastAsia="Calibri" w:hAnsi="Calibri" w:cs="Calibri"/>
          <w:spacing w:val="1"/>
          <w:sz w:val="24"/>
          <w:szCs w:val="24"/>
        </w:rPr>
        <w:t>qu</w:t>
      </w:r>
      <w:r w:rsidRPr="00DA24D9">
        <w:rPr>
          <w:rFonts w:ascii="Calibri" w:eastAsia="Calibri" w:hAnsi="Calibri" w:cs="Calibri"/>
          <w:sz w:val="24"/>
          <w:szCs w:val="24"/>
        </w:rPr>
        <w:t>est</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gh</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2"/>
          <w:sz w:val="24"/>
          <w:szCs w:val="24"/>
        </w:rPr>
        <w:t>i</w:t>
      </w:r>
      <w:r w:rsidRPr="00DA24D9">
        <w:rPr>
          <w:rFonts w:ascii="Calibri" w:eastAsia="Calibri" w:hAnsi="Calibri" w:cs="Calibri"/>
          <w:sz w:val="24"/>
          <w:szCs w:val="24"/>
        </w:rPr>
        <w:t>l,</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y</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l</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tt</w:t>
      </w:r>
      <w:r w:rsidRPr="00DA24D9">
        <w:rPr>
          <w:rFonts w:ascii="Calibri" w:eastAsia="Calibri" w:hAnsi="Calibri" w:cs="Calibri"/>
          <w:spacing w:val="-2"/>
          <w:sz w:val="24"/>
          <w:szCs w:val="24"/>
        </w:rPr>
        <w:t>e</w:t>
      </w:r>
      <w:r w:rsidRPr="00DA24D9">
        <w:rPr>
          <w:rFonts w:ascii="Calibri" w:eastAsia="Calibri" w:hAnsi="Calibri" w:cs="Calibri"/>
          <w:sz w:val="24"/>
          <w:szCs w:val="24"/>
        </w:rPr>
        <w:t>r</w:t>
      </w:r>
      <w:r w:rsidRPr="00DA24D9">
        <w:rPr>
          <w:rFonts w:ascii="Calibri" w:eastAsia="Calibri" w:hAnsi="Calibri" w:cs="Calibri"/>
          <w:spacing w:val="1"/>
          <w:sz w:val="24"/>
          <w:szCs w:val="24"/>
        </w:rPr>
        <w:t>b</w:t>
      </w:r>
      <w:r w:rsidRPr="00DA24D9">
        <w:rPr>
          <w:rFonts w:ascii="Calibri" w:eastAsia="Calibri" w:hAnsi="Calibri" w:cs="Calibri"/>
          <w:sz w:val="24"/>
          <w:szCs w:val="24"/>
        </w:rPr>
        <w:t>ox</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p</w:t>
      </w:r>
    </w:p>
    <w:p w14:paraId="1583E469" w14:textId="77777777" w:rsidR="00024919" w:rsidRPr="00DA24D9" w:rsidRDefault="00024919" w:rsidP="00B5692D">
      <w:pPr>
        <w:keepNext w:val="0"/>
        <w:tabs>
          <w:tab w:val="left" w:pos="1540"/>
        </w:tabs>
        <w:spacing w:before="43" w:after="0" w:line="275" w:lineRule="auto"/>
        <w:ind w:left="940" w:right="2513"/>
        <w:rPr>
          <w:rFonts w:ascii="Calibri" w:eastAsia="Calibri" w:hAnsi="Calibri" w:cs="Calibri"/>
          <w:sz w:val="24"/>
          <w:szCs w:val="24"/>
        </w:rPr>
      </w:pPr>
      <w:r w:rsidRPr="00DA24D9">
        <w:rPr>
          <w:rFonts w:ascii="Calibri" w:eastAsia="Calibri" w:hAnsi="Calibri" w:cs="Calibri"/>
          <w:spacing w:val="-1"/>
          <w:sz w:val="24"/>
          <w:szCs w:val="24"/>
        </w:rPr>
        <w:t>c</w:t>
      </w:r>
      <w:r w:rsidRPr="00DA24D9">
        <w:rPr>
          <w:rFonts w:ascii="Calibri" w:eastAsia="Calibri" w:hAnsi="Calibri" w:cs="Calibri"/>
          <w:sz w:val="24"/>
          <w:szCs w:val="24"/>
        </w:rPr>
        <w:t>)</w:t>
      </w:r>
      <w:r w:rsidRPr="00DA24D9">
        <w:rPr>
          <w:rFonts w:ascii="Calibri" w:eastAsia="Calibri" w:hAnsi="Calibri" w:cs="Calibri"/>
          <w:sz w:val="24"/>
          <w:szCs w:val="24"/>
        </w:rPr>
        <w:tab/>
        <w:t>A</w:t>
      </w:r>
      <w:r w:rsidRPr="00DA24D9">
        <w:rPr>
          <w:rFonts w:ascii="Calibri" w:eastAsia="Calibri" w:hAnsi="Calibri" w:cs="Calibri"/>
          <w:spacing w:val="1"/>
          <w:sz w:val="24"/>
          <w:szCs w:val="24"/>
        </w:rPr>
        <w:t>d</w:t>
      </w:r>
      <w:r w:rsidRPr="00DA24D9">
        <w:rPr>
          <w:rFonts w:ascii="Calibri" w:eastAsia="Calibri" w:hAnsi="Calibri" w:cs="Calibri"/>
          <w:sz w:val="24"/>
          <w:szCs w:val="24"/>
        </w:rPr>
        <w:t>ver</w:t>
      </w:r>
      <w:r w:rsidRPr="00DA24D9">
        <w:rPr>
          <w:rFonts w:ascii="Calibri" w:eastAsia="Calibri" w:hAnsi="Calibri" w:cs="Calibri"/>
          <w:spacing w:val="1"/>
          <w:sz w:val="24"/>
          <w:szCs w:val="24"/>
        </w:rPr>
        <w:t>t</w:t>
      </w:r>
      <w:r w:rsidRPr="00DA24D9">
        <w:rPr>
          <w:rFonts w:ascii="Calibri" w:eastAsia="Calibri" w:hAnsi="Calibri" w:cs="Calibri"/>
          <w:sz w:val="24"/>
          <w:szCs w:val="24"/>
        </w:rPr>
        <w:t>is</w:t>
      </w:r>
      <w:r w:rsidRPr="00DA24D9">
        <w:rPr>
          <w:rFonts w:ascii="Calibri" w:eastAsia="Calibri" w:hAnsi="Calibri" w:cs="Calibri"/>
          <w:spacing w:val="-2"/>
          <w:sz w:val="24"/>
          <w:szCs w:val="24"/>
        </w:rPr>
        <w:t>e</w:t>
      </w:r>
      <w:r w:rsidRPr="00DA24D9">
        <w:rPr>
          <w:rFonts w:ascii="Calibri" w:eastAsia="Calibri" w:hAnsi="Calibri" w:cs="Calibri"/>
          <w:sz w:val="24"/>
          <w:szCs w:val="24"/>
        </w:rPr>
        <w:t>ments</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l</w:t>
      </w:r>
      <w:r w:rsidRPr="00DA24D9">
        <w:rPr>
          <w:rFonts w:ascii="Calibri" w:eastAsia="Calibri" w:hAnsi="Calibri" w:cs="Calibri"/>
          <w:spacing w:val="-2"/>
          <w:sz w:val="24"/>
          <w:szCs w:val="24"/>
        </w:rPr>
        <w:t>i</w:t>
      </w:r>
      <w:r w:rsidRPr="00DA24D9">
        <w:rPr>
          <w:rFonts w:ascii="Calibri" w:eastAsia="Calibri" w:hAnsi="Calibri" w:cs="Calibri"/>
          <w:sz w:val="24"/>
          <w:szCs w:val="24"/>
        </w:rPr>
        <w:t>ers</w:t>
      </w:r>
      <w:r w:rsidRPr="00DA24D9">
        <w:rPr>
          <w:rFonts w:ascii="Calibri" w:eastAsia="Calibri" w:hAnsi="Calibri" w:cs="Calibri"/>
          <w:spacing w:val="-2"/>
          <w:sz w:val="24"/>
          <w:szCs w:val="24"/>
        </w:rPr>
        <w:t xml:space="preserve"> 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m</w:t>
      </w:r>
      <w:r w:rsidRPr="00DA24D9">
        <w:rPr>
          <w:rFonts w:ascii="Calibri" w:eastAsia="Calibri" w:hAnsi="Calibri" w:cs="Calibri"/>
          <w:sz w:val="24"/>
          <w:szCs w:val="24"/>
        </w:rPr>
        <w:t>aga</w:t>
      </w:r>
      <w:r w:rsidRPr="00DA24D9">
        <w:rPr>
          <w:rFonts w:ascii="Calibri" w:eastAsia="Calibri" w:hAnsi="Calibri" w:cs="Calibri"/>
          <w:spacing w:val="1"/>
          <w:sz w:val="24"/>
          <w:szCs w:val="24"/>
        </w:rPr>
        <w:t>z</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6"/>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r </w:t>
      </w:r>
      <w:r w:rsidRPr="00DA24D9">
        <w:rPr>
          <w:rFonts w:ascii="Calibri" w:eastAsia="Calibri" w:hAnsi="Calibri" w:cs="Calibri"/>
          <w:spacing w:val="-1"/>
          <w:sz w:val="24"/>
          <w:szCs w:val="24"/>
        </w:rPr>
        <w:t>n</w:t>
      </w:r>
      <w:r w:rsidRPr="00DA24D9">
        <w:rPr>
          <w:rFonts w:ascii="Calibri" w:eastAsia="Calibri" w:hAnsi="Calibri" w:cs="Calibri"/>
          <w:sz w:val="24"/>
          <w:szCs w:val="24"/>
        </w:rPr>
        <w:t>ew</w:t>
      </w:r>
      <w:r w:rsidRPr="00DA24D9">
        <w:rPr>
          <w:rFonts w:ascii="Calibri" w:eastAsia="Calibri" w:hAnsi="Calibri" w:cs="Calibri"/>
          <w:spacing w:val="-1"/>
          <w:sz w:val="24"/>
          <w:szCs w:val="24"/>
        </w:rPr>
        <w:t>s</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p</w:t>
      </w:r>
      <w:r w:rsidRPr="00DA24D9">
        <w:rPr>
          <w:rFonts w:ascii="Calibri" w:eastAsia="Calibri" w:hAnsi="Calibri" w:cs="Calibri"/>
          <w:sz w:val="24"/>
          <w:szCs w:val="24"/>
        </w:rPr>
        <w:t xml:space="preserve">er </w:t>
      </w:r>
      <w:r w:rsidRPr="00DA24D9">
        <w:rPr>
          <w:rFonts w:ascii="Calibri" w:eastAsia="Calibri" w:hAnsi="Calibri" w:cs="Calibri"/>
          <w:spacing w:val="1"/>
          <w:sz w:val="24"/>
          <w:szCs w:val="24"/>
        </w:rPr>
        <w:t>d</w:t>
      </w:r>
      <w:r w:rsidRPr="00DA24D9">
        <w:rPr>
          <w:rFonts w:ascii="Calibri" w:eastAsia="Calibri" w:hAnsi="Calibri" w:cs="Calibri"/>
          <w:sz w:val="24"/>
          <w:szCs w:val="24"/>
        </w:rPr>
        <w:t>)</w:t>
      </w:r>
      <w:r w:rsidRPr="00DA24D9">
        <w:rPr>
          <w:rFonts w:ascii="Calibri" w:eastAsia="Calibri" w:hAnsi="Calibri" w:cs="Calibri"/>
          <w:sz w:val="24"/>
          <w:szCs w:val="24"/>
        </w:rPr>
        <w:tab/>
        <w:t>Radio</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d</w:t>
      </w:r>
      <w:r w:rsidRPr="00DA24D9">
        <w:rPr>
          <w:rFonts w:ascii="Calibri" w:eastAsia="Calibri" w:hAnsi="Calibri" w:cs="Calibri"/>
          <w:sz w:val="24"/>
          <w:szCs w:val="24"/>
        </w:rPr>
        <w:t>ver</w:t>
      </w:r>
      <w:r w:rsidRPr="00DA24D9">
        <w:rPr>
          <w:rFonts w:ascii="Calibri" w:eastAsia="Calibri" w:hAnsi="Calibri" w:cs="Calibri"/>
          <w:spacing w:val="1"/>
          <w:sz w:val="24"/>
          <w:szCs w:val="24"/>
        </w:rPr>
        <w:t>t</w:t>
      </w:r>
      <w:r w:rsidRPr="00DA24D9">
        <w:rPr>
          <w:rFonts w:ascii="Calibri" w:eastAsia="Calibri" w:hAnsi="Calibri" w:cs="Calibri"/>
          <w:sz w:val="24"/>
          <w:szCs w:val="24"/>
        </w:rPr>
        <w:t>ise</w:t>
      </w:r>
      <w:r w:rsidRPr="00DA24D9">
        <w:rPr>
          <w:rFonts w:ascii="Calibri" w:eastAsia="Calibri" w:hAnsi="Calibri" w:cs="Calibri"/>
          <w:spacing w:val="-2"/>
          <w:sz w:val="24"/>
          <w:szCs w:val="24"/>
        </w:rPr>
        <w:t>m</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s</w:t>
      </w:r>
      <w:r w:rsidRPr="00DA24D9">
        <w:rPr>
          <w:rFonts w:ascii="Calibri" w:eastAsia="Calibri" w:hAnsi="Calibri" w:cs="Calibri"/>
          <w:spacing w:val="-1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pp</w:t>
      </w:r>
      <w:r w:rsidRPr="00DA24D9">
        <w:rPr>
          <w:rFonts w:ascii="Calibri" w:eastAsia="Calibri" w:hAnsi="Calibri" w:cs="Calibri"/>
          <w:sz w:val="24"/>
          <w:szCs w:val="24"/>
        </w:rPr>
        <w:t>e</w:t>
      </w:r>
      <w:r w:rsidRPr="00DA24D9">
        <w:rPr>
          <w:rFonts w:ascii="Calibri" w:eastAsia="Calibri" w:hAnsi="Calibri" w:cs="Calibri"/>
          <w:spacing w:val="1"/>
          <w:sz w:val="24"/>
          <w:szCs w:val="24"/>
        </w:rPr>
        <w:t>a</w:t>
      </w:r>
      <w:r w:rsidRPr="00DA24D9">
        <w:rPr>
          <w:rFonts w:ascii="Calibri" w:eastAsia="Calibri" w:hAnsi="Calibri" w:cs="Calibri"/>
          <w:sz w:val="24"/>
          <w:szCs w:val="24"/>
        </w:rPr>
        <w:t>l</w:t>
      </w:r>
    </w:p>
    <w:p w14:paraId="7FDE50BB" w14:textId="77777777" w:rsidR="00024919" w:rsidRPr="00DA24D9" w:rsidRDefault="00024919" w:rsidP="00B5692D">
      <w:pPr>
        <w:keepNext w:val="0"/>
        <w:tabs>
          <w:tab w:val="left" w:pos="1540"/>
        </w:tabs>
        <w:spacing w:before="2" w:after="0" w:line="240" w:lineRule="auto"/>
        <w:ind w:left="940"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Tel</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h</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ed</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o</w:t>
      </w:r>
      <w:r w:rsidRPr="00DA24D9">
        <w:rPr>
          <w:rFonts w:ascii="Calibri" w:eastAsia="Calibri" w:hAnsi="Calibri" w:cs="Calibri"/>
          <w:spacing w:val="-2"/>
          <w:sz w:val="24"/>
          <w:szCs w:val="24"/>
        </w:rPr>
        <w:t>m</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la</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d</w:t>
      </w:r>
      <w:r w:rsidRPr="00DA24D9">
        <w:rPr>
          <w:rFonts w:ascii="Calibri" w:eastAsia="Calibri" w:hAnsi="Calibri" w:cs="Calibri"/>
          <w:sz w:val="24"/>
          <w:szCs w:val="24"/>
        </w:rPr>
        <w:t>li</w:t>
      </w:r>
      <w:r w:rsidRPr="00DA24D9">
        <w:rPr>
          <w:rFonts w:ascii="Calibri" w:eastAsia="Calibri" w:hAnsi="Calibri" w:cs="Calibri"/>
          <w:spacing w:val="1"/>
          <w:sz w:val="24"/>
          <w:szCs w:val="24"/>
        </w:rPr>
        <w:t>n</w:t>
      </w:r>
      <w:r w:rsidRPr="00DA24D9">
        <w:rPr>
          <w:rFonts w:ascii="Calibri" w:eastAsia="Calibri" w:hAnsi="Calibri" w:cs="Calibri"/>
          <w:sz w:val="24"/>
          <w:szCs w:val="24"/>
        </w:rPr>
        <w:t>e)</w:t>
      </w:r>
    </w:p>
    <w:p w14:paraId="0ECC05CE" w14:textId="77777777" w:rsidR="00024919" w:rsidRPr="00DA24D9" w:rsidRDefault="00024919" w:rsidP="00B5692D">
      <w:pPr>
        <w:keepNext w:val="0"/>
        <w:tabs>
          <w:tab w:val="left" w:pos="1540"/>
        </w:tabs>
        <w:spacing w:before="43"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f</w:t>
      </w:r>
      <w:r w:rsidRPr="00DA24D9">
        <w:rPr>
          <w:rFonts w:ascii="Calibri" w:eastAsia="Calibri" w:hAnsi="Calibri" w:cs="Calibri"/>
          <w:sz w:val="24"/>
          <w:szCs w:val="24"/>
        </w:rPr>
        <w:t>)</w:t>
      </w:r>
      <w:r w:rsidRPr="00DA24D9">
        <w:rPr>
          <w:rFonts w:ascii="Calibri" w:eastAsia="Calibri" w:hAnsi="Calibri" w:cs="Calibri"/>
          <w:sz w:val="24"/>
          <w:szCs w:val="24"/>
        </w:rPr>
        <w:tab/>
        <w:t>Tel</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h</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ed</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ork</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la</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d</w:t>
      </w:r>
      <w:r w:rsidRPr="00DA24D9">
        <w:rPr>
          <w:rFonts w:ascii="Calibri" w:eastAsia="Calibri" w:hAnsi="Calibri" w:cs="Calibri"/>
          <w:sz w:val="24"/>
          <w:szCs w:val="24"/>
        </w:rPr>
        <w:t>li</w:t>
      </w:r>
      <w:r w:rsidRPr="00DA24D9">
        <w:rPr>
          <w:rFonts w:ascii="Calibri" w:eastAsia="Calibri" w:hAnsi="Calibri" w:cs="Calibri"/>
          <w:spacing w:val="1"/>
          <w:sz w:val="24"/>
          <w:szCs w:val="24"/>
        </w:rPr>
        <w:t>n</w:t>
      </w:r>
      <w:r w:rsidRPr="00DA24D9">
        <w:rPr>
          <w:rFonts w:ascii="Calibri" w:eastAsia="Calibri" w:hAnsi="Calibri" w:cs="Calibri"/>
          <w:sz w:val="24"/>
          <w:szCs w:val="24"/>
        </w:rPr>
        <w:t>e)</w:t>
      </w:r>
    </w:p>
    <w:p w14:paraId="44076AA8" w14:textId="3DD16755" w:rsidR="00024919" w:rsidRPr="00DA24D9" w:rsidRDefault="00024919" w:rsidP="00B5692D">
      <w:pPr>
        <w:keepNext w:val="0"/>
        <w:tabs>
          <w:tab w:val="left" w:pos="1540"/>
        </w:tabs>
        <w:spacing w:before="46" w:after="0" w:line="275" w:lineRule="auto"/>
        <w:ind w:left="940" w:right="4262"/>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Tel</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h</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ed</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on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b</w:t>
      </w:r>
      <w:r w:rsidRPr="00DA24D9">
        <w:rPr>
          <w:rFonts w:ascii="Calibri" w:eastAsia="Calibri" w:hAnsi="Calibri" w:cs="Calibri"/>
          <w:sz w:val="24"/>
          <w:szCs w:val="24"/>
        </w:rPr>
        <w:t>ile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e </w:t>
      </w:r>
      <w:r w:rsidRPr="00DA24D9">
        <w:rPr>
          <w:rFonts w:ascii="Calibri" w:eastAsia="Calibri" w:hAnsi="Calibri" w:cs="Calibri"/>
          <w:spacing w:val="1"/>
          <w:sz w:val="24"/>
          <w:szCs w:val="24"/>
        </w:rPr>
        <w:t>h</w:t>
      </w:r>
      <w:r w:rsidRPr="00DA24D9">
        <w:rPr>
          <w:rFonts w:ascii="Calibri" w:eastAsia="Calibri" w:hAnsi="Calibri" w:cs="Calibri"/>
          <w:sz w:val="24"/>
          <w:szCs w:val="24"/>
        </w:rPr>
        <w:t>)</w:t>
      </w:r>
      <w:r w:rsidRPr="00DA24D9">
        <w:rPr>
          <w:rFonts w:ascii="Calibri" w:eastAsia="Calibri" w:hAnsi="Calibri" w:cs="Calibri"/>
          <w:sz w:val="24"/>
          <w:szCs w:val="24"/>
        </w:rPr>
        <w:tab/>
      </w:r>
      <w:r w:rsidR="004521E3" w:rsidRPr="00DA24D9">
        <w:rPr>
          <w:rFonts w:ascii="Calibri" w:eastAsia="Calibri" w:hAnsi="Calibri" w:cs="Calibri"/>
          <w:spacing w:val="1"/>
          <w:sz w:val="24"/>
          <w:szCs w:val="24"/>
        </w:rPr>
        <w:t>Doorknock</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p</w:t>
      </w:r>
      <w:r w:rsidRPr="00DA24D9">
        <w:rPr>
          <w:rFonts w:ascii="Calibri" w:eastAsia="Calibri" w:hAnsi="Calibri" w:cs="Calibri"/>
          <w:sz w:val="24"/>
          <w:szCs w:val="24"/>
        </w:rPr>
        <w:t>e</w:t>
      </w:r>
      <w:r w:rsidRPr="00DA24D9">
        <w:rPr>
          <w:rFonts w:ascii="Calibri" w:eastAsia="Calibri" w:hAnsi="Calibri" w:cs="Calibri"/>
          <w:spacing w:val="1"/>
          <w:sz w:val="24"/>
          <w:szCs w:val="24"/>
        </w:rPr>
        <w:t>a</w:t>
      </w:r>
      <w:r w:rsidRPr="00DA24D9">
        <w:rPr>
          <w:rFonts w:ascii="Calibri" w:eastAsia="Calibri" w:hAnsi="Calibri" w:cs="Calibri"/>
          <w:sz w:val="24"/>
          <w:szCs w:val="24"/>
        </w:rPr>
        <w:t>l</w:t>
      </w:r>
    </w:p>
    <w:p w14:paraId="6B93790F" w14:textId="77777777" w:rsidR="00024919" w:rsidRPr="00DA24D9" w:rsidRDefault="00024919" w:rsidP="00B5692D">
      <w:pPr>
        <w:keepNext w:val="0"/>
        <w:tabs>
          <w:tab w:val="left" w:pos="1540"/>
        </w:tabs>
        <w:spacing w:after="0" w:line="277" w:lineRule="auto"/>
        <w:ind w:left="940" w:right="4027"/>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On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t</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2"/>
          <w:sz w:val="24"/>
          <w:szCs w:val="24"/>
        </w:rPr>
        <w:t>e</w:t>
      </w:r>
      <w:r w:rsidRPr="00DA24D9">
        <w:rPr>
          <w:rFonts w:ascii="Calibri" w:eastAsia="Calibri" w:hAnsi="Calibri" w:cs="Calibri"/>
          <w:sz w:val="24"/>
          <w:szCs w:val="24"/>
        </w:rPr>
        <w:t>t</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r a</w:t>
      </w:r>
      <w:r w:rsidRPr="00DA24D9">
        <w:rPr>
          <w:rFonts w:ascii="Calibri" w:eastAsia="Calibri" w:hAnsi="Calibri" w:cs="Calibri"/>
          <w:spacing w:val="-1"/>
          <w:sz w:val="24"/>
          <w:szCs w:val="24"/>
        </w:rPr>
        <w:t>n</w:t>
      </w:r>
      <w:r w:rsidRPr="00DA24D9">
        <w:rPr>
          <w:rFonts w:ascii="Calibri" w:eastAsia="Calibri" w:hAnsi="Calibri" w:cs="Calibri"/>
          <w:sz w:val="24"/>
          <w:szCs w:val="24"/>
        </w:rPr>
        <w:t>o</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pub</w:t>
      </w:r>
      <w:r w:rsidRPr="00DA24D9">
        <w:rPr>
          <w:rFonts w:ascii="Calibri" w:eastAsia="Calibri" w:hAnsi="Calibri" w:cs="Calibri"/>
          <w:sz w:val="24"/>
          <w:szCs w:val="24"/>
        </w:rPr>
        <w:t>lic</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lace j)</w:t>
      </w:r>
      <w:r w:rsidRPr="00DA24D9">
        <w:rPr>
          <w:rFonts w:ascii="Calibri" w:eastAsia="Calibri" w:hAnsi="Calibri" w:cs="Calibri"/>
          <w:sz w:val="24"/>
          <w:szCs w:val="24"/>
        </w:rPr>
        <w:tab/>
        <w:t>Email</w:t>
      </w:r>
    </w:p>
    <w:p w14:paraId="13981FF9" w14:textId="77777777" w:rsidR="00024919" w:rsidRPr="00DA24D9" w:rsidRDefault="00024919" w:rsidP="00B5692D">
      <w:pPr>
        <w:keepNext w:val="0"/>
        <w:tabs>
          <w:tab w:val="left" w:pos="1540"/>
        </w:tabs>
        <w:spacing w:after="0" w:line="291" w:lineRule="exact"/>
        <w:ind w:left="940" w:right="-20"/>
        <w:rPr>
          <w:rFonts w:ascii="Calibri" w:eastAsia="Calibri" w:hAnsi="Calibri" w:cs="Calibri"/>
          <w:sz w:val="24"/>
          <w:szCs w:val="24"/>
        </w:rPr>
      </w:pPr>
      <w:r w:rsidRPr="00DA24D9">
        <w:rPr>
          <w:rFonts w:ascii="Calibri" w:eastAsia="Calibri" w:hAnsi="Calibri" w:cs="Calibri"/>
          <w:spacing w:val="-1"/>
          <w:position w:val="1"/>
          <w:sz w:val="24"/>
          <w:szCs w:val="24"/>
        </w:rPr>
        <w:t>k</w:t>
      </w:r>
      <w:r w:rsidRPr="00DA24D9">
        <w:rPr>
          <w:rFonts w:ascii="Calibri" w:eastAsia="Calibri" w:hAnsi="Calibri" w:cs="Calibri"/>
          <w:position w:val="1"/>
          <w:sz w:val="24"/>
          <w:szCs w:val="24"/>
        </w:rPr>
        <w:t>)</w:t>
      </w:r>
      <w:r w:rsidRPr="00DA24D9">
        <w:rPr>
          <w:rFonts w:ascii="Calibri" w:eastAsia="Calibri" w:hAnsi="Calibri" w:cs="Calibri"/>
          <w:position w:val="1"/>
          <w:sz w:val="24"/>
          <w:szCs w:val="24"/>
        </w:rPr>
        <w:tab/>
        <w:t>A</w:t>
      </w:r>
      <w:r w:rsidRPr="00DA24D9">
        <w:rPr>
          <w:rFonts w:ascii="Calibri" w:eastAsia="Calibri" w:hAnsi="Calibri" w:cs="Calibri"/>
          <w:spacing w:val="1"/>
          <w:position w:val="1"/>
          <w:sz w:val="24"/>
          <w:szCs w:val="24"/>
        </w:rPr>
        <w:t>d</w:t>
      </w:r>
      <w:r w:rsidRPr="00DA24D9">
        <w:rPr>
          <w:rFonts w:ascii="Calibri" w:eastAsia="Calibri" w:hAnsi="Calibri" w:cs="Calibri"/>
          <w:position w:val="1"/>
          <w:sz w:val="24"/>
          <w:szCs w:val="24"/>
        </w:rPr>
        <w:t>ver</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is</w:t>
      </w:r>
      <w:r w:rsidRPr="00DA24D9">
        <w:rPr>
          <w:rFonts w:ascii="Calibri" w:eastAsia="Calibri" w:hAnsi="Calibri" w:cs="Calibri"/>
          <w:spacing w:val="-2"/>
          <w:position w:val="1"/>
          <w:sz w:val="24"/>
          <w:szCs w:val="24"/>
        </w:rPr>
        <w:t>e</w:t>
      </w:r>
      <w:r w:rsidRPr="00DA24D9">
        <w:rPr>
          <w:rFonts w:ascii="Calibri" w:eastAsia="Calibri" w:hAnsi="Calibri" w:cs="Calibri"/>
          <w:position w:val="1"/>
          <w:sz w:val="24"/>
          <w:szCs w:val="24"/>
        </w:rPr>
        <w:t>ment</w:t>
      </w:r>
      <w:r w:rsidRPr="00DA24D9">
        <w:rPr>
          <w:rFonts w:ascii="Calibri" w:eastAsia="Calibri" w:hAnsi="Calibri" w:cs="Calibri"/>
          <w:spacing w:val="-7"/>
          <w:position w:val="1"/>
          <w:sz w:val="24"/>
          <w:szCs w:val="24"/>
        </w:rPr>
        <w:t xml:space="preserve"> </w:t>
      </w:r>
      <w:r w:rsidRPr="00DA24D9">
        <w:rPr>
          <w:rFonts w:ascii="Calibri" w:eastAsia="Calibri" w:hAnsi="Calibri" w:cs="Calibri"/>
          <w:position w:val="1"/>
          <w:sz w:val="24"/>
          <w:szCs w:val="24"/>
        </w:rPr>
        <w:t>o</w:t>
      </w:r>
      <w:r w:rsidRPr="00DA24D9">
        <w:rPr>
          <w:rFonts w:ascii="Calibri" w:eastAsia="Calibri" w:hAnsi="Calibri" w:cs="Calibri"/>
          <w:spacing w:val="-3"/>
          <w:position w:val="1"/>
          <w:sz w:val="24"/>
          <w:szCs w:val="24"/>
        </w:rPr>
        <w:t>v</w:t>
      </w:r>
      <w:r w:rsidRPr="00DA24D9">
        <w:rPr>
          <w:rFonts w:ascii="Calibri" w:eastAsia="Calibri" w:hAnsi="Calibri" w:cs="Calibri"/>
          <w:position w:val="1"/>
          <w:sz w:val="24"/>
          <w:szCs w:val="24"/>
        </w:rPr>
        <w:t>er</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1"/>
          <w:position w:val="1"/>
          <w:sz w:val="24"/>
          <w:szCs w:val="24"/>
        </w:rPr>
        <w:t>th</w:t>
      </w:r>
      <w:r w:rsidRPr="00DA24D9">
        <w:rPr>
          <w:rFonts w:ascii="Calibri" w:eastAsia="Calibri" w:hAnsi="Calibri" w:cs="Calibri"/>
          <w:position w:val="1"/>
          <w:sz w:val="24"/>
          <w:szCs w:val="24"/>
        </w:rPr>
        <w:t>e</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2"/>
          <w:position w:val="1"/>
          <w:sz w:val="24"/>
          <w:szCs w:val="24"/>
        </w:rPr>
        <w:t>i</w:t>
      </w:r>
      <w:r w:rsidRPr="00DA24D9">
        <w:rPr>
          <w:rFonts w:ascii="Calibri" w:eastAsia="Calibri" w:hAnsi="Calibri" w:cs="Calibri"/>
          <w:spacing w:val="1"/>
          <w:position w:val="1"/>
          <w:sz w:val="24"/>
          <w:szCs w:val="24"/>
        </w:rPr>
        <w:t>nt</w:t>
      </w:r>
      <w:r w:rsidRPr="00DA24D9">
        <w:rPr>
          <w:rFonts w:ascii="Calibri" w:eastAsia="Calibri" w:hAnsi="Calibri" w:cs="Calibri"/>
          <w:position w:val="1"/>
          <w:sz w:val="24"/>
          <w:szCs w:val="24"/>
        </w:rPr>
        <w:t>e</w:t>
      </w:r>
      <w:r w:rsidRPr="00DA24D9">
        <w:rPr>
          <w:rFonts w:ascii="Calibri" w:eastAsia="Calibri" w:hAnsi="Calibri" w:cs="Calibri"/>
          <w:spacing w:val="-1"/>
          <w:position w:val="1"/>
          <w:sz w:val="24"/>
          <w:szCs w:val="24"/>
        </w:rPr>
        <w:t>r</w:t>
      </w:r>
      <w:r w:rsidRPr="00DA24D9">
        <w:rPr>
          <w:rFonts w:ascii="Calibri" w:eastAsia="Calibri" w:hAnsi="Calibri" w:cs="Calibri"/>
          <w:spacing w:val="1"/>
          <w:position w:val="1"/>
          <w:sz w:val="24"/>
          <w:szCs w:val="24"/>
        </w:rPr>
        <w:t>n</w:t>
      </w:r>
      <w:r w:rsidRPr="00DA24D9">
        <w:rPr>
          <w:rFonts w:ascii="Calibri" w:eastAsia="Calibri" w:hAnsi="Calibri" w:cs="Calibri"/>
          <w:spacing w:val="-2"/>
          <w:position w:val="1"/>
          <w:sz w:val="24"/>
          <w:szCs w:val="24"/>
        </w:rPr>
        <w:t>e</w:t>
      </w:r>
      <w:r w:rsidRPr="00DA24D9">
        <w:rPr>
          <w:rFonts w:ascii="Calibri" w:eastAsia="Calibri" w:hAnsi="Calibri" w:cs="Calibri"/>
          <w:position w:val="1"/>
          <w:sz w:val="24"/>
          <w:szCs w:val="24"/>
        </w:rPr>
        <w:t>t</w:t>
      </w:r>
    </w:p>
    <w:p w14:paraId="4E0F601C" w14:textId="77777777" w:rsidR="00024919" w:rsidRPr="00DA24D9" w:rsidRDefault="00024919" w:rsidP="00B5692D">
      <w:pPr>
        <w:keepNext w:val="0"/>
        <w:tabs>
          <w:tab w:val="left" w:pos="1540"/>
        </w:tabs>
        <w:spacing w:before="43" w:after="0" w:line="240" w:lineRule="auto"/>
        <w:ind w:left="940" w:right="-20"/>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Family m</w:t>
      </w:r>
      <w:r w:rsidRPr="00DA24D9">
        <w:rPr>
          <w:rFonts w:ascii="Calibri" w:eastAsia="Calibri" w:hAnsi="Calibri" w:cs="Calibri"/>
          <w:spacing w:val="1"/>
          <w:sz w:val="24"/>
          <w:szCs w:val="24"/>
        </w:rPr>
        <w:t>e</w:t>
      </w:r>
      <w:r w:rsidRPr="00DA24D9">
        <w:rPr>
          <w:rFonts w:ascii="Calibri" w:eastAsia="Calibri" w:hAnsi="Calibri" w:cs="Calibri"/>
          <w:sz w:val="24"/>
          <w:szCs w:val="24"/>
        </w:rPr>
        <w:t>m</w:t>
      </w:r>
      <w:r w:rsidRPr="00DA24D9">
        <w:rPr>
          <w:rFonts w:ascii="Calibri" w:eastAsia="Calibri" w:hAnsi="Calibri" w:cs="Calibri"/>
          <w:spacing w:val="-1"/>
          <w:sz w:val="24"/>
          <w:szCs w:val="24"/>
        </w:rPr>
        <w:t>b</w:t>
      </w:r>
      <w:r w:rsidRPr="00DA24D9">
        <w:rPr>
          <w:rFonts w:ascii="Calibri" w:eastAsia="Calibri" w:hAnsi="Calibri" w:cs="Calibri"/>
          <w:sz w:val="24"/>
          <w:szCs w:val="24"/>
        </w:rPr>
        <w:t>er/</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ri</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d</w:t>
      </w:r>
      <w:r w:rsidRPr="00DA24D9">
        <w:rPr>
          <w:rFonts w:ascii="Calibri" w:eastAsia="Calibri" w:hAnsi="Calibri" w:cs="Calibri"/>
          <w:sz w:val="24"/>
          <w:szCs w:val="24"/>
        </w:rPr>
        <w:t>/</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n</w:t>
      </w:r>
      <w:r w:rsidRPr="00DA24D9">
        <w:rPr>
          <w:rFonts w:ascii="Calibri" w:eastAsia="Calibri" w:hAnsi="Calibri" w:cs="Calibri"/>
          <w:sz w:val="24"/>
          <w:szCs w:val="24"/>
        </w:rPr>
        <w:t>eig</w:t>
      </w:r>
      <w:r w:rsidRPr="00DA24D9">
        <w:rPr>
          <w:rFonts w:ascii="Calibri" w:eastAsia="Calibri" w:hAnsi="Calibri" w:cs="Calibri"/>
          <w:spacing w:val="-1"/>
          <w:sz w:val="24"/>
          <w:szCs w:val="24"/>
        </w:rPr>
        <w:t>h</w:t>
      </w:r>
      <w:r w:rsidRPr="00DA24D9">
        <w:rPr>
          <w:rFonts w:ascii="Calibri" w:eastAsia="Calibri" w:hAnsi="Calibri" w:cs="Calibri"/>
          <w:spacing w:val="1"/>
          <w:sz w:val="24"/>
          <w:szCs w:val="24"/>
        </w:rPr>
        <w:t>b</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pacing w:val="-2"/>
          <w:sz w:val="24"/>
          <w:szCs w:val="24"/>
        </w:rPr>
        <w:t>r</w:t>
      </w:r>
      <w:r w:rsidRPr="00DA24D9">
        <w:rPr>
          <w:rFonts w:ascii="Calibri" w:eastAsia="Calibri" w:hAnsi="Calibri" w:cs="Calibri"/>
          <w:sz w:val="24"/>
          <w:szCs w:val="24"/>
        </w:rPr>
        <w:t>/ so</w:t>
      </w:r>
      <w:r w:rsidRPr="00DA24D9">
        <w:rPr>
          <w:rFonts w:ascii="Calibri" w:eastAsia="Calibri" w:hAnsi="Calibri" w:cs="Calibri"/>
          <w:spacing w:val="-2"/>
          <w:sz w:val="24"/>
          <w:szCs w:val="24"/>
        </w:rPr>
        <w:t>m</w:t>
      </w:r>
      <w:r w:rsidRPr="00DA24D9">
        <w:rPr>
          <w:rFonts w:ascii="Calibri" w:eastAsia="Calibri" w:hAnsi="Calibri" w:cs="Calibri"/>
          <w:spacing w:val="4"/>
          <w:sz w:val="24"/>
          <w:szCs w:val="24"/>
        </w:rPr>
        <w:t>e</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 xml:space="preserve"> </w:t>
      </w:r>
      <w:r w:rsidRPr="00DA24D9">
        <w:rPr>
          <w:rFonts w:ascii="Calibri" w:eastAsia="Calibri" w:hAnsi="Calibri" w:cs="Calibri"/>
          <w:spacing w:val="-3"/>
          <w:sz w:val="24"/>
          <w:szCs w:val="24"/>
        </w:rPr>
        <w:t>k</w:t>
      </w:r>
      <w:r w:rsidRPr="00DA24D9">
        <w:rPr>
          <w:rFonts w:ascii="Calibri" w:eastAsia="Calibri" w:hAnsi="Calibri" w:cs="Calibri"/>
          <w:spacing w:val="1"/>
          <w:sz w:val="24"/>
          <w:szCs w:val="24"/>
        </w:rPr>
        <w:t>n</w:t>
      </w:r>
      <w:r w:rsidRPr="00DA24D9">
        <w:rPr>
          <w:rFonts w:ascii="Calibri" w:eastAsia="Calibri" w:hAnsi="Calibri" w:cs="Calibri"/>
          <w:sz w:val="24"/>
          <w:szCs w:val="24"/>
        </w:rPr>
        <w:t>ow</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p</w:t>
      </w:r>
      <w:r w:rsidRPr="00DA24D9">
        <w:rPr>
          <w:rFonts w:ascii="Calibri" w:eastAsia="Calibri" w:hAnsi="Calibri" w:cs="Calibri"/>
          <w:sz w:val="24"/>
          <w:szCs w:val="24"/>
        </w:rPr>
        <w:t>ers</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3EE6E50B" w14:textId="77777777" w:rsidR="00024919" w:rsidRPr="00DA24D9" w:rsidRDefault="00024919" w:rsidP="00B5692D">
      <w:pPr>
        <w:keepNext w:val="0"/>
        <w:tabs>
          <w:tab w:val="left" w:pos="1540"/>
        </w:tabs>
        <w:spacing w:before="45" w:after="0" w:line="275" w:lineRule="auto"/>
        <w:ind w:left="940" w:right="937"/>
        <w:rPr>
          <w:rFonts w:ascii="Calibri" w:eastAsia="Calibri" w:hAnsi="Calibri" w:cs="Calibri"/>
          <w:sz w:val="24"/>
          <w:szCs w:val="24"/>
        </w:rPr>
      </w:pPr>
      <w:r w:rsidRPr="00DA24D9">
        <w:rPr>
          <w:rFonts w:ascii="Calibri" w:eastAsia="Calibri" w:hAnsi="Calibri" w:cs="Calibri"/>
          <w:sz w:val="24"/>
          <w:szCs w:val="24"/>
        </w:rPr>
        <w:t>m)</w:t>
      </w:r>
      <w:r w:rsidRPr="00DA24D9">
        <w:rPr>
          <w:rFonts w:ascii="Calibri" w:eastAsia="Calibri" w:hAnsi="Calibri" w:cs="Calibri"/>
          <w:sz w:val="24"/>
          <w:szCs w:val="24"/>
        </w:rPr>
        <w:tab/>
        <w:t>S</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c</w:t>
      </w:r>
      <w:r w:rsidRPr="00DA24D9">
        <w:rPr>
          <w:rFonts w:ascii="Calibri" w:eastAsia="Calibri" w:hAnsi="Calibri" w:cs="Calibri"/>
          <w:sz w:val="24"/>
          <w:szCs w:val="24"/>
        </w:rPr>
        <w:t>ial me</w:t>
      </w:r>
      <w:r w:rsidRPr="00DA24D9">
        <w:rPr>
          <w:rFonts w:ascii="Calibri" w:eastAsia="Calibri" w:hAnsi="Calibri" w:cs="Calibri"/>
          <w:spacing w:val="2"/>
          <w:sz w:val="24"/>
          <w:szCs w:val="24"/>
        </w:rPr>
        <w:t>d</w:t>
      </w:r>
      <w:r w:rsidRPr="00DA24D9">
        <w:rPr>
          <w:rFonts w:ascii="Calibri" w:eastAsia="Calibri" w:hAnsi="Calibri" w:cs="Calibri"/>
          <w:spacing w:val="-2"/>
          <w:sz w:val="24"/>
          <w:szCs w:val="24"/>
        </w:rPr>
        <w:t>i</w:t>
      </w:r>
      <w:r w:rsidRPr="00DA24D9">
        <w:rPr>
          <w:rFonts w:ascii="Calibri" w:eastAsia="Calibri" w:hAnsi="Calibri" w:cs="Calibri"/>
          <w:sz w:val="24"/>
          <w:szCs w:val="24"/>
        </w:rPr>
        <w:t>a</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qu</w:t>
      </w:r>
      <w:r w:rsidRPr="00DA24D9">
        <w:rPr>
          <w:rFonts w:ascii="Calibri" w:eastAsia="Calibri" w:hAnsi="Calibri" w:cs="Calibri"/>
          <w:sz w:val="24"/>
          <w:szCs w:val="24"/>
        </w:rPr>
        <w:t>e</w:t>
      </w:r>
      <w:r w:rsidRPr="00DA24D9">
        <w:rPr>
          <w:rFonts w:ascii="Calibri" w:eastAsia="Calibri" w:hAnsi="Calibri" w:cs="Calibri"/>
          <w:spacing w:val="-2"/>
          <w:sz w:val="24"/>
          <w:szCs w:val="24"/>
        </w:rPr>
        <w:t>s</w:t>
      </w:r>
      <w:r w:rsidRPr="00DA24D9">
        <w:rPr>
          <w:rFonts w:ascii="Calibri" w:eastAsia="Calibri" w:hAnsi="Calibri" w:cs="Calibri"/>
          <w:sz w:val="24"/>
          <w:szCs w:val="24"/>
        </w:rPr>
        <w:t>t</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m</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amily</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me</w:t>
      </w:r>
      <w:r w:rsidRPr="00DA24D9">
        <w:rPr>
          <w:rFonts w:ascii="Calibri" w:eastAsia="Calibri" w:hAnsi="Calibri" w:cs="Calibri"/>
          <w:spacing w:val="1"/>
          <w:sz w:val="24"/>
          <w:szCs w:val="24"/>
        </w:rPr>
        <w:t>m</w:t>
      </w:r>
      <w:r w:rsidRPr="00DA24D9">
        <w:rPr>
          <w:rFonts w:ascii="Calibri" w:eastAsia="Calibri" w:hAnsi="Calibri" w:cs="Calibri"/>
          <w:spacing w:val="-1"/>
          <w:sz w:val="24"/>
          <w:szCs w:val="24"/>
        </w:rPr>
        <w:t>b</w:t>
      </w:r>
      <w:r w:rsidRPr="00DA24D9">
        <w:rPr>
          <w:rFonts w:ascii="Calibri" w:eastAsia="Calibri" w:hAnsi="Calibri" w:cs="Calibri"/>
          <w:sz w:val="24"/>
          <w:szCs w:val="24"/>
        </w:rPr>
        <w:t>er</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f</w:t>
      </w:r>
      <w:r w:rsidRPr="00DA24D9">
        <w:rPr>
          <w:rFonts w:ascii="Calibri" w:eastAsia="Calibri" w:hAnsi="Calibri" w:cs="Calibri"/>
          <w:sz w:val="24"/>
          <w:szCs w:val="24"/>
        </w:rPr>
        <w:t>riend</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or so</w:t>
      </w:r>
      <w:r w:rsidRPr="00DA24D9">
        <w:rPr>
          <w:rFonts w:ascii="Calibri" w:eastAsia="Calibri" w:hAnsi="Calibri" w:cs="Calibri"/>
          <w:spacing w:val="-2"/>
          <w:sz w:val="24"/>
          <w:szCs w:val="24"/>
        </w:rPr>
        <w:t>m</w:t>
      </w:r>
      <w:r w:rsidRPr="00DA24D9">
        <w:rPr>
          <w:rFonts w:ascii="Calibri" w:eastAsia="Calibri" w:hAnsi="Calibri" w:cs="Calibri"/>
          <w:sz w:val="24"/>
          <w:szCs w:val="24"/>
        </w:rPr>
        <w:t>e</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 xml:space="preserve"> </w:t>
      </w:r>
      <w:r w:rsidRPr="00DA24D9">
        <w:rPr>
          <w:rFonts w:ascii="Calibri" w:eastAsia="Calibri" w:hAnsi="Calibri" w:cs="Calibri"/>
          <w:noProof/>
          <w:sz w:val="24"/>
          <w:szCs w:val="24"/>
        </w:rPr>
        <w:t>kn</w:t>
      </w:r>
      <w:r w:rsidRPr="00DA24D9">
        <w:rPr>
          <w:rFonts w:ascii="Calibri" w:eastAsia="Calibri" w:hAnsi="Calibri" w:cs="Calibri"/>
          <w:noProof/>
          <w:spacing w:val="1"/>
          <w:sz w:val="24"/>
          <w:szCs w:val="24"/>
        </w:rPr>
        <w:t>o</w:t>
      </w:r>
      <w:r w:rsidRPr="00DA24D9">
        <w:rPr>
          <w:rFonts w:ascii="Calibri" w:eastAsia="Calibri" w:hAnsi="Calibri" w:cs="Calibri"/>
          <w:noProof/>
          <w:sz w:val="24"/>
          <w:szCs w:val="24"/>
        </w:rPr>
        <w:t xml:space="preserve">w </w:t>
      </w:r>
      <w:r w:rsidRPr="00DA24D9">
        <w:rPr>
          <w:rFonts w:ascii="Calibri" w:eastAsia="Calibri" w:hAnsi="Calibri" w:cs="Calibri"/>
          <w:noProof/>
          <w:spacing w:val="1"/>
          <w:sz w:val="24"/>
          <w:szCs w:val="24"/>
        </w:rPr>
        <w:t>n</w:t>
      </w:r>
      <w:r w:rsidRPr="00DA24D9">
        <w:rPr>
          <w:rFonts w:ascii="Calibri" w:eastAsia="Calibri" w:hAnsi="Calibri" w:cs="Calibri"/>
          <w:sz w:val="24"/>
          <w:szCs w:val="24"/>
        </w:rPr>
        <w:t>)</w:t>
      </w:r>
      <w:r w:rsidRPr="00DA24D9">
        <w:rPr>
          <w:rFonts w:ascii="Calibri" w:eastAsia="Calibri" w:hAnsi="Calibri" w:cs="Calibri"/>
          <w:sz w:val="24"/>
          <w:szCs w:val="24"/>
        </w:rPr>
        <w:tab/>
        <w:t>Pl</w:t>
      </w:r>
      <w:r w:rsidRPr="00DA24D9">
        <w:rPr>
          <w:rFonts w:ascii="Calibri" w:eastAsia="Calibri" w:hAnsi="Calibri" w:cs="Calibri"/>
          <w:spacing w:val="1"/>
          <w:sz w:val="24"/>
          <w:szCs w:val="24"/>
        </w:rPr>
        <w:t>a</w:t>
      </w:r>
      <w:r w:rsidRPr="00DA24D9">
        <w:rPr>
          <w:rFonts w:ascii="Calibri" w:eastAsia="Calibri" w:hAnsi="Calibri" w:cs="Calibri"/>
          <w:spacing w:val="-1"/>
          <w:sz w:val="24"/>
          <w:szCs w:val="24"/>
        </w:rPr>
        <w:t>c</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f</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lig</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s</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or</w:t>
      </w:r>
      <w:r w:rsidRPr="00DA24D9">
        <w:rPr>
          <w:rFonts w:ascii="Calibri" w:eastAsia="Calibri" w:hAnsi="Calibri" w:cs="Calibri"/>
          <w:spacing w:val="-2"/>
          <w:sz w:val="24"/>
          <w:szCs w:val="24"/>
        </w:rPr>
        <w:t>s</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i</w:t>
      </w:r>
      <w:r w:rsidRPr="00DA24D9">
        <w:rPr>
          <w:rFonts w:ascii="Calibri" w:eastAsia="Calibri" w:hAnsi="Calibri" w:cs="Calibri"/>
          <w:sz w:val="24"/>
          <w:szCs w:val="24"/>
        </w:rPr>
        <w:t>p</w:t>
      </w:r>
    </w:p>
    <w:p w14:paraId="3AEDACCA" w14:textId="77777777" w:rsidR="00024919" w:rsidRPr="00DA24D9" w:rsidRDefault="00024919" w:rsidP="00B5692D">
      <w:pPr>
        <w:keepNext w:val="0"/>
        <w:tabs>
          <w:tab w:val="left" w:pos="1540"/>
        </w:tabs>
        <w:spacing w:before="2"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o</w:t>
      </w:r>
      <w:r w:rsidRPr="00DA24D9">
        <w:rPr>
          <w:rFonts w:ascii="Calibri" w:eastAsia="Calibri" w:hAnsi="Calibri" w:cs="Calibri"/>
          <w:sz w:val="24"/>
          <w:szCs w:val="24"/>
        </w:rPr>
        <w:t>)</w:t>
      </w:r>
      <w:r w:rsidRPr="00DA24D9">
        <w:rPr>
          <w:rFonts w:ascii="Calibri" w:eastAsia="Calibri" w:hAnsi="Calibri" w:cs="Calibri"/>
          <w:sz w:val="24"/>
          <w:szCs w:val="24"/>
        </w:rPr>
        <w:tab/>
        <w:t xml:space="preserve">A </w:t>
      </w:r>
      <w:r w:rsidRPr="00DA24D9">
        <w:rPr>
          <w:rFonts w:ascii="Calibri" w:eastAsia="Calibri" w:hAnsi="Calibri" w:cs="Calibri"/>
          <w:spacing w:val="-1"/>
          <w:sz w:val="24"/>
          <w:szCs w:val="24"/>
        </w:rPr>
        <w:t>c</w:t>
      </w:r>
      <w:r w:rsidRPr="00DA24D9">
        <w:rPr>
          <w:rFonts w:ascii="Calibri" w:eastAsia="Calibri" w:hAnsi="Calibri" w:cs="Calibri"/>
          <w:sz w:val="24"/>
          <w:szCs w:val="24"/>
        </w:rPr>
        <w:t>olle</w:t>
      </w:r>
      <w:r w:rsidRPr="00DA24D9">
        <w:rPr>
          <w:rFonts w:ascii="Calibri" w:eastAsia="Calibri" w:hAnsi="Calibri" w:cs="Calibri"/>
          <w:spacing w:val="1"/>
          <w:sz w:val="24"/>
          <w:szCs w:val="24"/>
        </w:rPr>
        <w:t>a</w:t>
      </w:r>
      <w:r w:rsidRPr="00DA24D9">
        <w:rPr>
          <w:rFonts w:ascii="Calibri" w:eastAsia="Calibri" w:hAnsi="Calibri" w:cs="Calibri"/>
          <w:sz w:val="24"/>
          <w:szCs w:val="24"/>
        </w:rPr>
        <w:t>g</w:t>
      </w:r>
      <w:r w:rsidRPr="00DA24D9">
        <w:rPr>
          <w:rFonts w:ascii="Calibri" w:eastAsia="Calibri" w:hAnsi="Calibri" w:cs="Calibri"/>
          <w:spacing w:val="-1"/>
          <w:sz w:val="24"/>
          <w:szCs w:val="24"/>
        </w:rPr>
        <w:t>u</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ork</w:t>
      </w:r>
    </w:p>
    <w:p w14:paraId="4B0A9A66" w14:textId="77777777" w:rsidR="00024919" w:rsidRPr="00DA24D9" w:rsidRDefault="00024919" w:rsidP="00B5692D">
      <w:pPr>
        <w:keepNext w:val="0"/>
        <w:tabs>
          <w:tab w:val="left" w:pos="1540"/>
        </w:tabs>
        <w:spacing w:before="43" w:after="0" w:line="275" w:lineRule="auto"/>
        <w:ind w:left="940" w:right="3975"/>
        <w:rPr>
          <w:rFonts w:ascii="Calibri" w:eastAsia="Calibri" w:hAnsi="Calibri" w:cs="Calibri"/>
          <w:sz w:val="24"/>
          <w:szCs w:val="24"/>
        </w:rPr>
      </w:pPr>
      <w:r w:rsidRPr="00DA24D9">
        <w:rPr>
          <w:rFonts w:ascii="Calibri" w:eastAsia="Calibri" w:hAnsi="Calibri" w:cs="Calibri"/>
          <w:spacing w:val="1"/>
          <w:sz w:val="24"/>
          <w:szCs w:val="24"/>
        </w:rPr>
        <w:t>p</w:t>
      </w:r>
      <w:r w:rsidRPr="00DA24D9">
        <w:rPr>
          <w:rFonts w:ascii="Calibri" w:eastAsia="Calibri" w:hAnsi="Calibri" w:cs="Calibri"/>
          <w:sz w:val="24"/>
          <w:szCs w:val="24"/>
        </w:rPr>
        <w:t>)</w:t>
      </w:r>
      <w:r w:rsidRPr="00DA24D9">
        <w:rPr>
          <w:rFonts w:ascii="Calibri" w:eastAsia="Calibri" w:hAnsi="Calibri" w:cs="Calibri"/>
          <w:sz w:val="24"/>
          <w:szCs w:val="24"/>
        </w:rPr>
        <w:tab/>
        <w:t xml:space="preserve">A </w:t>
      </w:r>
      <w:r w:rsidRPr="00DA24D9">
        <w:rPr>
          <w:rFonts w:ascii="Calibri" w:eastAsia="Calibri" w:hAnsi="Calibri" w:cs="Calibri"/>
          <w:spacing w:val="-1"/>
          <w:sz w:val="24"/>
          <w:szCs w:val="24"/>
        </w:rPr>
        <w:t>w</w:t>
      </w:r>
      <w:r w:rsidRPr="00DA24D9">
        <w:rPr>
          <w:rFonts w:ascii="Calibri" w:eastAsia="Calibri" w:hAnsi="Calibri" w:cs="Calibri"/>
          <w:sz w:val="24"/>
          <w:szCs w:val="24"/>
        </w:rPr>
        <w:t>ork</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nd</w:t>
      </w:r>
      <w:r w:rsidRPr="00DA24D9">
        <w:rPr>
          <w:rFonts w:ascii="Calibri" w:eastAsia="Calibri" w:hAnsi="Calibri" w:cs="Calibri"/>
          <w:sz w:val="24"/>
          <w:szCs w:val="24"/>
        </w:rPr>
        <w:t>r</w:t>
      </w:r>
      <w:r w:rsidRPr="00DA24D9">
        <w:rPr>
          <w:rFonts w:ascii="Calibri" w:eastAsia="Calibri" w:hAnsi="Calibri" w:cs="Calibri"/>
          <w:spacing w:val="-2"/>
          <w:sz w:val="24"/>
          <w:szCs w:val="24"/>
        </w:rPr>
        <w:t>a</w:t>
      </w:r>
      <w:r w:rsidRPr="00DA24D9">
        <w:rPr>
          <w:rFonts w:ascii="Calibri" w:eastAsia="Calibri" w:hAnsi="Calibri" w:cs="Calibri"/>
          <w:sz w:val="24"/>
          <w:szCs w:val="24"/>
        </w:rPr>
        <w:t>iser</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un</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 xml:space="preserve">on </w:t>
      </w:r>
      <w:r w:rsidRPr="00DA24D9">
        <w:rPr>
          <w:rFonts w:ascii="Calibri" w:eastAsia="Calibri" w:hAnsi="Calibri" w:cs="Calibri"/>
          <w:spacing w:val="1"/>
          <w:sz w:val="24"/>
          <w:szCs w:val="24"/>
        </w:rPr>
        <w:t>q</w:t>
      </w:r>
      <w:r w:rsidRPr="00DA24D9">
        <w:rPr>
          <w:rFonts w:ascii="Calibri" w:eastAsia="Calibri" w:hAnsi="Calibri" w:cs="Calibri"/>
          <w:sz w:val="24"/>
          <w:szCs w:val="24"/>
        </w:rPr>
        <w:t>)</w:t>
      </w:r>
      <w:r w:rsidRPr="00DA24D9">
        <w:rPr>
          <w:rFonts w:ascii="Calibri" w:eastAsia="Calibri" w:hAnsi="Calibri" w:cs="Calibri"/>
          <w:sz w:val="24"/>
          <w:szCs w:val="24"/>
        </w:rPr>
        <w:tab/>
        <w:t>Fe</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ex</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b</w:t>
      </w:r>
      <w:r w:rsidRPr="00DA24D9">
        <w:rPr>
          <w:rFonts w:ascii="Calibri" w:eastAsia="Calibri" w:hAnsi="Calibri" w:cs="Calibri"/>
          <w:sz w:val="24"/>
          <w:szCs w:val="24"/>
        </w:rPr>
        <w:t>i</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p>
    <w:p w14:paraId="70D20CCC" w14:textId="706F65A2" w:rsidR="00024919" w:rsidRPr="00DA24D9" w:rsidRDefault="00024919" w:rsidP="00B5692D">
      <w:pPr>
        <w:keepNext w:val="0"/>
        <w:tabs>
          <w:tab w:val="left" w:pos="1540"/>
        </w:tabs>
        <w:spacing w:before="2" w:after="0" w:line="275" w:lineRule="auto"/>
        <w:ind w:left="940" w:right="1793"/>
        <w:rPr>
          <w:rFonts w:ascii="Calibri" w:eastAsia="Calibri" w:hAnsi="Calibri" w:cs="Calibri"/>
          <w:sz w:val="24"/>
          <w:szCs w:val="24"/>
        </w:rPr>
      </w:pPr>
      <w:r w:rsidRPr="00DA24D9">
        <w:rPr>
          <w:rFonts w:ascii="Calibri" w:eastAsia="Calibri" w:hAnsi="Calibri" w:cs="Calibri"/>
          <w:sz w:val="24"/>
          <w:szCs w:val="24"/>
        </w:rPr>
        <w:t>r)</w:t>
      </w:r>
      <w:r w:rsidRPr="00DA24D9">
        <w:rPr>
          <w:rFonts w:ascii="Calibri" w:eastAsia="Calibri" w:hAnsi="Calibri" w:cs="Calibri"/>
          <w:sz w:val="24"/>
          <w:szCs w:val="24"/>
        </w:rPr>
        <w:tab/>
        <w:t>U</w:t>
      </w:r>
      <w:r w:rsidRPr="00DA24D9">
        <w:rPr>
          <w:rFonts w:ascii="Calibri" w:eastAsia="Calibri" w:hAnsi="Calibri" w:cs="Calibri"/>
          <w:spacing w:val="1"/>
          <w:sz w:val="24"/>
          <w:szCs w:val="24"/>
        </w:rPr>
        <w:t>n-</w:t>
      </w:r>
      <w:r w:rsidRPr="00DA24D9">
        <w:rPr>
          <w:rFonts w:ascii="Calibri" w:eastAsia="Calibri" w:hAnsi="Calibri" w:cs="Calibri"/>
          <w:sz w:val="24"/>
          <w:szCs w:val="24"/>
        </w:rPr>
        <w:t>ma</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n</w:t>
      </w:r>
      <w:r w:rsidRPr="00DA24D9">
        <w:rPr>
          <w:rFonts w:ascii="Calibri" w:eastAsia="Calibri" w:hAnsi="Calibri" w:cs="Calibri"/>
          <w:sz w:val="24"/>
          <w:szCs w:val="24"/>
        </w:rPr>
        <w:t>ed</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z w:val="24"/>
          <w:szCs w:val="24"/>
        </w:rPr>
        <w:t>ollec</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ox in</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p</w:t>
      </w:r>
      <w:r w:rsidRPr="00DA24D9">
        <w:rPr>
          <w:rFonts w:ascii="Calibri" w:eastAsia="Calibri" w:hAnsi="Calibri" w:cs="Calibri"/>
          <w:spacing w:val="1"/>
          <w:sz w:val="24"/>
          <w:szCs w:val="24"/>
        </w:rPr>
        <w:t>ub</w:t>
      </w:r>
      <w:r w:rsidRPr="00DA24D9">
        <w:rPr>
          <w:rFonts w:ascii="Calibri" w:eastAsia="Calibri" w:hAnsi="Calibri" w:cs="Calibri"/>
          <w:sz w:val="24"/>
          <w:szCs w:val="24"/>
        </w:rPr>
        <w:t>lic</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lace</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r s</w:t>
      </w:r>
      <w:r w:rsidRPr="00DA24D9">
        <w:rPr>
          <w:rFonts w:ascii="Calibri" w:eastAsia="Calibri" w:hAnsi="Calibri" w:cs="Calibri"/>
          <w:spacing w:val="-1"/>
          <w:sz w:val="24"/>
          <w:szCs w:val="24"/>
        </w:rPr>
        <w:t>t</w:t>
      </w:r>
      <w:r w:rsidRPr="00DA24D9">
        <w:rPr>
          <w:rFonts w:ascii="Calibri" w:eastAsia="Calibri" w:hAnsi="Calibri" w:cs="Calibri"/>
          <w:sz w:val="24"/>
          <w:szCs w:val="24"/>
        </w:rPr>
        <w:t>or</w:t>
      </w:r>
      <w:r w:rsidRPr="00DA24D9">
        <w:rPr>
          <w:rFonts w:ascii="Calibri" w:eastAsia="Calibri" w:hAnsi="Calibri" w:cs="Calibri"/>
          <w:spacing w:val="1"/>
          <w:sz w:val="24"/>
          <w:szCs w:val="24"/>
        </w:rPr>
        <w:t>e</w:t>
      </w:r>
      <w:r w:rsidRPr="00DA24D9">
        <w:rPr>
          <w:rFonts w:ascii="Calibri" w:eastAsia="Calibri" w:hAnsi="Calibri" w:cs="Calibri"/>
          <w:sz w:val="24"/>
          <w:szCs w:val="24"/>
        </w:rPr>
        <w: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2"/>
          <w:sz w:val="24"/>
          <w:szCs w:val="24"/>
        </w:rPr>
        <w:t>g</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y s)</w:t>
      </w:r>
      <w:r w:rsidRPr="00DA24D9">
        <w:rPr>
          <w:rFonts w:ascii="Calibri" w:eastAsia="Calibri" w:hAnsi="Calibri" w:cs="Calibri"/>
          <w:sz w:val="24"/>
          <w:szCs w:val="24"/>
        </w:rPr>
        <w:tab/>
      </w:r>
      <w:r w:rsidRPr="00DA24D9">
        <w:rPr>
          <w:rFonts w:ascii="Calibri" w:eastAsia="Calibri" w:hAnsi="Calibri" w:cs="Calibri"/>
          <w:noProof/>
          <w:sz w:val="24"/>
          <w:szCs w:val="24"/>
        </w:rPr>
        <w:t>F</w:t>
      </w:r>
      <w:r w:rsidRPr="00DA24D9">
        <w:rPr>
          <w:rFonts w:ascii="Calibri" w:eastAsia="Calibri" w:hAnsi="Calibri" w:cs="Calibri"/>
          <w:noProof/>
          <w:spacing w:val="1"/>
          <w:sz w:val="24"/>
          <w:szCs w:val="24"/>
        </w:rPr>
        <w:t>un</w:t>
      </w:r>
      <w:r w:rsidRPr="00DA24D9">
        <w:rPr>
          <w:rFonts w:ascii="Calibri" w:eastAsia="Calibri" w:hAnsi="Calibri" w:cs="Calibri"/>
          <w:noProof/>
          <w:sz w:val="24"/>
          <w:szCs w:val="24"/>
        </w:rPr>
        <w:t>dr</w:t>
      </w:r>
      <w:r w:rsidRPr="00DA24D9">
        <w:rPr>
          <w:rFonts w:ascii="Calibri" w:eastAsia="Calibri" w:hAnsi="Calibri" w:cs="Calibri"/>
          <w:noProof/>
          <w:spacing w:val="2"/>
          <w:sz w:val="24"/>
          <w:szCs w:val="24"/>
        </w:rPr>
        <w:t>a</w:t>
      </w:r>
      <w:r w:rsidRPr="00DA24D9">
        <w:rPr>
          <w:rFonts w:ascii="Calibri" w:eastAsia="Calibri" w:hAnsi="Calibri" w:cs="Calibri"/>
          <w:noProof/>
          <w:sz w:val="24"/>
          <w:szCs w:val="24"/>
        </w:rPr>
        <w:t>isi</w:t>
      </w:r>
      <w:r w:rsidRPr="00DA24D9">
        <w:rPr>
          <w:rFonts w:ascii="Calibri" w:eastAsia="Calibri" w:hAnsi="Calibri" w:cs="Calibri"/>
          <w:noProof/>
          <w:spacing w:val="1"/>
          <w:sz w:val="24"/>
          <w:szCs w:val="24"/>
        </w:rPr>
        <w:t>n</w:t>
      </w:r>
      <w:r w:rsidRPr="00DA24D9">
        <w:rPr>
          <w:rFonts w:ascii="Calibri" w:eastAsia="Calibri" w:hAnsi="Calibri" w:cs="Calibri"/>
          <w:noProof/>
          <w:sz w:val="24"/>
          <w:szCs w:val="24"/>
        </w:rPr>
        <w:t>g</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z w:val="24"/>
          <w:szCs w:val="24"/>
        </w:rPr>
        <w:t>l</w:t>
      </w:r>
      <w:r w:rsidRPr="00DA24D9">
        <w:rPr>
          <w:rFonts w:ascii="Calibri" w:eastAsia="Calibri" w:hAnsi="Calibri" w:cs="Calibri"/>
          <w:spacing w:val="1"/>
          <w:sz w:val="24"/>
          <w:szCs w:val="24"/>
        </w:rPr>
        <w:t>u</w:t>
      </w:r>
      <w:r w:rsidRPr="00DA24D9">
        <w:rPr>
          <w:rFonts w:ascii="Calibri" w:eastAsia="Calibri" w:hAnsi="Calibri" w:cs="Calibri"/>
          <w:sz w:val="24"/>
          <w:szCs w:val="24"/>
        </w:rPr>
        <w:t>b</w:t>
      </w:r>
    </w:p>
    <w:p w14:paraId="4541F4D5" w14:textId="77777777" w:rsidR="00024919" w:rsidRPr="00DA24D9" w:rsidRDefault="00024919" w:rsidP="00B5692D">
      <w:pPr>
        <w:keepNext w:val="0"/>
        <w:tabs>
          <w:tab w:val="left" w:pos="1540"/>
        </w:tabs>
        <w:spacing w:before="2"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t</w:t>
      </w:r>
      <w:r w:rsidRPr="00DA24D9">
        <w:rPr>
          <w:rFonts w:ascii="Calibri" w:eastAsia="Calibri" w:hAnsi="Calibri" w:cs="Calibri"/>
          <w:sz w:val="24"/>
          <w:szCs w:val="24"/>
        </w:rPr>
        <w:t>)</w:t>
      </w:r>
      <w:r w:rsidRPr="00DA24D9">
        <w:rPr>
          <w:rFonts w:ascii="Calibri" w:eastAsia="Calibri" w:hAnsi="Calibri" w:cs="Calibri"/>
          <w:sz w:val="24"/>
          <w:szCs w:val="24"/>
        </w:rPr>
        <w:tab/>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z w:val="24"/>
          <w:szCs w:val="24"/>
        </w:rPr>
        <w:t>n</w:t>
      </w:r>
    </w:p>
    <w:p w14:paraId="0E5A59A3" w14:textId="77777777" w:rsidR="00024919" w:rsidRPr="00DA24D9" w:rsidRDefault="00024919" w:rsidP="00B5692D">
      <w:pPr>
        <w:keepNext w:val="0"/>
        <w:tabs>
          <w:tab w:val="left" w:pos="1540"/>
        </w:tabs>
        <w:spacing w:before="43" w:after="0" w:line="275" w:lineRule="auto"/>
        <w:ind w:left="940" w:right="2529"/>
        <w:rPr>
          <w:rFonts w:ascii="Calibri" w:eastAsia="Calibri" w:hAnsi="Calibri" w:cs="Calibri"/>
          <w:sz w:val="24"/>
          <w:szCs w:val="24"/>
        </w:rPr>
      </w:pPr>
      <w:r w:rsidRPr="00DA24D9">
        <w:rPr>
          <w:rFonts w:ascii="Calibri" w:eastAsia="Calibri" w:hAnsi="Calibri" w:cs="Calibri"/>
          <w:spacing w:val="1"/>
          <w:sz w:val="24"/>
          <w:szCs w:val="24"/>
        </w:rPr>
        <w:t>u</w:t>
      </w:r>
      <w:r w:rsidRPr="00DA24D9">
        <w:rPr>
          <w:rFonts w:ascii="Calibri" w:eastAsia="Calibri" w:hAnsi="Calibri" w:cs="Calibri"/>
          <w:sz w:val="24"/>
          <w:szCs w:val="24"/>
        </w:rPr>
        <w:t>)</w:t>
      </w:r>
      <w:r w:rsidRPr="00DA24D9">
        <w:rPr>
          <w:rFonts w:ascii="Calibri" w:eastAsia="Calibri" w:hAnsi="Calibri" w:cs="Calibri"/>
          <w:sz w:val="24"/>
          <w:szCs w:val="24"/>
        </w:rPr>
        <w:tab/>
        <w:t>S</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c</w:t>
      </w:r>
      <w:r w:rsidRPr="00DA24D9">
        <w:rPr>
          <w:rFonts w:ascii="Calibri" w:eastAsia="Calibri" w:hAnsi="Calibri" w:cs="Calibri"/>
          <w:sz w:val="24"/>
          <w:szCs w:val="24"/>
        </w:rPr>
        <w:t>ial me</w:t>
      </w:r>
      <w:r w:rsidRPr="00DA24D9">
        <w:rPr>
          <w:rFonts w:ascii="Calibri" w:eastAsia="Calibri" w:hAnsi="Calibri" w:cs="Calibri"/>
          <w:spacing w:val="2"/>
          <w:sz w:val="24"/>
          <w:szCs w:val="24"/>
        </w:rPr>
        <w:t>d</w:t>
      </w:r>
      <w:r w:rsidRPr="00DA24D9">
        <w:rPr>
          <w:rFonts w:ascii="Calibri" w:eastAsia="Calibri" w:hAnsi="Calibri" w:cs="Calibri"/>
          <w:spacing w:val="-2"/>
          <w:sz w:val="24"/>
          <w:szCs w:val="24"/>
        </w:rPr>
        <w:t>i</w:t>
      </w:r>
      <w:r w:rsidRPr="00DA24D9">
        <w:rPr>
          <w:rFonts w:ascii="Calibri" w:eastAsia="Calibri" w:hAnsi="Calibri" w:cs="Calibri"/>
          <w:sz w:val="24"/>
          <w:szCs w:val="24"/>
        </w:rPr>
        <w:t>a</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qu</w:t>
      </w:r>
      <w:r w:rsidRPr="00DA24D9">
        <w:rPr>
          <w:rFonts w:ascii="Calibri" w:eastAsia="Calibri" w:hAnsi="Calibri" w:cs="Calibri"/>
          <w:sz w:val="24"/>
          <w:szCs w:val="24"/>
        </w:rPr>
        <w:t>e</w:t>
      </w:r>
      <w:r w:rsidRPr="00DA24D9">
        <w:rPr>
          <w:rFonts w:ascii="Calibri" w:eastAsia="Calibri" w:hAnsi="Calibri" w:cs="Calibri"/>
          <w:spacing w:val="-2"/>
          <w:sz w:val="24"/>
          <w:szCs w:val="24"/>
        </w:rPr>
        <w:t>s</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o</w:t>
      </w:r>
      <w:r w:rsidRPr="00DA24D9">
        <w:rPr>
          <w:rFonts w:ascii="Calibri" w:eastAsia="Calibri" w:hAnsi="Calibri" w:cs="Calibri"/>
          <w:sz w:val="24"/>
          <w:szCs w:val="24"/>
        </w:rPr>
        <w:t>st</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2"/>
          <w:sz w:val="24"/>
          <w:szCs w:val="24"/>
        </w:rPr>
        <w:t>r</w:t>
      </w:r>
      <w:r w:rsidRPr="00DA24D9">
        <w:rPr>
          <w:rFonts w:ascii="Calibri" w:eastAsia="Calibri" w:hAnsi="Calibri" w:cs="Calibri"/>
          <w:sz w:val="24"/>
          <w:szCs w:val="24"/>
        </w:rPr>
        <w:t>om</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a</w:t>
      </w:r>
      <w:r w:rsidRPr="00DA24D9">
        <w:rPr>
          <w:rFonts w:ascii="Calibri" w:eastAsia="Calibri" w:hAnsi="Calibri" w:cs="Calibri"/>
          <w:sz w:val="24"/>
          <w:szCs w:val="24"/>
        </w:rPr>
        <w:t>ri</w:t>
      </w:r>
      <w:r w:rsidRPr="00DA24D9">
        <w:rPr>
          <w:rFonts w:ascii="Calibri" w:eastAsia="Calibri" w:hAnsi="Calibri" w:cs="Calibri"/>
          <w:spacing w:val="1"/>
          <w:sz w:val="24"/>
          <w:szCs w:val="24"/>
        </w:rPr>
        <w:t>t</w:t>
      </w:r>
      <w:r w:rsidRPr="00DA24D9">
        <w:rPr>
          <w:rFonts w:ascii="Calibri" w:eastAsia="Calibri" w:hAnsi="Calibri" w:cs="Calibri"/>
          <w:sz w:val="24"/>
          <w:szCs w:val="24"/>
        </w:rPr>
        <w:t>y/</w:t>
      </w:r>
      <w:r w:rsidRPr="00DA24D9">
        <w:rPr>
          <w:rFonts w:ascii="Calibri" w:eastAsia="Calibri" w:hAnsi="Calibri" w:cs="Calibri"/>
          <w:spacing w:val="-1"/>
          <w:sz w:val="24"/>
          <w:szCs w:val="24"/>
        </w:rPr>
        <w:t>o</w:t>
      </w:r>
      <w:r w:rsidRPr="00DA24D9">
        <w:rPr>
          <w:rFonts w:ascii="Calibri" w:eastAsia="Calibri" w:hAnsi="Calibri" w:cs="Calibri"/>
          <w:sz w:val="24"/>
          <w:szCs w:val="24"/>
        </w:rPr>
        <w:t>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 v)</w:t>
      </w:r>
      <w:r w:rsidRPr="00DA24D9">
        <w:rPr>
          <w:rFonts w:ascii="Calibri" w:eastAsia="Calibri" w:hAnsi="Calibri" w:cs="Calibri"/>
          <w:sz w:val="24"/>
          <w:szCs w:val="24"/>
        </w:rPr>
        <w:tab/>
        <w:t>School</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nd</w:t>
      </w:r>
      <w:r w:rsidRPr="00DA24D9">
        <w:rPr>
          <w:rFonts w:ascii="Calibri" w:eastAsia="Calibri" w:hAnsi="Calibri" w:cs="Calibri"/>
          <w:sz w:val="24"/>
          <w:szCs w:val="24"/>
        </w:rPr>
        <w:t>rais</w:t>
      </w:r>
      <w:r w:rsidRPr="00DA24D9">
        <w:rPr>
          <w:rFonts w:ascii="Calibri" w:eastAsia="Calibri" w:hAnsi="Calibri" w:cs="Calibri"/>
          <w:spacing w:val="-1"/>
          <w:sz w:val="24"/>
          <w:szCs w:val="24"/>
        </w:rPr>
        <w:t>e</w:t>
      </w:r>
      <w:r w:rsidRPr="00DA24D9">
        <w:rPr>
          <w:rFonts w:ascii="Calibri" w:eastAsia="Calibri" w:hAnsi="Calibri" w:cs="Calibri"/>
          <w:sz w:val="24"/>
          <w:szCs w:val="24"/>
        </w:rPr>
        <w:t>r</w:t>
      </w:r>
    </w:p>
    <w:p w14:paraId="3B2D75EA" w14:textId="77777777" w:rsidR="00024919" w:rsidRPr="00DA24D9" w:rsidRDefault="00024919" w:rsidP="00B5692D">
      <w:pPr>
        <w:keepNext w:val="0"/>
        <w:tabs>
          <w:tab w:val="left" w:pos="1540"/>
        </w:tabs>
        <w:spacing w:before="2"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w</w:t>
      </w:r>
      <w:r w:rsidRPr="00DA24D9">
        <w:rPr>
          <w:rFonts w:ascii="Calibri" w:eastAsia="Calibri" w:hAnsi="Calibri" w:cs="Calibri"/>
          <w:sz w:val="24"/>
          <w:szCs w:val="24"/>
        </w:rPr>
        <w:t>)</w:t>
      </w:r>
      <w:r w:rsidRPr="00DA24D9">
        <w:rPr>
          <w:rFonts w:ascii="Calibri" w:eastAsia="Calibri" w:hAnsi="Calibri" w:cs="Calibri"/>
          <w:sz w:val="24"/>
          <w:szCs w:val="24"/>
        </w:rPr>
        <w:tab/>
        <w:t>S</w:t>
      </w:r>
      <w:r w:rsidRPr="00DA24D9">
        <w:rPr>
          <w:rFonts w:ascii="Calibri" w:eastAsia="Calibri" w:hAnsi="Calibri" w:cs="Calibri"/>
          <w:spacing w:val="1"/>
          <w:sz w:val="24"/>
          <w:szCs w:val="24"/>
        </w:rPr>
        <w:t>M</w:t>
      </w:r>
      <w:r w:rsidRPr="00DA24D9">
        <w:rPr>
          <w:rFonts w:ascii="Calibri" w:eastAsia="Calibri" w:hAnsi="Calibri" w:cs="Calibri"/>
          <w:sz w:val="24"/>
          <w:szCs w:val="24"/>
        </w:rPr>
        <w:t>S</w:t>
      </w:r>
    </w:p>
    <w:p w14:paraId="5A117895" w14:textId="77777777" w:rsidR="00024919" w:rsidRPr="00DA24D9" w:rsidRDefault="00024919" w:rsidP="00B5692D">
      <w:pPr>
        <w:keepNext w:val="0"/>
        <w:tabs>
          <w:tab w:val="left" w:pos="1540"/>
        </w:tabs>
        <w:spacing w:before="43"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x</w:t>
      </w:r>
      <w:r w:rsidRPr="00DA24D9">
        <w:rPr>
          <w:rFonts w:ascii="Calibri" w:eastAsia="Calibri" w:hAnsi="Calibri" w:cs="Calibri"/>
          <w:sz w:val="24"/>
          <w:szCs w:val="24"/>
        </w:rPr>
        <w:t>)</w:t>
      </w:r>
      <w:r w:rsidRPr="00DA24D9">
        <w:rPr>
          <w:rFonts w:ascii="Calibri" w:eastAsia="Calibri" w:hAnsi="Calibri" w:cs="Calibri"/>
          <w:sz w:val="24"/>
          <w:szCs w:val="24"/>
        </w:rPr>
        <w:tab/>
        <w:t>Ot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eci</w:t>
      </w:r>
      <w:r w:rsidRPr="00DA24D9">
        <w:rPr>
          <w:rFonts w:ascii="Calibri" w:eastAsia="Calibri" w:hAnsi="Calibri" w:cs="Calibri"/>
          <w:spacing w:val="1"/>
          <w:sz w:val="24"/>
          <w:szCs w:val="24"/>
        </w:rPr>
        <w:t>f</w:t>
      </w:r>
      <w:r w:rsidRPr="00DA24D9">
        <w:rPr>
          <w:rFonts w:ascii="Calibri" w:eastAsia="Calibri" w:hAnsi="Calibri" w:cs="Calibri"/>
          <w:sz w:val="24"/>
          <w:szCs w:val="24"/>
        </w:rPr>
        <w:t>y)</w:t>
      </w:r>
    </w:p>
    <w:p w14:paraId="6B4BDF84" w14:textId="77777777" w:rsidR="00024919" w:rsidRPr="00DA24D9" w:rsidRDefault="00024919" w:rsidP="00B5692D">
      <w:pPr>
        <w:keepNext w:val="0"/>
        <w:tabs>
          <w:tab w:val="left" w:pos="1540"/>
        </w:tabs>
        <w:spacing w:before="43"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y</w:t>
      </w:r>
      <w:r w:rsidRPr="00DA24D9">
        <w:rPr>
          <w:rFonts w:ascii="Calibri" w:eastAsia="Calibri" w:hAnsi="Calibri" w:cs="Calibri"/>
          <w:sz w:val="24"/>
          <w:szCs w:val="24"/>
        </w:rPr>
        <w:t>)</w:t>
      </w:r>
      <w:r w:rsidRPr="00DA24D9">
        <w:rPr>
          <w:rFonts w:ascii="Calibri" w:eastAsia="Calibri" w:hAnsi="Calibri" w:cs="Calibri"/>
          <w:sz w:val="24"/>
          <w:szCs w:val="24"/>
        </w:rPr>
        <w:tab/>
        <w:t>Can't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say</w:t>
      </w:r>
    </w:p>
    <w:p w14:paraId="58CAC0AA" w14:textId="77777777" w:rsidR="00024919" w:rsidRPr="00DA24D9" w:rsidRDefault="00024919" w:rsidP="00B5692D">
      <w:pPr>
        <w:keepNext w:val="0"/>
        <w:tabs>
          <w:tab w:val="left" w:pos="1540"/>
        </w:tabs>
        <w:spacing w:before="45"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z</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N</w:t>
      </w:r>
      <w:r w:rsidRPr="00DA24D9">
        <w:rPr>
          <w:rFonts w:ascii="Calibri" w:eastAsia="Calibri" w:hAnsi="Calibri" w:cs="Calibri"/>
          <w:sz w:val="24"/>
          <w:szCs w:val="24"/>
        </w:rPr>
        <w:t>ot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ac</w:t>
      </w:r>
      <w:r w:rsidRPr="00DA24D9">
        <w:rPr>
          <w:rFonts w:ascii="Calibri" w:eastAsia="Calibri" w:hAnsi="Calibri" w:cs="Calibri"/>
          <w:spacing w:val="-2"/>
          <w:sz w:val="24"/>
          <w:szCs w:val="24"/>
        </w:rPr>
        <w:t>h</w:t>
      </w:r>
      <w:r w:rsidRPr="00DA24D9">
        <w:rPr>
          <w:rFonts w:ascii="Calibri" w:eastAsia="Calibri" w:hAnsi="Calibri" w:cs="Calibri"/>
          <w:sz w:val="24"/>
          <w:szCs w:val="24"/>
        </w:rPr>
        <w:t>ed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pp</w:t>
      </w:r>
      <w:r w:rsidRPr="00DA24D9">
        <w:rPr>
          <w:rFonts w:ascii="Calibri" w:eastAsia="Calibri" w:hAnsi="Calibri" w:cs="Calibri"/>
          <w:spacing w:val="-2"/>
          <w:sz w:val="24"/>
          <w:szCs w:val="24"/>
        </w:rPr>
        <w:t>ro</w:t>
      </w:r>
      <w:r w:rsidRPr="00DA24D9">
        <w:rPr>
          <w:rFonts w:ascii="Calibri" w:eastAsia="Calibri" w:hAnsi="Calibri" w:cs="Calibri"/>
          <w:sz w:val="24"/>
          <w:szCs w:val="24"/>
        </w:rPr>
        <w:t>ached</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em</w:t>
      </w:r>
    </w:p>
    <w:p w14:paraId="754E2161" w14:textId="77777777" w:rsidR="00024919" w:rsidRPr="00DA24D9" w:rsidRDefault="00024919" w:rsidP="00B5692D">
      <w:pPr>
        <w:keepNext w:val="0"/>
        <w:spacing w:before="6" w:after="0" w:line="130" w:lineRule="exact"/>
        <w:rPr>
          <w:sz w:val="13"/>
          <w:szCs w:val="13"/>
        </w:rPr>
      </w:pPr>
    </w:p>
    <w:p w14:paraId="51638E75" w14:textId="77777777" w:rsidR="00024919" w:rsidRPr="00DA24D9" w:rsidRDefault="00024919" w:rsidP="00B5692D">
      <w:pPr>
        <w:keepNext w:val="0"/>
        <w:spacing w:after="0" w:line="200" w:lineRule="exact"/>
        <w:rPr>
          <w:sz w:val="20"/>
          <w:szCs w:val="20"/>
        </w:rPr>
      </w:pPr>
    </w:p>
    <w:p w14:paraId="735D0108" w14:textId="77777777" w:rsidR="00024919" w:rsidRPr="00DA24D9" w:rsidRDefault="00024919" w:rsidP="00B5692D">
      <w:pPr>
        <w:keepNext w:val="0"/>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Q6.</w:t>
      </w:r>
      <w:r w:rsidRPr="00DA24D9">
        <w:rPr>
          <w:rFonts w:ascii="Calibri" w:eastAsia="Calibri" w:hAnsi="Calibri" w:cs="Calibri"/>
          <w:spacing w:val="-38"/>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id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w:t>
      </w:r>
      <w:r w:rsidRPr="00DA24D9">
        <w:rPr>
          <w:rFonts w:ascii="Calibri" w:eastAsia="Calibri" w:hAnsi="Calibri" w:cs="Calibri"/>
          <w:spacing w:val="1"/>
          <w:sz w:val="24"/>
          <w:szCs w:val="24"/>
        </w:rPr>
        <w:t>f</w:t>
      </w:r>
      <w:r w:rsidRPr="00DA24D9">
        <w:rPr>
          <w:rFonts w:ascii="Calibri" w:eastAsia="Calibri" w:hAnsi="Calibri" w:cs="Calibri"/>
          <w:sz w:val="24"/>
          <w:szCs w:val="24"/>
        </w:rPr>
        <w:t>er</w:t>
      </w:r>
      <w:r w:rsidRPr="00DA24D9">
        <w:rPr>
          <w:rFonts w:ascii="Calibri" w:eastAsia="Calibri" w:hAnsi="Calibri" w:cs="Calibri"/>
          <w:spacing w:val="-1"/>
          <w:sz w:val="24"/>
          <w:szCs w:val="24"/>
        </w:rPr>
        <w:t xml:space="preserve"> t</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org</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 we</w:t>
      </w:r>
      <w:r w:rsidRPr="00DA24D9">
        <w:rPr>
          <w:rFonts w:ascii="Calibri" w:eastAsia="Calibri" w:hAnsi="Calibri" w:cs="Calibri"/>
          <w:spacing w:val="1"/>
          <w:sz w:val="24"/>
          <w:szCs w:val="24"/>
        </w:rPr>
        <w:t>b</w:t>
      </w:r>
      <w:r w:rsidRPr="00DA24D9">
        <w:rPr>
          <w:rFonts w:ascii="Calibri" w:eastAsia="Calibri" w:hAnsi="Calibri" w:cs="Calibri"/>
          <w:sz w:val="24"/>
          <w:szCs w:val="24"/>
        </w:rPr>
        <w:t>s</w:t>
      </w:r>
      <w:r w:rsidRPr="00DA24D9">
        <w:rPr>
          <w:rFonts w:ascii="Calibri" w:eastAsia="Calibri" w:hAnsi="Calibri" w:cs="Calibri"/>
          <w:spacing w:val="-3"/>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ri</w:t>
      </w:r>
      <w:r w:rsidRPr="00DA24D9">
        <w:rPr>
          <w:rFonts w:ascii="Calibri" w:eastAsia="Calibri" w:hAnsi="Calibri" w:cs="Calibri"/>
          <w:spacing w:val="1"/>
          <w:sz w:val="24"/>
          <w:szCs w:val="24"/>
        </w:rPr>
        <w:t>o</w:t>
      </w:r>
      <w:r w:rsidRPr="00DA24D9">
        <w:rPr>
          <w:rFonts w:ascii="Calibri" w:eastAsia="Calibri" w:hAnsi="Calibri" w:cs="Calibri"/>
          <w:sz w:val="24"/>
          <w:szCs w:val="24"/>
        </w:rPr>
        <w:t>r</w:t>
      </w:r>
      <w:r w:rsidRPr="00DA24D9">
        <w:rPr>
          <w:rFonts w:ascii="Calibri" w:eastAsia="Calibri" w:hAnsi="Calibri" w:cs="Calibri"/>
          <w:spacing w:val="-1"/>
          <w:sz w:val="24"/>
          <w:szCs w:val="24"/>
        </w:rPr>
        <w:t xml:space="preserve"> t</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1"/>
          <w:sz w:val="24"/>
          <w:szCs w:val="24"/>
        </w:rPr>
        <w:t>k</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51FD8AA3" w14:textId="77777777" w:rsidR="00024919" w:rsidRPr="00DA24D9" w:rsidRDefault="00024919" w:rsidP="00B5692D">
      <w:pPr>
        <w:keepNext w:val="0"/>
        <w:tabs>
          <w:tab w:val="left" w:pos="1540"/>
        </w:tabs>
        <w:spacing w:before="45" w:after="0" w:line="275" w:lineRule="auto"/>
        <w:ind w:left="940" w:right="7304"/>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 xml:space="preserve">Yes </w:t>
      </w:r>
      <w:r w:rsidRPr="00DA24D9">
        <w:rPr>
          <w:rFonts w:ascii="Calibri" w:eastAsia="Calibri" w:hAnsi="Calibri" w:cs="Calibri"/>
          <w:spacing w:val="1"/>
          <w:sz w:val="24"/>
          <w:szCs w:val="24"/>
        </w:rPr>
        <w:t>b</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No</w:t>
      </w:r>
    </w:p>
    <w:p w14:paraId="06BC7D70" w14:textId="77777777" w:rsidR="008506AE" w:rsidRPr="00DA24D9" w:rsidRDefault="008506AE" w:rsidP="00B5692D">
      <w:pPr>
        <w:keepNext w:val="0"/>
      </w:pPr>
      <w:r w:rsidRPr="00DA24D9">
        <w:br w:type="page"/>
      </w:r>
    </w:p>
    <w:p w14:paraId="0824EC96" w14:textId="77777777" w:rsidR="00024919" w:rsidRPr="00DA24D9" w:rsidRDefault="00024919" w:rsidP="00B5692D">
      <w:pPr>
        <w:keepNext w:val="0"/>
        <w:spacing w:before="11" w:after="0" w:line="240" w:lineRule="auto"/>
        <w:ind w:left="223" w:right="-20"/>
        <w:rPr>
          <w:rFonts w:ascii="Calibri" w:eastAsia="Calibri" w:hAnsi="Calibri" w:cs="Calibri"/>
          <w:sz w:val="24"/>
          <w:szCs w:val="24"/>
        </w:rPr>
      </w:pPr>
      <w:r w:rsidRPr="00DA24D9">
        <w:rPr>
          <w:rFonts w:ascii="Calibri" w:eastAsia="Calibri" w:hAnsi="Calibri" w:cs="Calibri"/>
          <w:b/>
          <w:bCs/>
          <w:sz w:val="20"/>
          <w:szCs w:val="20"/>
        </w:rPr>
        <w:t>Q7.</w:t>
      </w:r>
      <w:r w:rsidRPr="00DA24D9">
        <w:rPr>
          <w:rFonts w:ascii="Calibri" w:eastAsia="Calibri" w:hAnsi="Calibri" w:cs="Calibri"/>
          <w:b/>
          <w:bCs/>
          <w:spacing w:val="21"/>
          <w:sz w:val="20"/>
          <w:szCs w:val="20"/>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id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 ma</w:t>
      </w:r>
      <w:r w:rsidRPr="00DA24D9">
        <w:rPr>
          <w:rFonts w:ascii="Calibri" w:eastAsia="Calibri" w:hAnsi="Calibri" w:cs="Calibri"/>
          <w:spacing w:val="-1"/>
          <w:sz w:val="24"/>
          <w:szCs w:val="24"/>
        </w:rPr>
        <w:t>k</w:t>
      </w:r>
      <w:r w:rsidRPr="00DA24D9">
        <w:rPr>
          <w:rFonts w:ascii="Calibri" w:eastAsia="Calibri" w:hAnsi="Calibri" w:cs="Calibri"/>
          <w:sz w:val="24"/>
          <w:szCs w:val="24"/>
        </w:rPr>
        <w:t>e</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ayme</w:t>
      </w:r>
      <w:r w:rsidRPr="00DA24D9">
        <w:rPr>
          <w:rFonts w:ascii="Calibri" w:eastAsia="Calibri" w:hAnsi="Calibri" w:cs="Calibri"/>
          <w:spacing w:val="1"/>
          <w:sz w:val="24"/>
          <w:szCs w:val="24"/>
        </w:rPr>
        <w:t>nt</w:t>
      </w:r>
      <w:r w:rsidRPr="00DA24D9">
        <w:rPr>
          <w:rFonts w:ascii="Calibri" w:eastAsia="Calibri" w:hAnsi="Calibri" w:cs="Calibri"/>
          <w:sz w:val="24"/>
          <w:szCs w:val="24"/>
        </w:rPr>
        <w:t>?</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2"/>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8"/>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1"/>
          <w:sz w:val="24"/>
          <w:szCs w:val="24"/>
        </w:rPr>
        <w:t>f</w:t>
      </w:r>
      <w:r w:rsidRPr="00DA24D9">
        <w:rPr>
          <w:rFonts w:ascii="Calibri" w:eastAsia="Calibri" w:hAnsi="Calibri" w:cs="Calibri"/>
          <w:sz w:val="24"/>
          <w:szCs w:val="24"/>
        </w:rPr>
        <w:t>i</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w:t>
      </w:r>
      <w:r w:rsidRPr="00DA24D9">
        <w:rPr>
          <w:rFonts w:ascii="Calibri" w:eastAsia="Calibri" w:hAnsi="Calibri" w:cs="Calibri"/>
          <w:spacing w:val="-2"/>
          <w:sz w:val="24"/>
          <w:szCs w:val="24"/>
        </w:rPr>
        <w:t>1</w:t>
      </w:r>
      <w:r w:rsidRPr="00DA24D9">
        <w:rPr>
          <w:rFonts w:ascii="Calibri" w:eastAsia="Calibri" w:hAnsi="Calibri" w:cs="Calibri"/>
          <w:sz w:val="24"/>
          <w:szCs w:val="24"/>
        </w:rPr>
        <w:t>]?</w:t>
      </w:r>
    </w:p>
    <w:p w14:paraId="0B94E121" w14:textId="4B30E467" w:rsidR="00024919" w:rsidRPr="00DA24D9" w:rsidRDefault="00024919" w:rsidP="00B5692D">
      <w:pPr>
        <w:keepNext w:val="0"/>
        <w:spacing w:before="74"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25"/>
          <w:sz w:val="20"/>
          <w:szCs w:val="20"/>
        </w:rPr>
        <w:t xml:space="preserve"> </w:t>
      </w:r>
      <w:r w:rsidRPr="00DA24D9">
        <w:rPr>
          <w:rFonts w:ascii="Calibri" w:eastAsia="Calibri" w:hAnsi="Calibri" w:cs="Calibri"/>
          <w:b/>
          <w:bCs/>
          <w:sz w:val="20"/>
          <w:szCs w:val="20"/>
        </w:rPr>
        <w:t>-</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P</w:t>
      </w:r>
      <w:r w:rsidRPr="00DA24D9">
        <w:rPr>
          <w:rFonts w:ascii="Calibri" w:eastAsia="Calibri" w:hAnsi="Calibri" w:cs="Calibri"/>
          <w:b/>
          <w:bCs/>
          <w:spacing w:val="2"/>
          <w:sz w:val="20"/>
          <w:szCs w:val="20"/>
        </w:rPr>
        <w:t>R</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B</w:t>
      </w:r>
      <w:r w:rsidRPr="00DA24D9">
        <w:rPr>
          <w:rFonts w:ascii="Calibri" w:eastAsia="Calibri" w:hAnsi="Calibri" w:cs="Calibri"/>
          <w:b/>
          <w:bCs/>
          <w:sz w:val="20"/>
          <w:szCs w:val="20"/>
        </w:rPr>
        <w:t>E</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FOR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2"/>
          <w:sz w:val="20"/>
          <w:szCs w:val="20"/>
        </w:rPr>
        <w:t>P</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Y</w:t>
      </w:r>
      <w:r w:rsidRPr="00DA24D9">
        <w:rPr>
          <w:rFonts w:ascii="Calibri" w:eastAsia="Calibri" w:hAnsi="Calibri" w:cs="Calibri"/>
          <w:b/>
          <w:bCs/>
          <w:spacing w:val="1"/>
          <w:sz w:val="20"/>
          <w:szCs w:val="20"/>
        </w:rPr>
        <w:t>M</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T</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TY</w:t>
      </w:r>
      <w:r w:rsidRPr="00DA24D9">
        <w:rPr>
          <w:rFonts w:ascii="Calibri" w:eastAsia="Calibri" w:hAnsi="Calibri" w:cs="Calibri"/>
          <w:b/>
          <w:bCs/>
          <w:spacing w:val="1"/>
          <w:sz w:val="20"/>
          <w:szCs w:val="20"/>
        </w:rPr>
        <w:t>P</w:t>
      </w:r>
      <w:r w:rsidRPr="00DA24D9">
        <w:rPr>
          <w:rFonts w:ascii="Calibri" w:eastAsia="Calibri" w:hAnsi="Calibri" w:cs="Calibri"/>
          <w:b/>
          <w:bCs/>
          <w:sz w:val="20"/>
          <w:szCs w:val="20"/>
        </w:rPr>
        <w:t>E</w:t>
      </w:r>
    </w:p>
    <w:p w14:paraId="698D7006" w14:textId="77777777" w:rsidR="00024919" w:rsidRPr="00DA24D9" w:rsidRDefault="00024919" w:rsidP="00B5692D">
      <w:pPr>
        <w:keepNext w:val="0"/>
        <w:spacing w:before="75"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720F897E" w14:textId="77777777" w:rsidR="00024919" w:rsidRPr="00DA24D9" w:rsidRDefault="00024919" w:rsidP="00B5692D">
      <w:pPr>
        <w:keepNext w:val="0"/>
        <w:spacing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1"/>
          <w:sz w:val="20"/>
          <w:szCs w:val="20"/>
        </w:rPr>
        <w:t>M</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H</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N</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E</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z w:val="20"/>
          <w:szCs w:val="20"/>
        </w:rPr>
        <w:t>PO</w:t>
      </w:r>
      <w:r w:rsidRPr="00DA24D9">
        <w:rPr>
          <w:rFonts w:ascii="Calibri" w:eastAsia="Calibri" w:hAnsi="Calibri" w:cs="Calibri"/>
          <w:b/>
          <w:bCs/>
          <w:spacing w:val="3"/>
          <w:sz w:val="20"/>
          <w:szCs w:val="20"/>
        </w:rPr>
        <w:t>N</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E</w:t>
      </w:r>
      <w:r w:rsidRPr="00DA24D9">
        <w:rPr>
          <w:rFonts w:ascii="Calibri" w:eastAsia="Calibri" w:hAnsi="Calibri" w:cs="Calibri"/>
          <w:b/>
          <w:bCs/>
          <w:spacing w:val="-10"/>
          <w:sz w:val="20"/>
          <w:szCs w:val="20"/>
        </w:rPr>
        <w:t xml:space="preserve"> </w:t>
      </w:r>
      <w:r w:rsidRPr="00DA24D9">
        <w:rPr>
          <w:rFonts w:ascii="Calibri" w:eastAsia="Calibri" w:hAnsi="Calibri" w:cs="Calibri"/>
          <w:b/>
          <w:bCs/>
          <w:sz w:val="20"/>
          <w:szCs w:val="20"/>
        </w:rPr>
        <w:t>-</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2"/>
          <w:sz w:val="20"/>
          <w:szCs w:val="20"/>
        </w:rPr>
        <w:t>C</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D</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pacing w:val="2"/>
          <w:sz w:val="20"/>
          <w:szCs w:val="20"/>
        </w:rPr>
        <w:t>D</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S</w:t>
      </w:r>
      <w:r w:rsidRPr="00DA24D9">
        <w:rPr>
          <w:rFonts w:ascii="Calibri" w:eastAsia="Calibri" w:hAnsi="Calibri" w:cs="Calibri"/>
          <w:b/>
          <w:bCs/>
          <w:spacing w:val="4"/>
          <w:sz w:val="20"/>
          <w:szCs w:val="20"/>
        </w:rPr>
        <w:t>W</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ED</w:t>
      </w:r>
    </w:p>
    <w:p w14:paraId="591A9584"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Direct debit or credit card authorisation</w:t>
      </w:r>
    </w:p>
    <w:p w14:paraId="6BE6D4C6" w14:textId="77777777" w:rsidR="008506AE"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8506AE" w:rsidRPr="00DA24D9">
        <w:rPr>
          <w:rFonts w:ascii="Calibri" w:eastAsia="Calibri" w:hAnsi="Calibri" w:cs="Calibri"/>
          <w:sz w:val="24"/>
          <w:szCs w:val="24"/>
        </w:rPr>
        <w:tab/>
      </w:r>
      <w:r w:rsidRPr="00DA24D9">
        <w:rPr>
          <w:rFonts w:ascii="Calibri" w:eastAsia="Calibri" w:hAnsi="Calibri" w:cs="Calibri"/>
          <w:sz w:val="24"/>
          <w:szCs w:val="24"/>
        </w:rPr>
        <w:t>PayPal</w:t>
      </w:r>
    </w:p>
    <w:p w14:paraId="117D9862" w14:textId="77777777" w:rsidR="003A1D68" w:rsidRPr="00DA24D9" w:rsidRDefault="008506AE"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r>
      <w:r w:rsidR="00024919" w:rsidRPr="00DA24D9">
        <w:rPr>
          <w:rFonts w:ascii="Calibri" w:eastAsia="Calibri" w:hAnsi="Calibri" w:cs="Calibri"/>
          <w:sz w:val="24"/>
          <w:szCs w:val="24"/>
        </w:rPr>
        <w:t>BPay</w:t>
      </w:r>
    </w:p>
    <w:p w14:paraId="1A4BA32C" w14:textId="77777777" w:rsidR="003A1D68" w:rsidRPr="00DA24D9" w:rsidRDefault="003A1D68"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r>
      <w:r w:rsidR="00024919" w:rsidRPr="00DA24D9">
        <w:rPr>
          <w:rFonts w:ascii="Calibri" w:eastAsia="Calibri" w:hAnsi="Calibri" w:cs="Calibri"/>
          <w:sz w:val="24"/>
          <w:szCs w:val="24"/>
        </w:rPr>
        <w:t>Cash donation (go to Q9)</w:t>
      </w:r>
    </w:p>
    <w:p w14:paraId="62BF91F8" w14:textId="77777777" w:rsidR="003A1D68" w:rsidRPr="00DA24D9" w:rsidRDefault="003A1D68"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r>
      <w:r w:rsidR="00024919" w:rsidRPr="00DA24D9">
        <w:rPr>
          <w:rFonts w:ascii="Calibri" w:eastAsia="Calibri" w:hAnsi="Calibri" w:cs="Calibri"/>
          <w:sz w:val="24"/>
          <w:szCs w:val="24"/>
        </w:rPr>
        <w:t>Wrote a cheque (go to Q9)</w:t>
      </w:r>
    </w:p>
    <w:p w14:paraId="6A4FBFC4" w14:textId="77777777" w:rsidR="003A1D68" w:rsidRPr="00DA24D9" w:rsidRDefault="003A1D68"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r>
      <w:r w:rsidR="00024919" w:rsidRPr="00DA24D9">
        <w:rPr>
          <w:rFonts w:ascii="Calibri" w:eastAsia="Calibri" w:hAnsi="Calibri" w:cs="Calibri"/>
          <w:sz w:val="24"/>
          <w:szCs w:val="24"/>
        </w:rPr>
        <w:t>A deduction from my pay (go to Q9)</w:t>
      </w:r>
    </w:p>
    <w:p w14:paraId="107CB8E5" w14:textId="77777777" w:rsidR="003A1D68" w:rsidRPr="00DA24D9" w:rsidRDefault="003A1D68"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r>
      <w:r w:rsidR="00024919" w:rsidRPr="00DA24D9">
        <w:rPr>
          <w:rFonts w:ascii="Calibri" w:eastAsia="Calibri" w:hAnsi="Calibri" w:cs="Calibri"/>
          <w:sz w:val="24"/>
          <w:szCs w:val="24"/>
        </w:rPr>
        <w:t>Money order (go to Q9)</w:t>
      </w:r>
    </w:p>
    <w:p w14:paraId="1BCDD1E1" w14:textId="77777777" w:rsidR="003A1D68" w:rsidRPr="00DA24D9" w:rsidRDefault="003A1D68"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r>
      <w:r w:rsidR="00024919" w:rsidRPr="00DA24D9">
        <w:rPr>
          <w:rFonts w:ascii="Calibri" w:eastAsia="Calibri" w:hAnsi="Calibri" w:cs="Calibri"/>
          <w:sz w:val="24"/>
          <w:szCs w:val="24"/>
        </w:rPr>
        <w:t>Electronic funds transfer) (go to Q9)</w:t>
      </w:r>
    </w:p>
    <w:p w14:paraId="41F9706B"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i)</w:t>
      </w:r>
      <w:r w:rsidR="003A1D68" w:rsidRPr="00DA24D9">
        <w:rPr>
          <w:rFonts w:ascii="Calibri" w:eastAsia="Calibri" w:hAnsi="Calibri" w:cs="Calibri"/>
          <w:sz w:val="24"/>
          <w:szCs w:val="24"/>
        </w:rPr>
        <w:tab/>
      </w:r>
      <w:r w:rsidRPr="00DA24D9">
        <w:rPr>
          <w:rFonts w:ascii="Calibri" w:eastAsia="Calibri" w:hAnsi="Calibri" w:cs="Calibri"/>
          <w:sz w:val="24"/>
          <w:szCs w:val="24"/>
        </w:rPr>
        <w:t>Round</w:t>
      </w:r>
      <w:r w:rsidR="00890FB7" w:rsidRPr="00DA24D9">
        <w:rPr>
          <w:rFonts w:ascii="Calibri" w:eastAsia="Calibri" w:hAnsi="Calibri" w:cs="Calibri"/>
          <w:sz w:val="24"/>
          <w:szCs w:val="24"/>
        </w:rPr>
        <w:t>-</w:t>
      </w:r>
      <w:r w:rsidRPr="00DA24D9">
        <w:rPr>
          <w:rFonts w:ascii="Calibri" w:eastAsia="Calibri" w:hAnsi="Calibri" w:cs="Calibri"/>
          <w:sz w:val="24"/>
          <w:szCs w:val="24"/>
        </w:rPr>
        <w:t>up of bills (go to Q9)</w:t>
      </w:r>
    </w:p>
    <w:p w14:paraId="195A7DE2"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j)</w:t>
      </w:r>
      <w:r w:rsidR="003A1D68" w:rsidRPr="00DA24D9">
        <w:rPr>
          <w:rFonts w:ascii="Calibri" w:eastAsia="Calibri" w:hAnsi="Calibri" w:cs="Calibri"/>
          <w:sz w:val="24"/>
          <w:szCs w:val="24"/>
        </w:rPr>
        <w:tab/>
        <w:t>I</w:t>
      </w:r>
      <w:r w:rsidRPr="00DA24D9">
        <w:rPr>
          <w:rFonts w:ascii="Calibri" w:eastAsia="Calibri" w:hAnsi="Calibri" w:cs="Calibri"/>
          <w:sz w:val="24"/>
          <w:szCs w:val="24"/>
        </w:rPr>
        <w:t>nternational wire transfer (go to Q9)</w:t>
      </w:r>
    </w:p>
    <w:p w14:paraId="3F9C05BE"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k)</w:t>
      </w:r>
      <w:r w:rsidR="003A1D68" w:rsidRPr="00DA24D9">
        <w:rPr>
          <w:rFonts w:ascii="Calibri" w:eastAsia="Calibri" w:hAnsi="Calibri" w:cs="Calibri"/>
          <w:sz w:val="24"/>
          <w:szCs w:val="24"/>
        </w:rPr>
        <w:tab/>
      </w:r>
      <w:r w:rsidRPr="00DA24D9">
        <w:rPr>
          <w:rFonts w:ascii="Calibri" w:eastAsia="Calibri" w:hAnsi="Calibri" w:cs="Calibri"/>
          <w:sz w:val="24"/>
          <w:szCs w:val="24"/>
        </w:rPr>
        <w:t>SMS (go to Q9)</w:t>
      </w:r>
    </w:p>
    <w:p w14:paraId="5F951E2B"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l)</w:t>
      </w:r>
      <w:r w:rsidR="003A1D68" w:rsidRPr="00DA24D9">
        <w:rPr>
          <w:rFonts w:ascii="Calibri" w:eastAsia="Calibri" w:hAnsi="Calibri" w:cs="Calibri"/>
          <w:sz w:val="24"/>
          <w:szCs w:val="24"/>
        </w:rPr>
        <w:tab/>
      </w:r>
      <w:r w:rsidRPr="00DA24D9">
        <w:rPr>
          <w:rFonts w:ascii="Calibri" w:eastAsia="Calibri" w:hAnsi="Calibri" w:cs="Calibri"/>
          <w:sz w:val="24"/>
          <w:szCs w:val="24"/>
        </w:rPr>
        <w:t>Other (specify)</w:t>
      </w:r>
    </w:p>
    <w:p w14:paraId="76B330C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m)</w:t>
      </w:r>
      <w:r w:rsidR="003A1D68" w:rsidRPr="00DA24D9">
        <w:rPr>
          <w:rFonts w:ascii="Calibri" w:eastAsia="Calibri" w:hAnsi="Calibri" w:cs="Calibri"/>
          <w:sz w:val="24"/>
          <w:szCs w:val="24"/>
        </w:rPr>
        <w:tab/>
      </w:r>
      <w:r w:rsidRPr="00DA24D9">
        <w:rPr>
          <w:rFonts w:ascii="Calibri" w:eastAsia="Calibri" w:hAnsi="Calibri" w:cs="Calibri"/>
          <w:sz w:val="24"/>
          <w:szCs w:val="24"/>
        </w:rPr>
        <w:t>Can't say</w:t>
      </w:r>
    </w:p>
    <w:p w14:paraId="53636EB4" w14:textId="77777777" w:rsidR="00024919" w:rsidRPr="00DA24D9" w:rsidRDefault="00024919" w:rsidP="00B5692D">
      <w:pPr>
        <w:keepNext w:val="0"/>
        <w:spacing w:before="14" w:after="0" w:line="280" w:lineRule="exact"/>
        <w:rPr>
          <w:sz w:val="28"/>
          <w:szCs w:val="28"/>
        </w:rPr>
      </w:pPr>
    </w:p>
    <w:p w14:paraId="289AC795" w14:textId="77777777" w:rsidR="00024919" w:rsidRPr="00DA24D9" w:rsidRDefault="00024919" w:rsidP="00B5692D">
      <w:pPr>
        <w:keepNext w:val="0"/>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Q8.</w:t>
      </w:r>
      <w:r w:rsidRPr="00DA24D9">
        <w:rPr>
          <w:rFonts w:ascii="Calibri" w:eastAsia="Calibri" w:hAnsi="Calibri" w:cs="Calibri"/>
          <w:spacing w:val="-38"/>
          <w:sz w:val="24"/>
          <w:szCs w:val="24"/>
        </w:rPr>
        <w:t xml:space="preserve"> </w:t>
      </w:r>
      <w:r w:rsidRPr="00DA24D9">
        <w:rPr>
          <w:rFonts w:ascii="Calibri" w:eastAsia="Calibri" w:hAnsi="Calibri" w:cs="Calibri"/>
          <w:sz w:val="24"/>
          <w:szCs w:val="24"/>
        </w:rPr>
        <w:t>Was</w:t>
      </w:r>
      <w:r w:rsidRPr="00DA24D9">
        <w:rPr>
          <w:rFonts w:ascii="Calibri" w:eastAsia="Calibri" w:hAnsi="Calibri" w:cs="Calibri"/>
          <w:spacing w:val="1"/>
          <w:sz w:val="24"/>
          <w:szCs w:val="24"/>
        </w:rPr>
        <w:t xml:space="preserve"> th</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 m</w:t>
      </w:r>
      <w:r w:rsidRPr="00DA24D9">
        <w:rPr>
          <w:rFonts w:ascii="Calibri" w:eastAsia="Calibri" w:hAnsi="Calibri" w:cs="Calibri"/>
          <w:spacing w:val="1"/>
          <w:sz w:val="24"/>
          <w:szCs w:val="24"/>
        </w:rPr>
        <w:t>a</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 xml:space="preserve">via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h</w:t>
      </w:r>
      <w:r w:rsidRPr="00DA24D9">
        <w:rPr>
          <w:rFonts w:ascii="Calibri" w:eastAsia="Calibri" w:hAnsi="Calibri" w:cs="Calibri"/>
          <w:sz w:val="24"/>
          <w:szCs w:val="24"/>
        </w:rPr>
        <w:t>ar</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 xml:space="preserve">y’s </w:t>
      </w:r>
      <w:r w:rsidRPr="00DA24D9">
        <w:rPr>
          <w:rFonts w:ascii="Calibri" w:eastAsia="Calibri" w:hAnsi="Calibri" w:cs="Calibri"/>
          <w:spacing w:val="-1"/>
          <w:sz w:val="24"/>
          <w:szCs w:val="24"/>
        </w:rPr>
        <w:t>w</w:t>
      </w:r>
      <w:r w:rsidRPr="00DA24D9">
        <w:rPr>
          <w:rFonts w:ascii="Calibri" w:eastAsia="Calibri" w:hAnsi="Calibri" w:cs="Calibri"/>
          <w:sz w:val="24"/>
          <w:szCs w:val="24"/>
        </w:rPr>
        <w:t>e</w:t>
      </w:r>
      <w:r w:rsidRPr="00DA24D9">
        <w:rPr>
          <w:rFonts w:ascii="Calibri" w:eastAsia="Calibri" w:hAnsi="Calibri" w:cs="Calibri"/>
          <w:spacing w:val="1"/>
          <w:sz w:val="24"/>
          <w:szCs w:val="24"/>
        </w:rPr>
        <w:t>b</w:t>
      </w:r>
      <w:r w:rsidRPr="00DA24D9">
        <w:rPr>
          <w:rFonts w:ascii="Calibri" w:eastAsia="Calibri" w:hAnsi="Calibri" w:cs="Calibri"/>
          <w:sz w:val="24"/>
          <w:szCs w:val="24"/>
        </w:rPr>
        <w:t>s</w:t>
      </w:r>
      <w:r w:rsidRPr="00DA24D9">
        <w:rPr>
          <w:rFonts w:ascii="Calibri" w:eastAsia="Calibri" w:hAnsi="Calibri" w:cs="Calibri"/>
          <w:spacing w:val="-3"/>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eith</w:t>
      </w:r>
      <w:r w:rsidRPr="00DA24D9">
        <w:rPr>
          <w:rFonts w:ascii="Calibri" w:eastAsia="Calibri" w:hAnsi="Calibri" w:cs="Calibri"/>
          <w:spacing w:val="1"/>
          <w:sz w:val="24"/>
          <w:szCs w:val="24"/>
        </w:rPr>
        <w:t>e</w:t>
      </w:r>
      <w:r w:rsidRPr="00DA24D9">
        <w:rPr>
          <w:rFonts w:ascii="Calibri" w:eastAsia="Calibri" w:hAnsi="Calibri" w:cs="Calibri"/>
          <w:sz w:val="24"/>
          <w:szCs w:val="24"/>
        </w:rPr>
        <w:t>r</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on 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o</w:t>
      </w:r>
      <w:r w:rsidRPr="00DA24D9">
        <w:rPr>
          <w:rFonts w:ascii="Calibri" w:eastAsia="Calibri" w:hAnsi="Calibri" w:cs="Calibri"/>
          <w:sz w:val="24"/>
          <w:szCs w:val="24"/>
        </w:rPr>
        <w:t>m</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t</w:t>
      </w:r>
      <w:r w:rsidRPr="00DA24D9">
        <w:rPr>
          <w:rFonts w:ascii="Calibri" w:eastAsia="Calibri" w:hAnsi="Calibri" w:cs="Calibri"/>
          <w:sz w:val="24"/>
          <w:szCs w:val="24"/>
        </w:rPr>
        <w:t>er</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008A785D"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t</w:t>
      </w:r>
      <w:r w:rsidRPr="00DA24D9">
        <w:rPr>
          <w:rFonts w:ascii="Calibri" w:eastAsia="Calibri" w:hAnsi="Calibri" w:cs="Calibri"/>
          <w:sz w:val="24"/>
          <w:szCs w:val="24"/>
        </w:rPr>
        <w:t>a</w:t>
      </w:r>
      <w:r w:rsidRPr="00DA24D9">
        <w:rPr>
          <w:rFonts w:ascii="Calibri" w:eastAsia="Calibri" w:hAnsi="Calibri" w:cs="Calibri"/>
          <w:spacing w:val="1"/>
          <w:sz w:val="24"/>
          <w:szCs w:val="24"/>
        </w:rPr>
        <w:t>b</w:t>
      </w:r>
      <w:r w:rsidRPr="00DA24D9">
        <w:rPr>
          <w:rFonts w:ascii="Calibri" w:eastAsia="Calibri" w:hAnsi="Calibri" w:cs="Calibri"/>
          <w:spacing w:val="-2"/>
          <w:sz w:val="24"/>
          <w:szCs w:val="24"/>
        </w:rPr>
        <w:t>l</w:t>
      </w:r>
      <w:r w:rsidRPr="00DA24D9">
        <w:rPr>
          <w:rFonts w:ascii="Calibri" w:eastAsia="Calibri" w:hAnsi="Calibri" w:cs="Calibri"/>
          <w:sz w:val="24"/>
          <w:szCs w:val="24"/>
        </w:rPr>
        <w:t>e</w:t>
      </w:r>
      <w:r w:rsidRPr="00DA24D9">
        <w:rPr>
          <w:rFonts w:ascii="Calibri" w:eastAsia="Calibri" w:hAnsi="Calibri" w:cs="Calibri"/>
          <w:spacing w:val="2"/>
          <w:sz w:val="24"/>
          <w:szCs w:val="24"/>
        </w:rPr>
        <w:t>t</w:t>
      </w:r>
      <w:r w:rsidRPr="00DA24D9">
        <w:rPr>
          <w:rFonts w:ascii="Calibri" w:eastAsia="Calibri" w:hAnsi="Calibri" w:cs="Calibri"/>
          <w:sz w:val="24"/>
          <w:szCs w:val="24"/>
        </w:rPr>
        <w:t>?</w:t>
      </w:r>
    </w:p>
    <w:p w14:paraId="54E770F3"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Yes, via computer</w:t>
      </w:r>
    </w:p>
    <w:p w14:paraId="4DE5019A"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Yes</w:t>
      </w:r>
      <w:r w:rsidR="003A1D68" w:rsidRPr="00DA24D9">
        <w:rPr>
          <w:rFonts w:ascii="Calibri" w:eastAsia="Calibri" w:hAnsi="Calibri" w:cs="Calibri"/>
          <w:sz w:val="24"/>
          <w:szCs w:val="24"/>
        </w:rPr>
        <w:t xml:space="preserve">, </w:t>
      </w:r>
      <w:r w:rsidRPr="00DA24D9">
        <w:rPr>
          <w:rFonts w:ascii="Calibri" w:eastAsia="Calibri" w:hAnsi="Calibri" w:cs="Calibri"/>
          <w:sz w:val="24"/>
          <w:szCs w:val="24"/>
        </w:rPr>
        <w:t xml:space="preserve">via </w:t>
      </w:r>
      <w:r w:rsidR="003A1D68" w:rsidRPr="00DA24D9">
        <w:rPr>
          <w:rFonts w:ascii="Calibri" w:eastAsia="Calibri" w:hAnsi="Calibri" w:cs="Calibri"/>
          <w:sz w:val="24"/>
          <w:szCs w:val="24"/>
        </w:rPr>
        <w:t>p</w:t>
      </w:r>
      <w:r w:rsidRPr="00DA24D9">
        <w:rPr>
          <w:rFonts w:ascii="Calibri" w:eastAsia="Calibri" w:hAnsi="Calibri" w:cs="Calibri"/>
          <w:sz w:val="24"/>
          <w:szCs w:val="24"/>
        </w:rPr>
        <w:t>hone/tablet</w:t>
      </w:r>
    </w:p>
    <w:p w14:paraId="657B5D4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No</w:t>
      </w:r>
    </w:p>
    <w:p w14:paraId="48B6D2B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003A1D68" w:rsidRPr="00DA24D9">
        <w:rPr>
          <w:rFonts w:ascii="Calibri" w:eastAsia="Calibri" w:hAnsi="Calibri" w:cs="Calibri"/>
          <w:sz w:val="24"/>
          <w:szCs w:val="24"/>
        </w:rPr>
        <w:tab/>
      </w:r>
      <w:r w:rsidRPr="00DA24D9">
        <w:rPr>
          <w:rFonts w:ascii="Calibri" w:eastAsia="Calibri" w:hAnsi="Calibri" w:cs="Calibri"/>
          <w:sz w:val="24"/>
          <w:szCs w:val="24"/>
        </w:rPr>
        <w:t>Can’t say</w:t>
      </w:r>
    </w:p>
    <w:p w14:paraId="28BFD4B0" w14:textId="77777777" w:rsidR="00024919" w:rsidRPr="00DA24D9" w:rsidRDefault="00024919" w:rsidP="00B5692D">
      <w:pPr>
        <w:keepNext w:val="0"/>
        <w:spacing w:before="8" w:after="0" w:line="130" w:lineRule="exact"/>
        <w:rPr>
          <w:sz w:val="13"/>
          <w:szCs w:val="13"/>
        </w:rPr>
      </w:pPr>
    </w:p>
    <w:p w14:paraId="624F1B9C" w14:textId="77777777" w:rsidR="00024919" w:rsidRPr="00DA24D9" w:rsidRDefault="00024919" w:rsidP="00B5692D">
      <w:pPr>
        <w:keepNext w:val="0"/>
        <w:spacing w:after="0" w:line="200" w:lineRule="exact"/>
        <w:rPr>
          <w:sz w:val="20"/>
          <w:szCs w:val="20"/>
        </w:rPr>
      </w:pPr>
    </w:p>
    <w:p w14:paraId="0FE307F1" w14:textId="77777777" w:rsidR="00024919" w:rsidRPr="00DA24D9" w:rsidRDefault="00024919" w:rsidP="00B5692D">
      <w:pPr>
        <w:keepNext w:val="0"/>
        <w:spacing w:after="0" w:line="275" w:lineRule="auto"/>
        <w:ind w:left="460" w:right="114" w:hanging="360"/>
        <w:rPr>
          <w:rFonts w:ascii="Calibri" w:eastAsia="Calibri" w:hAnsi="Calibri" w:cs="Calibri"/>
          <w:sz w:val="24"/>
          <w:szCs w:val="24"/>
        </w:rPr>
      </w:pPr>
      <w:r w:rsidRPr="00DA24D9">
        <w:rPr>
          <w:rFonts w:ascii="Calibri" w:eastAsia="Calibri" w:hAnsi="Calibri" w:cs="Calibri"/>
          <w:sz w:val="24"/>
          <w:szCs w:val="24"/>
        </w:rPr>
        <w:t>Q9.</w:t>
      </w:r>
      <w:r w:rsidRPr="00DA24D9">
        <w:rPr>
          <w:rFonts w:ascii="Calibri" w:eastAsia="Calibri" w:hAnsi="Calibri" w:cs="Calibri"/>
          <w:spacing w:val="-38"/>
          <w:sz w:val="24"/>
          <w:szCs w:val="24"/>
        </w:rPr>
        <w:t xml:space="preserve"> </w:t>
      </w:r>
      <w:r w:rsidRPr="00DA24D9">
        <w:rPr>
          <w:rFonts w:ascii="Calibri" w:eastAsia="Calibri" w:hAnsi="Calibri" w:cs="Calibri"/>
          <w:sz w:val="24"/>
          <w:szCs w:val="24"/>
        </w:rPr>
        <w:t>Was</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ere</w:t>
      </w:r>
      <w:r w:rsidRPr="00DA24D9">
        <w:rPr>
          <w:rFonts w:ascii="Calibri" w:eastAsia="Calibri" w:hAnsi="Calibri" w:cs="Calibri"/>
          <w:spacing w:val="-2"/>
          <w:sz w:val="24"/>
          <w:szCs w:val="24"/>
        </w:rPr>
        <w:t xml:space="preserve"> a</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event</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m</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or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pu</w:t>
      </w:r>
      <w:r w:rsidRPr="00DA24D9">
        <w:rPr>
          <w:rFonts w:ascii="Calibri" w:eastAsia="Calibri" w:hAnsi="Calibri" w:cs="Calibri"/>
          <w:sz w:val="24"/>
          <w:szCs w:val="24"/>
        </w:rPr>
        <w:t>r</w:t>
      </w:r>
      <w:r w:rsidRPr="00DA24D9">
        <w:rPr>
          <w:rFonts w:ascii="Calibri" w:eastAsia="Calibri" w:hAnsi="Calibri" w:cs="Calibri"/>
          <w:spacing w:val="-3"/>
          <w:sz w:val="24"/>
          <w:szCs w:val="24"/>
        </w:rPr>
        <w:t>c</w:t>
      </w:r>
      <w:r w:rsidRPr="00DA24D9">
        <w:rPr>
          <w:rFonts w:ascii="Calibri" w:eastAsia="Calibri" w:hAnsi="Calibri" w:cs="Calibri"/>
          <w:spacing w:val="1"/>
          <w:sz w:val="24"/>
          <w:szCs w:val="24"/>
        </w:rPr>
        <w:t>h</w:t>
      </w:r>
      <w:r w:rsidRPr="00DA24D9">
        <w:rPr>
          <w:rFonts w:ascii="Calibri" w:eastAsia="Calibri" w:hAnsi="Calibri" w:cs="Calibri"/>
          <w:sz w:val="24"/>
          <w:szCs w:val="24"/>
        </w:rPr>
        <w:t>ase</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associ</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ed</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h</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c</w:t>
      </w:r>
      <w:r w:rsidRPr="00DA24D9">
        <w:rPr>
          <w:rFonts w:ascii="Calibri" w:eastAsia="Calibri" w:hAnsi="Calibri" w:cs="Calibri"/>
          <w:sz w:val="24"/>
          <w:szCs w:val="24"/>
        </w:rPr>
        <w:t>h</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 a </w:t>
      </w:r>
      <w:r w:rsidRPr="00DA24D9">
        <w:rPr>
          <w:rFonts w:ascii="Calibri" w:eastAsia="Calibri" w:hAnsi="Calibri" w:cs="Calibri"/>
          <w:spacing w:val="1"/>
          <w:sz w:val="24"/>
          <w:szCs w:val="24"/>
        </w:rPr>
        <w:t>p</w:t>
      </w:r>
      <w:r w:rsidRPr="00DA24D9">
        <w:rPr>
          <w:rFonts w:ascii="Calibri" w:eastAsia="Calibri" w:hAnsi="Calibri" w:cs="Calibri"/>
          <w:sz w:val="24"/>
          <w:szCs w:val="24"/>
        </w:rPr>
        <w:t xml:space="preserve">in or </w:t>
      </w:r>
      <w:r w:rsidRPr="00DA24D9">
        <w:rPr>
          <w:rFonts w:ascii="Calibri" w:eastAsia="Calibri" w:hAnsi="Calibri" w:cs="Calibri"/>
          <w:spacing w:val="-1"/>
          <w:sz w:val="24"/>
          <w:szCs w:val="24"/>
        </w:rPr>
        <w:t>ch</w:t>
      </w:r>
      <w:r w:rsidRPr="00DA24D9">
        <w:rPr>
          <w:rFonts w:ascii="Calibri" w:eastAsia="Calibri" w:hAnsi="Calibri" w:cs="Calibri"/>
          <w:sz w:val="24"/>
          <w:szCs w:val="24"/>
        </w:rPr>
        <w:t>o</w:t>
      </w:r>
      <w:r w:rsidRPr="00DA24D9">
        <w:rPr>
          <w:rFonts w:ascii="Calibri" w:eastAsia="Calibri" w:hAnsi="Calibri" w:cs="Calibri"/>
          <w:spacing w:val="-1"/>
          <w:sz w:val="24"/>
          <w:szCs w:val="24"/>
        </w:rPr>
        <w:t>c</w:t>
      </w:r>
      <w:r w:rsidRPr="00DA24D9">
        <w:rPr>
          <w:rFonts w:ascii="Calibri" w:eastAsia="Calibri" w:hAnsi="Calibri" w:cs="Calibri"/>
          <w:sz w:val="24"/>
          <w:szCs w:val="24"/>
        </w:rPr>
        <w:t>ola</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u</w:t>
      </w:r>
      <w:r w:rsidRPr="00DA24D9">
        <w:rPr>
          <w:rFonts w:ascii="Calibri" w:eastAsia="Calibri" w:hAnsi="Calibri" w:cs="Calibri"/>
          <w:sz w:val="24"/>
          <w:szCs w:val="24"/>
        </w:rPr>
        <w:t>rc</w:t>
      </w:r>
      <w:r w:rsidRPr="00DA24D9">
        <w:rPr>
          <w:rFonts w:ascii="Calibri" w:eastAsia="Calibri" w:hAnsi="Calibri" w:cs="Calibri"/>
          <w:spacing w:val="1"/>
          <w:sz w:val="24"/>
          <w:szCs w:val="24"/>
        </w:rPr>
        <w:t>h</w:t>
      </w:r>
      <w:r w:rsidRPr="00DA24D9">
        <w:rPr>
          <w:rFonts w:ascii="Calibri" w:eastAsia="Calibri" w:hAnsi="Calibri" w:cs="Calibri"/>
          <w:sz w:val="24"/>
          <w:szCs w:val="24"/>
        </w:rPr>
        <w:t>a</w:t>
      </w:r>
      <w:r w:rsidRPr="00DA24D9">
        <w:rPr>
          <w:rFonts w:ascii="Calibri" w:eastAsia="Calibri" w:hAnsi="Calibri" w:cs="Calibri"/>
          <w:spacing w:val="-2"/>
          <w:sz w:val="24"/>
          <w:szCs w:val="24"/>
        </w:rPr>
        <w:t>s</w:t>
      </w:r>
      <w:r w:rsidRPr="00DA24D9">
        <w:rPr>
          <w:rFonts w:ascii="Calibri" w:eastAsia="Calibri" w:hAnsi="Calibri" w:cs="Calibri"/>
          <w:sz w:val="24"/>
          <w:szCs w:val="24"/>
        </w:rPr>
        <w:t>e?</w:t>
      </w:r>
    </w:p>
    <w:p w14:paraId="13B45AFB" w14:textId="77777777" w:rsidR="00024919" w:rsidRPr="00DA24D9" w:rsidRDefault="00024919" w:rsidP="00B5692D">
      <w:pPr>
        <w:keepNext w:val="0"/>
        <w:spacing w:before="12" w:after="0" w:line="220" w:lineRule="exact"/>
      </w:pPr>
    </w:p>
    <w:p w14:paraId="09130C07" w14:textId="2DB716F7" w:rsidR="00024919" w:rsidRPr="00DA24D9" w:rsidRDefault="00024919" w:rsidP="00B5692D">
      <w:pPr>
        <w:keepNext w:val="0"/>
        <w:spacing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25"/>
          <w:sz w:val="20"/>
          <w:szCs w:val="20"/>
        </w:rPr>
        <w:t xml:space="preserve"> </w:t>
      </w:r>
      <w:r w:rsidRPr="00DA24D9">
        <w:rPr>
          <w:rFonts w:ascii="Calibri" w:eastAsia="Calibri" w:hAnsi="Calibri" w:cs="Calibri"/>
          <w:b/>
          <w:bCs/>
          <w:sz w:val="20"/>
          <w:szCs w:val="20"/>
        </w:rPr>
        <w:t>-</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P</w:t>
      </w:r>
      <w:r w:rsidRPr="00DA24D9">
        <w:rPr>
          <w:rFonts w:ascii="Calibri" w:eastAsia="Calibri" w:hAnsi="Calibri" w:cs="Calibri"/>
          <w:b/>
          <w:bCs/>
          <w:spacing w:val="2"/>
          <w:sz w:val="20"/>
          <w:szCs w:val="20"/>
        </w:rPr>
        <w:t>R</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B</w:t>
      </w:r>
      <w:r w:rsidRPr="00DA24D9">
        <w:rPr>
          <w:rFonts w:ascii="Calibri" w:eastAsia="Calibri" w:hAnsi="Calibri" w:cs="Calibri"/>
          <w:b/>
          <w:bCs/>
          <w:sz w:val="20"/>
          <w:szCs w:val="20"/>
        </w:rPr>
        <w:t>E</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FOR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3"/>
          <w:sz w:val="20"/>
          <w:szCs w:val="20"/>
        </w:rPr>
        <w:t>F</w:t>
      </w:r>
      <w:r w:rsidRPr="00DA24D9">
        <w:rPr>
          <w:rFonts w:ascii="Calibri" w:eastAsia="Calibri" w:hAnsi="Calibri" w:cs="Calibri"/>
          <w:b/>
          <w:bCs/>
          <w:sz w:val="20"/>
          <w:szCs w:val="20"/>
        </w:rPr>
        <w:t>UNDRA</w:t>
      </w:r>
      <w:r w:rsidRPr="00DA24D9">
        <w:rPr>
          <w:rFonts w:ascii="Calibri" w:eastAsia="Calibri" w:hAnsi="Calibri" w:cs="Calibri"/>
          <w:b/>
          <w:bCs/>
          <w:spacing w:val="2"/>
          <w:sz w:val="20"/>
          <w:szCs w:val="20"/>
        </w:rPr>
        <w:t>I</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ING</w:t>
      </w:r>
      <w:r w:rsidRPr="00DA24D9">
        <w:rPr>
          <w:rFonts w:ascii="Calibri" w:eastAsia="Calibri" w:hAnsi="Calibri" w:cs="Calibri"/>
          <w:b/>
          <w:bCs/>
          <w:spacing w:val="-12"/>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p>
    <w:p w14:paraId="3AC12EE7" w14:textId="77777777" w:rsidR="00024919" w:rsidRPr="00DA24D9" w:rsidRDefault="00024919" w:rsidP="00B5692D">
      <w:pPr>
        <w:keepNext w:val="0"/>
        <w:spacing w:before="29"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20311CE7" w14:textId="77777777" w:rsidR="00024919" w:rsidRPr="00DA24D9" w:rsidRDefault="00024919" w:rsidP="00B5692D">
      <w:pPr>
        <w:keepNext w:val="0"/>
        <w:spacing w:after="0" w:line="242" w:lineRule="exact"/>
        <w:ind w:left="583" w:right="-20"/>
        <w:rPr>
          <w:rFonts w:ascii="Calibri" w:eastAsia="Calibri" w:hAnsi="Calibri" w:cs="Calibri"/>
          <w:sz w:val="20"/>
          <w:szCs w:val="20"/>
        </w:rPr>
      </w:pPr>
      <w:r w:rsidRPr="00DA24D9">
        <w:rPr>
          <w:rFonts w:ascii="Calibri" w:eastAsia="Calibri" w:hAnsi="Calibri" w:cs="Calibri"/>
          <w:b/>
          <w:bCs/>
          <w:position w:val="1"/>
          <w:sz w:val="20"/>
          <w:szCs w:val="20"/>
        </w:rPr>
        <w:t>IF</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1"/>
          <w:position w:val="1"/>
          <w:sz w:val="20"/>
          <w:szCs w:val="20"/>
        </w:rPr>
        <w:t>M</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R</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T</w:t>
      </w:r>
      <w:r w:rsidRPr="00DA24D9">
        <w:rPr>
          <w:rFonts w:ascii="Calibri" w:eastAsia="Calibri" w:hAnsi="Calibri" w:cs="Calibri"/>
          <w:b/>
          <w:bCs/>
          <w:spacing w:val="2"/>
          <w:position w:val="1"/>
          <w:sz w:val="20"/>
          <w:szCs w:val="20"/>
        </w:rPr>
        <w:t>H</w:t>
      </w:r>
      <w:r w:rsidRPr="00DA24D9">
        <w:rPr>
          <w:rFonts w:ascii="Calibri" w:eastAsia="Calibri" w:hAnsi="Calibri" w:cs="Calibri"/>
          <w:b/>
          <w:bCs/>
          <w:spacing w:val="-1"/>
          <w:position w:val="1"/>
          <w:sz w:val="20"/>
          <w:szCs w:val="20"/>
        </w:rPr>
        <w:t>A</w:t>
      </w:r>
      <w:r w:rsidRPr="00DA24D9">
        <w:rPr>
          <w:rFonts w:ascii="Calibri" w:eastAsia="Calibri" w:hAnsi="Calibri" w:cs="Calibri"/>
          <w:b/>
          <w:bCs/>
          <w:position w:val="1"/>
          <w:sz w:val="20"/>
          <w:szCs w:val="20"/>
        </w:rPr>
        <w:t>N</w:t>
      </w:r>
      <w:r w:rsidRPr="00DA24D9">
        <w:rPr>
          <w:rFonts w:ascii="Calibri" w:eastAsia="Calibri" w:hAnsi="Calibri" w:cs="Calibri"/>
          <w:b/>
          <w:bCs/>
          <w:spacing w:val="-4"/>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E</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1"/>
          <w:position w:val="1"/>
          <w:sz w:val="20"/>
          <w:szCs w:val="20"/>
        </w:rPr>
        <w:t>ES</w:t>
      </w:r>
      <w:r w:rsidRPr="00DA24D9">
        <w:rPr>
          <w:rFonts w:ascii="Calibri" w:eastAsia="Calibri" w:hAnsi="Calibri" w:cs="Calibri"/>
          <w:b/>
          <w:bCs/>
          <w:position w:val="1"/>
          <w:sz w:val="20"/>
          <w:szCs w:val="20"/>
        </w:rPr>
        <w:t>PO</w:t>
      </w:r>
      <w:r w:rsidRPr="00DA24D9">
        <w:rPr>
          <w:rFonts w:ascii="Calibri" w:eastAsia="Calibri" w:hAnsi="Calibri" w:cs="Calibri"/>
          <w:b/>
          <w:bCs/>
          <w:spacing w:val="3"/>
          <w:position w:val="1"/>
          <w:sz w:val="20"/>
          <w:szCs w:val="20"/>
        </w:rPr>
        <w:t>N</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E</w:t>
      </w:r>
      <w:r w:rsidRPr="00DA24D9">
        <w:rPr>
          <w:rFonts w:ascii="Calibri" w:eastAsia="Calibri" w:hAnsi="Calibri" w:cs="Calibri"/>
          <w:b/>
          <w:bCs/>
          <w:spacing w:val="-10"/>
          <w:position w:val="1"/>
          <w:sz w:val="20"/>
          <w:szCs w:val="20"/>
        </w:rPr>
        <w:t xml:space="preserve"> </w:t>
      </w:r>
      <w:r w:rsidRPr="00DA24D9">
        <w:rPr>
          <w:rFonts w:ascii="Calibri" w:eastAsia="Calibri" w:hAnsi="Calibri" w:cs="Calibri"/>
          <w:b/>
          <w:bCs/>
          <w:position w:val="1"/>
          <w:sz w:val="20"/>
          <w:szCs w:val="20"/>
        </w:rPr>
        <w:t>-</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2"/>
          <w:position w:val="1"/>
          <w:sz w:val="20"/>
          <w:szCs w:val="20"/>
        </w:rPr>
        <w:t>C</w:t>
      </w:r>
      <w:r w:rsidRPr="00DA24D9">
        <w:rPr>
          <w:rFonts w:ascii="Calibri" w:eastAsia="Calibri" w:hAnsi="Calibri" w:cs="Calibri"/>
          <w:b/>
          <w:bCs/>
          <w:position w:val="1"/>
          <w:sz w:val="20"/>
          <w:szCs w:val="20"/>
        </w:rPr>
        <w:t>O</w:t>
      </w:r>
      <w:r w:rsidRPr="00DA24D9">
        <w:rPr>
          <w:rFonts w:ascii="Calibri" w:eastAsia="Calibri" w:hAnsi="Calibri" w:cs="Calibri"/>
          <w:b/>
          <w:bCs/>
          <w:spacing w:val="2"/>
          <w:position w:val="1"/>
          <w:sz w:val="20"/>
          <w:szCs w:val="20"/>
        </w:rPr>
        <w:t>D</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IN</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2"/>
          <w:position w:val="1"/>
          <w:sz w:val="20"/>
          <w:szCs w:val="20"/>
        </w:rPr>
        <w:t>D</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w:t>
      </w:r>
      <w:r w:rsidRPr="00DA24D9">
        <w:rPr>
          <w:rFonts w:ascii="Calibri" w:eastAsia="Calibri" w:hAnsi="Calibri" w:cs="Calibri"/>
          <w:b/>
          <w:bCs/>
          <w:spacing w:val="-7"/>
          <w:position w:val="1"/>
          <w:sz w:val="20"/>
          <w:szCs w:val="20"/>
        </w:rPr>
        <w:t xml:space="preserve"> </w:t>
      </w:r>
      <w:r w:rsidRPr="00DA24D9">
        <w:rPr>
          <w:rFonts w:ascii="Calibri" w:eastAsia="Calibri" w:hAnsi="Calibri" w:cs="Calibri"/>
          <w:b/>
          <w:bCs/>
          <w:spacing w:val="-1"/>
          <w:position w:val="1"/>
          <w:sz w:val="20"/>
          <w:szCs w:val="20"/>
        </w:rPr>
        <w:t>A</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S</w:t>
      </w:r>
      <w:r w:rsidRPr="00DA24D9">
        <w:rPr>
          <w:rFonts w:ascii="Calibri" w:eastAsia="Calibri" w:hAnsi="Calibri" w:cs="Calibri"/>
          <w:b/>
          <w:bCs/>
          <w:spacing w:val="4"/>
          <w:position w:val="1"/>
          <w:sz w:val="20"/>
          <w:szCs w:val="20"/>
        </w:rPr>
        <w:t>W</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1"/>
          <w:position w:val="1"/>
          <w:sz w:val="20"/>
          <w:szCs w:val="20"/>
        </w:rPr>
        <w:t>ED</w:t>
      </w:r>
    </w:p>
    <w:p w14:paraId="172E7A40"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 xml:space="preserve">Purchase of fundraising items like </w:t>
      </w:r>
      <w:r w:rsidR="003A1D68" w:rsidRPr="00DA24D9">
        <w:rPr>
          <w:rFonts w:ascii="Calibri" w:eastAsia="Calibri" w:hAnsi="Calibri" w:cs="Calibri"/>
          <w:sz w:val="24"/>
          <w:szCs w:val="24"/>
        </w:rPr>
        <w:t>c</w:t>
      </w:r>
      <w:r w:rsidRPr="00DA24D9">
        <w:rPr>
          <w:rFonts w:ascii="Calibri" w:eastAsia="Calibri" w:hAnsi="Calibri" w:cs="Calibri"/>
          <w:sz w:val="24"/>
          <w:szCs w:val="24"/>
        </w:rPr>
        <w:t>hocolates, badges or wristbands</w:t>
      </w:r>
    </w:p>
    <w:p w14:paraId="6D14A2CB"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A fun run, read-a-</w:t>
      </w:r>
      <w:r w:rsidRPr="00DA24D9">
        <w:rPr>
          <w:rFonts w:ascii="Calibri" w:eastAsia="Calibri" w:hAnsi="Calibri" w:cs="Calibri"/>
          <w:noProof/>
          <w:sz w:val="24"/>
          <w:szCs w:val="24"/>
        </w:rPr>
        <w:t>thon</w:t>
      </w:r>
      <w:r w:rsidR="00E37563" w:rsidRPr="00DA24D9">
        <w:rPr>
          <w:rFonts w:ascii="Calibri" w:eastAsia="Calibri" w:hAnsi="Calibri" w:cs="Calibri"/>
          <w:sz w:val="24"/>
          <w:szCs w:val="24"/>
        </w:rPr>
        <w:t xml:space="preserve"> or</w:t>
      </w:r>
      <w:r w:rsidRPr="00DA24D9">
        <w:rPr>
          <w:rFonts w:ascii="Calibri" w:eastAsia="Calibri" w:hAnsi="Calibri" w:cs="Calibri"/>
          <w:sz w:val="24"/>
          <w:szCs w:val="24"/>
        </w:rPr>
        <w:t xml:space="preserve"> other sponsored type of event</w:t>
      </w:r>
    </w:p>
    <w:p w14:paraId="4BB632C4"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An event organised by your workplace</w:t>
      </w:r>
    </w:p>
    <w:p w14:paraId="27C66E2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003A1D68" w:rsidRPr="00DA24D9">
        <w:rPr>
          <w:rFonts w:ascii="Calibri" w:eastAsia="Calibri" w:hAnsi="Calibri" w:cs="Calibri"/>
          <w:sz w:val="24"/>
          <w:szCs w:val="24"/>
        </w:rPr>
        <w:t>)</w:t>
      </w:r>
      <w:r w:rsidR="003A1D68" w:rsidRPr="00DA24D9">
        <w:rPr>
          <w:rFonts w:ascii="Calibri" w:eastAsia="Calibri" w:hAnsi="Calibri" w:cs="Calibri"/>
          <w:sz w:val="24"/>
          <w:szCs w:val="24"/>
        </w:rPr>
        <w:tab/>
      </w:r>
      <w:r w:rsidRPr="00DA24D9">
        <w:rPr>
          <w:rFonts w:ascii="Calibri" w:eastAsia="Calibri" w:hAnsi="Calibri" w:cs="Calibri"/>
          <w:sz w:val="24"/>
          <w:szCs w:val="24"/>
        </w:rPr>
        <w:t>Other (specify)</w:t>
      </w:r>
    </w:p>
    <w:p w14:paraId="027BDB8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Can't say</w:t>
      </w:r>
    </w:p>
    <w:p w14:paraId="64A1A754"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003A1D68" w:rsidRPr="00DA24D9">
        <w:rPr>
          <w:rFonts w:ascii="Calibri" w:eastAsia="Calibri" w:hAnsi="Calibri" w:cs="Calibri"/>
          <w:sz w:val="24"/>
          <w:szCs w:val="24"/>
        </w:rPr>
        <w:tab/>
      </w:r>
      <w:r w:rsidRPr="00DA24D9">
        <w:rPr>
          <w:rFonts w:ascii="Calibri" w:eastAsia="Calibri" w:hAnsi="Calibri" w:cs="Calibri"/>
          <w:sz w:val="24"/>
          <w:szCs w:val="24"/>
        </w:rPr>
        <w:t>None (go to Q12)</w:t>
      </w:r>
    </w:p>
    <w:p w14:paraId="289D20D4" w14:textId="77777777" w:rsidR="00024919" w:rsidRPr="00DA24D9" w:rsidRDefault="00024919" w:rsidP="00B5692D">
      <w:pPr>
        <w:keepNext w:val="0"/>
        <w:spacing w:before="8" w:after="0" w:line="130" w:lineRule="exact"/>
        <w:rPr>
          <w:sz w:val="13"/>
          <w:szCs w:val="13"/>
        </w:rPr>
      </w:pPr>
    </w:p>
    <w:p w14:paraId="2F01314B" w14:textId="77777777" w:rsidR="008506AE" w:rsidRPr="00DA24D9" w:rsidRDefault="008506AE" w:rsidP="00B5692D">
      <w:pPr>
        <w:keepNext w:val="0"/>
        <w:rPr>
          <w:sz w:val="20"/>
          <w:szCs w:val="20"/>
        </w:rPr>
      </w:pPr>
      <w:r w:rsidRPr="00DA24D9">
        <w:rPr>
          <w:sz w:val="20"/>
          <w:szCs w:val="20"/>
        </w:rPr>
        <w:br w:type="page"/>
      </w:r>
    </w:p>
    <w:p w14:paraId="5BCCE0A3" w14:textId="77777777" w:rsidR="00024919" w:rsidRPr="00DA24D9" w:rsidRDefault="00024919" w:rsidP="00B5692D">
      <w:pPr>
        <w:keepNext w:val="0"/>
        <w:spacing w:after="0" w:line="200" w:lineRule="exact"/>
        <w:rPr>
          <w:sz w:val="20"/>
          <w:szCs w:val="20"/>
        </w:rPr>
      </w:pPr>
    </w:p>
    <w:p w14:paraId="5DD2B79D" w14:textId="0439C45C" w:rsidR="00024919" w:rsidRPr="00DA24D9" w:rsidRDefault="00024919" w:rsidP="00B5692D">
      <w:pPr>
        <w:keepNext w:val="0"/>
        <w:tabs>
          <w:tab w:val="left" w:pos="820"/>
        </w:tabs>
        <w:spacing w:after="0" w:line="275" w:lineRule="auto"/>
        <w:ind w:left="460" w:right="71" w:hanging="36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0</w:t>
      </w:r>
      <w:r w:rsidRPr="00DA24D9">
        <w:rPr>
          <w:rFonts w:ascii="Calibri" w:eastAsia="Calibri" w:hAnsi="Calibri" w:cs="Calibri"/>
          <w:sz w:val="24"/>
          <w:szCs w:val="24"/>
        </w:rPr>
        <w:t>.</w:t>
      </w:r>
      <w:r w:rsidRPr="00DA24D9">
        <w:rPr>
          <w:rFonts w:ascii="Calibri" w:eastAsia="Calibri" w:hAnsi="Calibri" w:cs="Calibri"/>
          <w:sz w:val="24"/>
          <w:szCs w:val="24"/>
        </w:rPr>
        <w:tab/>
        <w:t>Wo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ave</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all</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1"/>
          <w:sz w:val="24"/>
          <w:szCs w:val="24"/>
        </w:rPr>
        <w:t>r</w:t>
      </w:r>
      <w:r w:rsidRPr="00DA24D9">
        <w:rPr>
          <w:rFonts w:ascii="Calibri" w:eastAsia="Calibri" w:hAnsi="Calibri" w:cs="Calibri"/>
          <w:sz w:val="24"/>
          <w:szCs w:val="24"/>
        </w:rPr>
        <w:t>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as</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n</w:t>
      </w:r>
      <w:r w:rsidRPr="00DA24D9">
        <w:rPr>
          <w:rFonts w:ascii="Calibri" w:eastAsia="Calibri" w:hAnsi="Calibri" w:cs="Calibri"/>
          <w:sz w:val="24"/>
          <w:szCs w:val="24"/>
        </w:rPr>
        <w:t>o</w:t>
      </w:r>
      <w:r w:rsidR="0057014F" w:rsidRPr="00DA24D9">
        <w:rPr>
          <w:rFonts w:ascii="Calibri" w:eastAsia="Calibri" w:hAnsi="Calibri" w:cs="Calibri"/>
          <w:sz w:val="24"/>
          <w:szCs w:val="24"/>
        </w:rPr>
        <w:t xml:space="preserve"> … </w:t>
      </w:r>
      <w:r w:rsidRPr="00DA24D9">
        <w:rPr>
          <w:rFonts w:ascii="Calibri" w:eastAsia="Calibri" w:hAnsi="Calibri" w:cs="Calibri"/>
          <w:spacing w:val="1"/>
          <w:sz w:val="24"/>
          <w:szCs w:val="24"/>
        </w:rPr>
        <w:t>[</w:t>
      </w:r>
      <w:r w:rsidRPr="00DA24D9">
        <w:rPr>
          <w:rFonts w:ascii="Calibri" w:eastAsia="Calibri" w:hAnsi="Calibri" w:cs="Calibri"/>
          <w:sz w:val="24"/>
          <w:szCs w:val="24"/>
        </w:rPr>
        <w:t>Q9</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se]</w:t>
      </w:r>
      <w:r w:rsidRPr="00DA24D9">
        <w:rPr>
          <w:rFonts w:ascii="Calibri" w:eastAsia="Calibri" w:hAnsi="Calibri" w:cs="Calibri"/>
          <w:spacing w:val="-8"/>
          <w:sz w:val="24"/>
          <w:szCs w:val="24"/>
        </w:rPr>
        <w:t xml:space="preserve"> </w:t>
      </w:r>
      <w:r w:rsidRPr="00DA24D9">
        <w:rPr>
          <w:rFonts w:ascii="Calibri" w:eastAsia="Calibri" w:hAnsi="Calibri" w:cs="Calibri"/>
          <w:sz w:val="24"/>
          <w:szCs w:val="24"/>
        </w:rPr>
        <w:t>associa</w:t>
      </w:r>
      <w:r w:rsidRPr="00DA24D9">
        <w:rPr>
          <w:rFonts w:ascii="Calibri" w:eastAsia="Calibri" w:hAnsi="Calibri" w:cs="Calibri"/>
          <w:spacing w:val="1"/>
          <w:sz w:val="24"/>
          <w:szCs w:val="24"/>
        </w:rPr>
        <w:t>t</w:t>
      </w:r>
      <w:r w:rsidRPr="00DA24D9">
        <w:rPr>
          <w:rFonts w:ascii="Calibri" w:eastAsia="Calibri" w:hAnsi="Calibri" w:cs="Calibri"/>
          <w:sz w:val="24"/>
          <w:szCs w:val="24"/>
        </w:rPr>
        <w:t xml:space="preserve">ed </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 xml:space="preserve">h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w:t>
      </w:r>
      <w:r w:rsidRPr="00DA24D9">
        <w:rPr>
          <w:rFonts w:ascii="Calibri" w:eastAsia="Calibri" w:hAnsi="Calibri" w:cs="Calibri"/>
          <w:spacing w:val="-1"/>
          <w:sz w:val="24"/>
          <w:szCs w:val="24"/>
        </w:rPr>
        <w:t>O</w:t>
      </w:r>
      <w:r w:rsidRPr="00DA24D9">
        <w:rPr>
          <w:rFonts w:ascii="Calibri" w:eastAsia="Calibri" w:hAnsi="Calibri" w:cs="Calibri"/>
          <w:sz w:val="24"/>
          <w:szCs w:val="24"/>
        </w:rPr>
        <w:t>R</w:t>
      </w:r>
      <w:r w:rsidRPr="00DA24D9">
        <w:rPr>
          <w:rFonts w:ascii="Calibri" w:eastAsia="Calibri" w:hAnsi="Calibri" w:cs="Calibri"/>
          <w:spacing w:val="-1"/>
          <w:sz w:val="24"/>
          <w:szCs w:val="24"/>
        </w:rPr>
        <w:t>G</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ISATI</w:t>
      </w:r>
      <w:r w:rsidRPr="00DA24D9">
        <w:rPr>
          <w:rFonts w:ascii="Calibri" w:eastAsia="Calibri" w:hAnsi="Calibri" w:cs="Calibri"/>
          <w:spacing w:val="-1"/>
          <w:sz w:val="24"/>
          <w:szCs w:val="24"/>
        </w:rPr>
        <w:t>O</w:t>
      </w:r>
      <w:r w:rsidRPr="00DA24D9">
        <w:rPr>
          <w:rFonts w:ascii="Calibri" w:eastAsia="Calibri" w:hAnsi="Calibri" w:cs="Calibri"/>
          <w:sz w:val="24"/>
          <w:szCs w:val="24"/>
        </w:rPr>
        <w:t>N</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[Q1</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es</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se</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77DAD92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YES</w:t>
      </w:r>
    </w:p>
    <w:p w14:paraId="21CA76B4"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NO (go to Q12)</w:t>
      </w:r>
    </w:p>
    <w:p w14:paraId="6F38ABD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CAN'T SAY</w:t>
      </w:r>
    </w:p>
    <w:p w14:paraId="6C24FF6A" w14:textId="77777777" w:rsidR="00024919" w:rsidRPr="00DA24D9" w:rsidRDefault="00024919" w:rsidP="00B5692D">
      <w:pPr>
        <w:keepNext w:val="0"/>
        <w:spacing w:after="0"/>
        <w:jc w:val="both"/>
      </w:pPr>
    </w:p>
    <w:p w14:paraId="62677B38" w14:textId="77777777" w:rsidR="00024919" w:rsidRPr="00DA24D9" w:rsidRDefault="00024919" w:rsidP="00B5692D">
      <w:pPr>
        <w:keepNext w:val="0"/>
        <w:tabs>
          <w:tab w:val="left" w:pos="820"/>
        </w:tabs>
        <w:spacing w:before="11" w:after="0" w:line="275" w:lineRule="auto"/>
        <w:ind w:left="460" w:right="109" w:hanging="36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1</w:t>
      </w:r>
      <w:r w:rsidRPr="00DA24D9">
        <w:rPr>
          <w:rFonts w:ascii="Calibri" w:eastAsia="Calibri" w:hAnsi="Calibri" w:cs="Calibri"/>
          <w:sz w:val="24"/>
          <w:szCs w:val="24"/>
        </w:rPr>
        <w:t>.</w:t>
      </w:r>
      <w:r w:rsidRPr="00DA24D9">
        <w:rPr>
          <w:rFonts w:ascii="Calibri" w:eastAsia="Calibri" w:hAnsi="Calibri" w:cs="Calibri"/>
          <w:sz w:val="24"/>
          <w:szCs w:val="24"/>
        </w:rPr>
        <w:tab/>
        <w:t>Wo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ave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2"/>
          <w:sz w:val="24"/>
          <w:szCs w:val="24"/>
        </w:rPr>
        <w:t>a</w:t>
      </w:r>
      <w:r w:rsidRPr="00DA24D9">
        <w:rPr>
          <w:rFonts w:ascii="Calibri" w:eastAsia="Calibri" w:hAnsi="Calibri" w:cs="Calibri"/>
          <w:sz w:val="24"/>
          <w:szCs w:val="24"/>
        </w:rPr>
        <w:t>me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2"/>
          <w:sz w:val="24"/>
          <w:szCs w:val="24"/>
        </w:rPr>
        <w:t>m</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n</w:t>
      </w:r>
      <w:r w:rsidRPr="00DA24D9">
        <w:rPr>
          <w:rFonts w:ascii="Calibri" w:eastAsia="Calibri" w:hAnsi="Calibri" w:cs="Calibri"/>
          <w:sz w:val="24"/>
          <w:szCs w:val="24"/>
        </w:rPr>
        <w:t>t</w:t>
      </w:r>
      <w:r w:rsidRPr="00DA24D9">
        <w:rPr>
          <w:rFonts w:ascii="Calibri" w:eastAsia="Calibri" w:hAnsi="Calibri" w:cs="Calibri"/>
          <w:spacing w:val="-2"/>
          <w:sz w:val="24"/>
          <w:szCs w:val="24"/>
        </w:rPr>
        <w:t xml:space="preserve"> i</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ere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as</w:t>
      </w:r>
      <w:r w:rsidRPr="00DA24D9">
        <w:rPr>
          <w:rFonts w:ascii="Calibri" w:eastAsia="Calibri" w:hAnsi="Calibri" w:cs="Calibri"/>
          <w:spacing w:val="-1"/>
          <w:sz w:val="24"/>
          <w:szCs w:val="24"/>
        </w:rPr>
        <w:t xml:space="preserve"> n</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[Q9</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s</w:t>
      </w:r>
      <w:r w:rsidRPr="00DA24D9">
        <w:rPr>
          <w:rFonts w:ascii="Calibri" w:eastAsia="Calibri" w:hAnsi="Calibri" w:cs="Calibri"/>
          <w:spacing w:val="-2"/>
          <w:sz w:val="24"/>
          <w:szCs w:val="24"/>
        </w:rPr>
        <w:t>p</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2"/>
          <w:sz w:val="24"/>
          <w:szCs w:val="24"/>
        </w:rPr>
        <w:t>e</w:t>
      </w:r>
      <w:r w:rsidRPr="00DA24D9">
        <w:rPr>
          <w:rFonts w:ascii="Calibri" w:eastAsia="Calibri" w:hAnsi="Calibri" w:cs="Calibri"/>
          <w:sz w:val="24"/>
          <w:szCs w:val="24"/>
        </w:rPr>
        <w:t>]</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associa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e</w:t>
      </w:r>
      <w:r w:rsidRPr="00DA24D9">
        <w:rPr>
          <w:rFonts w:ascii="Calibri" w:eastAsia="Calibri" w:hAnsi="Calibri" w:cs="Calibri"/>
          <w:sz w:val="24"/>
          <w:szCs w:val="24"/>
        </w:rPr>
        <w:t xml:space="preserve">d </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 xml:space="preserve">h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w:t>
      </w:r>
      <w:r w:rsidRPr="00DA24D9">
        <w:rPr>
          <w:rFonts w:ascii="Calibri" w:eastAsia="Calibri" w:hAnsi="Calibri" w:cs="Calibri"/>
          <w:spacing w:val="-1"/>
          <w:sz w:val="24"/>
          <w:szCs w:val="24"/>
        </w:rPr>
        <w:t>O</w:t>
      </w:r>
      <w:r w:rsidRPr="00DA24D9">
        <w:rPr>
          <w:rFonts w:ascii="Calibri" w:eastAsia="Calibri" w:hAnsi="Calibri" w:cs="Calibri"/>
          <w:sz w:val="24"/>
          <w:szCs w:val="24"/>
        </w:rPr>
        <w:t>R</w:t>
      </w:r>
      <w:r w:rsidRPr="00DA24D9">
        <w:rPr>
          <w:rFonts w:ascii="Calibri" w:eastAsia="Calibri" w:hAnsi="Calibri" w:cs="Calibri"/>
          <w:spacing w:val="-1"/>
          <w:sz w:val="24"/>
          <w:szCs w:val="24"/>
        </w:rPr>
        <w:t>G</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ISATI</w:t>
      </w:r>
      <w:r w:rsidRPr="00DA24D9">
        <w:rPr>
          <w:rFonts w:ascii="Calibri" w:eastAsia="Calibri" w:hAnsi="Calibri" w:cs="Calibri"/>
          <w:spacing w:val="-1"/>
          <w:sz w:val="24"/>
          <w:szCs w:val="24"/>
        </w:rPr>
        <w:t>O</w:t>
      </w:r>
      <w:r w:rsidRPr="00DA24D9">
        <w:rPr>
          <w:rFonts w:ascii="Calibri" w:eastAsia="Calibri" w:hAnsi="Calibri" w:cs="Calibri"/>
          <w:sz w:val="24"/>
          <w:szCs w:val="24"/>
        </w:rPr>
        <w:t>N</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[Q1</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es</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se</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36EEFAF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091EDDF4"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w:t>
      </w:r>
    </w:p>
    <w:p w14:paraId="003595A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w:t>
      </w:r>
    </w:p>
    <w:p w14:paraId="22BB3AD4" w14:textId="77777777" w:rsidR="00024919" w:rsidRPr="00DA24D9" w:rsidRDefault="00024919" w:rsidP="00B5692D">
      <w:pPr>
        <w:keepNext w:val="0"/>
        <w:spacing w:before="13" w:after="0" w:line="280" w:lineRule="exact"/>
        <w:rPr>
          <w:sz w:val="28"/>
          <w:szCs w:val="28"/>
        </w:rPr>
      </w:pPr>
    </w:p>
    <w:p w14:paraId="03CCA6F8" w14:textId="63F8C983" w:rsidR="00024919" w:rsidRPr="00DA24D9" w:rsidRDefault="00024919" w:rsidP="00B5692D">
      <w:pPr>
        <w:keepNext w:val="0"/>
        <w:tabs>
          <w:tab w:val="left" w:pos="820"/>
        </w:tabs>
        <w:spacing w:before="37" w:after="0" w:line="240" w:lineRule="auto"/>
        <w:ind w:left="223" w:right="-20"/>
        <w:rPr>
          <w:rFonts w:ascii="Calibri" w:eastAsia="Calibri" w:hAnsi="Calibri" w:cs="Calibri"/>
          <w:sz w:val="24"/>
          <w:szCs w:val="24"/>
        </w:rPr>
      </w:pPr>
      <w:r w:rsidRPr="00DA24D9">
        <w:rPr>
          <w:rFonts w:ascii="Calibri" w:eastAsia="Calibri" w:hAnsi="Calibri" w:cs="Calibri"/>
          <w:bCs/>
          <w:sz w:val="24"/>
          <w:szCs w:val="20"/>
        </w:rPr>
        <w:t>Q12.</w:t>
      </w:r>
      <w:r w:rsidRPr="00DA24D9">
        <w:rPr>
          <w:rFonts w:ascii="Calibri" w:eastAsia="Calibri" w:hAnsi="Calibri" w:cs="Calibri"/>
          <w:b/>
          <w:bCs/>
          <w:sz w:val="20"/>
          <w:szCs w:val="20"/>
        </w:rPr>
        <w:tab/>
      </w:r>
      <w:r w:rsidRPr="00DA24D9">
        <w:rPr>
          <w:rFonts w:ascii="Calibri" w:eastAsia="Calibri" w:hAnsi="Calibri" w:cs="Calibri"/>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are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a</w:t>
      </w:r>
      <w:r w:rsidRPr="00DA24D9">
        <w:rPr>
          <w:rFonts w:ascii="Calibri" w:eastAsia="Calibri" w:hAnsi="Calibri" w:cs="Calibri"/>
          <w:spacing w:val="-2"/>
          <w:sz w:val="24"/>
          <w:szCs w:val="24"/>
        </w:rPr>
        <w:t>so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c</w:t>
      </w:r>
      <w:r w:rsidRPr="00DA24D9">
        <w:rPr>
          <w:rFonts w:ascii="Calibri" w:eastAsia="Calibri" w:hAnsi="Calibri" w:cs="Calibri"/>
          <w:spacing w:val="1"/>
          <w:sz w:val="24"/>
          <w:szCs w:val="24"/>
        </w:rPr>
        <w:t>h</w:t>
      </w:r>
      <w:r w:rsidRPr="00DA24D9">
        <w:rPr>
          <w:rFonts w:ascii="Calibri" w:eastAsia="Calibri" w:hAnsi="Calibri" w:cs="Calibri"/>
          <w:sz w:val="24"/>
          <w:szCs w:val="24"/>
        </w:rPr>
        <w:t>ose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give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ey</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[Q1</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s</w:t>
      </w:r>
      <w:r w:rsidRPr="00DA24D9">
        <w:rPr>
          <w:rFonts w:ascii="Calibri" w:eastAsia="Calibri" w:hAnsi="Calibri" w:cs="Calibri"/>
          <w:spacing w:val="-2"/>
          <w:sz w:val="24"/>
          <w:szCs w:val="24"/>
        </w:rPr>
        <w:t>p</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2"/>
          <w:sz w:val="24"/>
          <w:szCs w:val="24"/>
        </w:rPr>
        <w:t>e</w:t>
      </w:r>
      <w:r w:rsidRPr="00DA24D9">
        <w:rPr>
          <w:rFonts w:ascii="Calibri" w:eastAsia="Calibri" w:hAnsi="Calibri" w:cs="Calibri"/>
          <w:sz w:val="24"/>
          <w:szCs w:val="24"/>
        </w:rPr>
        <w:t>]?</w:t>
      </w:r>
    </w:p>
    <w:p w14:paraId="5D2E32B0" w14:textId="77777777" w:rsidR="00024919" w:rsidRPr="00DA24D9" w:rsidRDefault="00024919" w:rsidP="00B5692D">
      <w:pPr>
        <w:keepNext w:val="0"/>
        <w:spacing w:before="74"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p>
    <w:p w14:paraId="505B656D" w14:textId="77777777" w:rsidR="00024919" w:rsidRPr="00DA24D9" w:rsidRDefault="00024919" w:rsidP="00B5692D">
      <w:pPr>
        <w:keepNext w:val="0"/>
        <w:spacing w:before="75"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5D4ED81E" w14:textId="77777777" w:rsidR="00024919" w:rsidRPr="00DA24D9" w:rsidRDefault="00024919" w:rsidP="00B5692D">
      <w:pPr>
        <w:keepNext w:val="0"/>
        <w:spacing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1"/>
          <w:sz w:val="20"/>
          <w:szCs w:val="20"/>
        </w:rPr>
        <w:t>M</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H</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N</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E</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z w:val="20"/>
          <w:szCs w:val="20"/>
        </w:rPr>
        <w:t>PO</w:t>
      </w:r>
      <w:r w:rsidRPr="00DA24D9">
        <w:rPr>
          <w:rFonts w:ascii="Calibri" w:eastAsia="Calibri" w:hAnsi="Calibri" w:cs="Calibri"/>
          <w:b/>
          <w:bCs/>
          <w:spacing w:val="3"/>
          <w:sz w:val="20"/>
          <w:szCs w:val="20"/>
        </w:rPr>
        <w:t>N</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E</w:t>
      </w:r>
      <w:r w:rsidRPr="00DA24D9">
        <w:rPr>
          <w:rFonts w:ascii="Calibri" w:eastAsia="Calibri" w:hAnsi="Calibri" w:cs="Calibri"/>
          <w:b/>
          <w:bCs/>
          <w:spacing w:val="-10"/>
          <w:sz w:val="20"/>
          <w:szCs w:val="20"/>
        </w:rPr>
        <w:t xml:space="preserve"> </w:t>
      </w:r>
      <w:r w:rsidRPr="00DA24D9">
        <w:rPr>
          <w:rFonts w:ascii="Calibri" w:eastAsia="Calibri" w:hAnsi="Calibri" w:cs="Calibri"/>
          <w:b/>
          <w:bCs/>
          <w:sz w:val="20"/>
          <w:szCs w:val="20"/>
        </w:rPr>
        <w:t>-</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2"/>
          <w:sz w:val="20"/>
          <w:szCs w:val="20"/>
        </w:rPr>
        <w:t>C</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D</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pacing w:val="2"/>
          <w:sz w:val="20"/>
          <w:szCs w:val="20"/>
        </w:rPr>
        <w:t>D</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S</w:t>
      </w:r>
      <w:r w:rsidRPr="00DA24D9">
        <w:rPr>
          <w:rFonts w:ascii="Calibri" w:eastAsia="Calibri" w:hAnsi="Calibri" w:cs="Calibri"/>
          <w:b/>
          <w:bCs/>
          <w:spacing w:val="4"/>
          <w:sz w:val="20"/>
          <w:szCs w:val="20"/>
        </w:rPr>
        <w:t>W</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ED</w:t>
      </w:r>
    </w:p>
    <w:p w14:paraId="34C5E8B7" w14:textId="16E6067A"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 xml:space="preserve">I/ someone I know </w:t>
      </w:r>
      <w:r w:rsidRPr="00DA24D9">
        <w:rPr>
          <w:rFonts w:ascii="Calibri" w:eastAsia="Calibri" w:hAnsi="Calibri" w:cs="Calibri"/>
          <w:noProof/>
          <w:sz w:val="24"/>
          <w:szCs w:val="24"/>
        </w:rPr>
        <w:t>has</w:t>
      </w:r>
      <w:r w:rsidR="00B26B8A" w:rsidRPr="00DA24D9">
        <w:rPr>
          <w:rFonts w:ascii="Calibri" w:eastAsia="Calibri" w:hAnsi="Calibri" w:cs="Calibri"/>
          <w:noProof/>
          <w:sz w:val="24"/>
          <w:szCs w:val="24"/>
        </w:rPr>
        <w:t>/</w:t>
      </w:r>
      <w:r w:rsidRPr="00DA24D9">
        <w:rPr>
          <w:rFonts w:ascii="Calibri" w:eastAsia="Calibri" w:hAnsi="Calibri" w:cs="Calibri"/>
          <w:noProof/>
          <w:sz w:val="24"/>
          <w:szCs w:val="24"/>
        </w:rPr>
        <w:t>had</w:t>
      </w:r>
      <w:r w:rsidRPr="00DA24D9">
        <w:rPr>
          <w:rFonts w:ascii="Calibri" w:eastAsia="Calibri" w:hAnsi="Calibri" w:cs="Calibri"/>
          <w:sz w:val="24"/>
          <w:szCs w:val="24"/>
        </w:rPr>
        <w:t xml:space="preserve"> an illness or condition it tries to cure</w:t>
      </w:r>
    </w:p>
    <w:p w14:paraId="277D8AF3"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 someone I know has directly benefited from its services</w:t>
      </w:r>
    </w:p>
    <w:p w14:paraId="16485749"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I/ someone I know might need its help in the future</w:t>
      </w:r>
    </w:p>
    <w:p w14:paraId="37D05B9E" w14:textId="77777777" w:rsid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It's a good cause/ charity</w:t>
      </w:r>
    </w:p>
    <w:p w14:paraId="43FCFA14" w14:textId="1E40D24B"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I respect the work it does</w:t>
      </w:r>
    </w:p>
    <w:p w14:paraId="5B12A21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Sympathy for those it helps</w:t>
      </w:r>
    </w:p>
    <w:p w14:paraId="74E20BFF"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To help make the world a better place</w:t>
      </w:r>
    </w:p>
    <w:p w14:paraId="1EF3313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To help strengthen the community</w:t>
      </w:r>
    </w:p>
    <w:p w14:paraId="72B312DE"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Gives me a feeling of goodwill/ makes me feel good about myself</w:t>
      </w:r>
    </w:p>
    <w:p w14:paraId="5AE7C85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My employer encourages staff to give</w:t>
      </w:r>
    </w:p>
    <w:p w14:paraId="08FD3E1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k)</w:t>
      </w:r>
      <w:r w:rsidRPr="00DA24D9">
        <w:rPr>
          <w:rFonts w:ascii="Calibri" w:eastAsia="Calibri" w:hAnsi="Calibri" w:cs="Calibri"/>
          <w:sz w:val="24"/>
          <w:szCs w:val="24"/>
        </w:rPr>
        <w:tab/>
        <w:t>I felt obliged to the person who asked</w:t>
      </w:r>
    </w:p>
    <w:p w14:paraId="7644EB8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I trust it to use the money correctly</w:t>
      </w:r>
    </w:p>
    <w:p w14:paraId="4D0D543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m)</w:t>
      </w:r>
      <w:r w:rsidRPr="00DA24D9">
        <w:rPr>
          <w:rFonts w:ascii="Calibri" w:eastAsia="Calibri" w:hAnsi="Calibri" w:cs="Calibri"/>
          <w:sz w:val="24"/>
          <w:szCs w:val="24"/>
        </w:rPr>
        <w:tab/>
        <w:t>I/ someone I know is/ used to be a member</w:t>
      </w:r>
    </w:p>
    <w:p w14:paraId="1364B3A6"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n)</w:t>
      </w:r>
      <w:r w:rsidRPr="00DA24D9">
        <w:rPr>
          <w:rFonts w:ascii="Calibri" w:eastAsia="Calibri" w:hAnsi="Calibri" w:cs="Calibri"/>
          <w:sz w:val="24"/>
          <w:szCs w:val="24"/>
        </w:rPr>
        <w:tab/>
        <w:t>A sense of obligation to my country, culture or religion</w:t>
      </w:r>
    </w:p>
    <w:p w14:paraId="194CAFD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o)</w:t>
      </w:r>
      <w:r w:rsidRPr="00DA24D9">
        <w:rPr>
          <w:rFonts w:ascii="Calibri" w:eastAsia="Calibri" w:hAnsi="Calibri" w:cs="Calibri"/>
          <w:sz w:val="24"/>
          <w:szCs w:val="24"/>
        </w:rPr>
        <w:tab/>
        <w:t>I volunteer my time for the organisation</w:t>
      </w:r>
    </w:p>
    <w:p w14:paraId="2E0277F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p)</w:t>
      </w:r>
      <w:r w:rsidRPr="00DA24D9">
        <w:rPr>
          <w:rFonts w:ascii="Calibri" w:eastAsia="Calibri" w:hAnsi="Calibri" w:cs="Calibri"/>
          <w:sz w:val="24"/>
          <w:szCs w:val="24"/>
        </w:rPr>
        <w:tab/>
        <w:t>In memory of someone I know/knew</w:t>
      </w:r>
    </w:p>
    <w:p w14:paraId="2FC1F72F"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q)</w:t>
      </w:r>
      <w:r w:rsidRPr="00DA24D9">
        <w:rPr>
          <w:rFonts w:ascii="Calibri" w:eastAsia="Calibri" w:hAnsi="Calibri" w:cs="Calibri"/>
          <w:sz w:val="24"/>
          <w:szCs w:val="24"/>
        </w:rPr>
        <w:tab/>
        <w:t>The cause was recommended to me on social media</w:t>
      </w:r>
    </w:p>
    <w:p w14:paraId="3F348A7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r)</w:t>
      </w:r>
      <w:r w:rsidRPr="00DA24D9">
        <w:rPr>
          <w:rFonts w:ascii="Calibri" w:eastAsia="Calibri" w:hAnsi="Calibri" w:cs="Calibri"/>
          <w:sz w:val="24"/>
          <w:szCs w:val="24"/>
        </w:rPr>
        <w:tab/>
        <w:t>I felt pressured/guilty</w:t>
      </w:r>
    </w:p>
    <w:p w14:paraId="5DB18AA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s)</w:t>
      </w:r>
      <w:r w:rsidRPr="00DA24D9">
        <w:rPr>
          <w:rFonts w:ascii="Calibri" w:eastAsia="Calibri" w:hAnsi="Calibri" w:cs="Calibri"/>
          <w:sz w:val="24"/>
          <w:szCs w:val="24"/>
        </w:rPr>
        <w:tab/>
        <w:t>Other (specify)</w:t>
      </w:r>
    </w:p>
    <w:p w14:paraId="6B73D320" w14:textId="77777777" w:rsid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t)</w:t>
      </w:r>
      <w:r w:rsidRPr="00DA24D9">
        <w:rPr>
          <w:rFonts w:ascii="Calibri" w:eastAsia="Calibri" w:hAnsi="Calibri" w:cs="Calibri"/>
          <w:sz w:val="24"/>
          <w:szCs w:val="24"/>
        </w:rPr>
        <w:tab/>
        <w:t>Can't say</w:t>
      </w:r>
    </w:p>
    <w:p w14:paraId="45BF912E" w14:textId="4F57841B"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u)</w:t>
      </w:r>
      <w:r w:rsidRPr="00DA24D9">
        <w:rPr>
          <w:rFonts w:ascii="Calibri" w:eastAsia="Calibri" w:hAnsi="Calibri" w:cs="Calibri"/>
          <w:sz w:val="24"/>
          <w:szCs w:val="24"/>
        </w:rPr>
        <w:tab/>
        <w:t>None</w:t>
      </w:r>
    </w:p>
    <w:p w14:paraId="6131675A" w14:textId="44371F09" w:rsidR="003760B2" w:rsidRPr="00DA24D9" w:rsidRDefault="003760B2">
      <w:pPr>
        <w:keepNext w:val="0"/>
        <w:rPr>
          <w:sz w:val="28"/>
          <w:szCs w:val="28"/>
        </w:rPr>
      </w:pPr>
      <w:r w:rsidRPr="00DA24D9">
        <w:rPr>
          <w:sz w:val="28"/>
          <w:szCs w:val="28"/>
        </w:rPr>
        <w:br w:type="page"/>
      </w:r>
    </w:p>
    <w:p w14:paraId="11AE658D" w14:textId="77777777" w:rsidR="00024919" w:rsidRPr="00DA24D9" w:rsidRDefault="00024919" w:rsidP="00B5692D">
      <w:pPr>
        <w:keepNext w:val="0"/>
        <w:spacing w:before="13" w:after="0" w:line="280" w:lineRule="exact"/>
        <w:rPr>
          <w:sz w:val="28"/>
          <w:szCs w:val="28"/>
        </w:rPr>
      </w:pPr>
    </w:p>
    <w:p w14:paraId="3F56D923" w14:textId="77777777" w:rsidR="00024919" w:rsidRPr="00DA24D9" w:rsidRDefault="00024919" w:rsidP="00B5692D">
      <w:pPr>
        <w:keepNext w:val="0"/>
        <w:tabs>
          <w:tab w:val="left" w:pos="860"/>
        </w:tabs>
        <w:spacing w:after="0" w:line="277" w:lineRule="auto"/>
        <w:ind w:left="460" w:right="118" w:hanging="36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3</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w:t>
      </w:r>
      <w:r w:rsidRPr="00DA24D9">
        <w:rPr>
          <w:rFonts w:ascii="Calibri" w:eastAsia="Calibri" w:hAnsi="Calibri" w:cs="Calibri"/>
          <w:sz w:val="24"/>
          <w:szCs w:val="24"/>
        </w:rPr>
        <w:t>Can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z w:val="24"/>
          <w:szCs w:val="24"/>
        </w:rPr>
        <w:t>se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ell</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me)</w:t>
      </w:r>
      <w:r w:rsidRPr="00DA24D9">
        <w:rPr>
          <w:rFonts w:ascii="Calibri" w:eastAsia="Calibri" w:hAnsi="Calibri" w:cs="Calibri"/>
          <w:spacing w:val="-8"/>
          <w:sz w:val="24"/>
          <w:szCs w:val="24"/>
        </w:rPr>
        <w:t xml:space="preserve"> </w:t>
      </w:r>
      <w:r w:rsidRPr="00DA24D9">
        <w:rPr>
          <w:rFonts w:ascii="Calibri" w:eastAsia="Calibri" w:hAnsi="Calibri" w:cs="Calibri"/>
          <w:sz w:val="24"/>
          <w:szCs w:val="24"/>
        </w:rPr>
        <w:t>are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m</w:t>
      </w:r>
      <w:r w:rsidRPr="00DA24D9">
        <w:rPr>
          <w:rFonts w:ascii="Calibri" w:eastAsia="Calibri" w:hAnsi="Calibri" w:cs="Calibri"/>
          <w:sz w:val="24"/>
          <w:szCs w:val="24"/>
        </w:rPr>
        <w:t>e</w:t>
      </w:r>
      <w:r w:rsidRPr="00DA24D9">
        <w:rPr>
          <w:rFonts w:ascii="Calibri" w:eastAsia="Calibri" w:hAnsi="Calibri" w:cs="Calibri"/>
          <w:spacing w:val="1"/>
          <w:sz w:val="24"/>
          <w:szCs w:val="24"/>
        </w:rPr>
        <w:t>mb</w:t>
      </w:r>
      <w:r w:rsidRPr="00DA24D9">
        <w:rPr>
          <w:rFonts w:ascii="Calibri" w:eastAsia="Calibri" w:hAnsi="Calibri" w:cs="Calibri"/>
          <w:sz w:val="24"/>
          <w:szCs w:val="24"/>
        </w:rPr>
        <w:t>er</w:t>
      </w:r>
      <w:r w:rsidRPr="00DA24D9">
        <w:rPr>
          <w:rFonts w:ascii="Calibri" w:eastAsia="Calibri" w:hAnsi="Calibri" w:cs="Calibri"/>
          <w:spacing w:val="-8"/>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[Q1 r</w:t>
      </w:r>
      <w:r w:rsidRPr="00DA24D9">
        <w:rPr>
          <w:rFonts w:ascii="Calibri" w:eastAsia="Calibri" w:hAnsi="Calibri" w:cs="Calibri"/>
          <w:spacing w:val="1"/>
          <w:sz w:val="24"/>
          <w:szCs w:val="24"/>
        </w:rPr>
        <w:t>e</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3"/>
          <w:sz w:val="24"/>
          <w:szCs w:val="24"/>
        </w:rPr>
        <w:t>s</w:t>
      </w:r>
      <w:r w:rsidRPr="00DA24D9">
        <w:rPr>
          <w:rFonts w:ascii="Calibri" w:eastAsia="Calibri" w:hAnsi="Calibri" w:cs="Calibri"/>
          <w:sz w:val="24"/>
          <w:szCs w:val="24"/>
        </w:rPr>
        <w:t>e]</w:t>
      </w:r>
      <w:r w:rsidR="00E37563" w:rsidRPr="00DA24D9">
        <w:rPr>
          <w:rFonts w:ascii="Calibri" w:eastAsia="Calibri" w:hAnsi="Calibri" w:cs="Calibri"/>
          <w:sz w:val="24"/>
          <w:szCs w:val="24"/>
        </w:rPr>
        <w:t>)</w:t>
      </w:r>
    </w:p>
    <w:p w14:paraId="01D4EDB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60AFF1F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w:t>
      </w:r>
    </w:p>
    <w:p w14:paraId="58E3BB26"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w:t>
      </w:r>
    </w:p>
    <w:p w14:paraId="338F86C8" w14:textId="77777777" w:rsidR="00024919" w:rsidRPr="00DA24D9" w:rsidRDefault="00024919" w:rsidP="00B5692D">
      <w:pPr>
        <w:keepNext w:val="0"/>
        <w:tabs>
          <w:tab w:val="left" w:pos="820"/>
        </w:tabs>
        <w:spacing w:after="0" w:line="275" w:lineRule="auto"/>
        <w:ind w:left="460" w:right="207" w:hanging="36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4</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w:t>
      </w:r>
      <w:r w:rsidRPr="00DA24D9">
        <w:rPr>
          <w:rFonts w:ascii="Calibri" w:eastAsia="Calibri" w:hAnsi="Calibri" w:cs="Calibri"/>
          <w:sz w:val="24"/>
          <w:szCs w:val="24"/>
        </w:rPr>
        <w:t>Can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z w:val="24"/>
          <w:szCs w:val="24"/>
        </w:rPr>
        <w:t>se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ell me)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 vo</w:t>
      </w:r>
      <w:r w:rsidRPr="00DA24D9">
        <w:rPr>
          <w:rFonts w:ascii="Calibri" w:eastAsia="Calibri" w:hAnsi="Calibri" w:cs="Calibri"/>
          <w:spacing w:val="-2"/>
          <w:sz w:val="24"/>
          <w:szCs w:val="24"/>
        </w:rPr>
        <w:t>l</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e</w:t>
      </w:r>
      <w:r w:rsidRPr="00DA24D9">
        <w:rPr>
          <w:rFonts w:ascii="Calibri" w:eastAsia="Calibri" w:hAnsi="Calibri" w:cs="Calibri"/>
          <w:sz w:val="24"/>
          <w:szCs w:val="24"/>
        </w:rPr>
        <w:t>r</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[Q1 r</w:t>
      </w:r>
      <w:r w:rsidRPr="00DA24D9">
        <w:rPr>
          <w:rFonts w:ascii="Calibri" w:eastAsia="Calibri" w:hAnsi="Calibri" w:cs="Calibri"/>
          <w:spacing w:val="1"/>
          <w:sz w:val="24"/>
          <w:szCs w:val="24"/>
        </w:rPr>
        <w:t>e</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3"/>
          <w:sz w:val="24"/>
          <w:szCs w:val="24"/>
        </w:rPr>
        <w:t>s</w:t>
      </w:r>
      <w:r w:rsidRPr="00DA24D9">
        <w:rPr>
          <w:rFonts w:ascii="Calibri" w:eastAsia="Calibri" w:hAnsi="Calibri" w:cs="Calibri"/>
          <w:sz w:val="24"/>
          <w:szCs w:val="24"/>
        </w:rPr>
        <w:t>e</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243288A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 (AUTOFILL FROM Q1)</w:t>
      </w:r>
    </w:p>
    <w:p w14:paraId="41B1ABB6"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w:t>
      </w:r>
    </w:p>
    <w:p w14:paraId="581549AB"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w:t>
      </w:r>
    </w:p>
    <w:p w14:paraId="43B81C2F" w14:textId="77777777" w:rsidR="00024919" w:rsidRPr="00DA24D9" w:rsidRDefault="00024919" w:rsidP="00B5692D">
      <w:pPr>
        <w:keepNext w:val="0"/>
        <w:spacing w:after="0" w:line="200" w:lineRule="exact"/>
        <w:rPr>
          <w:sz w:val="20"/>
          <w:szCs w:val="20"/>
        </w:rPr>
      </w:pPr>
    </w:p>
    <w:p w14:paraId="091E029B" w14:textId="77777777" w:rsidR="00024919" w:rsidRPr="00DA24D9" w:rsidRDefault="00024919" w:rsidP="00B5692D">
      <w:pPr>
        <w:keepNext w:val="0"/>
        <w:tabs>
          <w:tab w:val="left" w:pos="820"/>
        </w:tabs>
        <w:spacing w:before="11" w:after="0" w:line="277" w:lineRule="auto"/>
        <w:ind w:left="460" w:right="1355" w:hanging="36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5</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ave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y</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amily</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me</w:t>
      </w:r>
      <w:r w:rsidRPr="00DA24D9">
        <w:rPr>
          <w:rFonts w:ascii="Calibri" w:eastAsia="Calibri" w:hAnsi="Calibri" w:cs="Calibri"/>
          <w:spacing w:val="1"/>
          <w:sz w:val="24"/>
          <w:szCs w:val="24"/>
        </w:rPr>
        <w:t>mb</w:t>
      </w:r>
      <w:r w:rsidRPr="00DA24D9">
        <w:rPr>
          <w:rFonts w:ascii="Calibri" w:eastAsia="Calibri" w:hAnsi="Calibri" w:cs="Calibri"/>
          <w:sz w:val="24"/>
          <w:szCs w:val="24"/>
        </w:rPr>
        <w:t>er</w:t>
      </w:r>
      <w:r w:rsidRPr="00DA24D9">
        <w:rPr>
          <w:rFonts w:ascii="Calibri" w:eastAsia="Calibri" w:hAnsi="Calibri" w:cs="Calibri"/>
          <w:spacing w:val="-8"/>
          <w:sz w:val="24"/>
          <w:szCs w:val="24"/>
        </w:rPr>
        <w:t xml:space="preserve"> </w:t>
      </w:r>
      <w:r w:rsidRPr="00DA24D9">
        <w:rPr>
          <w:rFonts w:ascii="Calibri" w:eastAsia="Calibri" w:hAnsi="Calibri" w:cs="Calibri"/>
          <w:sz w:val="24"/>
          <w:szCs w:val="24"/>
        </w:rPr>
        <w:t>ever</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2"/>
          <w:sz w:val="24"/>
          <w:szCs w:val="24"/>
        </w:rPr>
        <w:t>f</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m</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3"/>
          <w:sz w:val="24"/>
          <w:szCs w:val="24"/>
        </w:rPr>
        <w:t>s</w:t>
      </w:r>
      <w:r w:rsidRPr="00DA24D9">
        <w:rPr>
          <w:rFonts w:ascii="Calibri" w:eastAsia="Calibri" w:hAnsi="Calibri" w:cs="Calibri"/>
          <w:sz w:val="24"/>
          <w:szCs w:val="24"/>
        </w:rPr>
        <w:t>ervices</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o</w:t>
      </w:r>
      <w:r w:rsidRPr="00DA24D9">
        <w:rPr>
          <w:rFonts w:ascii="Calibri" w:eastAsia="Calibri" w:hAnsi="Calibri" w:cs="Calibri"/>
          <w:sz w:val="24"/>
          <w:szCs w:val="24"/>
        </w:rPr>
        <w:t>f</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is orga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(org</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[Q1</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es</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se</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5F56AB6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YES</w:t>
      </w:r>
    </w:p>
    <w:p w14:paraId="1AF9957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NO</w:t>
      </w:r>
    </w:p>
    <w:p w14:paraId="73E88970"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CAN'T SAY</w:t>
      </w:r>
    </w:p>
    <w:p w14:paraId="3AED944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p>
    <w:p w14:paraId="475D8A82" w14:textId="77777777" w:rsidR="00024919" w:rsidRPr="00DA24D9" w:rsidRDefault="00024919" w:rsidP="00B5692D">
      <w:pPr>
        <w:keepNext w:val="0"/>
        <w:tabs>
          <w:tab w:val="left" w:pos="820"/>
        </w:tabs>
        <w:spacing w:before="43" w:after="0" w:line="275" w:lineRule="auto"/>
        <w:ind w:left="460" w:right="1019" w:hanging="36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6</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lo</w:t>
      </w:r>
      <w:r w:rsidRPr="00DA24D9">
        <w:rPr>
          <w:rFonts w:ascii="Calibri" w:eastAsia="Calibri" w:hAnsi="Calibri" w:cs="Calibri"/>
          <w:spacing w:val="2"/>
          <w:sz w:val="24"/>
          <w:szCs w:val="24"/>
        </w:rPr>
        <w:t>n</w:t>
      </w:r>
      <w:r w:rsidRPr="00DA24D9">
        <w:rPr>
          <w:rFonts w:ascii="Calibri" w:eastAsia="Calibri" w:hAnsi="Calibri" w:cs="Calibri"/>
          <w:sz w:val="24"/>
          <w:szCs w:val="24"/>
        </w:rPr>
        <w:t xml:space="preserve">g </w:t>
      </w:r>
      <w:r w:rsidRPr="00DA24D9">
        <w:rPr>
          <w:rFonts w:ascii="Calibri" w:eastAsia="Calibri" w:hAnsi="Calibri" w:cs="Calibri"/>
          <w:spacing w:val="1"/>
          <w:sz w:val="24"/>
          <w:szCs w:val="24"/>
        </w:rPr>
        <w:t>h</w:t>
      </w:r>
      <w:r w:rsidRPr="00DA24D9">
        <w:rPr>
          <w:rFonts w:ascii="Calibri" w:eastAsia="Calibri" w:hAnsi="Calibri" w:cs="Calibri"/>
          <w:sz w:val="24"/>
          <w:szCs w:val="24"/>
        </w:rPr>
        <w:t>a</w:t>
      </w:r>
      <w:r w:rsidRPr="00DA24D9">
        <w:rPr>
          <w:rFonts w:ascii="Calibri" w:eastAsia="Calibri" w:hAnsi="Calibri" w:cs="Calibri"/>
          <w:spacing w:val="-3"/>
          <w:sz w:val="24"/>
          <w:szCs w:val="24"/>
        </w:rPr>
        <w:t>v</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pacing w:val="-2"/>
          <w:sz w:val="24"/>
          <w:szCs w:val="24"/>
        </w:rPr>
        <w:t>e</w:t>
      </w:r>
      <w:r w:rsidRPr="00DA24D9">
        <w:rPr>
          <w:rFonts w:ascii="Calibri" w:eastAsia="Calibri" w:hAnsi="Calibri" w:cs="Calibri"/>
          <w:sz w:val="24"/>
          <w:szCs w:val="24"/>
        </w:rPr>
        <w:t>en</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orga</w:t>
      </w:r>
      <w:r w:rsidRPr="00DA24D9">
        <w:rPr>
          <w:rFonts w:ascii="Calibri" w:eastAsia="Calibri" w:hAnsi="Calibri" w:cs="Calibri"/>
          <w:spacing w:val="1"/>
          <w:sz w:val="24"/>
          <w:szCs w:val="24"/>
        </w:rPr>
        <w:t>n</w:t>
      </w:r>
      <w:r w:rsidRPr="00DA24D9">
        <w:rPr>
          <w:rFonts w:ascii="Calibri" w:eastAsia="Calibri" w:hAnsi="Calibri" w:cs="Calibri"/>
          <w:sz w:val="24"/>
          <w:szCs w:val="24"/>
        </w:rPr>
        <w:t>i</w:t>
      </w:r>
      <w:r w:rsidRPr="00DA24D9">
        <w:rPr>
          <w:rFonts w:ascii="Calibri" w:eastAsia="Calibri" w:hAnsi="Calibri" w:cs="Calibri"/>
          <w:spacing w:val="-3"/>
          <w:sz w:val="24"/>
          <w:szCs w:val="24"/>
        </w:rPr>
        <w:t>s</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w:t>
      </w:r>
      <w:r w:rsidRPr="00DA24D9">
        <w:rPr>
          <w:rFonts w:ascii="Calibri" w:eastAsia="Calibri" w:hAnsi="Calibri" w:cs="Calibri"/>
          <w:spacing w:val="2"/>
          <w:sz w:val="24"/>
          <w:szCs w:val="24"/>
        </w:rPr>
        <w:t>n</w:t>
      </w:r>
      <w:r w:rsidRPr="00DA24D9">
        <w:rPr>
          <w:rFonts w:ascii="Calibri" w:eastAsia="Calibri" w:hAnsi="Calibri" w:cs="Calibri"/>
          <w:sz w:val="24"/>
          <w:szCs w:val="24"/>
        </w:rPr>
        <w:t>?</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g</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ion</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w:t>
      </w:r>
      <w:r w:rsidRPr="00DA24D9">
        <w:rPr>
          <w:rFonts w:ascii="Calibri" w:eastAsia="Calibri" w:hAnsi="Calibri" w:cs="Calibri"/>
          <w:spacing w:val="-2"/>
          <w:sz w:val="24"/>
          <w:szCs w:val="24"/>
        </w:rPr>
        <w:t>Q</w:t>
      </w:r>
      <w:r w:rsidRPr="00DA24D9">
        <w:rPr>
          <w:rFonts w:ascii="Calibri" w:eastAsia="Calibri" w:hAnsi="Calibri" w:cs="Calibri"/>
          <w:sz w:val="24"/>
          <w:szCs w:val="24"/>
        </w:rPr>
        <w:t>1 r</w:t>
      </w:r>
      <w:r w:rsidRPr="00DA24D9">
        <w:rPr>
          <w:rFonts w:ascii="Calibri" w:eastAsia="Calibri" w:hAnsi="Calibri" w:cs="Calibri"/>
          <w:spacing w:val="1"/>
          <w:sz w:val="24"/>
          <w:szCs w:val="24"/>
        </w:rPr>
        <w:t>e</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3"/>
          <w:sz w:val="24"/>
          <w:szCs w:val="24"/>
        </w:rPr>
        <w:t>s</w:t>
      </w:r>
      <w:r w:rsidRPr="00DA24D9">
        <w:rPr>
          <w:rFonts w:ascii="Calibri" w:eastAsia="Calibri" w:hAnsi="Calibri" w:cs="Calibri"/>
          <w:sz w:val="24"/>
          <w:szCs w:val="24"/>
        </w:rPr>
        <w:t>e</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6A97719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First time</w:t>
      </w:r>
    </w:p>
    <w:p w14:paraId="4EEDC24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Less than 1 year</w:t>
      </w:r>
    </w:p>
    <w:p w14:paraId="12436435"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More than 1 year but less than 2 years</w:t>
      </w:r>
    </w:p>
    <w:p w14:paraId="3E67F82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2 years but less than 3 years</w:t>
      </w:r>
    </w:p>
    <w:p w14:paraId="35A6F0A4"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3 years but less than 4 years</w:t>
      </w:r>
    </w:p>
    <w:p w14:paraId="606A9792"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4 years but less than 5 years</w:t>
      </w:r>
    </w:p>
    <w:p w14:paraId="7445ADA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5 years or more</w:t>
      </w:r>
    </w:p>
    <w:p w14:paraId="3022E16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Can't say</w:t>
      </w:r>
    </w:p>
    <w:p w14:paraId="452E76F3" w14:textId="77777777" w:rsidR="00024919" w:rsidRPr="00DA24D9" w:rsidRDefault="00024919" w:rsidP="00B5692D">
      <w:pPr>
        <w:keepNext w:val="0"/>
        <w:spacing w:before="13" w:after="0" w:line="280" w:lineRule="exact"/>
        <w:rPr>
          <w:sz w:val="28"/>
          <w:szCs w:val="28"/>
        </w:rPr>
      </w:pPr>
    </w:p>
    <w:p w14:paraId="22962125" w14:textId="77777777" w:rsidR="00024919" w:rsidRPr="00DA24D9" w:rsidRDefault="00024919" w:rsidP="00B5692D">
      <w:pPr>
        <w:keepNext w:val="0"/>
        <w:spacing w:after="0" w:line="240" w:lineRule="auto"/>
        <w:ind w:left="240" w:right="-20"/>
        <w:rPr>
          <w:rFonts w:ascii="Calibri" w:eastAsia="Calibri" w:hAnsi="Calibri" w:cs="Calibri"/>
          <w:sz w:val="28"/>
          <w:szCs w:val="28"/>
        </w:rPr>
      </w:pPr>
      <w:r w:rsidRPr="00DA24D9">
        <w:rPr>
          <w:rFonts w:ascii="Calibri" w:eastAsia="Calibri" w:hAnsi="Calibri" w:cs="Calibri"/>
          <w:b/>
          <w:bCs/>
          <w:sz w:val="28"/>
          <w:szCs w:val="28"/>
        </w:rPr>
        <w:t xml:space="preserve">OTHER </w:t>
      </w:r>
      <w:r w:rsidRPr="00DA24D9">
        <w:rPr>
          <w:rFonts w:ascii="Calibri" w:eastAsia="Calibri" w:hAnsi="Calibri" w:cs="Calibri"/>
          <w:b/>
          <w:bCs/>
          <w:spacing w:val="-1"/>
          <w:sz w:val="28"/>
          <w:szCs w:val="28"/>
        </w:rPr>
        <w:t>SU</w:t>
      </w:r>
      <w:r w:rsidRPr="00DA24D9">
        <w:rPr>
          <w:rFonts w:ascii="Calibri" w:eastAsia="Calibri" w:hAnsi="Calibri" w:cs="Calibri"/>
          <w:b/>
          <w:bCs/>
          <w:sz w:val="28"/>
          <w:szCs w:val="28"/>
        </w:rPr>
        <w:t>P</w:t>
      </w:r>
      <w:r w:rsidRPr="00DA24D9">
        <w:rPr>
          <w:rFonts w:ascii="Calibri" w:eastAsia="Calibri" w:hAnsi="Calibri" w:cs="Calibri"/>
          <w:b/>
          <w:bCs/>
          <w:spacing w:val="-1"/>
          <w:sz w:val="28"/>
          <w:szCs w:val="28"/>
        </w:rPr>
        <w:t>P</w:t>
      </w:r>
      <w:r w:rsidRPr="00DA24D9">
        <w:rPr>
          <w:rFonts w:ascii="Calibri" w:eastAsia="Calibri" w:hAnsi="Calibri" w:cs="Calibri"/>
          <w:b/>
          <w:bCs/>
          <w:sz w:val="28"/>
          <w:szCs w:val="28"/>
        </w:rPr>
        <w:t>ORT - RA</w:t>
      </w:r>
      <w:r w:rsidRPr="00DA24D9">
        <w:rPr>
          <w:rFonts w:ascii="Calibri" w:eastAsia="Calibri" w:hAnsi="Calibri" w:cs="Calibri"/>
          <w:b/>
          <w:bCs/>
          <w:spacing w:val="1"/>
          <w:sz w:val="28"/>
          <w:szCs w:val="28"/>
        </w:rPr>
        <w:t>FF</w:t>
      </w:r>
      <w:r w:rsidRPr="00DA24D9">
        <w:rPr>
          <w:rFonts w:ascii="Calibri" w:eastAsia="Calibri" w:hAnsi="Calibri" w:cs="Calibri"/>
          <w:b/>
          <w:bCs/>
          <w:spacing w:val="-1"/>
          <w:sz w:val="28"/>
          <w:szCs w:val="28"/>
        </w:rPr>
        <w:t>L</w:t>
      </w:r>
      <w:r w:rsidRPr="00DA24D9">
        <w:rPr>
          <w:rFonts w:ascii="Calibri" w:eastAsia="Calibri" w:hAnsi="Calibri" w:cs="Calibri"/>
          <w:b/>
          <w:bCs/>
          <w:sz w:val="28"/>
          <w:szCs w:val="28"/>
        </w:rPr>
        <w:t>ES</w:t>
      </w:r>
      <w:r w:rsidRPr="00DA24D9">
        <w:rPr>
          <w:rFonts w:ascii="Calibri" w:eastAsia="Calibri" w:hAnsi="Calibri" w:cs="Calibri"/>
          <w:b/>
          <w:bCs/>
          <w:spacing w:val="-2"/>
          <w:sz w:val="28"/>
          <w:szCs w:val="28"/>
        </w:rPr>
        <w:t xml:space="preserve"> </w:t>
      </w:r>
      <w:r w:rsidRPr="00DA24D9">
        <w:rPr>
          <w:rFonts w:ascii="Calibri" w:eastAsia="Calibri" w:hAnsi="Calibri" w:cs="Calibri"/>
          <w:b/>
          <w:bCs/>
          <w:sz w:val="28"/>
          <w:szCs w:val="28"/>
        </w:rPr>
        <w:t>AND CHAR</w:t>
      </w:r>
      <w:r w:rsidRPr="00DA24D9">
        <w:rPr>
          <w:rFonts w:ascii="Calibri" w:eastAsia="Calibri" w:hAnsi="Calibri" w:cs="Calibri"/>
          <w:b/>
          <w:bCs/>
          <w:spacing w:val="1"/>
          <w:sz w:val="28"/>
          <w:szCs w:val="28"/>
        </w:rPr>
        <w:t>I</w:t>
      </w:r>
      <w:r w:rsidRPr="00DA24D9">
        <w:rPr>
          <w:rFonts w:ascii="Calibri" w:eastAsia="Calibri" w:hAnsi="Calibri" w:cs="Calibri"/>
          <w:b/>
          <w:bCs/>
          <w:spacing w:val="-2"/>
          <w:sz w:val="28"/>
          <w:szCs w:val="28"/>
        </w:rPr>
        <w:t>T</w:t>
      </w:r>
      <w:r w:rsidRPr="00DA24D9">
        <w:rPr>
          <w:rFonts w:ascii="Calibri" w:eastAsia="Calibri" w:hAnsi="Calibri" w:cs="Calibri"/>
          <w:b/>
          <w:bCs/>
          <w:sz w:val="28"/>
          <w:szCs w:val="28"/>
        </w:rPr>
        <w:t>Y AUCTI</w:t>
      </w:r>
      <w:r w:rsidRPr="00DA24D9">
        <w:rPr>
          <w:rFonts w:ascii="Calibri" w:eastAsia="Calibri" w:hAnsi="Calibri" w:cs="Calibri"/>
          <w:b/>
          <w:bCs/>
          <w:spacing w:val="-1"/>
          <w:sz w:val="28"/>
          <w:szCs w:val="28"/>
        </w:rPr>
        <w:t>O</w:t>
      </w:r>
      <w:r w:rsidRPr="00DA24D9">
        <w:rPr>
          <w:rFonts w:ascii="Calibri" w:eastAsia="Calibri" w:hAnsi="Calibri" w:cs="Calibri"/>
          <w:b/>
          <w:bCs/>
          <w:sz w:val="28"/>
          <w:szCs w:val="28"/>
        </w:rPr>
        <w:t>NS</w:t>
      </w:r>
    </w:p>
    <w:p w14:paraId="74824C40" w14:textId="77777777" w:rsidR="00024919" w:rsidRPr="00DA24D9" w:rsidRDefault="00024919" w:rsidP="00B5692D">
      <w:pPr>
        <w:keepNext w:val="0"/>
        <w:spacing w:after="0" w:line="240" w:lineRule="auto"/>
        <w:ind w:left="240" w:right="-20"/>
        <w:rPr>
          <w:rFonts w:ascii="Calibri" w:eastAsia="Calibri" w:hAnsi="Calibri" w:cs="Calibri"/>
          <w:sz w:val="20"/>
          <w:szCs w:val="20"/>
        </w:rPr>
      </w:pPr>
      <w:r w:rsidRPr="00DA24D9">
        <w:rPr>
          <w:rFonts w:ascii="Calibri" w:eastAsia="Calibri" w:hAnsi="Calibri" w:cs="Calibri"/>
          <w:b/>
          <w:bCs/>
          <w:spacing w:val="-1"/>
          <w:sz w:val="20"/>
          <w:szCs w:val="20"/>
        </w:rPr>
        <w:t>AS</w:t>
      </w:r>
      <w:r w:rsidRPr="00DA24D9">
        <w:rPr>
          <w:rFonts w:ascii="Calibri" w:eastAsia="Calibri" w:hAnsi="Calibri" w:cs="Calibri"/>
          <w:b/>
          <w:bCs/>
          <w:sz w:val="20"/>
          <w:szCs w:val="20"/>
        </w:rPr>
        <w:t>K</w:t>
      </w:r>
      <w:r w:rsidRPr="00DA24D9">
        <w:rPr>
          <w:rFonts w:ascii="Calibri" w:eastAsia="Calibri" w:hAnsi="Calibri" w:cs="Calibri"/>
          <w:b/>
          <w:bCs/>
          <w:spacing w:val="-1"/>
          <w:sz w:val="20"/>
          <w:szCs w:val="20"/>
        </w:rPr>
        <w:t xml:space="preserve"> E</w:t>
      </w:r>
      <w:r w:rsidRPr="00DA24D9">
        <w:rPr>
          <w:rFonts w:ascii="Calibri" w:eastAsia="Calibri" w:hAnsi="Calibri" w:cs="Calibri"/>
          <w:b/>
          <w:bCs/>
          <w:spacing w:val="2"/>
          <w:sz w:val="20"/>
          <w:szCs w:val="20"/>
        </w:rPr>
        <w:t>V</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RY</w:t>
      </w:r>
      <w:r w:rsidRPr="00DA24D9">
        <w:rPr>
          <w:rFonts w:ascii="Calibri" w:eastAsia="Calibri" w:hAnsi="Calibri" w:cs="Calibri"/>
          <w:b/>
          <w:bCs/>
          <w:spacing w:val="-1"/>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z w:val="20"/>
          <w:szCs w:val="20"/>
        </w:rPr>
        <w:t>E</w:t>
      </w:r>
    </w:p>
    <w:p w14:paraId="45B41BDA" w14:textId="1193399C" w:rsidR="00024919" w:rsidRPr="00DA24D9" w:rsidRDefault="00024919" w:rsidP="00B5692D">
      <w:pPr>
        <w:keepNext w:val="0"/>
        <w:tabs>
          <w:tab w:val="left" w:pos="820"/>
        </w:tabs>
        <w:spacing w:before="43" w:after="0"/>
        <w:ind w:left="459" w:hanging="357"/>
        <w:rPr>
          <w:rFonts w:ascii="Calibri" w:eastAsia="Calibri" w:hAnsi="Calibri" w:cs="Calibri"/>
          <w:sz w:val="24"/>
          <w:szCs w:val="24"/>
        </w:rPr>
      </w:pPr>
      <w:r w:rsidRPr="00DA24D9">
        <w:rPr>
          <w:rFonts w:ascii="Calibri" w:eastAsia="Calibri" w:hAnsi="Calibri" w:cs="Calibri"/>
          <w:sz w:val="24"/>
          <w:szCs w:val="24"/>
        </w:rPr>
        <w:t>Q17.</w:t>
      </w:r>
      <w:r w:rsidRPr="00DA24D9">
        <w:rPr>
          <w:rFonts w:ascii="Calibri" w:eastAsia="Calibri" w:hAnsi="Calibri" w:cs="Calibri"/>
          <w:sz w:val="24"/>
          <w:szCs w:val="24"/>
        </w:rPr>
        <w:tab/>
        <w:t>Now, leaving aside donations, have you supported a charity, school, political party or</w:t>
      </w:r>
      <w:r w:rsidR="003A1D68" w:rsidRPr="00DA24D9">
        <w:rPr>
          <w:rFonts w:ascii="Calibri" w:eastAsia="Calibri" w:hAnsi="Calibri" w:cs="Calibri"/>
          <w:sz w:val="24"/>
          <w:szCs w:val="24"/>
        </w:rPr>
        <w:t xml:space="preserve"> </w:t>
      </w:r>
      <w:r w:rsidRPr="00DA24D9">
        <w:rPr>
          <w:rFonts w:ascii="Calibri" w:eastAsia="Calibri" w:hAnsi="Calibri" w:cs="Calibri"/>
          <w:sz w:val="24"/>
          <w:szCs w:val="24"/>
        </w:rPr>
        <w:t xml:space="preserve">other nonprofit organisation over the past </w:t>
      </w:r>
      <w:r w:rsidR="00B13DD8" w:rsidRPr="00DA24D9">
        <w:rPr>
          <w:rFonts w:ascii="Calibri" w:eastAsia="Calibri" w:hAnsi="Calibri" w:cs="Calibri"/>
          <w:sz w:val="24"/>
          <w:szCs w:val="24"/>
        </w:rPr>
        <w:t>12</w:t>
      </w:r>
      <w:r w:rsidRPr="00DA24D9">
        <w:rPr>
          <w:rFonts w:ascii="Calibri" w:eastAsia="Calibri" w:hAnsi="Calibri" w:cs="Calibri"/>
          <w:sz w:val="24"/>
          <w:szCs w:val="24"/>
        </w:rPr>
        <w:t xml:space="preserve"> months by</w:t>
      </w:r>
      <w:r w:rsidR="0057014F" w:rsidRPr="00DA24D9">
        <w:rPr>
          <w:rFonts w:ascii="Calibri" w:eastAsia="Calibri" w:hAnsi="Calibri" w:cs="Calibri"/>
          <w:sz w:val="24"/>
          <w:szCs w:val="24"/>
        </w:rPr>
        <w:t xml:space="preserve"> …</w:t>
      </w:r>
    </w:p>
    <w:p w14:paraId="299D438D" w14:textId="77777777" w:rsidR="00024919" w:rsidRPr="00DA24D9" w:rsidRDefault="00024919" w:rsidP="00B5692D">
      <w:pPr>
        <w:keepNext w:val="0"/>
        <w:spacing w:before="2" w:after="0" w:line="240" w:lineRule="exact"/>
        <w:rPr>
          <w:sz w:val="24"/>
          <w:szCs w:val="24"/>
        </w:rPr>
      </w:pPr>
    </w:p>
    <w:p w14:paraId="11354B65" w14:textId="77777777" w:rsidR="00024919" w:rsidRPr="00DA24D9" w:rsidRDefault="00024919" w:rsidP="00B5692D">
      <w:pPr>
        <w:keepNext w:val="0"/>
        <w:spacing w:after="0" w:line="240" w:lineRule="auto"/>
        <w:ind w:left="820" w:right="-20"/>
        <w:rPr>
          <w:rFonts w:ascii="Calibri" w:eastAsia="Calibri" w:hAnsi="Calibri" w:cs="Calibri"/>
          <w:sz w:val="20"/>
          <w:szCs w:val="20"/>
        </w:rPr>
      </w:pPr>
      <w:r w:rsidRPr="00DA24D9">
        <w:rPr>
          <w:rFonts w:ascii="Calibri" w:eastAsia="Calibri" w:hAnsi="Calibri" w:cs="Calibri"/>
          <w:b/>
          <w:bCs/>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OUT</w:t>
      </w:r>
    </w:p>
    <w:p w14:paraId="449A2CF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Purchasing a raffle ticket</w:t>
      </w:r>
    </w:p>
    <w:p w14:paraId="69BCFB2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Purchasing a ticket to a fundraising event</w:t>
      </w:r>
    </w:p>
    <w:p w14:paraId="11FC73D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 xml:space="preserve">Purchasing an item of significant value at a charity auction, art show or </w:t>
      </w:r>
      <w:r w:rsidRPr="00DA24D9">
        <w:rPr>
          <w:rFonts w:ascii="Calibri" w:eastAsia="Calibri" w:hAnsi="Calibri" w:cs="Calibri"/>
          <w:noProof/>
          <w:sz w:val="24"/>
          <w:szCs w:val="24"/>
        </w:rPr>
        <w:t>fete</w:t>
      </w:r>
      <w:r w:rsidRPr="00DA24D9">
        <w:rPr>
          <w:rFonts w:ascii="Calibri" w:eastAsia="Calibri" w:hAnsi="Calibri" w:cs="Calibri"/>
          <w:sz w:val="24"/>
          <w:szCs w:val="24"/>
        </w:rPr>
        <w:t>?</w:t>
      </w:r>
    </w:p>
    <w:p w14:paraId="1CF5DDE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NONE OF THESE (go to Q19)</w:t>
      </w:r>
    </w:p>
    <w:p w14:paraId="1F4F6B25" w14:textId="77777777" w:rsidR="00024919" w:rsidRPr="00DA24D9" w:rsidRDefault="00024919" w:rsidP="00B5692D">
      <w:pPr>
        <w:keepNext w:val="0"/>
        <w:spacing w:before="13" w:after="0" w:line="280" w:lineRule="exact"/>
        <w:rPr>
          <w:sz w:val="28"/>
          <w:szCs w:val="28"/>
        </w:rPr>
      </w:pPr>
    </w:p>
    <w:p w14:paraId="697DBCA3" w14:textId="77777777" w:rsidR="003760B2" w:rsidRPr="00DA24D9" w:rsidRDefault="003760B2">
      <w:pPr>
        <w:keepNext w:val="0"/>
        <w:rPr>
          <w:rFonts w:ascii="Calibri" w:eastAsia="Calibri" w:hAnsi="Calibri" w:cs="Calibri"/>
          <w:sz w:val="24"/>
          <w:szCs w:val="24"/>
        </w:rPr>
      </w:pPr>
      <w:r w:rsidRPr="00DA24D9">
        <w:rPr>
          <w:rFonts w:ascii="Calibri" w:eastAsia="Calibri" w:hAnsi="Calibri" w:cs="Calibri"/>
          <w:sz w:val="24"/>
          <w:szCs w:val="24"/>
        </w:rPr>
        <w:br w:type="page"/>
      </w:r>
    </w:p>
    <w:p w14:paraId="44CE3E10" w14:textId="24E7BE56"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Q1</w:t>
      </w:r>
      <w:r w:rsidRPr="00DA24D9">
        <w:rPr>
          <w:rFonts w:ascii="Calibri" w:eastAsia="Calibri" w:hAnsi="Calibri" w:cs="Calibri"/>
          <w:spacing w:val="1"/>
          <w:sz w:val="24"/>
          <w:szCs w:val="24"/>
        </w:rPr>
        <w:t>8</w:t>
      </w:r>
      <w:r w:rsidRPr="00DA24D9">
        <w:rPr>
          <w:rFonts w:ascii="Calibri" w:eastAsia="Calibri" w:hAnsi="Calibri" w:cs="Calibri"/>
          <w:sz w:val="24"/>
          <w:szCs w:val="24"/>
        </w:rPr>
        <w:t>.</w:t>
      </w:r>
      <w:r w:rsidRPr="00DA24D9">
        <w:rPr>
          <w:rFonts w:ascii="Calibri" w:eastAsia="Calibri" w:hAnsi="Calibri" w:cs="Calibri"/>
          <w:sz w:val="24"/>
          <w:szCs w:val="24"/>
        </w:rPr>
        <w:tab/>
        <w:t>In</w:t>
      </w:r>
      <w:r w:rsidRPr="00DA24D9">
        <w:rPr>
          <w:rFonts w:ascii="Calibri" w:eastAsia="Calibri" w:hAnsi="Calibri" w:cs="Calibri"/>
          <w:spacing w:val="1"/>
          <w:sz w:val="24"/>
          <w:szCs w:val="24"/>
        </w:rPr>
        <w:t xml:space="preserve"> t</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t</w:t>
      </w:r>
      <w:r w:rsidRPr="00DA24D9">
        <w:rPr>
          <w:rFonts w:ascii="Calibri" w:eastAsia="Calibri" w:hAnsi="Calibri" w:cs="Calibri"/>
          <w:sz w:val="24"/>
          <w:szCs w:val="24"/>
        </w:rPr>
        <w:t>al,</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over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w:t>
      </w:r>
      <w:r w:rsidRPr="00DA24D9">
        <w:rPr>
          <w:rFonts w:ascii="Calibri" w:eastAsia="Calibri" w:hAnsi="Calibri" w:cs="Calibri"/>
          <w:spacing w:val="-2"/>
          <w:sz w:val="24"/>
          <w:szCs w:val="24"/>
        </w:rPr>
        <w:t>s</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12</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on</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s.</w:t>
      </w:r>
      <w:r w:rsidRPr="00DA24D9">
        <w:rPr>
          <w:rFonts w:ascii="Calibri" w:eastAsia="Calibri" w:hAnsi="Calibri" w:cs="Calibri"/>
          <w:spacing w:val="-1"/>
          <w:sz w:val="24"/>
          <w:szCs w:val="24"/>
        </w:rPr>
        <w:t xml:space="preserve"> 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c</w:t>
      </w:r>
      <w:r w:rsidRPr="00DA24D9">
        <w:rPr>
          <w:rFonts w:ascii="Calibri" w:eastAsia="Calibri" w:hAnsi="Calibri" w:cs="Calibri"/>
          <w:sz w:val="24"/>
          <w:szCs w:val="24"/>
        </w:rPr>
        <w:t>h</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i</w:t>
      </w:r>
      <w:r w:rsidRPr="00DA24D9">
        <w:rPr>
          <w:rFonts w:ascii="Calibri" w:eastAsia="Calibri" w:hAnsi="Calibri" w:cs="Calibri"/>
          <w:sz w:val="24"/>
          <w:szCs w:val="24"/>
        </w:rPr>
        <w:t>d</w:t>
      </w:r>
      <w:r w:rsidRPr="00DA24D9">
        <w:rPr>
          <w:rFonts w:ascii="Calibri" w:eastAsia="Calibri" w:hAnsi="Calibri" w:cs="Calibri"/>
          <w:spacing w:val="2"/>
          <w:sz w:val="24"/>
          <w:szCs w:val="24"/>
        </w:rPr>
        <w:t xml:space="preserve"> </w:t>
      </w:r>
      <w:r w:rsidRPr="00DA24D9">
        <w:rPr>
          <w:rFonts w:ascii="Calibri" w:eastAsia="Calibri" w:hAnsi="Calibri" w:cs="Calibri"/>
          <w:spacing w:val="-3"/>
          <w:sz w:val="24"/>
          <w:szCs w:val="24"/>
        </w:rPr>
        <w:t>y</w:t>
      </w:r>
      <w:r w:rsidRPr="00DA24D9">
        <w:rPr>
          <w:rFonts w:ascii="Calibri" w:eastAsia="Calibri" w:hAnsi="Calibri" w:cs="Calibri"/>
          <w:sz w:val="24"/>
          <w:szCs w:val="24"/>
        </w:rPr>
        <w:t>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2"/>
          <w:sz w:val="24"/>
          <w:szCs w:val="24"/>
        </w:rPr>
        <w:t>p</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d </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ese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u</w:t>
      </w:r>
      <w:r w:rsidRPr="00DA24D9">
        <w:rPr>
          <w:rFonts w:ascii="Calibri" w:eastAsia="Calibri" w:hAnsi="Calibri" w:cs="Calibri"/>
          <w:sz w:val="24"/>
          <w:szCs w:val="24"/>
        </w:rPr>
        <w:t>rc</w:t>
      </w:r>
      <w:r w:rsidRPr="00DA24D9">
        <w:rPr>
          <w:rFonts w:ascii="Calibri" w:eastAsia="Calibri" w:hAnsi="Calibri" w:cs="Calibri"/>
          <w:spacing w:val="-2"/>
          <w:sz w:val="24"/>
          <w:szCs w:val="24"/>
        </w:rPr>
        <w:t>h</w:t>
      </w:r>
      <w:r w:rsidRPr="00DA24D9">
        <w:rPr>
          <w:rFonts w:ascii="Calibri" w:eastAsia="Calibri" w:hAnsi="Calibri" w:cs="Calibri"/>
          <w:sz w:val="24"/>
          <w:szCs w:val="24"/>
        </w:rPr>
        <w:t>ases?</w:t>
      </w:r>
    </w:p>
    <w:p w14:paraId="372FBA90" w14:textId="77777777" w:rsidR="00024919" w:rsidRPr="00DA24D9" w:rsidRDefault="00024919" w:rsidP="00B5692D">
      <w:pPr>
        <w:keepNext w:val="0"/>
        <w:spacing w:before="4" w:after="0" w:line="240" w:lineRule="exact"/>
        <w:rPr>
          <w:sz w:val="24"/>
          <w:szCs w:val="24"/>
        </w:rPr>
      </w:pPr>
    </w:p>
    <w:p w14:paraId="3D14FC7B" w14:textId="77777777" w:rsidR="003A1D68" w:rsidRPr="00DA24D9" w:rsidRDefault="00024919" w:rsidP="00B5692D">
      <w:pPr>
        <w:keepNext w:val="0"/>
        <w:spacing w:after="0" w:line="240" w:lineRule="auto"/>
        <w:ind w:left="820" w:right="-20"/>
        <w:rPr>
          <w:rFonts w:ascii="Calibri" w:eastAsia="Calibri" w:hAnsi="Calibri" w:cs="Calibri"/>
          <w:b/>
          <w:bCs/>
          <w:sz w:val="20"/>
          <w:szCs w:val="20"/>
        </w:rPr>
      </w:pPr>
      <w:r w:rsidRPr="00DA24D9">
        <w:rPr>
          <w:rFonts w:ascii="Calibri" w:eastAsia="Calibri" w:hAnsi="Calibri" w:cs="Calibri"/>
          <w:b/>
          <w:bCs/>
          <w:sz w:val="20"/>
          <w:szCs w:val="20"/>
        </w:rPr>
        <w:t>ENTER RESULTS IN WHOLE DOLLARS</w:t>
      </w:r>
      <w:r w:rsidRPr="00DA24D9">
        <w:rPr>
          <w:rFonts w:ascii="Calibri" w:eastAsia="Calibri" w:hAnsi="Calibri" w:cs="Calibri"/>
          <w:b/>
          <w:bCs/>
          <w:sz w:val="20"/>
          <w:szCs w:val="20"/>
        </w:rPr>
        <w:tab/>
        <w:t>$_</w:t>
      </w:r>
      <w:r w:rsidR="003A1D68" w:rsidRPr="00DA24D9">
        <w:rPr>
          <w:rFonts w:ascii="Calibri" w:eastAsia="Calibri" w:hAnsi="Calibri" w:cs="Calibri"/>
          <w:b/>
          <w:bCs/>
          <w:sz w:val="20"/>
          <w:szCs w:val="20"/>
        </w:rPr>
        <w:t>___________</w:t>
      </w:r>
    </w:p>
    <w:p w14:paraId="6926D02D" w14:textId="77777777" w:rsidR="00024919" w:rsidRPr="00DA24D9" w:rsidRDefault="00024919" w:rsidP="00B5692D">
      <w:pPr>
        <w:keepNext w:val="0"/>
        <w:spacing w:after="0" w:line="240" w:lineRule="auto"/>
        <w:ind w:left="820" w:right="-20"/>
        <w:rPr>
          <w:rFonts w:ascii="Calibri" w:eastAsia="Calibri" w:hAnsi="Calibri" w:cs="Calibri"/>
          <w:b/>
          <w:bCs/>
          <w:sz w:val="20"/>
          <w:szCs w:val="20"/>
        </w:rPr>
      </w:pPr>
      <w:r w:rsidRPr="00DA24D9">
        <w:rPr>
          <w:rFonts w:ascii="Calibri" w:eastAsia="Calibri" w:hAnsi="Calibri" w:cs="Calibri"/>
          <w:b/>
          <w:bCs/>
          <w:sz w:val="20"/>
          <w:szCs w:val="20"/>
        </w:rPr>
        <w:t xml:space="preserve"> IF CAN'T SAY PROBE FOR BEST ESTIMATE</w:t>
      </w:r>
    </w:p>
    <w:p w14:paraId="110D31DB" w14:textId="77777777" w:rsidR="00024919" w:rsidRPr="00DA24D9" w:rsidRDefault="00024919" w:rsidP="00B5692D">
      <w:pPr>
        <w:keepNext w:val="0"/>
        <w:spacing w:after="0" w:line="240" w:lineRule="auto"/>
        <w:ind w:left="820" w:right="-20"/>
        <w:rPr>
          <w:rFonts w:ascii="Calibri" w:eastAsia="Calibri" w:hAnsi="Calibri" w:cs="Calibri"/>
          <w:b/>
          <w:bCs/>
          <w:sz w:val="20"/>
          <w:szCs w:val="20"/>
        </w:rPr>
      </w:pPr>
      <w:r w:rsidRPr="00DA24D9">
        <w:rPr>
          <w:rFonts w:ascii="Calibri" w:eastAsia="Calibri" w:hAnsi="Calibri" w:cs="Calibri"/>
          <w:b/>
          <w:bCs/>
          <w:sz w:val="20"/>
          <w:szCs w:val="20"/>
        </w:rPr>
        <w:t>IF CAN’T SAY ESC D</w:t>
      </w:r>
    </w:p>
    <w:p w14:paraId="423E5A6D" w14:textId="77777777" w:rsidR="00024919" w:rsidRPr="00DA24D9" w:rsidRDefault="00024919" w:rsidP="00B5692D">
      <w:pPr>
        <w:keepNext w:val="0"/>
        <w:spacing w:after="0" w:line="240" w:lineRule="auto"/>
        <w:ind w:left="820" w:right="-20"/>
        <w:rPr>
          <w:rFonts w:ascii="Calibri" w:eastAsia="Calibri" w:hAnsi="Calibri" w:cs="Calibri"/>
          <w:b/>
          <w:bCs/>
          <w:sz w:val="20"/>
          <w:szCs w:val="20"/>
        </w:rPr>
      </w:pPr>
      <w:r w:rsidRPr="00DA24D9">
        <w:rPr>
          <w:rFonts w:ascii="Calibri" w:eastAsia="Calibri" w:hAnsi="Calibri" w:cs="Calibri"/>
          <w:b/>
          <w:bCs/>
          <w:sz w:val="20"/>
          <w:szCs w:val="20"/>
        </w:rPr>
        <w:t>IF REFUSES ESC C</w:t>
      </w:r>
    </w:p>
    <w:p w14:paraId="6D1FE674" w14:textId="77777777" w:rsidR="00024919" w:rsidRPr="00DA24D9" w:rsidRDefault="00024919" w:rsidP="00B5692D">
      <w:pPr>
        <w:keepNext w:val="0"/>
        <w:spacing w:after="0" w:line="240" w:lineRule="auto"/>
        <w:ind w:left="100" w:right="-20"/>
        <w:rPr>
          <w:rFonts w:ascii="Calibri" w:eastAsia="Calibri" w:hAnsi="Calibri" w:cs="Calibri"/>
          <w:sz w:val="24"/>
          <w:szCs w:val="24"/>
        </w:rPr>
      </w:pP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F</w:t>
      </w:r>
      <w:r w:rsidRPr="00DA24D9">
        <w:rPr>
          <w:rFonts w:ascii="Calibri" w:eastAsia="Calibri" w:hAnsi="Calibri" w:cs="Calibri"/>
          <w:b/>
          <w:bCs/>
          <w:spacing w:val="-1"/>
          <w:sz w:val="24"/>
          <w:szCs w:val="24"/>
        </w:rPr>
        <w:t xml:space="preserve"> </w:t>
      </w:r>
      <w:r w:rsidRPr="00DA24D9">
        <w:rPr>
          <w:rFonts w:ascii="Calibri" w:eastAsia="Calibri" w:hAnsi="Calibri" w:cs="Calibri"/>
          <w:b/>
          <w:bCs/>
          <w:sz w:val="24"/>
          <w:szCs w:val="24"/>
        </w:rPr>
        <w:t>NO</w:t>
      </w:r>
      <w:r w:rsidRPr="00DA24D9">
        <w:rPr>
          <w:rFonts w:ascii="Calibri" w:eastAsia="Calibri" w:hAnsi="Calibri" w:cs="Calibri"/>
          <w:b/>
          <w:bCs/>
          <w:spacing w:val="-3"/>
          <w:sz w:val="24"/>
          <w:szCs w:val="24"/>
        </w:rPr>
        <w:t xml:space="preserve"> </w:t>
      </w:r>
      <w:r w:rsidRPr="00DA24D9">
        <w:rPr>
          <w:rFonts w:ascii="Calibri" w:eastAsia="Calibri" w:hAnsi="Calibri" w:cs="Calibri"/>
          <w:b/>
          <w:bCs/>
          <w:sz w:val="24"/>
          <w:szCs w:val="24"/>
        </w:rPr>
        <w:t>D</w:t>
      </w:r>
      <w:r w:rsidRPr="00DA24D9">
        <w:rPr>
          <w:rFonts w:ascii="Calibri" w:eastAsia="Calibri" w:hAnsi="Calibri" w:cs="Calibri"/>
          <w:b/>
          <w:bCs/>
          <w:spacing w:val="1"/>
          <w:sz w:val="24"/>
          <w:szCs w:val="24"/>
        </w:rPr>
        <w:t>O</w:t>
      </w:r>
      <w:r w:rsidRPr="00DA24D9">
        <w:rPr>
          <w:rFonts w:ascii="Calibri" w:eastAsia="Calibri" w:hAnsi="Calibri" w:cs="Calibri"/>
          <w:b/>
          <w:bCs/>
          <w:spacing w:val="-2"/>
          <w:sz w:val="24"/>
          <w:szCs w:val="24"/>
        </w:rPr>
        <w:t>N</w:t>
      </w:r>
      <w:r w:rsidRPr="00DA24D9">
        <w:rPr>
          <w:rFonts w:ascii="Calibri" w:eastAsia="Calibri" w:hAnsi="Calibri" w:cs="Calibri"/>
          <w:b/>
          <w:bCs/>
          <w:spacing w:val="1"/>
          <w:sz w:val="24"/>
          <w:szCs w:val="24"/>
        </w:rPr>
        <w:t>AT</w:t>
      </w:r>
      <w:r w:rsidRPr="00DA24D9">
        <w:rPr>
          <w:rFonts w:ascii="Calibri" w:eastAsia="Calibri" w:hAnsi="Calibri" w:cs="Calibri"/>
          <w:b/>
          <w:bCs/>
          <w:spacing w:val="-2"/>
          <w:sz w:val="24"/>
          <w:szCs w:val="24"/>
        </w:rPr>
        <w:t>I</w:t>
      </w:r>
      <w:r w:rsidRPr="00DA24D9">
        <w:rPr>
          <w:rFonts w:ascii="Calibri" w:eastAsia="Calibri" w:hAnsi="Calibri" w:cs="Calibri"/>
          <w:b/>
          <w:bCs/>
          <w:spacing w:val="1"/>
          <w:sz w:val="24"/>
          <w:szCs w:val="24"/>
        </w:rPr>
        <w:t>O</w:t>
      </w:r>
      <w:r w:rsidRPr="00DA24D9">
        <w:rPr>
          <w:rFonts w:ascii="Calibri" w:eastAsia="Calibri" w:hAnsi="Calibri" w:cs="Calibri"/>
          <w:b/>
          <w:bCs/>
          <w:sz w:val="24"/>
          <w:szCs w:val="24"/>
        </w:rPr>
        <w:t>NS</w:t>
      </w:r>
      <w:r w:rsidRPr="00DA24D9">
        <w:rPr>
          <w:rFonts w:ascii="Calibri" w:eastAsia="Calibri" w:hAnsi="Calibri" w:cs="Calibri"/>
          <w:b/>
          <w:bCs/>
          <w:spacing w:val="-6"/>
          <w:sz w:val="24"/>
          <w:szCs w:val="24"/>
        </w:rPr>
        <w:t xml:space="preserve"> </w:t>
      </w:r>
      <w:r w:rsidRPr="00DA24D9">
        <w:rPr>
          <w:rFonts w:ascii="Calibri" w:eastAsia="Calibri" w:hAnsi="Calibri" w:cs="Calibri"/>
          <w:b/>
          <w:bCs/>
          <w:sz w:val="24"/>
          <w:szCs w:val="24"/>
        </w:rPr>
        <w:t>(</w:t>
      </w:r>
      <w:r w:rsidRPr="00DA24D9">
        <w:rPr>
          <w:rFonts w:ascii="Calibri" w:eastAsia="Calibri" w:hAnsi="Calibri" w:cs="Calibri"/>
          <w:b/>
          <w:bCs/>
          <w:spacing w:val="-1"/>
          <w:sz w:val="24"/>
          <w:szCs w:val="24"/>
        </w:rPr>
        <w:t>Q</w:t>
      </w:r>
      <w:r w:rsidRPr="00DA24D9">
        <w:rPr>
          <w:rFonts w:ascii="Calibri" w:eastAsia="Calibri" w:hAnsi="Calibri" w:cs="Calibri"/>
          <w:b/>
          <w:bCs/>
          <w:sz w:val="24"/>
          <w:szCs w:val="24"/>
        </w:rPr>
        <w:t>1)</w:t>
      </w:r>
      <w:r w:rsidRPr="00DA24D9">
        <w:rPr>
          <w:rFonts w:ascii="Calibri" w:eastAsia="Calibri" w:hAnsi="Calibri" w:cs="Calibri"/>
          <w:b/>
          <w:bCs/>
          <w:spacing w:val="-5"/>
          <w:sz w:val="24"/>
          <w:szCs w:val="24"/>
        </w:rPr>
        <w:t xml:space="preserve"> </w:t>
      </w:r>
      <w:r w:rsidRPr="00DA24D9">
        <w:rPr>
          <w:rFonts w:ascii="Calibri" w:eastAsia="Calibri" w:hAnsi="Calibri" w:cs="Calibri"/>
          <w:b/>
          <w:bCs/>
          <w:spacing w:val="1"/>
          <w:sz w:val="24"/>
          <w:szCs w:val="24"/>
        </w:rPr>
        <w:t>A</w:t>
      </w:r>
      <w:r w:rsidRPr="00DA24D9">
        <w:rPr>
          <w:rFonts w:ascii="Calibri" w:eastAsia="Calibri" w:hAnsi="Calibri" w:cs="Calibri"/>
          <w:b/>
          <w:bCs/>
          <w:sz w:val="24"/>
          <w:szCs w:val="24"/>
        </w:rPr>
        <w:t>ND NO</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2"/>
          <w:sz w:val="24"/>
          <w:szCs w:val="24"/>
        </w:rPr>
        <w:t>O</w:t>
      </w:r>
      <w:r w:rsidRPr="00DA24D9">
        <w:rPr>
          <w:rFonts w:ascii="Calibri" w:eastAsia="Calibri" w:hAnsi="Calibri" w:cs="Calibri"/>
          <w:b/>
          <w:bCs/>
          <w:spacing w:val="1"/>
          <w:sz w:val="24"/>
          <w:szCs w:val="24"/>
        </w:rPr>
        <w:t>T</w:t>
      </w:r>
      <w:r w:rsidRPr="00DA24D9">
        <w:rPr>
          <w:rFonts w:ascii="Calibri" w:eastAsia="Calibri" w:hAnsi="Calibri" w:cs="Calibri"/>
          <w:b/>
          <w:bCs/>
          <w:sz w:val="24"/>
          <w:szCs w:val="24"/>
        </w:rPr>
        <w:t>HER</w:t>
      </w:r>
      <w:r w:rsidRPr="00DA24D9">
        <w:rPr>
          <w:rFonts w:ascii="Calibri" w:eastAsia="Calibri" w:hAnsi="Calibri" w:cs="Calibri"/>
          <w:b/>
          <w:bCs/>
          <w:spacing w:val="-4"/>
          <w:sz w:val="24"/>
          <w:szCs w:val="24"/>
        </w:rPr>
        <w:t xml:space="preserve"> </w:t>
      </w:r>
      <w:r w:rsidRPr="00DA24D9">
        <w:rPr>
          <w:rFonts w:ascii="Calibri" w:eastAsia="Calibri" w:hAnsi="Calibri" w:cs="Calibri"/>
          <w:b/>
          <w:bCs/>
          <w:sz w:val="24"/>
          <w:szCs w:val="24"/>
        </w:rPr>
        <w:t>S</w:t>
      </w:r>
      <w:r w:rsidRPr="00DA24D9">
        <w:rPr>
          <w:rFonts w:ascii="Calibri" w:eastAsia="Calibri" w:hAnsi="Calibri" w:cs="Calibri"/>
          <w:b/>
          <w:bCs/>
          <w:spacing w:val="-1"/>
          <w:sz w:val="24"/>
          <w:szCs w:val="24"/>
        </w:rPr>
        <w:t>U</w:t>
      </w:r>
      <w:r w:rsidRPr="00DA24D9">
        <w:rPr>
          <w:rFonts w:ascii="Calibri" w:eastAsia="Calibri" w:hAnsi="Calibri" w:cs="Calibri"/>
          <w:b/>
          <w:bCs/>
          <w:sz w:val="24"/>
          <w:szCs w:val="24"/>
        </w:rPr>
        <w:t>P</w:t>
      </w:r>
      <w:r w:rsidRPr="00DA24D9">
        <w:rPr>
          <w:rFonts w:ascii="Calibri" w:eastAsia="Calibri" w:hAnsi="Calibri" w:cs="Calibri"/>
          <w:b/>
          <w:bCs/>
          <w:spacing w:val="-1"/>
          <w:sz w:val="24"/>
          <w:szCs w:val="24"/>
        </w:rPr>
        <w:t>P</w:t>
      </w:r>
      <w:r w:rsidRPr="00DA24D9">
        <w:rPr>
          <w:rFonts w:ascii="Calibri" w:eastAsia="Calibri" w:hAnsi="Calibri" w:cs="Calibri"/>
          <w:b/>
          <w:bCs/>
          <w:spacing w:val="1"/>
          <w:sz w:val="24"/>
          <w:szCs w:val="24"/>
        </w:rPr>
        <w:t>O</w:t>
      </w:r>
      <w:r w:rsidRPr="00DA24D9">
        <w:rPr>
          <w:rFonts w:ascii="Calibri" w:eastAsia="Calibri" w:hAnsi="Calibri" w:cs="Calibri"/>
          <w:b/>
          <w:bCs/>
          <w:spacing w:val="-1"/>
          <w:sz w:val="24"/>
          <w:szCs w:val="24"/>
        </w:rPr>
        <w:t>R</w:t>
      </w:r>
      <w:r w:rsidRPr="00DA24D9">
        <w:rPr>
          <w:rFonts w:ascii="Calibri" w:eastAsia="Calibri" w:hAnsi="Calibri" w:cs="Calibri"/>
          <w:b/>
          <w:bCs/>
          <w:sz w:val="24"/>
          <w:szCs w:val="24"/>
        </w:rPr>
        <w:t>T</w:t>
      </w:r>
      <w:r w:rsidRPr="00DA24D9">
        <w:rPr>
          <w:rFonts w:ascii="Calibri" w:eastAsia="Calibri" w:hAnsi="Calibri" w:cs="Calibri"/>
          <w:b/>
          <w:bCs/>
          <w:spacing w:val="-2"/>
          <w:sz w:val="24"/>
          <w:szCs w:val="24"/>
        </w:rPr>
        <w:t xml:space="preserve"> </w:t>
      </w:r>
      <w:r w:rsidRPr="00DA24D9">
        <w:rPr>
          <w:rFonts w:ascii="Calibri" w:eastAsia="Calibri" w:hAnsi="Calibri" w:cs="Calibri"/>
          <w:b/>
          <w:bCs/>
          <w:sz w:val="24"/>
          <w:szCs w:val="24"/>
        </w:rPr>
        <w:t>(Q</w:t>
      </w:r>
      <w:r w:rsidRPr="00DA24D9">
        <w:rPr>
          <w:rFonts w:ascii="Calibri" w:eastAsia="Calibri" w:hAnsi="Calibri" w:cs="Calibri"/>
          <w:b/>
          <w:bCs/>
          <w:spacing w:val="-1"/>
          <w:sz w:val="24"/>
          <w:szCs w:val="24"/>
        </w:rPr>
        <w:t>1</w:t>
      </w:r>
      <w:r w:rsidRPr="00DA24D9">
        <w:rPr>
          <w:rFonts w:ascii="Calibri" w:eastAsia="Calibri" w:hAnsi="Calibri" w:cs="Calibri"/>
          <w:b/>
          <w:bCs/>
          <w:sz w:val="24"/>
          <w:szCs w:val="24"/>
        </w:rPr>
        <w:t>7)</w:t>
      </w:r>
      <w:r w:rsidRPr="00DA24D9">
        <w:rPr>
          <w:rFonts w:ascii="Calibri" w:eastAsia="Calibri" w:hAnsi="Calibri" w:cs="Calibri"/>
          <w:b/>
          <w:bCs/>
          <w:spacing w:val="-5"/>
          <w:sz w:val="24"/>
          <w:szCs w:val="24"/>
        </w:rPr>
        <w:t xml:space="preserve"> </w:t>
      </w:r>
      <w:r w:rsidRPr="00DA24D9">
        <w:rPr>
          <w:rFonts w:ascii="Calibri" w:eastAsia="Calibri" w:hAnsi="Calibri" w:cs="Calibri"/>
          <w:b/>
          <w:bCs/>
          <w:spacing w:val="-2"/>
          <w:sz w:val="24"/>
          <w:szCs w:val="24"/>
        </w:rPr>
        <w:t>G</w:t>
      </w:r>
      <w:r w:rsidRPr="00DA24D9">
        <w:rPr>
          <w:rFonts w:ascii="Calibri" w:eastAsia="Calibri" w:hAnsi="Calibri" w:cs="Calibri"/>
          <w:b/>
          <w:bCs/>
          <w:sz w:val="24"/>
          <w:szCs w:val="24"/>
        </w:rPr>
        <w:t>O</w:t>
      </w:r>
      <w:r w:rsidRPr="00DA24D9">
        <w:rPr>
          <w:rFonts w:ascii="Calibri" w:eastAsia="Calibri" w:hAnsi="Calibri" w:cs="Calibri"/>
          <w:b/>
          <w:bCs/>
          <w:spacing w:val="1"/>
          <w:sz w:val="24"/>
          <w:szCs w:val="24"/>
        </w:rPr>
        <w:t xml:space="preserve"> </w:t>
      </w:r>
      <w:r w:rsidRPr="00DA24D9">
        <w:rPr>
          <w:rFonts w:ascii="Calibri" w:eastAsia="Calibri" w:hAnsi="Calibri" w:cs="Calibri"/>
          <w:b/>
          <w:bCs/>
          <w:spacing w:val="-1"/>
          <w:sz w:val="24"/>
          <w:szCs w:val="24"/>
        </w:rPr>
        <w:t>T</w:t>
      </w:r>
      <w:r w:rsidRPr="00DA24D9">
        <w:rPr>
          <w:rFonts w:ascii="Calibri" w:eastAsia="Calibri" w:hAnsi="Calibri" w:cs="Calibri"/>
          <w:b/>
          <w:bCs/>
          <w:sz w:val="24"/>
          <w:szCs w:val="24"/>
        </w:rPr>
        <w:t>O</w:t>
      </w:r>
      <w:r w:rsidRPr="00DA24D9">
        <w:rPr>
          <w:rFonts w:ascii="Calibri" w:eastAsia="Calibri" w:hAnsi="Calibri" w:cs="Calibri"/>
          <w:b/>
          <w:bCs/>
          <w:spacing w:val="-1"/>
          <w:sz w:val="24"/>
          <w:szCs w:val="24"/>
        </w:rPr>
        <w:t xml:space="preserve"> </w:t>
      </w:r>
      <w:r w:rsidRPr="00DA24D9">
        <w:rPr>
          <w:rFonts w:ascii="Calibri" w:eastAsia="Calibri" w:hAnsi="Calibri" w:cs="Calibri"/>
          <w:b/>
          <w:bCs/>
          <w:spacing w:val="1"/>
          <w:sz w:val="24"/>
          <w:szCs w:val="24"/>
        </w:rPr>
        <w:t>Q</w:t>
      </w:r>
      <w:r w:rsidRPr="00DA24D9">
        <w:rPr>
          <w:rFonts w:ascii="Calibri" w:eastAsia="Calibri" w:hAnsi="Calibri" w:cs="Calibri"/>
          <w:b/>
          <w:bCs/>
          <w:sz w:val="24"/>
          <w:szCs w:val="24"/>
        </w:rPr>
        <w:t>23</w:t>
      </w:r>
    </w:p>
    <w:p w14:paraId="7BD8EEB1" w14:textId="77777777" w:rsidR="00F56A1A" w:rsidRPr="00DA24D9" w:rsidRDefault="00F56A1A" w:rsidP="00B5692D">
      <w:pPr>
        <w:keepNext w:val="0"/>
        <w:spacing w:before="4" w:after="0" w:line="240" w:lineRule="auto"/>
        <w:ind w:left="100" w:right="-20"/>
        <w:rPr>
          <w:rFonts w:ascii="Calibri" w:eastAsia="Calibri" w:hAnsi="Calibri" w:cs="Calibri"/>
          <w:b/>
          <w:bCs/>
          <w:sz w:val="28"/>
          <w:szCs w:val="28"/>
        </w:rPr>
      </w:pPr>
    </w:p>
    <w:p w14:paraId="4C49F48F" w14:textId="77777777" w:rsidR="00024919" w:rsidRPr="00DA24D9" w:rsidRDefault="00024919" w:rsidP="00B5692D">
      <w:pPr>
        <w:keepNext w:val="0"/>
        <w:spacing w:before="4" w:after="0" w:line="240" w:lineRule="auto"/>
        <w:ind w:left="100" w:right="-20"/>
        <w:rPr>
          <w:rFonts w:ascii="Calibri" w:eastAsia="Calibri" w:hAnsi="Calibri" w:cs="Calibri"/>
          <w:sz w:val="28"/>
          <w:szCs w:val="28"/>
        </w:rPr>
      </w:pPr>
      <w:r w:rsidRPr="00DA24D9">
        <w:rPr>
          <w:rFonts w:ascii="Calibri" w:eastAsia="Calibri" w:hAnsi="Calibri" w:cs="Calibri"/>
          <w:b/>
          <w:bCs/>
          <w:sz w:val="28"/>
          <w:szCs w:val="28"/>
        </w:rPr>
        <w:t>S</w:t>
      </w:r>
      <w:r w:rsidRPr="00DA24D9">
        <w:rPr>
          <w:rFonts w:ascii="Calibri" w:eastAsia="Calibri" w:hAnsi="Calibri" w:cs="Calibri"/>
          <w:b/>
          <w:bCs/>
          <w:spacing w:val="-1"/>
          <w:sz w:val="28"/>
          <w:szCs w:val="28"/>
        </w:rPr>
        <w:t>P</w:t>
      </w:r>
      <w:r w:rsidRPr="00DA24D9">
        <w:rPr>
          <w:rFonts w:ascii="Calibri" w:eastAsia="Calibri" w:hAnsi="Calibri" w:cs="Calibri"/>
          <w:b/>
          <w:bCs/>
          <w:sz w:val="28"/>
          <w:szCs w:val="28"/>
        </w:rPr>
        <w:t>ON</w:t>
      </w:r>
      <w:r w:rsidRPr="00DA24D9">
        <w:rPr>
          <w:rFonts w:ascii="Calibri" w:eastAsia="Calibri" w:hAnsi="Calibri" w:cs="Calibri"/>
          <w:b/>
          <w:bCs/>
          <w:spacing w:val="-22"/>
          <w:sz w:val="28"/>
          <w:szCs w:val="28"/>
        </w:rPr>
        <w:t>T</w:t>
      </w:r>
      <w:r w:rsidRPr="00DA24D9">
        <w:rPr>
          <w:rFonts w:ascii="Calibri" w:eastAsia="Calibri" w:hAnsi="Calibri" w:cs="Calibri"/>
          <w:b/>
          <w:bCs/>
          <w:sz w:val="28"/>
          <w:szCs w:val="28"/>
        </w:rPr>
        <w:t>AN</w:t>
      </w:r>
      <w:r w:rsidRPr="00DA24D9">
        <w:rPr>
          <w:rFonts w:ascii="Calibri" w:eastAsia="Calibri" w:hAnsi="Calibri" w:cs="Calibri"/>
          <w:b/>
          <w:bCs/>
          <w:spacing w:val="-5"/>
          <w:sz w:val="28"/>
          <w:szCs w:val="28"/>
        </w:rPr>
        <w:t>E</w:t>
      </w:r>
      <w:r w:rsidRPr="00DA24D9">
        <w:rPr>
          <w:rFonts w:ascii="Calibri" w:eastAsia="Calibri" w:hAnsi="Calibri" w:cs="Calibri"/>
          <w:b/>
          <w:bCs/>
          <w:sz w:val="28"/>
          <w:szCs w:val="28"/>
        </w:rPr>
        <w:t>O</w:t>
      </w:r>
      <w:r w:rsidRPr="00DA24D9">
        <w:rPr>
          <w:rFonts w:ascii="Calibri" w:eastAsia="Calibri" w:hAnsi="Calibri" w:cs="Calibri"/>
          <w:b/>
          <w:bCs/>
          <w:spacing w:val="-1"/>
          <w:sz w:val="28"/>
          <w:szCs w:val="28"/>
        </w:rPr>
        <w:t>U</w:t>
      </w:r>
      <w:r w:rsidRPr="00DA24D9">
        <w:rPr>
          <w:rFonts w:ascii="Calibri" w:eastAsia="Calibri" w:hAnsi="Calibri" w:cs="Calibri"/>
          <w:b/>
          <w:bCs/>
          <w:sz w:val="28"/>
          <w:szCs w:val="28"/>
        </w:rPr>
        <w:t>S</w:t>
      </w:r>
      <w:r w:rsidRPr="00DA24D9">
        <w:rPr>
          <w:rFonts w:ascii="Calibri" w:eastAsia="Calibri" w:hAnsi="Calibri" w:cs="Calibri"/>
          <w:b/>
          <w:bCs/>
          <w:spacing w:val="-2"/>
          <w:sz w:val="28"/>
          <w:szCs w:val="28"/>
        </w:rPr>
        <w:t xml:space="preserve"> </w:t>
      </w:r>
      <w:r w:rsidRPr="00DA24D9">
        <w:rPr>
          <w:rFonts w:ascii="Calibri" w:eastAsia="Calibri" w:hAnsi="Calibri" w:cs="Calibri"/>
          <w:b/>
          <w:bCs/>
          <w:spacing w:val="-12"/>
          <w:sz w:val="28"/>
          <w:szCs w:val="28"/>
        </w:rPr>
        <w:t>V</w:t>
      </w:r>
      <w:r w:rsidRPr="00DA24D9">
        <w:rPr>
          <w:rFonts w:ascii="Calibri" w:eastAsia="Calibri" w:hAnsi="Calibri" w:cs="Calibri"/>
          <w:b/>
          <w:bCs/>
          <w:sz w:val="28"/>
          <w:szCs w:val="28"/>
        </w:rPr>
        <w:t xml:space="preserve">s </w:t>
      </w:r>
      <w:r w:rsidRPr="00DA24D9">
        <w:rPr>
          <w:rFonts w:ascii="Calibri" w:eastAsia="Calibri" w:hAnsi="Calibri" w:cs="Calibri"/>
          <w:b/>
          <w:bCs/>
          <w:spacing w:val="-3"/>
          <w:sz w:val="28"/>
          <w:szCs w:val="28"/>
        </w:rPr>
        <w:t>C</w:t>
      </w:r>
      <w:r w:rsidRPr="00DA24D9">
        <w:rPr>
          <w:rFonts w:ascii="Calibri" w:eastAsia="Calibri" w:hAnsi="Calibri" w:cs="Calibri"/>
          <w:b/>
          <w:bCs/>
          <w:sz w:val="28"/>
          <w:szCs w:val="28"/>
        </w:rPr>
        <w:t>OM</w:t>
      </w:r>
      <w:r w:rsidRPr="00DA24D9">
        <w:rPr>
          <w:rFonts w:ascii="Calibri" w:eastAsia="Calibri" w:hAnsi="Calibri" w:cs="Calibri"/>
          <w:b/>
          <w:bCs/>
          <w:spacing w:val="-1"/>
          <w:sz w:val="28"/>
          <w:szCs w:val="28"/>
        </w:rPr>
        <w:t>M</w:t>
      </w:r>
      <w:r w:rsidRPr="00DA24D9">
        <w:rPr>
          <w:rFonts w:ascii="Calibri" w:eastAsia="Calibri" w:hAnsi="Calibri" w:cs="Calibri"/>
          <w:b/>
          <w:bCs/>
          <w:sz w:val="28"/>
          <w:szCs w:val="28"/>
        </w:rPr>
        <w:t>I</w:t>
      </w:r>
      <w:r w:rsidRPr="00DA24D9">
        <w:rPr>
          <w:rFonts w:ascii="Calibri" w:eastAsia="Calibri" w:hAnsi="Calibri" w:cs="Calibri"/>
          <w:b/>
          <w:bCs/>
          <w:spacing w:val="2"/>
          <w:sz w:val="28"/>
          <w:szCs w:val="28"/>
        </w:rPr>
        <w:t>T</w:t>
      </w:r>
      <w:r w:rsidRPr="00DA24D9">
        <w:rPr>
          <w:rFonts w:ascii="Calibri" w:eastAsia="Calibri" w:hAnsi="Calibri" w:cs="Calibri"/>
          <w:b/>
          <w:bCs/>
          <w:sz w:val="28"/>
          <w:szCs w:val="28"/>
        </w:rPr>
        <w:t>TED GIVI</w:t>
      </w:r>
      <w:r w:rsidRPr="00DA24D9">
        <w:rPr>
          <w:rFonts w:ascii="Calibri" w:eastAsia="Calibri" w:hAnsi="Calibri" w:cs="Calibri"/>
          <w:b/>
          <w:bCs/>
          <w:spacing w:val="-1"/>
          <w:sz w:val="28"/>
          <w:szCs w:val="28"/>
        </w:rPr>
        <w:t>N</w:t>
      </w:r>
      <w:r w:rsidRPr="00DA24D9">
        <w:rPr>
          <w:rFonts w:ascii="Calibri" w:eastAsia="Calibri" w:hAnsi="Calibri" w:cs="Calibri"/>
          <w:b/>
          <w:bCs/>
          <w:sz w:val="28"/>
          <w:szCs w:val="28"/>
        </w:rPr>
        <w:t>G</w:t>
      </w:r>
    </w:p>
    <w:p w14:paraId="4C380051" w14:textId="77777777" w:rsidR="00024919" w:rsidRPr="00DA24D9" w:rsidRDefault="00024919" w:rsidP="00B5692D">
      <w:pPr>
        <w:keepNext w:val="0"/>
        <w:spacing w:after="0" w:line="200" w:lineRule="exact"/>
        <w:rPr>
          <w:sz w:val="20"/>
          <w:szCs w:val="20"/>
        </w:rPr>
      </w:pPr>
    </w:p>
    <w:p w14:paraId="1B71129F" w14:textId="77777777" w:rsidR="00024919" w:rsidRPr="00DA24D9" w:rsidRDefault="00024919" w:rsidP="00B5692D">
      <w:pPr>
        <w:keepNext w:val="0"/>
        <w:spacing w:after="0" w:line="240" w:lineRule="auto"/>
        <w:ind w:left="240" w:right="-20"/>
        <w:rPr>
          <w:rFonts w:ascii="Calibri" w:eastAsia="Calibri" w:hAnsi="Calibri" w:cs="Calibri"/>
          <w:sz w:val="20"/>
          <w:szCs w:val="20"/>
        </w:rPr>
      </w:pPr>
      <w:r w:rsidRPr="00DA24D9">
        <w:rPr>
          <w:rFonts w:ascii="Calibri" w:eastAsia="Calibri" w:hAnsi="Calibri" w:cs="Calibri"/>
          <w:b/>
          <w:bCs/>
          <w:spacing w:val="-1"/>
          <w:sz w:val="20"/>
          <w:szCs w:val="20"/>
        </w:rPr>
        <w:t>AS</w:t>
      </w:r>
      <w:r w:rsidRPr="00DA24D9">
        <w:rPr>
          <w:rFonts w:ascii="Calibri" w:eastAsia="Calibri" w:hAnsi="Calibri" w:cs="Calibri"/>
          <w:b/>
          <w:bCs/>
          <w:sz w:val="20"/>
          <w:szCs w:val="20"/>
        </w:rPr>
        <w:t>K</w:t>
      </w:r>
      <w:r w:rsidRPr="00DA24D9">
        <w:rPr>
          <w:rFonts w:ascii="Calibri" w:eastAsia="Calibri" w:hAnsi="Calibri" w:cs="Calibri"/>
          <w:b/>
          <w:bCs/>
          <w:spacing w:val="-1"/>
          <w:sz w:val="20"/>
          <w:szCs w:val="20"/>
        </w:rPr>
        <w:t xml:space="preserve"> E</w:t>
      </w:r>
      <w:r w:rsidRPr="00DA24D9">
        <w:rPr>
          <w:rFonts w:ascii="Calibri" w:eastAsia="Calibri" w:hAnsi="Calibri" w:cs="Calibri"/>
          <w:b/>
          <w:bCs/>
          <w:spacing w:val="2"/>
          <w:sz w:val="20"/>
          <w:szCs w:val="20"/>
        </w:rPr>
        <w:t>V</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RY</w:t>
      </w:r>
      <w:r w:rsidRPr="00DA24D9">
        <w:rPr>
          <w:rFonts w:ascii="Calibri" w:eastAsia="Calibri" w:hAnsi="Calibri" w:cs="Calibri"/>
          <w:b/>
          <w:bCs/>
          <w:spacing w:val="-1"/>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z w:val="20"/>
          <w:szCs w:val="20"/>
        </w:rPr>
        <w:t>E</w:t>
      </w:r>
    </w:p>
    <w:p w14:paraId="5BE42684" w14:textId="77777777" w:rsidR="00024919" w:rsidRPr="00DA24D9" w:rsidRDefault="00024919" w:rsidP="00B5692D">
      <w:pPr>
        <w:keepNext w:val="0"/>
        <w:spacing w:after="0" w:line="292" w:lineRule="exact"/>
        <w:ind w:left="583" w:right="-20"/>
        <w:rPr>
          <w:rFonts w:ascii="Calibri" w:eastAsia="Calibri" w:hAnsi="Calibri" w:cs="Calibri"/>
          <w:sz w:val="24"/>
          <w:szCs w:val="24"/>
        </w:rPr>
      </w:pPr>
      <w:r w:rsidRPr="00DA24D9">
        <w:rPr>
          <w:rFonts w:ascii="Calibri" w:eastAsia="Calibri" w:hAnsi="Calibri" w:cs="Calibri"/>
          <w:position w:val="1"/>
          <w:sz w:val="24"/>
          <w:szCs w:val="24"/>
        </w:rPr>
        <w:t>Q1</w:t>
      </w:r>
      <w:r w:rsidRPr="00DA24D9">
        <w:rPr>
          <w:rFonts w:ascii="Calibri" w:eastAsia="Calibri" w:hAnsi="Calibri" w:cs="Calibri"/>
          <w:spacing w:val="1"/>
          <w:position w:val="1"/>
          <w:sz w:val="24"/>
          <w:szCs w:val="24"/>
        </w:rPr>
        <w:t>9</w:t>
      </w:r>
      <w:r w:rsidRPr="00DA24D9">
        <w:rPr>
          <w:rFonts w:ascii="Calibri" w:eastAsia="Calibri" w:hAnsi="Calibri" w:cs="Calibri"/>
          <w:position w:val="1"/>
          <w:sz w:val="24"/>
          <w:szCs w:val="24"/>
        </w:rPr>
        <w:t>.</w:t>
      </w:r>
      <w:r w:rsidRPr="00DA24D9">
        <w:rPr>
          <w:rFonts w:ascii="Calibri" w:eastAsia="Calibri" w:hAnsi="Calibri" w:cs="Calibri"/>
          <w:spacing w:val="42"/>
          <w:position w:val="1"/>
          <w:sz w:val="24"/>
          <w:szCs w:val="24"/>
        </w:rPr>
        <w:t xml:space="preserve"> </w:t>
      </w:r>
      <w:r w:rsidRPr="00DA24D9">
        <w:rPr>
          <w:rFonts w:ascii="Calibri" w:eastAsia="Calibri" w:hAnsi="Calibri" w:cs="Calibri"/>
          <w:spacing w:val="-1"/>
          <w:position w:val="1"/>
          <w:sz w:val="24"/>
          <w:szCs w:val="24"/>
        </w:rPr>
        <w:t>H</w:t>
      </w:r>
      <w:r w:rsidRPr="00DA24D9">
        <w:rPr>
          <w:rFonts w:ascii="Calibri" w:eastAsia="Calibri" w:hAnsi="Calibri" w:cs="Calibri"/>
          <w:position w:val="1"/>
          <w:sz w:val="24"/>
          <w:szCs w:val="24"/>
        </w:rPr>
        <w:t>ow</w:t>
      </w:r>
      <w:r w:rsidRPr="00DA24D9">
        <w:rPr>
          <w:rFonts w:ascii="Calibri" w:eastAsia="Calibri" w:hAnsi="Calibri" w:cs="Calibri"/>
          <w:spacing w:val="-2"/>
          <w:position w:val="1"/>
          <w:sz w:val="24"/>
          <w:szCs w:val="24"/>
        </w:rPr>
        <w:t xml:space="preserve"> </w:t>
      </w:r>
      <w:r w:rsidRPr="00DA24D9">
        <w:rPr>
          <w:rFonts w:ascii="Calibri" w:eastAsia="Calibri" w:hAnsi="Calibri" w:cs="Calibri"/>
          <w:spacing w:val="-1"/>
          <w:position w:val="1"/>
          <w:sz w:val="24"/>
          <w:szCs w:val="24"/>
        </w:rPr>
        <w:t>w</w:t>
      </w:r>
      <w:r w:rsidRPr="00DA24D9">
        <w:rPr>
          <w:rFonts w:ascii="Calibri" w:eastAsia="Calibri" w:hAnsi="Calibri" w:cs="Calibri"/>
          <w:position w:val="1"/>
          <w:sz w:val="24"/>
          <w:szCs w:val="24"/>
        </w:rPr>
        <w:t>o</w:t>
      </w:r>
      <w:r w:rsidRPr="00DA24D9">
        <w:rPr>
          <w:rFonts w:ascii="Calibri" w:eastAsia="Calibri" w:hAnsi="Calibri" w:cs="Calibri"/>
          <w:spacing w:val="1"/>
          <w:position w:val="1"/>
          <w:sz w:val="24"/>
          <w:szCs w:val="24"/>
        </w:rPr>
        <w:t>u</w:t>
      </w:r>
      <w:r w:rsidRPr="00DA24D9">
        <w:rPr>
          <w:rFonts w:ascii="Calibri" w:eastAsia="Calibri" w:hAnsi="Calibri" w:cs="Calibri"/>
          <w:position w:val="1"/>
          <w:sz w:val="24"/>
          <w:szCs w:val="24"/>
        </w:rPr>
        <w:t>ld you</w:t>
      </w:r>
      <w:r w:rsidRPr="00DA24D9">
        <w:rPr>
          <w:rFonts w:ascii="Calibri" w:eastAsia="Calibri" w:hAnsi="Calibri" w:cs="Calibri"/>
          <w:spacing w:val="-1"/>
          <w:position w:val="1"/>
          <w:sz w:val="24"/>
          <w:szCs w:val="24"/>
        </w:rPr>
        <w:t xml:space="preserve"> d</w:t>
      </w:r>
      <w:r w:rsidRPr="00DA24D9">
        <w:rPr>
          <w:rFonts w:ascii="Calibri" w:eastAsia="Calibri" w:hAnsi="Calibri" w:cs="Calibri"/>
          <w:position w:val="1"/>
          <w:sz w:val="24"/>
          <w:szCs w:val="24"/>
        </w:rPr>
        <w:t>escri</w:t>
      </w:r>
      <w:r w:rsidRPr="00DA24D9">
        <w:rPr>
          <w:rFonts w:ascii="Calibri" w:eastAsia="Calibri" w:hAnsi="Calibri" w:cs="Calibri"/>
          <w:spacing w:val="1"/>
          <w:position w:val="1"/>
          <w:sz w:val="24"/>
          <w:szCs w:val="24"/>
        </w:rPr>
        <w:t>b</w:t>
      </w:r>
      <w:r w:rsidRPr="00DA24D9">
        <w:rPr>
          <w:rFonts w:ascii="Calibri" w:eastAsia="Calibri" w:hAnsi="Calibri" w:cs="Calibri"/>
          <w:position w:val="1"/>
          <w:sz w:val="24"/>
          <w:szCs w:val="24"/>
        </w:rPr>
        <w:t>e</w:t>
      </w:r>
      <w:r w:rsidRPr="00DA24D9">
        <w:rPr>
          <w:rFonts w:ascii="Calibri" w:eastAsia="Calibri" w:hAnsi="Calibri" w:cs="Calibri"/>
          <w:spacing w:val="-2"/>
          <w:position w:val="1"/>
          <w:sz w:val="24"/>
          <w:szCs w:val="24"/>
        </w:rPr>
        <w:t xml:space="preserve"> </w:t>
      </w:r>
      <w:r w:rsidRPr="00DA24D9">
        <w:rPr>
          <w:rFonts w:ascii="Calibri" w:eastAsia="Calibri" w:hAnsi="Calibri" w:cs="Calibri"/>
          <w:position w:val="1"/>
          <w:sz w:val="24"/>
          <w:szCs w:val="24"/>
        </w:rPr>
        <w:t>yo</w:t>
      </w:r>
      <w:r w:rsidRPr="00DA24D9">
        <w:rPr>
          <w:rFonts w:ascii="Calibri" w:eastAsia="Calibri" w:hAnsi="Calibri" w:cs="Calibri"/>
          <w:spacing w:val="1"/>
          <w:position w:val="1"/>
          <w:sz w:val="24"/>
          <w:szCs w:val="24"/>
        </w:rPr>
        <w:t>u</w:t>
      </w:r>
      <w:r w:rsidRPr="00DA24D9">
        <w:rPr>
          <w:rFonts w:ascii="Calibri" w:eastAsia="Calibri" w:hAnsi="Calibri" w:cs="Calibri"/>
          <w:position w:val="1"/>
          <w:sz w:val="24"/>
          <w:szCs w:val="24"/>
        </w:rPr>
        <w:t xml:space="preserve">r </w:t>
      </w:r>
      <w:r w:rsidRPr="00DA24D9">
        <w:rPr>
          <w:rFonts w:ascii="Calibri" w:eastAsia="Calibri" w:hAnsi="Calibri" w:cs="Calibri"/>
          <w:spacing w:val="-3"/>
          <w:position w:val="1"/>
          <w:sz w:val="24"/>
          <w:szCs w:val="24"/>
        </w:rPr>
        <w:t>g</w:t>
      </w:r>
      <w:r w:rsidRPr="00DA24D9">
        <w:rPr>
          <w:rFonts w:ascii="Calibri" w:eastAsia="Calibri" w:hAnsi="Calibri" w:cs="Calibri"/>
          <w:position w:val="1"/>
          <w:sz w:val="24"/>
          <w:szCs w:val="24"/>
        </w:rPr>
        <w:t>e</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er</w:t>
      </w:r>
      <w:r w:rsidRPr="00DA24D9">
        <w:rPr>
          <w:rFonts w:ascii="Calibri" w:eastAsia="Calibri" w:hAnsi="Calibri" w:cs="Calibri"/>
          <w:spacing w:val="-1"/>
          <w:position w:val="1"/>
          <w:sz w:val="24"/>
          <w:szCs w:val="24"/>
        </w:rPr>
        <w:t>a</w:t>
      </w:r>
      <w:r w:rsidRPr="00DA24D9">
        <w:rPr>
          <w:rFonts w:ascii="Calibri" w:eastAsia="Calibri" w:hAnsi="Calibri" w:cs="Calibri"/>
          <w:position w:val="1"/>
          <w:sz w:val="24"/>
          <w:szCs w:val="24"/>
        </w:rPr>
        <w:t>l</w:t>
      </w:r>
      <w:r w:rsidRPr="00DA24D9">
        <w:rPr>
          <w:rFonts w:ascii="Calibri" w:eastAsia="Calibri" w:hAnsi="Calibri" w:cs="Calibri"/>
          <w:spacing w:val="-6"/>
          <w:position w:val="1"/>
          <w:sz w:val="24"/>
          <w:szCs w:val="24"/>
        </w:rPr>
        <w:t xml:space="preserve"> </w:t>
      </w:r>
      <w:r w:rsidRPr="00DA24D9">
        <w:rPr>
          <w:rFonts w:ascii="Calibri" w:eastAsia="Calibri" w:hAnsi="Calibri" w:cs="Calibri"/>
          <w:position w:val="1"/>
          <w:sz w:val="24"/>
          <w:szCs w:val="24"/>
        </w:rPr>
        <w:t>m</w:t>
      </w:r>
      <w:r w:rsidRPr="00DA24D9">
        <w:rPr>
          <w:rFonts w:ascii="Calibri" w:eastAsia="Calibri" w:hAnsi="Calibri" w:cs="Calibri"/>
          <w:spacing w:val="-2"/>
          <w:position w:val="1"/>
          <w:sz w:val="24"/>
          <w:szCs w:val="24"/>
        </w:rPr>
        <w:t>e</w:t>
      </w:r>
      <w:r w:rsidRPr="00DA24D9">
        <w:rPr>
          <w:rFonts w:ascii="Calibri" w:eastAsia="Calibri" w:hAnsi="Calibri" w:cs="Calibri"/>
          <w:spacing w:val="1"/>
          <w:position w:val="1"/>
          <w:sz w:val="24"/>
          <w:szCs w:val="24"/>
        </w:rPr>
        <w:t>th</w:t>
      </w:r>
      <w:r w:rsidRPr="00DA24D9">
        <w:rPr>
          <w:rFonts w:ascii="Calibri" w:eastAsia="Calibri" w:hAnsi="Calibri" w:cs="Calibri"/>
          <w:spacing w:val="-2"/>
          <w:position w:val="1"/>
          <w:sz w:val="24"/>
          <w:szCs w:val="24"/>
        </w:rPr>
        <w:t>o</w:t>
      </w:r>
      <w:r w:rsidRPr="00DA24D9">
        <w:rPr>
          <w:rFonts w:ascii="Calibri" w:eastAsia="Calibri" w:hAnsi="Calibri" w:cs="Calibri"/>
          <w:position w:val="1"/>
          <w:sz w:val="24"/>
          <w:szCs w:val="24"/>
        </w:rPr>
        <w:t>d</w:t>
      </w:r>
      <w:r w:rsidRPr="00DA24D9">
        <w:rPr>
          <w:rFonts w:ascii="Calibri" w:eastAsia="Calibri" w:hAnsi="Calibri" w:cs="Calibri"/>
          <w:spacing w:val="-5"/>
          <w:position w:val="1"/>
          <w:sz w:val="24"/>
          <w:szCs w:val="24"/>
        </w:rPr>
        <w:t xml:space="preserve"> </w:t>
      </w:r>
      <w:r w:rsidRPr="00DA24D9">
        <w:rPr>
          <w:rFonts w:ascii="Calibri" w:eastAsia="Calibri" w:hAnsi="Calibri" w:cs="Calibri"/>
          <w:position w:val="1"/>
          <w:sz w:val="24"/>
          <w:szCs w:val="24"/>
        </w:rPr>
        <w:t>of givi</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g</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o</w:t>
      </w:r>
      <w:r w:rsidRPr="00DA24D9">
        <w:rPr>
          <w:rFonts w:ascii="Calibri" w:eastAsia="Calibri" w:hAnsi="Calibri" w:cs="Calibri"/>
          <w:spacing w:val="5"/>
          <w:position w:val="1"/>
          <w:sz w:val="24"/>
          <w:szCs w:val="24"/>
        </w:rPr>
        <w:t xml:space="preserve"> </w:t>
      </w:r>
      <w:r w:rsidRPr="00DA24D9">
        <w:rPr>
          <w:rFonts w:ascii="Calibri" w:eastAsia="Calibri" w:hAnsi="Calibri" w:cs="Calibri"/>
          <w:spacing w:val="-1"/>
          <w:position w:val="1"/>
          <w:sz w:val="24"/>
          <w:szCs w:val="24"/>
        </w:rPr>
        <w:t>c</w:t>
      </w:r>
      <w:r w:rsidRPr="00DA24D9">
        <w:rPr>
          <w:rFonts w:ascii="Calibri" w:eastAsia="Calibri" w:hAnsi="Calibri" w:cs="Calibri"/>
          <w:spacing w:val="1"/>
          <w:position w:val="1"/>
          <w:sz w:val="24"/>
          <w:szCs w:val="24"/>
        </w:rPr>
        <w:t>h</w:t>
      </w:r>
      <w:r w:rsidRPr="00DA24D9">
        <w:rPr>
          <w:rFonts w:ascii="Calibri" w:eastAsia="Calibri" w:hAnsi="Calibri" w:cs="Calibri"/>
          <w:position w:val="1"/>
          <w:sz w:val="24"/>
          <w:szCs w:val="24"/>
        </w:rPr>
        <w:t>ar</w:t>
      </w:r>
      <w:r w:rsidRPr="00DA24D9">
        <w:rPr>
          <w:rFonts w:ascii="Calibri" w:eastAsia="Calibri" w:hAnsi="Calibri" w:cs="Calibri"/>
          <w:spacing w:val="-2"/>
          <w:position w:val="1"/>
          <w:sz w:val="24"/>
          <w:szCs w:val="24"/>
        </w:rPr>
        <w:t>i</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a</w:t>
      </w:r>
      <w:r w:rsidRPr="00DA24D9">
        <w:rPr>
          <w:rFonts w:ascii="Calibri" w:eastAsia="Calibri" w:hAnsi="Calibri" w:cs="Calibri"/>
          <w:spacing w:val="1"/>
          <w:position w:val="1"/>
          <w:sz w:val="24"/>
          <w:szCs w:val="24"/>
        </w:rPr>
        <w:t>b</w:t>
      </w:r>
      <w:r w:rsidRPr="00DA24D9">
        <w:rPr>
          <w:rFonts w:ascii="Calibri" w:eastAsia="Calibri" w:hAnsi="Calibri" w:cs="Calibri"/>
          <w:spacing w:val="-2"/>
          <w:position w:val="1"/>
          <w:sz w:val="24"/>
          <w:szCs w:val="24"/>
        </w:rPr>
        <w:t>l</w:t>
      </w:r>
      <w:r w:rsidRPr="00DA24D9">
        <w:rPr>
          <w:rFonts w:ascii="Calibri" w:eastAsia="Calibri" w:hAnsi="Calibri" w:cs="Calibri"/>
          <w:position w:val="1"/>
          <w:sz w:val="24"/>
          <w:szCs w:val="24"/>
        </w:rPr>
        <w:t>e</w:t>
      </w:r>
      <w:r w:rsidRPr="00DA24D9">
        <w:rPr>
          <w:rFonts w:ascii="Calibri" w:eastAsia="Calibri" w:hAnsi="Calibri" w:cs="Calibri"/>
          <w:spacing w:val="-2"/>
          <w:position w:val="1"/>
          <w:sz w:val="24"/>
          <w:szCs w:val="24"/>
        </w:rPr>
        <w:t xml:space="preserve"> </w:t>
      </w:r>
      <w:r w:rsidRPr="00DA24D9">
        <w:rPr>
          <w:rFonts w:ascii="Calibri" w:eastAsia="Calibri" w:hAnsi="Calibri" w:cs="Calibri"/>
          <w:spacing w:val="-1"/>
          <w:position w:val="1"/>
          <w:sz w:val="24"/>
          <w:szCs w:val="24"/>
        </w:rPr>
        <w:t>c</w:t>
      </w:r>
      <w:r w:rsidRPr="00DA24D9">
        <w:rPr>
          <w:rFonts w:ascii="Calibri" w:eastAsia="Calibri" w:hAnsi="Calibri" w:cs="Calibri"/>
          <w:position w:val="1"/>
          <w:sz w:val="24"/>
          <w:szCs w:val="24"/>
        </w:rPr>
        <w:t>a</w:t>
      </w:r>
      <w:r w:rsidRPr="00DA24D9">
        <w:rPr>
          <w:rFonts w:ascii="Calibri" w:eastAsia="Calibri" w:hAnsi="Calibri" w:cs="Calibri"/>
          <w:spacing w:val="1"/>
          <w:position w:val="1"/>
          <w:sz w:val="24"/>
          <w:szCs w:val="24"/>
        </w:rPr>
        <w:t>u</w:t>
      </w:r>
      <w:r w:rsidRPr="00DA24D9">
        <w:rPr>
          <w:rFonts w:ascii="Calibri" w:eastAsia="Calibri" w:hAnsi="Calibri" w:cs="Calibri"/>
          <w:spacing w:val="-3"/>
          <w:position w:val="1"/>
          <w:sz w:val="24"/>
          <w:szCs w:val="24"/>
        </w:rPr>
        <w:t>s</w:t>
      </w:r>
      <w:r w:rsidRPr="00DA24D9">
        <w:rPr>
          <w:rFonts w:ascii="Calibri" w:eastAsia="Calibri" w:hAnsi="Calibri" w:cs="Calibri"/>
          <w:position w:val="1"/>
          <w:sz w:val="24"/>
          <w:szCs w:val="24"/>
        </w:rPr>
        <w:t>es?</w:t>
      </w:r>
    </w:p>
    <w:p w14:paraId="5AA67E1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Spur of the moment/spontaneous</w:t>
      </w:r>
    </w:p>
    <w:p w14:paraId="404097B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Regular donation to a request from same cause/s</w:t>
      </w:r>
    </w:p>
    <w:p w14:paraId="0909336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Committed – regular automatic donation by payroll deduction/direct debit</w:t>
      </w:r>
      <w:r w:rsidR="003A1D68" w:rsidRPr="00DA24D9">
        <w:rPr>
          <w:rFonts w:ascii="Calibri" w:eastAsia="Calibri" w:hAnsi="Calibri" w:cs="Calibri"/>
          <w:sz w:val="24"/>
          <w:szCs w:val="24"/>
        </w:rPr>
        <w:t xml:space="preserve"> </w:t>
      </w:r>
      <w:r w:rsidRPr="00DA24D9">
        <w:rPr>
          <w:rFonts w:ascii="Calibri" w:eastAsia="Calibri" w:hAnsi="Calibri" w:cs="Calibri"/>
          <w:sz w:val="24"/>
          <w:szCs w:val="24"/>
        </w:rPr>
        <w:t>(Go to Q22)</w:t>
      </w:r>
    </w:p>
    <w:p w14:paraId="4104D94B" w14:textId="77777777" w:rsidR="00024919" w:rsidRPr="00DA24D9" w:rsidRDefault="00024919" w:rsidP="00B5692D">
      <w:pPr>
        <w:keepNext w:val="0"/>
        <w:spacing w:before="6" w:after="0" w:line="130" w:lineRule="exact"/>
        <w:rPr>
          <w:sz w:val="13"/>
          <w:szCs w:val="13"/>
        </w:rPr>
      </w:pPr>
    </w:p>
    <w:p w14:paraId="7210EFE7" w14:textId="77777777" w:rsidR="00024919" w:rsidRPr="00DA24D9" w:rsidRDefault="00024919" w:rsidP="00B5692D">
      <w:pPr>
        <w:keepNext w:val="0"/>
        <w:spacing w:after="0" w:line="200" w:lineRule="exact"/>
        <w:rPr>
          <w:sz w:val="20"/>
          <w:szCs w:val="20"/>
        </w:rPr>
      </w:pPr>
    </w:p>
    <w:p w14:paraId="0ED07312" w14:textId="77777777" w:rsidR="00024919" w:rsidRPr="00DA24D9" w:rsidRDefault="00024919" w:rsidP="00B5692D">
      <w:pPr>
        <w:keepNext w:val="0"/>
        <w:spacing w:after="0" w:line="277" w:lineRule="auto"/>
        <w:ind w:left="1149" w:right="1064" w:hanging="566"/>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0</w:t>
      </w:r>
      <w:r w:rsidRPr="00DA24D9">
        <w:rPr>
          <w:rFonts w:ascii="Calibri" w:eastAsia="Calibri" w:hAnsi="Calibri" w:cs="Calibri"/>
          <w:sz w:val="24"/>
          <w:szCs w:val="24"/>
        </w:rPr>
        <w:t>.</w:t>
      </w:r>
      <w:r w:rsidRPr="00DA24D9">
        <w:rPr>
          <w:rFonts w:ascii="Calibri" w:eastAsia="Calibri" w:hAnsi="Calibri" w:cs="Calibri"/>
          <w:spacing w:val="42"/>
          <w:sz w:val="24"/>
          <w:szCs w:val="24"/>
        </w:rPr>
        <w:t xml:space="preserve"> </w:t>
      </w:r>
      <w:r w:rsidRPr="00DA24D9">
        <w:rPr>
          <w:rFonts w:ascii="Calibri" w:eastAsia="Calibri" w:hAnsi="Calibri" w:cs="Calibri"/>
          <w:sz w:val="24"/>
          <w:szCs w:val="24"/>
        </w:rPr>
        <w:t>Wo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ever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si</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e</w:t>
      </w:r>
      <w:r w:rsidRPr="00DA24D9">
        <w:rPr>
          <w:rFonts w:ascii="Calibri" w:eastAsia="Calibri" w:hAnsi="Calibri" w:cs="Calibri"/>
          <w:sz w:val="24"/>
          <w:szCs w:val="24"/>
        </w:rPr>
        <w:t>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eco</w:t>
      </w:r>
      <w:r w:rsidRPr="00DA24D9">
        <w:rPr>
          <w:rFonts w:ascii="Calibri" w:eastAsia="Calibri" w:hAnsi="Calibri" w:cs="Calibri"/>
          <w:spacing w:val="1"/>
          <w:sz w:val="24"/>
          <w:szCs w:val="24"/>
        </w:rPr>
        <w:t>m</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o</w:t>
      </w:r>
      <w:r w:rsidRPr="00DA24D9">
        <w:rPr>
          <w:rFonts w:ascii="Calibri" w:eastAsia="Calibri" w:hAnsi="Calibri" w:cs="Calibri"/>
          <w:sz w:val="24"/>
          <w:szCs w:val="24"/>
        </w:rPr>
        <w:t>mmi</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goi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via</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an a</w:t>
      </w:r>
      <w:r w:rsidRPr="00DA24D9">
        <w:rPr>
          <w:rFonts w:ascii="Calibri" w:eastAsia="Calibri" w:hAnsi="Calibri" w:cs="Calibri"/>
          <w:spacing w:val="1"/>
          <w:sz w:val="24"/>
          <w:szCs w:val="24"/>
        </w:rPr>
        <w:t>ut</w:t>
      </w:r>
      <w:r w:rsidRPr="00DA24D9">
        <w:rPr>
          <w:rFonts w:ascii="Calibri" w:eastAsia="Calibri" w:hAnsi="Calibri" w:cs="Calibri"/>
          <w:sz w:val="24"/>
          <w:szCs w:val="24"/>
        </w:rPr>
        <w:t>o</w:t>
      </w:r>
      <w:r w:rsidRPr="00DA24D9">
        <w:rPr>
          <w:rFonts w:ascii="Calibri" w:eastAsia="Calibri" w:hAnsi="Calibri" w:cs="Calibri"/>
          <w:spacing w:val="-2"/>
          <w:sz w:val="24"/>
          <w:szCs w:val="24"/>
        </w:rPr>
        <w:t>m</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ic</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d</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me</w:t>
      </w:r>
      <w:r w:rsidRPr="00DA24D9">
        <w:rPr>
          <w:rFonts w:ascii="Calibri" w:eastAsia="Calibri" w:hAnsi="Calibri" w:cs="Calibri"/>
          <w:spacing w:val="1"/>
          <w:sz w:val="24"/>
          <w:szCs w:val="24"/>
        </w:rPr>
        <w:t>th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d</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6DDB40A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Yes (Go to Q22)</w:t>
      </w:r>
    </w:p>
    <w:p w14:paraId="0F4BE23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No</w:t>
      </w:r>
    </w:p>
    <w:p w14:paraId="6D33385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Unsure</w:t>
      </w:r>
    </w:p>
    <w:p w14:paraId="610651C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p>
    <w:p w14:paraId="4A7D15CA" w14:textId="5815CD7E" w:rsidR="00024919" w:rsidRPr="00DA24D9" w:rsidRDefault="00024919" w:rsidP="00B5692D">
      <w:pPr>
        <w:keepNext w:val="0"/>
        <w:spacing w:after="0" w:line="240" w:lineRule="auto"/>
        <w:ind w:left="583" w:right="-2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1</w:t>
      </w:r>
      <w:r w:rsidRPr="00DA24D9">
        <w:rPr>
          <w:rFonts w:ascii="Calibri" w:eastAsia="Calibri" w:hAnsi="Calibri" w:cs="Calibri"/>
          <w:sz w:val="24"/>
          <w:szCs w:val="24"/>
        </w:rPr>
        <w:t>.</w:t>
      </w:r>
      <w:r w:rsidRPr="00DA24D9">
        <w:rPr>
          <w:rFonts w:ascii="Calibri" w:eastAsia="Calibri" w:hAnsi="Calibri" w:cs="Calibri"/>
          <w:spacing w:val="42"/>
          <w:sz w:val="24"/>
          <w:szCs w:val="24"/>
        </w:rPr>
        <w:t xml:space="preserve"> </w:t>
      </w:r>
      <w:r w:rsidRPr="00DA24D9">
        <w:rPr>
          <w:rFonts w:ascii="Calibri" w:eastAsia="Calibri" w:hAnsi="Calibri" w:cs="Calibri"/>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y</w:t>
      </w:r>
      <w:r w:rsidRPr="00DA24D9">
        <w:rPr>
          <w:rFonts w:ascii="Calibri" w:eastAsia="Calibri" w:hAnsi="Calibri" w:cs="Calibri"/>
          <w:spacing w:val="-1"/>
          <w:sz w:val="24"/>
          <w:szCs w:val="24"/>
        </w:rPr>
        <w:t xml:space="preserve"> w</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o</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3"/>
          <w:sz w:val="24"/>
          <w:szCs w:val="24"/>
        </w:rPr>
        <w:t>s</w:t>
      </w:r>
      <w:r w:rsidRPr="00DA24D9">
        <w:rPr>
          <w:rFonts w:ascii="Calibri" w:eastAsia="Calibri" w:hAnsi="Calibri" w:cs="Calibri"/>
          <w:sz w:val="24"/>
          <w:szCs w:val="24"/>
        </w:rPr>
        <w:t>i</w:t>
      </w:r>
      <w:r w:rsidRPr="00DA24D9">
        <w:rPr>
          <w:rFonts w:ascii="Calibri" w:eastAsia="Calibri" w:hAnsi="Calibri" w:cs="Calibri"/>
          <w:spacing w:val="1"/>
          <w:sz w:val="24"/>
          <w:szCs w:val="24"/>
        </w:rPr>
        <w:t>d</w:t>
      </w:r>
      <w:r w:rsidRPr="00DA24D9">
        <w:rPr>
          <w:rFonts w:ascii="Calibri" w:eastAsia="Calibri" w:hAnsi="Calibri" w:cs="Calibri"/>
          <w:sz w:val="24"/>
          <w:szCs w:val="24"/>
        </w:rPr>
        <w:t>er</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eco</w:t>
      </w:r>
      <w:r w:rsidRPr="00DA24D9">
        <w:rPr>
          <w:rFonts w:ascii="Calibri" w:eastAsia="Calibri" w:hAnsi="Calibri" w:cs="Calibri"/>
          <w:spacing w:val="1"/>
          <w:sz w:val="24"/>
          <w:szCs w:val="24"/>
        </w:rPr>
        <w:t>m</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z w:val="24"/>
          <w:szCs w:val="24"/>
        </w:rPr>
        <w:t>o</w:t>
      </w:r>
      <w:r w:rsidRPr="00DA24D9">
        <w:rPr>
          <w:rFonts w:ascii="Calibri" w:eastAsia="Calibri" w:hAnsi="Calibri" w:cs="Calibri"/>
          <w:spacing w:val="-2"/>
          <w:sz w:val="24"/>
          <w:szCs w:val="24"/>
        </w:rPr>
        <w:t>m</w:t>
      </w:r>
      <w:r w:rsidRPr="00DA24D9">
        <w:rPr>
          <w:rFonts w:ascii="Calibri" w:eastAsia="Calibri" w:hAnsi="Calibri" w:cs="Calibri"/>
          <w:sz w:val="24"/>
          <w:szCs w:val="24"/>
        </w:rPr>
        <w:t>mi</w:t>
      </w:r>
      <w:r w:rsidRPr="00DA24D9">
        <w:rPr>
          <w:rFonts w:ascii="Calibri" w:eastAsia="Calibri" w:hAnsi="Calibri" w:cs="Calibri"/>
          <w:spacing w:val="-1"/>
          <w:sz w:val="24"/>
          <w:szCs w:val="24"/>
        </w:rPr>
        <w:t>tt</w:t>
      </w:r>
      <w:r w:rsidRPr="00DA24D9">
        <w:rPr>
          <w:rFonts w:ascii="Calibri" w:eastAsia="Calibri" w:hAnsi="Calibri" w:cs="Calibri"/>
          <w:sz w:val="24"/>
          <w:szCs w:val="24"/>
        </w:rPr>
        <w:t>ed</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or?</w:t>
      </w:r>
    </w:p>
    <w:p w14:paraId="61AB29E2" w14:textId="77777777" w:rsidR="00024919" w:rsidRPr="00DA24D9" w:rsidRDefault="00024919" w:rsidP="00B5692D">
      <w:pPr>
        <w:keepNext w:val="0"/>
        <w:spacing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p>
    <w:p w14:paraId="7E72B4FD" w14:textId="77777777" w:rsidR="00024919" w:rsidRPr="00DA24D9" w:rsidRDefault="00024919" w:rsidP="00B5692D">
      <w:pPr>
        <w:keepNext w:val="0"/>
        <w:spacing w:before="29" w:after="0" w:line="240" w:lineRule="auto"/>
        <w:ind w:left="460"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119651B6" w14:textId="77777777" w:rsidR="00024919" w:rsidRPr="00DA24D9" w:rsidRDefault="00024919" w:rsidP="00B5692D">
      <w:pPr>
        <w:keepNext w:val="0"/>
        <w:spacing w:after="0" w:line="242" w:lineRule="exact"/>
        <w:ind w:left="460" w:right="-20"/>
        <w:rPr>
          <w:rFonts w:ascii="Calibri" w:eastAsia="Calibri" w:hAnsi="Calibri" w:cs="Calibri"/>
          <w:sz w:val="20"/>
          <w:szCs w:val="20"/>
        </w:rPr>
      </w:pPr>
      <w:r w:rsidRPr="00DA24D9">
        <w:rPr>
          <w:rFonts w:ascii="Calibri" w:eastAsia="Calibri" w:hAnsi="Calibri" w:cs="Calibri"/>
          <w:b/>
          <w:bCs/>
          <w:position w:val="1"/>
          <w:sz w:val="20"/>
          <w:szCs w:val="20"/>
        </w:rPr>
        <w:t>IF</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1"/>
          <w:position w:val="1"/>
          <w:sz w:val="20"/>
          <w:szCs w:val="20"/>
        </w:rPr>
        <w:t>M</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R</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T</w:t>
      </w:r>
      <w:r w:rsidRPr="00DA24D9">
        <w:rPr>
          <w:rFonts w:ascii="Calibri" w:eastAsia="Calibri" w:hAnsi="Calibri" w:cs="Calibri"/>
          <w:b/>
          <w:bCs/>
          <w:spacing w:val="2"/>
          <w:position w:val="1"/>
          <w:sz w:val="20"/>
          <w:szCs w:val="20"/>
        </w:rPr>
        <w:t>H</w:t>
      </w:r>
      <w:r w:rsidRPr="00DA24D9">
        <w:rPr>
          <w:rFonts w:ascii="Calibri" w:eastAsia="Calibri" w:hAnsi="Calibri" w:cs="Calibri"/>
          <w:b/>
          <w:bCs/>
          <w:spacing w:val="-1"/>
          <w:position w:val="1"/>
          <w:sz w:val="20"/>
          <w:szCs w:val="20"/>
        </w:rPr>
        <w:t>A</w:t>
      </w:r>
      <w:r w:rsidRPr="00DA24D9">
        <w:rPr>
          <w:rFonts w:ascii="Calibri" w:eastAsia="Calibri" w:hAnsi="Calibri" w:cs="Calibri"/>
          <w:b/>
          <w:bCs/>
          <w:position w:val="1"/>
          <w:sz w:val="20"/>
          <w:szCs w:val="20"/>
        </w:rPr>
        <w:t>N</w:t>
      </w:r>
      <w:r w:rsidRPr="00DA24D9">
        <w:rPr>
          <w:rFonts w:ascii="Calibri" w:eastAsia="Calibri" w:hAnsi="Calibri" w:cs="Calibri"/>
          <w:b/>
          <w:bCs/>
          <w:spacing w:val="-4"/>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E</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1"/>
          <w:position w:val="1"/>
          <w:sz w:val="20"/>
          <w:szCs w:val="20"/>
        </w:rPr>
        <w:t>ES</w:t>
      </w:r>
      <w:r w:rsidRPr="00DA24D9">
        <w:rPr>
          <w:rFonts w:ascii="Calibri" w:eastAsia="Calibri" w:hAnsi="Calibri" w:cs="Calibri"/>
          <w:b/>
          <w:bCs/>
          <w:position w:val="1"/>
          <w:sz w:val="20"/>
          <w:szCs w:val="20"/>
        </w:rPr>
        <w:t>PO</w:t>
      </w:r>
      <w:r w:rsidRPr="00DA24D9">
        <w:rPr>
          <w:rFonts w:ascii="Calibri" w:eastAsia="Calibri" w:hAnsi="Calibri" w:cs="Calibri"/>
          <w:b/>
          <w:bCs/>
          <w:spacing w:val="3"/>
          <w:position w:val="1"/>
          <w:sz w:val="20"/>
          <w:szCs w:val="20"/>
        </w:rPr>
        <w:t>N</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E</w:t>
      </w:r>
      <w:r w:rsidRPr="00DA24D9">
        <w:rPr>
          <w:rFonts w:ascii="Calibri" w:eastAsia="Calibri" w:hAnsi="Calibri" w:cs="Calibri"/>
          <w:b/>
          <w:bCs/>
          <w:spacing w:val="-10"/>
          <w:position w:val="1"/>
          <w:sz w:val="20"/>
          <w:szCs w:val="20"/>
        </w:rPr>
        <w:t xml:space="preserve"> </w:t>
      </w:r>
      <w:r w:rsidRPr="00DA24D9">
        <w:rPr>
          <w:rFonts w:ascii="Calibri" w:eastAsia="Calibri" w:hAnsi="Calibri" w:cs="Calibri"/>
          <w:b/>
          <w:bCs/>
          <w:position w:val="1"/>
          <w:sz w:val="20"/>
          <w:szCs w:val="20"/>
        </w:rPr>
        <w:t>-</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2"/>
          <w:position w:val="1"/>
          <w:sz w:val="20"/>
          <w:szCs w:val="20"/>
        </w:rPr>
        <w:t>C</w:t>
      </w:r>
      <w:r w:rsidRPr="00DA24D9">
        <w:rPr>
          <w:rFonts w:ascii="Calibri" w:eastAsia="Calibri" w:hAnsi="Calibri" w:cs="Calibri"/>
          <w:b/>
          <w:bCs/>
          <w:position w:val="1"/>
          <w:sz w:val="20"/>
          <w:szCs w:val="20"/>
        </w:rPr>
        <w:t>O</w:t>
      </w:r>
      <w:r w:rsidRPr="00DA24D9">
        <w:rPr>
          <w:rFonts w:ascii="Calibri" w:eastAsia="Calibri" w:hAnsi="Calibri" w:cs="Calibri"/>
          <w:b/>
          <w:bCs/>
          <w:spacing w:val="2"/>
          <w:position w:val="1"/>
          <w:sz w:val="20"/>
          <w:szCs w:val="20"/>
        </w:rPr>
        <w:t>D</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IN</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2"/>
          <w:position w:val="1"/>
          <w:sz w:val="20"/>
          <w:szCs w:val="20"/>
        </w:rPr>
        <w:t>D</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w:t>
      </w:r>
      <w:r w:rsidRPr="00DA24D9">
        <w:rPr>
          <w:rFonts w:ascii="Calibri" w:eastAsia="Calibri" w:hAnsi="Calibri" w:cs="Calibri"/>
          <w:b/>
          <w:bCs/>
          <w:spacing w:val="-7"/>
          <w:position w:val="1"/>
          <w:sz w:val="20"/>
          <w:szCs w:val="20"/>
        </w:rPr>
        <w:t xml:space="preserve"> </w:t>
      </w:r>
      <w:r w:rsidRPr="00DA24D9">
        <w:rPr>
          <w:rFonts w:ascii="Calibri" w:eastAsia="Calibri" w:hAnsi="Calibri" w:cs="Calibri"/>
          <w:b/>
          <w:bCs/>
          <w:spacing w:val="-1"/>
          <w:position w:val="1"/>
          <w:sz w:val="20"/>
          <w:szCs w:val="20"/>
        </w:rPr>
        <w:t>A</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S</w:t>
      </w:r>
      <w:r w:rsidRPr="00DA24D9">
        <w:rPr>
          <w:rFonts w:ascii="Calibri" w:eastAsia="Calibri" w:hAnsi="Calibri" w:cs="Calibri"/>
          <w:b/>
          <w:bCs/>
          <w:spacing w:val="4"/>
          <w:position w:val="1"/>
          <w:sz w:val="20"/>
          <w:szCs w:val="20"/>
        </w:rPr>
        <w:t>W</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D</w:t>
      </w:r>
    </w:p>
    <w:p w14:paraId="4EC97A13"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There is no personal incentive for me to do this</w:t>
      </w:r>
    </w:p>
    <w:p w14:paraId="225D054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 have not been asked to give this way</w:t>
      </w:r>
    </w:p>
    <w:p w14:paraId="659FDDCA"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I do not want to commit funds in an ongoing way</w:t>
      </w:r>
    </w:p>
    <w:p w14:paraId="410C714A"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I am not able to commit funds in an ongoing way</w:t>
      </w:r>
    </w:p>
    <w:p w14:paraId="1562F4B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I may need extra funds for own/family needs</w:t>
      </w:r>
    </w:p>
    <w:p w14:paraId="1053836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I want to preserve most of my funds for my family/children</w:t>
      </w:r>
    </w:p>
    <w:p w14:paraId="6EE4B53F"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I am not aware of the benefits associated with committed giving</w:t>
      </w:r>
    </w:p>
    <w:p w14:paraId="570A1FE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I do not value the benefits associated with committed giving</w:t>
      </w:r>
    </w:p>
    <w:p w14:paraId="3A75ED74" w14:textId="77777777" w:rsidR="00024919" w:rsidRPr="00DA24D9" w:rsidRDefault="00024919" w:rsidP="004B4F5F">
      <w:pPr>
        <w:keepNext w:val="0"/>
        <w:tabs>
          <w:tab w:val="left" w:pos="1540"/>
        </w:tabs>
        <w:spacing w:before="1" w:after="0"/>
        <w:ind w:left="1540" w:hanging="599"/>
        <w:rPr>
          <w:rFonts w:ascii="Calibri" w:eastAsia="Calibri" w:hAnsi="Calibri" w:cs="Calibri"/>
          <w:sz w:val="24"/>
          <w:szCs w:val="24"/>
        </w:rPr>
      </w:pPr>
      <w:r w:rsidRPr="00DA24D9">
        <w:rPr>
          <w:rFonts w:ascii="Calibri" w:eastAsia="Calibri" w:hAnsi="Calibri" w:cs="Calibri"/>
          <w:sz w:val="24"/>
          <w:szCs w:val="24"/>
        </w:rPr>
        <w:t>i)</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I lack confidence in charitable organisation to spend money well (i.e.</w:t>
      </w:r>
      <w:r w:rsidR="008A785D" w:rsidRPr="00DA24D9">
        <w:rPr>
          <w:rFonts w:ascii="Calibri" w:eastAsia="Calibri" w:hAnsi="Calibri" w:cs="Calibri"/>
          <w:sz w:val="24"/>
          <w:szCs w:val="24"/>
        </w:rPr>
        <w:t xml:space="preserve"> </w:t>
      </w:r>
      <w:r w:rsidRPr="00DA24D9">
        <w:rPr>
          <w:rFonts w:ascii="Calibri" w:eastAsia="Calibri" w:hAnsi="Calibri" w:cs="Calibri"/>
          <w:sz w:val="24"/>
          <w:szCs w:val="24"/>
        </w:rPr>
        <w:t>minimise costs and maximise benefits to those being supported)</w:t>
      </w:r>
    </w:p>
    <w:p w14:paraId="59235880" w14:textId="77777777" w:rsidR="00024919" w:rsidRPr="00DA24D9" w:rsidRDefault="00024919" w:rsidP="004B4F5F">
      <w:pPr>
        <w:keepNext w:val="0"/>
        <w:tabs>
          <w:tab w:val="left" w:pos="1540"/>
        </w:tabs>
        <w:spacing w:before="1" w:after="0"/>
        <w:ind w:left="1540" w:hanging="599"/>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I believe that the government should take primary responsibility for welfare provision/support for charitable organisations</w:t>
      </w:r>
    </w:p>
    <w:p w14:paraId="3C070CC7"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k)</w:t>
      </w:r>
      <w:r w:rsidRPr="00DA24D9">
        <w:rPr>
          <w:rFonts w:ascii="Calibri" w:eastAsia="Calibri" w:hAnsi="Calibri" w:cs="Calibri"/>
          <w:sz w:val="24"/>
          <w:szCs w:val="24"/>
        </w:rPr>
        <w:tab/>
        <w:t>Concern about confidentiality of personal financial details</w:t>
      </w:r>
    </w:p>
    <w:p w14:paraId="758205C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It’s just my choice</w:t>
      </w:r>
    </w:p>
    <w:p w14:paraId="1825B609"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m)</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Other (please specify)</w:t>
      </w:r>
    </w:p>
    <w:p w14:paraId="79C53708" w14:textId="77777777" w:rsidR="00024919" w:rsidRPr="00DA24D9" w:rsidRDefault="00024919" w:rsidP="00B5692D">
      <w:pPr>
        <w:keepNext w:val="0"/>
        <w:spacing w:before="4" w:after="0" w:line="240" w:lineRule="exact"/>
        <w:rPr>
          <w:sz w:val="24"/>
          <w:szCs w:val="24"/>
        </w:rPr>
      </w:pPr>
    </w:p>
    <w:p w14:paraId="1DDD1DDA" w14:textId="77777777" w:rsidR="00024919" w:rsidRPr="00DA24D9" w:rsidRDefault="00024919" w:rsidP="00B5692D">
      <w:pPr>
        <w:keepNext w:val="0"/>
        <w:spacing w:after="0" w:line="240" w:lineRule="auto"/>
        <w:ind w:left="100" w:right="-20"/>
        <w:rPr>
          <w:rFonts w:ascii="Calibri" w:eastAsia="Calibri" w:hAnsi="Calibri" w:cs="Calibri"/>
          <w:sz w:val="20"/>
          <w:szCs w:val="20"/>
        </w:rPr>
      </w:pPr>
      <w:r w:rsidRPr="00DA24D9">
        <w:rPr>
          <w:rFonts w:ascii="Calibri" w:eastAsia="Calibri" w:hAnsi="Calibri" w:cs="Calibri"/>
          <w:b/>
          <w:bCs/>
          <w:sz w:val="20"/>
          <w:szCs w:val="20"/>
        </w:rPr>
        <w:t>GO</w:t>
      </w:r>
      <w:r w:rsidRPr="00DA24D9">
        <w:rPr>
          <w:rFonts w:ascii="Calibri" w:eastAsia="Calibri" w:hAnsi="Calibri" w:cs="Calibri"/>
          <w:b/>
          <w:bCs/>
          <w:spacing w:val="-3"/>
          <w:sz w:val="20"/>
          <w:szCs w:val="20"/>
        </w:rPr>
        <w:t xml:space="preserve"> </w:t>
      </w:r>
      <w:r w:rsidRPr="00DA24D9">
        <w:rPr>
          <w:rFonts w:ascii="Calibri" w:eastAsia="Calibri" w:hAnsi="Calibri" w:cs="Calibri"/>
          <w:b/>
          <w:bCs/>
          <w:sz w:val="20"/>
          <w:szCs w:val="20"/>
        </w:rPr>
        <w:t>TO</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Q23</w:t>
      </w:r>
    </w:p>
    <w:p w14:paraId="46CEF60F" w14:textId="77777777" w:rsidR="00024919" w:rsidRPr="00DA24D9" w:rsidRDefault="00024919" w:rsidP="00B5692D">
      <w:pPr>
        <w:keepNext w:val="0"/>
        <w:tabs>
          <w:tab w:val="left" w:pos="820"/>
        </w:tabs>
        <w:spacing w:before="11" w:after="0" w:line="275" w:lineRule="auto"/>
        <w:ind w:left="460" w:right="802" w:hanging="360"/>
        <w:rPr>
          <w:rFonts w:ascii="Calibri" w:eastAsia="Calibri" w:hAnsi="Calibri" w:cs="Calibri"/>
          <w:sz w:val="24"/>
          <w:szCs w:val="24"/>
        </w:rPr>
      </w:pPr>
    </w:p>
    <w:p w14:paraId="1975D9EE" w14:textId="5A5780E1" w:rsidR="00024919" w:rsidRPr="00DA24D9" w:rsidRDefault="00024919" w:rsidP="00B5692D">
      <w:pPr>
        <w:keepNext w:val="0"/>
        <w:tabs>
          <w:tab w:val="left" w:pos="820"/>
        </w:tabs>
        <w:spacing w:before="11" w:after="0" w:line="275" w:lineRule="auto"/>
        <w:ind w:left="460" w:right="802" w:hanging="36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2</w:t>
      </w:r>
      <w:r w:rsidRPr="00DA24D9">
        <w:rPr>
          <w:rFonts w:ascii="Calibri" w:eastAsia="Calibri" w:hAnsi="Calibri" w:cs="Calibri"/>
          <w:sz w:val="24"/>
          <w:szCs w:val="24"/>
        </w:rPr>
        <w:t>.</w:t>
      </w:r>
      <w:r w:rsidRPr="00DA24D9">
        <w:rPr>
          <w:rFonts w:ascii="Calibri" w:eastAsia="Calibri" w:hAnsi="Calibri" w:cs="Calibri"/>
          <w:sz w:val="24"/>
          <w:szCs w:val="24"/>
        </w:rPr>
        <w:tab/>
        <w:t>In</w:t>
      </w:r>
      <w:r w:rsidRPr="00DA24D9">
        <w:rPr>
          <w:rFonts w:ascii="Calibri" w:eastAsia="Calibri" w:hAnsi="Calibri" w:cs="Calibri"/>
          <w:spacing w:val="1"/>
          <w:sz w:val="24"/>
          <w:szCs w:val="24"/>
        </w:rPr>
        <w:t xml:space="preserve"> b</w:t>
      </w:r>
      <w:r w:rsidRPr="00DA24D9">
        <w:rPr>
          <w:rFonts w:ascii="Calibri" w:eastAsia="Calibri" w:hAnsi="Calibri" w:cs="Calibri"/>
          <w:sz w:val="24"/>
          <w:szCs w:val="24"/>
        </w:rPr>
        <w:t>eco</w:t>
      </w:r>
      <w:r w:rsidRPr="00DA24D9">
        <w:rPr>
          <w:rFonts w:ascii="Calibri" w:eastAsia="Calibri" w:hAnsi="Calibri" w:cs="Calibri"/>
          <w:spacing w:val="1"/>
          <w:sz w:val="24"/>
          <w:szCs w:val="24"/>
        </w:rPr>
        <w:t>m</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c</w:t>
      </w:r>
      <w:r w:rsidRPr="00DA24D9">
        <w:rPr>
          <w:rFonts w:ascii="Calibri" w:eastAsia="Calibri" w:hAnsi="Calibri" w:cs="Calibri"/>
          <w:sz w:val="24"/>
          <w:szCs w:val="24"/>
        </w:rPr>
        <w:t>ommi</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goi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m</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d</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w</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r</w:t>
      </w:r>
      <w:r w:rsidRPr="00DA24D9">
        <w:rPr>
          <w:rFonts w:ascii="Calibri" w:eastAsia="Calibri" w:hAnsi="Calibri" w:cs="Calibri"/>
          <w:sz w:val="24"/>
          <w:szCs w:val="24"/>
        </w:rPr>
        <w:t>om</w:t>
      </w:r>
      <w:r w:rsidRPr="00DA24D9">
        <w:rPr>
          <w:rFonts w:ascii="Calibri" w:eastAsia="Calibri" w:hAnsi="Calibri" w:cs="Calibri"/>
          <w:spacing w:val="-1"/>
          <w:sz w:val="24"/>
          <w:szCs w:val="24"/>
        </w:rPr>
        <w:t>p</w:t>
      </w:r>
      <w:r w:rsidRPr="00DA24D9">
        <w:rPr>
          <w:rFonts w:ascii="Calibri" w:eastAsia="Calibri" w:hAnsi="Calibri" w:cs="Calibri"/>
          <w:sz w:val="24"/>
          <w:szCs w:val="24"/>
        </w:rPr>
        <w:t>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 xml:space="preserve">is </w:t>
      </w:r>
      <w:r w:rsidRPr="00DA24D9">
        <w:rPr>
          <w:rFonts w:ascii="Calibri" w:eastAsia="Calibri" w:hAnsi="Calibri" w:cs="Calibri"/>
          <w:spacing w:val="1"/>
          <w:sz w:val="24"/>
          <w:szCs w:val="24"/>
        </w:rPr>
        <w:t>d</w:t>
      </w:r>
      <w:r w:rsidRPr="00DA24D9">
        <w:rPr>
          <w:rFonts w:ascii="Calibri" w:eastAsia="Calibri" w:hAnsi="Calibri" w:cs="Calibri"/>
          <w:sz w:val="24"/>
          <w:szCs w:val="24"/>
        </w:rPr>
        <w:t>ecisio</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593648E4" w14:textId="77777777" w:rsidR="00024919" w:rsidRPr="00DA24D9" w:rsidRDefault="00024919" w:rsidP="00B5692D">
      <w:pPr>
        <w:keepNext w:val="0"/>
        <w:spacing w:before="12" w:after="0" w:line="220" w:lineRule="exact"/>
      </w:pPr>
    </w:p>
    <w:p w14:paraId="12972CF8" w14:textId="77777777" w:rsidR="00024919" w:rsidRPr="00DA24D9" w:rsidRDefault="00024919" w:rsidP="00B5692D">
      <w:pPr>
        <w:keepNext w:val="0"/>
        <w:spacing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p>
    <w:p w14:paraId="4CA4ED46" w14:textId="77777777" w:rsidR="00024919" w:rsidRPr="00DA24D9" w:rsidRDefault="00024919" w:rsidP="00B5692D">
      <w:pPr>
        <w:keepNext w:val="0"/>
        <w:spacing w:before="29" w:after="0" w:line="240" w:lineRule="auto"/>
        <w:ind w:left="66" w:right="4666"/>
        <w:jc w:val="center"/>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w w:val="99"/>
          <w:sz w:val="20"/>
          <w:szCs w:val="20"/>
        </w:rPr>
        <w:t>R</w:t>
      </w:r>
      <w:r w:rsidRPr="00DA24D9">
        <w:rPr>
          <w:rFonts w:ascii="Calibri" w:eastAsia="Calibri" w:hAnsi="Calibri" w:cs="Calibri"/>
          <w:b/>
          <w:bCs/>
          <w:spacing w:val="-1"/>
          <w:w w:val="99"/>
          <w:sz w:val="20"/>
          <w:szCs w:val="20"/>
        </w:rPr>
        <w:t>ES</w:t>
      </w:r>
      <w:r w:rsidRPr="00DA24D9">
        <w:rPr>
          <w:rFonts w:ascii="Calibri" w:eastAsia="Calibri" w:hAnsi="Calibri" w:cs="Calibri"/>
          <w:b/>
          <w:bCs/>
          <w:spacing w:val="2"/>
          <w:w w:val="99"/>
          <w:sz w:val="20"/>
          <w:szCs w:val="20"/>
        </w:rPr>
        <w:t>P</w:t>
      </w:r>
      <w:r w:rsidRPr="00DA24D9">
        <w:rPr>
          <w:rFonts w:ascii="Calibri" w:eastAsia="Calibri" w:hAnsi="Calibri" w:cs="Calibri"/>
          <w:b/>
          <w:bCs/>
          <w:w w:val="99"/>
          <w:sz w:val="20"/>
          <w:szCs w:val="20"/>
        </w:rPr>
        <w:t>ON</w:t>
      </w:r>
      <w:r w:rsidRPr="00DA24D9">
        <w:rPr>
          <w:rFonts w:ascii="Calibri" w:eastAsia="Calibri" w:hAnsi="Calibri" w:cs="Calibri"/>
          <w:b/>
          <w:bCs/>
          <w:spacing w:val="2"/>
          <w:w w:val="99"/>
          <w:sz w:val="20"/>
          <w:szCs w:val="20"/>
        </w:rPr>
        <w:t>S</w:t>
      </w:r>
      <w:r w:rsidRPr="00DA24D9">
        <w:rPr>
          <w:rFonts w:ascii="Calibri" w:eastAsia="Calibri" w:hAnsi="Calibri" w:cs="Calibri"/>
          <w:b/>
          <w:bCs/>
          <w:w w:val="99"/>
          <w:sz w:val="20"/>
          <w:szCs w:val="20"/>
        </w:rPr>
        <w:t>E</w:t>
      </w:r>
    </w:p>
    <w:p w14:paraId="6E2F85B2" w14:textId="77777777" w:rsidR="00024919" w:rsidRPr="00DA24D9" w:rsidRDefault="00024919" w:rsidP="00B5692D">
      <w:pPr>
        <w:keepNext w:val="0"/>
        <w:spacing w:after="0" w:line="240" w:lineRule="auto"/>
        <w:ind w:left="100"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1"/>
          <w:sz w:val="20"/>
          <w:szCs w:val="20"/>
        </w:rPr>
        <w:t>M</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H</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N</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E</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z w:val="20"/>
          <w:szCs w:val="20"/>
        </w:rPr>
        <w:t>PO</w:t>
      </w:r>
      <w:r w:rsidRPr="00DA24D9">
        <w:rPr>
          <w:rFonts w:ascii="Calibri" w:eastAsia="Calibri" w:hAnsi="Calibri" w:cs="Calibri"/>
          <w:b/>
          <w:bCs/>
          <w:spacing w:val="3"/>
          <w:sz w:val="20"/>
          <w:szCs w:val="20"/>
        </w:rPr>
        <w:t>N</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E</w:t>
      </w:r>
      <w:r w:rsidRPr="00DA24D9">
        <w:rPr>
          <w:rFonts w:ascii="Calibri" w:eastAsia="Calibri" w:hAnsi="Calibri" w:cs="Calibri"/>
          <w:b/>
          <w:bCs/>
          <w:spacing w:val="-10"/>
          <w:sz w:val="20"/>
          <w:szCs w:val="20"/>
        </w:rPr>
        <w:t xml:space="preserve"> </w:t>
      </w:r>
      <w:r w:rsidRPr="00DA24D9">
        <w:rPr>
          <w:rFonts w:ascii="Calibri" w:eastAsia="Calibri" w:hAnsi="Calibri" w:cs="Calibri"/>
          <w:b/>
          <w:bCs/>
          <w:sz w:val="20"/>
          <w:szCs w:val="20"/>
        </w:rPr>
        <w:t>-</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2"/>
          <w:sz w:val="20"/>
          <w:szCs w:val="20"/>
        </w:rPr>
        <w:t>C</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D</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R</w:t>
      </w:r>
      <w:r w:rsidRPr="00DA24D9">
        <w:rPr>
          <w:rFonts w:ascii="Calibri" w:eastAsia="Calibri" w:hAnsi="Calibri" w:cs="Calibri"/>
          <w:b/>
          <w:bCs/>
          <w:spacing w:val="2"/>
          <w:sz w:val="20"/>
          <w:szCs w:val="20"/>
        </w:rPr>
        <w:t>D</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S</w:t>
      </w:r>
      <w:r w:rsidRPr="00DA24D9">
        <w:rPr>
          <w:rFonts w:ascii="Calibri" w:eastAsia="Calibri" w:hAnsi="Calibri" w:cs="Calibri"/>
          <w:b/>
          <w:bCs/>
          <w:spacing w:val="4"/>
          <w:sz w:val="20"/>
          <w:szCs w:val="20"/>
        </w:rPr>
        <w:t>W</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D</w:t>
      </w:r>
    </w:p>
    <w:p w14:paraId="3028F3C1" w14:textId="77777777" w:rsidR="00024919" w:rsidRPr="00DA24D9" w:rsidRDefault="00024919" w:rsidP="00B5692D">
      <w:pPr>
        <w:keepNext w:val="0"/>
        <w:spacing w:before="3" w:after="0" w:line="240" w:lineRule="exact"/>
        <w:rPr>
          <w:sz w:val="24"/>
          <w:szCs w:val="24"/>
        </w:rPr>
      </w:pPr>
    </w:p>
    <w:p w14:paraId="2E1BF0C8"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 xml:space="preserve">Change in </w:t>
      </w:r>
      <w:r w:rsidRPr="00DA24D9">
        <w:rPr>
          <w:rFonts w:ascii="Calibri" w:eastAsia="Calibri" w:hAnsi="Calibri" w:cs="Calibri"/>
          <w:noProof/>
          <w:sz w:val="24"/>
          <w:szCs w:val="24"/>
        </w:rPr>
        <w:t>life</w:t>
      </w:r>
      <w:r w:rsidR="00890FB7" w:rsidRPr="00DA24D9">
        <w:rPr>
          <w:rFonts w:ascii="Calibri" w:eastAsia="Calibri" w:hAnsi="Calibri" w:cs="Calibri"/>
          <w:noProof/>
          <w:sz w:val="24"/>
          <w:szCs w:val="24"/>
        </w:rPr>
        <w:t>style</w:t>
      </w:r>
      <w:r w:rsidRPr="00DA24D9">
        <w:rPr>
          <w:rFonts w:ascii="Calibri" w:eastAsia="Calibri" w:hAnsi="Calibri" w:cs="Calibri"/>
          <w:sz w:val="24"/>
          <w:szCs w:val="24"/>
        </w:rPr>
        <w:t>/financial status</w:t>
      </w:r>
    </w:p>
    <w:p w14:paraId="00F0EEF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Personal experience</w:t>
      </w:r>
    </w:p>
    <w:p w14:paraId="360B5590" w14:textId="77777777" w:rsidR="00024919" w:rsidRPr="00DA24D9" w:rsidRDefault="00024919" w:rsidP="004B4F5F">
      <w:pPr>
        <w:keepNext w:val="0"/>
        <w:tabs>
          <w:tab w:val="left" w:pos="1540"/>
        </w:tabs>
        <w:spacing w:before="1" w:after="0"/>
        <w:ind w:left="1540" w:hanging="599"/>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Exposure to an issue, cause</w:t>
      </w:r>
      <w:r w:rsidR="00E37563" w:rsidRPr="00DA24D9">
        <w:rPr>
          <w:rFonts w:ascii="Calibri" w:eastAsia="Calibri" w:hAnsi="Calibri" w:cs="Calibri"/>
          <w:sz w:val="24"/>
          <w:szCs w:val="24"/>
        </w:rPr>
        <w:t xml:space="preserve"> or</w:t>
      </w:r>
      <w:r w:rsidRPr="00DA24D9">
        <w:rPr>
          <w:rFonts w:ascii="Calibri" w:eastAsia="Calibri" w:hAnsi="Calibri" w:cs="Calibri"/>
          <w:sz w:val="24"/>
          <w:szCs w:val="24"/>
        </w:rPr>
        <w:t xml:space="preserve"> individual organisation you want to become involved with</w:t>
      </w:r>
    </w:p>
    <w:p w14:paraId="6BDE5020"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Response to a request for financial support</w:t>
      </w:r>
    </w:p>
    <w:p w14:paraId="4AB4C69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Potential to become involved with organisation</w:t>
      </w:r>
    </w:p>
    <w:p w14:paraId="1434AA4A" w14:textId="77777777" w:rsidR="00024919" w:rsidRPr="00DA24D9" w:rsidRDefault="00024919" w:rsidP="004B4F5F">
      <w:pPr>
        <w:keepNext w:val="0"/>
        <w:tabs>
          <w:tab w:val="left" w:pos="1540"/>
        </w:tabs>
        <w:spacing w:before="1" w:after="0"/>
        <w:ind w:left="1540" w:hanging="599"/>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Availability of information about the organisation’s performance to support</w:t>
      </w:r>
      <w:r w:rsidR="008A785D" w:rsidRPr="00DA24D9">
        <w:rPr>
          <w:rFonts w:ascii="Calibri" w:eastAsia="Calibri" w:hAnsi="Calibri" w:cs="Calibri"/>
          <w:sz w:val="24"/>
          <w:szCs w:val="24"/>
        </w:rPr>
        <w:t xml:space="preserve"> </w:t>
      </w:r>
      <w:r w:rsidRPr="00DA24D9">
        <w:rPr>
          <w:rFonts w:ascii="Calibri" w:eastAsia="Calibri" w:hAnsi="Calibri" w:cs="Calibri"/>
          <w:sz w:val="24"/>
          <w:szCs w:val="24"/>
        </w:rPr>
        <w:t>ongoing activity (e.g. via online reports, detailed financial information)</w:t>
      </w:r>
    </w:p>
    <w:p w14:paraId="43759B45"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Did not want to be continually contacted for donations</w:t>
      </w:r>
    </w:p>
    <w:p w14:paraId="11D27D5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Easy access to set up ongoing donations</w:t>
      </w:r>
    </w:p>
    <w:p w14:paraId="531FFD59"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Tax laws favourable to making donations</w:t>
      </w:r>
    </w:p>
    <w:p w14:paraId="0D4731C0"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Personal recognition for donation</w:t>
      </w:r>
    </w:p>
    <w:p w14:paraId="7F4C543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k)</w:t>
      </w:r>
      <w:r w:rsidRPr="00DA24D9">
        <w:rPr>
          <w:rFonts w:ascii="Calibri" w:eastAsia="Calibri" w:hAnsi="Calibri" w:cs="Calibri"/>
          <w:sz w:val="24"/>
          <w:szCs w:val="24"/>
        </w:rPr>
        <w:tab/>
        <w:t>Opportunity to contribute by payroll deduction</w:t>
      </w:r>
    </w:p>
    <w:p w14:paraId="2E48788F"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 xml:space="preserve">Social media appeal from </w:t>
      </w:r>
      <w:r w:rsidRPr="00DA24D9">
        <w:rPr>
          <w:rFonts w:ascii="Calibri" w:eastAsia="Calibri" w:hAnsi="Calibri" w:cs="Calibri"/>
          <w:noProof/>
          <w:sz w:val="24"/>
          <w:szCs w:val="24"/>
        </w:rPr>
        <w:t>issue</w:t>
      </w:r>
      <w:r w:rsidRPr="00DA24D9">
        <w:rPr>
          <w:rFonts w:ascii="Calibri" w:eastAsia="Calibri" w:hAnsi="Calibri" w:cs="Calibri"/>
          <w:sz w:val="24"/>
          <w:szCs w:val="24"/>
        </w:rPr>
        <w:t>, cause, organisation, friend, celebrity etc.</w:t>
      </w:r>
    </w:p>
    <w:p w14:paraId="2D45DC0B"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m)</w:t>
      </w:r>
      <w:r w:rsidRPr="00DA24D9">
        <w:rPr>
          <w:rFonts w:ascii="Calibri" w:eastAsia="Calibri" w:hAnsi="Calibri" w:cs="Calibri"/>
          <w:sz w:val="24"/>
          <w:szCs w:val="24"/>
        </w:rPr>
        <w:tab/>
        <w:t>Other (please specify)</w:t>
      </w:r>
    </w:p>
    <w:p w14:paraId="6C176085" w14:textId="77777777" w:rsidR="00024919" w:rsidRPr="00DA24D9" w:rsidRDefault="00024919" w:rsidP="00B5692D">
      <w:pPr>
        <w:keepNext w:val="0"/>
        <w:spacing w:before="13" w:after="0" w:line="280" w:lineRule="exact"/>
        <w:rPr>
          <w:sz w:val="28"/>
          <w:szCs w:val="28"/>
        </w:rPr>
      </w:pPr>
    </w:p>
    <w:p w14:paraId="57DEB5F1" w14:textId="77777777" w:rsidR="00024919" w:rsidRPr="00DA24D9" w:rsidRDefault="00024919" w:rsidP="00B5692D">
      <w:pPr>
        <w:keepNext w:val="0"/>
        <w:spacing w:after="0" w:line="240" w:lineRule="auto"/>
        <w:ind w:left="181" w:right="6494"/>
        <w:jc w:val="center"/>
        <w:rPr>
          <w:rFonts w:ascii="Calibri" w:eastAsia="Calibri" w:hAnsi="Calibri" w:cs="Calibri"/>
          <w:sz w:val="26"/>
          <w:szCs w:val="26"/>
        </w:rPr>
      </w:pPr>
      <w:r w:rsidRPr="00DA24D9">
        <w:rPr>
          <w:rFonts w:ascii="Calibri" w:eastAsia="Calibri" w:hAnsi="Calibri" w:cs="Calibri"/>
          <w:b/>
          <w:bCs/>
          <w:spacing w:val="-1"/>
          <w:sz w:val="26"/>
          <w:szCs w:val="26"/>
        </w:rPr>
        <w:t>P</w:t>
      </w:r>
      <w:r w:rsidRPr="00DA24D9">
        <w:rPr>
          <w:rFonts w:ascii="Calibri" w:eastAsia="Calibri" w:hAnsi="Calibri" w:cs="Calibri"/>
          <w:b/>
          <w:bCs/>
          <w:spacing w:val="1"/>
          <w:sz w:val="26"/>
          <w:szCs w:val="26"/>
        </w:rPr>
        <w:t>A</w:t>
      </w:r>
      <w:r w:rsidRPr="00DA24D9">
        <w:rPr>
          <w:rFonts w:ascii="Calibri" w:eastAsia="Calibri" w:hAnsi="Calibri" w:cs="Calibri"/>
          <w:b/>
          <w:bCs/>
          <w:sz w:val="26"/>
          <w:szCs w:val="26"/>
        </w:rPr>
        <w:t>YRO</w:t>
      </w:r>
      <w:r w:rsidRPr="00DA24D9">
        <w:rPr>
          <w:rFonts w:ascii="Calibri" w:eastAsia="Calibri" w:hAnsi="Calibri" w:cs="Calibri"/>
          <w:b/>
          <w:bCs/>
          <w:spacing w:val="1"/>
          <w:sz w:val="26"/>
          <w:szCs w:val="26"/>
        </w:rPr>
        <w:t>L</w:t>
      </w:r>
      <w:r w:rsidRPr="00DA24D9">
        <w:rPr>
          <w:rFonts w:ascii="Calibri" w:eastAsia="Calibri" w:hAnsi="Calibri" w:cs="Calibri"/>
          <w:b/>
          <w:bCs/>
          <w:sz w:val="26"/>
          <w:szCs w:val="26"/>
        </w:rPr>
        <w:t>L</w:t>
      </w:r>
      <w:r w:rsidRPr="00DA24D9">
        <w:rPr>
          <w:rFonts w:ascii="Calibri" w:eastAsia="Calibri" w:hAnsi="Calibri" w:cs="Calibri"/>
          <w:b/>
          <w:bCs/>
          <w:spacing w:val="-8"/>
          <w:sz w:val="26"/>
          <w:szCs w:val="26"/>
        </w:rPr>
        <w:t xml:space="preserve"> </w:t>
      </w:r>
      <w:r w:rsidRPr="00DA24D9">
        <w:rPr>
          <w:rFonts w:ascii="Calibri" w:eastAsia="Calibri" w:hAnsi="Calibri" w:cs="Calibri"/>
          <w:b/>
          <w:bCs/>
          <w:w w:val="99"/>
          <w:sz w:val="26"/>
          <w:szCs w:val="26"/>
        </w:rPr>
        <w:t>DED</w:t>
      </w:r>
      <w:r w:rsidRPr="00DA24D9">
        <w:rPr>
          <w:rFonts w:ascii="Calibri" w:eastAsia="Calibri" w:hAnsi="Calibri" w:cs="Calibri"/>
          <w:b/>
          <w:bCs/>
          <w:spacing w:val="1"/>
          <w:w w:val="99"/>
          <w:sz w:val="26"/>
          <w:szCs w:val="26"/>
        </w:rPr>
        <w:t>U</w:t>
      </w:r>
      <w:r w:rsidRPr="00DA24D9">
        <w:rPr>
          <w:rFonts w:ascii="Calibri" w:eastAsia="Calibri" w:hAnsi="Calibri" w:cs="Calibri"/>
          <w:b/>
          <w:bCs/>
          <w:spacing w:val="2"/>
          <w:w w:val="99"/>
          <w:sz w:val="26"/>
          <w:szCs w:val="26"/>
        </w:rPr>
        <w:t>C</w:t>
      </w:r>
      <w:r w:rsidRPr="00DA24D9">
        <w:rPr>
          <w:rFonts w:ascii="Calibri" w:eastAsia="Calibri" w:hAnsi="Calibri" w:cs="Calibri"/>
          <w:b/>
          <w:bCs/>
          <w:w w:val="99"/>
          <w:sz w:val="26"/>
          <w:szCs w:val="26"/>
        </w:rPr>
        <w:t>T</w:t>
      </w:r>
      <w:r w:rsidRPr="00DA24D9">
        <w:rPr>
          <w:rFonts w:ascii="Calibri" w:eastAsia="Calibri" w:hAnsi="Calibri" w:cs="Calibri"/>
          <w:b/>
          <w:bCs/>
          <w:spacing w:val="3"/>
          <w:w w:val="99"/>
          <w:sz w:val="26"/>
          <w:szCs w:val="26"/>
        </w:rPr>
        <w:t>I</w:t>
      </w:r>
      <w:r w:rsidRPr="00DA24D9">
        <w:rPr>
          <w:rFonts w:ascii="Calibri" w:eastAsia="Calibri" w:hAnsi="Calibri" w:cs="Calibri"/>
          <w:b/>
          <w:bCs/>
          <w:w w:val="99"/>
          <w:sz w:val="26"/>
          <w:szCs w:val="26"/>
        </w:rPr>
        <w:t>O</w:t>
      </w:r>
      <w:r w:rsidRPr="00DA24D9">
        <w:rPr>
          <w:rFonts w:ascii="Calibri" w:eastAsia="Calibri" w:hAnsi="Calibri" w:cs="Calibri"/>
          <w:b/>
          <w:bCs/>
          <w:spacing w:val="2"/>
          <w:w w:val="99"/>
          <w:sz w:val="26"/>
          <w:szCs w:val="26"/>
        </w:rPr>
        <w:t>N</w:t>
      </w:r>
      <w:r w:rsidRPr="00DA24D9">
        <w:rPr>
          <w:rFonts w:ascii="Calibri" w:eastAsia="Calibri" w:hAnsi="Calibri" w:cs="Calibri"/>
          <w:b/>
          <w:bCs/>
          <w:w w:val="99"/>
          <w:sz w:val="26"/>
          <w:szCs w:val="26"/>
        </w:rPr>
        <w:t>S</w:t>
      </w:r>
    </w:p>
    <w:p w14:paraId="15F6C07C" w14:textId="77777777" w:rsidR="00024919" w:rsidRPr="00DA24D9" w:rsidRDefault="00024919" w:rsidP="00B5692D">
      <w:pPr>
        <w:keepNext w:val="0"/>
        <w:spacing w:after="0" w:line="243" w:lineRule="exact"/>
        <w:ind w:left="220" w:right="-20"/>
        <w:rPr>
          <w:rFonts w:ascii="Calibri" w:eastAsia="Calibri" w:hAnsi="Calibri" w:cs="Calibri"/>
          <w:sz w:val="20"/>
          <w:szCs w:val="20"/>
        </w:rPr>
      </w:pPr>
      <w:r w:rsidRPr="00DA24D9">
        <w:rPr>
          <w:rFonts w:ascii="Calibri" w:eastAsia="Calibri" w:hAnsi="Calibri" w:cs="Calibri"/>
          <w:b/>
          <w:bCs/>
          <w:spacing w:val="-1"/>
          <w:position w:val="1"/>
          <w:sz w:val="20"/>
          <w:szCs w:val="20"/>
        </w:rPr>
        <w:t>AS</w:t>
      </w:r>
      <w:r w:rsidRPr="00DA24D9">
        <w:rPr>
          <w:rFonts w:ascii="Calibri" w:eastAsia="Calibri" w:hAnsi="Calibri" w:cs="Calibri"/>
          <w:b/>
          <w:bCs/>
          <w:position w:val="1"/>
          <w:sz w:val="20"/>
          <w:szCs w:val="20"/>
        </w:rPr>
        <w:t>K</w:t>
      </w:r>
      <w:r w:rsidRPr="00DA24D9">
        <w:rPr>
          <w:rFonts w:ascii="Calibri" w:eastAsia="Calibri" w:hAnsi="Calibri" w:cs="Calibri"/>
          <w:b/>
          <w:bCs/>
          <w:spacing w:val="-1"/>
          <w:position w:val="1"/>
          <w:sz w:val="20"/>
          <w:szCs w:val="20"/>
        </w:rPr>
        <w:t xml:space="preserve"> E</w:t>
      </w:r>
      <w:r w:rsidRPr="00DA24D9">
        <w:rPr>
          <w:rFonts w:ascii="Calibri" w:eastAsia="Calibri" w:hAnsi="Calibri" w:cs="Calibri"/>
          <w:b/>
          <w:bCs/>
          <w:spacing w:val="2"/>
          <w:position w:val="1"/>
          <w:sz w:val="20"/>
          <w:szCs w:val="20"/>
        </w:rPr>
        <w:t>V</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RY</w:t>
      </w:r>
      <w:r w:rsidRPr="00DA24D9">
        <w:rPr>
          <w:rFonts w:ascii="Calibri" w:eastAsia="Calibri" w:hAnsi="Calibri" w:cs="Calibri"/>
          <w:b/>
          <w:bCs/>
          <w:spacing w:val="-1"/>
          <w:position w:val="1"/>
          <w:sz w:val="20"/>
          <w:szCs w:val="20"/>
        </w:rPr>
        <w:t>O</w:t>
      </w:r>
      <w:r w:rsidRPr="00DA24D9">
        <w:rPr>
          <w:rFonts w:ascii="Calibri" w:eastAsia="Calibri" w:hAnsi="Calibri" w:cs="Calibri"/>
          <w:b/>
          <w:bCs/>
          <w:spacing w:val="3"/>
          <w:position w:val="1"/>
          <w:sz w:val="20"/>
          <w:szCs w:val="20"/>
        </w:rPr>
        <w:t>N</w:t>
      </w:r>
      <w:r w:rsidRPr="00DA24D9">
        <w:rPr>
          <w:rFonts w:ascii="Calibri" w:eastAsia="Calibri" w:hAnsi="Calibri" w:cs="Calibri"/>
          <w:b/>
          <w:bCs/>
          <w:position w:val="1"/>
          <w:sz w:val="20"/>
          <w:szCs w:val="20"/>
        </w:rPr>
        <w:t>E</w:t>
      </w:r>
    </w:p>
    <w:p w14:paraId="36431809" w14:textId="77777777" w:rsidR="00024919" w:rsidRPr="00DA24D9" w:rsidRDefault="00024919" w:rsidP="00B5692D">
      <w:pPr>
        <w:keepNext w:val="0"/>
        <w:tabs>
          <w:tab w:val="left" w:pos="820"/>
        </w:tabs>
        <w:spacing w:before="1" w:after="0" w:line="240" w:lineRule="auto"/>
        <w:ind w:left="100" w:right="-2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3</w:t>
      </w:r>
      <w:r w:rsidRPr="00DA24D9">
        <w:rPr>
          <w:rFonts w:ascii="Calibri" w:eastAsia="Calibri" w:hAnsi="Calibri" w:cs="Calibri"/>
          <w:sz w:val="24"/>
          <w:szCs w:val="24"/>
        </w:rPr>
        <w:t>.</w:t>
      </w:r>
      <w:r w:rsidRPr="00DA24D9">
        <w:rPr>
          <w:rFonts w:ascii="Calibri" w:eastAsia="Calibri" w:hAnsi="Calibri" w:cs="Calibri"/>
          <w:sz w:val="24"/>
          <w:szCs w:val="24"/>
        </w:rPr>
        <w:tab/>
        <w:t>Can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ell</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me</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are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u</w:t>
      </w:r>
      <w:r w:rsidRPr="00DA24D9">
        <w:rPr>
          <w:rFonts w:ascii="Calibri" w:eastAsia="Calibri" w:hAnsi="Calibri" w:cs="Calibri"/>
          <w:sz w:val="24"/>
          <w:szCs w:val="24"/>
        </w:rPr>
        <w:t>rr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ly</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p</w:t>
      </w:r>
      <w:r w:rsidRPr="00DA24D9">
        <w:rPr>
          <w:rFonts w:ascii="Calibri" w:eastAsia="Calibri" w:hAnsi="Calibri" w:cs="Calibri"/>
          <w:sz w:val="24"/>
          <w:szCs w:val="24"/>
        </w:rPr>
        <w:t>a</w:t>
      </w:r>
      <w:r w:rsidRPr="00DA24D9">
        <w:rPr>
          <w:rFonts w:ascii="Calibri" w:eastAsia="Calibri" w:hAnsi="Calibri" w:cs="Calibri"/>
          <w:spacing w:val="-2"/>
          <w:sz w:val="24"/>
          <w:szCs w:val="24"/>
        </w:rPr>
        <w:t>i</w:t>
      </w:r>
      <w:r w:rsidRPr="00DA24D9">
        <w:rPr>
          <w:rFonts w:ascii="Calibri" w:eastAsia="Calibri" w:hAnsi="Calibri" w:cs="Calibri"/>
          <w:sz w:val="24"/>
          <w:szCs w:val="24"/>
        </w:rPr>
        <w:t>d</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e</w:t>
      </w:r>
      <w:r w:rsidRPr="00DA24D9">
        <w:rPr>
          <w:rFonts w:ascii="Calibri" w:eastAsia="Calibri" w:hAnsi="Calibri" w:cs="Calibri"/>
          <w:sz w:val="24"/>
          <w:szCs w:val="24"/>
        </w:rPr>
        <w:t>m</w:t>
      </w:r>
      <w:r w:rsidRPr="00DA24D9">
        <w:rPr>
          <w:rFonts w:ascii="Calibri" w:eastAsia="Calibri" w:hAnsi="Calibri" w:cs="Calibri"/>
          <w:spacing w:val="1"/>
          <w:sz w:val="24"/>
          <w:szCs w:val="24"/>
        </w:rPr>
        <w:t>p</w:t>
      </w:r>
      <w:r w:rsidRPr="00DA24D9">
        <w:rPr>
          <w:rFonts w:ascii="Calibri" w:eastAsia="Calibri" w:hAnsi="Calibri" w:cs="Calibri"/>
          <w:sz w:val="24"/>
          <w:szCs w:val="24"/>
        </w:rPr>
        <w:t>lo</w:t>
      </w:r>
      <w:r w:rsidRPr="00DA24D9">
        <w:rPr>
          <w:rFonts w:ascii="Calibri" w:eastAsia="Calibri" w:hAnsi="Calibri" w:cs="Calibri"/>
          <w:spacing w:val="-2"/>
          <w:sz w:val="24"/>
          <w:szCs w:val="24"/>
        </w:rPr>
        <w:t>y</w:t>
      </w:r>
      <w:r w:rsidRPr="00DA24D9">
        <w:rPr>
          <w:rFonts w:ascii="Calibri" w:eastAsia="Calibri" w:hAnsi="Calibri" w:cs="Calibri"/>
          <w:sz w:val="24"/>
          <w:szCs w:val="24"/>
        </w:rPr>
        <w:t>me</w:t>
      </w:r>
      <w:r w:rsidRPr="00DA24D9">
        <w:rPr>
          <w:rFonts w:ascii="Calibri" w:eastAsia="Calibri" w:hAnsi="Calibri" w:cs="Calibri"/>
          <w:spacing w:val="2"/>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w:t>
      </w:r>
    </w:p>
    <w:p w14:paraId="46FDD39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12AACB7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 (go to Q31)</w:t>
      </w:r>
    </w:p>
    <w:p w14:paraId="3D4BF03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 (go to Q31)</w:t>
      </w:r>
    </w:p>
    <w:p w14:paraId="254A537B"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Refused (go to Q31)</w:t>
      </w:r>
    </w:p>
    <w:p w14:paraId="2F715AB2" w14:textId="77777777" w:rsidR="00024919" w:rsidRPr="00DA24D9" w:rsidRDefault="00024919" w:rsidP="00B5692D">
      <w:pPr>
        <w:keepNext w:val="0"/>
        <w:spacing w:before="8" w:after="0" w:line="280" w:lineRule="exact"/>
        <w:rPr>
          <w:sz w:val="28"/>
          <w:szCs w:val="28"/>
        </w:rPr>
      </w:pPr>
    </w:p>
    <w:p w14:paraId="2AB11D4E" w14:textId="77777777" w:rsidR="00024919" w:rsidRPr="00DA24D9" w:rsidRDefault="00024919" w:rsidP="00B5692D">
      <w:pPr>
        <w:keepNext w:val="0"/>
        <w:tabs>
          <w:tab w:val="left" w:pos="820"/>
        </w:tabs>
        <w:spacing w:after="0" w:line="275" w:lineRule="auto"/>
        <w:ind w:left="460" w:right="337" w:hanging="36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4</w:t>
      </w:r>
      <w:r w:rsidRPr="00DA24D9">
        <w:rPr>
          <w:rFonts w:ascii="Calibri" w:eastAsia="Calibri" w:hAnsi="Calibri" w:cs="Calibri"/>
          <w:sz w:val="24"/>
          <w:szCs w:val="24"/>
        </w:rPr>
        <w:t>.</w:t>
      </w:r>
      <w:r w:rsidRPr="00DA24D9">
        <w:rPr>
          <w:rFonts w:ascii="Calibri" w:eastAsia="Calibri" w:hAnsi="Calibri" w:cs="Calibri"/>
          <w:sz w:val="24"/>
          <w:szCs w:val="24"/>
        </w:rPr>
        <w:tab/>
        <w:t xml:space="preserve">Is </w:t>
      </w:r>
      <w:r w:rsidRPr="00DA24D9">
        <w:rPr>
          <w:rFonts w:ascii="Calibri" w:eastAsia="Calibri" w:hAnsi="Calibri" w:cs="Calibri"/>
          <w:spacing w:val="1"/>
          <w:sz w:val="24"/>
          <w:szCs w:val="24"/>
        </w:rPr>
        <w:t>th</w:t>
      </w:r>
      <w:r w:rsidRPr="00DA24D9">
        <w:rPr>
          <w:rFonts w:ascii="Calibri" w:eastAsia="Calibri" w:hAnsi="Calibri" w:cs="Calibri"/>
          <w:spacing w:val="-2"/>
          <w:sz w:val="24"/>
          <w:szCs w:val="24"/>
        </w:rPr>
        <w:t>a</w:t>
      </w:r>
      <w:r w:rsidRPr="00DA24D9">
        <w:rPr>
          <w:rFonts w:ascii="Calibri" w:eastAsia="Calibri" w:hAnsi="Calibri" w:cs="Calibri"/>
          <w:sz w:val="24"/>
          <w:szCs w:val="24"/>
        </w:rPr>
        <w:t xml:space="preserve">t </w:t>
      </w:r>
      <w:r w:rsidRPr="00DA24D9">
        <w:rPr>
          <w:rFonts w:ascii="Calibri" w:eastAsia="Calibri" w:hAnsi="Calibri" w:cs="Calibri"/>
          <w:spacing w:val="-2"/>
          <w:sz w:val="24"/>
          <w:szCs w:val="24"/>
        </w:rPr>
        <w:t>F</w:t>
      </w:r>
      <w:r w:rsidRPr="00DA24D9">
        <w:rPr>
          <w:rFonts w:ascii="Calibri" w:eastAsia="Calibri" w:hAnsi="Calibri" w:cs="Calibri"/>
          <w:spacing w:val="1"/>
          <w:sz w:val="24"/>
          <w:szCs w:val="24"/>
        </w:rPr>
        <w:t>u</w:t>
      </w:r>
      <w:r w:rsidRPr="00DA24D9">
        <w:rPr>
          <w:rFonts w:ascii="Calibri" w:eastAsia="Calibri" w:hAnsi="Calibri" w:cs="Calibri"/>
          <w:sz w:val="24"/>
          <w:szCs w:val="24"/>
        </w:rPr>
        <w:t>l</w:t>
      </w:r>
      <w:r w:rsidRPr="00DA24D9">
        <w:rPr>
          <w:rFonts w:ascii="Calibri" w:eastAsia="Calibri" w:hAnsi="Calibri" w:cs="Calibri"/>
          <w:spacing w:val="2"/>
          <w:sz w:val="24"/>
          <w:szCs w:val="24"/>
        </w:rPr>
        <w:t>l</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t</w:t>
      </w:r>
      <w:r w:rsidRPr="00DA24D9">
        <w:rPr>
          <w:rFonts w:ascii="Calibri" w:eastAsia="Calibri" w:hAnsi="Calibri" w:cs="Calibri"/>
          <w:sz w:val="24"/>
          <w:szCs w:val="24"/>
        </w:rPr>
        <w:t>ime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35</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rs</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r m</w:t>
      </w:r>
      <w:r w:rsidRPr="00DA24D9">
        <w:rPr>
          <w:rFonts w:ascii="Calibri" w:eastAsia="Calibri" w:hAnsi="Calibri" w:cs="Calibri"/>
          <w:spacing w:val="1"/>
          <w:sz w:val="24"/>
          <w:szCs w:val="24"/>
        </w:rPr>
        <w:t>o</w:t>
      </w:r>
      <w:r w:rsidRPr="00DA24D9">
        <w:rPr>
          <w:rFonts w:ascii="Calibri" w:eastAsia="Calibri" w:hAnsi="Calibri" w:cs="Calibri"/>
          <w:spacing w:val="-2"/>
          <w:sz w:val="24"/>
          <w:szCs w:val="24"/>
        </w:rPr>
        <w:t>r</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w:t>
      </w:r>
      <w:r w:rsidRPr="00DA24D9">
        <w:rPr>
          <w:rFonts w:ascii="Calibri" w:eastAsia="Calibri" w:hAnsi="Calibri" w:cs="Calibri"/>
          <w:sz w:val="24"/>
          <w:szCs w:val="24"/>
        </w:rPr>
        <w:t>e</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k</w:t>
      </w:r>
      <w:r w:rsidRPr="00DA24D9">
        <w:rPr>
          <w:rFonts w:ascii="Calibri" w:eastAsia="Calibri" w:hAnsi="Calibri" w:cs="Calibri"/>
          <w:sz w:val="24"/>
          <w:szCs w:val="24"/>
        </w:rPr>
        <w:t>,</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P</w:t>
      </w:r>
      <w:r w:rsidRPr="00DA24D9">
        <w:rPr>
          <w:rFonts w:ascii="Calibri" w:eastAsia="Calibri" w:hAnsi="Calibri" w:cs="Calibri"/>
          <w:spacing w:val="1"/>
          <w:sz w:val="24"/>
          <w:szCs w:val="24"/>
        </w:rPr>
        <w:t>a</w:t>
      </w:r>
      <w:r w:rsidRPr="00DA24D9">
        <w:rPr>
          <w:rFonts w:ascii="Calibri" w:eastAsia="Calibri" w:hAnsi="Calibri" w:cs="Calibri"/>
          <w:sz w:val="24"/>
          <w:szCs w:val="24"/>
        </w:rPr>
        <w:t>r</w:t>
      </w:r>
      <w:r w:rsidRPr="00DA24D9">
        <w:rPr>
          <w:rFonts w:ascii="Calibri" w:eastAsia="Calibri" w:hAnsi="Calibri" w:cs="Calibri"/>
          <w:spacing w:val="7"/>
          <w:sz w:val="24"/>
          <w:szCs w:val="24"/>
        </w:rPr>
        <w:t>t</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t</w:t>
      </w:r>
      <w:r w:rsidRPr="00DA24D9">
        <w:rPr>
          <w:rFonts w:ascii="Calibri" w:eastAsia="Calibri" w:hAnsi="Calibri" w:cs="Calibri"/>
          <w:sz w:val="24"/>
          <w:szCs w:val="24"/>
        </w:rPr>
        <w:t>ime</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 xml:space="preserve">i.e., </w:t>
      </w:r>
      <w:r w:rsidRPr="00DA24D9">
        <w:rPr>
          <w:rFonts w:ascii="Calibri" w:eastAsia="Calibri" w:hAnsi="Calibri" w:cs="Calibri"/>
          <w:spacing w:val="-2"/>
          <w:sz w:val="24"/>
          <w:szCs w:val="24"/>
        </w:rPr>
        <w:t>a</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pacing w:val="-3"/>
          <w:sz w:val="24"/>
          <w:szCs w:val="24"/>
        </w:rPr>
        <w:t>s</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e </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 xml:space="preserve">r </w:t>
      </w:r>
      <w:r w:rsidRPr="00DA24D9">
        <w:rPr>
          <w:rFonts w:ascii="Calibri" w:eastAsia="Calibri" w:hAnsi="Calibri" w:cs="Calibri"/>
          <w:spacing w:val="-2"/>
          <w:sz w:val="24"/>
          <w:szCs w:val="24"/>
        </w:rPr>
        <w:t>i</w:t>
      </w:r>
      <w:r w:rsidRPr="00DA24D9">
        <w:rPr>
          <w:rFonts w:ascii="Calibri" w:eastAsia="Calibri" w:hAnsi="Calibri" w:cs="Calibri"/>
          <w:sz w:val="24"/>
          <w:szCs w:val="24"/>
        </w:rPr>
        <w:t xml:space="preserve">n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w:t>
      </w:r>
      <w:r w:rsidRPr="00DA24D9">
        <w:rPr>
          <w:rFonts w:ascii="Calibri" w:eastAsia="Calibri" w:hAnsi="Calibri" w:cs="Calibri"/>
          <w:spacing w:val="-2"/>
          <w:sz w:val="24"/>
          <w:szCs w:val="24"/>
        </w:rPr>
        <w:t>s</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e</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k</w:t>
      </w:r>
      <w:r w:rsidRPr="00DA24D9">
        <w:rPr>
          <w:rFonts w:ascii="Calibri" w:eastAsia="Calibri" w:hAnsi="Calibri" w:cs="Calibri"/>
          <w:sz w:val="24"/>
          <w:szCs w:val="24"/>
        </w:rPr>
        <w:t>?</w:t>
      </w:r>
    </w:p>
    <w:p w14:paraId="67BE0D7A"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 full-time</w:t>
      </w:r>
    </w:p>
    <w:p w14:paraId="011800D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Yes, part-time</w:t>
      </w:r>
    </w:p>
    <w:p w14:paraId="10E5648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Other (please specify) (go to Q31)</w:t>
      </w:r>
    </w:p>
    <w:p w14:paraId="4B4DF41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Can’t say (go to Q31)</w:t>
      </w:r>
    </w:p>
    <w:p w14:paraId="08992CE6"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Refused (go to Q31)</w:t>
      </w:r>
    </w:p>
    <w:p w14:paraId="78B09915" w14:textId="77777777" w:rsidR="003A1D68" w:rsidRPr="00DA24D9" w:rsidRDefault="003A1D68" w:rsidP="00B5692D">
      <w:pPr>
        <w:keepNext w:val="0"/>
        <w:rPr>
          <w:rFonts w:ascii="Calibri" w:eastAsia="Calibri" w:hAnsi="Calibri" w:cs="Calibri"/>
          <w:sz w:val="24"/>
          <w:szCs w:val="24"/>
        </w:rPr>
      </w:pPr>
      <w:r w:rsidRPr="00DA24D9">
        <w:rPr>
          <w:rFonts w:ascii="Calibri" w:eastAsia="Calibri" w:hAnsi="Calibri" w:cs="Calibri"/>
          <w:sz w:val="24"/>
          <w:szCs w:val="24"/>
        </w:rPr>
        <w:br w:type="page"/>
      </w:r>
    </w:p>
    <w:p w14:paraId="29EDBE34" w14:textId="77777777" w:rsidR="004F1715" w:rsidRPr="00DA24D9" w:rsidRDefault="004F1715" w:rsidP="00B5692D">
      <w:pPr>
        <w:keepNext w:val="0"/>
        <w:tabs>
          <w:tab w:val="left" w:pos="820"/>
        </w:tabs>
        <w:spacing w:after="0" w:line="240" w:lineRule="auto"/>
        <w:ind w:left="100" w:right="-20"/>
        <w:rPr>
          <w:rFonts w:ascii="Calibri" w:eastAsia="Calibri" w:hAnsi="Calibri" w:cs="Calibri"/>
          <w:sz w:val="24"/>
          <w:szCs w:val="24"/>
        </w:rPr>
      </w:pPr>
    </w:p>
    <w:p w14:paraId="20A6A93C"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5</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D</w:t>
      </w:r>
      <w:r w:rsidRPr="00DA24D9">
        <w:rPr>
          <w:rFonts w:ascii="Calibri" w:eastAsia="Calibri" w:hAnsi="Calibri" w:cs="Calibri"/>
          <w:sz w:val="24"/>
          <w:szCs w:val="24"/>
        </w:rPr>
        <w:t>oes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rga</w:t>
      </w:r>
      <w:r w:rsidRPr="00DA24D9">
        <w:rPr>
          <w:rFonts w:ascii="Calibri" w:eastAsia="Calibri" w:hAnsi="Calibri" w:cs="Calibri"/>
          <w:spacing w:val="1"/>
          <w:sz w:val="24"/>
          <w:szCs w:val="24"/>
        </w:rPr>
        <w:t>n</w:t>
      </w:r>
      <w:r w:rsidRPr="00DA24D9">
        <w:rPr>
          <w:rFonts w:ascii="Calibri" w:eastAsia="Calibri" w:hAnsi="Calibri" w:cs="Calibri"/>
          <w:sz w:val="24"/>
          <w:szCs w:val="24"/>
        </w:rPr>
        <w:t>is</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o</w:t>
      </w:r>
      <w:r w:rsidRPr="00DA24D9">
        <w:rPr>
          <w:rFonts w:ascii="Calibri" w:eastAsia="Calibri" w:hAnsi="Calibri" w:cs="Calibri"/>
          <w:sz w:val="24"/>
          <w:szCs w:val="24"/>
        </w:rPr>
        <w:t xml:space="preserve">r </w:t>
      </w:r>
      <w:r w:rsidRPr="00DA24D9">
        <w:rPr>
          <w:rFonts w:ascii="Calibri" w:eastAsia="Calibri" w:hAnsi="Calibri" w:cs="Calibri"/>
          <w:spacing w:val="-1"/>
          <w:sz w:val="24"/>
          <w:szCs w:val="24"/>
        </w:rPr>
        <w:t>w</w:t>
      </w:r>
      <w:r w:rsidRPr="00DA24D9">
        <w:rPr>
          <w:rFonts w:ascii="Calibri" w:eastAsia="Calibri" w:hAnsi="Calibri" w:cs="Calibri"/>
          <w:sz w:val="24"/>
          <w:szCs w:val="24"/>
        </w:rPr>
        <w:t>or</w:t>
      </w:r>
      <w:r w:rsidRPr="00DA24D9">
        <w:rPr>
          <w:rFonts w:ascii="Calibri" w:eastAsia="Calibri" w:hAnsi="Calibri" w:cs="Calibri"/>
          <w:spacing w:val="-1"/>
          <w:sz w:val="24"/>
          <w:szCs w:val="24"/>
        </w:rPr>
        <w:t>k</w:t>
      </w:r>
      <w:r w:rsidRPr="00DA24D9">
        <w:rPr>
          <w:rFonts w:ascii="Calibri" w:eastAsia="Calibri" w:hAnsi="Calibri" w:cs="Calibri"/>
          <w:spacing w:val="1"/>
          <w:sz w:val="24"/>
          <w:szCs w:val="24"/>
        </w:rPr>
        <w:t>p</w:t>
      </w:r>
      <w:r w:rsidRPr="00DA24D9">
        <w:rPr>
          <w:rFonts w:ascii="Calibri" w:eastAsia="Calibri" w:hAnsi="Calibri" w:cs="Calibri"/>
          <w:sz w:val="24"/>
          <w:szCs w:val="24"/>
        </w:rPr>
        <w:t>lace</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w:t>
      </w:r>
      <w:r w:rsidRPr="00DA24D9">
        <w:rPr>
          <w:rFonts w:ascii="Calibri" w:eastAsia="Calibri" w:hAnsi="Calibri" w:cs="Calibri"/>
          <w:spacing w:val="-3"/>
          <w:sz w:val="24"/>
          <w:szCs w:val="24"/>
        </w:rPr>
        <w:t>v</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ayr</w:t>
      </w:r>
      <w:r w:rsidRPr="00DA24D9">
        <w:rPr>
          <w:rFonts w:ascii="Calibri" w:eastAsia="Calibri" w:hAnsi="Calibri" w:cs="Calibri"/>
          <w:spacing w:val="-2"/>
          <w:sz w:val="24"/>
          <w:szCs w:val="24"/>
        </w:rPr>
        <w:t>o</w:t>
      </w:r>
      <w:r w:rsidRPr="00DA24D9">
        <w:rPr>
          <w:rFonts w:ascii="Calibri" w:eastAsia="Calibri" w:hAnsi="Calibri" w:cs="Calibri"/>
          <w:sz w:val="24"/>
          <w:szCs w:val="24"/>
        </w:rPr>
        <w:t>ll</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 xml:space="preserve">or </w:t>
      </w:r>
      <w:r w:rsidRPr="00DA24D9">
        <w:rPr>
          <w:rFonts w:ascii="Calibri" w:eastAsia="Calibri" w:hAnsi="Calibri" w:cs="Calibri"/>
          <w:spacing w:val="-1"/>
          <w:sz w:val="24"/>
          <w:szCs w:val="24"/>
        </w:rPr>
        <w:t>w</w:t>
      </w:r>
      <w:r w:rsidRPr="00DA24D9">
        <w:rPr>
          <w:rFonts w:ascii="Calibri" w:eastAsia="Calibri" w:hAnsi="Calibri" w:cs="Calibri"/>
          <w:sz w:val="24"/>
          <w:szCs w:val="24"/>
        </w:rPr>
        <w:t>or</w:t>
      </w:r>
      <w:r w:rsidRPr="00DA24D9">
        <w:rPr>
          <w:rFonts w:ascii="Calibri" w:eastAsia="Calibri" w:hAnsi="Calibri" w:cs="Calibri"/>
          <w:spacing w:val="-1"/>
          <w:sz w:val="24"/>
          <w:szCs w:val="24"/>
        </w:rPr>
        <w:t>k</w:t>
      </w:r>
      <w:r w:rsidRPr="00DA24D9">
        <w:rPr>
          <w:rFonts w:ascii="Calibri" w:eastAsia="Calibri" w:hAnsi="Calibri" w:cs="Calibri"/>
          <w:spacing w:val="1"/>
          <w:sz w:val="24"/>
          <w:szCs w:val="24"/>
        </w:rPr>
        <w:t>p</w:t>
      </w:r>
      <w:r w:rsidRPr="00DA24D9">
        <w:rPr>
          <w:rFonts w:ascii="Calibri" w:eastAsia="Calibri" w:hAnsi="Calibri" w:cs="Calibri"/>
          <w:sz w:val="24"/>
          <w:szCs w:val="24"/>
        </w:rPr>
        <w:t>lace</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givi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gram?</w:t>
      </w:r>
    </w:p>
    <w:p w14:paraId="34B71C3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6FC162E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 (go to Q31)</w:t>
      </w:r>
    </w:p>
    <w:p w14:paraId="68FB653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Unsure (go to Q31)</w:t>
      </w:r>
    </w:p>
    <w:p w14:paraId="0F661AF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Can't say (go to Q31)</w:t>
      </w:r>
    </w:p>
    <w:p w14:paraId="5B261DFF" w14:textId="77777777" w:rsidR="00024919" w:rsidRPr="00DA24D9" w:rsidRDefault="00024919" w:rsidP="00B5692D">
      <w:pPr>
        <w:keepNext w:val="0"/>
        <w:tabs>
          <w:tab w:val="left" w:pos="1540"/>
        </w:tabs>
        <w:spacing w:before="11" w:after="0" w:line="240" w:lineRule="auto"/>
        <w:ind w:left="940" w:right="-20"/>
        <w:rPr>
          <w:rFonts w:ascii="Calibri" w:eastAsia="Calibri" w:hAnsi="Calibri" w:cs="Calibri"/>
          <w:sz w:val="24"/>
          <w:szCs w:val="24"/>
        </w:rPr>
      </w:pPr>
      <w:r w:rsidRPr="00DA24D9">
        <w:rPr>
          <w:rFonts w:ascii="Calibri" w:eastAsia="Calibri" w:hAnsi="Calibri" w:cs="Calibri"/>
          <w:spacing w:val="1"/>
          <w:sz w:val="24"/>
          <w:szCs w:val="24"/>
        </w:rPr>
        <w:t>f</w:t>
      </w:r>
      <w:r w:rsidRPr="00DA24D9">
        <w:rPr>
          <w:rFonts w:ascii="Calibri" w:eastAsia="Calibri" w:hAnsi="Calibri" w:cs="Calibri"/>
          <w:sz w:val="24"/>
          <w:szCs w:val="24"/>
        </w:rPr>
        <w:t>)</w:t>
      </w:r>
      <w:r w:rsidRPr="00DA24D9">
        <w:rPr>
          <w:rFonts w:ascii="Calibri" w:eastAsia="Calibri" w:hAnsi="Calibri" w:cs="Calibri"/>
          <w:sz w:val="24"/>
          <w:szCs w:val="24"/>
        </w:rPr>
        <w:tab/>
        <w:t>Re</w:t>
      </w:r>
      <w:r w:rsidRPr="00DA24D9">
        <w:rPr>
          <w:rFonts w:ascii="Calibri" w:eastAsia="Calibri" w:hAnsi="Calibri" w:cs="Calibri"/>
          <w:spacing w:val="1"/>
          <w:sz w:val="24"/>
          <w:szCs w:val="24"/>
        </w:rPr>
        <w:t>fu</w:t>
      </w:r>
      <w:r w:rsidRPr="00DA24D9">
        <w:rPr>
          <w:rFonts w:ascii="Calibri" w:eastAsia="Calibri" w:hAnsi="Calibri" w:cs="Calibri"/>
          <w:sz w:val="24"/>
          <w:szCs w:val="24"/>
        </w:rPr>
        <w:t>sed</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go</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 Q</w:t>
      </w:r>
      <w:r w:rsidRPr="00DA24D9">
        <w:rPr>
          <w:rFonts w:ascii="Calibri" w:eastAsia="Calibri" w:hAnsi="Calibri" w:cs="Calibri"/>
          <w:spacing w:val="-2"/>
          <w:sz w:val="24"/>
          <w:szCs w:val="24"/>
        </w:rPr>
        <w:t>3</w:t>
      </w:r>
      <w:r w:rsidRPr="00DA24D9">
        <w:rPr>
          <w:rFonts w:ascii="Calibri" w:eastAsia="Calibri" w:hAnsi="Calibri" w:cs="Calibri"/>
          <w:sz w:val="24"/>
          <w:szCs w:val="24"/>
        </w:rPr>
        <w:t>1)</w:t>
      </w:r>
    </w:p>
    <w:p w14:paraId="6059A16B" w14:textId="77777777" w:rsidR="00024919" w:rsidRPr="00DA24D9" w:rsidRDefault="00024919" w:rsidP="00B5692D">
      <w:pPr>
        <w:keepNext w:val="0"/>
        <w:spacing w:before="14" w:after="0" w:line="280" w:lineRule="exact"/>
        <w:rPr>
          <w:sz w:val="28"/>
          <w:szCs w:val="28"/>
        </w:rPr>
      </w:pPr>
    </w:p>
    <w:p w14:paraId="69926148"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6</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u </w:t>
      </w:r>
      <w:r w:rsidRPr="00DA24D9">
        <w:rPr>
          <w:rFonts w:ascii="Calibri" w:eastAsia="Calibri" w:hAnsi="Calibri" w:cs="Calibri"/>
          <w:spacing w:val="-1"/>
          <w:sz w:val="24"/>
          <w:szCs w:val="24"/>
        </w:rPr>
        <w:t>p</w:t>
      </w:r>
      <w:r w:rsidRPr="00DA24D9">
        <w:rPr>
          <w:rFonts w:ascii="Calibri" w:eastAsia="Calibri" w:hAnsi="Calibri" w:cs="Calibri"/>
          <w:sz w:val="24"/>
          <w:szCs w:val="24"/>
        </w:rPr>
        <w:t>ar</w:t>
      </w:r>
      <w:r w:rsidRPr="00DA24D9">
        <w:rPr>
          <w:rFonts w:ascii="Calibri" w:eastAsia="Calibri" w:hAnsi="Calibri" w:cs="Calibri"/>
          <w:spacing w:val="2"/>
          <w:sz w:val="24"/>
          <w:szCs w:val="24"/>
        </w:rPr>
        <w:t>t</w:t>
      </w:r>
      <w:r w:rsidRPr="00DA24D9">
        <w:rPr>
          <w:rFonts w:ascii="Calibri" w:eastAsia="Calibri" w:hAnsi="Calibri" w:cs="Calibri"/>
          <w:sz w:val="24"/>
          <w:szCs w:val="24"/>
        </w:rPr>
        <w:t>i</w:t>
      </w:r>
      <w:r w:rsidRPr="00DA24D9">
        <w:rPr>
          <w:rFonts w:ascii="Calibri" w:eastAsia="Calibri" w:hAnsi="Calibri" w:cs="Calibri"/>
          <w:spacing w:val="-1"/>
          <w:sz w:val="24"/>
          <w:szCs w:val="24"/>
        </w:rPr>
        <w:t>c</w:t>
      </w:r>
      <w:r w:rsidRPr="00DA24D9">
        <w:rPr>
          <w:rFonts w:ascii="Calibri" w:eastAsia="Calibri" w:hAnsi="Calibri" w:cs="Calibri"/>
          <w:sz w:val="24"/>
          <w:szCs w:val="24"/>
        </w:rPr>
        <w:t>i</w:t>
      </w:r>
      <w:r w:rsidRPr="00DA24D9">
        <w:rPr>
          <w:rFonts w:ascii="Calibri" w:eastAsia="Calibri" w:hAnsi="Calibri" w:cs="Calibri"/>
          <w:spacing w:val="-1"/>
          <w:sz w:val="24"/>
          <w:szCs w:val="24"/>
        </w:rPr>
        <w:t>p</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7"/>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 xml:space="preserve">is </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gr</w:t>
      </w:r>
      <w:r w:rsidRPr="00DA24D9">
        <w:rPr>
          <w:rFonts w:ascii="Calibri" w:eastAsia="Calibri" w:hAnsi="Calibri" w:cs="Calibri"/>
          <w:spacing w:val="-2"/>
          <w:sz w:val="24"/>
          <w:szCs w:val="24"/>
        </w:rPr>
        <w:t>a</w:t>
      </w:r>
      <w:r w:rsidRPr="00DA24D9">
        <w:rPr>
          <w:rFonts w:ascii="Calibri" w:eastAsia="Calibri" w:hAnsi="Calibri" w:cs="Calibri"/>
          <w:sz w:val="24"/>
          <w:szCs w:val="24"/>
        </w:rPr>
        <w:t>m</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y</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1"/>
          <w:sz w:val="24"/>
          <w:szCs w:val="24"/>
        </w:rPr>
        <w:t>k</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3"/>
          <w:sz w:val="24"/>
          <w:szCs w:val="24"/>
        </w:rPr>
        <w:t>g</w:t>
      </w:r>
      <w:r w:rsidRPr="00DA24D9">
        <w:rPr>
          <w:rFonts w:ascii="Calibri" w:eastAsia="Calibri" w:hAnsi="Calibri" w:cs="Calibri"/>
          <w:spacing w:val="-1"/>
          <w:sz w:val="24"/>
          <w:szCs w:val="24"/>
        </w:rPr>
        <w:t>u</w:t>
      </w:r>
      <w:r w:rsidRPr="00DA24D9">
        <w:rPr>
          <w:rFonts w:ascii="Calibri" w:eastAsia="Calibri" w:hAnsi="Calibri" w:cs="Calibri"/>
          <w:sz w:val="24"/>
          <w:szCs w:val="24"/>
        </w:rPr>
        <w:t>lar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m</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ay?</w:t>
      </w:r>
    </w:p>
    <w:p w14:paraId="2FAAF813"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 regular payments</w:t>
      </w:r>
    </w:p>
    <w:p w14:paraId="4CFBC07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 I donate but not regularly (go to Q31)</w:t>
      </w:r>
    </w:p>
    <w:p w14:paraId="7113DE69"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No, I don't donate by payroll deductions (go to Q30)</w:t>
      </w:r>
    </w:p>
    <w:p w14:paraId="22485709"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Can't say (go to Q31)</w:t>
      </w:r>
    </w:p>
    <w:p w14:paraId="4C3FB58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Refused (go to Q31)</w:t>
      </w:r>
    </w:p>
    <w:p w14:paraId="43240443" w14:textId="77777777" w:rsidR="00024919" w:rsidRPr="00DA24D9" w:rsidRDefault="00024919" w:rsidP="00B5692D">
      <w:pPr>
        <w:keepNext w:val="0"/>
        <w:spacing w:before="14" w:after="0" w:line="280" w:lineRule="exact"/>
        <w:rPr>
          <w:sz w:val="28"/>
          <w:szCs w:val="28"/>
        </w:rPr>
      </w:pPr>
    </w:p>
    <w:p w14:paraId="57C460B8" w14:textId="77777777" w:rsidR="00024919" w:rsidRPr="00DA24D9" w:rsidRDefault="00024919" w:rsidP="00B5692D">
      <w:pPr>
        <w:keepNext w:val="0"/>
        <w:tabs>
          <w:tab w:val="left" w:pos="780"/>
        </w:tabs>
        <w:spacing w:after="0" w:line="240" w:lineRule="auto"/>
        <w:ind w:left="62" w:right="4777"/>
        <w:jc w:val="center"/>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7</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c</w:t>
      </w:r>
      <w:r w:rsidRPr="00DA24D9">
        <w:rPr>
          <w:rFonts w:ascii="Calibri" w:eastAsia="Calibri" w:hAnsi="Calibri" w:cs="Calibri"/>
          <w:sz w:val="24"/>
          <w:szCs w:val="24"/>
        </w:rPr>
        <w:t>h</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ay?</w:t>
      </w:r>
    </w:p>
    <w:p w14:paraId="7FC4E686" w14:textId="61BB755A" w:rsidR="00024919" w:rsidRPr="004706CF" w:rsidRDefault="00024919" w:rsidP="004706CF">
      <w:pPr>
        <w:keepNext w:val="0"/>
        <w:tabs>
          <w:tab w:val="left" w:pos="2140"/>
        </w:tabs>
        <w:spacing w:after="240" w:line="240" w:lineRule="exact"/>
        <w:ind w:left="821" w:right="-14"/>
        <w:rPr>
          <w:rFonts w:ascii="Calibri" w:eastAsia="Calibri" w:hAnsi="Calibri" w:cs="Calibri"/>
          <w:sz w:val="20"/>
          <w:szCs w:val="20"/>
        </w:rPr>
      </w:pPr>
      <w:r w:rsidRPr="00DA24D9">
        <w:rPr>
          <w:rFonts w:ascii="Calibri" w:eastAsia="Calibri" w:hAnsi="Calibri" w:cs="Calibri"/>
          <w:b/>
          <w:bCs/>
          <w:w w:val="99"/>
          <w:sz w:val="20"/>
          <w:szCs w:val="20"/>
        </w:rPr>
        <w:t>$</w:t>
      </w:r>
      <w:r w:rsidRPr="00DA24D9">
        <w:rPr>
          <w:rFonts w:ascii="Calibri" w:eastAsia="Calibri" w:hAnsi="Calibri" w:cs="Calibri"/>
          <w:b/>
          <w:bCs/>
          <w:sz w:val="20"/>
          <w:szCs w:val="20"/>
          <w:u w:val="single" w:color="000000"/>
        </w:rPr>
        <w:tab/>
      </w:r>
    </w:p>
    <w:p w14:paraId="3FCC9B9D" w14:textId="77777777" w:rsidR="00024919" w:rsidRPr="00DA24D9" w:rsidRDefault="00024919" w:rsidP="00B5692D">
      <w:pPr>
        <w:keepNext w:val="0"/>
        <w:spacing w:before="19" w:after="0" w:line="240" w:lineRule="auto"/>
        <w:ind w:left="820" w:right="-20"/>
        <w:rPr>
          <w:rFonts w:ascii="Calibri" w:eastAsia="Calibri" w:hAnsi="Calibri" w:cs="Calibri"/>
          <w:sz w:val="20"/>
          <w:szCs w:val="20"/>
        </w:rPr>
      </w:pP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2"/>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U</w:t>
      </w:r>
      <w:r w:rsidRPr="00DA24D9">
        <w:rPr>
          <w:rFonts w:ascii="Calibri" w:eastAsia="Calibri" w:hAnsi="Calibri" w:cs="Calibri"/>
          <w:b/>
          <w:bCs/>
          <w:spacing w:val="1"/>
          <w:sz w:val="20"/>
          <w:szCs w:val="20"/>
        </w:rPr>
        <w:t>L</w:t>
      </w:r>
      <w:r w:rsidRPr="00DA24D9">
        <w:rPr>
          <w:rFonts w:ascii="Calibri" w:eastAsia="Calibri" w:hAnsi="Calibri" w:cs="Calibri"/>
          <w:b/>
          <w:bCs/>
          <w:sz w:val="20"/>
          <w:szCs w:val="20"/>
        </w:rPr>
        <w:t>TS</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z w:val="20"/>
          <w:szCs w:val="20"/>
        </w:rPr>
        <w:t>W</w:t>
      </w:r>
      <w:r w:rsidRPr="00DA24D9">
        <w:rPr>
          <w:rFonts w:ascii="Calibri" w:eastAsia="Calibri" w:hAnsi="Calibri" w:cs="Calibri"/>
          <w:b/>
          <w:bCs/>
          <w:spacing w:val="-1"/>
          <w:sz w:val="20"/>
          <w:szCs w:val="20"/>
        </w:rPr>
        <w:t>H</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LE</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2"/>
          <w:sz w:val="20"/>
          <w:szCs w:val="20"/>
        </w:rPr>
        <w:t>D</w:t>
      </w:r>
      <w:r w:rsidRPr="00DA24D9">
        <w:rPr>
          <w:rFonts w:ascii="Calibri" w:eastAsia="Calibri" w:hAnsi="Calibri" w:cs="Calibri"/>
          <w:b/>
          <w:bCs/>
          <w:sz w:val="20"/>
          <w:szCs w:val="20"/>
        </w:rPr>
        <w:t>OLL</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RS</w:t>
      </w:r>
    </w:p>
    <w:p w14:paraId="29B6EAAB" w14:textId="384C7A9D" w:rsidR="00024919" w:rsidRPr="004706CF" w:rsidRDefault="00024919" w:rsidP="004706CF">
      <w:pPr>
        <w:keepNext w:val="0"/>
        <w:spacing w:before="2" w:after="240" w:line="238" w:lineRule="auto"/>
        <w:ind w:left="821" w:right="4982"/>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2"/>
          <w:sz w:val="20"/>
          <w:szCs w:val="20"/>
        </w:rPr>
        <w:t>C</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pacing w:val="-1"/>
          <w:sz w:val="20"/>
          <w:szCs w:val="20"/>
        </w:rPr>
        <w:t>'</w:t>
      </w:r>
      <w:r w:rsidRPr="00DA24D9">
        <w:rPr>
          <w:rFonts w:ascii="Calibri" w:eastAsia="Calibri" w:hAnsi="Calibri" w:cs="Calibri"/>
          <w:b/>
          <w:bCs/>
          <w:sz w:val="20"/>
          <w:szCs w:val="20"/>
        </w:rPr>
        <w:t>T</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1"/>
          <w:sz w:val="20"/>
          <w:szCs w:val="20"/>
        </w:rPr>
        <w:t>SA</w:t>
      </w:r>
      <w:r w:rsidRPr="00DA24D9">
        <w:rPr>
          <w:rFonts w:ascii="Calibri" w:eastAsia="Calibri" w:hAnsi="Calibri" w:cs="Calibri"/>
          <w:b/>
          <w:bCs/>
          <w:sz w:val="20"/>
          <w:szCs w:val="20"/>
        </w:rPr>
        <w:t>Y</w:t>
      </w:r>
      <w:r w:rsidRPr="00DA24D9">
        <w:rPr>
          <w:rFonts w:ascii="Calibri" w:eastAsia="Calibri" w:hAnsi="Calibri" w:cs="Calibri"/>
          <w:b/>
          <w:bCs/>
          <w:spacing w:val="-1"/>
          <w:sz w:val="20"/>
          <w:szCs w:val="20"/>
        </w:rPr>
        <w:t xml:space="preserve"> </w:t>
      </w:r>
      <w:r w:rsidRPr="00DA24D9">
        <w:rPr>
          <w:rFonts w:ascii="Calibri" w:eastAsia="Calibri" w:hAnsi="Calibri" w:cs="Calibri"/>
          <w:b/>
          <w:bCs/>
          <w:sz w:val="20"/>
          <w:szCs w:val="20"/>
        </w:rPr>
        <w:t>P</w:t>
      </w:r>
      <w:r w:rsidRPr="00DA24D9">
        <w:rPr>
          <w:rFonts w:ascii="Calibri" w:eastAsia="Calibri" w:hAnsi="Calibri" w:cs="Calibri"/>
          <w:b/>
          <w:bCs/>
          <w:spacing w:val="-1"/>
          <w:sz w:val="20"/>
          <w:szCs w:val="20"/>
        </w:rPr>
        <w:t>R</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B</w:t>
      </w:r>
      <w:r w:rsidRPr="00DA24D9">
        <w:rPr>
          <w:rFonts w:ascii="Calibri" w:eastAsia="Calibri" w:hAnsi="Calibri" w:cs="Calibri"/>
          <w:b/>
          <w:bCs/>
          <w:sz w:val="20"/>
          <w:szCs w:val="20"/>
        </w:rPr>
        <w:t>E</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FOR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BE</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T</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ES</w:t>
      </w:r>
      <w:r w:rsidRPr="00DA24D9">
        <w:rPr>
          <w:rFonts w:ascii="Calibri" w:eastAsia="Calibri" w:hAnsi="Calibri" w:cs="Calibri"/>
          <w:b/>
          <w:bCs/>
          <w:sz w:val="20"/>
          <w:szCs w:val="20"/>
        </w:rPr>
        <w:t>TI</w:t>
      </w:r>
      <w:r w:rsidRPr="00DA24D9">
        <w:rPr>
          <w:rFonts w:ascii="Calibri" w:eastAsia="Calibri" w:hAnsi="Calibri" w:cs="Calibri"/>
          <w:b/>
          <w:bCs/>
          <w:spacing w:val="3"/>
          <w:sz w:val="20"/>
          <w:szCs w:val="20"/>
        </w:rPr>
        <w:t>M</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TE IF</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2"/>
          <w:sz w:val="20"/>
          <w:szCs w:val="20"/>
        </w:rPr>
        <w:t>F</w:t>
      </w:r>
      <w:r w:rsidRPr="00DA24D9">
        <w:rPr>
          <w:rFonts w:ascii="Calibri" w:eastAsia="Calibri" w:hAnsi="Calibri" w:cs="Calibri"/>
          <w:b/>
          <w:bCs/>
          <w:sz w:val="20"/>
          <w:szCs w:val="20"/>
        </w:rPr>
        <w:t>U</w:t>
      </w:r>
      <w:r w:rsidRPr="00DA24D9">
        <w:rPr>
          <w:rFonts w:ascii="Calibri" w:eastAsia="Calibri" w:hAnsi="Calibri" w:cs="Calibri"/>
          <w:b/>
          <w:bCs/>
          <w:spacing w:val="1"/>
          <w:sz w:val="20"/>
          <w:szCs w:val="20"/>
        </w:rPr>
        <w:t>S</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D</w:t>
      </w:r>
      <w:r w:rsidRPr="00DA24D9">
        <w:rPr>
          <w:rFonts w:ascii="Calibri" w:eastAsia="Calibri" w:hAnsi="Calibri" w:cs="Calibri"/>
          <w:b/>
          <w:bCs/>
          <w:spacing w:val="-8"/>
          <w:sz w:val="20"/>
          <w:szCs w:val="20"/>
        </w:rPr>
        <w:t xml:space="preserve"> </w:t>
      </w:r>
      <w:r w:rsidRPr="00DA24D9">
        <w:rPr>
          <w:rFonts w:ascii="Calibri" w:eastAsia="Calibri" w:hAnsi="Calibri" w:cs="Calibri"/>
          <w:b/>
          <w:bCs/>
          <w:spacing w:val="1"/>
          <w:sz w:val="20"/>
          <w:szCs w:val="20"/>
        </w:rPr>
        <w:t>G</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 xml:space="preserve"> </w:t>
      </w:r>
      <w:r w:rsidRPr="00DA24D9">
        <w:rPr>
          <w:rFonts w:ascii="Calibri" w:eastAsia="Calibri" w:hAnsi="Calibri" w:cs="Calibri"/>
          <w:b/>
          <w:bCs/>
          <w:sz w:val="20"/>
          <w:szCs w:val="20"/>
        </w:rPr>
        <w:t>TO</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Q29</w:t>
      </w:r>
    </w:p>
    <w:p w14:paraId="69556A20"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8</w:t>
      </w:r>
      <w:r w:rsidRPr="00DA24D9">
        <w:rPr>
          <w:rFonts w:ascii="Calibri" w:eastAsia="Calibri" w:hAnsi="Calibri" w:cs="Calibri"/>
          <w:sz w:val="24"/>
          <w:szCs w:val="24"/>
        </w:rPr>
        <w:t>.</w:t>
      </w:r>
      <w:r w:rsidRPr="00DA24D9">
        <w:rPr>
          <w:rFonts w:ascii="Calibri" w:eastAsia="Calibri" w:hAnsi="Calibri" w:cs="Calibri"/>
          <w:sz w:val="24"/>
          <w:szCs w:val="24"/>
        </w:rPr>
        <w:tab/>
        <w:t xml:space="preserve">Is </w:t>
      </w:r>
      <w:r w:rsidRPr="00DA24D9">
        <w:rPr>
          <w:rFonts w:ascii="Calibri" w:eastAsia="Calibri" w:hAnsi="Calibri" w:cs="Calibri"/>
          <w:spacing w:val="1"/>
          <w:sz w:val="24"/>
          <w:szCs w:val="24"/>
        </w:rPr>
        <w:t>th</w:t>
      </w:r>
      <w:r w:rsidRPr="00DA24D9">
        <w:rPr>
          <w:rFonts w:ascii="Calibri" w:eastAsia="Calibri" w:hAnsi="Calibri" w:cs="Calibri"/>
          <w:spacing w:val="-2"/>
          <w:sz w:val="24"/>
          <w:szCs w:val="24"/>
        </w:rPr>
        <w:t>a</w:t>
      </w:r>
      <w:r w:rsidRPr="00DA24D9">
        <w:rPr>
          <w:rFonts w:ascii="Calibri" w:eastAsia="Calibri" w:hAnsi="Calibri" w:cs="Calibri"/>
          <w:sz w:val="24"/>
          <w:szCs w:val="24"/>
        </w:rPr>
        <w:t xml:space="preserve">t </w:t>
      </w:r>
      <w:r w:rsidRPr="00DA24D9">
        <w:rPr>
          <w:rFonts w:ascii="Calibri" w:eastAsia="Calibri" w:hAnsi="Calibri" w:cs="Calibri"/>
          <w:spacing w:val="-1"/>
          <w:sz w:val="24"/>
          <w:szCs w:val="24"/>
        </w:rPr>
        <w:t>b</w:t>
      </w:r>
      <w:r w:rsidRPr="00DA24D9">
        <w:rPr>
          <w:rFonts w:ascii="Calibri" w:eastAsia="Calibri" w:hAnsi="Calibri" w:cs="Calibri"/>
          <w:sz w:val="24"/>
          <w:szCs w:val="24"/>
        </w:rPr>
        <w:t>ased on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e</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k</w:t>
      </w:r>
      <w:r w:rsidRPr="00DA24D9">
        <w:rPr>
          <w:rFonts w:ascii="Calibri" w:eastAsia="Calibri" w:hAnsi="Calibri" w:cs="Calibri"/>
          <w:spacing w:val="-2"/>
          <w:sz w:val="24"/>
          <w:szCs w:val="24"/>
        </w:rPr>
        <w:t>l</w:t>
      </w:r>
      <w:r w:rsidRPr="00DA24D9">
        <w:rPr>
          <w:rFonts w:ascii="Calibri" w:eastAsia="Calibri" w:hAnsi="Calibri" w:cs="Calibri"/>
          <w:sz w:val="24"/>
          <w:szCs w:val="24"/>
        </w:rPr>
        <w:t>y,</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w:t>
      </w:r>
      <w:r w:rsidRPr="00DA24D9">
        <w:rPr>
          <w:rFonts w:ascii="Calibri" w:eastAsia="Calibri" w:hAnsi="Calibri" w:cs="Calibri"/>
          <w:spacing w:val="-2"/>
          <w:sz w:val="24"/>
          <w:szCs w:val="24"/>
        </w:rPr>
        <w:t>r</w:t>
      </w:r>
      <w:r w:rsidRPr="00DA24D9">
        <w:rPr>
          <w:rFonts w:ascii="Calibri" w:eastAsia="Calibri" w:hAnsi="Calibri" w:cs="Calibri"/>
          <w:spacing w:val="1"/>
          <w:sz w:val="24"/>
          <w:szCs w:val="24"/>
        </w:rPr>
        <w:t>tn</w:t>
      </w:r>
      <w:r w:rsidRPr="00DA24D9">
        <w:rPr>
          <w:rFonts w:ascii="Calibri" w:eastAsia="Calibri" w:hAnsi="Calibri" w:cs="Calibri"/>
          <w:sz w:val="24"/>
          <w:szCs w:val="24"/>
        </w:rPr>
        <w:t>ig</w:t>
      </w:r>
      <w:r w:rsidRPr="00DA24D9">
        <w:rPr>
          <w:rFonts w:ascii="Calibri" w:eastAsia="Calibri" w:hAnsi="Calibri" w:cs="Calibri"/>
          <w:spacing w:val="-1"/>
          <w:sz w:val="24"/>
          <w:szCs w:val="24"/>
        </w:rPr>
        <w:t>h</w:t>
      </w:r>
      <w:r w:rsidRPr="00DA24D9">
        <w:rPr>
          <w:rFonts w:ascii="Calibri" w:eastAsia="Calibri" w:hAnsi="Calibri" w:cs="Calibri"/>
          <w:spacing w:val="1"/>
          <w:sz w:val="24"/>
          <w:szCs w:val="24"/>
        </w:rPr>
        <w:t>t</w:t>
      </w:r>
      <w:r w:rsidRPr="00DA24D9">
        <w:rPr>
          <w:rFonts w:ascii="Calibri" w:eastAsia="Calibri" w:hAnsi="Calibri" w:cs="Calibri"/>
          <w:sz w:val="24"/>
          <w:szCs w:val="24"/>
        </w:rPr>
        <w:t>l</w:t>
      </w:r>
      <w:r w:rsidRPr="00DA24D9">
        <w:rPr>
          <w:rFonts w:ascii="Calibri" w:eastAsia="Calibri" w:hAnsi="Calibri" w:cs="Calibri"/>
          <w:spacing w:val="-1"/>
          <w:sz w:val="24"/>
          <w:szCs w:val="24"/>
        </w:rPr>
        <w:t>y</w:t>
      </w:r>
      <w:r w:rsidRPr="00DA24D9">
        <w:rPr>
          <w:rFonts w:ascii="Calibri" w:eastAsia="Calibri" w:hAnsi="Calibri" w:cs="Calibri"/>
          <w:sz w:val="24"/>
          <w:szCs w:val="24"/>
        </w:rPr>
        <w:t>,</w:t>
      </w:r>
      <w:r w:rsidRPr="00DA24D9">
        <w:rPr>
          <w:rFonts w:ascii="Calibri" w:eastAsia="Calibri" w:hAnsi="Calibri" w:cs="Calibri"/>
          <w:spacing w:val="-2"/>
          <w:sz w:val="24"/>
          <w:szCs w:val="24"/>
        </w:rPr>
        <w:t xml:space="preserve"> m</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ly</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noProof/>
          <w:sz w:val="24"/>
          <w:szCs w:val="24"/>
        </w:rPr>
        <w:t>o</w:t>
      </w:r>
      <w:r w:rsidRPr="00DA24D9">
        <w:rPr>
          <w:rFonts w:ascii="Calibri" w:eastAsia="Calibri" w:hAnsi="Calibri" w:cs="Calibri"/>
          <w:noProof/>
          <w:spacing w:val="-1"/>
          <w:sz w:val="24"/>
          <w:szCs w:val="24"/>
        </w:rPr>
        <w:t>t</w:t>
      </w:r>
      <w:r w:rsidRPr="00DA24D9">
        <w:rPr>
          <w:rFonts w:ascii="Calibri" w:eastAsia="Calibri" w:hAnsi="Calibri" w:cs="Calibri"/>
          <w:noProof/>
          <w:spacing w:val="1"/>
          <w:sz w:val="24"/>
          <w:szCs w:val="24"/>
        </w:rPr>
        <w:t>h</w:t>
      </w:r>
      <w:r w:rsidRPr="00DA24D9">
        <w:rPr>
          <w:rFonts w:ascii="Calibri" w:eastAsia="Calibri" w:hAnsi="Calibri" w:cs="Calibri"/>
          <w:noProof/>
          <w:sz w:val="24"/>
          <w:szCs w:val="24"/>
        </w:rPr>
        <w:t>er</w:t>
      </w:r>
      <w:r w:rsidRPr="00DA24D9">
        <w:rPr>
          <w:rFonts w:ascii="Calibri" w:eastAsia="Calibri" w:hAnsi="Calibri" w:cs="Calibri"/>
          <w:noProof/>
          <w:spacing w:val="-3"/>
          <w:sz w:val="24"/>
          <w:szCs w:val="24"/>
        </w:rPr>
        <w:t xml:space="preserve"> </w:t>
      </w:r>
      <w:r w:rsidRPr="00DA24D9">
        <w:rPr>
          <w:rFonts w:ascii="Calibri" w:eastAsia="Calibri" w:hAnsi="Calibri" w:cs="Calibri"/>
          <w:noProof/>
          <w:spacing w:val="1"/>
          <w:sz w:val="24"/>
          <w:szCs w:val="24"/>
        </w:rPr>
        <w:t>p</w:t>
      </w:r>
      <w:r w:rsidRPr="00DA24D9">
        <w:rPr>
          <w:rFonts w:ascii="Calibri" w:eastAsia="Calibri" w:hAnsi="Calibri" w:cs="Calibri"/>
          <w:noProof/>
          <w:sz w:val="24"/>
          <w:szCs w:val="24"/>
        </w:rPr>
        <w:t>ay</w:t>
      </w:r>
      <w:r w:rsidRPr="00DA24D9">
        <w:rPr>
          <w:rFonts w:ascii="Calibri" w:eastAsia="Calibri" w:hAnsi="Calibri" w:cs="Calibri"/>
          <w:noProof/>
          <w:spacing w:val="-4"/>
          <w:sz w:val="24"/>
          <w:szCs w:val="24"/>
        </w:rPr>
        <w:t xml:space="preserve"> </w:t>
      </w:r>
      <w:r w:rsidRPr="00DA24D9">
        <w:rPr>
          <w:rFonts w:ascii="Calibri" w:eastAsia="Calibri" w:hAnsi="Calibri" w:cs="Calibri"/>
          <w:noProof/>
          <w:spacing w:val="1"/>
          <w:sz w:val="24"/>
          <w:szCs w:val="24"/>
        </w:rPr>
        <w:t>p</w:t>
      </w:r>
      <w:r w:rsidRPr="00DA24D9">
        <w:rPr>
          <w:rFonts w:ascii="Calibri" w:eastAsia="Calibri" w:hAnsi="Calibri" w:cs="Calibri"/>
          <w:noProof/>
          <w:sz w:val="24"/>
          <w:szCs w:val="24"/>
        </w:rPr>
        <w:t>eri</w:t>
      </w:r>
      <w:r w:rsidRPr="00DA24D9">
        <w:rPr>
          <w:rFonts w:ascii="Calibri" w:eastAsia="Calibri" w:hAnsi="Calibri" w:cs="Calibri"/>
          <w:noProof/>
          <w:spacing w:val="-1"/>
          <w:sz w:val="24"/>
          <w:szCs w:val="24"/>
        </w:rPr>
        <w:t>o</w:t>
      </w:r>
      <w:r w:rsidRPr="00DA24D9">
        <w:rPr>
          <w:rFonts w:ascii="Calibri" w:eastAsia="Calibri" w:hAnsi="Calibri" w:cs="Calibri"/>
          <w:noProof/>
          <w:spacing w:val="1"/>
          <w:sz w:val="24"/>
          <w:szCs w:val="24"/>
        </w:rPr>
        <w:t>d</w:t>
      </w:r>
      <w:r w:rsidRPr="00DA24D9">
        <w:rPr>
          <w:rFonts w:ascii="Calibri" w:eastAsia="Calibri" w:hAnsi="Calibri" w:cs="Calibri"/>
          <w:sz w:val="24"/>
          <w:szCs w:val="24"/>
        </w:rPr>
        <w:t>?</w:t>
      </w:r>
    </w:p>
    <w:p w14:paraId="6B8B0D0B" w14:textId="77777777" w:rsidR="00024919" w:rsidRPr="00DA24D9" w:rsidRDefault="00024919" w:rsidP="00B5692D">
      <w:pPr>
        <w:keepNext w:val="0"/>
        <w:spacing w:after="0" w:line="240" w:lineRule="auto"/>
        <w:ind w:left="940"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1"/>
          <w:sz w:val="20"/>
          <w:szCs w:val="20"/>
        </w:rPr>
        <w:t xml:space="preserve"> </w:t>
      </w:r>
      <w:r w:rsidRPr="00DA24D9">
        <w:rPr>
          <w:rFonts w:ascii="Calibri" w:eastAsia="Calibri" w:hAnsi="Calibri" w:cs="Calibri"/>
          <w:b/>
          <w:bCs/>
          <w:sz w:val="20"/>
          <w:szCs w:val="20"/>
        </w:rPr>
        <w:t>OT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6"/>
          <w:sz w:val="20"/>
          <w:szCs w:val="20"/>
        </w:rPr>
        <w:t xml:space="preserve"> </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IGHLI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z w:val="20"/>
          <w:szCs w:val="20"/>
        </w:rPr>
        <w:t>OT</w:t>
      </w:r>
      <w:r w:rsidRPr="00DA24D9">
        <w:rPr>
          <w:rFonts w:ascii="Calibri" w:eastAsia="Calibri" w:hAnsi="Calibri" w:cs="Calibri"/>
          <w:b/>
          <w:bCs/>
          <w:spacing w:val="-1"/>
          <w:sz w:val="20"/>
          <w:szCs w:val="20"/>
        </w:rPr>
        <w:t>HE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TY</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E</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 xml:space="preserve">IN </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z w:val="20"/>
          <w:szCs w:val="20"/>
        </w:rPr>
        <w:t>PO</w:t>
      </w:r>
      <w:r w:rsidRPr="00DA24D9">
        <w:rPr>
          <w:rFonts w:ascii="Calibri" w:eastAsia="Calibri" w:hAnsi="Calibri" w:cs="Calibri"/>
          <w:b/>
          <w:bCs/>
          <w:spacing w:val="1"/>
          <w:sz w:val="20"/>
          <w:szCs w:val="20"/>
        </w:rPr>
        <w:t>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5080472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Weekly pay period</w:t>
      </w:r>
    </w:p>
    <w:p w14:paraId="643642DC"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Fortnightly pay period</w:t>
      </w:r>
    </w:p>
    <w:p w14:paraId="10AFEBC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Monthly pay period</w:t>
      </w:r>
    </w:p>
    <w:p w14:paraId="47F4324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Once a year</w:t>
      </w:r>
    </w:p>
    <w:p w14:paraId="7E3A1F4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Some other pay period (specify)</w:t>
      </w:r>
    </w:p>
    <w:p w14:paraId="16CF54F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Can't say</w:t>
      </w:r>
    </w:p>
    <w:p w14:paraId="2AFC5889" w14:textId="77777777" w:rsidR="00024919" w:rsidRPr="00DA24D9" w:rsidRDefault="00024919" w:rsidP="00B5692D">
      <w:pPr>
        <w:keepNext w:val="0"/>
        <w:spacing w:before="14" w:after="0" w:line="280" w:lineRule="exact"/>
        <w:rPr>
          <w:sz w:val="28"/>
          <w:szCs w:val="28"/>
        </w:rPr>
      </w:pPr>
    </w:p>
    <w:p w14:paraId="2DDD4574" w14:textId="77777777" w:rsidR="00024919" w:rsidRPr="00DA24D9" w:rsidRDefault="00024919" w:rsidP="00B5692D">
      <w:pPr>
        <w:keepNext w:val="0"/>
        <w:tabs>
          <w:tab w:val="left" w:pos="820"/>
        </w:tabs>
        <w:spacing w:after="0" w:line="289" w:lineRule="exact"/>
        <w:ind w:left="100" w:right="-20"/>
        <w:rPr>
          <w:rFonts w:ascii="Calibri" w:eastAsia="Calibri" w:hAnsi="Calibri" w:cs="Calibri"/>
          <w:sz w:val="24"/>
          <w:szCs w:val="24"/>
        </w:rPr>
      </w:pPr>
      <w:r w:rsidRPr="00DA24D9">
        <w:rPr>
          <w:rFonts w:ascii="Calibri" w:eastAsia="Calibri" w:hAnsi="Calibri" w:cs="Calibri"/>
          <w:sz w:val="24"/>
          <w:szCs w:val="24"/>
        </w:rPr>
        <w:t>Q2</w:t>
      </w:r>
      <w:r w:rsidRPr="00DA24D9">
        <w:rPr>
          <w:rFonts w:ascii="Calibri" w:eastAsia="Calibri" w:hAnsi="Calibri" w:cs="Calibri"/>
          <w:spacing w:val="1"/>
          <w:sz w:val="24"/>
          <w:szCs w:val="24"/>
        </w:rPr>
        <w:t>9</w:t>
      </w:r>
      <w:r w:rsidRPr="00DA24D9">
        <w:rPr>
          <w:rFonts w:ascii="Calibri" w:eastAsia="Calibri" w:hAnsi="Calibri" w:cs="Calibri"/>
          <w:sz w:val="24"/>
          <w:szCs w:val="24"/>
        </w:rPr>
        <w:t>.</w:t>
      </w:r>
      <w:r w:rsidRPr="00DA24D9">
        <w:rPr>
          <w:rFonts w:ascii="Calibri" w:eastAsia="Calibri" w:hAnsi="Calibri" w:cs="Calibri"/>
          <w:sz w:val="24"/>
          <w:szCs w:val="24"/>
        </w:rPr>
        <w:tab/>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as</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nf</w:t>
      </w:r>
      <w:r w:rsidRPr="00DA24D9">
        <w:rPr>
          <w:rFonts w:ascii="Calibri" w:eastAsia="Calibri" w:hAnsi="Calibri" w:cs="Calibri"/>
          <w:spacing w:val="-2"/>
          <w:sz w:val="24"/>
          <w:szCs w:val="24"/>
        </w:rPr>
        <w:t>l</w:t>
      </w:r>
      <w:r w:rsidRPr="00DA24D9">
        <w:rPr>
          <w:rFonts w:ascii="Calibri" w:eastAsia="Calibri" w:hAnsi="Calibri" w:cs="Calibri"/>
          <w:spacing w:val="1"/>
          <w:sz w:val="24"/>
          <w:szCs w:val="24"/>
        </w:rPr>
        <w:t>u</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ecisi</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u w:val="single" w:color="000000"/>
        </w:rPr>
        <w:t>t</w:t>
      </w:r>
      <w:r w:rsidRPr="00DA24D9">
        <w:rPr>
          <w:rFonts w:ascii="Calibri" w:eastAsia="Calibri" w:hAnsi="Calibri" w:cs="Calibri"/>
          <w:sz w:val="24"/>
          <w:szCs w:val="24"/>
          <w:u w:val="single" w:color="000000"/>
        </w:rPr>
        <w:t>o</w:t>
      </w:r>
      <w:r w:rsidRPr="00DA24D9">
        <w:rPr>
          <w:rFonts w:ascii="Calibri" w:eastAsia="Calibri" w:hAnsi="Calibri" w:cs="Calibri"/>
          <w:spacing w:val="-2"/>
          <w:sz w:val="24"/>
          <w:szCs w:val="24"/>
          <w:u w:val="single" w:color="000000"/>
        </w:rPr>
        <w:t xml:space="preserve"> </w:t>
      </w:r>
      <w:r w:rsidRPr="00DA24D9">
        <w:rPr>
          <w:rFonts w:ascii="Calibri" w:eastAsia="Calibri" w:hAnsi="Calibri" w:cs="Calibri"/>
          <w:spacing w:val="1"/>
          <w:sz w:val="24"/>
          <w:szCs w:val="24"/>
          <w:u w:val="single" w:color="000000"/>
        </w:rPr>
        <w:t>d</w:t>
      </w:r>
      <w:r w:rsidRPr="00DA24D9">
        <w:rPr>
          <w:rFonts w:ascii="Calibri" w:eastAsia="Calibri" w:hAnsi="Calibri" w:cs="Calibri"/>
          <w:sz w:val="24"/>
          <w:szCs w:val="24"/>
          <w:u w:val="single" w:color="000000"/>
        </w:rPr>
        <w:t>o</w:t>
      </w:r>
      <w:r w:rsidRPr="00DA24D9">
        <w:rPr>
          <w:rFonts w:ascii="Calibri" w:eastAsia="Calibri" w:hAnsi="Calibri" w:cs="Calibri"/>
          <w:spacing w:val="1"/>
          <w:sz w:val="24"/>
          <w:szCs w:val="24"/>
          <w:u w:val="single" w:color="000000"/>
        </w:rPr>
        <w:t>n</w:t>
      </w:r>
      <w:r w:rsidRPr="00DA24D9">
        <w:rPr>
          <w:rFonts w:ascii="Calibri" w:eastAsia="Calibri" w:hAnsi="Calibri" w:cs="Calibri"/>
          <w:spacing w:val="-2"/>
          <w:sz w:val="24"/>
          <w:szCs w:val="24"/>
          <w:u w:val="single" w:color="000000"/>
        </w:rPr>
        <w:t>a</w:t>
      </w:r>
      <w:r w:rsidRPr="00DA24D9">
        <w:rPr>
          <w:rFonts w:ascii="Calibri" w:eastAsia="Calibri" w:hAnsi="Calibri" w:cs="Calibri"/>
          <w:spacing w:val="1"/>
          <w:sz w:val="24"/>
          <w:szCs w:val="24"/>
          <w:u w:val="single" w:color="000000"/>
        </w:rPr>
        <w:t>t</w:t>
      </w:r>
      <w:r w:rsidRPr="00DA24D9">
        <w:rPr>
          <w:rFonts w:ascii="Calibri" w:eastAsia="Calibri" w:hAnsi="Calibri" w:cs="Calibri"/>
          <w:sz w:val="24"/>
          <w:szCs w:val="24"/>
          <w:u w:val="single" w:color="000000"/>
        </w:rPr>
        <w:t>e</w:t>
      </w:r>
      <w:r w:rsidRPr="00DA24D9">
        <w:rPr>
          <w:rFonts w:ascii="Calibri" w:eastAsia="Calibri" w:hAnsi="Calibri" w:cs="Calibri"/>
          <w:spacing w:val="-1"/>
          <w:sz w:val="24"/>
          <w:szCs w:val="24"/>
        </w:rPr>
        <w:t xml:space="preserve"> t</w:t>
      </w:r>
      <w:r w:rsidRPr="00DA24D9">
        <w:rPr>
          <w:rFonts w:ascii="Calibri" w:eastAsia="Calibri" w:hAnsi="Calibri" w:cs="Calibri"/>
          <w:spacing w:val="1"/>
          <w:sz w:val="24"/>
          <w:szCs w:val="24"/>
        </w:rPr>
        <w:t>h</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gh</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ayroll</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giv</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p>
    <w:p w14:paraId="4B2ECFC5" w14:textId="77777777" w:rsidR="00024919" w:rsidRPr="00DA24D9" w:rsidRDefault="00024919" w:rsidP="00B5692D">
      <w:pPr>
        <w:keepNext w:val="0"/>
        <w:spacing w:before="19"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p>
    <w:p w14:paraId="5DE5951A" w14:textId="61BE875E" w:rsidR="00024919" w:rsidRPr="00DA24D9" w:rsidRDefault="00024919" w:rsidP="00B5692D">
      <w:pPr>
        <w:keepNext w:val="0"/>
        <w:spacing w:before="29"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4B95ECCC" w14:textId="77777777" w:rsidR="00024919" w:rsidRPr="00DA24D9" w:rsidRDefault="00024919" w:rsidP="00B5692D">
      <w:pPr>
        <w:keepNext w:val="0"/>
        <w:spacing w:after="0" w:line="242" w:lineRule="exact"/>
        <w:ind w:left="583" w:right="-20"/>
        <w:rPr>
          <w:rFonts w:ascii="Calibri" w:eastAsia="Calibri" w:hAnsi="Calibri" w:cs="Calibri"/>
          <w:sz w:val="20"/>
          <w:szCs w:val="20"/>
        </w:rPr>
      </w:pPr>
      <w:r w:rsidRPr="00DA24D9">
        <w:rPr>
          <w:rFonts w:ascii="Calibri" w:eastAsia="Calibri" w:hAnsi="Calibri" w:cs="Calibri"/>
          <w:b/>
          <w:bCs/>
          <w:position w:val="1"/>
          <w:sz w:val="20"/>
          <w:szCs w:val="20"/>
        </w:rPr>
        <w:t>IF</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spacing w:val="1"/>
          <w:position w:val="1"/>
          <w:sz w:val="20"/>
          <w:szCs w:val="20"/>
        </w:rPr>
        <w:t>M</w:t>
      </w:r>
      <w:r w:rsidRPr="00DA24D9">
        <w:rPr>
          <w:rFonts w:ascii="Calibri" w:eastAsia="Calibri" w:hAnsi="Calibri" w:cs="Calibri"/>
          <w:b/>
          <w:bCs/>
          <w:position w:val="1"/>
          <w:sz w:val="20"/>
          <w:szCs w:val="20"/>
        </w:rPr>
        <w:t>ORE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spacing w:val="3"/>
          <w:position w:val="1"/>
          <w:sz w:val="20"/>
          <w:szCs w:val="20"/>
        </w:rPr>
        <w:t>T</w:t>
      </w:r>
      <w:r w:rsidRPr="00DA24D9">
        <w:rPr>
          <w:rFonts w:ascii="Calibri" w:eastAsia="Calibri" w:hAnsi="Calibri" w:cs="Calibri"/>
          <w:b/>
          <w:bCs/>
          <w:spacing w:val="-1"/>
          <w:position w:val="1"/>
          <w:sz w:val="20"/>
          <w:szCs w:val="20"/>
        </w:rPr>
        <w:t>HA</w:t>
      </w:r>
      <w:r w:rsidRPr="00DA24D9">
        <w:rPr>
          <w:rFonts w:ascii="Calibri" w:eastAsia="Calibri" w:hAnsi="Calibri" w:cs="Calibri"/>
          <w:b/>
          <w:bCs/>
          <w:position w:val="1"/>
          <w:sz w:val="20"/>
          <w:szCs w:val="20"/>
        </w:rPr>
        <w:t>N</w:t>
      </w:r>
      <w:r w:rsidRPr="00DA24D9">
        <w:rPr>
          <w:rFonts w:ascii="Calibri" w:eastAsia="Calibri" w:hAnsi="Calibri" w:cs="Calibri"/>
          <w:b/>
          <w:bCs/>
          <w:spacing w:val="-5"/>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3"/>
          <w:position w:val="1"/>
          <w:sz w:val="20"/>
          <w:szCs w:val="20"/>
        </w:rPr>
        <w:t>N</w:t>
      </w:r>
      <w:r w:rsidRPr="00DA24D9">
        <w:rPr>
          <w:rFonts w:ascii="Calibri" w:eastAsia="Calibri" w:hAnsi="Calibri" w:cs="Calibri"/>
          <w:b/>
          <w:bCs/>
          <w:position w:val="1"/>
          <w:sz w:val="20"/>
          <w:szCs w:val="20"/>
        </w:rPr>
        <w:t>E</w:t>
      </w:r>
      <w:r w:rsidRPr="00DA24D9">
        <w:rPr>
          <w:rFonts w:ascii="Calibri" w:eastAsia="Calibri" w:hAnsi="Calibri" w:cs="Calibri"/>
          <w:b/>
          <w:bCs/>
          <w:spacing w:val="-5"/>
          <w:position w:val="1"/>
          <w:sz w:val="20"/>
          <w:szCs w:val="20"/>
        </w:rPr>
        <w:t xml:space="preserve"> </w:t>
      </w:r>
      <w:r w:rsidRPr="00DA24D9">
        <w:rPr>
          <w:rFonts w:ascii="Calibri" w:eastAsia="Calibri" w:hAnsi="Calibri" w:cs="Calibri"/>
          <w:b/>
          <w:bCs/>
          <w:spacing w:val="1"/>
          <w:position w:val="1"/>
          <w:sz w:val="20"/>
          <w:szCs w:val="20"/>
        </w:rPr>
        <w:t>RE</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P</w:t>
      </w:r>
      <w:r w:rsidRPr="00DA24D9">
        <w:rPr>
          <w:rFonts w:ascii="Calibri" w:eastAsia="Calibri" w:hAnsi="Calibri" w:cs="Calibri"/>
          <w:b/>
          <w:bCs/>
          <w:spacing w:val="-1"/>
          <w:position w:val="1"/>
          <w:sz w:val="20"/>
          <w:szCs w:val="20"/>
        </w:rPr>
        <w:t>O</w:t>
      </w:r>
      <w:r w:rsidRPr="00DA24D9">
        <w:rPr>
          <w:rFonts w:ascii="Calibri" w:eastAsia="Calibri" w:hAnsi="Calibri" w:cs="Calibri"/>
          <w:b/>
          <w:bCs/>
          <w:spacing w:val="3"/>
          <w:position w:val="1"/>
          <w:sz w:val="20"/>
          <w:szCs w:val="20"/>
        </w:rPr>
        <w:t>N</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E</w:t>
      </w:r>
      <w:r w:rsidRPr="00DA24D9">
        <w:rPr>
          <w:rFonts w:ascii="Calibri" w:eastAsia="Calibri" w:hAnsi="Calibri" w:cs="Calibri"/>
          <w:b/>
          <w:bCs/>
          <w:spacing w:val="-8"/>
          <w:position w:val="1"/>
          <w:sz w:val="20"/>
          <w:szCs w:val="20"/>
        </w:rPr>
        <w:t xml:space="preserve"> </w:t>
      </w:r>
      <w:r w:rsidRPr="00DA24D9">
        <w:rPr>
          <w:rFonts w:ascii="Calibri" w:eastAsia="Calibri" w:hAnsi="Calibri" w:cs="Calibri"/>
          <w:b/>
          <w:bCs/>
          <w:position w:val="1"/>
          <w:sz w:val="20"/>
          <w:szCs w:val="20"/>
        </w:rPr>
        <w:t>-</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spacing w:val="2"/>
          <w:position w:val="1"/>
          <w:sz w:val="20"/>
          <w:szCs w:val="20"/>
        </w:rPr>
        <w:t>C</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D</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IN</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3"/>
          <w:position w:val="1"/>
          <w:sz w:val="20"/>
          <w:szCs w:val="20"/>
        </w:rPr>
        <w:t>R</w:t>
      </w:r>
      <w:r w:rsidRPr="00DA24D9">
        <w:rPr>
          <w:rFonts w:ascii="Calibri" w:eastAsia="Calibri" w:hAnsi="Calibri" w:cs="Calibri"/>
          <w:b/>
          <w:bCs/>
          <w:spacing w:val="-1"/>
          <w:position w:val="1"/>
          <w:sz w:val="20"/>
          <w:szCs w:val="20"/>
        </w:rPr>
        <w:t>DE</w:t>
      </w:r>
      <w:r w:rsidRPr="00DA24D9">
        <w:rPr>
          <w:rFonts w:ascii="Calibri" w:eastAsia="Calibri" w:hAnsi="Calibri" w:cs="Calibri"/>
          <w:b/>
          <w:bCs/>
          <w:position w:val="1"/>
          <w:sz w:val="20"/>
          <w:szCs w:val="20"/>
        </w:rPr>
        <w:t>R</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A</w:t>
      </w:r>
      <w:r w:rsidRPr="00DA24D9">
        <w:rPr>
          <w:rFonts w:ascii="Calibri" w:eastAsia="Calibri" w:hAnsi="Calibri" w:cs="Calibri"/>
          <w:b/>
          <w:bCs/>
          <w:spacing w:val="3"/>
          <w:position w:val="1"/>
          <w:sz w:val="20"/>
          <w:szCs w:val="20"/>
        </w:rPr>
        <w:t>N</w:t>
      </w:r>
      <w:r w:rsidRPr="00DA24D9">
        <w:rPr>
          <w:rFonts w:ascii="Calibri" w:eastAsia="Calibri" w:hAnsi="Calibri" w:cs="Calibri"/>
          <w:b/>
          <w:bCs/>
          <w:spacing w:val="-1"/>
          <w:position w:val="1"/>
          <w:sz w:val="20"/>
          <w:szCs w:val="20"/>
        </w:rPr>
        <w:t>S</w:t>
      </w:r>
      <w:r w:rsidRPr="00DA24D9">
        <w:rPr>
          <w:rFonts w:ascii="Calibri" w:eastAsia="Calibri" w:hAnsi="Calibri" w:cs="Calibri"/>
          <w:b/>
          <w:bCs/>
          <w:spacing w:val="2"/>
          <w:position w:val="1"/>
          <w:sz w:val="20"/>
          <w:szCs w:val="20"/>
        </w:rPr>
        <w:t>W</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3"/>
          <w:position w:val="1"/>
          <w:sz w:val="20"/>
          <w:szCs w:val="20"/>
        </w:rPr>
        <w:t>R</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D</w:t>
      </w:r>
    </w:p>
    <w:p w14:paraId="51AA2C9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The workplace matches my gift</w:t>
      </w:r>
    </w:p>
    <w:p w14:paraId="087D9EE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The workplace/leaders encourage participation</w:t>
      </w:r>
    </w:p>
    <w:p w14:paraId="5646F6E3"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I can choose whichever charity I want to donate to</w:t>
      </w:r>
    </w:p>
    <w:p w14:paraId="7B7A47E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The program included a cause important to me</w:t>
      </w:r>
    </w:p>
    <w:p w14:paraId="1D25D9F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It is convenient</w:t>
      </w:r>
    </w:p>
    <w:p w14:paraId="5027993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It is easy to set up</w:t>
      </w:r>
    </w:p>
    <w:p w14:paraId="1A2EC86D"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It is a tax-effective way to give</w:t>
      </w:r>
    </w:p>
    <w:p w14:paraId="0FCBBC7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Other (please specify)</w:t>
      </w:r>
    </w:p>
    <w:p w14:paraId="1609E3EB" w14:textId="77777777" w:rsidR="00024919" w:rsidRPr="00DA24D9" w:rsidRDefault="00024919" w:rsidP="00B5692D">
      <w:pPr>
        <w:keepNext w:val="0"/>
        <w:spacing w:after="0" w:line="240" w:lineRule="auto"/>
        <w:ind w:left="100" w:right="-20"/>
        <w:rPr>
          <w:rFonts w:ascii="Calibri" w:eastAsia="Calibri" w:hAnsi="Calibri" w:cs="Calibri"/>
          <w:sz w:val="20"/>
          <w:szCs w:val="20"/>
        </w:rPr>
      </w:pPr>
      <w:r w:rsidRPr="00DA24D9">
        <w:rPr>
          <w:rFonts w:ascii="Calibri" w:eastAsia="Calibri" w:hAnsi="Calibri" w:cs="Calibri"/>
          <w:b/>
          <w:bCs/>
          <w:sz w:val="20"/>
          <w:szCs w:val="20"/>
        </w:rPr>
        <w:t>GO</w:t>
      </w:r>
      <w:r w:rsidRPr="00DA24D9">
        <w:rPr>
          <w:rFonts w:ascii="Calibri" w:eastAsia="Calibri" w:hAnsi="Calibri" w:cs="Calibri"/>
          <w:b/>
          <w:bCs/>
          <w:spacing w:val="-3"/>
          <w:sz w:val="20"/>
          <w:szCs w:val="20"/>
        </w:rPr>
        <w:t xml:space="preserve"> </w:t>
      </w:r>
      <w:r w:rsidRPr="00DA24D9">
        <w:rPr>
          <w:rFonts w:ascii="Calibri" w:eastAsia="Calibri" w:hAnsi="Calibri" w:cs="Calibri"/>
          <w:b/>
          <w:bCs/>
          <w:sz w:val="20"/>
          <w:szCs w:val="20"/>
        </w:rPr>
        <w:t>TO</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Q31</w:t>
      </w:r>
    </w:p>
    <w:p w14:paraId="14797B2D" w14:textId="77777777" w:rsidR="004F1715" w:rsidRPr="00DA24D9" w:rsidRDefault="004F1715" w:rsidP="00B5692D">
      <w:pPr>
        <w:keepNext w:val="0"/>
        <w:tabs>
          <w:tab w:val="left" w:pos="820"/>
        </w:tabs>
        <w:spacing w:after="0" w:line="240" w:lineRule="auto"/>
        <w:ind w:left="100" w:right="-20"/>
        <w:rPr>
          <w:rFonts w:ascii="Calibri" w:eastAsia="Calibri" w:hAnsi="Calibri" w:cs="Calibri"/>
          <w:sz w:val="24"/>
          <w:szCs w:val="24"/>
        </w:rPr>
      </w:pPr>
    </w:p>
    <w:p w14:paraId="137727CB"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0</w:t>
      </w:r>
      <w:r w:rsidRPr="00DA24D9">
        <w:rPr>
          <w:rFonts w:ascii="Calibri" w:eastAsia="Calibri" w:hAnsi="Calibri" w:cs="Calibri"/>
          <w:sz w:val="24"/>
          <w:szCs w:val="24"/>
        </w:rPr>
        <w:t>.</w:t>
      </w:r>
      <w:r w:rsidRPr="00DA24D9">
        <w:rPr>
          <w:rFonts w:ascii="Calibri" w:eastAsia="Calibri" w:hAnsi="Calibri" w:cs="Calibri"/>
          <w:sz w:val="24"/>
          <w:szCs w:val="24"/>
        </w:rPr>
        <w:tab/>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as</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nf</w:t>
      </w:r>
      <w:r w:rsidRPr="00DA24D9">
        <w:rPr>
          <w:rFonts w:ascii="Calibri" w:eastAsia="Calibri" w:hAnsi="Calibri" w:cs="Calibri"/>
          <w:spacing w:val="-2"/>
          <w:sz w:val="24"/>
          <w:szCs w:val="24"/>
        </w:rPr>
        <w:t>l</w:t>
      </w:r>
      <w:r w:rsidRPr="00DA24D9">
        <w:rPr>
          <w:rFonts w:ascii="Calibri" w:eastAsia="Calibri" w:hAnsi="Calibri" w:cs="Calibri"/>
          <w:spacing w:val="1"/>
          <w:sz w:val="24"/>
          <w:szCs w:val="24"/>
        </w:rPr>
        <w:t>u</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e</w:t>
      </w:r>
      <w:r w:rsidRPr="00DA24D9">
        <w:rPr>
          <w:rFonts w:ascii="Calibri" w:eastAsia="Calibri" w:hAnsi="Calibri" w:cs="Calibri"/>
          <w:sz w:val="24"/>
          <w:szCs w:val="24"/>
        </w:rPr>
        <w:t>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ecisi</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u w:val="single" w:color="000000"/>
        </w:rPr>
        <w:t>n</w:t>
      </w:r>
      <w:r w:rsidRPr="00DA24D9">
        <w:rPr>
          <w:rFonts w:ascii="Calibri" w:eastAsia="Calibri" w:hAnsi="Calibri" w:cs="Calibri"/>
          <w:sz w:val="24"/>
          <w:szCs w:val="24"/>
          <w:u w:val="single" w:color="000000"/>
        </w:rPr>
        <w:t>ot</w:t>
      </w:r>
      <w:r w:rsidRPr="00DA24D9">
        <w:rPr>
          <w:rFonts w:ascii="Calibri" w:eastAsia="Calibri" w:hAnsi="Calibri" w:cs="Calibri"/>
          <w:spacing w:val="-1"/>
          <w:sz w:val="24"/>
          <w:szCs w:val="24"/>
          <w:u w:val="single" w:color="000000"/>
        </w:rPr>
        <w:t xml:space="preserve"> </w:t>
      </w:r>
      <w:r w:rsidRPr="00DA24D9">
        <w:rPr>
          <w:rFonts w:ascii="Calibri" w:eastAsia="Calibri" w:hAnsi="Calibri" w:cs="Calibri"/>
          <w:spacing w:val="1"/>
          <w:sz w:val="24"/>
          <w:szCs w:val="24"/>
          <w:u w:val="single" w:color="000000"/>
        </w:rPr>
        <w:t>t</w:t>
      </w:r>
      <w:r w:rsidRPr="00DA24D9">
        <w:rPr>
          <w:rFonts w:ascii="Calibri" w:eastAsia="Calibri" w:hAnsi="Calibri" w:cs="Calibri"/>
          <w:sz w:val="24"/>
          <w:szCs w:val="24"/>
          <w:u w:val="single" w:color="000000"/>
        </w:rPr>
        <w:t>o</w:t>
      </w:r>
      <w:r w:rsidRPr="00DA24D9">
        <w:rPr>
          <w:rFonts w:ascii="Calibri" w:eastAsia="Calibri" w:hAnsi="Calibri" w:cs="Calibri"/>
          <w:spacing w:val="-2"/>
          <w:sz w:val="24"/>
          <w:szCs w:val="24"/>
          <w:u w:val="single" w:color="000000"/>
        </w:rPr>
        <w:t xml:space="preserve"> </w:t>
      </w:r>
      <w:r w:rsidRPr="00DA24D9">
        <w:rPr>
          <w:rFonts w:ascii="Calibri" w:eastAsia="Calibri" w:hAnsi="Calibri" w:cs="Calibri"/>
          <w:spacing w:val="-1"/>
          <w:sz w:val="24"/>
          <w:szCs w:val="24"/>
          <w:u w:val="single" w:color="000000"/>
        </w:rPr>
        <w:t>d</w:t>
      </w:r>
      <w:r w:rsidRPr="00DA24D9">
        <w:rPr>
          <w:rFonts w:ascii="Calibri" w:eastAsia="Calibri" w:hAnsi="Calibri" w:cs="Calibri"/>
          <w:sz w:val="24"/>
          <w:szCs w:val="24"/>
          <w:u w:val="single" w:color="000000"/>
        </w:rPr>
        <w:t>o</w:t>
      </w:r>
      <w:r w:rsidRPr="00DA24D9">
        <w:rPr>
          <w:rFonts w:ascii="Calibri" w:eastAsia="Calibri" w:hAnsi="Calibri" w:cs="Calibri"/>
          <w:spacing w:val="1"/>
          <w:sz w:val="24"/>
          <w:szCs w:val="24"/>
          <w:u w:val="single" w:color="000000"/>
        </w:rPr>
        <w:t>n</w:t>
      </w:r>
      <w:r w:rsidRPr="00DA24D9">
        <w:rPr>
          <w:rFonts w:ascii="Calibri" w:eastAsia="Calibri" w:hAnsi="Calibri" w:cs="Calibri"/>
          <w:spacing w:val="-2"/>
          <w:sz w:val="24"/>
          <w:szCs w:val="24"/>
          <w:u w:val="single" w:color="000000"/>
        </w:rPr>
        <w:t>a</w:t>
      </w:r>
      <w:r w:rsidRPr="00DA24D9">
        <w:rPr>
          <w:rFonts w:ascii="Calibri" w:eastAsia="Calibri" w:hAnsi="Calibri" w:cs="Calibri"/>
          <w:spacing w:val="1"/>
          <w:sz w:val="24"/>
          <w:szCs w:val="24"/>
          <w:u w:val="single" w:color="000000"/>
        </w:rPr>
        <w:t>t</w:t>
      </w:r>
      <w:r w:rsidRPr="00DA24D9">
        <w:rPr>
          <w:rFonts w:ascii="Calibri" w:eastAsia="Calibri" w:hAnsi="Calibri" w:cs="Calibri"/>
          <w:sz w:val="24"/>
          <w:szCs w:val="24"/>
          <w:u w:val="single" w:color="000000"/>
        </w:rPr>
        <w:t>e</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pacing w:val="2"/>
          <w:sz w:val="24"/>
          <w:szCs w:val="24"/>
        </w:rPr>
        <w:t>u</w:t>
      </w:r>
      <w:r w:rsidRPr="00DA24D9">
        <w:rPr>
          <w:rFonts w:ascii="Calibri" w:eastAsia="Calibri" w:hAnsi="Calibri" w:cs="Calibri"/>
          <w:sz w:val="24"/>
          <w:szCs w:val="24"/>
        </w:rPr>
        <w:t>gh</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ayroll</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givi</w:t>
      </w:r>
      <w:r w:rsidRPr="00DA24D9">
        <w:rPr>
          <w:rFonts w:ascii="Calibri" w:eastAsia="Calibri" w:hAnsi="Calibri" w:cs="Calibri"/>
          <w:spacing w:val="1"/>
          <w:sz w:val="24"/>
          <w:szCs w:val="24"/>
        </w:rPr>
        <w:t>n</w:t>
      </w:r>
      <w:r w:rsidRPr="00DA24D9">
        <w:rPr>
          <w:rFonts w:ascii="Calibri" w:eastAsia="Calibri" w:hAnsi="Calibri" w:cs="Calibri"/>
          <w:sz w:val="24"/>
          <w:szCs w:val="24"/>
        </w:rPr>
        <w:t>g?</w:t>
      </w:r>
    </w:p>
    <w:p w14:paraId="5D3E644C" w14:textId="77777777" w:rsidR="00024919" w:rsidRPr="00DA24D9" w:rsidRDefault="00024919" w:rsidP="00B5692D">
      <w:pPr>
        <w:keepNext w:val="0"/>
        <w:spacing w:before="19" w:after="0" w:line="200" w:lineRule="exact"/>
        <w:rPr>
          <w:sz w:val="20"/>
          <w:szCs w:val="20"/>
        </w:rPr>
      </w:pPr>
    </w:p>
    <w:p w14:paraId="3D9A9160" w14:textId="77777777" w:rsidR="00024919" w:rsidRPr="00DA24D9" w:rsidRDefault="00024919" w:rsidP="00B5692D">
      <w:pPr>
        <w:keepNext w:val="0"/>
        <w:spacing w:before="19" w:after="0" w:line="240" w:lineRule="auto"/>
        <w:ind w:left="612" w:right="-20"/>
        <w:rPr>
          <w:rFonts w:ascii="Calibri" w:eastAsia="Calibri" w:hAnsi="Calibri" w:cs="Calibri"/>
          <w:sz w:val="20"/>
          <w:szCs w:val="20"/>
        </w:rPr>
      </w:pP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p>
    <w:p w14:paraId="6DC7DA93" w14:textId="36E747B2" w:rsidR="00024919" w:rsidRPr="00DA24D9" w:rsidRDefault="00024919" w:rsidP="00B5692D">
      <w:pPr>
        <w:keepNext w:val="0"/>
        <w:spacing w:before="30" w:after="0" w:line="240" w:lineRule="auto"/>
        <w:ind w:left="583"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27193D47" w14:textId="77777777" w:rsidR="00024919" w:rsidRPr="00DA24D9" w:rsidRDefault="00024919" w:rsidP="00B5692D">
      <w:pPr>
        <w:keepNext w:val="0"/>
        <w:spacing w:after="0" w:line="242" w:lineRule="exact"/>
        <w:ind w:left="583" w:right="-20"/>
        <w:rPr>
          <w:rFonts w:ascii="Calibri" w:eastAsia="Calibri" w:hAnsi="Calibri" w:cs="Calibri"/>
          <w:sz w:val="20"/>
          <w:szCs w:val="20"/>
        </w:rPr>
      </w:pPr>
      <w:r w:rsidRPr="00DA24D9">
        <w:rPr>
          <w:rFonts w:ascii="Calibri" w:eastAsia="Calibri" w:hAnsi="Calibri" w:cs="Calibri"/>
          <w:b/>
          <w:bCs/>
          <w:position w:val="1"/>
          <w:sz w:val="20"/>
          <w:szCs w:val="20"/>
        </w:rPr>
        <w:t>IF</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1"/>
          <w:position w:val="1"/>
          <w:sz w:val="20"/>
          <w:szCs w:val="20"/>
        </w:rPr>
        <w:t>M</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R</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T</w:t>
      </w:r>
      <w:r w:rsidRPr="00DA24D9">
        <w:rPr>
          <w:rFonts w:ascii="Calibri" w:eastAsia="Calibri" w:hAnsi="Calibri" w:cs="Calibri"/>
          <w:b/>
          <w:bCs/>
          <w:spacing w:val="2"/>
          <w:position w:val="1"/>
          <w:sz w:val="20"/>
          <w:szCs w:val="20"/>
        </w:rPr>
        <w:t>H</w:t>
      </w:r>
      <w:r w:rsidRPr="00DA24D9">
        <w:rPr>
          <w:rFonts w:ascii="Calibri" w:eastAsia="Calibri" w:hAnsi="Calibri" w:cs="Calibri"/>
          <w:b/>
          <w:bCs/>
          <w:spacing w:val="-1"/>
          <w:position w:val="1"/>
          <w:sz w:val="20"/>
          <w:szCs w:val="20"/>
        </w:rPr>
        <w:t>A</w:t>
      </w:r>
      <w:r w:rsidRPr="00DA24D9">
        <w:rPr>
          <w:rFonts w:ascii="Calibri" w:eastAsia="Calibri" w:hAnsi="Calibri" w:cs="Calibri"/>
          <w:b/>
          <w:bCs/>
          <w:position w:val="1"/>
          <w:sz w:val="20"/>
          <w:szCs w:val="20"/>
        </w:rPr>
        <w:t>N</w:t>
      </w:r>
      <w:r w:rsidRPr="00DA24D9">
        <w:rPr>
          <w:rFonts w:ascii="Calibri" w:eastAsia="Calibri" w:hAnsi="Calibri" w:cs="Calibri"/>
          <w:b/>
          <w:bCs/>
          <w:spacing w:val="-4"/>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E</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1"/>
          <w:position w:val="1"/>
          <w:sz w:val="20"/>
          <w:szCs w:val="20"/>
        </w:rPr>
        <w:t>ES</w:t>
      </w:r>
      <w:r w:rsidRPr="00DA24D9">
        <w:rPr>
          <w:rFonts w:ascii="Calibri" w:eastAsia="Calibri" w:hAnsi="Calibri" w:cs="Calibri"/>
          <w:b/>
          <w:bCs/>
          <w:position w:val="1"/>
          <w:sz w:val="20"/>
          <w:szCs w:val="20"/>
        </w:rPr>
        <w:t>PO</w:t>
      </w:r>
      <w:r w:rsidRPr="00DA24D9">
        <w:rPr>
          <w:rFonts w:ascii="Calibri" w:eastAsia="Calibri" w:hAnsi="Calibri" w:cs="Calibri"/>
          <w:b/>
          <w:bCs/>
          <w:spacing w:val="3"/>
          <w:position w:val="1"/>
          <w:sz w:val="20"/>
          <w:szCs w:val="20"/>
        </w:rPr>
        <w:t>N</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E</w:t>
      </w:r>
      <w:r w:rsidRPr="00DA24D9">
        <w:rPr>
          <w:rFonts w:ascii="Calibri" w:eastAsia="Calibri" w:hAnsi="Calibri" w:cs="Calibri"/>
          <w:b/>
          <w:bCs/>
          <w:spacing w:val="-10"/>
          <w:position w:val="1"/>
          <w:sz w:val="20"/>
          <w:szCs w:val="20"/>
        </w:rPr>
        <w:t xml:space="preserve"> </w:t>
      </w:r>
      <w:r w:rsidRPr="00DA24D9">
        <w:rPr>
          <w:rFonts w:ascii="Calibri" w:eastAsia="Calibri" w:hAnsi="Calibri" w:cs="Calibri"/>
          <w:b/>
          <w:bCs/>
          <w:position w:val="1"/>
          <w:sz w:val="20"/>
          <w:szCs w:val="20"/>
        </w:rPr>
        <w:t>-</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2"/>
          <w:position w:val="1"/>
          <w:sz w:val="20"/>
          <w:szCs w:val="20"/>
        </w:rPr>
        <w:t>C</w:t>
      </w:r>
      <w:r w:rsidRPr="00DA24D9">
        <w:rPr>
          <w:rFonts w:ascii="Calibri" w:eastAsia="Calibri" w:hAnsi="Calibri" w:cs="Calibri"/>
          <w:b/>
          <w:bCs/>
          <w:position w:val="1"/>
          <w:sz w:val="20"/>
          <w:szCs w:val="20"/>
        </w:rPr>
        <w:t>O</w:t>
      </w:r>
      <w:r w:rsidRPr="00DA24D9">
        <w:rPr>
          <w:rFonts w:ascii="Calibri" w:eastAsia="Calibri" w:hAnsi="Calibri" w:cs="Calibri"/>
          <w:b/>
          <w:bCs/>
          <w:spacing w:val="2"/>
          <w:position w:val="1"/>
          <w:sz w:val="20"/>
          <w:szCs w:val="20"/>
        </w:rPr>
        <w:t>D</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IN</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2"/>
          <w:position w:val="1"/>
          <w:sz w:val="20"/>
          <w:szCs w:val="20"/>
        </w:rPr>
        <w:t>D</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w:t>
      </w:r>
      <w:r w:rsidRPr="00DA24D9">
        <w:rPr>
          <w:rFonts w:ascii="Calibri" w:eastAsia="Calibri" w:hAnsi="Calibri" w:cs="Calibri"/>
          <w:b/>
          <w:bCs/>
          <w:spacing w:val="-7"/>
          <w:position w:val="1"/>
          <w:sz w:val="20"/>
          <w:szCs w:val="20"/>
        </w:rPr>
        <w:t xml:space="preserve"> </w:t>
      </w:r>
      <w:r w:rsidRPr="00DA24D9">
        <w:rPr>
          <w:rFonts w:ascii="Calibri" w:eastAsia="Calibri" w:hAnsi="Calibri" w:cs="Calibri"/>
          <w:b/>
          <w:bCs/>
          <w:spacing w:val="-1"/>
          <w:position w:val="1"/>
          <w:sz w:val="20"/>
          <w:szCs w:val="20"/>
        </w:rPr>
        <w:t>A</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S</w:t>
      </w:r>
      <w:r w:rsidRPr="00DA24D9">
        <w:rPr>
          <w:rFonts w:ascii="Calibri" w:eastAsia="Calibri" w:hAnsi="Calibri" w:cs="Calibri"/>
          <w:b/>
          <w:bCs/>
          <w:spacing w:val="4"/>
          <w:position w:val="1"/>
          <w:sz w:val="20"/>
          <w:szCs w:val="20"/>
        </w:rPr>
        <w:t>W</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1"/>
          <w:position w:val="1"/>
          <w:sz w:val="20"/>
          <w:szCs w:val="20"/>
        </w:rPr>
        <w:t>R</w:t>
      </w:r>
      <w:r w:rsidRPr="00DA24D9">
        <w:rPr>
          <w:rFonts w:ascii="Calibri" w:eastAsia="Calibri" w:hAnsi="Calibri" w:cs="Calibri"/>
          <w:b/>
          <w:bCs/>
          <w:spacing w:val="-1"/>
          <w:position w:val="1"/>
          <w:sz w:val="20"/>
          <w:szCs w:val="20"/>
        </w:rPr>
        <w:t>ED</w:t>
      </w:r>
    </w:p>
    <w:p w14:paraId="0E509AA6"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Not enough money</w:t>
      </w:r>
    </w:p>
    <w:p w14:paraId="45497B3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 give in other ways</w:t>
      </w:r>
    </w:p>
    <w:p w14:paraId="2F08CD90"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Don't want the regular commitment</w:t>
      </w:r>
    </w:p>
    <w:p w14:paraId="7FC2EC5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Can't select the organisation it goes to</w:t>
      </w:r>
    </w:p>
    <w:p w14:paraId="73F0EBEA"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Could not pay in a one</w:t>
      </w:r>
      <w:r w:rsidR="00EC30D6" w:rsidRPr="00DA24D9">
        <w:rPr>
          <w:rFonts w:ascii="Calibri" w:eastAsia="Calibri" w:hAnsi="Calibri" w:cs="Calibri"/>
          <w:sz w:val="24"/>
          <w:szCs w:val="24"/>
        </w:rPr>
        <w:t>-</w:t>
      </w:r>
      <w:r w:rsidRPr="00DA24D9">
        <w:rPr>
          <w:rFonts w:ascii="Calibri" w:eastAsia="Calibri" w:hAnsi="Calibri" w:cs="Calibri"/>
          <w:sz w:val="24"/>
          <w:szCs w:val="24"/>
        </w:rPr>
        <w:t>off/ irregular basis</w:t>
      </w:r>
    </w:p>
    <w:p w14:paraId="7C976006"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Have not thought about it</w:t>
      </w:r>
    </w:p>
    <w:p w14:paraId="564BB54C"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Always intended to, but just never got around to it</w:t>
      </w:r>
    </w:p>
    <w:p w14:paraId="31770CD6"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The scheme has only just started</w:t>
      </w:r>
    </w:p>
    <w:p w14:paraId="3F343A9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i)</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Prefer to do it myself/ be conscious of giving/ be in control of what I give</w:t>
      </w:r>
    </w:p>
    <w:p w14:paraId="626601CC" w14:textId="77777777" w:rsid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j)</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I was never asked</w:t>
      </w:r>
    </w:p>
    <w:p w14:paraId="5A4F32C7" w14:textId="5577723A"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k)</w:t>
      </w:r>
      <w:r w:rsidR="00555295" w:rsidRPr="00DA24D9">
        <w:rPr>
          <w:rFonts w:ascii="Calibri" w:eastAsia="Calibri" w:hAnsi="Calibri" w:cs="Calibri"/>
          <w:sz w:val="24"/>
          <w:szCs w:val="24"/>
        </w:rPr>
        <w:tab/>
      </w:r>
      <w:r w:rsidRPr="00DA24D9">
        <w:rPr>
          <w:rFonts w:ascii="Calibri" w:eastAsia="Calibri" w:hAnsi="Calibri" w:cs="Calibri"/>
          <w:sz w:val="24"/>
          <w:szCs w:val="24"/>
        </w:rPr>
        <w:t>Just don’t want to</w:t>
      </w:r>
    </w:p>
    <w:p w14:paraId="2B5BD66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l)</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Other (specify)</w:t>
      </w:r>
    </w:p>
    <w:p w14:paraId="7D3E278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m)</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Can't say</w:t>
      </w:r>
    </w:p>
    <w:p w14:paraId="547E6F22" w14:textId="77777777" w:rsidR="00024919" w:rsidRPr="00DA24D9" w:rsidRDefault="00024919" w:rsidP="00B5692D">
      <w:pPr>
        <w:keepNext w:val="0"/>
        <w:spacing w:before="2" w:after="0" w:line="240" w:lineRule="exact"/>
        <w:rPr>
          <w:sz w:val="24"/>
          <w:szCs w:val="24"/>
        </w:rPr>
      </w:pPr>
    </w:p>
    <w:p w14:paraId="117A3B27" w14:textId="77777777" w:rsidR="00024919" w:rsidRPr="00DA24D9" w:rsidRDefault="005D1315" w:rsidP="00B5692D">
      <w:pPr>
        <w:keepNext w:val="0"/>
        <w:spacing w:after="0" w:line="240" w:lineRule="auto"/>
        <w:ind w:left="100" w:right="-20"/>
        <w:rPr>
          <w:rFonts w:ascii="Calibri" w:eastAsia="Calibri" w:hAnsi="Calibri" w:cs="Calibri"/>
          <w:sz w:val="26"/>
          <w:szCs w:val="26"/>
        </w:rPr>
      </w:pPr>
      <w:r w:rsidRPr="00DA24D9">
        <w:rPr>
          <w:rFonts w:ascii="Calibri" w:eastAsia="Calibri" w:hAnsi="Calibri" w:cs="Calibri"/>
          <w:b/>
          <w:bCs/>
          <w:spacing w:val="-1"/>
          <w:sz w:val="26"/>
          <w:szCs w:val="26"/>
        </w:rPr>
        <w:t>TAX-DEDUCTIBLE</w:t>
      </w:r>
      <w:r w:rsidR="00024919" w:rsidRPr="00DA24D9">
        <w:rPr>
          <w:rFonts w:ascii="Calibri" w:eastAsia="Calibri" w:hAnsi="Calibri" w:cs="Calibri"/>
          <w:b/>
          <w:bCs/>
          <w:spacing w:val="-13"/>
          <w:sz w:val="26"/>
          <w:szCs w:val="26"/>
        </w:rPr>
        <w:t xml:space="preserve"> </w:t>
      </w:r>
      <w:r w:rsidR="00024919" w:rsidRPr="00DA24D9">
        <w:rPr>
          <w:rFonts w:ascii="Calibri" w:eastAsia="Calibri" w:hAnsi="Calibri" w:cs="Calibri"/>
          <w:b/>
          <w:bCs/>
          <w:sz w:val="26"/>
          <w:szCs w:val="26"/>
        </w:rPr>
        <w:t>G</w:t>
      </w:r>
      <w:r w:rsidR="00024919" w:rsidRPr="00DA24D9">
        <w:rPr>
          <w:rFonts w:ascii="Calibri" w:eastAsia="Calibri" w:hAnsi="Calibri" w:cs="Calibri"/>
          <w:b/>
          <w:bCs/>
          <w:spacing w:val="1"/>
          <w:sz w:val="26"/>
          <w:szCs w:val="26"/>
        </w:rPr>
        <w:t>I</w:t>
      </w:r>
      <w:r w:rsidR="00024919" w:rsidRPr="00DA24D9">
        <w:rPr>
          <w:rFonts w:ascii="Calibri" w:eastAsia="Calibri" w:hAnsi="Calibri" w:cs="Calibri"/>
          <w:b/>
          <w:bCs/>
          <w:sz w:val="26"/>
          <w:szCs w:val="26"/>
        </w:rPr>
        <w:t>V</w:t>
      </w:r>
      <w:r w:rsidR="00024919" w:rsidRPr="00DA24D9">
        <w:rPr>
          <w:rFonts w:ascii="Calibri" w:eastAsia="Calibri" w:hAnsi="Calibri" w:cs="Calibri"/>
          <w:b/>
          <w:bCs/>
          <w:spacing w:val="1"/>
          <w:sz w:val="26"/>
          <w:szCs w:val="26"/>
        </w:rPr>
        <w:t>I</w:t>
      </w:r>
      <w:r w:rsidR="00024919" w:rsidRPr="00DA24D9">
        <w:rPr>
          <w:rFonts w:ascii="Calibri" w:eastAsia="Calibri" w:hAnsi="Calibri" w:cs="Calibri"/>
          <w:b/>
          <w:bCs/>
          <w:sz w:val="26"/>
          <w:szCs w:val="26"/>
        </w:rPr>
        <w:t>NG</w:t>
      </w:r>
    </w:p>
    <w:p w14:paraId="193C0BCE" w14:textId="77777777" w:rsidR="00024919" w:rsidRPr="00DA24D9" w:rsidRDefault="00024919" w:rsidP="00B5692D">
      <w:pPr>
        <w:keepNext w:val="0"/>
        <w:spacing w:before="1" w:after="0" w:line="240" w:lineRule="auto"/>
        <w:ind w:left="100" w:right="-20"/>
        <w:rPr>
          <w:rFonts w:ascii="Calibri" w:eastAsia="Calibri" w:hAnsi="Calibri" w:cs="Calibri"/>
          <w:sz w:val="20"/>
          <w:szCs w:val="20"/>
        </w:rPr>
      </w:pPr>
      <w:r w:rsidRPr="00DA24D9">
        <w:rPr>
          <w:rFonts w:ascii="Calibri" w:eastAsia="Calibri" w:hAnsi="Calibri" w:cs="Calibri"/>
          <w:b/>
          <w:bCs/>
          <w:spacing w:val="-1"/>
          <w:sz w:val="20"/>
          <w:szCs w:val="20"/>
        </w:rPr>
        <w:t>AS</w:t>
      </w:r>
      <w:r w:rsidRPr="00DA24D9">
        <w:rPr>
          <w:rFonts w:ascii="Calibri" w:eastAsia="Calibri" w:hAnsi="Calibri" w:cs="Calibri"/>
          <w:b/>
          <w:bCs/>
          <w:sz w:val="20"/>
          <w:szCs w:val="20"/>
        </w:rPr>
        <w:t>K</w:t>
      </w:r>
      <w:r w:rsidRPr="00DA24D9">
        <w:rPr>
          <w:rFonts w:ascii="Calibri" w:eastAsia="Calibri" w:hAnsi="Calibri" w:cs="Calibri"/>
          <w:b/>
          <w:bCs/>
          <w:spacing w:val="-1"/>
          <w:sz w:val="20"/>
          <w:szCs w:val="20"/>
        </w:rPr>
        <w:t xml:space="preserve"> E</w:t>
      </w:r>
      <w:r w:rsidRPr="00DA24D9">
        <w:rPr>
          <w:rFonts w:ascii="Calibri" w:eastAsia="Calibri" w:hAnsi="Calibri" w:cs="Calibri"/>
          <w:b/>
          <w:bCs/>
          <w:spacing w:val="2"/>
          <w:sz w:val="20"/>
          <w:szCs w:val="20"/>
        </w:rPr>
        <w:t>V</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RY</w:t>
      </w:r>
      <w:r w:rsidRPr="00DA24D9">
        <w:rPr>
          <w:rFonts w:ascii="Calibri" w:eastAsia="Calibri" w:hAnsi="Calibri" w:cs="Calibri"/>
          <w:b/>
          <w:bCs/>
          <w:spacing w:val="-1"/>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z w:val="20"/>
          <w:szCs w:val="20"/>
        </w:rPr>
        <w:t>E</w:t>
      </w:r>
    </w:p>
    <w:p w14:paraId="2F9DA000" w14:textId="77777777" w:rsidR="00024919" w:rsidRPr="00DA24D9" w:rsidRDefault="00024919" w:rsidP="00FD4AD6">
      <w:pPr>
        <w:keepNext w:val="0"/>
        <w:tabs>
          <w:tab w:val="left" w:pos="820"/>
        </w:tabs>
        <w:spacing w:after="0" w:line="292" w:lineRule="exact"/>
        <w:ind w:left="720" w:right="-20" w:hanging="620"/>
        <w:rPr>
          <w:rFonts w:ascii="Calibri" w:eastAsia="Calibri" w:hAnsi="Calibri" w:cs="Calibri"/>
          <w:sz w:val="24"/>
          <w:szCs w:val="24"/>
        </w:rPr>
      </w:pPr>
      <w:r w:rsidRPr="00DA24D9">
        <w:rPr>
          <w:rFonts w:ascii="Calibri" w:eastAsia="Calibri" w:hAnsi="Calibri" w:cs="Calibri"/>
          <w:position w:val="1"/>
          <w:sz w:val="24"/>
          <w:szCs w:val="24"/>
        </w:rPr>
        <w:t>Q3</w:t>
      </w:r>
      <w:r w:rsidRPr="00DA24D9">
        <w:rPr>
          <w:rFonts w:ascii="Calibri" w:eastAsia="Calibri" w:hAnsi="Calibri" w:cs="Calibri"/>
          <w:spacing w:val="1"/>
          <w:position w:val="1"/>
          <w:sz w:val="24"/>
          <w:szCs w:val="24"/>
        </w:rPr>
        <w:t>1</w:t>
      </w:r>
      <w:r w:rsidRPr="00DA24D9">
        <w:rPr>
          <w:rFonts w:ascii="Calibri" w:eastAsia="Calibri" w:hAnsi="Calibri" w:cs="Calibri"/>
          <w:position w:val="1"/>
          <w:sz w:val="24"/>
          <w:szCs w:val="24"/>
        </w:rPr>
        <w:t>.</w:t>
      </w:r>
      <w:r w:rsidRPr="00DA24D9">
        <w:rPr>
          <w:rFonts w:ascii="Calibri" w:eastAsia="Calibri" w:hAnsi="Calibri" w:cs="Calibri"/>
          <w:position w:val="1"/>
          <w:sz w:val="24"/>
          <w:szCs w:val="24"/>
        </w:rPr>
        <w:tab/>
        <w:t>We</w:t>
      </w:r>
      <w:r w:rsidRPr="00DA24D9">
        <w:rPr>
          <w:rFonts w:ascii="Calibri" w:eastAsia="Calibri" w:hAnsi="Calibri" w:cs="Calibri"/>
          <w:spacing w:val="1"/>
          <w:position w:val="1"/>
          <w:sz w:val="24"/>
          <w:szCs w:val="24"/>
        </w:rPr>
        <w:t>r</w:t>
      </w:r>
      <w:r w:rsidRPr="00DA24D9">
        <w:rPr>
          <w:rFonts w:ascii="Calibri" w:eastAsia="Calibri" w:hAnsi="Calibri" w:cs="Calibri"/>
          <w:position w:val="1"/>
          <w:sz w:val="24"/>
          <w:szCs w:val="24"/>
        </w:rPr>
        <w:t>e</w:t>
      </w:r>
      <w:r w:rsidRPr="00DA24D9">
        <w:rPr>
          <w:rFonts w:ascii="Calibri" w:eastAsia="Calibri" w:hAnsi="Calibri" w:cs="Calibri"/>
          <w:spacing w:val="-4"/>
          <w:position w:val="1"/>
          <w:sz w:val="24"/>
          <w:szCs w:val="24"/>
        </w:rPr>
        <w:t xml:space="preserve"> </w:t>
      </w:r>
      <w:r w:rsidRPr="00DA24D9">
        <w:rPr>
          <w:rFonts w:ascii="Calibri" w:eastAsia="Calibri" w:hAnsi="Calibri" w:cs="Calibri"/>
          <w:position w:val="1"/>
          <w:sz w:val="24"/>
          <w:szCs w:val="24"/>
        </w:rPr>
        <w:t>you</w:t>
      </w:r>
      <w:r w:rsidRPr="00DA24D9">
        <w:rPr>
          <w:rFonts w:ascii="Calibri" w:eastAsia="Calibri" w:hAnsi="Calibri" w:cs="Calibri"/>
          <w:spacing w:val="-1"/>
          <w:position w:val="1"/>
          <w:sz w:val="24"/>
          <w:szCs w:val="24"/>
        </w:rPr>
        <w:t xml:space="preserve"> </w:t>
      </w:r>
      <w:r w:rsidRPr="00DA24D9">
        <w:rPr>
          <w:rFonts w:ascii="Calibri" w:eastAsia="Calibri" w:hAnsi="Calibri" w:cs="Calibri"/>
          <w:position w:val="1"/>
          <w:sz w:val="24"/>
          <w:szCs w:val="24"/>
        </w:rPr>
        <w:t>r</w:t>
      </w:r>
      <w:r w:rsidRPr="00DA24D9">
        <w:rPr>
          <w:rFonts w:ascii="Calibri" w:eastAsia="Calibri" w:hAnsi="Calibri" w:cs="Calibri"/>
          <w:spacing w:val="-1"/>
          <w:position w:val="1"/>
          <w:sz w:val="24"/>
          <w:szCs w:val="24"/>
        </w:rPr>
        <w:t>e</w:t>
      </w:r>
      <w:r w:rsidRPr="00DA24D9">
        <w:rPr>
          <w:rFonts w:ascii="Calibri" w:eastAsia="Calibri" w:hAnsi="Calibri" w:cs="Calibri"/>
          <w:spacing w:val="1"/>
          <w:position w:val="1"/>
          <w:sz w:val="24"/>
          <w:szCs w:val="24"/>
        </w:rPr>
        <w:t>qu</w:t>
      </w:r>
      <w:r w:rsidRPr="00DA24D9">
        <w:rPr>
          <w:rFonts w:ascii="Calibri" w:eastAsia="Calibri" w:hAnsi="Calibri" w:cs="Calibri"/>
          <w:position w:val="1"/>
          <w:sz w:val="24"/>
          <w:szCs w:val="24"/>
        </w:rPr>
        <w:t>i</w:t>
      </w:r>
      <w:r w:rsidRPr="00DA24D9">
        <w:rPr>
          <w:rFonts w:ascii="Calibri" w:eastAsia="Calibri" w:hAnsi="Calibri" w:cs="Calibri"/>
          <w:spacing w:val="-2"/>
          <w:position w:val="1"/>
          <w:sz w:val="24"/>
          <w:szCs w:val="24"/>
        </w:rPr>
        <w:t>r</w:t>
      </w:r>
      <w:r w:rsidRPr="00DA24D9">
        <w:rPr>
          <w:rFonts w:ascii="Calibri" w:eastAsia="Calibri" w:hAnsi="Calibri" w:cs="Calibri"/>
          <w:position w:val="1"/>
          <w:sz w:val="24"/>
          <w:szCs w:val="24"/>
        </w:rPr>
        <w:t>ed</w:t>
      </w:r>
      <w:r w:rsidRPr="00DA24D9">
        <w:rPr>
          <w:rFonts w:ascii="Calibri" w:eastAsia="Calibri" w:hAnsi="Calibri" w:cs="Calibri"/>
          <w:spacing w:val="-4"/>
          <w:position w:val="1"/>
          <w:sz w:val="24"/>
          <w:szCs w:val="24"/>
        </w:rPr>
        <w:t xml:space="preserve"> </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o</w:t>
      </w:r>
      <w:r w:rsidRPr="00DA24D9">
        <w:rPr>
          <w:rFonts w:ascii="Calibri" w:eastAsia="Calibri" w:hAnsi="Calibri" w:cs="Calibri"/>
          <w:spacing w:val="-2"/>
          <w:position w:val="1"/>
          <w:sz w:val="24"/>
          <w:szCs w:val="24"/>
        </w:rPr>
        <w:t xml:space="preserve"> </w:t>
      </w:r>
      <w:r w:rsidRPr="00DA24D9">
        <w:rPr>
          <w:rFonts w:ascii="Calibri" w:eastAsia="Calibri" w:hAnsi="Calibri" w:cs="Calibri"/>
          <w:spacing w:val="-1"/>
          <w:position w:val="1"/>
          <w:sz w:val="24"/>
          <w:szCs w:val="24"/>
        </w:rPr>
        <w:t>c</w:t>
      </w:r>
      <w:r w:rsidRPr="00DA24D9">
        <w:rPr>
          <w:rFonts w:ascii="Calibri" w:eastAsia="Calibri" w:hAnsi="Calibri" w:cs="Calibri"/>
          <w:spacing w:val="-2"/>
          <w:position w:val="1"/>
          <w:sz w:val="24"/>
          <w:szCs w:val="24"/>
        </w:rPr>
        <w:t>o</w:t>
      </w:r>
      <w:r w:rsidRPr="00DA24D9">
        <w:rPr>
          <w:rFonts w:ascii="Calibri" w:eastAsia="Calibri" w:hAnsi="Calibri" w:cs="Calibri"/>
          <w:position w:val="1"/>
          <w:sz w:val="24"/>
          <w:szCs w:val="24"/>
        </w:rPr>
        <w:t>m</w:t>
      </w:r>
      <w:r w:rsidRPr="00DA24D9">
        <w:rPr>
          <w:rFonts w:ascii="Calibri" w:eastAsia="Calibri" w:hAnsi="Calibri" w:cs="Calibri"/>
          <w:spacing w:val="1"/>
          <w:position w:val="1"/>
          <w:sz w:val="24"/>
          <w:szCs w:val="24"/>
        </w:rPr>
        <w:t>p</w:t>
      </w:r>
      <w:r w:rsidRPr="00DA24D9">
        <w:rPr>
          <w:rFonts w:ascii="Calibri" w:eastAsia="Calibri" w:hAnsi="Calibri" w:cs="Calibri"/>
          <w:position w:val="1"/>
          <w:sz w:val="24"/>
          <w:szCs w:val="24"/>
        </w:rPr>
        <w:t>lete</w:t>
      </w:r>
      <w:r w:rsidRPr="00DA24D9">
        <w:rPr>
          <w:rFonts w:ascii="Calibri" w:eastAsia="Calibri" w:hAnsi="Calibri" w:cs="Calibri"/>
          <w:spacing w:val="-4"/>
          <w:position w:val="1"/>
          <w:sz w:val="24"/>
          <w:szCs w:val="24"/>
        </w:rPr>
        <w:t xml:space="preserve"> </w:t>
      </w:r>
      <w:r w:rsidRPr="00DA24D9">
        <w:rPr>
          <w:rFonts w:ascii="Calibri" w:eastAsia="Calibri" w:hAnsi="Calibri" w:cs="Calibri"/>
          <w:position w:val="1"/>
          <w:sz w:val="24"/>
          <w:szCs w:val="24"/>
        </w:rPr>
        <w:t>a</w:t>
      </w:r>
      <w:r w:rsidRPr="00DA24D9">
        <w:rPr>
          <w:rFonts w:ascii="Calibri" w:eastAsia="Calibri" w:hAnsi="Calibri" w:cs="Calibri"/>
          <w:spacing w:val="-1"/>
          <w:position w:val="1"/>
          <w:sz w:val="24"/>
          <w:szCs w:val="24"/>
        </w:rPr>
        <w:t xml:space="preserve"> </w:t>
      </w:r>
      <w:r w:rsidRPr="00DA24D9">
        <w:rPr>
          <w:rFonts w:ascii="Calibri" w:eastAsia="Calibri" w:hAnsi="Calibri" w:cs="Calibri"/>
          <w:spacing w:val="1"/>
          <w:position w:val="1"/>
          <w:sz w:val="24"/>
          <w:szCs w:val="24"/>
        </w:rPr>
        <w:t>p</w:t>
      </w:r>
      <w:r w:rsidRPr="00DA24D9">
        <w:rPr>
          <w:rFonts w:ascii="Calibri" w:eastAsia="Calibri" w:hAnsi="Calibri" w:cs="Calibri"/>
          <w:position w:val="1"/>
          <w:sz w:val="24"/>
          <w:szCs w:val="24"/>
        </w:rPr>
        <w:t>ers</w:t>
      </w:r>
      <w:r w:rsidRPr="00DA24D9">
        <w:rPr>
          <w:rFonts w:ascii="Calibri" w:eastAsia="Calibri" w:hAnsi="Calibri" w:cs="Calibri"/>
          <w:spacing w:val="-1"/>
          <w:position w:val="1"/>
          <w:sz w:val="24"/>
          <w:szCs w:val="24"/>
        </w:rPr>
        <w:t>o</w:t>
      </w:r>
      <w:r w:rsidRPr="00DA24D9">
        <w:rPr>
          <w:rFonts w:ascii="Calibri" w:eastAsia="Calibri" w:hAnsi="Calibri" w:cs="Calibri"/>
          <w:spacing w:val="1"/>
          <w:position w:val="1"/>
          <w:sz w:val="24"/>
          <w:szCs w:val="24"/>
        </w:rPr>
        <w:t>n</w:t>
      </w:r>
      <w:r w:rsidRPr="00DA24D9">
        <w:rPr>
          <w:rFonts w:ascii="Calibri" w:eastAsia="Calibri" w:hAnsi="Calibri" w:cs="Calibri"/>
          <w:position w:val="1"/>
          <w:sz w:val="24"/>
          <w:szCs w:val="24"/>
        </w:rPr>
        <w:t>al</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2"/>
          <w:position w:val="1"/>
          <w:sz w:val="24"/>
          <w:szCs w:val="24"/>
        </w:rPr>
        <w:t>i</w:t>
      </w:r>
      <w:r w:rsidRPr="00DA24D9">
        <w:rPr>
          <w:rFonts w:ascii="Calibri" w:eastAsia="Calibri" w:hAnsi="Calibri" w:cs="Calibri"/>
          <w:spacing w:val="1"/>
          <w:position w:val="1"/>
          <w:sz w:val="24"/>
          <w:szCs w:val="24"/>
        </w:rPr>
        <w:t>n</w:t>
      </w:r>
      <w:r w:rsidRPr="00DA24D9">
        <w:rPr>
          <w:rFonts w:ascii="Calibri" w:eastAsia="Calibri" w:hAnsi="Calibri" w:cs="Calibri"/>
          <w:spacing w:val="-1"/>
          <w:position w:val="1"/>
          <w:sz w:val="24"/>
          <w:szCs w:val="24"/>
        </w:rPr>
        <w:t>c</w:t>
      </w:r>
      <w:r w:rsidRPr="00DA24D9">
        <w:rPr>
          <w:rFonts w:ascii="Calibri" w:eastAsia="Calibri" w:hAnsi="Calibri" w:cs="Calibri"/>
          <w:position w:val="1"/>
          <w:sz w:val="24"/>
          <w:szCs w:val="24"/>
        </w:rPr>
        <w:t>o</w:t>
      </w:r>
      <w:r w:rsidRPr="00DA24D9">
        <w:rPr>
          <w:rFonts w:ascii="Calibri" w:eastAsia="Calibri" w:hAnsi="Calibri" w:cs="Calibri"/>
          <w:spacing w:val="-2"/>
          <w:position w:val="1"/>
          <w:sz w:val="24"/>
          <w:szCs w:val="24"/>
        </w:rPr>
        <w:t>m</w:t>
      </w:r>
      <w:r w:rsidRPr="00DA24D9">
        <w:rPr>
          <w:rFonts w:ascii="Calibri" w:eastAsia="Calibri" w:hAnsi="Calibri" w:cs="Calibri"/>
          <w:position w:val="1"/>
          <w:sz w:val="24"/>
          <w:szCs w:val="24"/>
        </w:rPr>
        <w:t>e</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ax</w:t>
      </w:r>
      <w:r w:rsidRPr="00DA24D9">
        <w:rPr>
          <w:rFonts w:ascii="Calibri" w:eastAsia="Calibri" w:hAnsi="Calibri" w:cs="Calibri"/>
          <w:spacing w:val="-1"/>
          <w:position w:val="1"/>
          <w:sz w:val="24"/>
          <w:szCs w:val="24"/>
        </w:rPr>
        <w:t xml:space="preserve"> </w:t>
      </w:r>
      <w:r w:rsidRPr="00DA24D9">
        <w:rPr>
          <w:rFonts w:ascii="Calibri" w:eastAsia="Calibri" w:hAnsi="Calibri" w:cs="Calibri"/>
          <w:spacing w:val="-2"/>
          <w:position w:val="1"/>
          <w:sz w:val="24"/>
          <w:szCs w:val="24"/>
        </w:rPr>
        <w:t>r</w:t>
      </w:r>
      <w:r w:rsidRPr="00DA24D9">
        <w:rPr>
          <w:rFonts w:ascii="Calibri" w:eastAsia="Calibri" w:hAnsi="Calibri" w:cs="Calibri"/>
          <w:position w:val="1"/>
          <w:sz w:val="24"/>
          <w:szCs w:val="24"/>
        </w:rPr>
        <w:t>e</w:t>
      </w:r>
      <w:r w:rsidRPr="00DA24D9">
        <w:rPr>
          <w:rFonts w:ascii="Calibri" w:eastAsia="Calibri" w:hAnsi="Calibri" w:cs="Calibri"/>
          <w:spacing w:val="-1"/>
          <w:position w:val="1"/>
          <w:sz w:val="24"/>
          <w:szCs w:val="24"/>
        </w:rPr>
        <w:t>t</w:t>
      </w:r>
      <w:r w:rsidRPr="00DA24D9">
        <w:rPr>
          <w:rFonts w:ascii="Calibri" w:eastAsia="Calibri" w:hAnsi="Calibri" w:cs="Calibri"/>
          <w:spacing w:val="1"/>
          <w:position w:val="1"/>
          <w:sz w:val="24"/>
          <w:szCs w:val="24"/>
        </w:rPr>
        <w:t>u</w:t>
      </w:r>
      <w:r w:rsidRPr="00DA24D9">
        <w:rPr>
          <w:rFonts w:ascii="Calibri" w:eastAsia="Calibri" w:hAnsi="Calibri" w:cs="Calibri"/>
          <w:position w:val="1"/>
          <w:sz w:val="24"/>
          <w:szCs w:val="24"/>
        </w:rPr>
        <w:t>rn</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1"/>
          <w:position w:val="1"/>
          <w:sz w:val="24"/>
          <w:szCs w:val="24"/>
        </w:rPr>
        <w:t>f</w:t>
      </w:r>
      <w:r w:rsidRPr="00DA24D9">
        <w:rPr>
          <w:rFonts w:ascii="Calibri" w:eastAsia="Calibri" w:hAnsi="Calibri" w:cs="Calibri"/>
          <w:position w:val="1"/>
          <w:sz w:val="24"/>
          <w:szCs w:val="24"/>
        </w:rPr>
        <w:t>or</w:t>
      </w:r>
      <w:r w:rsidRPr="00DA24D9">
        <w:rPr>
          <w:rFonts w:ascii="Calibri" w:eastAsia="Calibri" w:hAnsi="Calibri" w:cs="Calibri"/>
          <w:spacing w:val="-2"/>
          <w:position w:val="1"/>
          <w:sz w:val="24"/>
          <w:szCs w:val="24"/>
        </w:rPr>
        <w:t xml:space="preserve"> </w:t>
      </w:r>
      <w:r w:rsidRPr="00DA24D9">
        <w:rPr>
          <w:rFonts w:ascii="Calibri" w:eastAsia="Calibri" w:hAnsi="Calibri" w:cs="Calibri"/>
          <w:spacing w:val="-1"/>
          <w:position w:val="1"/>
          <w:sz w:val="24"/>
          <w:szCs w:val="24"/>
        </w:rPr>
        <w:t>t</w:t>
      </w:r>
      <w:r w:rsidRPr="00DA24D9">
        <w:rPr>
          <w:rFonts w:ascii="Calibri" w:eastAsia="Calibri" w:hAnsi="Calibri" w:cs="Calibri"/>
          <w:spacing w:val="1"/>
          <w:position w:val="1"/>
          <w:sz w:val="24"/>
          <w:szCs w:val="24"/>
        </w:rPr>
        <w:t>h</w:t>
      </w:r>
      <w:r w:rsidRPr="00DA24D9">
        <w:rPr>
          <w:rFonts w:ascii="Calibri" w:eastAsia="Calibri" w:hAnsi="Calibri" w:cs="Calibri"/>
          <w:position w:val="1"/>
          <w:sz w:val="24"/>
          <w:szCs w:val="24"/>
        </w:rPr>
        <w:t>e</w:t>
      </w:r>
      <w:r w:rsidRPr="00DA24D9">
        <w:rPr>
          <w:rFonts w:ascii="Calibri" w:eastAsia="Calibri" w:hAnsi="Calibri" w:cs="Calibri"/>
          <w:spacing w:val="-3"/>
          <w:position w:val="1"/>
          <w:sz w:val="24"/>
          <w:szCs w:val="24"/>
        </w:rPr>
        <w:t xml:space="preserve"> </w:t>
      </w:r>
      <w:r w:rsidRPr="00DA24D9">
        <w:rPr>
          <w:rFonts w:ascii="Calibri" w:eastAsia="Calibri" w:hAnsi="Calibri" w:cs="Calibri"/>
          <w:position w:val="1"/>
          <w:sz w:val="24"/>
          <w:szCs w:val="24"/>
        </w:rPr>
        <w:t>2</w:t>
      </w:r>
      <w:r w:rsidRPr="00DA24D9">
        <w:rPr>
          <w:rFonts w:ascii="Calibri" w:eastAsia="Calibri" w:hAnsi="Calibri" w:cs="Calibri"/>
          <w:spacing w:val="1"/>
          <w:position w:val="1"/>
          <w:sz w:val="24"/>
          <w:szCs w:val="24"/>
        </w:rPr>
        <w:t>0</w:t>
      </w:r>
      <w:r w:rsidRPr="00DA24D9">
        <w:rPr>
          <w:rFonts w:ascii="Calibri" w:eastAsia="Calibri" w:hAnsi="Calibri" w:cs="Calibri"/>
          <w:spacing w:val="-2"/>
          <w:position w:val="1"/>
          <w:sz w:val="24"/>
          <w:szCs w:val="24"/>
        </w:rPr>
        <w:t>1</w:t>
      </w:r>
      <w:r w:rsidRPr="00DA24D9">
        <w:rPr>
          <w:rFonts w:ascii="Calibri" w:eastAsia="Calibri" w:hAnsi="Calibri" w:cs="Calibri"/>
          <w:spacing w:val="6"/>
          <w:position w:val="1"/>
          <w:sz w:val="24"/>
          <w:szCs w:val="24"/>
        </w:rPr>
        <w:t>4</w:t>
      </w:r>
      <w:r w:rsidRPr="00DA24D9">
        <w:rPr>
          <w:rFonts w:ascii="Calibri" w:eastAsia="Calibri" w:hAnsi="Calibri" w:cs="Calibri"/>
          <w:spacing w:val="1"/>
          <w:position w:val="1"/>
          <w:sz w:val="24"/>
          <w:szCs w:val="24"/>
        </w:rPr>
        <w:t>-15</w:t>
      </w:r>
      <w:r w:rsidR="008A785D"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ial year?</w:t>
      </w:r>
    </w:p>
    <w:p w14:paraId="4D0FE263"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Yes</w:t>
      </w:r>
    </w:p>
    <w:p w14:paraId="756CC74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No (go to Q39)</w:t>
      </w:r>
    </w:p>
    <w:p w14:paraId="6924F9E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Can't say (go to Q39)</w:t>
      </w:r>
    </w:p>
    <w:p w14:paraId="4A940555" w14:textId="77777777" w:rsidR="00024919" w:rsidRPr="00DA24D9" w:rsidRDefault="00024919" w:rsidP="00B5692D">
      <w:pPr>
        <w:keepNext w:val="0"/>
        <w:tabs>
          <w:tab w:val="left" w:pos="1540"/>
        </w:tabs>
        <w:spacing w:before="1" w:after="0"/>
        <w:rPr>
          <w:rFonts w:ascii="Calibri" w:eastAsia="Calibri" w:hAnsi="Calibri" w:cs="Calibri"/>
          <w:sz w:val="24"/>
          <w:szCs w:val="24"/>
        </w:rPr>
      </w:pPr>
    </w:p>
    <w:p w14:paraId="2B9D75BB" w14:textId="24D415EB" w:rsidR="00024919" w:rsidRPr="00DA24D9" w:rsidRDefault="00024919" w:rsidP="00B5692D">
      <w:pPr>
        <w:keepNext w:val="0"/>
        <w:tabs>
          <w:tab w:val="left" w:pos="820"/>
        </w:tabs>
        <w:spacing w:after="0" w:line="277" w:lineRule="auto"/>
        <w:ind w:left="460" w:right="236" w:hanging="36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2</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D</w:t>
      </w:r>
      <w:r w:rsidRPr="00DA24D9">
        <w:rPr>
          <w:rFonts w:ascii="Calibri" w:eastAsia="Calibri" w:hAnsi="Calibri" w:cs="Calibri"/>
          <w:sz w:val="24"/>
          <w:szCs w:val="24"/>
        </w:rPr>
        <w:t>id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u </w:t>
      </w:r>
      <w:r w:rsidRPr="00DA24D9">
        <w:rPr>
          <w:rFonts w:ascii="Calibri" w:eastAsia="Calibri" w:hAnsi="Calibri" w:cs="Calibri"/>
          <w:spacing w:val="-1"/>
          <w:sz w:val="24"/>
          <w:szCs w:val="24"/>
        </w:rPr>
        <w:t>c</w:t>
      </w:r>
      <w:r w:rsidRPr="00DA24D9">
        <w:rPr>
          <w:rFonts w:ascii="Calibri" w:eastAsia="Calibri" w:hAnsi="Calibri" w:cs="Calibri"/>
          <w:sz w:val="24"/>
          <w:szCs w:val="24"/>
        </w:rPr>
        <w:t>laim</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du</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in</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2</w:t>
      </w:r>
      <w:r w:rsidRPr="00DA24D9">
        <w:rPr>
          <w:rFonts w:ascii="Calibri" w:eastAsia="Calibri" w:hAnsi="Calibri" w:cs="Calibri"/>
          <w:spacing w:val="1"/>
          <w:sz w:val="24"/>
          <w:szCs w:val="24"/>
        </w:rPr>
        <w:t>0</w:t>
      </w:r>
      <w:r w:rsidRPr="00DA24D9">
        <w:rPr>
          <w:rFonts w:ascii="Calibri" w:eastAsia="Calibri" w:hAnsi="Calibri" w:cs="Calibri"/>
          <w:spacing w:val="-2"/>
          <w:sz w:val="24"/>
          <w:szCs w:val="24"/>
        </w:rPr>
        <w:t>1</w:t>
      </w:r>
      <w:r w:rsidRPr="00DA24D9">
        <w:rPr>
          <w:rFonts w:ascii="Calibri" w:eastAsia="Calibri" w:hAnsi="Calibri" w:cs="Calibri"/>
          <w:spacing w:val="6"/>
          <w:sz w:val="24"/>
          <w:szCs w:val="24"/>
        </w:rPr>
        <w:t>4</w:t>
      </w:r>
      <w:r w:rsidRPr="00DA24D9">
        <w:rPr>
          <w:rFonts w:ascii="Calibri" w:eastAsia="Calibri" w:hAnsi="Calibri" w:cs="Calibri"/>
          <w:spacing w:val="1"/>
          <w:sz w:val="24"/>
          <w:szCs w:val="24"/>
        </w:rPr>
        <w:t>-</w:t>
      </w:r>
      <w:r w:rsidRPr="00DA24D9">
        <w:rPr>
          <w:rFonts w:ascii="Calibri" w:eastAsia="Calibri" w:hAnsi="Calibri" w:cs="Calibri"/>
          <w:spacing w:val="-2"/>
          <w:sz w:val="24"/>
          <w:szCs w:val="24"/>
        </w:rPr>
        <w:t>1</w:t>
      </w:r>
      <w:r w:rsidR="00E06E03" w:rsidRPr="00DA24D9">
        <w:rPr>
          <w:rFonts w:ascii="Calibri" w:eastAsia="Calibri" w:hAnsi="Calibri" w:cs="Calibri"/>
          <w:sz w:val="24"/>
          <w:szCs w:val="24"/>
        </w:rPr>
        <w:t>5</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ers</w:t>
      </w:r>
      <w:r w:rsidRPr="00DA24D9">
        <w:rPr>
          <w:rFonts w:ascii="Calibri" w:eastAsia="Calibri" w:hAnsi="Calibri" w:cs="Calibri"/>
          <w:spacing w:val="1"/>
          <w:sz w:val="24"/>
          <w:szCs w:val="24"/>
        </w:rPr>
        <w:t>on</w:t>
      </w:r>
      <w:r w:rsidRPr="00DA24D9">
        <w:rPr>
          <w:rFonts w:ascii="Calibri" w:eastAsia="Calibri" w:hAnsi="Calibri" w:cs="Calibri"/>
          <w:spacing w:val="-2"/>
          <w:sz w:val="24"/>
          <w:szCs w:val="24"/>
        </w:rPr>
        <w:t>a</w:t>
      </w:r>
      <w:r w:rsidRPr="00DA24D9">
        <w:rPr>
          <w:rFonts w:ascii="Calibri" w:eastAsia="Calibri" w:hAnsi="Calibri" w:cs="Calibri"/>
          <w:sz w:val="24"/>
          <w:szCs w:val="24"/>
        </w:rPr>
        <w:t>l</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ome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ax</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r</w:t>
      </w:r>
      <w:r w:rsidRPr="00DA24D9">
        <w:rPr>
          <w:rFonts w:ascii="Calibri" w:eastAsia="Calibri" w:hAnsi="Calibri" w:cs="Calibri"/>
          <w:sz w:val="24"/>
          <w:szCs w:val="24"/>
        </w:rPr>
        <w:t>e</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u</w:t>
      </w:r>
      <w:r w:rsidRPr="00DA24D9">
        <w:rPr>
          <w:rFonts w:ascii="Calibri" w:eastAsia="Calibri" w:hAnsi="Calibri" w:cs="Calibri"/>
          <w:sz w:val="24"/>
          <w:szCs w:val="24"/>
        </w:rPr>
        <w:t>rn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r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 given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005D1315" w:rsidRPr="00DA24D9">
        <w:rPr>
          <w:rFonts w:ascii="Calibri" w:eastAsia="Calibri" w:hAnsi="Calibri" w:cs="Calibri"/>
          <w:spacing w:val="1"/>
          <w:sz w:val="24"/>
          <w:szCs w:val="24"/>
        </w:rPr>
        <w:t>tax-deductible</w:t>
      </w:r>
      <w:r w:rsidRPr="00DA24D9">
        <w:rPr>
          <w:rFonts w:ascii="Calibri" w:eastAsia="Calibri" w:hAnsi="Calibri" w:cs="Calibri"/>
          <w:spacing w:val="-4"/>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rga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p>
    <w:p w14:paraId="52BA575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Yes</w:t>
      </w:r>
    </w:p>
    <w:p w14:paraId="51B52DE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No (go to Q34)</w:t>
      </w:r>
    </w:p>
    <w:p w14:paraId="2EAE981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517A06" w:rsidRPr="00DA24D9">
        <w:rPr>
          <w:rFonts w:ascii="Calibri" w:eastAsia="Calibri" w:hAnsi="Calibri" w:cs="Calibri"/>
          <w:sz w:val="24"/>
          <w:szCs w:val="24"/>
        </w:rPr>
        <w:tab/>
      </w:r>
      <w:r w:rsidRPr="00DA24D9">
        <w:rPr>
          <w:rFonts w:ascii="Calibri" w:eastAsia="Calibri" w:hAnsi="Calibri" w:cs="Calibri"/>
          <w:sz w:val="24"/>
          <w:szCs w:val="24"/>
        </w:rPr>
        <w:t>Can't say (go to Q34)</w:t>
      </w:r>
    </w:p>
    <w:p w14:paraId="7B0E55EA" w14:textId="77777777" w:rsidR="00024919" w:rsidRPr="00DA24D9" w:rsidRDefault="00024919" w:rsidP="00B5692D">
      <w:pPr>
        <w:keepNext w:val="0"/>
        <w:spacing w:before="8" w:after="0" w:line="280" w:lineRule="exact"/>
        <w:rPr>
          <w:sz w:val="28"/>
          <w:szCs w:val="28"/>
        </w:rPr>
      </w:pPr>
    </w:p>
    <w:p w14:paraId="7002F9DA"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3</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u</w:t>
      </w:r>
      <w:r w:rsidRPr="00DA24D9">
        <w:rPr>
          <w:rFonts w:ascii="Calibri" w:eastAsia="Calibri" w:hAnsi="Calibri" w:cs="Calibri"/>
          <w:spacing w:val="-1"/>
          <w:sz w:val="24"/>
          <w:szCs w:val="24"/>
        </w:rPr>
        <w:t>c</w:t>
      </w:r>
      <w:r w:rsidRPr="00DA24D9">
        <w:rPr>
          <w:rFonts w:ascii="Calibri" w:eastAsia="Calibri" w:hAnsi="Calibri" w:cs="Calibri"/>
          <w:sz w:val="24"/>
          <w:szCs w:val="24"/>
        </w:rPr>
        <w:t>h</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1"/>
          <w:sz w:val="24"/>
          <w:szCs w:val="24"/>
        </w:rPr>
        <w:t>t</w:t>
      </w:r>
      <w:r w:rsidRPr="00DA24D9">
        <w:rPr>
          <w:rFonts w:ascii="Calibri" w:eastAsia="Calibri" w:hAnsi="Calibri" w:cs="Calibri"/>
          <w:sz w:val="24"/>
          <w:szCs w:val="24"/>
        </w:rPr>
        <w:t>al</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ol</w:t>
      </w:r>
      <w:r w:rsidRPr="00DA24D9">
        <w:rPr>
          <w:rFonts w:ascii="Calibri" w:eastAsia="Calibri" w:hAnsi="Calibri" w:cs="Calibri"/>
          <w:spacing w:val="-2"/>
          <w:sz w:val="24"/>
          <w:szCs w:val="24"/>
        </w:rPr>
        <w:t>l</w:t>
      </w:r>
      <w:r w:rsidRPr="00DA24D9">
        <w:rPr>
          <w:rFonts w:ascii="Calibri" w:eastAsia="Calibri" w:hAnsi="Calibri" w:cs="Calibri"/>
          <w:sz w:val="24"/>
          <w:szCs w:val="24"/>
        </w:rPr>
        <w:t>a</w:t>
      </w:r>
      <w:r w:rsidRPr="00DA24D9">
        <w:rPr>
          <w:rFonts w:ascii="Calibri" w:eastAsia="Calibri" w:hAnsi="Calibri" w:cs="Calibri"/>
          <w:spacing w:val="-2"/>
          <w:sz w:val="24"/>
          <w:szCs w:val="24"/>
        </w:rPr>
        <w:t>r</w:t>
      </w:r>
      <w:r w:rsidRPr="00DA24D9">
        <w:rPr>
          <w:rFonts w:ascii="Calibri" w:eastAsia="Calibri" w:hAnsi="Calibri" w:cs="Calibri"/>
          <w:sz w:val="24"/>
          <w:szCs w:val="24"/>
        </w:rPr>
        <w:t>s</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id you</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z w:val="24"/>
          <w:szCs w:val="24"/>
        </w:rPr>
        <w:t>laim?</w:t>
      </w:r>
    </w:p>
    <w:p w14:paraId="3D38062C" w14:textId="77777777" w:rsidR="00024919" w:rsidRPr="00DA24D9" w:rsidRDefault="00024919" w:rsidP="00B5692D">
      <w:pPr>
        <w:keepNext w:val="0"/>
        <w:spacing w:before="42" w:after="0" w:line="240" w:lineRule="auto"/>
        <w:ind w:left="422" w:right="5196"/>
        <w:jc w:val="center"/>
        <w:rPr>
          <w:rFonts w:ascii="Calibri" w:eastAsia="Calibri" w:hAnsi="Calibri" w:cs="Calibri"/>
          <w:sz w:val="20"/>
          <w:szCs w:val="20"/>
        </w:rPr>
      </w:pP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I</w:t>
      </w:r>
      <w:r w:rsidRPr="00DA24D9">
        <w:rPr>
          <w:rFonts w:ascii="Calibri" w:eastAsia="Calibri" w:hAnsi="Calibri" w:cs="Calibri"/>
          <w:b/>
          <w:bCs/>
          <w:spacing w:val="3"/>
          <w:sz w:val="20"/>
          <w:szCs w:val="20"/>
        </w:rPr>
        <w:t>N</w:t>
      </w:r>
      <w:r w:rsidRPr="00DA24D9">
        <w:rPr>
          <w:rFonts w:ascii="Calibri" w:eastAsia="Calibri" w:hAnsi="Calibri" w:cs="Calibri"/>
          <w:b/>
          <w:bCs/>
          <w:sz w:val="20"/>
          <w:szCs w:val="20"/>
        </w:rPr>
        <w:t>FOR</w:t>
      </w:r>
      <w:r w:rsidRPr="00DA24D9">
        <w:rPr>
          <w:rFonts w:ascii="Calibri" w:eastAsia="Calibri" w:hAnsi="Calibri" w:cs="Calibri"/>
          <w:b/>
          <w:bCs/>
          <w:spacing w:val="1"/>
          <w:sz w:val="20"/>
          <w:szCs w:val="20"/>
        </w:rPr>
        <w:t>M</w:t>
      </w:r>
      <w:r w:rsidRPr="00DA24D9">
        <w:rPr>
          <w:rFonts w:ascii="Calibri" w:eastAsia="Calibri" w:hAnsi="Calibri" w:cs="Calibri"/>
          <w:b/>
          <w:bCs/>
          <w:spacing w:val="-1"/>
          <w:sz w:val="20"/>
          <w:szCs w:val="20"/>
        </w:rPr>
        <w:t>A</w:t>
      </w:r>
      <w:r w:rsidRPr="00DA24D9">
        <w:rPr>
          <w:rFonts w:ascii="Calibri" w:eastAsia="Calibri" w:hAnsi="Calibri" w:cs="Calibri"/>
          <w:b/>
          <w:bCs/>
          <w:spacing w:val="2"/>
          <w:sz w:val="20"/>
          <w:szCs w:val="20"/>
        </w:rPr>
        <w:t>T</w:t>
      </w:r>
      <w:r w:rsidRPr="00DA24D9">
        <w:rPr>
          <w:rFonts w:ascii="Calibri" w:eastAsia="Calibri" w:hAnsi="Calibri" w:cs="Calibri"/>
          <w:b/>
          <w:bCs/>
          <w:sz w:val="20"/>
          <w:szCs w:val="20"/>
        </w:rPr>
        <w:t>I</w:t>
      </w:r>
      <w:r w:rsidRPr="00DA24D9">
        <w:rPr>
          <w:rFonts w:ascii="Calibri" w:eastAsia="Calibri" w:hAnsi="Calibri" w:cs="Calibri"/>
          <w:b/>
          <w:bCs/>
          <w:spacing w:val="-1"/>
          <w:sz w:val="20"/>
          <w:szCs w:val="20"/>
        </w:rPr>
        <w:t>O</w:t>
      </w:r>
      <w:r w:rsidRPr="00DA24D9">
        <w:rPr>
          <w:rFonts w:ascii="Calibri" w:eastAsia="Calibri" w:hAnsi="Calibri" w:cs="Calibri"/>
          <w:b/>
          <w:bCs/>
          <w:sz w:val="20"/>
          <w:szCs w:val="20"/>
        </w:rPr>
        <w:t>N</w:t>
      </w:r>
      <w:r w:rsidRPr="00DA24D9">
        <w:rPr>
          <w:rFonts w:ascii="Calibri" w:eastAsia="Calibri" w:hAnsi="Calibri" w:cs="Calibri"/>
          <w:b/>
          <w:bCs/>
          <w:spacing w:val="-12"/>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2"/>
          <w:sz w:val="20"/>
          <w:szCs w:val="20"/>
        </w:rPr>
        <w:t>W</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OLE</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1"/>
          <w:w w:val="99"/>
          <w:sz w:val="20"/>
          <w:szCs w:val="20"/>
        </w:rPr>
        <w:t>D</w:t>
      </w:r>
      <w:r w:rsidRPr="00DA24D9">
        <w:rPr>
          <w:rFonts w:ascii="Calibri" w:eastAsia="Calibri" w:hAnsi="Calibri" w:cs="Calibri"/>
          <w:b/>
          <w:bCs/>
          <w:w w:val="99"/>
          <w:sz w:val="20"/>
          <w:szCs w:val="20"/>
        </w:rPr>
        <w:t>OL</w:t>
      </w:r>
      <w:r w:rsidRPr="00DA24D9">
        <w:rPr>
          <w:rFonts w:ascii="Calibri" w:eastAsia="Calibri" w:hAnsi="Calibri" w:cs="Calibri"/>
          <w:b/>
          <w:bCs/>
          <w:spacing w:val="1"/>
          <w:w w:val="99"/>
          <w:sz w:val="20"/>
          <w:szCs w:val="20"/>
        </w:rPr>
        <w:t>L</w:t>
      </w:r>
      <w:r w:rsidRPr="00DA24D9">
        <w:rPr>
          <w:rFonts w:ascii="Calibri" w:eastAsia="Calibri" w:hAnsi="Calibri" w:cs="Calibri"/>
          <w:b/>
          <w:bCs/>
          <w:spacing w:val="-1"/>
          <w:w w:val="99"/>
          <w:sz w:val="20"/>
          <w:szCs w:val="20"/>
        </w:rPr>
        <w:t>A</w:t>
      </w:r>
      <w:r w:rsidRPr="00DA24D9">
        <w:rPr>
          <w:rFonts w:ascii="Calibri" w:eastAsia="Calibri" w:hAnsi="Calibri" w:cs="Calibri"/>
          <w:b/>
          <w:bCs/>
          <w:w w:val="99"/>
          <w:sz w:val="20"/>
          <w:szCs w:val="20"/>
        </w:rPr>
        <w:t>RS</w:t>
      </w:r>
    </w:p>
    <w:p w14:paraId="2951A811" w14:textId="77777777" w:rsidR="00024919" w:rsidRPr="00DA24D9" w:rsidRDefault="00024919" w:rsidP="00B5692D">
      <w:pPr>
        <w:keepNext w:val="0"/>
        <w:spacing w:after="0" w:line="240" w:lineRule="auto"/>
        <w:ind w:left="426" w:right="5285"/>
        <w:jc w:val="center"/>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C</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T</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S</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Y,</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P</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B</w:t>
      </w:r>
      <w:r w:rsidRPr="00DA24D9">
        <w:rPr>
          <w:rFonts w:ascii="Calibri" w:eastAsia="Calibri" w:hAnsi="Calibri" w:cs="Calibri"/>
          <w:b/>
          <w:bCs/>
          <w:sz w:val="20"/>
          <w:szCs w:val="20"/>
        </w:rPr>
        <w:t>E</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FOR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4"/>
          <w:sz w:val="20"/>
          <w:szCs w:val="20"/>
        </w:rPr>
        <w:t>B</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1"/>
          <w:w w:val="99"/>
          <w:sz w:val="20"/>
          <w:szCs w:val="20"/>
        </w:rPr>
        <w:t>E</w:t>
      </w:r>
      <w:r w:rsidRPr="00DA24D9">
        <w:rPr>
          <w:rFonts w:ascii="Calibri" w:eastAsia="Calibri" w:hAnsi="Calibri" w:cs="Calibri"/>
          <w:b/>
          <w:bCs/>
          <w:spacing w:val="-1"/>
          <w:w w:val="99"/>
          <w:sz w:val="20"/>
          <w:szCs w:val="20"/>
        </w:rPr>
        <w:t>S</w:t>
      </w:r>
      <w:r w:rsidRPr="00DA24D9">
        <w:rPr>
          <w:rFonts w:ascii="Calibri" w:eastAsia="Calibri" w:hAnsi="Calibri" w:cs="Calibri"/>
          <w:b/>
          <w:bCs/>
          <w:w w:val="99"/>
          <w:sz w:val="20"/>
          <w:szCs w:val="20"/>
        </w:rPr>
        <w:t>TIM</w:t>
      </w:r>
      <w:r w:rsidRPr="00DA24D9">
        <w:rPr>
          <w:rFonts w:ascii="Calibri" w:eastAsia="Calibri" w:hAnsi="Calibri" w:cs="Calibri"/>
          <w:b/>
          <w:bCs/>
          <w:spacing w:val="2"/>
          <w:w w:val="99"/>
          <w:sz w:val="20"/>
          <w:szCs w:val="20"/>
        </w:rPr>
        <w:t>A</w:t>
      </w:r>
      <w:r w:rsidRPr="00DA24D9">
        <w:rPr>
          <w:rFonts w:ascii="Calibri" w:eastAsia="Calibri" w:hAnsi="Calibri" w:cs="Calibri"/>
          <w:b/>
          <w:bCs/>
          <w:w w:val="99"/>
          <w:sz w:val="20"/>
          <w:szCs w:val="20"/>
        </w:rPr>
        <w:t>TE</w:t>
      </w:r>
    </w:p>
    <w:p w14:paraId="3CA96519" w14:textId="77777777" w:rsidR="00024919" w:rsidRPr="00DA24D9" w:rsidRDefault="00024919" w:rsidP="00B5692D">
      <w:pPr>
        <w:keepNext w:val="0"/>
        <w:spacing w:before="6" w:after="0" w:line="240" w:lineRule="exact"/>
        <w:rPr>
          <w:sz w:val="24"/>
          <w:szCs w:val="24"/>
        </w:rPr>
      </w:pPr>
    </w:p>
    <w:p w14:paraId="49985084" w14:textId="77777777" w:rsidR="00024919" w:rsidRPr="00DA24D9" w:rsidRDefault="00024919" w:rsidP="00B5692D">
      <w:pPr>
        <w:keepNext w:val="0"/>
        <w:tabs>
          <w:tab w:val="left" w:pos="2480"/>
        </w:tabs>
        <w:spacing w:after="0" w:line="240" w:lineRule="auto"/>
        <w:ind w:left="820" w:right="5520"/>
        <w:rPr>
          <w:rFonts w:ascii="Calibri" w:eastAsia="Calibri" w:hAnsi="Calibri" w:cs="Calibri"/>
          <w:sz w:val="24"/>
          <w:szCs w:val="24"/>
        </w:rPr>
      </w:pPr>
      <w:r w:rsidRPr="00DA24D9">
        <w:rPr>
          <w:rFonts w:ascii="Calibri" w:eastAsia="Calibri" w:hAnsi="Calibri" w:cs="Calibri"/>
          <w:b/>
          <w:bCs/>
          <w:sz w:val="24"/>
          <w:szCs w:val="24"/>
        </w:rPr>
        <w:t>$</w:t>
      </w:r>
      <w:r w:rsidRPr="00DA24D9">
        <w:rPr>
          <w:rFonts w:ascii="Calibri" w:eastAsia="Calibri" w:hAnsi="Calibri" w:cs="Calibri"/>
          <w:b/>
          <w:bCs/>
          <w:spacing w:val="1"/>
          <w:sz w:val="24"/>
          <w:szCs w:val="24"/>
        </w:rPr>
        <w:t>_</w:t>
      </w:r>
      <w:r w:rsidRPr="00DA24D9">
        <w:rPr>
          <w:rFonts w:ascii="Calibri" w:eastAsia="Calibri" w:hAnsi="Calibri" w:cs="Calibri"/>
          <w:b/>
          <w:bCs/>
          <w:sz w:val="24"/>
          <w:szCs w:val="24"/>
          <w:u w:val="thick" w:color="000000"/>
        </w:rPr>
        <w:t xml:space="preserve"> </w:t>
      </w:r>
      <w:r w:rsidRPr="00DA24D9">
        <w:rPr>
          <w:rFonts w:ascii="Calibri" w:eastAsia="Calibri" w:hAnsi="Calibri" w:cs="Calibri"/>
          <w:b/>
          <w:bCs/>
          <w:sz w:val="24"/>
          <w:szCs w:val="24"/>
          <w:u w:val="thick" w:color="000000"/>
        </w:rPr>
        <w:tab/>
      </w:r>
      <w:r w:rsidRPr="00DA24D9">
        <w:rPr>
          <w:rFonts w:ascii="Calibri" w:eastAsia="Calibri" w:hAnsi="Calibri" w:cs="Calibri"/>
          <w:spacing w:val="-1"/>
          <w:sz w:val="24"/>
          <w:szCs w:val="24"/>
        </w:rPr>
        <w:t>(</w:t>
      </w:r>
      <w:r w:rsidRPr="00DA24D9">
        <w:rPr>
          <w:rFonts w:ascii="Calibri" w:eastAsia="Calibri" w:hAnsi="Calibri" w:cs="Calibri"/>
          <w:sz w:val="24"/>
          <w:szCs w:val="24"/>
        </w:rPr>
        <w:t>go</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Q3</w:t>
      </w:r>
      <w:r w:rsidRPr="00DA24D9">
        <w:rPr>
          <w:rFonts w:ascii="Calibri" w:eastAsia="Calibri" w:hAnsi="Calibri" w:cs="Calibri"/>
          <w:spacing w:val="1"/>
          <w:sz w:val="24"/>
          <w:szCs w:val="24"/>
        </w:rPr>
        <w:t>5</w:t>
      </w:r>
      <w:r w:rsidRPr="00DA24D9">
        <w:rPr>
          <w:rFonts w:ascii="Calibri" w:eastAsia="Calibri" w:hAnsi="Calibri" w:cs="Calibri"/>
          <w:sz w:val="24"/>
          <w:szCs w:val="24"/>
        </w:rPr>
        <w:t xml:space="preserve">) </w:t>
      </w:r>
      <w:r w:rsidR="00E37563" w:rsidRPr="00DA24D9">
        <w:rPr>
          <w:rFonts w:ascii="Calibri" w:eastAsia="Calibri" w:hAnsi="Calibri" w:cs="Calibri"/>
          <w:sz w:val="24"/>
          <w:szCs w:val="24"/>
        </w:rPr>
        <w:t>r</w:t>
      </w:r>
      <w:r w:rsidRPr="00DA24D9">
        <w:rPr>
          <w:rFonts w:ascii="Calibri" w:eastAsia="Calibri" w:hAnsi="Calibri" w:cs="Calibri"/>
          <w:sz w:val="24"/>
          <w:szCs w:val="24"/>
        </w:rPr>
        <w:t>e</w:t>
      </w:r>
      <w:r w:rsidRPr="00DA24D9">
        <w:rPr>
          <w:rFonts w:ascii="Calibri" w:eastAsia="Calibri" w:hAnsi="Calibri" w:cs="Calibri"/>
          <w:spacing w:val="1"/>
          <w:sz w:val="24"/>
          <w:szCs w:val="24"/>
        </w:rPr>
        <w:t>fu</w:t>
      </w:r>
      <w:r w:rsidRPr="00DA24D9">
        <w:rPr>
          <w:rFonts w:ascii="Calibri" w:eastAsia="Calibri" w:hAnsi="Calibri" w:cs="Calibri"/>
          <w:sz w:val="24"/>
          <w:szCs w:val="24"/>
        </w:rPr>
        <w:t>sed</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z w:val="24"/>
          <w:szCs w:val="24"/>
        </w:rPr>
        <w:t>go</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 Q</w:t>
      </w:r>
      <w:r w:rsidRPr="00DA24D9">
        <w:rPr>
          <w:rFonts w:ascii="Calibri" w:eastAsia="Calibri" w:hAnsi="Calibri" w:cs="Calibri"/>
          <w:spacing w:val="-2"/>
          <w:sz w:val="24"/>
          <w:szCs w:val="24"/>
        </w:rPr>
        <w:t>3</w:t>
      </w:r>
      <w:r w:rsidRPr="00DA24D9">
        <w:rPr>
          <w:rFonts w:ascii="Calibri" w:eastAsia="Calibri" w:hAnsi="Calibri" w:cs="Calibri"/>
          <w:sz w:val="24"/>
          <w:szCs w:val="24"/>
        </w:rPr>
        <w:t>5)</w:t>
      </w:r>
    </w:p>
    <w:p w14:paraId="7355A906"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p>
    <w:p w14:paraId="3842398D" w14:textId="77777777" w:rsidR="003A1D68" w:rsidRPr="00DA24D9" w:rsidRDefault="003A1D68" w:rsidP="00B5692D">
      <w:pPr>
        <w:keepNext w:val="0"/>
        <w:rPr>
          <w:rFonts w:ascii="Calibri" w:eastAsia="Calibri" w:hAnsi="Calibri" w:cs="Calibri"/>
          <w:sz w:val="24"/>
          <w:szCs w:val="24"/>
        </w:rPr>
      </w:pPr>
      <w:r w:rsidRPr="00DA24D9">
        <w:rPr>
          <w:rFonts w:ascii="Calibri" w:eastAsia="Calibri" w:hAnsi="Calibri" w:cs="Calibri"/>
          <w:sz w:val="24"/>
          <w:szCs w:val="24"/>
        </w:rPr>
        <w:br w:type="page"/>
      </w:r>
    </w:p>
    <w:p w14:paraId="5FA69F20" w14:textId="77777777" w:rsidR="00F56A1A" w:rsidRPr="00DA24D9" w:rsidRDefault="00F56A1A" w:rsidP="00B5692D">
      <w:pPr>
        <w:keepNext w:val="0"/>
        <w:tabs>
          <w:tab w:val="left" w:pos="820"/>
        </w:tabs>
        <w:spacing w:after="0" w:line="240" w:lineRule="auto"/>
        <w:ind w:left="100" w:right="-20"/>
        <w:rPr>
          <w:rFonts w:ascii="Calibri" w:eastAsia="Calibri" w:hAnsi="Calibri" w:cs="Calibri"/>
          <w:sz w:val="24"/>
          <w:szCs w:val="24"/>
        </w:rPr>
      </w:pPr>
    </w:p>
    <w:p w14:paraId="163384B7"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4</w:t>
      </w:r>
      <w:r w:rsidRPr="00DA24D9">
        <w:rPr>
          <w:rFonts w:ascii="Calibri" w:eastAsia="Calibri" w:hAnsi="Calibri" w:cs="Calibri"/>
          <w:sz w:val="24"/>
          <w:szCs w:val="24"/>
        </w:rPr>
        <w:t>.</w:t>
      </w:r>
      <w:r w:rsidRPr="00DA24D9">
        <w:rPr>
          <w:rFonts w:ascii="Calibri" w:eastAsia="Calibri" w:hAnsi="Calibri" w:cs="Calibri"/>
          <w:sz w:val="24"/>
          <w:szCs w:val="24"/>
        </w:rPr>
        <w:tab/>
        <w:t xml:space="preserve">Is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eca</w:t>
      </w:r>
      <w:r w:rsidRPr="00DA24D9">
        <w:rPr>
          <w:rFonts w:ascii="Calibri" w:eastAsia="Calibri" w:hAnsi="Calibri" w:cs="Calibri"/>
          <w:spacing w:val="1"/>
          <w:sz w:val="24"/>
          <w:szCs w:val="24"/>
        </w:rPr>
        <w:t>u</w:t>
      </w:r>
      <w:r w:rsidRPr="00DA24D9">
        <w:rPr>
          <w:rFonts w:ascii="Calibri" w:eastAsia="Calibri" w:hAnsi="Calibri" w:cs="Calibri"/>
          <w:sz w:val="24"/>
          <w:szCs w:val="24"/>
        </w:rPr>
        <w:t>s</w:t>
      </w:r>
      <w:r w:rsidRPr="00DA24D9">
        <w:rPr>
          <w:rFonts w:ascii="Calibri" w:eastAsia="Calibri" w:hAnsi="Calibri" w:cs="Calibri"/>
          <w:spacing w:val="-2"/>
          <w:sz w:val="24"/>
          <w:szCs w:val="24"/>
        </w:rPr>
        <w:t>e</w:t>
      </w:r>
      <w:r w:rsidRPr="00DA24D9">
        <w:rPr>
          <w:rFonts w:ascii="Calibri" w:eastAsia="Calibri" w:hAnsi="Calibri" w:cs="Calibri"/>
          <w:sz w:val="24"/>
          <w:szCs w:val="24"/>
        </w:rPr>
        <w:t>:</w:t>
      </w:r>
    </w:p>
    <w:p w14:paraId="51771E25" w14:textId="77777777" w:rsidR="00024919" w:rsidRPr="00DA24D9" w:rsidRDefault="00024919" w:rsidP="00B5692D">
      <w:pPr>
        <w:keepNext w:val="0"/>
        <w:spacing w:before="42" w:after="0" w:line="240" w:lineRule="auto"/>
        <w:ind w:left="460" w:right="-20"/>
        <w:rPr>
          <w:rFonts w:ascii="Calibri" w:eastAsia="Calibri" w:hAnsi="Calibri" w:cs="Calibri"/>
          <w:sz w:val="20"/>
          <w:szCs w:val="20"/>
        </w:rPr>
      </w:pPr>
      <w:r w:rsidRPr="00DA24D9">
        <w:rPr>
          <w:rFonts w:ascii="Calibri" w:eastAsia="Calibri" w:hAnsi="Calibri" w:cs="Calibri"/>
          <w:b/>
          <w:bCs/>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OUT</w:t>
      </w:r>
    </w:p>
    <w:p w14:paraId="61CC5E16"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 xml:space="preserve">You did not make any donations to </w:t>
      </w:r>
      <w:r w:rsidR="005D1315" w:rsidRPr="00DA24D9">
        <w:rPr>
          <w:rFonts w:ascii="Calibri" w:eastAsia="Calibri" w:hAnsi="Calibri" w:cs="Calibri"/>
          <w:sz w:val="24"/>
          <w:szCs w:val="24"/>
        </w:rPr>
        <w:t>tax-deductible</w:t>
      </w:r>
      <w:r w:rsidRPr="00DA24D9">
        <w:rPr>
          <w:rFonts w:ascii="Calibri" w:eastAsia="Calibri" w:hAnsi="Calibri" w:cs="Calibri"/>
          <w:sz w:val="24"/>
          <w:szCs w:val="24"/>
        </w:rPr>
        <w:t xml:space="preserve"> organisations in 2014-15</w:t>
      </w:r>
    </w:p>
    <w:p w14:paraId="78425A5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You choose not to make any claims</w:t>
      </w:r>
    </w:p>
    <w:p w14:paraId="2491A2F7"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3A1D68" w:rsidRPr="00DA24D9">
        <w:rPr>
          <w:rFonts w:ascii="Calibri" w:eastAsia="Calibri" w:hAnsi="Calibri" w:cs="Calibri"/>
          <w:sz w:val="24"/>
          <w:szCs w:val="24"/>
        </w:rPr>
        <w:tab/>
      </w:r>
      <w:r w:rsidRPr="00DA24D9">
        <w:rPr>
          <w:rFonts w:ascii="Calibri" w:eastAsia="Calibri" w:hAnsi="Calibri" w:cs="Calibri"/>
          <w:sz w:val="24"/>
          <w:szCs w:val="24"/>
        </w:rPr>
        <w:t>You do not bother to get receipts (go to Q37)</w:t>
      </w:r>
    </w:p>
    <w:p w14:paraId="022596E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You don’t keep receipts</w:t>
      </w:r>
    </w:p>
    <w:p w14:paraId="771AE61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Other (please specify)</w:t>
      </w:r>
    </w:p>
    <w:p w14:paraId="5DFA202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p>
    <w:p w14:paraId="5FB1600C"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5</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D</w:t>
      </w:r>
      <w:r w:rsidRPr="00DA24D9">
        <w:rPr>
          <w:rFonts w:ascii="Calibri" w:eastAsia="Calibri" w:hAnsi="Calibri" w:cs="Calibri"/>
          <w:sz w:val="24"/>
          <w:szCs w:val="24"/>
        </w:rPr>
        <w:t>id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 g</w:t>
      </w:r>
      <w:r w:rsidRPr="00DA24D9">
        <w:rPr>
          <w:rFonts w:ascii="Calibri" w:eastAsia="Calibri" w:hAnsi="Calibri" w:cs="Calibri"/>
          <w:spacing w:val="-2"/>
          <w:sz w:val="24"/>
          <w:szCs w:val="24"/>
        </w:rPr>
        <w:t>e</w:t>
      </w:r>
      <w:r w:rsidRPr="00DA24D9">
        <w:rPr>
          <w:rFonts w:ascii="Calibri" w:eastAsia="Calibri" w:hAnsi="Calibri" w:cs="Calibri"/>
          <w:sz w:val="24"/>
          <w:szCs w:val="24"/>
        </w:rPr>
        <w:t xml:space="preserve">t </w:t>
      </w:r>
      <w:r w:rsidRPr="00DA24D9">
        <w:rPr>
          <w:rFonts w:ascii="Calibri" w:eastAsia="Calibri" w:hAnsi="Calibri" w:cs="Calibri"/>
          <w:spacing w:val="-2"/>
          <w:sz w:val="24"/>
          <w:szCs w:val="24"/>
        </w:rPr>
        <w:t>r</w:t>
      </w:r>
      <w:r w:rsidRPr="00DA24D9">
        <w:rPr>
          <w:rFonts w:ascii="Calibri" w:eastAsia="Calibri" w:hAnsi="Calibri" w:cs="Calibri"/>
          <w:sz w:val="24"/>
          <w:szCs w:val="24"/>
        </w:rPr>
        <w:t>ecei</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t</w:t>
      </w:r>
      <w:r w:rsidRPr="00DA24D9">
        <w:rPr>
          <w:rFonts w:ascii="Calibri" w:eastAsia="Calibri" w:hAnsi="Calibri" w:cs="Calibri"/>
          <w:sz w:val="24"/>
          <w:szCs w:val="24"/>
        </w:rPr>
        <w:t>s</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 xml:space="preserve">or </w:t>
      </w:r>
      <w:r w:rsidRPr="00DA24D9">
        <w:rPr>
          <w:rFonts w:ascii="Calibri" w:eastAsia="Calibri" w:hAnsi="Calibri" w:cs="Calibri"/>
          <w:spacing w:val="-2"/>
          <w:sz w:val="24"/>
          <w:szCs w:val="24"/>
        </w:rPr>
        <w:t>a</w:t>
      </w:r>
      <w:r w:rsidRPr="00DA24D9">
        <w:rPr>
          <w:rFonts w:ascii="Calibri" w:eastAsia="Calibri" w:hAnsi="Calibri" w:cs="Calibri"/>
          <w:sz w:val="24"/>
          <w:szCs w:val="24"/>
        </w:rPr>
        <w:t>ll</w:t>
      </w:r>
      <w:r w:rsidRPr="00DA24D9">
        <w:rPr>
          <w:rFonts w:ascii="Calibri" w:eastAsia="Calibri" w:hAnsi="Calibri" w:cs="Calibri"/>
          <w:spacing w:val="1"/>
          <w:sz w:val="24"/>
          <w:szCs w:val="24"/>
        </w:rPr>
        <w:t xml:space="preserve"> </w:t>
      </w:r>
      <w:r w:rsidR="005D1315" w:rsidRPr="00DA24D9">
        <w:rPr>
          <w:rFonts w:ascii="Calibri" w:eastAsia="Calibri" w:hAnsi="Calibri" w:cs="Calibri"/>
          <w:spacing w:val="1"/>
          <w:sz w:val="24"/>
          <w:szCs w:val="24"/>
        </w:rPr>
        <w:t>tax-deductible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1"/>
          <w:sz w:val="24"/>
          <w:szCs w:val="24"/>
        </w:rPr>
        <w:t>d</w:t>
      </w:r>
      <w:r w:rsidRPr="00DA24D9">
        <w:rPr>
          <w:rFonts w:ascii="Calibri" w:eastAsia="Calibri" w:hAnsi="Calibri" w:cs="Calibri"/>
          <w:sz w:val="24"/>
          <w:szCs w:val="24"/>
        </w:rPr>
        <w:t xml:space="preserve">e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2</w:t>
      </w:r>
      <w:r w:rsidRPr="00DA24D9">
        <w:rPr>
          <w:rFonts w:ascii="Calibri" w:eastAsia="Calibri" w:hAnsi="Calibri" w:cs="Calibri"/>
          <w:sz w:val="24"/>
          <w:szCs w:val="24"/>
        </w:rPr>
        <w:t>0</w:t>
      </w:r>
      <w:r w:rsidRPr="00DA24D9">
        <w:rPr>
          <w:rFonts w:ascii="Calibri" w:eastAsia="Calibri" w:hAnsi="Calibri" w:cs="Calibri"/>
          <w:spacing w:val="1"/>
          <w:sz w:val="24"/>
          <w:szCs w:val="24"/>
        </w:rPr>
        <w:t>1</w:t>
      </w:r>
      <w:r w:rsidRPr="00DA24D9">
        <w:rPr>
          <w:rFonts w:ascii="Calibri" w:eastAsia="Calibri" w:hAnsi="Calibri" w:cs="Calibri"/>
          <w:spacing w:val="5"/>
          <w:sz w:val="24"/>
          <w:szCs w:val="24"/>
        </w:rPr>
        <w:t>4</w:t>
      </w:r>
      <w:r w:rsidRPr="00DA24D9">
        <w:rPr>
          <w:rFonts w:ascii="Calibri" w:eastAsia="Calibri" w:hAnsi="Calibri" w:cs="Calibri"/>
          <w:spacing w:val="1"/>
          <w:sz w:val="24"/>
          <w:szCs w:val="24"/>
        </w:rPr>
        <w:t>-15?</w:t>
      </w:r>
    </w:p>
    <w:p w14:paraId="32BE964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5499286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Yes, mostly</w:t>
      </w:r>
    </w:p>
    <w:p w14:paraId="12AF806A"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Yes, sometimes</w:t>
      </w:r>
    </w:p>
    <w:p w14:paraId="71DE0E30"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No</w:t>
      </w:r>
    </w:p>
    <w:p w14:paraId="6ED343AB" w14:textId="77777777" w:rsidR="00024919" w:rsidRPr="00DA24D9" w:rsidRDefault="00024919" w:rsidP="00B5692D">
      <w:pPr>
        <w:keepNext w:val="0"/>
        <w:spacing w:before="5" w:after="0" w:line="240" w:lineRule="exact"/>
        <w:rPr>
          <w:sz w:val="24"/>
          <w:szCs w:val="24"/>
        </w:rPr>
      </w:pPr>
    </w:p>
    <w:p w14:paraId="39D7D741"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6</w:t>
      </w:r>
      <w:r w:rsidRPr="00DA24D9">
        <w:rPr>
          <w:rFonts w:ascii="Calibri" w:eastAsia="Calibri" w:hAnsi="Calibri" w:cs="Calibri"/>
          <w:sz w:val="24"/>
          <w:szCs w:val="24"/>
        </w:rPr>
        <w:t>.</w:t>
      </w:r>
      <w:r w:rsidRPr="00DA24D9">
        <w:rPr>
          <w:rFonts w:ascii="Calibri" w:eastAsia="Calibri" w:hAnsi="Calibri" w:cs="Calibri"/>
          <w:sz w:val="24"/>
          <w:szCs w:val="24"/>
        </w:rPr>
        <w:tab/>
        <w:t>Are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ion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r</w:t>
      </w:r>
      <w:r w:rsidRPr="00DA24D9">
        <w:rPr>
          <w:rFonts w:ascii="Calibri" w:eastAsia="Calibri" w:hAnsi="Calibri" w:cs="Calibri"/>
          <w:sz w:val="24"/>
          <w:szCs w:val="24"/>
        </w:rPr>
        <w:t>ece</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t</w:t>
      </w:r>
      <w:r w:rsidRPr="00DA24D9">
        <w:rPr>
          <w:rFonts w:ascii="Calibri" w:eastAsia="Calibri" w:hAnsi="Calibri" w:cs="Calibri"/>
          <w:sz w:val="24"/>
          <w:szCs w:val="24"/>
        </w:rPr>
        <w:t>s:</w:t>
      </w:r>
    </w:p>
    <w:p w14:paraId="2869B44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Mostly paper</w:t>
      </w:r>
    </w:p>
    <w:p w14:paraId="7A34DAB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Mostly electronic</w:t>
      </w:r>
    </w:p>
    <w:p w14:paraId="58B73B54" w14:textId="77777777" w:rsidR="00024919" w:rsidRPr="00DA24D9" w:rsidRDefault="00024919" w:rsidP="00B5692D">
      <w:pPr>
        <w:keepNext w:val="0"/>
        <w:spacing w:before="8" w:after="0" w:line="280" w:lineRule="exact"/>
        <w:rPr>
          <w:sz w:val="28"/>
          <w:szCs w:val="28"/>
        </w:rPr>
      </w:pPr>
    </w:p>
    <w:p w14:paraId="086BDCD0" w14:textId="77777777"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7</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B</w:t>
      </w:r>
      <w:r w:rsidRPr="00DA24D9">
        <w:rPr>
          <w:rFonts w:ascii="Calibri" w:eastAsia="Calibri" w:hAnsi="Calibri" w:cs="Calibri"/>
          <w:sz w:val="24"/>
          <w:szCs w:val="24"/>
        </w:rPr>
        <w:t>e</w:t>
      </w:r>
      <w:r w:rsidRPr="00DA24D9">
        <w:rPr>
          <w:rFonts w:ascii="Calibri" w:eastAsia="Calibri" w:hAnsi="Calibri" w:cs="Calibri"/>
          <w:spacing w:val="2"/>
          <w:sz w:val="24"/>
          <w:szCs w:val="24"/>
        </w:rPr>
        <w:t>f</w:t>
      </w:r>
      <w:r w:rsidRPr="00DA24D9">
        <w:rPr>
          <w:rFonts w:ascii="Calibri" w:eastAsia="Calibri" w:hAnsi="Calibri" w:cs="Calibri"/>
          <w:sz w:val="24"/>
          <w:szCs w:val="24"/>
        </w:rPr>
        <w:t>ore</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 ma</w:t>
      </w:r>
      <w:r w:rsidRPr="00DA24D9">
        <w:rPr>
          <w:rFonts w:ascii="Calibri" w:eastAsia="Calibri" w:hAnsi="Calibri" w:cs="Calibri"/>
          <w:spacing w:val="-1"/>
          <w:sz w:val="24"/>
          <w:szCs w:val="24"/>
        </w:rPr>
        <w:t>k</w:t>
      </w:r>
      <w:r w:rsidRPr="00DA24D9">
        <w:rPr>
          <w:rFonts w:ascii="Calibri" w:eastAsia="Calibri" w:hAnsi="Calibri" w:cs="Calibri"/>
          <w:sz w:val="24"/>
          <w:szCs w:val="24"/>
        </w:rPr>
        <w:t>e</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005D1315" w:rsidRPr="00DA24D9">
        <w:rPr>
          <w:rFonts w:ascii="Calibri" w:eastAsia="Calibri" w:hAnsi="Calibri" w:cs="Calibri"/>
          <w:noProof/>
          <w:spacing w:val="1"/>
          <w:sz w:val="24"/>
          <w:szCs w:val="24"/>
        </w:rPr>
        <w:t>tax-deductible</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ch</w:t>
      </w:r>
      <w:r w:rsidRPr="00DA24D9">
        <w:rPr>
          <w:rFonts w:ascii="Calibri" w:eastAsia="Calibri" w:hAnsi="Calibri" w:cs="Calibri"/>
          <w:sz w:val="24"/>
          <w:szCs w:val="24"/>
        </w:rPr>
        <w:t>eck</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2"/>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w:t>
      </w:r>
      <w:r w:rsidRPr="00DA24D9">
        <w:rPr>
          <w:rFonts w:ascii="Calibri" w:eastAsia="Calibri" w:hAnsi="Calibri" w:cs="Calibri"/>
          <w:spacing w:val="-2"/>
          <w:sz w:val="24"/>
          <w:szCs w:val="24"/>
        </w:rPr>
        <w:t>r</w:t>
      </w:r>
      <w:r w:rsidRPr="00DA24D9">
        <w:rPr>
          <w:rFonts w:ascii="Calibri" w:eastAsia="Calibri" w:hAnsi="Calibri" w:cs="Calibri"/>
          <w:sz w:val="24"/>
          <w:szCs w:val="24"/>
        </w:rPr>
        <w:t>ga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2D02BC21"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 xml:space="preserve">Has </w:t>
      </w:r>
      <w:r w:rsidR="005D1315" w:rsidRPr="00DA24D9">
        <w:rPr>
          <w:rFonts w:ascii="Calibri" w:eastAsia="Calibri" w:hAnsi="Calibri" w:cs="Calibri"/>
          <w:sz w:val="24"/>
          <w:szCs w:val="24"/>
        </w:rPr>
        <w:t>tax-deductible</w:t>
      </w:r>
      <w:r w:rsidRPr="00DA24D9">
        <w:rPr>
          <w:rFonts w:ascii="Calibri" w:eastAsia="Calibri" w:hAnsi="Calibri" w:cs="Calibri"/>
          <w:sz w:val="24"/>
          <w:szCs w:val="24"/>
        </w:rPr>
        <w:t xml:space="preserve"> status</w:t>
      </w:r>
    </w:p>
    <w:p w14:paraId="5CF80A0A" w14:textId="10E23E99" w:rsidR="00024919" w:rsidRPr="00DA24D9" w:rsidRDefault="00024919" w:rsidP="004B4F5F">
      <w:pPr>
        <w:keepNext w:val="0"/>
        <w:tabs>
          <w:tab w:val="left" w:pos="1540"/>
        </w:tabs>
        <w:spacing w:before="1" w:after="0"/>
        <w:ind w:left="1540" w:hanging="599"/>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Is a charity registered with the Australian Charities and Not-</w:t>
      </w:r>
      <w:r w:rsidR="00616428" w:rsidRPr="00DA24D9">
        <w:rPr>
          <w:rFonts w:ascii="Calibri" w:eastAsia="Calibri" w:hAnsi="Calibri" w:cs="Calibri"/>
          <w:sz w:val="24"/>
          <w:szCs w:val="24"/>
        </w:rPr>
        <w:t>f</w:t>
      </w:r>
      <w:r w:rsidRPr="00DA24D9">
        <w:rPr>
          <w:rFonts w:ascii="Calibri" w:eastAsia="Calibri" w:hAnsi="Calibri" w:cs="Calibri"/>
          <w:sz w:val="24"/>
          <w:szCs w:val="24"/>
        </w:rPr>
        <w:t>or-</w:t>
      </w:r>
      <w:r w:rsidR="00616428" w:rsidRPr="00DA24D9">
        <w:rPr>
          <w:rFonts w:ascii="Calibri" w:eastAsia="Calibri" w:hAnsi="Calibri" w:cs="Calibri"/>
          <w:sz w:val="24"/>
          <w:szCs w:val="24"/>
        </w:rPr>
        <w:t>p</w:t>
      </w:r>
      <w:r w:rsidRPr="00DA24D9">
        <w:rPr>
          <w:rFonts w:ascii="Calibri" w:eastAsia="Calibri" w:hAnsi="Calibri" w:cs="Calibri"/>
          <w:sz w:val="24"/>
          <w:szCs w:val="24"/>
        </w:rPr>
        <w:t>rofits</w:t>
      </w:r>
      <w:r w:rsidR="008A785D" w:rsidRPr="00DA24D9">
        <w:rPr>
          <w:rFonts w:ascii="Calibri" w:eastAsia="Calibri" w:hAnsi="Calibri" w:cs="Calibri"/>
          <w:sz w:val="24"/>
          <w:szCs w:val="24"/>
        </w:rPr>
        <w:t xml:space="preserve"> </w:t>
      </w:r>
      <w:r w:rsidRPr="00DA24D9">
        <w:rPr>
          <w:rFonts w:ascii="Calibri" w:eastAsia="Calibri" w:hAnsi="Calibri" w:cs="Calibri"/>
          <w:sz w:val="24"/>
          <w:szCs w:val="24"/>
        </w:rPr>
        <w:t>Commission</w:t>
      </w:r>
    </w:p>
    <w:p w14:paraId="32A6097C"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 xml:space="preserve">Is a </w:t>
      </w:r>
      <w:r w:rsidR="00E37563" w:rsidRPr="00DA24D9">
        <w:rPr>
          <w:rFonts w:ascii="Calibri" w:eastAsia="Calibri" w:hAnsi="Calibri" w:cs="Calibri"/>
          <w:sz w:val="24"/>
          <w:szCs w:val="24"/>
        </w:rPr>
        <w:t>P</w:t>
      </w:r>
      <w:r w:rsidRPr="00DA24D9">
        <w:rPr>
          <w:rFonts w:ascii="Calibri" w:eastAsia="Calibri" w:hAnsi="Calibri" w:cs="Calibri"/>
          <w:sz w:val="24"/>
          <w:szCs w:val="24"/>
        </w:rPr>
        <w:t xml:space="preserve">ublic </w:t>
      </w:r>
      <w:r w:rsidR="00E37563" w:rsidRPr="00DA24D9">
        <w:rPr>
          <w:rFonts w:ascii="Calibri" w:eastAsia="Calibri" w:hAnsi="Calibri" w:cs="Calibri"/>
          <w:sz w:val="24"/>
          <w:szCs w:val="24"/>
        </w:rPr>
        <w:t>B</w:t>
      </w:r>
      <w:r w:rsidRPr="00DA24D9">
        <w:rPr>
          <w:rFonts w:ascii="Calibri" w:eastAsia="Calibri" w:hAnsi="Calibri" w:cs="Calibri"/>
          <w:sz w:val="24"/>
          <w:szCs w:val="24"/>
        </w:rPr>
        <w:t xml:space="preserve">enevolent </w:t>
      </w:r>
      <w:r w:rsidR="00E37563" w:rsidRPr="00DA24D9">
        <w:rPr>
          <w:rFonts w:ascii="Calibri" w:eastAsia="Calibri" w:hAnsi="Calibri" w:cs="Calibri"/>
          <w:sz w:val="24"/>
          <w:szCs w:val="24"/>
        </w:rPr>
        <w:t>I</w:t>
      </w:r>
      <w:r w:rsidRPr="00DA24D9">
        <w:rPr>
          <w:rFonts w:ascii="Calibri" w:eastAsia="Calibri" w:hAnsi="Calibri" w:cs="Calibri"/>
          <w:sz w:val="24"/>
          <w:szCs w:val="24"/>
        </w:rPr>
        <w:t>nstitution</w:t>
      </w:r>
    </w:p>
    <w:p w14:paraId="26C6AA72"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None of the above</w:t>
      </w:r>
    </w:p>
    <w:p w14:paraId="2E85AD6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Other (please specify)</w:t>
      </w:r>
    </w:p>
    <w:p w14:paraId="595B42E1" w14:textId="77777777" w:rsidR="003A1D68" w:rsidRPr="00DA24D9" w:rsidRDefault="003A1D68" w:rsidP="00B5692D">
      <w:pPr>
        <w:keepNext w:val="0"/>
        <w:tabs>
          <w:tab w:val="left" w:pos="1540"/>
        </w:tabs>
        <w:spacing w:before="1" w:after="0"/>
        <w:ind w:left="941"/>
        <w:rPr>
          <w:rFonts w:ascii="Calibri" w:eastAsia="Calibri" w:hAnsi="Calibri" w:cs="Calibri"/>
          <w:sz w:val="24"/>
          <w:szCs w:val="24"/>
        </w:rPr>
      </w:pPr>
    </w:p>
    <w:p w14:paraId="1D219D7D" w14:textId="77777777" w:rsidR="00024919" w:rsidRPr="00DA24D9" w:rsidRDefault="00024919" w:rsidP="00B5692D">
      <w:pPr>
        <w:keepNext w:val="0"/>
        <w:tabs>
          <w:tab w:val="left" w:pos="820"/>
        </w:tabs>
        <w:spacing w:before="45" w:after="0" w:line="240" w:lineRule="auto"/>
        <w:ind w:left="100" w:right="-20"/>
        <w:rPr>
          <w:rFonts w:ascii="Calibri" w:eastAsia="Calibri" w:hAnsi="Calibri" w:cs="Calibri"/>
          <w:sz w:val="24"/>
          <w:szCs w:val="24"/>
        </w:rPr>
      </w:pPr>
      <w:r w:rsidRPr="00DA24D9">
        <w:rPr>
          <w:rFonts w:ascii="Calibri" w:eastAsia="Calibri" w:hAnsi="Calibri" w:cs="Calibri"/>
          <w:sz w:val="24"/>
          <w:szCs w:val="24"/>
        </w:rPr>
        <w:t>Q3</w:t>
      </w:r>
      <w:r w:rsidRPr="00DA24D9">
        <w:rPr>
          <w:rFonts w:ascii="Calibri" w:eastAsia="Calibri" w:hAnsi="Calibri" w:cs="Calibri"/>
          <w:spacing w:val="1"/>
          <w:sz w:val="24"/>
          <w:szCs w:val="24"/>
        </w:rPr>
        <w:t>8</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u</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u</w:t>
      </w:r>
      <w:r w:rsidRPr="00DA24D9">
        <w:rPr>
          <w:rFonts w:ascii="Calibri" w:eastAsia="Calibri" w:hAnsi="Calibri" w:cs="Calibri"/>
          <w:sz w:val="24"/>
          <w:szCs w:val="24"/>
        </w:rPr>
        <w:t>ally co</w:t>
      </w:r>
      <w:r w:rsidRPr="00DA24D9">
        <w:rPr>
          <w:rFonts w:ascii="Calibri" w:eastAsia="Calibri" w:hAnsi="Calibri" w:cs="Calibri"/>
          <w:spacing w:val="-2"/>
          <w:sz w:val="24"/>
          <w:szCs w:val="24"/>
        </w:rPr>
        <w:t>m</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2"/>
          <w:sz w:val="24"/>
          <w:szCs w:val="24"/>
        </w:rPr>
        <w:t>t</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ers</w:t>
      </w:r>
      <w:r w:rsidRPr="00DA24D9">
        <w:rPr>
          <w:rFonts w:ascii="Calibri" w:eastAsia="Calibri" w:hAnsi="Calibri" w:cs="Calibri"/>
          <w:spacing w:val="1"/>
          <w:sz w:val="24"/>
          <w:szCs w:val="24"/>
        </w:rPr>
        <w:t>on</w:t>
      </w:r>
      <w:r w:rsidRPr="00DA24D9">
        <w:rPr>
          <w:rFonts w:ascii="Calibri" w:eastAsia="Calibri" w:hAnsi="Calibri" w:cs="Calibri"/>
          <w:sz w:val="24"/>
          <w:szCs w:val="24"/>
        </w:rPr>
        <w:t>al</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pacing w:val="-2"/>
          <w:sz w:val="24"/>
          <w:szCs w:val="24"/>
        </w:rPr>
        <w:t>o</w:t>
      </w:r>
      <w:r w:rsidRPr="00DA24D9">
        <w:rPr>
          <w:rFonts w:ascii="Calibri" w:eastAsia="Calibri" w:hAnsi="Calibri" w:cs="Calibri"/>
          <w:sz w:val="24"/>
          <w:szCs w:val="24"/>
        </w:rPr>
        <w:t>me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ax</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2DA37F8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Do it myself</w:t>
      </w:r>
    </w:p>
    <w:p w14:paraId="746043F1" w14:textId="77777777" w:rsidR="003A1D68"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Other family member/friend does it</w:t>
      </w:r>
    </w:p>
    <w:p w14:paraId="2C1B75F4"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I use a tax agent/accountant</w:t>
      </w:r>
    </w:p>
    <w:p w14:paraId="3488DFCB" w14:textId="77777777" w:rsidR="00024919" w:rsidRPr="00DA24D9" w:rsidRDefault="00024919" w:rsidP="00B5692D">
      <w:pPr>
        <w:keepNext w:val="0"/>
        <w:tabs>
          <w:tab w:val="left" w:pos="1540"/>
        </w:tabs>
        <w:spacing w:after="0" w:line="291" w:lineRule="exact"/>
        <w:ind w:left="940" w:right="-20"/>
        <w:rPr>
          <w:rFonts w:ascii="Calibri" w:eastAsia="Calibri" w:hAnsi="Calibri" w:cs="Calibri"/>
          <w:position w:val="1"/>
          <w:sz w:val="24"/>
          <w:szCs w:val="24"/>
        </w:rPr>
      </w:pPr>
      <w:r w:rsidRPr="00DA24D9">
        <w:rPr>
          <w:rFonts w:ascii="Calibri" w:eastAsia="Calibri" w:hAnsi="Calibri" w:cs="Calibri"/>
          <w:spacing w:val="1"/>
          <w:position w:val="1"/>
          <w:sz w:val="24"/>
          <w:szCs w:val="24"/>
        </w:rPr>
        <w:t>d</w:t>
      </w:r>
      <w:r w:rsidRPr="00DA24D9">
        <w:rPr>
          <w:rFonts w:ascii="Calibri" w:eastAsia="Calibri" w:hAnsi="Calibri" w:cs="Calibri"/>
          <w:position w:val="1"/>
          <w:sz w:val="24"/>
          <w:szCs w:val="24"/>
        </w:rPr>
        <w:t>)</w:t>
      </w:r>
      <w:r w:rsidRPr="00DA24D9">
        <w:rPr>
          <w:rFonts w:ascii="Calibri" w:eastAsia="Calibri" w:hAnsi="Calibri" w:cs="Calibri"/>
          <w:position w:val="1"/>
          <w:sz w:val="24"/>
          <w:szCs w:val="24"/>
        </w:rPr>
        <w:tab/>
        <w:t>Ot</w:t>
      </w:r>
      <w:r w:rsidRPr="00DA24D9">
        <w:rPr>
          <w:rFonts w:ascii="Calibri" w:eastAsia="Calibri" w:hAnsi="Calibri" w:cs="Calibri"/>
          <w:spacing w:val="1"/>
          <w:position w:val="1"/>
          <w:sz w:val="24"/>
          <w:szCs w:val="24"/>
        </w:rPr>
        <w:t>h</w:t>
      </w:r>
      <w:r w:rsidRPr="00DA24D9">
        <w:rPr>
          <w:rFonts w:ascii="Calibri" w:eastAsia="Calibri" w:hAnsi="Calibri" w:cs="Calibri"/>
          <w:position w:val="1"/>
          <w:sz w:val="24"/>
          <w:szCs w:val="24"/>
        </w:rPr>
        <w:t>er</w:t>
      </w:r>
      <w:r w:rsidRPr="00DA24D9">
        <w:rPr>
          <w:rFonts w:ascii="Calibri" w:eastAsia="Calibri" w:hAnsi="Calibri" w:cs="Calibri"/>
          <w:spacing w:val="-3"/>
          <w:position w:val="1"/>
          <w:sz w:val="24"/>
          <w:szCs w:val="24"/>
        </w:rPr>
        <w:t xml:space="preserve"> </w:t>
      </w:r>
      <w:r w:rsidRPr="00DA24D9">
        <w:rPr>
          <w:rFonts w:ascii="Calibri" w:eastAsia="Calibri" w:hAnsi="Calibri" w:cs="Calibri"/>
          <w:spacing w:val="-1"/>
          <w:position w:val="1"/>
          <w:sz w:val="24"/>
          <w:szCs w:val="24"/>
        </w:rPr>
        <w:t>(</w:t>
      </w:r>
      <w:r w:rsidRPr="00DA24D9">
        <w:rPr>
          <w:rFonts w:ascii="Calibri" w:eastAsia="Calibri" w:hAnsi="Calibri" w:cs="Calibri"/>
          <w:spacing w:val="1"/>
          <w:position w:val="1"/>
          <w:sz w:val="24"/>
          <w:szCs w:val="24"/>
        </w:rPr>
        <w:t>p</w:t>
      </w:r>
      <w:r w:rsidRPr="00DA24D9">
        <w:rPr>
          <w:rFonts w:ascii="Calibri" w:eastAsia="Calibri" w:hAnsi="Calibri" w:cs="Calibri"/>
          <w:position w:val="1"/>
          <w:sz w:val="24"/>
          <w:szCs w:val="24"/>
        </w:rPr>
        <w:t>le</w:t>
      </w:r>
      <w:r w:rsidRPr="00DA24D9">
        <w:rPr>
          <w:rFonts w:ascii="Calibri" w:eastAsia="Calibri" w:hAnsi="Calibri" w:cs="Calibri"/>
          <w:spacing w:val="1"/>
          <w:position w:val="1"/>
          <w:sz w:val="24"/>
          <w:szCs w:val="24"/>
        </w:rPr>
        <w:t>a</w:t>
      </w:r>
      <w:r w:rsidRPr="00DA24D9">
        <w:rPr>
          <w:rFonts w:ascii="Calibri" w:eastAsia="Calibri" w:hAnsi="Calibri" w:cs="Calibri"/>
          <w:position w:val="1"/>
          <w:sz w:val="24"/>
          <w:szCs w:val="24"/>
        </w:rPr>
        <w:t>se</w:t>
      </w:r>
      <w:r w:rsidRPr="00DA24D9">
        <w:rPr>
          <w:rFonts w:ascii="Calibri" w:eastAsia="Calibri" w:hAnsi="Calibri" w:cs="Calibri"/>
          <w:spacing w:val="-3"/>
          <w:position w:val="1"/>
          <w:sz w:val="24"/>
          <w:szCs w:val="24"/>
        </w:rPr>
        <w:t xml:space="preserve"> </w:t>
      </w:r>
      <w:r w:rsidRPr="00DA24D9">
        <w:rPr>
          <w:rFonts w:ascii="Calibri" w:eastAsia="Calibri" w:hAnsi="Calibri" w:cs="Calibri"/>
          <w:position w:val="1"/>
          <w:sz w:val="24"/>
          <w:szCs w:val="24"/>
        </w:rPr>
        <w:t>s</w:t>
      </w:r>
      <w:r w:rsidRPr="00DA24D9">
        <w:rPr>
          <w:rFonts w:ascii="Calibri" w:eastAsia="Calibri" w:hAnsi="Calibri" w:cs="Calibri"/>
          <w:spacing w:val="1"/>
          <w:position w:val="1"/>
          <w:sz w:val="24"/>
          <w:szCs w:val="24"/>
        </w:rPr>
        <w:t>p</w:t>
      </w:r>
      <w:r w:rsidRPr="00DA24D9">
        <w:rPr>
          <w:rFonts w:ascii="Calibri" w:eastAsia="Calibri" w:hAnsi="Calibri" w:cs="Calibri"/>
          <w:position w:val="1"/>
          <w:sz w:val="24"/>
          <w:szCs w:val="24"/>
        </w:rPr>
        <w:t>eci</w:t>
      </w:r>
      <w:r w:rsidRPr="00DA24D9">
        <w:rPr>
          <w:rFonts w:ascii="Calibri" w:eastAsia="Calibri" w:hAnsi="Calibri" w:cs="Calibri"/>
          <w:spacing w:val="1"/>
          <w:position w:val="1"/>
          <w:sz w:val="24"/>
          <w:szCs w:val="24"/>
        </w:rPr>
        <w:t>f</w:t>
      </w:r>
      <w:r w:rsidRPr="00DA24D9">
        <w:rPr>
          <w:rFonts w:ascii="Calibri" w:eastAsia="Calibri" w:hAnsi="Calibri" w:cs="Calibri"/>
          <w:position w:val="1"/>
          <w:sz w:val="24"/>
          <w:szCs w:val="24"/>
        </w:rPr>
        <w:t>y)</w:t>
      </w:r>
    </w:p>
    <w:p w14:paraId="01FE3389" w14:textId="77777777" w:rsidR="003A1D68" w:rsidRPr="00DA24D9" w:rsidRDefault="003A1D68" w:rsidP="00B5692D">
      <w:pPr>
        <w:keepNext w:val="0"/>
        <w:tabs>
          <w:tab w:val="left" w:pos="1540"/>
        </w:tabs>
        <w:spacing w:after="0" w:line="291" w:lineRule="exact"/>
        <w:ind w:left="940" w:right="-20"/>
        <w:rPr>
          <w:rFonts w:ascii="Calibri" w:eastAsia="Calibri" w:hAnsi="Calibri" w:cs="Calibri"/>
          <w:sz w:val="24"/>
          <w:szCs w:val="24"/>
        </w:rPr>
      </w:pPr>
    </w:p>
    <w:p w14:paraId="100BB882" w14:textId="77777777" w:rsidR="00024919" w:rsidRPr="00DA24D9" w:rsidRDefault="00024919" w:rsidP="00B5692D">
      <w:pPr>
        <w:keepNext w:val="0"/>
        <w:spacing w:after="0"/>
        <w:sectPr w:rsidR="00024919" w:rsidRPr="00DA24D9" w:rsidSect="0042452F">
          <w:pgSz w:w="11900" w:h="16860"/>
          <w:pgMar w:top="820" w:right="1320" w:bottom="1060" w:left="1340" w:header="0" w:footer="861" w:gutter="0"/>
          <w:pgNumType w:start="1"/>
          <w:cols w:space="720"/>
          <w:docGrid w:linePitch="299"/>
        </w:sectPr>
      </w:pPr>
    </w:p>
    <w:p w14:paraId="2CB20D60" w14:textId="77777777" w:rsidR="00024919" w:rsidRPr="00DA24D9" w:rsidRDefault="00024919" w:rsidP="00B5692D">
      <w:pPr>
        <w:keepNext w:val="0"/>
        <w:spacing w:before="6" w:after="0" w:line="190" w:lineRule="exact"/>
        <w:rPr>
          <w:sz w:val="19"/>
          <w:szCs w:val="19"/>
        </w:rPr>
      </w:pPr>
    </w:p>
    <w:p w14:paraId="45B7E48E" w14:textId="77777777" w:rsidR="00024919" w:rsidRPr="00DA24D9" w:rsidRDefault="00024919" w:rsidP="00B5692D">
      <w:pPr>
        <w:keepNext w:val="0"/>
        <w:spacing w:before="11" w:after="0" w:line="240" w:lineRule="auto"/>
        <w:ind w:left="840" w:right="-20"/>
        <w:rPr>
          <w:rFonts w:ascii="Calibri" w:eastAsia="Calibri" w:hAnsi="Calibri" w:cs="Calibri"/>
          <w:sz w:val="24"/>
          <w:szCs w:val="24"/>
        </w:rPr>
      </w:pPr>
      <w:r w:rsidRPr="00DA24D9">
        <w:rPr>
          <w:rFonts w:ascii="Calibri" w:eastAsia="Calibri" w:hAnsi="Calibri" w:cs="Calibri"/>
          <w:b/>
          <w:bCs/>
          <w:sz w:val="24"/>
          <w:szCs w:val="24"/>
        </w:rPr>
        <w:t>F</w:t>
      </w:r>
      <w:r w:rsidRPr="00DA24D9">
        <w:rPr>
          <w:rFonts w:ascii="Calibri" w:eastAsia="Calibri" w:hAnsi="Calibri" w:cs="Calibri"/>
          <w:b/>
          <w:bCs/>
          <w:spacing w:val="1"/>
          <w:sz w:val="24"/>
          <w:szCs w:val="24"/>
        </w:rPr>
        <w:t>un</w:t>
      </w:r>
      <w:r w:rsidRPr="00DA24D9">
        <w:rPr>
          <w:rFonts w:ascii="Calibri" w:eastAsia="Calibri" w:hAnsi="Calibri" w:cs="Calibri"/>
          <w:b/>
          <w:bCs/>
          <w:spacing w:val="-2"/>
          <w:sz w:val="24"/>
          <w:szCs w:val="24"/>
        </w:rPr>
        <w:t>d</w:t>
      </w:r>
      <w:r w:rsidRPr="00DA24D9">
        <w:rPr>
          <w:rFonts w:ascii="Calibri" w:eastAsia="Calibri" w:hAnsi="Calibri" w:cs="Calibri"/>
          <w:b/>
          <w:bCs/>
          <w:spacing w:val="1"/>
          <w:sz w:val="24"/>
          <w:szCs w:val="24"/>
        </w:rPr>
        <w:t>r</w:t>
      </w:r>
      <w:r w:rsidRPr="00DA24D9">
        <w:rPr>
          <w:rFonts w:ascii="Calibri" w:eastAsia="Calibri" w:hAnsi="Calibri" w:cs="Calibri"/>
          <w:b/>
          <w:bCs/>
          <w:spacing w:val="-1"/>
          <w:sz w:val="24"/>
          <w:szCs w:val="24"/>
        </w:rPr>
        <w:t>a</w:t>
      </w: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s</w:t>
      </w:r>
      <w:r w:rsidRPr="00DA24D9">
        <w:rPr>
          <w:rFonts w:ascii="Calibri" w:eastAsia="Calibri" w:hAnsi="Calibri" w:cs="Calibri"/>
          <w:b/>
          <w:bCs/>
          <w:spacing w:val="1"/>
          <w:sz w:val="24"/>
          <w:szCs w:val="24"/>
        </w:rPr>
        <w:t>in</w:t>
      </w:r>
      <w:r w:rsidRPr="00DA24D9">
        <w:rPr>
          <w:rFonts w:ascii="Calibri" w:eastAsia="Calibri" w:hAnsi="Calibri" w:cs="Calibri"/>
          <w:b/>
          <w:bCs/>
          <w:sz w:val="24"/>
          <w:szCs w:val="24"/>
        </w:rPr>
        <w:t>g</w:t>
      </w:r>
      <w:r w:rsidRPr="00DA24D9">
        <w:rPr>
          <w:rFonts w:ascii="Calibri" w:eastAsia="Calibri" w:hAnsi="Calibri" w:cs="Calibri"/>
          <w:b/>
          <w:bCs/>
          <w:spacing w:val="-10"/>
          <w:sz w:val="24"/>
          <w:szCs w:val="24"/>
        </w:rPr>
        <w:t xml:space="preserve"> </w:t>
      </w:r>
      <w:r w:rsidRPr="00DA24D9">
        <w:rPr>
          <w:rFonts w:ascii="Calibri" w:eastAsia="Calibri" w:hAnsi="Calibri" w:cs="Calibri"/>
          <w:b/>
          <w:bCs/>
          <w:spacing w:val="-1"/>
          <w:sz w:val="24"/>
          <w:szCs w:val="24"/>
        </w:rPr>
        <w:t>a</w:t>
      </w:r>
      <w:r w:rsidRPr="00DA24D9">
        <w:rPr>
          <w:rFonts w:ascii="Calibri" w:eastAsia="Calibri" w:hAnsi="Calibri" w:cs="Calibri"/>
          <w:b/>
          <w:bCs/>
          <w:spacing w:val="-2"/>
          <w:sz w:val="24"/>
          <w:szCs w:val="24"/>
        </w:rPr>
        <w:t>p</w:t>
      </w:r>
      <w:r w:rsidRPr="00DA24D9">
        <w:rPr>
          <w:rFonts w:ascii="Calibri" w:eastAsia="Calibri" w:hAnsi="Calibri" w:cs="Calibri"/>
          <w:b/>
          <w:bCs/>
          <w:spacing w:val="1"/>
          <w:sz w:val="24"/>
          <w:szCs w:val="24"/>
        </w:rPr>
        <w:t>pr</w:t>
      </w:r>
      <w:r w:rsidRPr="00DA24D9">
        <w:rPr>
          <w:rFonts w:ascii="Calibri" w:eastAsia="Calibri" w:hAnsi="Calibri" w:cs="Calibri"/>
          <w:b/>
          <w:bCs/>
          <w:sz w:val="24"/>
          <w:szCs w:val="24"/>
        </w:rPr>
        <w:t>oa</w:t>
      </w:r>
      <w:r w:rsidRPr="00DA24D9">
        <w:rPr>
          <w:rFonts w:ascii="Calibri" w:eastAsia="Calibri" w:hAnsi="Calibri" w:cs="Calibri"/>
          <w:b/>
          <w:bCs/>
          <w:spacing w:val="-2"/>
          <w:sz w:val="24"/>
          <w:szCs w:val="24"/>
        </w:rPr>
        <w:t>c</w:t>
      </w:r>
      <w:r w:rsidRPr="00DA24D9">
        <w:rPr>
          <w:rFonts w:ascii="Calibri" w:eastAsia="Calibri" w:hAnsi="Calibri" w:cs="Calibri"/>
          <w:b/>
          <w:bCs/>
          <w:spacing w:val="1"/>
          <w:sz w:val="24"/>
          <w:szCs w:val="24"/>
        </w:rPr>
        <w:t>h</w:t>
      </w:r>
      <w:r w:rsidRPr="00DA24D9">
        <w:rPr>
          <w:rFonts w:ascii="Calibri" w:eastAsia="Calibri" w:hAnsi="Calibri" w:cs="Calibri"/>
          <w:b/>
          <w:bCs/>
          <w:spacing w:val="-1"/>
          <w:sz w:val="24"/>
          <w:szCs w:val="24"/>
        </w:rPr>
        <w:t>e</w:t>
      </w:r>
      <w:r w:rsidRPr="00DA24D9">
        <w:rPr>
          <w:rFonts w:ascii="Calibri" w:eastAsia="Calibri" w:hAnsi="Calibri" w:cs="Calibri"/>
          <w:b/>
          <w:bCs/>
          <w:sz w:val="24"/>
          <w:szCs w:val="24"/>
        </w:rPr>
        <w:t>s</w:t>
      </w:r>
    </w:p>
    <w:p w14:paraId="3AC7FCC5" w14:textId="77777777" w:rsidR="00024919" w:rsidRPr="00DA24D9" w:rsidRDefault="00024919" w:rsidP="00B5692D">
      <w:pPr>
        <w:keepNext w:val="0"/>
        <w:spacing w:after="0" w:line="244" w:lineRule="exact"/>
        <w:ind w:left="840" w:right="-20"/>
        <w:rPr>
          <w:rFonts w:ascii="Calibri" w:eastAsia="Calibri" w:hAnsi="Calibri" w:cs="Calibri"/>
          <w:sz w:val="20"/>
          <w:szCs w:val="20"/>
        </w:rPr>
      </w:pP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sk</w:t>
      </w:r>
      <w:r w:rsidRPr="00DA24D9">
        <w:rPr>
          <w:rFonts w:ascii="Calibri" w:eastAsia="Calibri" w:hAnsi="Calibri" w:cs="Calibri"/>
          <w:b/>
          <w:bCs/>
          <w:spacing w:val="-3"/>
          <w:sz w:val="20"/>
          <w:szCs w:val="20"/>
        </w:rPr>
        <w:t xml:space="preserve"> </w:t>
      </w:r>
      <w:r w:rsidRPr="00DA24D9">
        <w:rPr>
          <w:rFonts w:ascii="Calibri" w:eastAsia="Calibri" w:hAnsi="Calibri" w:cs="Calibri"/>
          <w:b/>
          <w:bCs/>
          <w:sz w:val="20"/>
          <w:szCs w:val="20"/>
        </w:rPr>
        <w:t>e</w:t>
      </w:r>
      <w:r w:rsidRPr="00DA24D9">
        <w:rPr>
          <w:rFonts w:ascii="Calibri" w:eastAsia="Calibri" w:hAnsi="Calibri" w:cs="Calibri"/>
          <w:b/>
          <w:bCs/>
          <w:spacing w:val="-1"/>
          <w:sz w:val="20"/>
          <w:szCs w:val="20"/>
        </w:rPr>
        <w:t>v</w:t>
      </w:r>
      <w:r w:rsidRPr="00DA24D9">
        <w:rPr>
          <w:rFonts w:ascii="Calibri" w:eastAsia="Calibri" w:hAnsi="Calibri" w:cs="Calibri"/>
          <w:b/>
          <w:bCs/>
          <w:sz w:val="20"/>
          <w:szCs w:val="20"/>
        </w:rPr>
        <w:t>e</w:t>
      </w:r>
      <w:r w:rsidRPr="00DA24D9">
        <w:rPr>
          <w:rFonts w:ascii="Calibri" w:eastAsia="Calibri" w:hAnsi="Calibri" w:cs="Calibri"/>
          <w:b/>
          <w:bCs/>
          <w:spacing w:val="1"/>
          <w:sz w:val="20"/>
          <w:szCs w:val="20"/>
        </w:rPr>
        <w:t>r</w:t>
      </w:r>
      <w:r w:rsidRPr="00DA24D9">
        <w:rPr>
          <w:rFonts w:ascii="Calibri" w:eastAsia="Calibri" w:hAnsi="Calibri" w:cs="Calibri"/>
          <w:b/>
          <w:bCs/>
          <w:spacing w:val="-1"/>
          <w:sz w:val="20"/>
          <w:szCs w:val="20"/>
        </w:rPr>
        <w:t>y</w:t>
      </w:r>
      <w:r w:rsidRPr="00DA24D9">
        <w:rPr>
          <w:rFonts w:ascii="Calibri" w:eastAsia="Calibri" w:hAnsi="Calibri" w:cs="Calibri"/>
          <w:b/>
          <w:bCs/>
          <w:spacing w:val="1"/>
          <w:sz w:val="20"/>
          <w:szCs w:val="20"/>
        </w:rPr>
        <w:t>on</w:t>
      </w:r>
      <w:r w:rsidRPr="00DA24D9">
        <w:rPr>
          <w:rFonts w:ascii="Calibri" w:eastAsia="Calibri" w:hAnsi="Calibri" w:cs="Calibri"/>
          <w:b/>
          <w:bCs/>
          <w:sz w:val="20"/>
          <w:szCs w:val="20"/>
        </w:rPr>
        <w:t>e</w:t>
      </w:r>
    </w:p>
    <w:p w14:paraId="52CB2D14" w14:textId="6A909595" w:rsidR="00892E23" w:rsidRDefault="00024919" w:rsidP="00892E23">
      <w:pPr>
        <w:keepNext w:val="0"/>
        <w:spacing w:before="1" w:after="0" w:line="240" w:lineRule="auto"/>
        <w:ind w:left="840" w:right="1725"/>
        <w:rPr>
          <w:rFonts w:ascii="Calibri" w:eastAsia="Calibri" w:hAnsi="Calibri" w:cs="Calibri"/>
          <w:i/>
          <w:sz w:val="24"/>
          <w:szCs w:val="24"/>
        </w:rPr>
      </w:pPr>
      <w:r w:rsidRPr="00DA24D9">
        <w:rPr>
          <w:rFonts w:ascii="Calibri" w:eastAsia="Calibri" w:hAnsi="Calibri" w:cs="Calibri"/>
          <w:i/>
          <w:sz w:val="24"/>
          <w:szCs w:val="24"/>
        </w:rPr>
        <w:t>C</w:t>
      </w:r>
      <w:r w:rsidRPr="00DA24D9">
        <w:rPr>
          <w:rFonts w:ascii="Calibri" w:eastAsia="Calibri" w:hAnsi="Calibri" w:cs="Calibri"/>
          <w:i/>
          <w:spacing w:val="-2"/>
          <w:sz w:val="24"/>
          <w:szCs w:val="24"/>
        </w:rPr>
        <w:t>h</w:t>
      </w:r>
      <w:r w:rsidRPr="00DA24D9">
        <w:rPr>
          <w:rFonts w:ascii="Calibri" w:eastAsia="Calibri" w:hAnsi="Calibri" w:cs="Calibri"/>
          <w:i/>
          <w:spacing w:val="-1"/>
          <w:sz w:val="24"/>
          <w:szCs w:val="24"/>
        </w:rPr>
        <w:t>a</w:t>
      </w:r>
      <w:r w:rsidRPr="00DA24D9">
        <w:rPr>
          <w:rFonts w:ascii="Calibri" w:eastAsia="Calibri" w:hAnsi="Calibri" w:cs="Calibri"/>
          <w:i/>
          <w:sz w:val="24"/>
          <w:szCs w:val="24"/>
        </w:rPr>
        <w:t>r</w:t>
      </w:r>
      <w:r w:rsidRPr="00DA24D9">
        <w:rPr>
          <w:rFonts w:ascii="Calibri" w:eastAsia="Calibri" w:hAnsi="Calibri" w:cs="Calibri"/>
          <w:i/>
          <w:spacing w:val="-1"/>
          <w:sz w:val="24"/>
          <w:szCs w:val="24"/>
        </w:rPr>
        <w:t>i</w:t>
      </w:r>
      <w:r w:rsidRPr="00DA24D9">
        <w:rPr>
          <w:rFonts w:ascii="Calibri" w:eastAsia="Calibri" w:hAnsi="Calibri" w:cs="Calibri"/>
          <w:i/>
          <w:spacing w:val="1"/>
          <w:sz w:val="24"/>
          <w:szCs w:val="24"/>
        </w:rPr>
        <w:t>t</w:t>
      </w:r>
      <w:r w:rsidRPr="00DA24D9">
        <w:rPr>
          <w:rFonts w:ascii="Calibri" w:eastAsia="Calibri" w:hAnsi="Calibri" w:cs="Calibri"/>
          <w:i/>
          <w:sz w:val="24"/>
          <w:szCs w:val="24"/>
        </w:rPr>
        <w:t xml:space="preserve">ies </w:t>
      </w:r>
      <w:r w:rsidRPr="00DA24D9">
        <w:rPr>
          <w:rFonts w:ascii="Calibri" w:eastAsia="Calibri" w:hAnsi="Calibri" w:cs="Calibri"/>
          <w:i/>
          <w:spacing w:val="-1"/>
          <w:sz w:val="24"/>
          <w:szCs w:val="24"/>
        </w:rPr>
        <w:t>an</w:t>
      </w:r>
      <w:r w:rsidRPr="00DA24D9">
        <w:rPr>
          <w:rFonts w:ascii="Calibri" w:eastAsia="Calibri" w:hAnsi="Calibri" w:cs="Calibri"/>
          <w:i/>
          <w:sz w:val="24"/>
          <w:szCs w:val="24"/>
        </w:rPr>
        <w:t xml:space="preserve">d </w:t>
      </w:r>
      <w:r w:rsidRPr="00DA24D9">
        <w:rPr>
          <w:rFonts w:ascii="Calibri" w:eastAsia="Calibri" w:hAnsi="Calibri" w:cs="Calibri"/>
          <w:i/>
          <w:spacing w:val="1"/>
          <w:sz w:val="24"/>
          <w:szCs w:val="24"/>
        </w:rPr>
        <w:t>n</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n</w:t>
      </w:r>
      <w:r w:rsidRPr="00DA24D9">
        <w:rPr>
          <w:rFonts w:ascii="Calibri" w:eastAsia="Calibri" w:hAnsi="Calibri" w:cs="Calibri"/>
          <w:i/>
          <w:spacing w:val="-1"/>
          <w:sz w:val="24"/>
          <w:szCs w:val="24"/>
        </w:rPr>
        <w:t>p</w:t>
      </w:r>
      <w:r w:rsidRPr="00DA24D9">
        <w:rPr>
          <w:rFonts w:ascii="Calibri" w:eastAsia="Calibri" w:hAnsi="Calibri" w:cs="Calibri"/>
          <w:i/>
          <w:sz w:val="24"/>
          <w:szCs w:val="24"/>
        </w:rPr>
        <w:t>r</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f</w:t>
      </w:r>
      <w:r w:rsidRPr="00DA24D9">
        <w:rPr>
          <w:rFonts w:ascii="Calibri" w:eastAsia="Calibri" w:hAnsi="Calibri" w:cs="Calibri"/>
          <w:i/>
          <w:sz w:val="24"/>
          <w:szCs w:val="24"/>
        </w:rPr>
        <w:t>it</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2"/>
          <w:sz w:val="24"/>
          <w:szCs w:val="24"/>
        </w:rPr>
        <w:t>g</w:t>
      </w:r>
      <w:r w:rsidRPr="00DA24D9">
        <w:rPr>
          <w:rFonts w:ascii="Calibri" w:eastAsia="Calibri" w:hAnsi="Calibri" w:cs="Calibri"/>
          <w:i/>
          <w:spacing w:val="1"/>
          <w:sz w:val="24"/>
          <w:szCs w:val="24"/>
        </w:rPr>
        <w:t>a</w:t>
      </w:r>
      <w:r w:rsidRPr="00DA24D9">
        <w:rPr>
          <w:rFonts w:ascii="Calibri" w:eastAsia="Calibri" w:hAnsi="Calibri" w:cs="Calibri"/>
          <w:i/>
          <w:spacing w:val="-1"/>
          <w:sz w:val="24"/>
          <w:szCs w:val="24"/>
        </w:rPr>
        <w:t>n</w:t>
      </w:r>
      <w:r w:rsidRPr="00DA24D9">
        <w:rPr>
          <w:rFonts w:ascii="Calibri" w:eastAsia="Calibri" w:hAnsi="Calibri" w:cs="Calibri"/>
          <w:i/>
          <w:sz w:val="24"/>
          <w:szCs w:val="24"/>
        </w:rPr>
        <w:t>is</w:t>
      </w:r>
      <w:r w:rsidRPr="00DA24D9">
        <w:rPr>
          <w:rFonts w:ascii="Calibri" w:eastAsia="Calibri" w:hAnsi="Calibri" w:cs="Calibri"/>
          <w:i/>
          <w:spacing w:val="-1"/>
          <w:sz w:val="24"/>
          <w:szCs w:val="24"/>
        </w:rPr>
        <w:t>a</w:t>
      </w:r>
      <w:r w:rsidRPr="00DA24D9">
        <w:rPr>
          <w:rFonts w:ascii="Calibri" w:eastAsia="Calibri" w:hAnsi="Calibri" w:cs="Calibri"/>
          <w:i/>
          <w:spacing w:val="1"/>
          <w:sz w:val="24"/>
          <w:szCs w:val="24"/>
        </w:rPr>
        <w:t>t</w:t>
      </w:r>
      <w:r w:rsidRPr="00DA24D9">
        <w:rPr>
          <w:rFonts w:ascii="Calibri" w:eastAsia="Calibri" w:hAnsi="Calibri" w:cs="Calibri"/>
          <w:i/>
          <w:sz w:val="24"/>
          <w:szCs w:val="24"/>
        </w:rPr>
        <w:t>i</w:t>
      </w:r>
      <w:r w:rsidRPr="00DA24D9">
        <w:rPr>
          <w:rFonts w:ascii="Calibri" w:eastAsia="Calibri" w:hAnsi="Calibri" w:cs="Calibri"/>
          <w:i/>
          <w:spacing w:val="-1"/>
          <w:sz w:val="24"/>
          <w:szCs w:val="24"/>
        </w:rPr>
        <w:t>on</w:t>
      </w:r>
      <w:r w:rsidRPr="00DA24D9">
        <w:rPr>
          <w:rFonts w:ascii="Calibri" w:eastAsia="Calibri" w:hAnsi="Calibri" w:cs="Calibri"/>
          <w:i/>
          <w:sz w:val="24"/>
          <w:szCs w:val="24"/>
        </w:rPr>
        <w:t>s</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u</w:t>
      </w:r>
      <w:r w:rsidRPr="00DA24D9">
        <w:rPr>
          <w:rFonts w:ascii="Calibri" w:eastAsia="Calibri" w:hAnsi="Calibri" w:cs="Calibri"/>
          <w:i/>
          <w:sz w:val="24"/>
          <w:szCs w:val="24"/>
        </w:rPr>
        <w:t>se</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m</w:t>
      </w:r>
      <w:r w:rsidRPr="00DA24D9">
        <w:rPr>
          <w:rFonts w:ascii="Calibri" w:eastAsia="Calibri" w:hAnsi="Calibri" w:cs="Calibri"/>
          <w:i/>
          <w:spacing w:val="-1"/>
          <w:sz w:val="24"/>
          <w:szCs w:val="24"/>
        </w:rPr>
        <w:t>an</w:t>
      </w:r>
      <w:r w:rsidRPr="00DA24D9">
        <w:rPr>
          <w:rFonts w:ascii="Calibri" w:eastAsia="Calibri" w:hAnsi="Calibri" w:cs="Calibri"/>
          <w:i/>
          <w:sz w:val="24"/>
          <w:szCs w:val="24"/>
        </w:rPr>
        <w:t>y</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d</w:t>
      </w:r>
      <w:r w:rsidRPr="00DA24D9">
        <w:rPr>
          <w:rFonts w:ascii="Calibri" w:eastAsia="Calibri" w:hAnsi="Calibri" w:cs="Calibri"/>
          <w:i/>
          <w:spacing w:val="2"/>
          <w:sz w:val="24"/>
          <w:szCs w:val="24"/>
        </w:rPr>
        <w:t>i</w:t>
      </w:r>
      <w:r w:rsidRPr="00DA24D9">
        <w:rPr>
          <w:rFonts w:ascii="Calibri" w:eastAsia="Calibri" w:hAnsi="Calibri" w:cs="Calibri"/>
          <w:i/>
          <w:spacing w:val="1"/>
          <w:sz w:val="24"/>
          <w:szCs w:val="24"/>
        </w:rPr>
        <w:t>ff</w:t>
      </w:r>
      <w:r w:rsidRPr="00DA24D9">
        <w:rPr>
          <w:rFonts w:ascii="Calibri" w:eastAsia="Calibri" w:hAnsi="Calibri" w:cs="Calibri"/>
          <w:i/>
          <w:sz w:val="24"/>
          <w:szCs w:val="24"/>
        </w:rPr>
        <w:t>erent</w:t>
      </w:r>
      <w:r w:rsidRPr="00DA24D9">
        <w:rPr>
          <w:rFonts w:ascii="Calibri" w:eastAsia="Calibri" w:hAnsi="Calibri" w:cs="Calibri"/>
          <w:i/>
          <w:spacing w:val="-5"/>
          <w:sz w:val="24"/>
          <w:szCs w:val="24"/>
        </w:rPr>
        <w:t xml:space="preserve"> </w:t>
      </w:r>
      <w:r w:rsidRPr="00DA24D9">
        <w:rPr>
          <w:rFonts w:ascii="Calibri" w:eastAsia="Calibri" w:hAnsi="Calibri" w:cs="Calibri"/>
          <w:i/>
          <w:spacing w:val="-1"/>
          <w:sz w:val="24"/>
          <w:szCs w:val="24"/>
        </w:rPr>
        <w:t>wa</w:t>
      </w:r>
      <w:r w:rsidRPr="00DA24D9">
        <w:rPr>
          <w:rFonts w:ascii="Calibri" w:eastAsia="Calibri" w:hAnsi="Calibri" w:cs="Calibri"/>
          <w:i/>
          <w:sz w:val="24"/>
          <w:szCs w:val="24"/>
        </w:rPr>
        <w:t>ys</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z w:val="24"/>
          <w:szCs w:val="24"/>
        </w:rPr>
        <w:t>o</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s</w:t>
      </w:r>
      <w:r w:rsidRPr="00DA24D9">
        <w:rPr>
          <w:rFonts w:ascii="Calibri" w:eastAsia="Calibri" w:hAnsi="Calibri" w:cs="Calibri"/>
          <w:i/>
          <w:spacing w:val="-2"/>
          <w:sz w:val="24"/>
          <w:szCs w:val="24"/>
        </w:rPr>
        <w:t>e</w:t>
      </w:r>
      <w:r w:rsidRPr="00DA24D9">
        <w:rPr>
          <w:rFonts w:ascii="Calibri" w:eastAsia="Calibri" w:hAnsi="Calibri" w:cs="Calibri"/>
          <w:i/>
          <w:sz w:val="24"/>
          <w:szCs w:val="24"/>
        </w:rPr>
        <w:t>ek</w:t>
      </w:r>
      <w:r w:rsidRPr="00DA24D9">
        <w:rPr>
          <w:rFonts w:ascii="Calibri" w:eastAsia="Calibri" w:hAnsi="Calibri" w:cs="Calibri"/>
          <w:i/>
          <w:spacing w:val="-4"/>
          <w:sz w:val="24"/>
          <w:szCs w:val="24"/>
        </w:rPr>
        <w:t xml:space="preserve"> </w:t>
      </w:r>
      <w:r w:rsidRPr="00DA24D9">
        <w:rPr>
          <w:rFonts w:ascii="Calibri" w:eastAsia="Calibri" w:hAnsi="Calibri" w:cs="Calibri"/>
          <w:i/>
          <w:sz w:val="24"/>
          <w:szCs w:val="24"/>
        </w:rPr>
        <w:t xml:space="preserve">help in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w:t>
      </w:r>
      <w:r w:rsidRPr="00DA24D9">
        <w:rPr>
          <w:rFonts w:ascii="Calibri" w:eastAsia="Calibri" w:hAnsi="Calibri" w:cs="Calibri"/>
          <w:i/>
          <w:spacing w:val="-3"/>
          <w:sz w:val="24"/>
          <w:szCs w:val="24"/>
        </w:rPr>
        <w:t xml:space="preserve"> </w:t>
      </w:r>
      <w:r w:rsidRPr="00DA24D9">
        <w:rPr>
          <w:rFonts w:ascii="Calibri" w:eastAsia="Calibri" w:hAnsi="Calibri" w:cs="Calibri"/>
          <w:i/>
          <w:spacing w:val="1"/>
          <w:sz w:val="24"/>
          <w:szCs w:val="24"/>
        </w:rPr>
        <w:t>f</w:t>
      </w:r>
      <w:r w:rsidRPr="00DA24D9">
        <w:rPr>
          <w:rFonts w:ascii="Calibri" w:eastAsia="Calibri" w:hAnsi="Calibri" w:cs="Calibri"/>
          <w:i/>
          <w:spacing w:val="-1"/>
          <w:sz w:val="24"/>
          <w:szCs w:val="24"/>
        </w:rPr>
        <w:t>o</w:t>
      </w:r>
      <w:r w:rsidRPr="00DA24D9">
        <w:rPr>
          <w:rFonts w:ascii="Calibri" w:eastAsia="Calibri" w:hAnsi="Calibri" w:cs="Calibri"/>
          <w:i/>
          <w:sz w:val="24"/>
          <w:szCs w:val="24"/>
        </w:rPr>
        <w:t>rm</w:t>
      </w:r>
      <w:r w:rsidRPr="00DA24D9">
        <w:rPr>
          <w:rFonts w:ascii="Calibri" w:eastAsia="Calibri" w:hAnsi="Calibri" w:cs="Calibri"/>
          <w:i/>
          <w:spacing w:val="-3"/>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f</w:t>
      </w:r>
      <w:r w:rsidRPr="00DA24D9">
        <w:rPr>
          <w:rFonts w:ascii="Calibri" w:eastAsia="Calibri" w:hAnsi="Calibri" w:cs="Calibri"/>
          <w:i/>
          <w:spacing w:val="2"/>
          <w:sz w:val="24"/>
          <w:szCs w:val="24"/>
        </w:rPr>
        <w:t xml:space="preserve"> </w:t>
      </w:r>
      <w:r w:rsidRPr="00DA24D9">
        <w:rPr>
          <w:rFonts w:ascii="Calibri" w:eastAsia="Calibri" w:hAnsi="Calibri" w:cs="Calibri"/>
          <w:i/>
          <w:sz w:val="24"/>
          <w:szCs w:val="24"/>
        </w:rPr>
        <w:t>m</w:t>
      </w:r>
      <w:r w:rsidRPr="00DA24D9">
        <w:rPr>
          <w:rFonts w:ascii="Calibri" w:eastAsia="Calibri" w:hAnsi="Calibri" w:cs="Calibri"/>
          <w:i/>
          <w:spacing w:val="-1"/>
          <w:sz w:val="24"/>
          <w:szCs w:val="24"/>
        </w:rPr>
        <w:t>on</w:t>
      </w:r>
      <w:r w:rsidRPr="00DA24D9">
        <w:rPr>
          <w:rFonts w:ascii="Calibri" w:eastAsia="Calibri" w:hAnsi="Calibri" w:cs="Calibri"/>
          <w:i/>
          <w:sz w:val="24"/>
          <w:szCs w:val="24"/>
        </w:rPr>
        <w:t>e</w:t>
      </w:r>
      <w:r w:rsidRPr="00DA24D9">
        <w:rPr>
          <w:rFonts w:ascii="Calibri" w:eastAsia="Calibri" w:hAnsi="Calibri" w:cs="Calibri"/>
          <w:i/>
          <w:spacing w:val="1"/>
          <w:sz w:val="24"/>
          <w:szCs w:val="24"/>
        </w:rPr>
        <w:t>y</w:t>
      </w:r>
      <w:r w:rsidRPr="00DA24D9">
        <w:rPr>
          <w:rFonts w:ascii="Calibri" w:eastAsia="Calibri" w:hAnsi="Calibri" w:cs="Calibri"/>
          <w:i/>
          <w:sz w:val="24"/>
          <w:szCs w:val="24"/>
        </w:rPr>
        <w:t>.</w:t>
      </w:r>
      <w:r w:rsidRPr="00DA24D9">
        <w:rPr>
          <w:rFonts w:ascii="Calibri" w:eastAsia="Calibri" w:hAnsi="Calibri" w:cs="Calibri"/>
          <w:i/>
          <w:spacing w:val="-2"/>
          <w:sz w:val="24"/>
          <w:szCs w:val="24"/>
        </w:rPr>
        <w:t xml:space="preserve"> </w:t>
      </w:r>
      <w:r w:rsidRPr="00DA24D9">
        <w:rPr>
          <w:rFonts w:ascii="Calibri" w:eastAsia="Calibri" w:hAnsi="Calibri" w:cs="Calibri"/>
          <w:i/>
          <w:sz w:val="24"/>
          <w:szCs w:val="24"/>
        </w:rPr>
        <w:t>F</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Pr="00DA24D9">
        <w:rPr>
          <w:rFonts w:ascii="Calibri" w:eastAsia="Calibri" w:hAnsi="Calibri" w:cs="Calibri"/>
          <w:i/>
          <w:noProof/>
          <w:spacing w:val="1"/>
          <w:sz w:val="24"/>
          <w:szCs w:val="24"/>
        </w:rPr>
        <w:t>e</w:t>
      </w:r>
      <w:r w:rsidRPr="00DA24D9">
        <w:rPr>
          <w:rFonts w:ascii="Calibri" w:eastAsia="Calibri" w:hAnsi="Calibri" w:cs="Calibri"/>
          <w:i/>
          <w:noProof/>
          <w:spacing w:val="-1"/>
          <w:sz w:val="24"/>
          <w:szCs w:val="24"/>
        </w:rPr>
        <w:t>xa</w:t>
      </w:r>
      <w:r w:rsidRPr="00DA24D9">
        <w:rPr>
          <w:rFonts w:ascii="Calibri" w:eastAsia="Calibri" w:hAnsi="Calibri" w:cs="Calibri"/>
          <w:i/>
          <w:noProof/>
          <w:sz w:val="24"/>
          <w:szCs w:val="24"/>
        </w:rPr>
        <w:t>m</w:t>
      </w:r>
      <w:r w:rsidRPr="00DA24D9">
        <w:rPr>
          <w:rFonts w:ascii="Calibri" w:eastAsia="Calibri" w:hAnsi="Calibri" w:cs="Calibri"/>
          <w:i/>
          <w:noProof/>
          <w:spacing w:val="-1"/>
          <w:sz w:val="24"/>
          <w:szCs w:val="24"/>
        </w:rPr>
        <w:t>p</w:t>
      </w:r>
      <w:r w:rsidRPr="00DA24D9">
        <w:rPr>
          <w:rFonts w:ascii="Calibri" w:eastAsia="Calibri" w:hAnsi="Calibri" w:cs="Calibri"/>
          <w:i/>
          <w:noProof/>
          <w:sz w:val="24"/>
          <w:szCs w:val="24"/>
        </w:rPr>
        <w:t>le</w:t>
      </w:r>
      <w:r w:rsidR="00816A08" w:rsidRPr="00DA24D9">
        <w:rPr>
          <w:rFonts w:ascii="Calibri" w:eastAsia="Calibri" w:hAnsi="Calibri" w:cs="Calibri"/>
          <w:i/>
          <w:noProof/>
          <w:sz w:val="24"/>
          <w:szCs w:val="24"/>
        </w:rPr>
        <w:t>,</w:t>
      </w:r>
      <w:r w:rsidRPr="00DA24D9">
        <w:rPr>
          <w:rFonts w:ascii="Calibri" w:eastAsia="Calibri" w:hAnsi="Calibri" w:cs="Calibri"/>
          <w:i/>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ey</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mi</w:t>
      </w:r>
      <w:r w:rsidRPr="00DA24D9">
        <w:rPr>
          <w:rFonts w:ascii="Calibri" w:eastAsia="Calibri" w:hAnsi="Calibri" w:cs="Calibri"/>
          <w:i/>
          <w:spacing w:val="-1"/>
          <w:sz w:val="24"/>
          <w:szCs w:val="24"/>
        </w:rPr>
        <w:t>gh</w:t>
      </w:r>
      <w:r w:rsidRPr="00DA24D9">
        <w:rPr>
          <w:rFonts w:ascii="Calibri" w:eastAsia="Calibri" w:hAnsi="Calibri" w:cs="Calibri"/>
          <w:i/>
          <w:sz w:val="24"/>
          <w:szCs w:val="24"/>
        </w:rPr>
        <w:t>t</w:t>
      </w:r>
      <w:r w:rsidRPr="00DA24D9">
        <w:rPr>
          <w:rFonts w:ascii="Calibri" w:eastAsia="Calibri" w:hAnsi="Calibri" w:cs="Calibri"/>
          <w:i/>
          <w:spacing w:val="1"/>
          <w:sz w:val="24"/>
          <w:szCs w:val="24"/>
        </w:rPr>
        <w:t xml:space="preserve"> t</w:t>
      </w:r>
      <w:r w:rsidRPr="00DA24D9">
        <w:rPr>
          <w:rFonts w:ascii="Calibri" w:eastAsia="Calibri" w:hAnsi="Calibri" w:cs="Calibri"/>
          <w:i/>
          <w:spacing w:val="-2"/>
          <w:sz w:val="24"/>
          <w:szCs w:val="24"/>
        </w:rPr>
        <w:t>el</w:t>
      </w:r>
      <w:r w:rsidRPr="00DA24D9">
        <w:rPr>
          <w:rFonts w:ascii="Calibri" w:eastAsia="Calibri" w:hAnsi="Calibri" w:cs="Calibri"/>
          <w:i/>
          <w:sz w:val="24"/>
          <w:szCs w:val="24"/>
        </w:rPr>
        <w:t>ep</w:t>
      </w:r>
      <w:r w:rsidRPr="00DA24D9">
        <w:rPr>
          <w:rFonts w:ascii="Calibri" w:eastAsia="Calibri" w:hAnsi="Calibri" w:cs="Calibri"/>
          <w:i/>
          <w:spacing w:val="-1"/>
          <w:sz w:val="24"/>
          <w:szCs w:val="24"/>
        </w:rPr>
        <w:t>hon</w:t>
      </w:r>
      <w:r w:rsidRPr="00DA24D9">
        <w:rPr>
          <w:rFonts w:ascii="Calibri" w:eastAsia="Calibri" w:hAnsi="Calibri" w:cs="Calibri"/>
          <w:i/>
          <w:sz w:val="24"/>
          <w:szCs w:val="24"/>
        </w:rPr>
        <w:t>e</w:t>
      </w:r>
      <w:r w:rsidRPr="00DA24D9">
        <w:rPr>
          <w:rFonts w:ascii="Calibri" w:eastAsia="Calibri" w:hAnsi="Calibri" w:cs="Calibri"/>
          <w:i/>
          <w:spacing w:val="-6"/>
          <w:sz w:val="24"/>
          <w:szCs w:val="24"/>
        </w:rPr>
        <w:t xml:space="preserve"> </w:t>
      </w:r>
      <w:r w:rsidRPr="00DA24D9">
        <w:rPr>
          <w:rFonts w:ascii="Calibri" w:eastAsia="Calibri" w:hAnsi="Calibri" w:cs="Calibri"/>
          <w:i/>
          <w:sz w:val="24"/>
          <w:szCs w:val="24"/>
        </w:rPr>
        <w:t>y</w:t>
      </w:r>
      <w:r w:rsidRPr="00DA24D9">
        <w:rPr>
          <w:rFonts w:ascii="Calibri" w:eastAsia="Calibri" w:hAnsi="Calibri" w:cs="Calibri"/>
          <w:i/>
          <w:spacing w:val="-1"/>
          <w:sz w:val="24"/>
          <w:szCs w:val="24"/>
        </w:rPr>
        <w:t>ou</w:t>
      </w:r>
      <w:r w:rsidRPr="00DA24D9">
        <w:rPr>
          <w:rFonts w:ascii="Calibri" w:eastAsia="Calibri" w:hAnsi="Calibri" w:cs="Calibri"/>
          <w:i/>
          <w:sz w:val="24"/>
          <w:szCs w:val="24"/>
        </w:rPr>
        <w:t xml:space="preserve">, </w:t>
      </w:r>
      <w:r w:rsidRPr="00DA24D9">
        <w:rPr>
          <w:rFonts w:ascii="Calibri" w:eastAsia="Calibri" w:hAnsi="Calibri" w:cs="Calibri"/>
          <w:i/>
          <w:spacing w:val="-1"/>
          <w:sz w:val="24"/>
          <w:szCs w:val="24"/>
        </w:rPr>
        <w:t>ap</w:t>
      </w:r>
      <w:r w:rsidRPr="00DA24D9">
        <w:rPr>
          <w:rFonts w:ascii="Calibri" w:eastAsia="Calibri" w:hAnsi="Calibri" w:cs="Calibri"/>
          <w:i/>
          <w:spacing w:val="1"/>
          <w:sz w:val="24"/>
          <w:szCs w:val="24"/>
        </w:rPr>
        <w:t>p</w:t>
      </w:r>
      <w:r w:rsidRPr="00DA24D9">
        <w:rPr>
          <w:rFonts w:ascii="Calibri" w:eastAsia="Calibri" w:hAnsi="Calibri" w:cs="Calibri"/>
          <w:i/>
          <w:sz w:val="24"/>
          <w:szCs w:val="24"/>
        </w:rPr>
        <w:t>r</w:t>
      </w:r>
      <w:r w:rsidRPr="00DA24D9">
        <w:rPr>
          <w:rFonts w:ascii="Calibri" w:eastAsia="Calibri" w:hAnsi="Calibri" w:cs="Calibri"/>
          <w:i/>
          <w:spacing w:val="-1"/>
          <w:sz w:val="24"/>
          <w:szCs w:val="24"/>
        </w:rPr>
        <w:t>oa</w:t>
      </w:r>
      <w:r w:rsidRPr="00DA24D9">
        <w:rPr>
          <w:rFonts w:ascii="Calibri" w:eastAsia="Calibri" w:hAnsi="Calibri" w:cs="Calibri"/>
          <w:i/>
          <w:spacing w:val="1"/>
          <w:sz w:val="24"/>
          <w:szCs w:val="24"/>
        </w:rPr>
        <w:t>c</w:t>
      </w:r>
      <w:r w:rsidRPr="00DA24D9">
        <w:rPr>
          <w:rFonts w:ascii="Calibri" w:eastAsia="Calibri" w:hAnsi="Calibri" w:cs="Calibri"/>
          <w:i/>
          <w:sz w:val="24"/>
          <w:szCs w:val="24"/>
        </w:rPr>
        <w:t>h</w:t>
      </w:r>
      <w:r w:rsidRPr="00DA24D9">
        <w:rPr>
          <w:rFonts w:ascii="Calibri" w:eastAsia="Calibri" w:hAnsi="Calibri" w:cs="Calibri"/>
          <w:i/>
          <w:spacing w:val="-2"/>
          <w:sz w:val="24"/>
          <w:szCs w:val="24"/>
        </w:rPr>
        <w:t xml:space="preserve"> </w:t>
      </w:r>
      <w:r w:rsidRPr="00DA24D9">
        <w:rPr>
          <w:rFonts w:ascii="Calibri" w:eastAsia="Calibri" w:hAnsi="Calibri" w:cs="Calibri"/>
          <w:i/>
          <w:sz w:val="24"/>
          <w:szCs w:val="24"/>
        </w:rPr>
        <w:t>y</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u </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n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s</w:t>
      </w:r>
      <w:r w:rsidRPr="00DA24D9">
        <w:rPr>
          <w:rFonts w:ascii="Calibri" w:eastAsia="Calibri" w:hAnsi="Calibri" w:cs="Calibri"/>
          <w:i/>
          <w:spacing w:val="1"/>
          <w:sz w:val="24"/>
          <w:szCs w:val="24"/>
        </w:rPr>
        <w:t>t</w:t>
      </w:r>
      <w:r w:rsidRPr="00DA24D9">
        <w:rPr>
          <w:rFonts w:ascii="Calibri" w:eastAsia="Calibri" w:hAnsi="Calibri" w:cs="Calibri"/>
          <w:i/>
          <w:sz w:val="24"/>
          <w:szCs w:val="24"/>
        </w:rPr>
        <w:t>r</w:t>
      </w:r>
      <w:r w:rsidRPr="00DA24D9">
        <w:rPr>
          <w:rFonts w:ascii="Calibri" w:eastAsia="Calibri" w:hAnsi="Calibri" w:cs="Calibri"/>
          <w:i/>
          <w:spacing w:val="-2"/>
          <w:sz w:val="24"/>
          <w:szCs w:val="24"/>
        </w:rPr>
        <w:t>e</w:t>
      </w:r>
      <w:r w:rsidRPr="00DA24D9">
        <w:rPr>
          <w:rFonts w:ascii="Calibri" w:eastAsia="Calibri" w:hAnsi="Calibri" w:cs="Calibri"/>
          <w:i/>
          <w:sz w:val="24"/>
          <w:szCs w:val="24"/>
        </w:rPr>
        <w:t>e</w:t>
      </w:r>
      <w:r w:rsidRPr="00DA24D9">
        <w:rPr>
          <w:rFonts w:ascii="Calibri" w:eastAsia="Calibri" w:hAnsi="Calibri" w:cs="Calibri"/>
          <w:i/>
          <w:spacing w:val="2"/>
          <w:sz w:val="24"/>
          <w:szCs w:val="24"/>
        </w:rPr>
        <w:t>t</w:t>
      </w:r>
      <w:r w:rsidRPr="00DA24D9">
        <w:rPr>
          <w:rFonts w:ascii="Calibri" w:eastAsia="Calibri" w:hAnsi="Calibri" w:cs="Calibri"/>
          <w:i/>
          <w:sz w:val="24"/>
          <w:szCs w:val="24"/>
        </w:rPr>
        <w:t>,</w:t>
      </w:r>
      <w:r w:rsidRPr="00DA24D9">
        <w:rPr>
          <w:rFonts w:ascii="Calibri" w:eastAsia="Calibri" w:hAnsi="Calibri" w:cs="Calibri"/>
          <w:i/>
          <w:spacing w:val="-4"/>
          <w:sz w:val="24"/>
          <w:szCs w:val="24"/>
        </w:rPr>
        <w:t xml:space="preserve"> </w:t>
      </w:r>
      <w:r w:rsidRPr="00DA24D9">
        <w:rPr>
          <w:rFonts w:ascii="Calibri" w:eastAsia="Calibri" w:hAnsi="Calibri" w:cs="Calibri"/>
          <w:i/>
          <w:sz w:val="24"/>
          <w:szCs w:val="24"/>
        </w:rPr>
        <w:t>m</w:t>
      </w:r>
      <w:r w:rsidRPr="00DA24D9">
        <w:rPr>
          <w:rFonts w:ascii="Calibri" w:eastAsia="Calibri" w:hAnsi="Calibri" w:cs="Calibri"/>
          <w:i/>
          <w:spacing w:val="-1"/>
          <w:sz w:val="24"/>
          <w:szCs w:val="24"/>
        </w:rPr>
        <w:t>a</w:t>
      </w:r>
      <w:r w:rsidRPr="00DA24D9">
        <w:rPr>
          <w:rFonts w:ascii="Calibri" w:eastAsia="Calibri" w:hAnsi="Calibri" w:cs="Calibri"/>
          <w:i/>
          <w:sz w:val="24"/>
          <w:szCs w:val="24"/>
        </w:rPr>
        <w:t>il</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e</w:t>
      </w:r>
      <w:r w:rsidRPr="00DA24D9">
        <w:rPr>
          <w:rFonts w:ascii="Calibri" w:eastAsia="Calibri" w:hAnsi="Calibri" w:cs="Calibri"/>
          <w:i/>
          <w:sz w:val="24"/>
          <w:szCs w:val="24"/>
        </w:rPr>
        <w:t>m</w:t>
      </w:r>
      <w:r w:rsidRPr="00DA24D9">
        <w:rPr>
          <w:rFonts w:ascii="Calibri" w:eastAsia="Calibri" w:hAnsi="Calibri" w:cs="Calibri"/>
          <w:i/>
          <w:spacing w:val="-1"/>
          <w:sz w:val="24"/>
          <w:szCs w:val="24"/>
        </w:rPr>
        <w:t>a</w:t>
      </w:r>
      <w:r w:rsidRPr="00DA24D9">
        <w:rPr>
          <w:rFonts w:ascii="Calibri" w:eastAsia="Calibri" w:hAnsi="Calibri" w:cs="Calibri"/>
          <w:i/>
          <w:sz w:val="24"/>
          <w:szCs w:val="24"/>
        </w:rPr>
        <w:t>il y</w:t>
      </w:r>
      <w:r w:rsidRPr="00DA24D9">
        <w:rPr>
          <w:rFonts w:ascii="Calibri" w:eastAsia="Calibri" w:hAnsi="Calibri" w:cs="Calibri"/>
          <w:i/>
          <w:spacing w:val="-1"/>
          <w:sz w:val="24"/>
          <w:szCs w:val="24"/>
        </w:rPr>
        <w:t>ou</w:t>
      </w:r>
      <w:r w:rsidRPr="00DA24D9">
        <w:rPr>
          <w:rFonts w:ascii="Calibri" w:eastAsia="Calibri" w:hAnsi="Calibri" w:cs="Calibri"/>
          <w:i/>
          <w:sz w:val="24"/>
          <w:szCs w:val="24"/>
        </w:rPr>
        <w:t>, le</w:t>
      </w:r>
      <w:r w:rsidRPr="00DA24D9">
        <w:rPr>
          <w:rFonts w:ascii="Calibri" w:eastAsia="Calibri" w:hAnsi="Calibri" w:cs="Calibri"/>
          <w:i/>
          <w:spacing w:val="-3"/>
          <w:sz w:val="24"/>
          <w:szCs w:val="24"/>
        </w:rPr>
        <w:t>a</w:t>
      </w:r>
      <w:r w:rsidRPr="00DA24D9">
        <w:rPr>
          <w:rFonts w:ascii="Calibri" w:eastAsia="Calibri" w:hAnsi="Calibri" w:cs="Calibri"/>
          <w:i/>
          <w:spacing w:val="1"/>
          <w:sz w:val="24"/>
          <w:szCs w:val="24"/>
        </w:rPr>
        <w:t>v</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a lea</w:t>
      </w:r>
      <w:r w:rsidRPr="00DA24D9">
        <w:rPr>
          <w:rFonts w:ascii="Calibri" w:eastAsia="Calibri" w:hAnsi="Calibri" w:cs="Calibri"/>
          <w:i/>
          <w:spacing w:val="1"/>
          <w:sz w:val="24"/>
          <w:szCs w:val="24"/>
        </w:rPr>
        <w:t>f</w:t>
      </w:r>
      <w:r w:rsidRPr="00DA24D9">
        <w:rPr>
          <w:rFonts w:ascii="Calibri" w:eastAsia="Calibri" w:hAnsi="Calibri" w:cs="Calibri"/>
          <w:i/>
          <w:spacing w:val="-2"/>
          <w:sz w:val="24"/>
          <w:szCs w:val="24"/>
        </w:rPr>
        <w:t>l</w:t>
      </w:r>
      <w:r w:rsidRPr="00DA24D9">
        <w:rPr>
          <w:rFonts w:ascii="Calibri" w:eastAsia="Calibri" w:hAnsi="Calibri" w:cs="Calibri"/>
          <w:i/>
          <w:sz w:val="24"/>
          <w:szCs w:val="24"/>
        </w:rPr>
        <w:t>et</w:t>
      </w:r>
      <w:r w:rsidRPr="00DA24D9">
        <w:rPr>
          <w:rFonts w:ascii="Calibri" w:eastAsia="Calibri" w:hAnsi="Calibri" w:cs="Calibri"/>
          <w:i/>
          <w:spacing w:val="-2"/>
          <w:sz w:val="24"/>
          <w:szCs w:val="24"/>
        </w:rPr>
        <w:t xml:space="preserve"> </w:t>
      </w:r>
      <w:r w:rsidRPr="00DA24D9">
        <w:rPr>
          <w:rFonts w:ascii="Calibri" w:eastAsia="Calibri" w:hAnsi="Calibri" w:cs="Calibri"/>
          <w:i/>
          <w:sz w:val="24"/>
          <w:szCs w:val="24"/>
        </w:rPr>
        <w:t>in y</w:t>
      </w:r>
      <w:r w:rsidRPr="00DA24D9">
        <w:rPr>
          <w:rFonts w:ascii="Calibri" w:eastAsia="Calibri" w:hAnsi="Calibri" w:cs="Calibri"/>
          <w:i/>
          <w:spacing w:val="-1"/>
          <w:sz w:val="24"/>
          <w:szCs w:val="24"/>
        </w:rPr>
        <w:t>ou</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l</w:t>
      </w:r>
      <w:r w:rsidRPr="00DA24D9">
        <w:rPr>
          <w:rFonts w:ascii="Calibri" w:eastAsia="Calibri" w:hAnsi="Calibri" w:cs="Calibri"/>
          <w:i/>
          <w:spacing w:val="1"/>
          <w:sz w:val="24"/>
          <w:szCs w:val="24"/>
        </w:rPr>
        <w:t>e</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t</w:t>
      </w:r>
      <w:r w:rsidRPr="00DA24D9">
        <w:rPr>
          <w:rFonts w:ascii="Calibri" w:eastAsia="Calibri" w:hAnsi="Calibri" w:cs="Calibri"/>
          <w:i/>
          <w:sz w:val="24"/>
          <w:szCs w:val="24"/>
        </w:rPr>
        <w:t>er</w:t>
      </w:r>
      <w:r w:rsidRPr="00DA24D9">
        <w:rPr>
          <w:rFonts w:ascii="Calibri" w:eastAsia="Calibri" w:hAnsi="Calibri" w:cs="Calibri"/>
          <w:i/>
          <w:spacing w:val="-1"/>
          <w:sz w:val="24"/>
          <w:szCs w:val="24"/>
        </w:rPr>
        <w:t>bo</w:t>
      </w:r>
      <w:r w:rsidRPr="00DA24D9">
        <w:rPr>
          <w:rFonts w:ascii="Calibri" w:eastAsia="Calibri" w:hAnsi="Calibri" w:cs="Calibri"/>
          <w:i/>
          <w:sz w:val="24"/>
          <w:szCs w:val="24"/>
        </w:rPr>
        <w:t>x</w:t>
      </w:r>
      <w:r w:rsidRPr="00DA24D9">
        <w:rPr>
          <w:rFonts w:ascii="Calibri" w:eastAsia="Calibri" w:hAnsi="Calibri" w:cs="Calibri"/>
          <w:i/>
          <w:spacing w:val="-5"/>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004521E3" w:rsidRPr="00DA24D9">
        <w:rPr>
          <w:rFonts w:ascii="Calibri" w:eastAsia="Calibri" w:hAnsi="Calibri" w:cs="Calibri"/>
          <w:i/>
          <w:spacing w:val="1"/>
          <w:sz w:val="24"/>
          <w:szCs w:val="24"/>
        </w:rPr>
        <w:t>doorknock</w:t>
      </w:r>
      <w:r w:rsidRPr="00DA24D9">
        <w:rPr>
          <w:rFonts w:ascii="Calibri" w:eastAsia="Calibri" w:hAnsi="Calibri" w:cs="Calibri"/>
          <w:i/>
          <w:sz w:val="24"/>
          <w:szCs w:val="24"/>
        </w:rPr>
        <w:t>.</w:t>
      </w:r>
    </w:p>
    <w:tbl>
      <w:tblPr>
        <w:tblStyle w:val="GAIndividualsTable"/>
        <w:tblW w:w="4994" w:type="pct"/>
        <w:tblLayout w:type="fixed"/>
        <w:tblLook w:val="04A0" w:firstRow="1" w:lastRow="0" w:firstColumn="1" w:lastColumn="0" w:noHBand="0" w:noVBand="1"/>
        <w:tblCaption w:val="Table"/>
      </w:tblPr>
      <w:tblGrid>
        <w:gridCol w:w="4347"/>
        <w:gridCol w:w="1135"/>
        <w:gridCol w:w="1136"/>
        <w:gridCol w:w="1136"/>
        <w:gridCol w:w="1009"/>
        <w:gridCol w:w="1009"/>
        <w:gridCol w:w="1013"/>
        <w:gridCol w:w="1021"/>
        <w:gridCol w:w="1025"/>
        <w:gridCol w:w="1025"/>
        <w:gridCol w:w="1025"/>
        <w:gridCol w:w="1025"/>
        <w:gridCol w:w="1322"/>
        <w:gridCol w:w="1259"/>
        <w:gridCol w:w="1759"/>
        <w:gridCol w:w="941"/>
      </w:tblGrid>
      <w:tr w:rsidR="00A7055D" w:rsidRPr="00A7055D" w14:paraId="573A6ED4" w14:textId="77777777" w:rsidTr="00A7055D">
        <w:trPr>
          <w:tblHeader/>
        </w:trPr>
        <w:tc>
          <w:tcPr>
            <w:tcW w:w="1026" w:type="pct"/>
          </w:tcPr>
          <w:p w14:paraId="48748BA8" w14:textId="77777777" w:rsidR="00A7055D" w:rsidRPr="00A7055D" w:rsidRDefault="00A7055D" w:rsidP="00A7055D">
            <w:pPr>
              <w:spacing w:line="291" w:lineRule="exact"/>
              <w:rPr>
                <w:sz w:val="20"/>
                <w:szCs w:val="20"/>
              </w:rPr>
            </w:pPr>
            <w:r w:rsidRPr="00A7055D">
              <w:rPr>
                <w:rFonts w:ascii="Calibri" w:eastAsia="Calibri" w:hAnsi="Calibri" w:cs="Calibri"/>
                <w:position w:val="1"/>
                <w:sz w:val="20"/>
                <w:szCs w:val="20"/>
              </w:rPr>
              <w:t>READ</w:t>
            </w:r>
            <w:r w:rsidRPr="00A7055D">
              <w:rPr>
                <w:rFonts w:ascii="Calibri" w:eastAsia="Calibri" w:hAnsi="Calibri" w:cs="Calibri"/>
                <w:spacing w:val="2"/>
                <w:position w:val="1"/>
                <w:sz w:val="20"/>
                <w:szCs w:val="20"/>
              </w:rPr>
              <w:t xml:space="preserve"> </w:t>
            </w:r>
            <w:r w:rsidRPr="00A7055D">
              <w:rPr>
                <w:rFonts w:ascii="Calibri" w:eastAsia="Calibri" w:hAnsi="Calibri" w:cs="Calibri"/>
                <w:position w:val="1"/>
                <w:sz w:val="20"/>
                <w:szCs w:val="20"/>
              </w:rPr>
              <w:t>E</w:t>
            </w:r>
            <w:r w:rsidRPr="00A7055D">
              <w:rPr>
                <w:rFonts w:ascii="Calibri" w:eastAsia="Calibri" w:hAnsi="Calibri" w:cs="Calibri"/>
                <w:spacing w:val="1"/>
                <w:position w:val="1"/>
                <w:sz w:val="20"/>
                <w:szCs w:val="20"/>
              </w:rPr>
              <w:t>A</w:t>
            </w:r>
            <w:r w:rsidRPr="00A7055D">
              <w:rPr>
                <w:rFonts w:ascii="Calibri" w:eastAsia="Calibri" w:hAnsi="Calibri" w:cs="Calibri"/>
                <w:position w:val="1"/>
                <w:sz w:val="20"/>
                <w:szCs w:val="20"/>
              </w:rPr>
              <w:t>CH</w:t>
            </w:r>
            <w:r w:rsidRPr="00A7055D">
              <w:rPr>
                <w:rFonts w:ascii="Calibri" w:eastAsia="Calibri" w:hAnsi="Calibri" w:cs="Calibri"/>
                <w:spacing w:val="-4"/>
                <w:position w:val="1"/>
                <w:sz w:val="20"/>
                <w:szCs w:val="20"/>
              </w:rPr>
              <w:t xml:space="preserve"> </w:t>
            </w:r>
            <w:r w:rsidRPr="00A7055D">
              <w:rPr>
                <w:rFonts w:ascii="Calibri" w:eastAsia="Calibri" w:hAnsi="Calibri" w:cs="Calibri"/>
                <w:position w:val="1"/>
                <w:sz w:val="20"/>
                <w:szCs w:val="20"/>
              </w:rPr>
              <w:t>S</w:t>
            </w:r>
            <w:r w:rsidRPr="00A7055D">
              <w:rPr>
                <w:rFonts w:ascii="Calibri" w:eastAsia="Calibri" w:hAnsi="Calibri" w:cs="Calibri"/>
                <w:spacing w:val="1"/>
                <w:position w:val="1"/>
                <w:sz w:val="20"/>
                <w:szCs w:val="20"/>
              </w:rPr>
              <w:t>T</w:t>
            </w:r>
            <w:r w:rsidRPr="00A7055D">
              <w:rPr>
                <w:rFonts w:ascii="Calibri" w:eastAsia="Calibri" w:hAnsi="Calibri" w:cs="Calibri"/>
                <w:spacing w:val="-2"/>
                <w:position w:val="1"/>
                <w:sz w:val="20"/>
                <w:szCs w:val="20"/>
              </w:rPr>
              <w:t>A</w:t>
            </w:r>
            <w:r w:rsidRPr="00A7055D">
              <w:rPr>
                <w:rFonts w:ascii="Calibri" w:eastAsia="Calibri" w:hAnsi="Calibri" w:cs="Calibri"/>
                <w:position w:val="1"/>
                <w:sz w:val="20"/>
                <w:szCs w:val="20"/>
              </w:rPr>
              <w:t>TE</w:t>
            </w:r>
            <w:r w:rsidRPr="00A7055D">
              <w:rPr>
                <w:rFonts w:ascii="Calibri" w:eastAsia="Calibri" w:hAnsi="Calibri" w:cs="Calibri"/>
                <w:spacing w:val="1"/>
                <w:position w:val="1"/>
                <w:sz w:val="20"/>
                <w:szCs w:val="20"/>
              </w:rPr>
              <w:t>M</w:t>
            </w:r>
            <w:r w:rsidRPr="00A7055D">
              <w:rPr>
                <w:rFonts w:ascii="Calibri" w:eastAsia="Calibri" w:hAnsi="Calibri" w:cs="Calibri"/>
                <w:spacing w:val="-2"/>
                <w:position w:val="1"/>
                <w:sz w:val="20"/>
                <w:szCs w:val="20"/>
              </w:rPr>
              <w:t>E</w:t>
            </w:r>
            <w:r w:rsidRPr="00A7055D">
              <w:rPr>
                <w:rFonts w:ascii="Calibri" w:eastAsia="Calibri" w:hAnsi="Calibri" w:cs="Calibri"/>
                <w:spacing w:val="1"/>
                <w:position w:val="1"/>
                <w:sz w:val="20"/>
                <w:szCs w:val="20"/>
              </w:rPr>
              <w:t>N</w:t>
            </w:r>
            <w:r w:rsidRPr="00A7055D">
              <w:rPr>
                <w:rFonts w:ascii="Calibri" w:eastAsia="Calibri" w:hAnsi="Calibri" w:cs="Calibri"/>
                <w:position w:val="1"/>
                <w:sz w:val="20"/>
                <w:szCs w:val="20"/>
              </w:rPr>
              <w:t>T</w:t>
            </w:r>
            <w:r w:rsidRPr="00A7055D">
              <w:rPr>
                <w:rFonts w:ascii="Calibri" w:eastAsia="Calibri" w:hAnsi="Calibri" w:cs="Calibri"/>
                <w:spacing w:val="-6"/>
                <w:position w:val="1"/>
                <w:sz w:val="20"/>
                <w:szCs w:val="20"/>
              </w:rPr>
              <w:t xml:space="preserve"> </w:t>
            </w:r>
            <w:r w:rsidRPr="00A7055D">
              <w:rPr>
                <w:rFonts w:ascii="Calibri" w:eastAsia="Calibri" w:hAnsi="Calibri" w:cs="Calibri"/>
                <w:position w:val="1"/>
                <w:sz w:val="20"/>
                <w:szCs w:val="20"/>
              </w:rPr>
              <w:t>O</w:t>
            </w:r>
            <w:r w:rsidRPr="00A7055D">
              <w:rPr>
                <w:rFonts w:ascii="Calibri" w:eastAsia="Calibri" w:hAnsi="Calibri" w:cs="Calibri"/>
                <w:spacing w:val="-1"/>
                <w:position w:val="1"/>
                <w:sz w:val="20"/>
                <w:szCs w:val="20"/>
              </w:rPr>
              <w:t>U</w:t>
            </w:r>
            <w:r w:rsidRPr="00A7055D">
              <w:rPr>
                <w:rFonts w:ascii="Calibri" w:eastAsia="Calibri" w:hAnsi="Calibri" w:cs="Calibri"/>
                <w:position w:val="1"/>
                <w:sz w:val="20"/>
                <w:szCs w:val="20"/>
              </w:rPr>
              <w:t>T</w:t>
            </w:r>
            <w:r w:rsidRPr="00A7055D">
              <w:rPr>
                <w:rFonts w:ascii="Calibri" w:eastAsia="Calibri" w:hAnsi="Calibri" w:cs="Calibri"/>
                <w:spacing w:val="-2"/>
                <w:position w:val="1"/>
                <w:sz w:val="20"/>
                <w:szCs w:val="20"/>
              </w:rPr>
              <w:t xml:space="preserve"> </w:t>
            </w:r>
            <w:r w:rsidRPr="00A7055D">
              <w:rPr>
                <w:rFonts w:ascii="Calibri" w:eastAsia="Calibri" w:hAnsi="Calibri" w:cs="Calibri"/>
                <w:spacing w:val="-1"/>
                <w:position w:val="1"/>
                <w:sz w:val="20"/>
                <w:szCs w:val="20"/>
              </w:rPr>
              <w:t>(</w:t>
            </w:r>
            <w:r w:rsidRPr="00A7055D">
              <w:rPr>
                <w:rFonts w:ascii="Calibri" w:eastAsia="Calibri" w:hAnsi="Calibri" w:cs="Calibri"/>
                <w:spacing w:val="3"/>
                <w:position w:val="1"/>
                <w:sz w:val="20"/>
                <w:szCs w:val="20"/>
              </w:rPr>
              <w:t>A</w:t>
            </w:r>
            <w:r w:rsidRPr="00A7055D">
              <w:rPr>
                <w:rFonts w:ascii="Calibri" w:eastAsia="Calibri" w:hAnsi="Calibri" w:cs="Calibri"/>
                <w:position w:val="1"/>
                <w:sz w:val="20"/>
                <w:szCs w:val="20"/>
              </w:rPr>
              <w:t>-</w:t>
            </w:r>
            <w:r w:rsidRPr="00A7055D">
              <w:rPr>
                <w:rFonts w:ascii="Calibri" w:eastAsia="Calibri" w:hAnsi="Calibri" w:cs="Calibri"/>
                <w:sz w:val="20"/>
                <w:szCs w:val="20"/>
              </w:rPr>
              <w:t>K)</w:t>
            </w:r>
          </w:p>
          <w:p w14:paraId="3A1E8D70" w14:textId="77777777" w:rsidR="00A7055D" w:rsidRPr="00A7055D" w:rsidRDefault="00A7055D" w:rsidP="00A7055D">
            <w:pPr>
              <w:spacing w:before="1"/>
              <w:rPr>
                <w:rFonts w:ascii="Calibri" w:eastAsia="Calibri" w:hAnsi="Calibri" w:cs="Calibri"/>
                <w:sz w:val="20"/>
                <w:szCs w:val="20"/>
              </w:rPr>
            </w:pPr>
            <w:r w:rsidRPr="00A7055D">
              <w:rPr>
                <w:rFonts w:ascii="Calibri" w:eastAsia="Calibri" w:hAnsi="Calibri" w:cs="Calibri"/>
                <w:sz w:val="20"/>
                <w:szCs w:val="20"/>
              </w:rPr>
              <w:t>C</w:t>
            </w:r>
            <w:r w:rsidRPr="00A7055D">
              <w:rPr>
                <w:rFonts w:ascii="Calibri" w:eastAsia="Calibri" w:hAnsi="Calibri" w:cs="Calibri"/>
                <w:spacing w:val="-1"/>
                <w:sz w:val="20"/>
                <w:szCs w:val="20"/>
              </w:rPr>
              <w:t>O</w:t>
            </w:r>
            <w:r w:rsidRPr="00A7055D">
              <w:rPr>
                <w:rFonts w:ascii="Calibri" w:eastAsia="Calibri" w:hAnsi="Calibri" w:cs="Calibri"/>
                <w:spacing w:val="1"/>
                <w:sz w:val="20"/>
                <w:szCs w:val="20"/>
              </w:rPr>
              <w:t>M</w:t>
            </w:r>
            <w:r w:rsidRPr="00A7055D">
              <w:rPr>
                <w:rFonts w:ascii="Calibri" w:eastAsia="Calibri" w:hAnsi="Calibri" w:cs="Calibri"/>
                <w:sz w:val="20"/>
                <w:szCs w:val="20"/>
              </w:rPr>
              <w:t>PL</w:t>
            </w:r>
            <w:r w:rsidRPr="00A7055D">
              <w:rPr>
                <w:rFonts w:ascii="Calibri" w:eastAsia="Calibri" w:hAnsi="Calibri" w:cs="Calibri"/>
                <w:spacing w:val="1"/>
                <w:sz w:val="20"/>
                <w:szCs w:val="20"/>
              </w:rPr>
              <w:t>E</w:t>
            </w:r>
            <w:r w:rsidRPr="00A7055D">
              <w:rPr>
                <w:rFonts w:ascii="Calibri" w:eastAsia="Calibri" w:hAnsi="Calibri" w:cs="Calibri"/>
                <w:sz w:val="20"/>
                <w:szCs w:val="20"/>
              </w:rPr>
              <w:t>TE</w:t>
            </w:r>
            <w:r w:rsidRPr="00A7055D">
              <w:rPr>
                <w:rFonts w:ascii="Calibri" w:eastAsia="Calibri" w:hAnsi="Calibri" w:cs="Calibri"/>
                <w:spacing w:val="-3"/>
                <w:sz w:val="20"/>
                <w:szCs w:val="20"/>
              </w:rPr>
              <w:t xml:space="preserve"> </w:t>
            </w:r>
            <w:r w:rsidRPr="00A7055D">
              <w:rPr>
                <w:rFonts w:ascii="Calibri" w:eastAsia="Calibri" w:hAnsi="Calibri" w:cs="Calibri"/>
                <w:sz w:val="20"/>
                <w:szCs w:val="20"/>
              </w:rPr>
              <w:t>TA</w:t>
            </w:r>
            <w:r w:rsidRPr="00A7055D">
              <w:rPr>
                <w:rFonts w:ascii="Calibri" w:eastAsia="Calibri" w:hAnsi="Calibri" w:cs="Calibri"/>
                <w:spacing w:val="-1"/>
                <w:sz w:val="20"/>
                <w:szCs w:val="20"/>
              </w:rPr>
              <w:t>B</w:t>
            </w:r>
            <w:r w:rsidRPr="00A7055D">
              <w:rPr>
                <w:rFonts w:ascii="Calibri" w:eastAsia="Calibri" w:hAnsi="Calibri" w:cs="Calibri"/>
                <w:sz w:val="20"/>
                <w:szCs w:val="20"/>
              </w:rPr>
              <w:t>LE</w:t>
            </w:r>
            <w:r w:rsidRPr="00A7055D">
              <w:rPr>
                <w:rFonts w:ascii="Calibri" w:eastAsia="Calibri" w:hAnsi="Calibri" w:cs="Calibri"/>
                <w:spacing w:val="-2"/>
                <w:sz w:val="20"/>
                <w:szCs w:val="20"/>
              </w:rPr>
              <w:t xml:space="preserve"> </w:t>
            </w:r>
            <w:r w:rsidRPr="00A7055D">
              <w:rPr>
                <w:rFonts w:ascii="Calibri" w:eastAsia="Calibri" w:hAnsi="Calibri" w:cs="Calibri"/>
                <w:spacing w:val="2"/>
                <w:sz w:val="20"/>
                <w:szCs w:val="20"/>
              </w:rPr>
              <w:t>F</w:t>
            </w:r>
            <w:r w:rsidRPr="00A7055D">
              <w:rPr>
                <w:rFonts w:ascii="Calibri" w:eastAsia="Calibri" w:hAnsi="Calibri" w:cs="Calibri"/>
                <w:sz w:val="20"/>
                <w:szCs w:val="20"/>
              </w:rPr>
              <w:t xml:space="preserve">OR </w:t>
            </w:r>
            <w:r w:rsidRPr="00A7055D">
              <w:rPr>
                <w:rFonts w:ascii="Calibri" w:eastAsia="Calibri" w:hAnsi="Calibri" w:cs="Calibri"/>
                <w:spacing w:val="-2"/>
                <w:sz w:val="20"/>
                <w:szCs w:val="20"/>
              </w:rPr>
              <w:t>E</w:t>
            </w:r>
            <w:r w:rsidRPr="00A7055D">
              <w:rPr>
                <w:rFonts w:ascii="Calibri" w:eastAsia="Calibri" w:hAnsi="Calibri" w:cs="Calibri"/>
                <w:sz w:val="20"/>
                <w:szCs w:val="20"/>
              </w:rPr>
              <w:t>ACH S</w:t>
            </w:r>
            <w:r w:rsidRPr="00A7055D">
              <w:rPr>
                <w:rFonts w:ascii="Calibri" w:eastAsia="Calibri" w:hAnsi="Calibri" w:cs="Calibri"/>
                <w:spacing w:val="1"/>
                <w:sz w:val="20"/>
                <w:szCs w:val="20"/>
              </w:rPr>
              <w:t>T</w:t>
            </w:r>
            <w:r w:rsidRPr="00A7055D">
              <w:rPr>
                <w:rFonts w:ascii="Calibri" w:eastAsia="Calibri" w:hAnsi="Calibri" w:cs="Calibri"/>
                <w:sz w:val="20"/>
                <w:szCs w:val="20"/>
              </w:rPr>
              <w:t>A</w:t>
            </w:r>
            <w:r w:rsidRPr="00A7055D">
              <w:rPr>
                <w:rFonts w:ascii="Calibri" w:eastAsia="Calibri" w:hAnsi="Calibri" w:cs="Calibri"/>
                <w:spacing w:val="1"/>
                <w:sz w:val="20"/>
                <w:szCs w:val="20"/>
              </w:rPr>
              <w:t>T</w:t>
            </w:r>
            <w:r w:rsidRPr="00A7055D">
              <w:rPr>
                <w:rFonts w:ascii="Calibri" w:eastAsia="Calibri" w:hAnsi="Calibri" w:cs="Calibri"/>
                <w:sz w:val="20"/>
                <w:szCs w:val="20"/>
              </w:rPr>
              <w:t>E</w:t>
            </w:r>
            <w:r w:rsidRPr="00A7055D">
              <w:rPr>
                <w:rFonts w:ascii="Calibri" w:eastAsia="Calibri" w:hAnsi="Calibri" w:cs="Calibri"/>
                <w:spacing w:val="-1"/>
                <w:sz w:val="20"/>
                <w:szCs w:val="20"/>
              </w:rPr>
              <w:t>M</w:t>
            </w:r>
            <w:r w:rsidRPr="00A7055D">
              <w:rPr>
                <w:rFonts w:ascii="Calibri" w:eastAsia="Calibri" w:hAnsi="Calibri" w:cs="Calibri"/>
                <w:sz w:val="20"/>
                <w:szCs w:val="20"/>
              </w:rPr>
              <w:t>E</w:t>
            </w:r>
            <w:r w:rsidRPr="00A7055D">
              <w:rPr>
                <w:rFonts w:ascii="Calibri" w:eastAsia="Calibri" w:hAnsi="Calibri" w:cs="Calibri"/>
                <w:spacing w:val="1"/>
                <w:sz w:val="20"/>
                <w:szCs w:val="20"/>
              </w:rPr>
              <w:t>N</w:t>
            </w:r>
            <w:r w:rsidRPr="00A7055D">
              <w:rPr>
                <w:rFonts w:ascii="Calibri" w:eastAsia="Calibri" w:hAnsi="Calibri" w:cs="Calibri"/>
                <w:sz w:val="20"/>
                <w:szCs w:val="20"/>
              </w:rPr>
              <w:t>T</w:t>
            </w:r>
            <w:r w:rsidRPr="00A7055D">
              <w:rPr>
                <w:rFonts w:ascii="Calibri" w:eastAsia="Calibri" w:hAnsi="Calibri" w:cs="Calibri"/>
                <w:spacing w:val="-6"/>
                <w:sz w:val="20"/>
                <w:szCs w:val="20"/>
              </w:rPr>
              <w:t xml:space="preserve"> </w:t>
            </w:r>
            <w:r w:rsidRPr="00A7055D">
              <w:rPr>
                <w:rFonts w:ascii="Calibri" w:eastAsia="Calibri" w:hAnsi="Calibri" w:cs="Calibri"/>
                <w:sz w:val="20"/>
                <w:szCs w:val="20"/>
              </w:rPr>
              <w:t>AS</w:t>
            </w:r>
            <w:r w:rsidRPr="00A7055D">
              <w:rPr>
                <w:rFonts w:ascii="Calibri" w:eastAsia="Calibri" w:hAnsi="Calibri" w:cs="Calibri"/>
                <w:spacing w:val="1"/>
                <w:sz w:val="20"/>
                <w:szCs w:val="20"/>
              </w:rPr>
              <w:t xml:space="preserve"> </w:t>
            </w:r>
            <w:r w:rsidRPr="00A7055D">
              <w:rPr>
                <w:rFonts w:ascii="Calibri" w:eastAsia="Calibri" w:hAnsi="Calibri" w:cs="Calibri"/>
                <w:spacing w:val="-2"/>
                <w:sz w:val="20"/>
                <w:szCs w:val="20"/>
              </w:rPr>
              <w:t>A</w:t>
            </w:r>
            <w:r w:rsidRPr="00A7055D">
              <w:rPr>
                <w:rFonts w:ascii="Calibri" w:eastAsia="Calibri" w:hAnsi="Calibri" w:cs="Calibri"/>
                <w:sz w:val="20"/>
                <w:szCs w:val="20"/>
              </w:rPr>
              <w:t>P</w:t>
            </w:r>
            <w:r w:rsidRPr="00A7055D">
              <w:rPr>
                <w:rFonts w:ascii="Calibri" w:eastAsia="Calibri" w:hAnsi="Calibri" w:cs="Calibri"/>
                <w:spacing w:val="1"/>
                <w:sz w:val="20"/>
                <w:szCs w:val="20"/>
              </w:rPr>
              <w:t>P</w:t>
            </w:r>
            <w:r w:rsidRPr="00A7055D">
              <w:rPr>
                <w:rFonts w:ascii="Calibri" w:eastAsia="Calibri" w:hAnsi="Calibri" w:cs="Calibri"/>
                <w:sz w:val="20"/>
                <w:szCs w:val="20"/>
              </w:rPr>
              <w:t>LI</w:t>
            </w:r>
            <w:r w:rsidRPr="00A7055D">
              <w:rPr>
                <w:rFonts w:ascii="Calibri" w:eastAsia="Calibri" w:hAnsi="Calibri" w:cs="Calibri"/>
                <w:spacing w:val="-1"/>
                <w:sz w:val="20"/>
                <w:szCs w:val="20"/>
              </w:rPr>
              <w:t>C</w:t>
            </w:r>
            <w:r w:rsidRPr="00A7055D">
              <w:rPr>
                <w:rFonts w:ascii="Calibri" w:eastAsia="Calibri" w:hAnsi="Calibri" w:cs="Calibri"/>
                <w:spacing w:val="-2"/>
                <w:sz w:val="20"/>
                <w:szCs w:val="20"/>
              </w:rPr>
              <w:t>A</w:t>
            </w:r>
            <w:r w:rsidRPr="00A7055D">
              <w:rPr>
                <w:rFonts w:ascii="Calibri" w:eastAsia="Calibri" w:hAnsi="Calibri" w:cs="Calibri"/>
                <w:spacing w:val="-1"/>
                <w:sz w:val="20"/>
                <w:szCs w:val="20"/>
              </w:rPr>
              <w:t>B</w:t>
            </w:r>
            <w:r w:rsidRPr="00A7055D">
              <w:rPr>
                <w:rFonts w:ascii="Calibri" w:eastAsia="Calibri" w:hAnsi="Calibri" w:cs="Calibri"/>
                <w:sz w:val="20"/>
                <w:szCs w:val="20"/>
              </w:rPr>
              <w:t>LE</w:t>
            </w:r>
          </w:p>
        </w:tc>
        <w:tc>
          <w:tcPr>
            <w:tcW w:w="804" w:type="pct"/>
            <w:gridSpan w:val="3"/>
          </w:tcPr>
          <w:p w14:paraId="4124E09F" w14:textId="77777777" w:rsidR="00A7055D" w:rsidRPr="00A7055D" w:rsidRDefault="00A7055D" w:rsidP="00A7055D">
            <w:pPr>
              <w:tabs>
                <w:tab w:val="left" w:pos="800"/>
              </w:tabs>
              <w:spacing w:line="291" w:lineRule="exact"/>
              <w:rPr>
                <w:rFonts w:ascii="Calibri" w:eastAsia="Calibri" w:hAnsi="Calibri" w:cs="Calibri"/>
                <w:sz w:val="20"/>
                <w:szCs w:val="20"/>
              </w:rPr>
            </w:pPr>
            <w:r w:rsidRPr="00A7055D">
              <w:rPr>
                <w:rFonts w:ascii="Calibri" w:eastAsia="Calibri" w:hAnsi="Calibri" w:cs="Calibri"/>
                <w:i/>
                <w:spacing w:val="-1"/>
                <w:position w:val="1"/>
                <w:sz w:val="20"/>
                <w:szCs w:val="20"/>
              </w:rPr>
              <w:t>Q</w:t>
            </w:r>
            <w:r w:rsidRPr="00A7055D">
              <w:rPr>
                <w:rFonts w:ascii="Calibri" w:eastAsia="Calibri" w:hAnsi="Calibri" w:cs="Calibri"/>
                <w:i/>
                <w:position w:val="1"/>
                <w:sz w:val="20"/>
                <w:szCs w:val="20"/>
              </w:rPr>
              <w:t>3</w:t>
            </w:r>
            <w:r w:rsidRPr="00A7055D">
              <w:rPr>
                <w:rFonts w:ascii="Calibri" w:eastAsia="Calibri" w:hAnsi="Calibri" w:cs="Calibri"/>
                <w:i/>
                <w:spacing w:val="1"/>
                <w:position w:val="1"/>
                <w:sz w:val="20"/>
                <w:szCs w:val="20"/>
              </w:rPr>
              <w:t>9</w:t>
            </w:r>
            <w:r w:rsidRPr="00A7055D">
              <w:rPr>
                <w:rFonts w:ascii="Calibri" w:eastAsia="Calibri" w:hAnsi="Calibri" w:cs="Calibri"/>
                <w:i/>
                <w:position w:val="1"/>
                <w:sz w:val="20"/>
                <w:szCs w:val="20"/>
              </w:rPr>
              <w:t>.</w:t>
            </w:r>
            <w:r w:rsidRPr="00A7055D">
              <w:rPr>
                <w:rFonts w:ascii="Calibri" w:eastAsia="Calibri" w:hAnsi="Calibri" w:cs="Calibri"/>
                <w:i/>
                <w:position w:val="1"/>
                <w:sz w:val="20"/>
                <w:szCs w:val="20"/>
              </w:rPr>
              <w:tab/>
              <w:t>T</w:t>
            </w:r>
            <w:r w:rsidRPr="00A7055D">
              <w:rPr>
                <w:rFonts w:ascii="Calibri" w:eastAsia="Calibri" w:hAnsi="Calibri" w:cs="Calibri"/>
                <w:i/>
                <w:spacing w:val="-1"/>
                <w:position w:val="1"/>
                <w:sz w:val="20"/>
                <w:szCs w:val="20"/>
              </w:rPr>
              <w:t>h</w:t>
            </w:r>
            <w:r w:rsidRPr="00A7055D">
              <w:rPr>
                <w:rFonts w:ascii="Calibri" w:eastAsia="Calibri" w:hAnsi="Calibri" w:cs="Calibri"/>
                <w:i/>
                <w:position w:val="1"/>
                <w:sz w:val="20"/>
                <w:szCs w:val="20"/>
              </w:rPr>
              <w:t>i</w:t>
            </w:r>
            <w:r w:rsidRPr="00A7055D">
              <w:rPr>
                <w:rFonts w:ascii="Calibri" w:eastAsia="Calibri" w:hAnsi="Calibri" w:cs="Calibri"/>
                <w:i/>
                <w:spacing w:val="-1"/>
                <w:position w:val="1"/>
                <w:sz w:val="20"/>
                <w:szCs w:val="20"/>
              </w:rPr>
              <w:t>nk</w:t>
            </w:r>
            <w:r w:rsidRPr="00A7055D">
              <w:rPr>
                <w:rFonts w:ascii="Calibri" w:eastAsia="Calibri" w:hAnsi="Calibri" w:cs="Calibri"/>
                <w:i/>
                <w:position w:val="1"/>
                <w:sz w:val="20"/>
                <w:szCs w:val="20"/>
              </w:rPr>
              <w:t>i</w:t>
            </w:r>
            <w:r w:rsidRPr="00A7055D">
              <w:rPr>
                <w:rFonts w:ascii="Calibri" w:eastAsia="Calibri" w:hAnsi="Calibri" w:cs="Calibri"/>
                <w:i/>
                <w:spacing w:val="1"/>
                <w:position w:val="1"/>
                <w:sz w:val="20"/>
                <w:szCs w:val="20"/>
              </w:rPr>
              <w:t>n</w:t>
            </w:r>
            <w:r w:rsidRPr="00A7055D">
              <w:rPr>
                <w:rFonts w:ascii="Calibri" w:eastAsia="Calibri" w:hAnsi="Calibri" w:cs="Calibri"/>
                <w:i/>
                <w:position w:val="1"/>
                <w:sz w:val="20"/>
                <w:szCs w:val="20"/>
              </w:rPr>
              <w:t>g</w:t>
            </w:r>
          </w:p>
          <w:p w14:paraId="3ECA12EC" w14:textId="77777777" w:rsidR="00A7055D" w:rsidRPr="00A7055D" w:rsidRDefault="00A7055D" w:rsidP="00A7055D">
            <w:pPr>
              <w:rPr>
                <w:rFonts w:ascii="Calibri" w:eastAsia="Calibri" w:hAnsi="Calibri" w:cs="Calibri"/>
                <w:sz w:val="20"/>
                <w:szCs w:val="20"/>
              </w:rPr>
            </w:pPr>
            <w:r w:rsidRPr="00A7055D">
              <w:rPr>
                <w:rFonts w:ascii="Calibri" w:eastAsia="Calibri" w:hAnsi="Calibri" w:cs="Calibri"/>
                <w:i/>
                <w:spacing w:val="-1"/>
                <w:sz w:val="20"/>
                <w:szCs w:val="20"/>
              </w:rPr>
              <w:t>ba</w:t>
            </w:r>
            <w:r w:rsidRPr="00A7055D">
              <w:rPr>
                <w:rFonts w:ascii="Calibri" w:eastAsia="Calibri" w:hAnsi="Calibri" w:cs="Calibri"/>
                <w:i/>
                <w:spacing w:val="1"/>
                <w:sz w:val="20"/>
                <w:szCs w:val="20"/>
              </w:rPr>
              <w:t>c</w:t>
            </w:r>
            <w:r w:rsidRPr="00A7055D">
              <w:rPr>
                <w:rFonts w:ascii="Calibri" w:eastAsia="Calibri" w:hAnsi="Calibri" w:cs="Calibri"/>
                <w:i/>
                <w:sz w:val="20"/>
                <w:szCs w:val="20"/>
              </w:rPr>
              <w:t>k</w:t>
            </w:r>
            <w:r w:rsidRPr="00A7055D">
              <w:rPr>
                <w:rFonts w:ascii="Calibri" w:eastAsia="Calibri" w:hAnsi="Calibri" w:cs="Calibri"/>
                <w:i/>
                <w:spacing w:val="-1"/>
                <w:sz w:val="20"/>
                <w:szCs w:val="20"/>
              </w:rPr>
              <w:t xml:space="preserve"> o</w:t>
            </w:r>
            <w:r w:rsidRPr="00A7055D">
              <w:rPr>
                <w:rFonts w:ascii="Calibri" w:eastAsia="Calibri" w:hAnsi="Calibri" w:cs="Calibri"/>
                <w:i/>
                <w:spacing w:val="1"/>
                <w:sz w:val="20"/>
                <w:szCs w:val="20"/>
              </w:rPr>
              <w:t>v</w:t>
            </w:r>
            <w:r w:rsidRPr="00A7055D">
              <w:rPr>
                <w:rFonts w:ascii="Calibri" w:eastAsia="Calibri" w:hAnsi="Calibri" w:cs="Calibri"/>
                <w:i/>
                <w:sz w:val="20"/>
                <w:szCs w:val="20"/>
              </w:rPr>
              <w:t>er</w:t>
            </w:r>
            <w:r w:rsidRPr="00A7055D">
              <w:rPr>
                <w:rFonts w:ascii="Calibri" w:eastAsia="Calibri" w:hAnsi="Calibri" w:cs="Calibri"/>
                <w:i/>
                <w:spacing w:val="-2"/>
                <w:sz w:val="20"/>
                <w:szCs w:val="20"/>
              </w:rPr>
              <w:t xml:space="preserve"> </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w:t>
            </w:r>
            <w:r w:rsidRPr="00A7055D">
              <w:rPr>
                <w:rFonts w:ascii="Calibri" w:eastAsia="Calibri" w:hAnsi="Calibri" w:cs="Calibri"/>
                <w:i/>
                <w:sz w:val="20"/>
                <w:szCs w:val="20"/>
              </w:rPr>
              <w:t>e</w:t>
            </w:r>
            <w:r w:rsidRPr="00A7055D">
              <w:rPr>
                <w:rFonts w:ascii="Calibri" w:eastAsia="Calibri" w:hAnsi="Calibri" w:cs="Calibri"/>
                <w:i/>
                <w:spacing w:val="-1"/>
                <w:sz w:val="20"/>
                <w:szCs w:val="20"/>
              </w:rPr>
              <w:t xml:space="preserve"> pa</w:t>
            </w:r>
            <w:r w:rsidRPr="00A7055D">
              <w:rPr>
                <w:rFonts w:ascii="Calibri" w:eastAsia="Calibri" w:hAnsi="Calibri" w:cs="Calibri"/>
                <w:i/>
                <w:sz w:val="20"/>
                <w:szCs w:val="20"/>
              </w:rPr>
              <w:t>st</w:t>
            </w:r>
          </w:p>
          <w:p w14:paraId="6944B56F" w14:textId="77777777" w:rsidR="00A7055D" w:rsidRPr="00A7055D" w:rsidRDefault="00A7055D" w:rsidP="00A7055D">
            <w:pPr>
              <w:spacing w:before="1"/>
              <w:rPr>
                <w:rFonts w:ascii="Calibri" w:eastAsia="Calibri" w:hAnsi="Calibri" w:cs="Calibri"/>
                <w:sz w:val="20"/>
                <w:szCs w:val="20"/>
              </w:rPr>
            </w:pPr>
            <w:r w:rsidRPr="00A7055D">
              <w:rPr>
                <w:rFonts w:ascii="Calibri" w:eastAsia="Calibri" w:hAnsi="Calibri" w:cs="Calibri"/>
                <w:i/>
                <w:sz w:val="20"/>
                <w:szCs w:val="20"/>
              </w:rPr>
              <w:t>12 m</w:t>
            </w:r>
            <w:r w:rsidRPr="00A7055D">
              <w:rPr>
                <w:rFonts w:ascii="Calibri" w:eastAsia="Calibri" w:hAnsi="Calibri" w:cs="Calibri"/>
                <w:i/>
                <w:spacing w:val="-1"/>
                <w:sz w:val="20"/>
                <w:szCs w:val="20"/>
              </w:rPr>
              <w:t>on</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w:t>
            </w:r>
            <w:r w:rsidRPr="00A7055D">
              <w:rPr>
                <w:rFonts w:ascii="Calibri" w:eastAsia="Calibri" w:hAnsi="Calibri" w:cs="Calibri"/>
                <w:i/>
                <w:sz w:val="20"/>
                <w:szCs w:val="20"/>
              </w:rPr>
              <w:t xml:space="preserve">s </w:t>
            </w:r>
            <w:r w:rsidRPr="00A7055D">
              <w:rPr>
                <w:rFonts w:ascii="Calibri" w:eastAsia="Calibri" w:hAnsi="Calibri" w:cs="Calibri"/>
                <w:i/>
                <w:spacing w:val="-1"/>
                <w:sz w:val="20"/>
                <w:szCs w:val="20"/>
              </w:rPr>
              <w:t>ha</w:t>
            </w:r>
            <w:r w:rsidRPr="00A7055D">
              <w:rPr>
                <w:rFonts w:ascii="Calibri" w:eastAsia="Calibri" w:hAnsi="Calibri" w:cs="Calibri"/>
                <w:i/>
                <w:spacing w:val="1"/>
                <w:sz w:val="20"/>
                <w:szCs w:val="20"/>
              </w:rPr>
              <w:t>v</w:t>
            </w:r>
            <w:r w:rsidRPr="00A7055D">
              <w:rPr>
                <w:rFonts w:ascii="Calibri" w:eastAsia="Calibri" w:hAnsi="Calibri" w:cs="Calibri"/>
                <w:i/>
                <w:sz w:val="20"/>
                <w:szCs w:val="20"/>
              </w:rPr>
              <w:t>e y</w:t>
            </w:r>
            <w:r w:rsidRPr="00A7055D">
              <w:rPr>
                <w:rFonts w:ascii="Calibri" w:eastAsia="Calibri" w:hAnsi="Calibri" w:cs="Calibri"/>
                <w:i/>
                <w:spacing w:val="-1"/>
                <w:sz w:val="20"/>
                <w:szCs w:val="20"/>
              </w:rPr>
              <w:t>o</w:t>
            </w:r>
            <w:r w:rsidRPr="00A7055D">
              <w:rPr>
                <w:rFonts w:ascii="Calibri" w:eastAsia="Calibri" w:hAnsi="Calibri" w:cs="Calibri"/>
                <w:i/>
                <w:sz w:val="20"/>
                <w:szCs w:val="20"/>
              </w:rPr>
              <w:t xml:space="preserve">u </w:t>
            </w:r>
            <w:r w:rsidRPr="00A7055D">
              <w:rPr>
                <w:rFonts w:ascii="Calibri" w:eastAsia="Calibri" w:hAnsi="Calibri" w:cs="Calibri"/>
                <w:i/>
                <w:spacing w:val="-1"/>
                <w:sz w:val="20"/>
                <w:szCs w:val="20"/>
              </w:rPr>
              <w:t>b</w:t>
            </w:r>
            <w:r w:rsidRPr="00A7055D">
              <w:rPr>
                <w:rFonts w:ascii="Calibri" w:eastAsia="Calibri" w:hAnsi="Calibri" w:cs="Calibri"/>
                <w:i/>
                <w:sz w:val="20"/>
                <w:szCs w:val="20"/>
              </w:rPr>
              <w:t>e</w:t>
            </w:r>
            <w:r w:rsidRPr="00A7055D">
              <w:rPr>
                <w:rFonts w:ascii="Calibri" w:eastAsia="Calibri" w:hAnsi="Calibri" w:cs="Calibri"/>
                <w:i/>
                <w:spacing w:val="1"/>
                <w:sz w:val="20"/>
                <w:szCs w:val="20"/>
              </w:rPr>
              <w:t>e</w:t>
            </w:r>
            <w:r w:rsidRPr="00A7055D">
              <w:rPr>
                <w:rFonts w:ascii="Calibri" w:eastAsia="Calibri" w:hAnsi="Calibri" w:cs="Calibri"/>
                <w:i/>
                <w:sz w:val="20"/>
                <w:szCs w:val="20"/>
              </w:rPr>
              <w:t xml:space="preserve">n </w:t>
            </w:r>
            <w:r w:rsidRPr="00A7055D">
              <w:rPr>
                <w:rFonts w:ascii="Calibri" w:eastAsia="Calibri" w:hAnsi="Calibri" w:cs="Calibri"/>
                <w:i/>
                <w:spacing w:val="-1"/>
                <w:sz w:val="20"/>
                <w:szCs w:val="20"/>
              </w:rPr>
              <w:t>ap</w:t>
            </w:r>
            <w:r w:rsidRPr="00A7055D">
              <w:rPr>
                <w:rFonts w:ascii="Calibri" w:eastAsia="Calibri" w:hAnsi="Calibri" w:cs="Calibri"/>
                <w:i/>
                <w:spacing w:val="1"/>
                <w:sz w:val="20"/>
                <w:szCs w:val="20"/>
              </w:rPr>
              <w:t>p</w:t>
            </w:r>
            <w:r w:rsidRPr="00A7055D">
              <w:rPr>
                <w:rFonts w:ascii="Calibri" w:eastAsia="Calibri" w:hAnsi="Calibri" w:cs="Calibri"/>
                <w:i/>
                <w:sz w:val="20"/>
                <w:szCs w:val="20"/>
              </w:rPr>
              <w:t>r</w:t>
            </w:r>
            <w:r w:rsidRPr="00A7055D">
              <w:rPr>
                <w:rFonts w:ascii="Calibri" w:eastAsia="Calibri" w:hAnsi="Calibri" w:cs="Calibri"/>
                <w:i/>
                <w:spacing w:val="-1"/>
                <w:sz w:val="20"/>
                <w:szCs w:val="20"/>
              </w:rPr>
              <w:t>oa</w:t>
            </w:r>
            <w:r w:rsidRPr="00A7055D">
              <w:rPr>
                <w:rFonts w:ascii="Calibri" w:eastAsia="Calibri" w:hAnsi="Calibri" w:cs="Calibri"/>
                <w:i/>
                <w:spacing w:val="1"/>
                <w:sz w:val="20"/>
                <w:szCs w:val="20"/>
              </w:rPr>
              <w:t>c</w:t>
            </w:r>
            <w:r w:rsidRPr="00A7055D">
              <w:rPr>
                <w:rFonts w:ascii="Calibri" w:eastAsia="Calibri" w:hAnsi="Calibri" w:cs="Calibri"/>
                <w:i/>
                <w:spacing w:val="-1"/>
                <w:sz w:val="20"/>
                <w:szCs w:val="20"/>
              </w:rPr>
              <w:t>h</w:t>
            </w:r>
            <w:r w:rsidRPr="00A7055D">
              <w:rPr>
                <w:rFonts w:ascii="Calibri" w:eastAsia="Calibri" w:hAnsi="Calibri" w:cs="Calibri"/>
                <w:i/>
                <w:sz w:val="20"/>
                <w:szCs w:val="20"/>
              </w:rPr>
              <w:t>ed</w:t>
            </w:r>
            <w:r w:rsidRPr="00A7055D">
              <w:rPr>
                <w:rFonts w:ascii="Calibri" w:eastAsia="Calibri" w:hAnsi="Calibri" w:cs="Calibri"/>
                <w:i/>
                <w:spacing w:val="-4"/>
                <w:sz w:val="20"/>
                <w:szCs w:val="20"/>
              </w:rPr>
              <w:t xml:space="preserve"> </w:t>
            </w:r>
            <w:r w:rsidRPr="00A7055D">
              <w:rPr>
                <w:rFonts w:ascii="Calibri" w:eastAsia="Calibri" w:hAnsi="Calibri" w:cs="Calibri"/>
                <w:i/>
                <w:spacing w:val="1"/>
                <w:sz w:val="20"/>
                <w:szCs w:val="20"/>
              </w:rPr>
              <w:t>f</w:t>
            </w:r>
            <w:r w:rsidRPr="00A7055D">
              <w:rPr>
                <w:rFonts w:ascii="Calibri" w:eastAsia="Calibri" w:hAnsi="Calibri" w:cs="Calibri"/>
                <w:i/>
                <w:spacing w:val="-1"/>
                <w:sz w:val="20"/>
                <w:szCs w:val="20"/>
              </w:rPr>
              <w:t>o</w:t>
            </w:r>
            <w:r w:rsidRPr="00A7055D">
              <w:rPr>
                <w:rFonts w:ascii="Calibri" w:eastAsia="Calibri" w:hAnsi="Calibri" w:cs="Calibri"/>
                <w:i/>
                <w:sz w:val="20"/>
                <w:szCs w:val="20"/>
              </w:rPr>
              <w:t>r</w:t>
            </w:r>
            <w:r w:rsidRPr="00A7055D">
              <w:rPr>
                <w:rFonts w:ascii="Calibri" w:eastAsia="Calibri" w:hAnsi="Calibri" w:cs="Calibri"/>
                <w:i/>
                <w:spacing w:val="-1"/>
                <w:sz w:val="20"/>
                <w:szCs w:val="20"/>
              </w:rPr>
              <w:t xml:space="preserve"> </w:t>
            </w:r>
            <w:r w:rsidRPr="00A7055D">
              <w:rPr>
                <w:rFonts w:ascii="Calibri" w:eastAsia="Calibri" w:hAnsi="Calibri" w:cs="Calibri"/>
                <w:i/>
                <w:sz w:val="20"/>
                <w:szCs w:val="20"/>
              </w:rPr>
              <w:t xml:space="preserve">a </w:t>
            </w:r>
            <w:r w:rsidRPr="00A7055D">
              <w:rPr>
                <w:rFonts w:ascii="Calibri" w:eastAsia="Calibri" w:hAnsi="Calibri" w:cs="Calibri"/>
                <w:i/>
                <w:spacing w:val="-1"/>
                <w:sz w:val="20"/>
                <w:szCs w:val="20"/>
              </w:rPr>
              <w:t>do</w:t>
            </w:r>
            <w:r w:rsidRPr="00A7055D">
              <w:rPr>
                <w:rFonts w:ascii="Calibri" w:eastAsia="Calibri" w:hAnsi="Calibri" w:cs="Calibri"/>
                <w:i/>
                <w:spacing w:val="1"/>
                <w:sz w:val="20"/>
                <w:szCs w:val="20"/>
              </w:rPr>
              <w:t>n</w:t>
            </w:r>
            <w:r w:rsidRPr="00A7055D">
              <w:rPr>
                <w:rFonts w:ascii="Calibri" w:eastAsia="Calibri" w:hAnsi="Calibri" w:cs="Calibri"/>
                <w:i/>
                <w:spacing w:val="-1"/>
                <w:sz w:val="20"/>
                <w:szCs w:val="20"/>
              </w:rPr>
              <w:t>a</w:t>
            </w:r>
            <w:r w:rsidRPr="00A7055D">
              <w:rPr>
                <w:rFonts w:ascii="Calibri" w:eastAsia="Calibri" w:hAnsi="Calibri" w:cs="Calibri"/>
                <w:i/>
                <w:spacing w:val="1"/>
                <w:sz w:val="20"/>
                <w:szCs w:val="20"/>
              </w:rPr>
              <w:t>t</w:t>
            </w:r>
            <w:r w:rsidRPr="00A7055D">
              <w:rPr>
                <w:rFonts w:ascii="Calibri" w:eastAsia="Calibri" w:hAnsi="Calibri" w:cs="Calibri"/>
                <w:i/>
                <w:sz w:val="20"/>
                <w:szCs w:val="20"/>
              </w:rPr>
              <w:t>i</w:t>
            </w:r>
            <w:r w:rsidRPr="00A7055D">
              <w:rPr>
                <w:rFonts w:ascii="Calibri" w:eastAsia="Calibri" w:hAnsi="Calibri" w:cs="Calibri"/>
                <w:i/>
                <w:spacing w:val="-1"/>
                <w:sz w:val="20"/>
                <w:szCs w:val="20"/>
              </w:rPr>
              <w:t>on</w:t>
            </w:r>
            <w:r w:rsidRPr="00A7055D">
              <w:rPr>
                <w:rFonts w:ascii="Calibri" w:eastAsia="Calibri" w:hAnsi="Calibri" w:cs="Calibri"/>
                <w:i/>
                <w:sz w:val="20"/>
                <w:szCs w:val="20"/>
              </w:rPr>
              <w:t xml:space="preserve">: </w:t>
            </w:r>
            <w:r w:rsidRPr="00A7055D">
              <w:rPr>
                <w:rFonts w:ascii="Calibri" w:eastAsia="Calibri" w:hAnsi="Calibri" w:cs="Calibri"/>
                <w:i/>
                <w:spacing w:val="-1"/>
                <w:sz w:val="20"/>
                <w:szCs w:val="20"/>
              </w:rPr>
              <w:t>(</w:t>
            </w:r>
            <w:r w:rsidRPr="00A7055D">
              <w:rPr>
                <w:rFonts w:ascii="Calibri" w:eastAsia="Calibri" w:hAnsi="Calibri" w:cs="Calibri"/>
                <w:i/>
                <w:sz w:val="20"/>
                <w:szCs w:val="20"/>
              </w:rPr>
              <w:t>If</w:t>
            </w:r>
            <w:r w:rsidRPr="00A7055D">
              <w:rPr>
                <w:rFonts w:ascii="Calibri" w:eastAsia="Calibri" w:hAnsi="Calibri" w:cs="Calibri"/>
                <w:i/>
                <w:spacing w:val="1"/>
                <w:sz w:val="20"/>
                <w:szCs w:val="20"/>
              </w:rPr>
              <w:t xml:space="preserve"> </w:t>
            </w:r>
            <w:r w:rsidRPr="00A7055D">
              <w:rPr>
                <w:rFonts w:ascii="Calibri" w:eastAsia="Calibri" w:hAnsi="Calibri" w:cs="Calibri"/>
                <w:i/>
                <w:spacing w:val="-1"/>
                <w:sz w:val="20"/>
                <w:szCs w:val="20"/>
              </w:rPr>
              <w:t>n</w:t>
            </w:r>
            <w:r w:rsidRPr="00A7055D">
              <w:rPr>
                <w:rFonts w:ascii="Calibri" w:eastAsia="Calibri" w:hAnsi="Calibri" w:cs="Calibri"/>
                <w:i/>
                <w:sz w:val="20"/>
                <w:szCs w:val="20"/>
              </w:rPr>
              <w:t xml:space="preserve">o </w:t>
            </w:r>
            <w:r w:rsidRPr="00A7055D">
              <w:rPr>
                <w:rFonts w:ascii="Calibri" w:eastAsia="Calibri" w:hAnsi="Calibri" w:cs="Calibri"/>
                <w:i/>
                <w:spacing w:val="-1"/>
                <w:sz w:val="20"/>
                <w:szCs w:val="20"/>
              </w:rPr>
              <w:t>o</w:t>
            </w:r>
            <w:r w:rsidRPr="00A7055D">
              <w:rPr>
                <w:rFonts w:ascii="Calibri" w:eastAsia="Calibri" w:hAnsi="Calibri" w:cs="Calibri"/>
                <w:i/>
                <w:sz w:val="20"/>
                <w:szCs w:val="20"/>
              </w:rPr>
              <w:t xml:space="preserve">r </w:t>
            </w:r>
            <w:r w:rsidRPr="00A7055D">
              <w:rPr>
                <w:rFonts w:ascii="Calibri" w:eastAsia="Calibri" w:hAnsi="Calibri" w:cs="Calibri"/>
                <w:i/>
                <w:spacing w:val="1"/>
                <w:sz w:val="20"/>
                <w:szCs w:val="20"/>
              </w:rPr>
              <w:t>c</w:t>
            </w:r>
            <w:r w:rsidRPr="00A7055D">
              <w:rPr>
                <w:rFonts w:ascii="Calibri" w:eastAsia="Calibri" w:hAnsi="Calibri" w:cs="Calibri"/>
                <w:i/>
                <w:spacing w:val="-1"/>
                <w:sz w:val="20"/>
                <w:szCs w:val="20"/>
              </w:rPr>
              <w:t>an</w:t>
            </w:r>
            <w:r w:rsidRPr="00A7055D">
              <w:rPr>
                <w:rFonts w:ascii="Calibri" w:eastAsia="Calibri" w:hAnsi="Calibri" w:cs="Calibri"/>
                <w:i/>
                <w:sz w:val="20"/>
                <w:szCs w:val="20"/>
              </w:rPr>
              <w:t>’t</w:t>
            </w:r>
            <w:r w:rsidRPr="00A7055D">
              <w:rPr>
                <w:rFonts w:ascii="Calibri" w:eastAsia="Calibri" w:hAnsi="Calibri" w:cs="Calibri"/>
                <w:i/>
                <w:spacing w:val="2"/>
                <w:sz w:val="20"/>
                <w:szCs w:val="20"/>
              </w:rPr>
              <w:t xml:space="preserve"> </w:t>
            </w:r>
            <w:r w:rsidRPr="00A7055D">
              <w:rPr>
                <w:rFonts w:ascii="Calibri" w:eastAsia="Calibri" w:hAnsi="Calibri" w:cs="Calibri"/>
                <w:i/>
                <w:sz w:val="20"/>
                <w:szCs w:val="20"/>
              </w:rPr>
              <w:t>s</w:t>
            </w:r>
            <w:r w:rsidRPr="00A7055D">
              <w:rPr>
                <w:rFonts w:ascii="Calibri" w:eastAsia="Calibri" w:hAnsi="Calibri" w:cs="Calibri"/>
                <w:i/>
                <w:spacing w:val="-1"/>
                <w:sz w:val="20"/>
                <w:szCs w:val="20"/>
              </w:rPr>
              <w:t>a</w:t>
            </w:r>
            <w:r w:rsidRPr="00A7055D">
              <w:rPr>
                <w:rFonts w:ascii="Calibri" w:eastAsia="Calibri" w:hAnsi="Calibri" w:cs="Calibri"/>
                <w:i/>
                <w:sz w:val="20"/>
                <w:szCs w:val="20"/>
              </w:rPr>
              <w:t>y,</w:t>
            </w:r>
            <w:r w:rsidRPr="00A7055D">
              <w:rPr>
                <w:rFonts w:ascii="Calibri" w:eastAsia="Calibri" w:hAnsi="Calibri" w:cs="Calibri"/>
                <w:i/>
                <w:spacing w:val="1"/>
                <w:sz w:val="20"/>
                <w:szCs w:val="20"/>
              </w:rPr>
              <w:t xml:space="preserve"> </w:t>
            </w:r>
            <w:r w:rsidRPr="00A7055D">
              <w:rPr>
                <w:rFonts w:ascii="Calibri" w:eastAsia="Calibri" w:hAnsi="Calibri" w:cs="Calibri"/>
                <w:i/>
                <w:spacing w:val="-1"/>
                <w:sz w:val="20"/>
                <w:szCs w:val="20"/>
              </w:rPr>
              <w:t>g</w:t>
            </w:r>
            <w:r w:rsidRPr="00A7055D">
              <w:rPr>
                <w:rFonts w:ascii="Calibri" w:eastAsia="Calibri" w:hAnsi="Calibri" w:cs="Calibri"/>
                <w:i/>
                <w:sz w:val="20"/>
                <w:szCs w:val="20"/>
              </w:rPr>
              <w:t xml:space="preserve">o </w:t>
            </w:r>
            <w:r w:rsidRPr="00A7055D">
              <w:rPr>
                <w:rFonts w:ascii="Calibri" w:eastAsia="Calibri" w:hAnsi="Calibri" w:cs="Calibri"/>
                <w:i/>
                <w:spacing w:val="1"/>
                <w:sz w:val="20"/>
                <w:szCs w:val="20"/>
              </w:rPr>
              <w:t>t</w:t>
            </w:r>
            <w:r w:rsidRPr="00A7055D">
              <w:rPr>
                <w:rFonts w:ascii="Calibri" w:eastAsia="Calibri" w:hAnsi="Calibri" w:cs="Calibri"/>
                <w:i/>
                <w:sz w:val="20"/>
                <w:szCs w:val="20"/>
              </w:rPr>
              <w:t xml:space="preserve">o </w:t>
            </w:r>
            <w:r w:rsidRPr="00A7055D">
              <w:rPr>
                <w:rFonts w:ascii="Calibri" w:eastAsia="Calibri" w:hAnsi="Calibri" w:cs="Calibri"/>
                <w:i/>
                <w:spacing w:val="-1"/>
                <w:sz w:val="20"/>
                <w:szCs w:val="20"/>
              </w:rPr>
              <w:t>n</w:t>
            </w:r>
            <w:r w:rsidRPr="00A7055D">
              <w:rPr>
                <w:rFonts w:ascii="Calibri" w:eastAsia="Calibri" w:hAnsi="Calibri" w:cs="Calibri"/>
                <w:i/>
                <w:sz w:val="20"/>
                <w:szCs w:val="20"/>
              </w:rPr>
              <w:t>ext</w:t>
            </w:r>
            <w:r w:rsidRPr="00A7055D">
              <w:rPr>
                <w:rFonts w:ascii="Calibri" w:eastAsia="Calibri" w:hAnsi="Calibri" w:cs="Calibri"/>
                <w:i/>
                <w:spacing w:val="-1"/>
                <w:sz w:val="20"/>
                <w:szCs w:val="20"/>
              </w:rPr>
              <w:t xml:space="preserve"> </w:t>
            </w:r>
            <w:r w:rsidRPr="00A7055D">
              <w:rPr>
                <w:rFonts w:ascii="Calibri" w:eastAsia="Calibri" w:hAnsi="Calibri" w:cs="Calibri"/>
                <w:i/>
                <w:sz w:val="20"/>
                <w:szCs w:val="20"/>
              </w:rPr>
              <w:t>s</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a</w:t>
            </w:r>
            <w:r w:rsidRPr="00A7055D">
              <w:rPr>
                <w:rFonts w:ascii="Calibri" w:eastAsia="Calibri" w:hAnsi="Calibri" w:cs="Calibri"/>
                <w:i/>
                <w:spacing w:val="1"/>
                <w:sz w:val="20"/>
                <w:szCs w:val="20"/>
              </w:rPr>
              <w:t>t</w:t>
            </w:r>
            <w:r w:rsidRPr="00A7055D">
              <w:rPr>
                <w:rFonts w:ascii="Calibri" w:eastAsia="Calibri" w:hAnsi="Calibri" w:cs="Calibri"/>
                <w:i/>
                <w:sz w:val="20"/>
                <w:szCs w:val="20"/>
              </w:rPr>
              <w:t>em</w:t>
            </w:r>
            <w:r w:rsidRPr="00A7055D">
              <w:rPr>
                <w:rFonts w:ascii="Calibri" w:eastAsia="Calibri" w:hAnsi="Calibri" w:cs="Calibri"/>
                <w:i/>
                <w:spacing w:val="1"/>
                <w:sz w:val="20"/>
                <w:szCs w:val="20"/>
              </w:rPr>
              <w:t>e</w:t>
            </w:r>
            <w:r w:rsidRPr="00A7055D">
              <w:rPr>
                <w:rFonts w:ascii="Calibri" w:eastAsia="Calibri" w:hAnsi="Calibri" w:cs="Calibri"/>
                <w:i/>
                <w:spacing w:val="-3"/>
                <w:sz w:val="20"/>
                <w:szCs w:val="20"/>
              </w:rPr>
              <w:t>n</w:t>
            </w:r>
            <w:r w:rsidRPr="00A7055D">
              <w:rPr>
                <w:rFonts w:ascii="Calibri" w:eastAsia="Calibri" w:hAnsi="Calibri" w:cs="Calibri"/>
                <w:i/>
                <w:spacing w:val="1"/>
                <w:sz w:val="20"/>
                <w:szCs w:val="20"/>
              </w:rPr>
              <w:t>t</w:t>
            </w:r>
            <w:r w:rsidRPr="00A7055D">
              <w:rPr>
                <w:rFonts w:ascii="Calibri" w:eastAsia="Calibri" w:hAnsi="Calibri" w:cs="Calibri"/>
                <w:i/>
                <w:sz w:val="20"/>
                <w:szCs w:val="20"/>
              </w:rPr>
              <w:t>)</w:t>
            </w:r>
          </w:p>
        </w:tc>
        <w:tc>
          <w:tcPr>
            <w:tcW w:w="715" w:type="pct"/>
            <w:gridSpan w:val="3"/>
          </w:tcPr>
          <w:p w14:paraId="0BF14B07" w14:textId="77777777" w:rsidR="00A7055D" w:rsidRPr="00A7055D" w:rsidRDefault="00A7055D" w:rsidP="00A7055D">
            <w:pPr>
              <w:tabs>
                <w:tab w:val="left" w:pos="800"/>
              </w:tabs>
              <w:spacing w:line="291" w:lineRule="exact"/>
              <w:rPr>
                <w:rFonts w:ascii="Calibri" w:eastAsia="Calibri" w:hAnsi="Calibri" w:cs="Calibri"/>
                <w:sz w:val="20"/>
                <w:szCs w:val="20"/>
              </w:rPr>
            </w:pPr>
            <w:r w:rsidRPr="00A7055D">
              <w:rPr>
                <w:rFonts w:ascii="Calibri" w:eastAsia="Calibri" w:hAnsi="Calibri" w:cs="Calibri"/>
                <w:position w:val="1"/>
                <w:sz w:val="20"/>
                <w:szCs w:val="20"/>
              </w:rPr>
              <w:t>Q4</w:t>
            </w:r>
            <w:r w:rsidRPr="00A7055D">
              <w:rPr>
                <w:rFonts w:ascii="Calibri" w:eastAsia="Calibri" w:hAnsi="Calibri" w:cs="Calibri"/>
                <w:spacing w:val="1"/>
                <w:position w:val="1"/>
                <w:sz w:val="20"/>
                <w:szCs w:val="20"/>
              </w:rPr>
              <w:t>0</w:t>
            </w:r>
            <w:r w:rsidRPr="00A7055D">
              <w:rPr>
                <w:rFonts w:ascii="Calibri" w:eastAsia="Calibri" w:hAnsi="Calibri" w:cs="Calibri"/>
                <w:position w:val="1"/>
                <w:sz w:val="20"/>
                <w:szCs w:val="20"/>
              </w:rPr>
              <w:t>.</w:t>
            </w:r>
            <w:r w:rsidRPr="00A7055D">
              <w:rPr>
                <w:rFonts w:ascii="Calibri" w:eastAsia="Calibri" w:hAnsi="Calibri" w:cs="Calibri"/>
                <w:position w:val="1"/>
                <w:sz w:val="20"/>
                <w:szCs w:val="20"/>
              </w:rPr>
              <w:tab/>
            </w:r>
            <w:r w:rsidRPr="00A7055D">
              <w:rPr>
                <w:rFonts w:ascii="Calibri" w:eastAsia="Calibri" w:hAnsi="Calibri" w:cs="Calibri"/>
                <w:i/>
                <w:spacing w:val="1"/>
                <w:position w:val="1"/>
                <w:sz w:val="20"/>
                <w:szCs w:val="20"/>
              </w:rPr>
              <w:t>D</w:t>
            </w:r>
            <w:r w:rsidRPr="00A7055D">
              <w:rPr>
                <w:rFonts w:ascii="Calibri" w:eastAsia="Calibri" w:hAnsi="Calibri" w:cs="Calibri"/>
                <w:i/>
                <w:position w:val="1"/>
                <w:sz w:val="20"/>
                <w:szCs w:val="20"/>
              </w:rPr>
              <w:t>id y</w:t>
            </w:r>
            <w:r w:rsidRPr="00A7055D">
              <w:rPr>
                <w:rFonts w:ascii="Calibri" w:eastAsia="Calibri" w:hAnsi="Calibri" w:cs="Calibri"/>
                <w:i/>
                <w:spacing w:val="-1"/>
                <w:position w:val="1"/>
                <w:sz w:val="20"/>
                <w:szCs w:val="20"/>
              </w:rPr>
              <w:t>o</w:t>
            </w:r>
            <w:r w:rsidRPr="00A7055D">
              <w:rPr>
                <w:rFonts w:ascii="Calibri" w:eastAsia="Calibri" w:hAnsi="Calibri" w:cs="Calibri"/>
                <w:i/>
                <w:position w:val="1"/>
                <w:sz w:val="20"/>
                <w:szCs w:val="20"/>
              </w:rPr>
              <w:t>u</w:t>
            </w:r>
          </w:p>
          <w:p w14:paraId="42D80E01" w14:textId="77777777" w:rsidR="00A7055D" w:rsidRPr="00A7055D" w:rsidRDefault="00A7055D" w:rsidP="00A7055D">
            <w:pPr>
              <w:spacing w:before="1"/>
              <w:rPr>
                <w:rFonts w:ascii="Calibri" w:eastAsia="Calibri" w:hAnsi="Calibri" w:cs="Calibri"/>
                <w:sz w:val="20"/>
                <w:szCs w:val="20"/>
              </w:rPr>
            </w:pPr>
            <w:r w:rsidRPr="00A7055D">
              <w:rPr>
                <w:rFonts w:ascii="Calibri" w:eastAsia="Calibri" w:hAnsi="Calibri" w:cs="Calibri"/>
                <w:i/>
                <w:spacing w:val="-1"/>
                <w:sz w:val="20"/>
                <w:szCs w:val="20"/>
              </w:rPr>
              <w:t>g</w:t>
            </w:r>
            <w:r w:rsidRPr="00A7055D">
              <w:rPr>
                <w:rFonts w:ascii="Calibri" w:eastAsia="Calibri" w:hAnsi="Calibri" w:cs="Calibri"/>
                <w:i/>
                <w:sz w:val="20"/>
                <w:szCs w:val="20"/>
              </w:rPr>
              <w:t>i</w:t>
            </w:r>
            <w:r w:rsidRPr="00A7055D">
              <w:rPr>
                <w:rFonts w:ascii="Calibri" w:eastAsia="Calibri" w:hAnsi="Calibri" w:cs="Calibri"/>
                <w:i/>
                <w:spacing w:val="1"/>
                <w:sz w:val="20"/>
                <w:szCs w:val="20"/>
              </w:rPr>
              <w:t>v</w:t>
            </w:r>
            <w:r w:rsidRPr="00A7055D">
              <w:rPr>
                <w:rFonts w:ascii="Calibri" w:eastAsia="Calibri" w:hAnsi="Calibri" w:cs="Calibri"/>
                <w:i/>
                <w:sz w:val="20"/>
                <w:szCs w:val="20"/>
              </w:rPr>
              <w:t xml:space="preserve">e a </w:t>
            </w:r>
            <w:r w:rsidRPr="00A7055D">
              <w:rPr>
                <w:rFonts w:ascii="Calibri" w:eastAsia="Calibri" w:hAnsi="Calibri" w:cs="Calibri"/>
                <w:i/>
                <w:spacing w:val="-1"/>
                <w:sz w:val="20"/>
                <w:szCs w:val="20"/>
              </w:rPr>
              <w:t>dona</w:t>
            </w:r>
            <w:r w:rsidRPr="00A7055D">
              <w:rPr>
                <w:rFonts w:ascii="Calibri" w:eastAsia="Calibri" w:hAnsi="Calibri" w:cs="Calibri"/>
                <w:i/>
                <w:spacing w:val="1"/>
                <w:sz w:val="20"/>
                <w:szCs w:val="20"/>
              </w:rPr>
              <w:t>t</w:t>
            </w:r>
            <w:r w:rsidRPr="00A7055D">
              <w:rPr>
                <w:rFonts w:ascii="Calibri" w:eastAsia="Calibri" w:hAnsi="Calibri" w:cs="Calibri"/>
                <w:i/>
                <w:sz w:val="20"/>
                <w:szCs w:val="20"/>
              </w:rPr>
              <w:t>i</w:t>
            </w:r>
            <w:r w:rsidRPr="00A7055D">
              <w:rPr>
                <w:rFonts w:ascii="Calibri" w:eastAsia="Calibri" w:hAnsi="Calibri" w:cs="Calibri"/>
                <w:i/>
                <w:spacing w:val="-1"/>
                <w:sz w:val="20"/>
                <w:szCs w:val="20"/>
              </w:rPr>
              <w:t>o</w:t>
            </w:r>
            <w:r w:rsidRPr="00A7055D">
              <w:rPr>
                <w:rFonts w:ascii="Calibri" w:eastAsia="Calibri" w:hAnsi="Calibri" w:cs="Calibri"/>
                <w:i/>
                <w:sz w:val="20"/>
                <w:szCs w:val="20"/>
              </w:rPr>
              <w:t>n in res</w:t>
            </w:r>
            <w:r w:rsidRPr="00A7055D">
              <w:rPr>
                <w:rFonts w:ascii="Calibri" w:eastAsia="Calibri" w:hAnsi="Calibri" w:cs="Calibri"/>
                <w:i/>
                <w:spacing w:val="-1"/>
                <w:sz w:val="20"/>
                <w:szCs w:val="20"/>
              </w:rPr>
              <w:t>pon</w:t>
            </w:r>
            <w:r w:rsidRPr="00A7055D">
              <w:rPr>
                <w:rFonts w:ascii="Calibri" w:eastAsia="Calibri" w:hAnsi="Calibri" w:cs="Calibri"/>
                <w:i/>
                <w:sz w:val="20"/>
                <w:szCs w:val="20"/>
              </w:rPr>
              <w:t>se</w:t>
            </w:r>
            <w:r w:rsidRPr="00A7055D">
              <w:rPr>
                <w:rFonts w:ascii="Calibri" w:eastAsia="Calibri" w:hAnsi="Calibri" w:cs="Calibri"/>
                <w:i/>
                <w:spacing w:val="-5"/>
                <w:sz w:val="20"/>
                <w:szCs w:val="20"/>
              </w:rPr>
              <w:t xml:space="preserve"> </w:t>
            </w:r>
            <w:r w:rsidRPr="00A7055D">
              <w:rPr>
                <w:rFonts w:ascii="Calibri" w:eastAsia="Calibri" w:hAnsi="Calibri" w:cs="Calibri"/>
                <w:i/>
                <w:spacing w:val="1"/>
                <w:sz w:val="20"/>
                <w:szCs w:val="20"/>
              </w:rPr>
              <w:t>t</w:t>
            </w:r>
            <w:r w:rsidRPr="00A7055D">
              <w:rPr>
                <w:rFonts w:ascii="Calibri" w:eastAsia="Calibri" w:hAnsi="Calibri" w:cs="Calibri"/>
                <w:i/>
                <w:sz w:val="20"/>
                <w:szCs w:val="20"/>
              </w:rPr>
              <w:t>o s</w:t>
            </w:r>
            <w:r w:rsidRPr="00A7055D">
              <w:rPr>
                <w:rFonts w:ascii="Calibri" w:eastAsia="Calibri" w:hAnsi="Calibri" w:cs="Calibri"/>
                <w:i/>
                <w:spacing w:val="1"/>
                <w:sz w:val="20"/>
                <w:szCs w:val="20"/>
              </w:rPr>
              <w:t>e</w:t>
            </w:r>
            <w:r w:rsidRPr="00A7055D">
              <w:rPr>
                <w:rFonts w:ascii="Calibri" w:eastAsia="Calibri" w:hAnsi="Calibri" w:cs="Calibri"/>
                <w:i/>
                <w:sz w:val="20"/>
                <w:szCs w:val="20"/>
              </w:rPr>
              <w:t>eing</w:t>
            </w:r>
            <w:r w:rsidRPr="00A7055D">
              <w:rPr>
                <w:rFonts w:ascii="Calibri" w:eastAsia="Calibri" w:hAnsi="Calibri" w:cs="Calibri"/>
                <w:i/>
                <w:spacing w:val="-3"/>
                <w:sz w:val="20"/>
                <w:szCs w:val="20"/>
              </w:rPr>
              <w:t xml:space="preserve"> </w:t>
            </w:r>
            <w:r w:rsidRPr="00A7055D">
              <w:rPr>
                <w:rFonts w:ascii="Calibri" w:eastAsia="Calibri" w:hAnsi="Calibri" w:cs="Calibri"/>
                <w:i/>
                <w:spacing w:val="-1"/>
                <w:sz w:val="20"/>
                <w:szCs w:val="20"/>
              </w:rPr>
              <w:t>a</w:t>
            </w:r>
            <w:r w:rsidRPr="00A7055D">
              <w:rPr>
                <w:rFonts w:ascii="Calibri" w:eastAsia="Calibri" w:hAnsi="Calibri" w:cs="Calibri"/>
                <w:i/>
                <w:sz w:val="20"/>
                <w:szCs w:val="20"/>
              </w:rPr>
              <w:t>:</w:t>
            </w:r>
            <w:r w:rsidRPr="00A7055D">
              <w:rPr>
                <w:rFonts w:ascii="Calibri" w:eastAsia="Calibri" w:hAnsi="Calibri" w:cs="Calibri"/>
                <w:i/>
                <w:spacing w:val="1"/>
                <w:sz w:val="20"/>
                <w:szCs w:val="20"/>
              </w:rPr>
              <w:t xml:space="preserve"> </w:t>
            </w:r>
            <w:r w:rsidRPr="00A7055D">
              <w:rPr>
                <w:rFonts w:ascii="Calibri" w:eastAsia="Calibri" w:hAnsi="Calibri" w:cs="Calibri"/>
                <w:spacing w:val="-1"/>
                <w:sz w:val="20"/>
                <w:szCs w:val="20"/>
              </w:rPr>
              <w:t>(</w:t>
            </w:r>
            <w:r w:rsidRPr="00A7055D">
              <w:rPr>
                <w:rFonts w:ascii="Calibri" w:eastAsia="Calibri" w:hAnsi="Calibri" w:cs="Calibri"/>
                <w:sz w:val="20"/>
                <w:szCs w:val="20"/>
              </w:rPr>
              <w:t>If</w:t>
            </w:r>
            <w:r w:rsidRPr="00A7055D">
              <w:rPr>
                <w:rFonts w:ascii="Calibri" w:eastAsia="Calibri" w:hAnsi="Calibri" w:cs="Calibri"/>
                <w:spacing w:val="1"/>
                <w:sz w:val="20"/>
                <w:szCs w:val="20"/>
              </w:rPr>
              <w:t xml:space="preserve"> n</w:t>
            </w:r>
            <w:r w:rsidRPr="00A7055D">
              <w:rPr>
                <w:rFonts w:ascii="Calibri" w:eastAsia="Calibri" w:hAnsi="Calibri" w:cs="Calibri"/>
                <w:sz w:val="20"/>
                <w:szCs w:val="20"/>
              </w:rPr>
              <w:t>o or</w:t>
            </w:r>
            <w:r w:rsidRPr="00A7055D">
              <w:rPr>
                <w:rFonts w:ascii="Calibri" w:eastAsia="Calibri" w:hAnsi="Calibri" w:cs="Calibri"/>
                <w:spacing w:val="1"/>
                <w:sz w:val="20"/>
                <w:szCs w:val="20"/>
              </w:rPr>
              <w:t xml:space="preserve"> </w:t>
            </w:r>
            <w:r w:rsidRPr="00A7055D">
              <w:rPr>
                <w:rFonts w:ascii="Calibri" w:eastAsia="Calibri" w:hAnsi="Calibri" w:cs="Calibri"/>
                <w:spacing w:val="-1"/>
                <w:sz w:val="20"/>
                <w:szCs w:val="20"/>
              </w:rPr>
              <w:t>c</w:t>
            </w:r>
            <w:r w:rsidRPr="00A7055D">
              <w:rPr>
                <w:rFonts w:ascii="Calibri" w:eastAsia="Calibri" w:hAnsi="Calibri" w:cs="Calibri"/>
                <w:sz w:val="20"/>
                <w:szCs w:val="20"/>
              </w:rPr>
              <w:t>a</w:t>
            </w:r>
            <w:r w:rsidRPr="00A7055D">
              <w:rPr>
                <w:rFonts w:ascii="Calibri" w:eastAsia="Calibri" w:hAnsi="Calibri" w:cs="Calibri"/>
                <w:spacing w:val="1"/>
                <w:sz w:val="20"/>
                <w:szCs w:val="20"/>
              </w:rPr>
              <w:t>n</w:t>
            </w:r>
            <w:r w:rsidRPr="00A7055D">
              <w:rPr>
                <w:rFonts w:ascii="Calibri" w:eastAsia="Calibri" w:hAnsi="Calibri" w:cs="Calibri"/>
                <w:spacing w:val="-2"/>
                <w:sz w:val="20"/>
                <w:szCs w:val="20"/>
              </w:rPr>
              <w:t>’</w:t>
            </w:r>
            <w:r w:rsidRPr="00A7055D">
              <w:rPr>
                <w:rFonts w:ascii="Calibri" w:eastAsia="Calibri" w:hAnsi="Calibri" w:cs="Calibri"/>
                <w:sz w:val="20"/>
                <w:szCs w:val="20"/>
              </w:rPr>
              <w:t>t</w:t>
            </w:r>
            <w:r w:rsidRPr="00A7055D">
              <w:rPr>
                <w:rFonts w:ascii="Calibri" w:eastAsia="Calibri" w:hAnsi="Calibri" w:cs="Calibri"/>
                <w:spacing w:val="2"/>
                <w:sz w:val="20"/>
                <w:szCs w:val="20"/>
              </w:rPr>
              <w:t xml:space="preserve"> </w:t>
            </w:r>
            <w:r w:rsidRPr="00A7055D">
              <w:rPr>
                <w:rFonts w:ascii="Calibri" w:eastAsia="Calibri" w:hAnsi="Calibri" w:cs="Calibri"/>
                <w:sz w:val="20"/>
                <w:szCs w:val="20"/>
              </w:rPr>
              <w:t xml:space="preserve">say go </w:t>
            </w:r>
            <w:r w:rsidRPr="00A7055D">
              <w:rPr>
                <w:rFonts w:ascii="Calibri" w:eastAsia="Calibri" w:hAnsi="Calibri" w:cs="Calibri"/>
                <w:spacing w:val="1"/>
                <w:sz w:val="20"/>
                <w:szCs w:val="20"/>
              </w:rPr>
              <w:t>t</w:t>
            </w:r>
            <w:r w:rsidRPr="00A7055D">
              <w:rPr>
                <w:rFonts w:ascii="Calibri" w:eastAsia="Calibri" w:hAnsi="Calibri" w:cs="Calibri"/>
                <w:sz w:val="20"/>
                <w:szCs w:val="20"/>
              </w:rPr>
              <w:t>o Q4</w:t>
            </w:r>
            <w:r w:rsidRPr="00A7055D">
              <w:rPr>
                <w:rFonts w:ascii="Calibri" w:eastAsia="Calibri" w:hAnsi="Calibri" w:cs="Calibri"/>
                <w:spacing w:val="1"/>
                <w:sz w:val="20"/>
                <w:szCs w:val="20"/>
              </w:rPr>
              <w:t>2</w:t>
            </w:r>
            <w:r w:rsidRPr="00A7055D">
              <w:rPr>
                <w:rFonts w:ascii="Calibri" w:eastAsia="Calibri" w:hAnsi="Calibri" w:cs="Calibri"/>
                <w:sz w:val="20"/>
                <w:szCs w:val="20"/>
              </w:rPr>
              <w:t>)</w:t>
            </w:r>
          </w:p>
        </w:tc>
        <w:tc>
          <w:tcPr>
            <w:tcW w:w="1209" w:type="pct"/>
            <w:gridSpan w:val="5"/>
          </w:tcPr>
          <w:p w14:paraId="759E1A9F" w14:textId="77777777" w:rsidR="00A7055D" w:rsidRPr="00A7055D" w:rsidRDefault="00A7055D" w:rsidP="00A7055D">
            <w:pPr>
              <w:tabs>
                <w:tab w:val="left" w:pos="800"/>
              </w:tabs>
              <w:spacing w:line="291" w:lineRule="exact"/>
              <w:rPr>
                <w:rFonts w:ascii="Calibri" w:eastAsia="Calibri" w:hAnsi="Calibri" w:cs="Calibri"/>
                <w:sz w:val="20"/>
                <w:szCs w:val="20"/>
              </w:rPr>
            </w:pPr>
            <w:r w:rsidRPr="00A7055D">
              <w:rPr>
                <w:rFonts w:ascii="Calibri" w:eastAsia="Calibri" w:hAnsi="Calibri" w:cs="Calibri"/>
                <w:i/>
                <w:spacing w:val="-1"/>
                <w:position w:val="1"/>
                <w:sz w:val="20"/>
                <w:szCs w:val="20"/>
              </w:rPr>
              <w:t>Q</w:t>
            </w:r>
            <w:r w:rsidRPr="00A7055D">
              <w:rPr>
                <w:rFonts w:ascii="Calibri" w:eastAsia="Calibri" w:hAnsi="Calibri" w:cs="Calibri"/>
                <w:i/>
                <w:position w:val="1"/>
                <w:sz w:val="20"/>
                <w:szCs w:val="20"/>
              </w:rPr>
              <w:t>4</w:t>
            </w:r>
            <w:r w:rsidRPr="00A7055D">
              <w:rPr>
                <w:rFonts w:ascii="Calibri" w:eastAsia="Calibri" w:hAnsi="Calibri" w:cs="Calibri"/>
                <w:i/>
                <w:spacing w:val="1"/>
                <w:position w:val="1"/>
                <w:sz w:val="20"/>
                <w:szCs w:val="20"/>
              </w:rPr>
              <w:t>1</w:t>
            </w:r>
            <w:r w:rsidRPr="00A7055D">
              <w:rPr>
                <w:rFonts w:ascii="Calibri" w:eastAsia="Calibri" w:hAnsi="Calibri" w:cs="Calibri"/>
                <w:i/>
                <w:position w:val="1"/>
                <w:sz w:val="20"/>
                <w:szCs w:val="20"/>
              </w:rPr>
              <w:t>.</w:t>
            </w:r>
            <w:r w:rsidRPr="00A7055D">
              <w:rPr>
                <w:rFonts w:ascii="Calibri" w:eastAsia="Calibri" w:hAnsi="Calibri" w:cs="Calibri"/>
                <w:i/>
                <w:position w:val="1"/>
                <w:sz w:val="20"/>
                <w:szCs w:val="20"/>
              </w:rPr>
              <w:tab/>
              <w:t>W</w:t>
            </w:r>
            <w:r w:rsidRPr="00A7055D">
              <w:rPr>
                <w:rFonts w:ascii="Calibri" w:eastAsia="Calibri" w:hAnsi="Calibri" w:cs="Calibri"/>
                <w:i/>
                <w:spacing w:val="-1"/>
                <w:position w:val="1"/>
                <w:sz w:val="20"/>
                <w:szCs w:val="20"/>
              </w:rPr>
              <w:t>a</w:t>
            </w:r>
            <w:r w:rsidRPr="00A7055D">
              <w:rPr>
                <w:rFonts w:ascii="Calibri" w:eastAsia="Calibri" w:hAnsi="Calibri" w:cs="Calibri"/>
                <w:i/>
                <w:position w:val="1"/>
                <w:sz w:val="20"/>
                <w:szCs w:val="20"/>
              </w:rPr>
              <w:t>s</w:t>
            </w:r>
            <w:r w:rsidRPr="00A7055D">
              <w:rPr>
                <w:rFonts w:ascii="Calibri" w:eastAsia="Calibri" w:hAnsi="Calibri" w:cs="Calibri"/>
                <w:i/>
                <w:spacing w:val="1"/>
                <w:position w:val="1"/>
                <w:sz w:val="20"/>
                <w:szCs w:val="20"/>
              </w:rPr>
              <w:t xml:space="preserve"> t</w:t>
            </w:r>
            <w:r w:rsidRPr="00A7055D">
              <w:rPr>
                <w:rFonts w:ascii="Calibri" w:eastAsia="Calibri" w:hAnsi="Calibri" w:cs="Calibri"/>
                <w:i/>
                <w:spacing w:val="-1"/>
                <w:position w:val="1"/>
                <w:sz w:val="20"/>
                <w:szCs w:val="20"/>
              </w:rPr>
              <w:t>ha</w:t>
            </w:r>
            <w:r w:rsidRPr="00A7055D">
              <w:rPr>
                <w:rFonts w:ascii="Calibri" w:eastAsia="Calibri" w:hAnsi="Calibri" w:cs="Calibri"/>
                <w:i/>
                <w:position w:val="1"/>
                <w:sz w:val="20"/>
                <w:szCs w:val="20"/>
              </w:rPr>
              <w:t>t e</w:t>
            </w:r>
            <w:r w:rsidRPr="00A7055D">
              <w:rPr>
                <w:rFonts w:ascii="Calibri" w:eastAsia="Calibri" w:hAnsi="Calibri" w:cs="Calibri"/>
                <w:i/>
                <w:spacing w:val="1"/>
                <w:position w:val="1"/>
                <w:sz w:val="20"/>
                <w:szCs w:val="20"/>
              </w:rPr>
              <w:t>v</w:t>
            </w:r>
            <w:r w:rsidRPr="00A7055D">
              <w:rPr>
                <w:rFonts w:ascii="Calibri" w:eastAsia="Calibri" w:hAnsi="Calibri" w:cs="Calibri"/>
                <w:i/>
                <w:position w:val="1"/>
                <w:sz w:val="20"/>
                <w:szCs w:val="20"/>
              </w:rPr>
              <w:t>ery</w:t>
            </w:r>
            <w:r w:rsidRPr="00A7055D">
              <w:rPr>
                <w:rFonts w:ascii="Calibri" w:eastAsia="Calibri" w:hAnsi="Calibri" w:cs="Calibri"/>
                <w:i/>
                <w:spacing w:val="-6"/>
                <w:position w:val="1"/>
                <w:sz w:val="20"/>
                <w:szCs w:val="20"/>
              </w:rPr>
              <w:t xml:space="preserve"> </w:t>
            </w:r>
            <w:r w:rsidRPr="00A7055D">
              <w:rPr>
                <w:rFonts w:ascii="Calibri" w:eastAsia="Calibri" w:hAnsi="Calibri" w:cs="Calibri"/>
                <w:i/>
                <w:spacing w:val="1"/>
                <w:position w:val="1"/>
                <w:sz w:val="20"/>
                <w:szCs w:val="20"/>
              </w:rPr>
              <w:t>t</w:t>
            </w:r>
            <w:r w:rsidRPr="00A7055D">
              <w:rPr>
                <w:rFonts w:ascii="Calibri" w:eastAsia="Calibri" w:hAnsi="Calibri" w:cs="Calibri"/>
                <w:i/>
                <w:position w:val="1"/>
                <w:sz w:val="20"/>
                <w:szCs w:val="20"/>
              </w:rPr>
              <w:t>i</w:t>
            </w:r>
            <w:r w:rsidRPr="00A7055D">
              <w:rPr>
                <w:rFonts w:ascii="Calibri" w:eastAsia="Calibri" w:hAnsi="Calibri" w:cs="Calibri"/>
                <w:i/>
                <w:spacing w:val="-3"/>
                <w:position w:val="1"/>
                <w:sz w:val="20"/>
                <w:szCs w:val="20"/>
              </w:rPr>
              <w:t>m</w:t>
            </w:r>
            <w:r w:rsidRPr="00A7055D">
              <w:rPr>
                <w:rFonts w:ascii="Calibri" w:eastAsia="Calibri" w:hAnsi="Calibri" w:cs="Calibri"/>
                <w:i/>
                <w:position w:val="1"/>
                <w:sz w:val="20"/>
                <w:szCs w:val="20"/>
              </w:rPr>
              <w:t>e, m</w:t>
            </w:r>
            <w:r w:rsidRPr="00A7055D">
              <w:rPr>
                <w:rFonts w:ascii="Calibri" w:eastAsia="Calibri" w:hAnsi="Calibri" w:cs="Calibri"/>
                <w:i/>
                <w:spacing w:val="-3"/>
                <w:position w:val="1"/>
                <w:sz w:val="20"/>
                <w:szCs w:val="20"/>
              </w:rPr>
              <w:t>o</w:t>
            </w:r>
            <w:r w:rsidRPr="00A7055D">
              <w:rPr>
                <w:rFonts w:ascii="Calibri" w:eastAsia="Calibri" w:hAnsi="Calibri" w:cs="Calibri"/>
                <w:i/>
                <w:position w:val="1"/>
                <w:sz w:val="20"/>
                <w:szCs w:val="20"/>
              </w:rPr>
              <w:t>st</w:t>
            </w:r>
            <w:r w:rsidRPr="00A7055D">
              <w:rPr>
                <w:rFonts w:ascii="Calibri" w:eastAsia="Calibri" w:hAnsi="Calibri" w:cs="Calibri"/>
                <w:i/>
                <w:spacing w:val="2"/>
                <w:position w:val="1"/>
                <w:sz w:val="20"/>
                <w:szCs w:val="20"/>
              </w:rPr>
              <w:t xml:space="preserve"> </w:t>
            </w:r>
            <w:r w:rsidRPr="00A7055D">
              <w:rPr>
                <w:rFonts w:ascii="Calibri" w:eastAsia="Calibri" w:hAnsi="Calibri" w:cs="Calibri"/>
                <w:i/>
                <w:spacing w:val="-1"/>
                <w:position w:val="1"/>
                <w:sz w:val="20"/>
                <w:szCs w:val="20"/>
              </w:rPr>
              <w:t>o</w:t>
            </w:r>
            <w:r w:rsidRPr="00A7055D">
              <w:rPr>
                <w:rFonts w:ascii="Calibri" w:eastAsia="Calibri" w:hAnsi="Calibri" w:cs="Calibri"/>
                <w:i/>
                <w:position w:val="1"/>
                <w:sz w:val="20"/>
                <w:szCs w:val="20"/>
              </w:rPr>
              <w:t>f</w:t>
            </w:r>
          </w:p>
          <w:p w14:paraId="4D7032EF" w14:textId="77777777" w:rsidR="00A7055D" w:rsidRPr="00A7055D" w:rsidRDefault="00A7055D" w:rsidP="00A7055D">
            <w:pPr>
              <w:spacing w:before="1"/>
              <w:rPr>
                <w:rFonts w:ascii="Calibri" w:eastAsia="Calibri" w:hAnsi="Calibri" w:cs="Calibri"/>
                <w:sz w:val="20"/>
                <w:szCs w:val="20"/>
              </w:rPr>
            </w:pP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w:t>
            </w:r>
            <w:r w:rsidRPr="00A7055D">
              <w:rPr>
                <w:rFonts w:ascii="Calibri" w:eastAsia="Calibri" w:hAnsi="Calibri" w:cs="Calibri"/>
                <w:i/>
                <w:sz w:val="20"/>
                <w:szCs w:val="20"/>
              </w:rPr>
              <w:t>e</w:t>
            </w:r>
            <w:r w:rsidRPr="00A7055D">
              <w:rPr>
                <w:rFonts w:ascii="Calibri" w:eastAsia="Calibri" w:hAnsi="Calibri" w:cs="Calibri"/>
                <w:i/>
                <w:spacing w:val="-1"/>
                <w:sz w:val="20"/>
                <w:szCs w:val="20"/>
              </w:rPr>
              <w:t xml:space="preserve"> </w:t>
            </w:r>
            <w:r w:rsidRPr="00A7055D">
              <w:rPr>
                <w:rFonts w:ascii="Calibri" w:eastAsia="Calibri" w:hAnsi="Calibri" w:cs="Calibri"/>
                <w:i/>
                <w:spacing w:val="1"/>
                <w:sz w:val="20"/>
                <w:szCs w:val="20"/>
              </w:rPr>
              <w:t>t</w:t>
            </w:r>
            <w:r w:rsidRPr="00A7055D">
              <w:rPr>
                <w:rFonts w:ascii="Calibri" w:eastAsia="Calibri" w:hAnsi="Calibri" w:cs="Calibri"/>
                <w:i/>
                <w:sz w:val="20"/>
                <w:szCs w:val="20"/>
              </w:rPr>
              <w:t>ime,</w:t>
            </w:r>
            <w:r w:rsidRPr="00A7055D">
              <w:rPr>
                <w:rFonts w:ascii="Calibri" w:eastAsia="Calibri" w:hAnsi="Calibri" w:cs="Calibri"/>
                <w:i/>
                <w:spacing w:val="-6"/>
                <w:sz w:val="20"/>
                <w:szCs w:val="20"/>
              </w:rPr>
              <w:t xml:space="preserve"> </w:t>
            </w:r>
            <w:r w:rsidRPr="00A7055D">
              <w:rPr>
                <w:rFonts w:ascii="Calibri" w:eastAsia="Calibri" w:hAnsi="Calibri" w:cs="Calibri"/>
                <w:i/>
                <w:sz w:val="20"/>
                <w:szCs w:val="20"/>
              </w:rPr>
              <w:t>so</w:t>
            </w:r>
            <w:r w:rsidRPr="00A7055D">
              <w:rPr>
                <w:rFonts w:ascii="Calibri" w:eastAsia="Calibri" w:hAnsi="Calibri" w:cs="Calibri"/>
                <w:i/>
                <w:spacing w:val="-1"/>
                <w:sz w:val="20"/>
                <w:szCs w:val="20"/>
              </w:rPr>
              <w:t>m</w:t>
            </w:r>
            <w:r w:rsidRPr="00A7055D">
              <w:rPr>
                <w:rFonts w:ascii="Calibri" w:eastAsia="Calibri" w:hAnsi="Calibri" w:cs="Calibri"/>
                <w:i/>
                <w:sz w:val="20"/>
                <w:szCs w:val="20"/>
              </w:rPr>
              <w:t xml:space="preserve">e </w:t>
            </w:r>
            <w:r w:rsidRPr="00A7055D">
              <w:rPr>
                <w:rFonts w:ascii="Calibri" w:eastAsia="Calibri" w:hAnsi="Calibri" w:cs="Calibri"/>
                <w:i/>
                <w:spacing w:val="-1"/>
                <w:sz w:val="20"/>
                <w:szCs w:val="20"/>
              </w:rPr>
              <w:t>o</w:t>
            </w:r>
            <w:r w:rsidRPr="00A7055D">
              <w:rPr>
                <w:rFonts w:ascii="Calibri" w:eastAsia="Calibri" w:hAnsi="Calibri" w:cs="Calibri"/>
                <w:i/>
                <w:sz w:val="20"/>
                <w:szCs w:val="20"/>
              </w:rPr>
              <w:t xml:space="preserve">f </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w:t>
            </w:r>
            <w:r w:rsidRPr="00A7055D">
              <w:rPr>
                <w:rFonts w:ascii="Calibri" w:eastAsia="Calibri" w:hAnsi="Calibri" w:cs="Calibri"/>
                <w:i/>
                <w:sz w:val="20"/>
                <w:szCs w:val="20"/>
              </w:rPr>
              <w:t>e</w:t>
            </w:r>
            <w:r w:rsidRPr="00A7055D">
              <w:rPr>
                <w:rFonts w:ascii="Calibri" w:eastAsia="Calibri" w:hAnsi="Calibri" w:cs="Calibri"/>
                <w:i/>
                <w:spacing w:val="-3"/>
                <w:sz w:val="20"/>
                <w:szCs w:val="20"/>
              </w:rPr>
              <w:t xml:space="preserve"> </w:t>
            </w:r>
            <w:r w:rsidRPr="00A7055D">
              <w:rPr>
                <w:rFonts w:ascii="Calibri" w:eastAsia="Calibri" w:hAnsi="Calibri" w:cs="Calibri"/>
                <w:i/>
                <w:spacing w:val="1"/>
                <w:sz w:val="20"/>
                <w:szCs w:val="20"/>
              </w:rPr>
              <w:t>t</w:t>
            </w:r>
            <w:r w:rsidRPr="00A7055D">
              <w:rPr>
                <w:rFonts w:ascii="Calibri" w:eastAsia="Calibri" w:hAnsi="Calibri" w:cs="Calibri"/>
                <w:i/>
                <w:sz w:val="20"/>
                <w:szCs w:val="20"/>
              </w:rPr>
              <w:t>i</w:t>
            </w:r>
            <w:r w:rsidRPr="00A7055D">
              <w:rPr>
                <w:rFonts w:ascii="Calibri" w:eastAsia="Calibri" w:hAnsi="Calibri" w:cs="Calibri"/>
                <w:i/>
                <w:spacing w:val="-3"/>
                <w:sz w:val="20"/>
                <w:szCs w:val="20"/>
              </w:rPr>
              <w:t>m</w:t>
            </w:r>
            <w:r w:rsidRPr="00A7055D">
              <w:rPr>
                <w:rFonts w:ascii="Calibri" w:eastAsia="Calibri" w:hAnsi="Calibri" w:cs="Calibri"/>
                <w:i/>
                <w:sz w:val="20"/>
                <w:szCs w:val="20"/>
              </w:rPr>
              <w:t>e</w:t>
            </w:r>
            <w:r w:rsidRPr="00A7055D">
              <w:rPr>
                <w:rFonts w:ascii="Calibri" w:eastAsia="Calibri" w:hAnsi="Calibri" w:cs="Calibri"/>
                <w:i/>
                <w:spacing w:val="-1"/>
                <w:sz w:val="20"/>
                <w:szCs w:val="20"/>
              </w:rPr>
              <w:t xml:space="preserve"> o</w:t>
            </w:r>
            <w:r w:rsidRPr="00A7055D">
              <w:rPr>
                <w:rFonts w:ascii="Calibri" w:eastAsia="Calibri" w:hAnsi="Calibri" w:cs="Calibri"/>
                <w:i/>
                <w:sz w:val="20"/>
                <w:szCs w:val="20"/>
              </w:rPr>
              <w:t>r</w:t>
            </w:r>
            <w:r w:rsidRPr="00A7055D">
              <w:rPr>
                <w:rFonts w:ascii="Calibri" w:eastAsia="Calibri" w:hAnsi="Calibri" w:cs="Calibri"/>
                <w:i/>
                <w:spacing w:val="-1"/>
                <w:sz w:val="20"/>
                <w:szCs w:val="20"/>
              </w:rPr>
              <w:t xml:space="preserve"> no</w:t>
            </w:r>
            <w:r w:rsidRPr="00A7055D">
              <w:rPr>
                <w:rFonts w:ascii="Calibri" w:eastAsia="Calibri" w:hAnsi="Calibri" w:cs="Calibri"/>
                <w:i/>
                <w:sz w:val="20"/>
                <w:szCs w:val="20"/>
              </w:rPr>
              <w:t>t</w:t>
            </w:r>
            <w:r w:rsidRPr="00A7055D">
              <w:rPr>
                <w:rFonts w:ascii="Calibri" w:eastAsia="Calibri" w:hAnsi="Calibri" w:cs="Calibri"/>
                <w:i/>
                <w:spacing w:val="1"/>
                <w:sz w:val="20"/>
                <w:szCs w:val="20"/>
              </w:rPr>
              <w:t xml:space="preserve"> </w:t>
            </w:r>
            <w:r w:rsidRPr="00A7055D">
              <w:rPr>
                <w:rFonts w:ascii="Calibri" w:eastAsia="Calibri" w:hAnsi="Calibri" w:cs="Calibri"/>
                <w:i/>
                <w:spacing w:val="-1"/>
                <w:sz w:val="20"/>
                <w:szCs w:val="20"/>
              </w:rPr>
              <w:t>a</w:t>
            </w:r>
            <w:r w:rsidRPr="00A7055D">
              <w:rPr>
                <w:rFonts w:ascii="Calibri" w:eastAsia="Calibri" w:hAnsi="Calibri" w:cs="Calibri"/>
                <w:i/>
                <w:sz w:val="20"/>
                <w:szCs w:val="20"/>
              </w:rPr>
              <w:t xml:space="preserve">t </w:t>
            </w:r>
            <w:r w:rsidRPr="00A7055D">
              <w:rPr>
                <w:rFonts w:ascii="Calibri" w:eastAsia="Calibri" w:hAnsi="Calibri" w:cs="Calibri"/>
                <w:i/>
                <w:spacing w:val="-1"/>
                <w:sz w:val="20"/>
                <w:szCs w:val="20"/>
              </w:rPr>
              <w:t>a</w:t>
            </w:r>
            <w:r w:rsidRPr="00A7055D">
              <w:rPr>
                <w:rFonts w:ascii="Calibri" w:eastAsia="Calibri" w:hAnsi="Calibri" w:cs="Calibri"/>
                <w:i/>
                <w:sz w:val="20"/>
                <w:szCs w:val="20"/>
              </w:rPr>
              <w:t>ll?</w:t>
            </w:r>
          </w:p>
        </w:tc>
        <w:tc>
          <w:tcPr>
            <w:tcW w:w="1246" w:type="pct"/>
            <w:gridSpan w:val="4"/>
          </w:tcPr>
          <w:p w14:paraId="645EC753" w14:textId="77777777" w:rsidR="00A7055D" w:rsidRPr="00A7055D" w:rsidRDefault="00A7055D" w:rsidP="00A7055D">
            <w:pPr>
              <w:tabs>
                <w:tab w:val="left" w:pos="800"/>
              </w:tabs>
              <w:spacing w:line="291" w:lineRule="exact"/>
              <w:rPr>
                <w:rFonts w:ascii="Calibri" w:eastAsia="Calibri" w:hAnsi="Calibri" w:cs="Calibri"/>
                <w:sz w:val="20"/>
                <w:szCs w:val="20"/>
              </w:rPr>
            </w:pPr>
            <w:r w:rsidRPr="00A7055D">
              <w:rPr>
                <w:rFonts w:ascii="Calibri" w:eastAsia="Calibri" w:hAnsi="Calibri" w:cs="Calibri"/>
                <w:i/>
                <w:spacing w:val="-1"/>
                <w:position w:val="1"/>
                <w:sz w:val="20"/>
                <w:szCs w:val="20"/>
              </w:rPr>
              <w:t>Q</w:t>
            </w:r>
            <w:r w:rsidRPr="00A7055D">
              <w:rPr>
                <w:rFonts w:ascii="Calibri" w:eastAsia="Calibri" w:hAnsi="Calibri" w:cs="Calibri"/>
                <w:i/>
                <w:position w:val="1"/>
                <w:sz w:val="20"/>
                <w:szCs w:val="20"/>
              </w:rPr>
              <w:t>4</w:t>
            </w:r>
            <w:r w:rsidRPr="00A7055D">
              <w:rPr>
                <w:rFonts w:ascii="Calibri" w:eastAsia="Calibri" w:hAnsi="Calibri" w:cs="Calibri"/>
                <w:i/>
                <w:spacing w:val="1"/>
                <w:position w:val="1"/>
                <w:sz w:val="20"/>
                <w:szCs w:val="20"/>
              </w:rPr>
              <w:t>2</w:t>
            </w:r>
            <w:r w:rsidRPr="00A7055D">
              <w:rPr>
                <w:rFonts w:ascii="Calibri" w:eastAsia="Calibri" w:hAnsi="Calibri" w:cs="Calibri"/>
                <w:i/>
                <w:position w:val="1"/>
                <w:sz w:val="20"/>
                <w:szCs w:val="20"/>
              </w:rPr>
              <w:t>.</w:t>
            </w:r>
            <w:r w:rsidRPr="00A7055D">
              <w:rPr>
                <w:rFonts w:ascii="Calibri" w:eastAsia="Calibri" w:hAnsi="Calibri" w:cs="Calibri"/>
                <w:i/>
                <w:position w:val="1"/>
                <w:sz w:val="20"/>
                <w:szCs w:val="20"/>
              </w:rPr>
              <w:tab/>
              <w:t>Wo</w:t>
            </w:r>
            <w:r w:rsidRPr="00A7055D">
              <w:rPr>
                <w:rFonts w:ascii="Calibri" w:eastAsia="Calibri" w:hAnsi="Calibri" w:cs="Calibri"/>
                <w:i/>
                <w:spacing w:val="-2"/>
                <w:position w:val="1"/>
                <w:sz w:val="20"/>
                <w:szCs w:val="20"/>
              </w:rPr>
              <w:t>u</w:t>
            </w:r>
            <w:r w:rsidRPr="00A7055D">
              <w:rPr>
                <w:rFonts w:ascii="Calibri" w:eastAsia="Calibri" w:hAnsi="Calibri" w:cs="Calibri"/>
                <w:i/>
                <w:position w:val="1"/>
                <w:sz w:val="20"/>
                <w:szCs w:val="20"/>
              </w:rPr>
              <w:t>ld y</w:t>
            </w:r>
            <w:r w:rsidRPr="00A7055D">
              <w:rPr>
                <w:rFonts w:ascii="Calibri" w:eastAsia="Calibri" w:hAnsi="Calibri" w:cs="Calibri"/>
                <w:i/>
                <w:spacing w:val="-1"/>
                <w:position w:val="1"/>
                <w:sz w:val="20"/>
                <w:szCs w:val="20"/>
              </w:rPr>
              <w:t>o</w:t>
            </w:r>
            <w:r w:rsidRPr="00A7055D">
              <w:rPr>
                <w:rFonts w:ascii="Calibri" w:eastAsia="Calibri" w:hAnsi="Calibri" w:cs="Calibri"/>
                <w:i/>
                <w:position w:val="1"/>
                <w:sz w:val="20"/>
                <w:szCs w:val="20"/>
              </w:rPr>
              <w:t>u s</w:t>
            </w:r>
            <w:r w:rsidRPr="00A7055D">
              <w:rPr>
                <w:rFonts w:ascii="Calibri" w:eastAsia="Calibri" w:hAnsi="Calibri" w:cs="Calibri"/>
                <w:i/>
                <w:spacing w:val="-1"/>
                <w:position w:val="1"/>
                <w:sz w:val="20"/>
                <w:szCs w:val="20"/>
              </w:rPr>
              <w:t>a</w:t>
            </w:r>
            <w:r w:rsidRPr="00A7055D">
              <w:rPr>
                <w:rFonts w:ascii="Calibri" w:eastAsia="Calibri" w:hAnsi="Calibri" w:cs="Calibri"/>
                <w:i/>
                <w:position w:val="1"/>
                <w:sz w:val="20"/>
                <w:szCs w:val="20"/>
              </w:rPr>
              <w:t>y</w:t>
            </w:r>
            <w:r w:rsidRPr="00A7055D">
              <w:rPr>
                <w:rFonts w:ascii="Calibri" w:eastAsia="Calibri" w:hAnsi="Calibri" w:cs="Calibri"/>
                <w:i/>
                <w:spacing w:val="1"/>
                <w:position w:val="1"/>
                <w:sz w:val="20"/>
                <w:szCs w:val="20"/>
              </w:rPr>
              <w:t xml:space="preserve"> </w:t>
            </w:r>
            <w:r w:rsidRPr="00A7055D">
              <w:rPr>
                <w:rFonts w:ascii="Calibri" w:eastAsia="Calibri" w:hAnsi="Calibri" w:cs="Calibri"/>
                <w:i/>
                <w:position w:val="1"/>
                <w:sz w:val="20"/>
                <w:szCs w:val="20"/>
              </w:rPr>
              <w:t>y</w:t>
            </w:r>
            <w:r w:rsidRPr="00A7055D">
              <w:rPr>
                <w:rFonts w:ascii="Calibri" w:eastAsia="Calibri" w:hAnsi="Calibri" w:cs="Calibri"/>
                <w:i/>
                <w:spacing w:val="-1"/>
                <w:position w:val="1"/>
                <w:sz w:val="20"/>
                <w:szCs w:val="20"/>
              </w:rPr>
              <w:t>o</w:t>
            </w:r>
            <w:r w:rsidRPr="00A7055D">
              <w:rPr>
                <w:rFonts w:ascii="Calibri" w:eastAsia="Calibri" w:hAnsi="Calibri" w:cs="Calibri"/>
                <w:i/>
                <w:position w:val="1"/>
                <w:sz w:val="20"/>
                <w:szCs w:val="20"/>
              </w:rPr>
              <w:t xml:space="preserve">u </w:t>
            </w:r>
            <w:r w:rsidRPr="00A7055D">
              <w:rPr>
                <w:rFonts w:ascii="Calibri" w:eastAsia="Calibri" w:hAnsi="Calibri" w:cs="Calibri"/>
                <w:i/>
                <w:spacing w:val="-1"/>
                <w:position w:val="1"/>
                <w:sz w:val="20"/>
                <w:szCs w:val="20"/>
              </w:rPr>
              <w:t>d</w:t>
            </w:r>
            <w:r w:rsidRPr="00A7055D">
              <w:rPr>
                <w:rFonts w:ascii="Calibri" w:eastAsia="Calibri" w:hAnsi="Calibri" w:cs="Calibri"/>
                <w:i/>
                <w:position w:val="1"/>
                <w:sz w:val="20"/>
                <w:szCs w:val="20"/>
              </w:rPr>
              <w:t>isli</w:t>
            </w:r>
            <w:r w:rsidRPr="00A7055D">
              <w:rPr>
                <w:rFonts w:ascii="Calibri" w:eastAsia="Calibri" w:hAnsi="Calibri" w:cs="Calibri"/>
                <w:i/>
                <w:spacing w:val="2"/>
                <w:position w:val="1"/>
                <w:sz w:val="20"/>
                <w:szCs w:val="20"/>
              </w:rPr>
              <w:t>k</w:t>
            </w:r>
            <w:r w:rsidRPr="00A7055D">
              <w:rPr>
                <w:rFonts w:ascii="Calibri" w:eastAsia="Calibri" w:hAnsi="Calibri" w:cs="Calibri"/>
                <w:i/>
                <w:position w:val="1"/>
                <w:sz w:val="20"/>
                <w:szCs w:val="20"/>
              </w:rPr>
              <w:t xml:space="preserve">e </w:t>
            </w:r>
            <w:r w:rsidRPr="00A7055D">
              <w:rPr>
                <w:rFonts w:ascii="Calibri" w:eastAsia="Calibri" w:hAnsi="Calibri" w:cs="Calibri"/>
                <w:i/>
                <w:spacing w:val="1"/>
                <w:position w:val="1"/>
                <w:sz w:val="20"/>
                <w:szCs w:val="20"/>
              </w:rPr>
              <w:t>t</w:t>
            </w:r>
            <w:r w:rsidRPr="00A7055D">
              <w:rPr>
                <w:rFonts w:ascii="Calibri" w:eastAsia="Calibri" w:hAnsi="Calibri" w:cs="Calibri"/>
                <w:i/>
                <w:spacing w:val="-1"/>
                <w:position w:val="1"/>
                <w:sz w:val="20"/>
                <w:szCs w:val="20"/>
              </w:rPr>
              <w:t>h</w:t>
            </w:r>
            <w:r w:rsidRPr="00A7055D">
              <w:rPr>
                <w:rFonts w:ascii="Calibri" w:eastAsia="Calibri" w:hAnsi="Calibri" w:cs="Calibri"/>
                <w:i/>
                <w:position w:val="1"/>
                <w:sz w:val="20"/>
                <w:szCs w:val="20"/>
              </w:rPr>
              <w:t>is</w:t>
            </w:r>
          </w:p>
          <w:p w14:paraId="2311A674" w14:textId="77777777" w:rsidR="00A7055D" w:rsidRPr="00A7055D" w:rsidRDefault="00A7055D" w:rsidP="00A7055D">
            <w:pPr>
              <w:rPr>
                <w:rFonts w:ascii="Calibri" w:eastAsia="Calibri" w:hAnsi="Calibri" w:cs="Calibri"/>
                <w:sz w:val="20"/>
                <w:szCs w:val="20"/>
              </w:rPr>
            </w:pPr>
            <w:r w:rsidRPr="00A7055D">
              <w:rPr>
                <w:rFonts w:ascii="Calibri" w:eastAsia="Calibri" w:hAnsi="Calibri" w:cs="Calibri"/>
                <w:i/>
                <w:sz w:val="20"/>
                <w:szCs w:val="20"/>
              </w:rPr>
              <w:t>me</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ho</w:t>
            </w:r>
            <w:r w:rsidRPr="00A7055D">
              <w:rPr>
                <w:rFonts w:ascii="Calibri" w:eastAsia="Calibri" w:hAnsi="Calibri" w:cs="Calibri"/>
                <w:i/>
                <w:sz w:val="20"/>
                <w:szCs w:val="20"/>
              </w:rPr>
              <w:t>d</w:t>
            </w:r>
            <w:r w:rsidRPr="00A7055D">
              <w:rPr>
                <w:rFonts w:ascii="Calibri" w:eastAsia="Calibri" w:hAnsi="Calibri" w:cs="Calibri"/>
                <w:i/>
                <w:spacing w:val="-4"/>
                <w:sz w:val="20"/>
                <w:szCs w:val="20"/>
              </w:rPr>
              <w:t xml:space="preserve"> </w:t>
            </w:r>
            <w:r w:rsidRPr="00A7055D">
              <w:rPr>
                <w:rFonts w:ascii="Calibri" w:eastAsia="Calibri" w:hAnsi="Calibri" w:cs="Calibri"/>
                <w:i/>
                <w:spacing w:val="-1"/>
                <w:sz w:val="20"/>
                <w:szCs w:val="20"/>
              </w:rPr>
              <w:t>o</w:t>
            </w:r>
            <w:r w:rsidRPr="00A7055D">
              <w:rPr>
                <w:rFonts w:ascii="Calibri" w:eastAsia="Calibri" w:hAnsi="Calibri" w:cs="Calibri"/>
                <w:i/>
                <w:sz w:val="20"/>
                <w:szCs w:val="20"/>
              </w:rPr>
              <w:t>f</w:t>
            </w:r>
            <w:r w:rsidRPr="00A7055D">
              <w:rPr>
                <w:rFonts w:ascii="Calibri" w:eastAsia="Calibri" w:hAnsi="Calibri" w:cs="Calibri"/>
                <w:i/>
                <w:spacing w:val="2"/>
                <w:sz w:val="20"/>
                <w:szCs w:val="20"/>
              </w:rPr>
              <w:t xml:space="preserve"> </w:t>
            </w:r>
            <w:r w:rsidRPr="00A7055D">
              <w:rPr>
                <w:rFonts w:ascii="Calibri" w:eastAsia="Calibri" w:hAnsi="Calibri" w:cs="Calibri"/>
                <w:i/>
                <w:spacing w:val="-1"/>
                <w:sz w:val="20"/>
                <w:szCs w:val="20"/>
              </w:rPr>
              <w:t>app</w:t>
            </w:r>
            <w:r w:rsidRPr="00A7055D">
              <w:rPr>
                <w:rFonts w:ascii="Calibri" w:eastAsia="Calibri" w:hAnsi="Calibri" w:cs="Calibri"/>
                <w:i/>
                <w:sz w:val="20"/>
                <w:szCs w:val="20"/>
              </w:rPr>
              <w:t>r</w:t>
            </w:r>
            <w:r w:rsidRPr="00A7055D">
              <w:rPr>
                <w:rFonts w:ascii="Calibri" w:eastAsia="Calibri" w:hAnsi="Calibri" w:cs="Calibri"/>
                <w:i/>
                <w:spacing w:val="1"/>
                <w:sz w:val="20"/>
                <w:szCs w:val="20"/>
              </w:rPr>
              <w:t>o</w:t>
            </w:r>
            <w:r w:rsidRPr="00A7055D">
              <w:rPr>
                <w:rFonts w:ascii="Calibri" w:eastAsia="Calibri" w:hAnsi="Calibri" w:cs="Calibri"/>
                <w:i/>
                <w:spacing w:val="-1"/>
                <w:sz w:val="20"/>
                <w:szCs w:val="20"/>
              </w:rPr>
              <w:t>a</w:t>
            </w:r>
            <w:r w:rsidRPr="00A7055D">
              <w:rPr>
                <w:rFonts w:ascii="Calibri" w:eastAsia="Calibri" w:hAnsi="Calibri" w:cs="Calibri"/>
                <w:i/>
                <w:spacing w:val="1"/>
                <w:sz w:val="20"/>
                <w:szCs w:val="20"/>
              </w:rPr>
              <w:t>c</w:t>
            </w:r>
            <w:r w:rsidRPr="00A7055D">
              <w:rPr>
                <w:rFonts w:ascii="Calibri" w:eastAsia="Calibri" w:hAnsi="Calibri" w:cs="Calibri"/>
                <w:i/>
                <w:spacing w:val="-1"/>
                <w:sz w:val="20"/>
                <w:szCs w:val="20"/>
              </w:rPr>
              <w:t>h</w:t>
            </w:r>
            <w:r w:rsidRPr="00A7055D">
              <w:rPr>
                <w:rFonts w:ascii="Calibri" w:eastAsia="Calibri" w:hAnsi="Calibri" w:cs="Calibri"/>
                <w:i/>
                <w:sz w:val="20"/>
                <w:szCs w:val="20"/>
              </w:rPr>
              <w:t>,</w:t>
            </w:r>
            <w:r w:rsidRPr="00A7055D">
              <w:rPr>
                <w:rFonts w:ascii="Calibri" w:eastAsia="Calibri" w:hAnsi="Calibri" w:cs="Calibri"/>
                <w:i/>
                <w:spacing w:val="-2"/>
                <w:sz w:val="20"/>
                <w:szCs w:val="20"/>
              </w:rPr>
              <w:t xml:space="preserve"> </w:t>
            </w:r>
            <w:r w:rsidRPr="00A7055D">
              <w:rPr>
                <w:rFonts w:ascii="Calibri" w:eastAsia="Calibri" w:hAnsi="Calibri" w:cs="Calibri"/>
                <w:i/>
                <w:spacing w:val="-1"/>
                <w:sz w:val="20"/>
                <w:szCs w:val="20"/>
              </w:rPr>
              <w:t>ha</w:t>
            </w:r>
            <w:r w:rsidRPr="00A7055D">
              <w:rPr>
                <w:rFonts w:ascii="Calibri" w:eastAsia="Calibri" w:hAnsi="Calibri" w:cs="Calibri"/>
                <w:i/>
                <w:spacing w:val="3"/>
                <w:sz w:val="20"/>
                <w:szCs w:val="20"/>
              </w:rPr>
              <w:t>v</w:t>
            </w:r>
            <w:r w:rsidRPr="00A7055D">
              <w:rPr>
                <w:rFonts w:ascii="Calibri" w:eastAsia="Calibri" w:hAnsi="Calibri" w:cs="Calibri"/>
                <w:i/>
                <w:sz w:val="20"/>
                <w:szCs w:val="20"/>
              </w:rPr>
              <w:t>e</w:t>
            </w:r>
            <w:r w:rsidRPr="00A7055D">
              <w:rPr>
                <w:rFonts w:ascii="Calibri" w:eastAsia="Calibri" w:hAnsi="Calibri" w:cs="Calibri"/>
                <w:i/>
                <w:spacing w:val="-1"/>
                <w:sz w:val="20"/>
                <w:szCs w:val="20"/>
              </w:rPr>
              <w:t xml:space="preserve"> n</w:t>
            </w:r>
            <w:r w:rsidRPr="00A7055D">
              <w:rPr>
                <w:rFonts w:ascii="Calibri" w:eastAsia="Calibri" w:hAnsi="Calibri" w:cs="Calibri"/>
                <w:i/>
                <w:sz w:val="20"/>
                <w:szCs w:val="20"/>
              </w:rPr>
              <w:t xml:space="preserve">o </w:t>
            </w:r>
            <w:r w:rsidRPr="00A7055D">
              <w:rPr>
                <w:rFonts w:ascii="Calibri" w:eastAsia="Calibri" w:hAnsi="Calibri" w:cs="Calibri"/>
                <w:i/>
                <w:spacing w:val="1"/>
                <w:sz w:val="20"/>
                <w:szCs w:val="20"/>
              </w:rPr>
              <w:t>f</w:t>
            </w:r>
            <w:r w:rsidRPr="00A7055D">
              <w:rPr>
                <w:rFonts w:ascii="Calibri" w:eastAsia="Calibri" w:hAnsi="Calibri" w:cs="Calibri"/>
                <w:i/>
                <w:sz w:val="20"/>
                <w:szCs w:val="20"/>
              </w:rPr>
              <w:t>e</w:t>
            </w:r>
            <w:r w:rsidRPr="00A7055D">
              <w:rPr>
                <w:rFonts w:ascii="Calibri" w:eastAsia="Calibri" w:hAnsi="Calibri" w:cs="Calibri"/>
                <w:i/>
                <w:spacing w:val="1"/>
                <w:sz w:val="20"/>
                <w:szCs w:val="20"/>
              </w:rPr>
              <w:t>e</w:t>
            </w:r>
            <w:r w:rsidRPr="00A7055D">
              <w:rPr>
                <w:rFonts w:ascii="Calibri" w:eastAsia="Calibri" w:hAnsi="Calibri" w:cs="Calibri"/>
                <w:i/>
                <w:sz w:val="20"/>
                <w:szCs w:val="20"/>
              </w:rPr>
              <w:t>li</w:t>
            </w:r>
            <w:r w:rsidRPr="00A7055D">
              <w:rPr>
                <w:rFonts w:ascii="Calibri" w:eastAsia="Calibri" w:hAnsi="Calibri" w:cs="Calibri"/>
                <w:i/>
                <w:spacing w:val="-1"/>
                <w:sz w:val="20"/>
                <w:szCs w:val="20"/>
              </w:rPr>
              <w:t>n</w:t>
            </w:r>
            <w:r w:rsidRPr="00A7055D">
              <w:rPr>
                <w:rFonts w:ascii="Calibri" w:eastAsia="Calibri" w:hAnsi="Calibri" w:cs="Calibri"/>
                <w:i/>
                <w:sz w:val="20"/>
                <w:szCs w:val="20"/>
              </w:rPr>
              <w:t xml:space="preserve">g </w:t>
            </w:r>
            <w:r w:rsidRPr="00A7055D">
              <w:rPr>
                <w:rFonts w:ascii="Calibri" w:eastAsia="Calibri" w:hAnsi="Calibri" w:cs="Calibri"/>
                <w:i/>
                <w:spacing w:val="-1"/>
                <w:sz w:val="20"/>
                <w:szCs w:val="20"/>
              </w:rPr>
              <w:t>b</w:t>
            </w:r>
            <w:r w:rsidRPr="00A7055D">
              <w:rPr>
                <w:rFonts w:ascii="Calibri" w:eastAsia="Calibri" w:hAnsi="Calibri" w:cs="Calibri"/>
                <w:i/>
                <w:sz w:val="20"/>
                <w:szCs w:val="20"/>
              </w:rPr>
              <w:t>eing</w:t>
            </w:r>
            <w:r w:rsidRPr="00A7055D">
              <w:rPr>
                <w:rFonts w:ascii="Calibri" w:eastAsia="Calibri" w:hAnsi="Calibri" w:cs="Calibri"/>
                <w:i/>
                <w:spacing w:val="-1"/>
                <w:sz w:val="20"/>
                <w:szCs w:val="20"/>
              </w:rPr>
              <w:t xml:space="preserve"> a</w:t>
            </w:r>
            <w:r w:rsidRPr="00A7055D">
              <w:rPr>
                <w:rFonts w:ascii="Calibri" w:eastAsia="Calibri" w:hAnsi="Calibri" w:cs="Calibri"/>
                <w:i/>
                <w:spacing w:val="1"/>
                <w:sz w:val="20"/>
                <w:szCs w:val="20"/>
              </w:rPr>
              <w:t>p</w:t>
            </w:r>
            <w:r w:rsidRPr="00A7055D">
              <w:rPr>
                <w:rFonts w:ascii="Calibri" w:eastAsia="Calibri" w:hAnsi="Calibri" w:cs="Calibri"/>
                <w:i/>
                <w:spacing w:val="-1"/>
                <w:sz w:val="20"/>
                <w:szCs w:val="20"/>
              </w:rPr>
              <w:t>p</w:t>
            </w:r>
            <w:r w:rsidRPr="00A7055D">
              <w:rPr>
                <w:rFonts w:ascii="Calibri" w:eastAsia="Calibri" w:hAnsi="Calibri" w:cs="Calibri"/>
                <w:i/>
                <w:sz w:val="20"/>
                <w:szCs w:val="20"/>
              </w:rPr>
              <w:t>r</w:t>
            </w:r>
            <w:r w:rsidRPr="00A7055D">
              <w:rPr>
                <w:rFonts w:ascii="Calibri" w:eastAsia="Calibri" w:hAnsi="Calibri" w:cs="Calibri"/>
                <w:i/>
                <w:spacing w:val="1"/>
                <w:sz w:val="20"/>
                <w:szCs w:val="20"/>
              </w:rPr>
              <w:t>o</w:t>
            </w:r>
            <w:r w:rsidRPr="00A7055D">
              <w:rPr>
                <w:rFonts w:ascii="Calibri" w:eastAsia="Calibri" w:hAnsi="Calibri" w:cs="Calibri"/>
                <w:i/>
                <w:spacing w:val="-1"/>
                <w:sz w:val="20"/>
                <w:szCs w:val="20"/>
              </w:rPr>
              <w:t>a</w:t>
            </w:r>
            <w:r w:rsidRPr="00A7055D">
              <w:rPr>
                <w:rFonts w:ascii="Calibri" w:eastAsia="Calibri" w:hAnsi="Calibri" w:cs="Calibri"/>
                <w:i/>
                <w:spacing w:val="1"/>
                <w:sz w:val="20"/>
                <w:szCs w:val="20"/>
              </w:rPr>
              <w:t>c</w:t>
            </w:r>
            <w:r w:rsidRPr="00A7055D">
              <w:rPr>
                <w:rFonts w:ascii="Calibri" w:eastAsia="Calibri" w:hAnsi="Calibri" w:cs="Calibri"/>
                <w:i/>
                <w:spacing w:val="-1"/>
                <w:sz w:val="20"/>
                <w:szCs w:val="20"/>
              </w:rPr>
              <w:t>h</w:t>
            </w:r>
            <w:r w:rsidRPr="00A7055D">
              <w:rPr>
                <w:rFonts w:ascii="Calibri" w:eastAsia="Calibri" w:hAnsi="Calibri" w:cs="Calibri"/>
                <w:i/>
                <w:sz w:val="20"/>
                <w:szCs w:val="20"/>
              </w:rPr>
              <w:t>ed</w:t>
            </w:r>
            <w:r w:rsidRPr="00A7055D">
              <w:rPr>
                <w:rFonts w:ascii="Calibri" w:eastAsia="Calibri" w:hAnsi="Calibri" w:cs="Calibri"/>
                <w:i/>
                <w:spacing w:val="-4"/>
                <w:sz w:val="20"/>
                <w:szCs w:val="20"/>
              </w:rPr>
              <w:t xml:space="preserve"> </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ha</w:t>
            </w:r>
            <w:r w:rsidRPr="00A7055D">
              <w:rPr>
                <w:rFonts w:ascii="Calibri" w:eastAsia="Calibri" w:hAnsi="Calibri" w:cs="Calibri"/>
                <w:i/>
                <w:sz w:val="20"/>
                <w:szCs w:val="20"/>
              </w:rPr>
              <w:t xml:space="preserve">t </w:t>
            </w:r>
            <w:r w:rsidRPr="00A7055D">
              <w:rPr>
                <w:rFonts w:ascii="Calibri" w:eastAsia="Calibri" w:hAnsi="Calibri" w:cs="Calibri"/>
                <w:i/>
                <w:spacing w:val="1"/>
                <w:sz w:val="20"/>
                <w:szCs w:val="20"/>
              </w:rPr>
              <w:t>w</w:t>
            </w:r>
            <w:r w:rsidRPr="00A7055D">
              <w:rPr>
                <w:rFonts w:ascii="Calibri" w:eastAsia="Calibri" w:hAnsi="Calibri" w:cs="Calibri"/>
                <w:i/>
                <w:spacing w:val="-1"/>
                <w:sz w:val="20"/>
                <w:szCs w:val="20"/>
              </w:rPr>
              <w:t>a</w:t>
            </w:r>
            <w:r w:rsidRPr="00A7055D">
              <w:rPr>
                <w:rFonts w:ascii="Calibri" w:eastAsia="Calibri" w:hAnsi="Calibri" w:cs="Calibri"/>
                <w:i/>
                <w:sz w:val="20"/>
                <w:szCs w:val="20"/>
              </w:rPr>
              <w:t>y</w:t>
            </w:r>
            <w:r w:rsidRPr="00A7055D">
              <w:rPr>
                <w:rFonts w:ascii="Calibri" w:eastAsia="Calibri" w:hAnsi="Calibri" w:cs="Calibri"/>
                <w:i/>
                <w:spacing w:val="-1"/>
                <w:sz w:val="20"/>
                <w:szCs w:val="20"/>
              </w:rPr>
              <w:t xml:space="preserve"> o</w:t>
            </w:r>
            <w:r w:rsidRPr="00A7055D">
              <w:rPr>
                <w:rFonts w:ascii="Calibri" w:eastAsia="Calibri" w:hAnsi="Calibri" w:cs="Calibri"/>
                <w:i/>
                <w:sz w:val="20"/>
                <w:szCs w:val="20"/>
              </w:rPr>
              <w:t>r</w:t>
            </w:r>
            <w:r w:rsidRPr="00A7055D">
              <w:rPr>
                <w:rFonts w:ascii="Calibri" w:eastAsia="Calibri" w:hAnsi="Calibri" w:cs="Calibri"/>
                <w:i/>
                <w:spacing w:val="-1"/>
                <w:sz w:val="20"/>
                <w:szCs w:val="20"/>
              </w:rPr>
              <w:t xml:space="preserve"> a</w:t>
            </w:r>
            <w:r w:rsidRPr="00A7055D">
              <w:rPr>
                <w:rFonts w:ascii="Calibri" w:eastAsia="Calibri" w:hAnsi="Calibri" w:cs="Calibri"/>
                <w:i/>
                <w:sz w:val="20"/>
                <w:szCs w:val="20"/>
              </w:rPr>
              <w:t>re</w:t>
            </w:r>
            <w:r w:rsidRPr="00A7055D">
              <w:rPr>
                <w:rFonts w:ascii="Calibri" w:eastAsia="Calibri" w:hAnsi="Calibri" w:cs="Calibri"/>
                <w:i/>
                <w:spacing w:val="-1"/>
                <w:sz w:val="20"/>
                <w:szCs w:val="20"/>
              </w:rPr>
              <w:t xml:space="preserve"> qu</w:t>
            </w:r>
            <w:r w:rsidRPr="00A7055D">
              <w:rPr>
                <w:rFonts w:ascii="Calibri" w:eastAsia="Calibri" w:hAnsi="Calibri" w:cs="Calibri"/>
                <w:i/>
                <w:sz w:val="20"/>
                <w:szCs w:val="20"/>
              </w:rPr>
              <w:t>i</w:t>
            </w:r>
            <w:r w:rsidRPr="00A7055D">
              <w:rPr>
                <w:rFonts w:ascii="Calibri" w:eastAsia="Calibri" w:hAnsi="Calibri" w:cs="Calibri"/>
                <w:i/>
                <w:spacing w:val="1"/>
                <w:sz w:val="20"/>
                <w:szCs w:val="20"/>
              </w:rPr>
              <w:t>t</w:t>
            </w:r>
            <w:r w:rsidRPr="00A7055D">
              <w:rPr>
                <w:rFonts w:ascii="Calibri" w:eastAsia="Calibri" w:hAnsi="Calibri" w:cs="Calibri"/>
                <w:i/>
                <w:sz w:val="20"/>
                <w:szCs w:val="20"/>
              </w:rPr>
              <w:t xml:space="preserve">e </w:t>
            </w:r>
            <w:r w:rsidRPr="00A7055D">
              <w:rPr>
                <w:rFonts w:ascii="Calibri" w:eastAsia="Calibri" w:hAnsi="Calibri" w:cs="Calibri"/>
                <w:i/>
                <w:spacing w:val="-1"/>
                <w:sz w:val="20"/>
                <w:szCs w:val="20"/>
              </w:rPr>
              <w:t>ha</w:t>
            </w:r>
            <w:r w:rsidRPr="00A7055D">
              <w:rPr>
                <w:rFonts w:ascii="Calibri" w:eastAsia="Calibri" w:hAnsi="Calibri" w:cs="Calibri"/>
                <w:i/>
                <w:spacing w:val="1"/>
                <w:sz w:val="20"/>
                <w:szCs w:val="20"/>
              </w:rPr>
              <w:t>p</w:t>
            </w:r>
            <w:r w:rsidRPr="00A7055D">
              <w:rPr>
                <w:rFonts w:ascii="Calibri" w:eastAsia="Calibri" w:hAnsi="Calibri" w:cs="Calibri"/>
                <w:i/>
                <w:spacing w:val="-1"/>
                <w:sz w:val="20"/>
                <w:szCs w:val="20"/>
              </w:rPr>
              <w:t>p</w:t>
            </w:r>
            <w:r w:rsidRPr="00A7055D">
              <w:rPr>
                <w:rFonts w:ascii="Calibri" w:eastAsia="Calibri" w:hAnsi="Calibri" w:cs="Calibri"/>
                <w:i/>
                <w:sz w:val="20"/>
                <w:szCs w:val="20"/>
              </w:rPr>
              <w:t>y</w:t>
            </w:r>
            <w:r w:rsidRPr="00A7055D">
              <w:rPr>
                <w:rFonts w:ascii="Calibri" w:eastAsia="Calibri" w:hAnsi="Calibri" w:cs="Calibri"/>
                <w:i/>
                <w:spacing w:val="1"/>
                <w:sz w:val="20"/>
                <w:szCs w:val="20"/>
              </w:rPr>
              <w:t xml:space="preserve"> t</w:t>
            </w:r>
            <w:r w:rsidRPr="00A7055D">
              <w:rPr>
                <w:rFonts w:ascii="Calibri" w:eastAsia="Calibri" w:hAnsi="Calibri" w:cs="Calibri"/>
                <w:i/>
                <w:sz w:val="20"/>
                <w:szCs w:val="20"/>
              </w:rPr>
              <w:t>o</w:t>
            </w:r>
            <w:r w:rsidRPr="00A7055D">
              <w:rPr>
                <w:rFonts w:ascii="Calibri" w:eastAsia="Calibri" w:hAnsi="Calibri" w:cs="Calibri"/>
                <w:i/>
                <w:spacing w:val="-1"/>
                <w:sz w:val="20"/>
                <w:szCs w:val="20"/>
              </w:rPr>
              <w:t xml:space="preserve"> b</w:t>
            </w:r>
            <w:r w:rsidRPr="00A7055D">
              <w:rPr>
                <w:rFonts w:ascii="Calibri" w:eastAsia="Calibri" w:hAnsi="Calibri" w:cs="Calibri"/>
                <w:i/>
                <w:sz w:val="20"/>
                <w:szCs w:val="20"/>
              </w:rPr>
              <w:t xml:space="preserve">e </w:t>
            </w:r>
            <w:r w:rsidRPr="00A7055D">
              <w:rPr>
                <w:rFonts w:ascii="Calibri" w:eastAsia="Calibri" w:hAnsi="Calibri" w:cs="Calibri"/>
                <w:i/>
                <w:spacing w:val="-1"/>
                <w:sz w:val="20"/>
                <w:szCs w:val="20"/>
              </w:rPr>
              <w:t>app</w:t>
            </w:r>
            <w:r w:rsidRPr="00A7055D">
              <w:rPr>
                <w:rFonts w:ascii="Calibri" w:eastAsia="Calibri" w:hAnsi="Calibri" w:cs="Calibri"/>
                <w:i/>
                <w:sz w:val="20"/>
                <w:szCs w:val="20"/>
              </w:rPr>
              <w:t>r</w:t>
            </w:r>
            <w:r w:rsidRPr="00A7055D">
              <w:rPr>
                <w:rFonts w:ascii="Calibri" w:eastAsia="Calibri" w:hAnsi="Calibri" w:cs="Calibri"/>
                <w:i/>
                <w:spacing w:val="1"/>
                <w:sz w:val="20"/>
                <w:szCs w:val="20"/>
              </w:rPr>
              <w:t>o</w:t>
            </w:r>
            <w:r w:rsidRPr="00A7055D">
              <w:rPr>
                <w:rFonts w:ascii="Calibri" w:eastAsia="Calibri" w:hAnsi="Calibri" w:cs="Calibri"/>
                <w:i/>
                <w:spacing w:val="-1"/>
                <w:sz w:val="20"/>
                <w:szCs w:val="20"/>
              </w:rPr>
              <w:t>a</w:t>
            </w:r>
            <w:r w:rsidRPr="00A7055D">
              <w:rPr>
                <w:rFonts w:ascii="Calibri" w:eastAsia="Calibri" w:hAnsi="Calibri" w:cs="Calibri"/>
                <w:i/>
                <w:spacing w:val="1"/>
                <w:sz w:val="20"/>
                <w:szCs w:val="20"/>
              </w:rPr>
              <w:t>c</w:t>
            </w:r>
            <w:r w:rsidRPr="00A7055D">
              <w:rPr>
                <w:rFonts w:ascii="Calibri" w:eastAsia="Calibri" w:hAnsi="Calibri" w:cs="Calibri"/>
                <w:i/>
                <w:spacing w:val="-1"/>
                <w:sz w:val="20"/>
                <w:szCs w:val="20"/>
              </w:rPr>
              <w:t>h</w:t>
            </w:r>
            <w:r w:rsidRPr="00A7055D">
              <w:rPr>
                <w:rFonts w:ascii="Calibri" w:eastAsia="Calibri" w:hAnsi="Calibri" w:cs="Calibri"/>
                <w:i/>
                <w:sz w:val="20"/>
                <w:szCs w:val="20"/>
              </w:rPr>
              <w:t>ed</w:t>
            </w:r>
            <w:r w:rsidRPr="00A7055D">
              <w:rPr>
                <w:rFonts w:ascii="Calibri" w:eastAsia="Calibri" w:hAnsi="Calibri" w:cs="Calibri"/>
                <w:i/>
                <w:spacing w:val="-4"/>
                <w:sz w:val="20"/>
                <w:szCs w:val="20"/>
              </w:rPr>
              <w:t xml:space="preserve"> </w:t>
            </w:r>
            <w:r w:rsidRPr="00A7055D">
              <w:rPr>
                <w:rFonts w:ascii="Calibri" w:eastAsia="Calibri" w:hAnsi="Calibri" w:cs="Calibri"/>
                <w:i/>
                <w:spacing w:val="1"/>
                <w:sz w:val="20"/>
                <w:szCs w:val="20"/>
              </w:rPr>
              <w:t>t</w:t>
            </w:r>
            <w:r w:rsidRPr="00A7055D">
              <w:rPr>
                <w:rFonts w:ascii="Calibri" w:eastAsia="Calibri" w:hAnsi="Calibri" w:cs="Calibri"/>
                <w:i/>
                <w:spacing w:val="-1"/>
                <w:sz w:val="20"/>
                <w:szCs w:val="20"/>
              </w:rPr>
              <w:t>ha</w:t>
            </w:r>
            <w:r w:rsidRPr="00A7055D">
              <w:rPr>
                <w:rFonts w:ascii="Calibri" w:eastAsia="Calibri" w:hAnsi="Calibri" w:cs="Calibri"/>
                <w:i/>
                <w:sz w:val="20"/>
                <w:szCs w:val="20"/>
              </w:rPr>
              <w:t xml:space="preserve">t </w:t>
            </w:r>
            <w:r w:rsidRPr="00A7055D">
              <w:rPr>
                <w:rFonts w:ascii="Calibri" w:eastAsia="Calibri" w:hAnsi="Calibri" w:cs="Calibri"/>
                <w:i/>
                <w:spacing w:val="-1"/>
                <w:sz w:val="20"/>
                <w:szCs w:val="20"/>
              </w:rPr>
              <w:t>wa</w:t>
            </w:r>
            <w:r w:rsidRPr="00A7055D">
              <w:rPr>
                <w:rFonts w:ascii="Calibri" w:eastAsia="Calibri" w:hAnsi="Calibri" w:cs="Calibri"/>
                <w:i/>
                <w:sz w:val="20"/>
                <w:szCs w:val="20"/>
              </w:rPr>
              <w:t>y?</w:t>
            </w:r>
          </w:p>
          <w:p w14:paraId="772B67CF" w14:textId="77777777" w:rsidR="00A7055D" w:rsidRPr="00A7055D" w:rsidRDefault="00A7055D" w:rsidP="00A7055D">
            <w:pPr>
              <w:spacing w:before="1"/>
              <w:rPr>
                <w:rFonts w:ascii="Calibri" w:eastAsia="Calibri" w:hAnsi="Calibri" w:cs="Calibri"/>
                <w:sz w:val="20"/>
                <w:szCs w:val="20"/>
              </w:rPr>
            </w:pPr>
            <w:r w:rsidRPr="00A7055D">
              <w:rPr>
                <w:rFonts w:ascii="Calibri" w:eastAsia="Calibri" w:hAnsi="Calibri" w:cs="Calibri"/>
                <w:spacing w:val="-1"/>
                <w:sz w:val="20"/>
                <w:szCs w:val="20"/>
              </w:rPr>
              <w:t>(</w:t>
            </w:r>
            <w:r w:rsidRPr="00A7055D">
              <w:rPr>
                <w:rFonts w:ascii="Calibri" w:eastAsia="Calibri" w:hAnsi="Calibri" w:cs="Calibri"/>
                <w:sz w:val="20"/>
                <w:szCs w:val="20"/>
              </w:rPr>
              <w:t>Go</w:t>
            </w:r>
            <w:r w:rsidRPr="00A7055D">
              <w:rPr>
                <w:rFonts w:ascii="Calibri" w:eastAsia="Calibri" w:hAnsi="Calibri" w:cs="Calibri"/>
                <w:spacing w:val="1"/>
                <w:sz w:val="20"/>
                <w:szCs w:val="20"/>
              </w:rPr>
              <w:t xml:space="preserve"> t</w:t>
            </w:r>
            <w:r w:rsidRPr="00A7055D">
              <w:rPr>
                <w:rFonts w:ascii="Calibri" w:eastAsia="Calibri" w:hAnsi="Calibri" w:cs="Calibri"/>
                <w:sz w:val="20"/>
                <w:szCs w:val="20"/>
              </w:rPr>
              <w:t>o</w:t>
            </w:r>
            <w:r w:rsidRPr="00A7055D">
              <w:rPr>
                <w:rFonts w:ascii="Calibri" w:eastAsia="Calibri" w:hAnsi="Calibri" w:cs="Calibri"/>
                <w:spacing w:val="-2"/>
                <w:sz w:val="20"/>
                <w:szCs w:val="20"/>
              </w:rPr>
              <w:t xml:space="preserve"> </w:t>
            </w:r>
            <w:r w:rsidRPr="00A7055D">
              <w:rPr>
                <w:rFonts w:ascii="Calibri" w:eastAsia="Calibri" w:hAnsi="Calibri" w:cs="Calibri"/>
                <w:spacing w:val="1"/>
                <w:sz w:val="20"/>
                <w:szCs w:val="20"/>
              </w:rPr>
              <w:t>n</w:t>
            </w:r>
            <w:r w:rsidRPr="00A7055D">
              <w:rPr>
                <w:rFonts w:ascii="Calibri" w:eastAsia="Calibri" w:hAnsi="Calibri" w:cs="Calibri"/>
                <w:sz w:val="20"/>
                <w:szCs w:val="20"/>
              </w:rPr>
              <w:t>ext</w:t>
            </w:r>
            <w:r w:rsidRPr="00A7055D">
              <w:rPr>
                <w:rFonts w:ascii="Calibri" w:eastAsia="Calibri" w:hAnsi="Calibri" w:cs="Calibri"/>
                <w:spacing w:val="-4"/>
                <w:sz w:val="20"/>
                <w:szCs w:val="20"/>
              </w:rPr>
              <w:t xml:space="preserve"> </w:t>
            </w:r>
            <w:r w:rsidRPr="00A7055D">
              <w:rPr>
                <w:rFonts w:ascii="Calibri" w:eastAsia="Calibri" w:hAnsi="Calibri" w:cs="Calibri"/>
                <w:sz w:val="20"/>
                <w:szCs w:val="20"/>
              </w:rPr>
              <w:t>s</w:t>
            </w:r>
            <w:r w:rsidRPr="00A7055D">
              <w:rPr>
                <w:rFonts w:ascii="Calibri" w:eastAsia="Calibri" w:hAnsi="Calibri" w:cs="Calibri"/>
                <w:spacing w:val="1"/>
                <w:sz w:val="20"/>
                <w:szCs w:val="20"/>
              </w:rPr>
              <w:t>t</w:t>
            </w:r>
            <w:r w:rsidRPr="00A7055D">
              <w:rPr>
                <w:rFonts w:ascii="Calibri" w:eastAsia="Calibri" w:hAnsi="Calibri" w:cs="Calibri"/>
                <w:spacing w:val="-2"/>
                <w:sz w:val="20"/>
                <w:szCs w:val="20"/>
              </w:rPr>
              <w:t>a</w:t>
            </w:r>
            <w:r w:rsidRPr="00A7055D">
              <w:rPr>
                <w:rFonts w:ascii="Calibri" w:eastAsia="Calibri" w:hAnsi="Calibri" w:cs="Calibri"/>
                <w:spacing w:val="1"/>
                <w:sz w:val="20"/>
                <w:szCs w:val="20"/>
              </w:rPr>
              <w:t>t</w:t>
            </w:r>
            <w:r w:rsidRPr="00A7055D">
              <w:rPr>
                <w:rFonts w:ascii="Calibri" w:eastAsia="Calibri" w:hAnsi="Calibri" w:cs="Calibri"/>
                <w:sz w:val="20"/>
                <w:szCs w:val="20"/>
              </w:rPr>
              <w:t>e</w:t>
            </w:r>
            <w:r w:rsidRPr="00A7055D">
              <w:rPr>
                <w:rFonts w:ascii="Calibri" w:eastAsia="Calibri" w:hAnsi="Calibri" w:cs="Calibri"/>
                <w:spacing w:val="1"/>
                <w:sz w:val="20"/>
                <w:szCs w:val="20"/>
              </w:rPr>
              <w:t>m</w:t>
            </w:r>
            <w:r w:rsidRPr="00A7055D">
              <w:rPr>
                <w:rFonts w:ascii="Calibri" w:eastAsia="Calibri" w:hAnsi="Calibri" w:cs="Calibri"/>
                <w:spacing w:val="-2"/>
                <w:sz w:val="20"/>
                <w:szCs w:val="20"/>
              </w:rPr>
              <w:t>e</w:t>
            </w:r>
            <w:r w:rsidRPr="00A7055D">
              <w:rPr>
                <w:rFonts w:ascii="Calibri" w:eastAsia="Calibri" w:hAnsi="Calibri" w:cs="Calibri"/>
                <w:spacing w:val="1"/>
                <w:sz w:val="20"/>
                <w:szCs w:val="20"/>
              </w:rPr>
              <w:t>n</w:t>
            </w:r>
            <w:r w:rsidRPr="00A7055D">
              <w:rPr>
                <w:rFonts w:ascii="Calibri" w:eastAsia="Calibri" w:hAnsi="Calibri" w:cs="Calibri"/>
                <w:sz w:val="20"/>
                <w:szCs w:val="20"/>
              </w:rPr>
              <w:t>t</w:t>
            </w:r>
            <w:r w:rsidRPr="00A7055D">
              <w:rPr>
                <w:rFonts w:ascii="Calibri" w:eastAsia="Calibri" w:hAnsi="Calibri" w:cs="Calibri"/>
                <w:spacing w:val="-6"/>
                <w:sz w:val="20"/>
                <w:szCs w:val="20"/>
              </w:rPr>
              <w:t xml:space="preserve"> </w:t>
            </w:r>
            <w:r w:rsidRPr="00A7055D">
              <w:rPr>
                <w:rFonts w:ascii="Calibri" w:eastAsia="Calibri" w:hAnsi="Calibri" w:cs="Calibri"/>
                <w:spacing w:val="1"/>
                <w:sz w:val="20"/>
                <w:szCs w:val="20"/>
              </w:rPr>
              <w:t>f</w:t>
            </w:r>
            <w:r w:rsidRPr="00A7055D">
              <w:rPr>
                <w:rFonts w:ascii="Calibri" w:eastAsia="Calibri" w:hAnsi="Calibri" w:cs="Calibri"/>
                <w:spacing w:val="-2"/>
                <w:sz w:val="20"/>
                <w:szCs w:val="20"/>
              </w:rPr>
              <w:t>o</w:t>
            </w:r>
            <w:r w:rsidRPr="00A7055D">
              <w:rPr>
                <w:rFonts w:ascii="Calibri" w:eastAsia="Calibri" w:hAnsi="Calibri" w:cs="Calibri"/>
                <w:sz w:val="20"/>
                <w:szCs w:val="20"/>
              </w:rPr>
              <w:t>ll</w:t>
            </w:r>
            <w:r w:rsidRPr="00A7055D">
              <w:rPr>
                <w:rFonts w:ascii="Calibri" w:eastAsia="Calibri" w:hAnsi="Calibri" w:cs="Calibri"/>
                <w:spacing w:val="1"/>
                <w:sz w:val="20"/>
                <w:szCs w:val="20"/>
              </w:rPr>
              <w:t>o</w:t>
            </w:r>
            <w:r w:rsidRPr="00A7055D">
              <w:rPr>
                <w:rFonts w:ascii="Calibri" w:eastAsia="Calibri" w:hAnsi="Calibri" w:cs="Calibri"/>
                <w:spacing w:val="-1"/>
                <w:sz w:val="20"/>
                <w:szCs w:val="20"/>
              </w:rPr>
              <w:t>w</w:t>
            </w:r>
            <w:r w:rsidRPr="00A7055D">
              <w:rPr>
                <w:rFonts w:ascii="Calibri" w:eastAsia="Calibri" w:hAnsi="Calibri" w:cs="Calibri"/>
                <w:sz w:val="20"/>
                <w:szCs w:val="20"/>
              </w:rPr>
              <w:t>i</w:t>
            </w:r>
            <w:r w:rsidRPr="00A7055D">
              <w:rPr>
                <w:rFonts w:ascii="Calibri" w:eastAsia="Calibri" w:hAnsi="Calibri" w:cs="Calibri"/>
                <w:spacing w:val="1"/>
                <w:sz w:val="20"/>
                <w:szCs w:val="20"/>
              </w:rPr>
              <w:t>n</w:t>
            </w:r>
            <w:r w:rsidRPr="00A7055D">
              <w:rPr>
                <w:rFonts w:ascii="Calibri" w:eastAsia="Calibri" w:hAnsi="Calibri" w:cs="Calibri"/>
                <w:sz w:val="20"/>
                <w:szCs w:val="20"/>
              </w:rPr>
              <w:t>g</w:t>
            </w:r>
            <w:r w:rsidRPr="00A7055D">
              <w:rPr>
                <w:rFonts w:ascii="Calibri" w:eastAsia="Calibri" w:hAnsi="Calibri" w:cs="Calibri"/>
                <w:spacing w:val="-2"/>
                <w:sz w:val="20"/>
                <w:szCs w:val="20"/>
              </w:rPr>
              <w:t xml:space="preserve"> </w:t>
            </w:r>
            <w:r w:rsidRPr="00A7055D">
              <w:rPr>
                <w:rFonts w:ascii="Calibri" w:eastAsia="Calibri" w:hAnsi="Calibri" w:cs="Calibri"/>
                <w:spacing w:val="-1"/>
                <w:sz w:val="20"/>
                <w:szCs w:val="20"/>
              </w:rPr>
              <w:t>t</w:t>
            </w:r>
            <w:r w:rsidRPr="00A7055D">
              <w:rPr>
                <w:rFonts w:ascii="Calibri" w:eastAsia="Calibri" w:hAnsi="Calibri" w:cs="Calibri"/>
                <w:spacing w:val="1"/>
                <w:sz w:val="20"/>
                <w:szCs w:val="20"/>
              </w:rPr>
              <w:t>h</w:t>
            </w:r>
            <w:r w:rsidRPr="00A7055D">
              <w:rPr>
                <w:rFonts w:ascii="Calibri" w:eastAsia="Calibri" w:hAnsi="Calibri" w:cs="Calibri"/>
                <w:sz w:val="20"/>
                <w:szCs w:val="20"/>
              </w:rPr>
              <w:t xml:space="preserve">is </w:t>
            </w:r>
            <w:r w:rsidRPr="00A7055D">
              <w:rPr>
                <w:rFonts w:ascii="Calibri" w:eastAsia="Calibri" w:hAnsi="Calibri" w:cs="Calibri"/>
                <w:spacing w:val="1"/>
                <w:sz w:val="20"/>
                <w:szCs w:val="20"/>
              </w:rPr>
              <w:t>qu</w:t>
            </w:r>
            <w:r w:rsidRPr="00A7055D">
              <w:rPr>
                <w:rFonts w:ascii="Calibri" w:eastAsia="Calibri" w:hAnsi="Calibri" w:cs="Calibri"/>
                <w:sz w:val="20"/>
                <w:szCs w:val="20"/>
              </w:rPr>
              <w:t>e</w:t>
            </w:r>
            <w:r w:rsidRPr="00A7055D">
              <w:rPr>
                <w:rFonts w:ascii="Calibri" w:eastAsia="Calibri" w:hAnsi="Calibri" w:cs="Calibri"/>
                <w:spacing w:val="-2"/>
                <w:sz w:val="20"/>
                <w:szCs w:val="20"/>
              </w:rPr>
              <w:t>s</w:t>
            </w:r>
            <w:r w:rsidRPr="00A7055D">
              <w:rPr>
                <w:rFonts w:ascii="Calibri" w:eastAsia="Calibri" w:hAnsi="Calibri" w:cs="Calibri"/>
                <w:spacing w:val="1"/>
                <w:sz w:val="20"/>
                <w:szCs w:val="20"/>
              </w:rPr>
              <w:t>t</w:t>
            </w:r>
            <w:r w:rsidRPr="00A7055D">
              <w:rPr>
                <w:rFonts w:ascii="Calibri" w:eastAsia="Calibri" w:hAnsi="Calibri" w:cs="Calibri"/>
                <w:sz w:val="20"/>
                <w:szCs w:val="20"/>
              </w:rPr>
              <w:t>io</w:t>
            </w:r>
            <w:r w:rsidRPr="00A7055D">
              <w:rPr>
                <w:rFonts w:ascii="Calibri" w:eastAsia="Calibri" w:hAnsi="Calibri" w:cs="Calibri"/>
                <w:spacing w:val="2"/>
                <w:sz w:val="20"/>
                <w:szCs w:val="20"/>
              </w:rPr>
              <w:t>n</w:t>
            </w:r>
            <w:r w:rsidRPr="00A7055D">
              <w:rPr>
                <w:rFonts w:ascii="Calibri" w:eastAsia="Calibri" w:hAnsi="Calibri" w:cs="Calibri"/>
                <w:sz w:val="20"/>
                <w:szCs w:val="20"/>
              </w:rPr>
              <w:t>)</w:t>
            </w:r>
          </w:p>
        </w:tc>
      </w:tr>
      <w:tr w:rsidR="00A7055D" w:rsidRPr="00A7055D" w14:paraId="22CE5696" w14:textId="77777777" w:rsidTr="00A7055D">
        <w:tc>
          <w:tcPr>
            <w:tcW w:w="1026" w:type="pct"/>
          </w:tcPr>
          <w:p w14:paraId="77BA93F4"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4BCAE8C8"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Yes</w:t>
            </w:r>
          </w:p>
        </w:tc>
        <w:tc>
          <w:tcPr>
            <w:tcW w:w="268" w:type="pct"/>
          </w:tcPr>
          <w:p w14:paraId="42512549"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No</w:t>
            </w:r>
          </w:p>
        </w:tc>
        <w:tc>
          <w:tcPr>
            <w:tcW w:w="268" w:type="pct"/>
          </w:tcPr>
          <w:p w14:paraId="3E103930"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Can’t Say</w:t>
            </w:r>
          </w:p>
        </w:tc>
        <w:tc>
          <w:tcPr>
            <w:tcW w:w="238" w:type="pct"/>
          </w:tcPr>
          <w:p w14:paraId="0F6EADD9"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Yes</w:t>
            </w:r>
          </w:p>
        </w:tc>
        <w:tc>
          <w:tcPr>
            <w:tcW w:w="238" w:type="pct"/>
          </w:tcPr>
          <w:p w14:paraId="24101548"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No</w:t>
            </w:r>
          </w:p>
        </w:tc>
        <w:tc>
          <w:tcPr>
            <w:tcW w:w="239" w:type="pct"/>
          </w:tcPr>
          <w:p w14:paraId="180D2E85"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Can’t Say</w:t>
            </w:r>
          </w:p>
        </w:tc>
        <w:tc>
          <w:tcPr>
            <w:tcW w:w="241" w:type="pct"/>
          </w:tcPr>
          <w:p w14:paraId="4CBE631B"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Every time</w:t>
            </w:r>
          </w:p>
        </w:tc>
        <w:tc>
          <w:tcPr>
            <w:tcW w:w="242" w:type="pct"/>
          </w:tcPr>
          <w:p w14:paraId="3EECE4E4"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Most of the time</w:t>
            </w:r>
          </w:p>
        </w:tc>
        <w:tc>
          <w:tcPr>
            <w:tcW w:w="242" w:type="pct"/>
          </w:tcPr>
          <w:p w14:paraId="2115CFC1"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Some of the time</w:t>
            </w:r>
          </w:p>
        </w:tc>
        <w:tc>
          <w:tcPr>
            <w:tcW w:w="242" w:type="pct"/>
          </w:tcPr>
          <w:p w14:paraId="5CCFD92E"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Not at all</w:t>
            </w:r>
          </w:p>
        </w:tc>
        <w:tc>
          <w:tcPr>
            <w:tcW w:w="242" w:type="pct"/>
          </w:tcPr>
          <w:p w14:paraId="2CCBB126"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Can’t say</w:t>
            </w:r>
          </w:p>
        </w:tc>
        <w:tc>
          <w:tcPr>
            <w:tcW w:w="312" w:type="pct"/>
          </w:tcPr>
          <w:p w14:paraId="1D57C6D0"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Dislike this method</w:t>
            </w:r>
          </w:p>
        </w:tc>
        <w:tc>
          <w:tcPr>
            <w:tcW w:w="297" w:type="pct"/>
          </w:tcPr>
          <w:p w14:paraId="4B72E264"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No Feeling</w:t>
            </w:r>
          </w:p>
        </w:tc>
        <w:tc>
          <w:tcPr>
            <w:tcW w:w="415" w:type="pct"/>
          </w:tcPr>
          <w:p w14:paraId="11640573"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Happy to be approached this way</w:t>
            </w:r>
          </w:p>
        </w:tc>
        <w:tc>
          <w:tcPr>
            <w:tcW w:w="222" w:type="pct"/>
          </w:tcPr>
          <w:p w14:paraId="4531CE90" w14:textId="77777777" w:rsidR="00A7055D" w:rsidRPr="00A7055D" w:rsidRDefault="00A7055D" w:rsidP="00A7055D">
            <w:pPr>
              <w:spacing w:line="291" w:lineRule="exact"/>
              <w:rPr>
                <w:rFonts w:ascii="Calibri" w:eastAsia="Calibri" w:hAnsi="Calibri" w:cs="Calibri"/>
                <w:i/>
                <w:position w:val="1"/>
                <w:sz w:val="20"/>
                <w:szCs w:val="20"/>
              </w:rPr>
            </w:pPr>
            <w:r w:rsidRPr="00A7055D">
              <w:rPr>
                <w:rFonts w:ascii="Calibri" w:eastAsia="Calibri" w:hAnsi="Calibri" w:cs="Calibri"/>
                <w:i/>
                <w:position w:val="1"/>
                <w:sz w:val="20"/>
                <w:szCs w:val="20"/>
              </w:rPr>
              <w:t>Can’t say</w:t>
            </w:r>
          </w:p>
        </w:tc>
      </w:tr>
      <w:tr w:rsidR="00A7055D" w:rsidRPr="00A7055D" w14:paraId="39D8481B" w14:textId="77777777" w:rsidTr="00A7055D">
        <w:tc>
          <w:tcPr>
            <w:tcW w:w="1026" w:type="pct"/>
          </w:tcPr>
          <w:p w14:paraId="60DC7E06"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position w:val="1"/>
                <w:sz w:val="20"/>
                <w:szCs w:val="20"/>
              </w:rPr>
              <w:t>A. By television advertisement, telethon, television program asking for money?</w:t>
            </w:r>
          </w:p>
        </w:tc>
        <w:tc>
          <w:tcPr>
            <w:tcW w:w="268" w:type="pct"/>
          </w:tcPr>
          <w:p w14:paraId="05DB9B9A" w14:textId="77777777" w:rsidR="00A7055D" w:rsidRPr="00A7055D" w:rsidRDefault="00A7055D" w:rsidP="00A7055D">
            <w:pPr>
              <w:spacing w:before="1"/>
              <w:rPr>
                <w:rFonts w:ascii="Calibri" w:eastAsia="Calibri" w:hAnsi="Calibri" w:cs="Calibri"/>
                <w:sz w:val="20"/>
                <w:szCs w:val="20"/>
              </w:rPr>
            </w:pPr>
          </w:p>
        </w:tc>
        <w:tc>
          <w:tcPr>
            <w:tcW w:w="268" w:type="pct"/>
          </w:tcPr>
          <w:p w14:paraId="54ED1A3E" w14:textId="77777777" w:rsidR="00A7055D" w:rsidRPr="00A7055D" w:rsidRDefault="00A7055D" w:rsidP="00A7055D">
            <w:pPr>
              <w:spacing w:before="1"/>
              <w:rPr>
                <w:rFonts w:ascii="Calibri" w:eastAsia="Calibri" w:hAnsi="Calibri" w:cs="Calibri"/>
                <w:sz w:val="20"/>
                <w:szCs w:val="20"/>
              </w:rPr>
            </w:pPr>
          </w:p>
        </w:tc>
        <w:tc>
          <w:tcPr>
            <w:tcW w:w="268" w:type="pct"/>
          </w:tcPr>
          <w:p w14:paraId="27149850" w14:textId="77777777" w:rsidR="00A7055D" w:rsidRPr="00A7055D" w:rsidRDefault="00A7055D" w:rsidP="00A7055D">
            <w:pPr>
              <w:spacing w:before="1"/>
              <w:rPr>
                <w:rFonts w:ascii="Calibri" w:eastAsia="Calibri" w:hAnsi="Calibri" w:cs="Calibri"/>
                <w:sz w:val="20"/>
                <w:szCs w:val="20"/>
              </w:rPr>
            </w:pPr>
          </w:p>
        </w:tc>
        <w:tc>
          <w:tcPr>
            <w:tcW w:w="238" w:type="pct"/>
          </w:tcPr>
          <w:p w14:paraId="5C23FC18" w14:textId="77777777" w:rsidR="00A7055D" w:rsidRPr="00A7055D" w:rsidRDefault="00A7055D" w:rsidP="00A7055D">
            <w:pPr>
              <w:spacing w:before="1"/>
              <w:rPr>
                <w:rFonts w:ascii="Calibri" w:eastAsia="Calibri" w:hAnsi="Calibri" w:cs="Calibri"/>
                <w:sz w:val="20"/>
                <w:szCs w:val="20"/>
              </w:rPr>
            </w:pPr>
          </w:p>
        </w:tc>
        <w:tc>
          <w:tcPr>
            <w:tcW w:w="238" w:type="pct"/>
          </w:tcPr>
          <w:p w14:paraId="6B8B060C" w14:textId="77777777" w:rsidR="00A7055D" w:rsidRPr="00A7055D" w:rsidRDefault="00A7055D" w:rsidP="00A7055D">
            <w:pPr>
              <w:spacing w:before="1"/>
              <w:rPr>
                <w:rFonts w:ascii="Calibri" w:eastAsia="Calibri" w:hAnsi="Calibri" w:cs="Calibri"/>
                <w:sz w:val="20"/>
                <w:szCs w:val="20"/>
              </w:rPr>
            </w:pPr>
          </w:p>
        </w:tc>
        <w:tc>
          <w:tcPr>
            <w:tcW w:w="239" w:type="pct"/>
          </w:tcPr>
          <w:p w14:paraId="4F73F8B0" w14:textId="77777777" w:rsidR="00A7055D" w:rsidRPr="00A7055D" w:rsidRDefault="00A7055D" w:rsidP="00A7055D">
            <w:pPr>
              <w:spacing w:before="1"/>
              <w:rPr>
                <w:rFonts w:ascii="Calibri" w:eastAsia="Calibri" w:hAnsi="Calibri" w:cs="Calibri"/>
                <w:sz w:val="20"/>
                <w:szCs w:val="20"/>
              </w:rPr>
            </w:pPr>
          </w:p>
        </w:tc>
        <w:tc>
          <w:tcPr>
            <w:tcW w:w="241" w:type="pct"/>
          </w:tcPr>
          <w:p w14:paraId="2F185B5E" w14:textId="77777777" w:rsidR="00A7055D" w:rsidRPr="00A7055D" w:rsidRDefault="00A7055D" w:rsidP="00A7055D">
            <w:pPr>
              <w:spacing w:before="1"/>
              <w:rPr>
                <w:rFonts w:ascii="Calibri" w:eastAsia="Calibri" w:hAnsi="Calibri" w:cs="Calibri"/>
                <w:sz w:val="20"/>
                <w:szCs w:val="20"/>
              </w:rPr>
            </w:pPr>
          </w:p>
        </w:tc>
        <w:tc>
          <w:tcPr>
            <w:tcW w:w="242" w:type="pct"/>
          </w:tcPr>
          <w:p w14:paraId="54760069" w14:textId="77777777" w:rsidR="00A7055D" w:rsidRPr="00A7055D" w:rsidRDefault="00A7055D" w:rsidP="00A7055D">
            <w:pPr>
              <w:spacing w:before="1"/>
              <w:rPr>
                <w:rFonts w:ascii="Calibri" w:eastAsia="Calibri" w:hAnsi="Calibri" w:cs="Calibri"/>
                <w:sz w:val="20"/>
                <w:szCs w:val="20"/>
              </w:rPr>
            </w:pPr>
          </w:p>
        </w:tc>
        <w:tc>
          <w:tcPr>
            <w:tcW w:w="242" w:type="pct"/>
          </w:tcPr>
          <w:p w14:paraId="4DFA9F20" w14:textId="77777777" w:rsidR="00A7055D" w:rsidRPr="00A7055D" w:rsidRDefault="00A7055D" w:rsidP="00A7055D">
            <w:pPr>
              <w:spacing w:before="1"/>
              <w:rPr>
                <w:rFonts w:ascii="Calibri" w:eastAsia="Calibri" w:hAnsi="Calibri" w:cs="Calibri"/>
                <w:sz w:val="20"/>
                <w:szCs w:val="20"/>
              </w:rPr>
            </w:pPr>
          </w:p>
        </w:tc>
        <w:tc>
          <w:tcPr>
            <w:tcW w:w="242" w:type="pct"/>
          </w:tcPr>
          <w:p w14:paraId="22B76671" w14:textId="77777777" w:rsidR="00A7055D" w:rsidRPr="00A7055D" w:rsidRDefault="00A7055D" w:rsidP="00A7055D">
            <w:pPr>
              <w:spacing w:before="1"/>
              <w:rPr>
                <w:rFonts w:ascii="Calibri" w:eastAsia="Calibri" w:hAnsi="Calibri" w:cs="Calibri"/>
                <w:sz w:val="20"/>
                <w:szCs w:val="20"/>
              </w:rPr>
            </w:pPr>
          </w:p>
        </w:tc>
        <w:tc>
          <w:tcPr>
            <w:tcW w:w="242" w:type="pct"/>
          </w:tcPr>
          <w:p w14:paraId="70E1D264" w14:textId="77777777" w:rsidR="00A7055D" w:rsidRPr="00A7055D" w:rsidRDefault="00A7055D" w:rsidP="00A7055D">
            <w:pPr>
              <w:spacing w:before="1"/>
              <w:rPr>
                <w:rFonts w:ascii="Calibri" w:eastAsia="Calibri" w:hAnsi="Calibri" w:cs="Calibri"/>
                <w:sz w:val="20"/>
                <w:szCs w:val="20"/>
              </w:rPr>
            </w:pPr>
          </w:p>
        </w:tc>
        <w:tc>
          <w:tcPr>
            <w:tcW w:w="312" w:type="pct"/>
          </w:tcPr>
          <w:p w14:paraId="22514243" w14:textId="77777777" w:rsidR="00A7055D" w:rsidRPr="00A7055D" w:rsidRDefault="00A7055D" w:rsidP="00A7055D">
            <w:pPr>
              <w:spacing w:before="1"/>
              <w:rPr>
                <w:rFonts w:ascii="Calibri" w:eastAsia="Calibri" w:hAnsi="Calibri" w:cs="Calibri"/>
                <w:sz w:val="20"/>
                <w:szCs w:val="20"/>
              </w:rPr>
            </w:pPr>
          </w:p>
        </w:tc>
        <w:tc>
          <w:tcPr>
            <w:tcW w:w="297" w:type="pct"/>
          </w:tcPr>
          <w:p w14:paraId="2267C89A" w14:textId="77777777" w:rsidR="00A7055D" w:rsidRPr="00A7055D" w:rsidRDefault="00A7055D" w:rsidP="00A7055D">
            <w:pPr>
              <w:spacing w:before="1"/>
              <w:rPr>
                <w:rFonts w:ascii="Calibri" w:eastAsia="Calibri" w:hAnsi="Calibri" w:cs="Calibri"/>
                <w:sz w:val="20"/>
                <w:szCs w:val="20"/>
              </w:rPr>
            </w:pPr>
          </w:p>
        </w:tc>
        <w:tc>
          <w:tcPr>
            <w:tcW w:w="415" w:type="pct"/>
          </w:tcPr>
          <w:p w14:paraId="028781A2" w14:textId="77777777" w:rsidR="00A7055D" w:rsidRPr="00A7055D" w:rsidRDefault="00A7055D" w:rsidP="00A7055D">
            <w:pPr>
              <w:spacing w:before="1"/>
              <w:rPr>
                <w:rFonts w:ascii="Calibri" w:eastAsia="Calibri" w:hAnsi="Calibri" w:cs="Calibri"/>
                <w:sz w:val="20"/>
                <w:szCs w:val="20"/>
              </w:rPr>
            </w:pPr>
          </w:p>
        </w:tc>
        <w:tc>
          <w:tcPr>
            <w:tcW w:w="222" w:type="pct"/>
          </w:tcPr>
          <w:p w14:paraId="2384D47B" w14:textId="77777777" w:rsidR="00A7055D" w:rsidRPr="00A7055D" w:rsidRDefault="00A7055D" w:rsidP="00A7055D">
            <w:pPr>
              <w:spacing w:before="1"/>
              <w:rPr>
                <w:rFonts w:ascii="Calibri" w:eastAsia="Calibri" w:hAnsi="Calibri" w:cs="Calibri"/>
                <w:sz w:val="20"/>
                <w:szCs w:val="20"/>
              </w:rPr>
            </w:pPr>
          </w:p>
        </w:tc>
      </w:tr>
      <w:tr w:rsidR="00A7055D" w:rsidRPr="00A7055D" w14:paraId="107D413D" w14:textId="77777777" w:rsidTr="00A7055D">
        <w:tc>
          <w:tcPr>
            <w:tcW w:w="1026" w:type="pct"/>
          </w:tcPr>
          <w:p w14:paraId="395300FC"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B. Through the mail, or by letterbox drop asking for money?</w:t>
            </w:r>
          </w:p>
        </w:tc>
        <w:tc>
          <w:tcPr>
            <w:tcW w:w="268" w:type="pct"/>
          </w:tcPr>
          <w:p w14:paraId="4059A0D5"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497BEAB0"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31E73D93"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0F320FDD"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0E975480"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5E91635A"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0A9D5E06"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22CB5FD"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84E9264"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952B3E3"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4CBCFBA"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69ECD840"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3E310C9B"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7ABD6BB9"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4FDA9B1B"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61E3B5AA" w14:textId="77777777" w:rsidTr="00A7055D">
        <w:tc>
          <w:tcPr>
            <w:tcW w:w="1026" w:type="pct"/>
          </w:tcPr>
          <w:p w14:paraId="303C8040"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C. Through advertisements or fliers in a magazine or newspaper asking for money?</w:t>
            </w:r>
          </w:p>
        </w:tc>
        <w:tc>
          <w:tcPr>
            <w:tcW w:w="268" w:type="pct"/>
          </w:tcPr>
          <w:p w14:paraId="1C10EED8"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50A794E8"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48086A36"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05DF82F8"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6AB02667"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02BE341C"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55E1BEDB"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063C99A"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F39F4F6"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0D7736F2"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31839085"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1F4C1769"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452AC97F"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1580E960"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0D85D25B"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0BA31157" w14:textId="77777777" w:rsidTr="00A7055D">
        <w:tc>
          <w:tcPr>
            <w:tcW w:w="1026" w:type="pct"/>
          </w:tcPr>
          <w:p w14:paraId="77BD14F8"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D. By telephone (either at home, at work or on your mobile phone) and asked for money?</w:t>
            </w:r>
          </w:p>
        </w:tc>
        <w:tc>
          <w:tcPr>
            <w:tcW w:w="268" w:type="pct"/>
          </w:tcPr>
          <w:p w14:paraId="2BDA629C"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7405BF87"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1B919B7A"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3C064D7E"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58D7C120"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6818C71C"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199B58E3"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77ADBC87"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F266C7F"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601D1BE0"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7C3551D"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7BA51339"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06DF5BCF"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41D1CF78"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2910FC12"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00E997D0" w14:textId="77777777" w:rsidTr="00A7055D">
        <w:tc>
          <w:tcPr>
            <w:tcW w:w="1026" w:type="pct"/>
          </w:tcPr>
          <w:p w14:paraId="09DCDF12"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E. By a doorknock appeal?</w:t>
            </w:r>
          </w:p>
        </w:tc>
        <w:tc>
          <w:tcPr>
            <w:tcW w:w="268" w:type="pct"/>
          </w:tcPr>
          <w:p w14:paraId="79666C4F"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69560A6F"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24DB285B"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06A7F158"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73E27EFA"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532E3DFF"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300D3F2C"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073D452B"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4932F5A"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2D8C7A65"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01404159"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19179FD8"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3A5BD0E6"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6F69EC12"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4D924EE5"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1A62D741" w14:textId="77777777" w:rsidTr="00A7055D">
        <w:tc>
          <w:tcPr>
            <w:tcW w:w="1026" w:type="pct"/>
          </w:tcPr>
          <w:p w14:paraId="1C71BA44"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F. In the street or another public place and asked to sign up for a regular donation via a credit or debit card.</w:t>
            </w:r>
          </w:p>
        </w:tc>
        <w:tc>
          <w:tcPr>
            <w:tcW w:w="268" w:type="pct"/>
          </w:tcPr>
          <w:p w14:paraId="520382EB"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6BC249E6"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1799DA84"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0460CB67"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1067F2E8"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7EDE6281"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3475DFDB"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2919AB1A"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8C5D66A"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38BF95C5"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28E18AAC"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6F91B5BC"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43F5D18D"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4874E98F"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4830FCE6"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1AA84A82" w14:textId="77777777" w:rsidTr="00A7055D">
        <w:tc>
          <w:tcPr>
            <w:tcW w:w="1026" w:type="pct"/>
          </w:tcPr>
          <w:p w14:paraId="5CE887F7"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G. On social media (e.g.</w:t>
            </w:r>
          </w:p>
          <w:p w14:paraId="5FB50723"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Facebook, Twitter, Instagram) by a friend relative or someone else you know?</w:t>
            </w:r>
          </w:p>
        </w:tc>
        <w:tc>
          <w:tcPr>
            <w:tcW w:w="268" w:type="pct"/>
          </w:tcPr>
          <w:p w14:paraId="3EDFC5F2"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29B9B4E6"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545DA92E"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28302A72"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5AD91DFF"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56609D85"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5387E802"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FDC75C3"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679E75EE"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451F1F3A"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5FDBFE6"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02B7AD81"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5B87E443"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074CB33D"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2484EDEC"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49B5C756" w14:textId="77777777" w:rsidTr="00A7055D">
        <w:tc>
          <w:tcPr>
            <w:tcW w:w="1026" w:type="pct"/>
          </w:tcPr>
          <w:p w14:paraId="453F138D"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H. By email asking for money</w:t>
            </w:r>
          </w:p>
        </w:tc>
        <w:tc>
          <w:tcPr>
            <w:tcW w:w="268" w:type="pct"/>
          </w:tcPr>
          <w:p w14:paraId="1FDDD626"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1C6D460D"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272516D3"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54E955AC"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16888A18"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0F266FB2"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5097C340"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692A41F1"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530B6A3"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08DB36E7"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5CD5EB6C"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15B56E38"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6C5227F8"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26D435D4"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3621CCAD"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23CCCD6C" w14:textId="77777777" w:rsidTr="00A7055D">
        <w:tc>
          <w:tcPr>
            <w:tcW w:w="1026" w:type="pct"/>
          </w:tcPr>
          <w:p w14:paraId="5DAD1AD0"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 Through an advertisement over the internet asking for money</w:t>
            </w:r>
          </w:p>
        </w:tc>
        <w:tc>
          <w:tcPr>
            <w:tcW w:w="268" w:type="pct"/>
          </w:tcPr>
          <w:p w14:paraId="54EA7EF8"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4315CF07"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36B41EB4"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370AAD18"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2F9F330F"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097688EA"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236F30E8"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7BB3FB16"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42B46DC8"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1EE475FD"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3D8F26B4"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37CC9F48"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40076978"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7765F20A"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1D03547C"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590EC59C" w14:textId="77777777" w:rsidTr="00A7055D">
        <w:tc>
          <w:tcPr>
            <w:tcW w:w="1026" w:type="pct"/>
          </w:tcPr>
          <w:p w14:paraId="02F180CE"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J.By hearing a radio advertisement or appeal</w:t>
            </w:r>
          </w:p>
        </w:tc>
        <w:tc>
          <w:tcPr>
            <w:tcW w:w="268" w:type="pct"/>
          </w:tcPr>
          <w:p w14:paraId="05E706C7"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0AFBACA8"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741B6184"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5978F440"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103F1265"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5EB169AE"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573032DE"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6F1C55BF"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2D127E31"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397FF6BE"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7D29A1CC"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413119F4"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13BD6F73"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65693F07"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11A3EED9" w14:textId="77777777" w:rsidR="00A7055D" w:rsidRPr="00A7055D" w:rsidRDefault="00A7055D" w:rsidP="00A7055D">
            <w:pPr>
              <w:spacing w:before="1"/>
              <w:ind w:right="1725"/>
              <w:rPr>
                <w:rFonts w:ascii="Calibri" w:eastAsia="Calibri" w:hAnsi="Calibri" w:cs="Calibri"/>
                <w:sz w:val="20"/>
                <w:szCs w:val="20"/>
              </w:rPr>
            </w:pPr>
          </w:p>
        </w:tc>
      </w:tr>
      <w:tr w:rsidR="00A7055D" w:rsidRPr="00A7055D" w14:paraId="0D0D0C75" w14:textId="77777777" w:rsidTr="00A7055D">
        <w:tc>
          <w:tcPr>
            <w:tcW w:w="1026" w:type="pct"/>
          </w:tcPr>
          <w:p w14:paraId="26BFD627"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K. In any other way?</w:t>
            </w:r>
          </w:p>
          <w:p w14:paraId="28875FE6"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DO NOT READ</w:t>
            </w:r>
          </w:p>
          <w:p w14:paraId="6C76CA33"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IF OTHER, HIGHLIGHT OTHER AND TYPE IN RESPONSE</w:t>
            </w:r>
          </w:p>
          <w:p w14:paraId="243809F4"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IF MORE THAN ONE RESPONSE - CODE IN</w:t>
            </w:r>
          </w:p>
          <w:p w14:paraId="14E2A032"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ORDER ANSWERED</w:t>
            </w:r>
          </w:p>
          <w:p w14:paraId="55286DBD"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 Been personally</w:t>
            </w:r>
          </w:p>
          <w:p w14:paraId="0B06C1C2"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approached by a family member, friend or</w:t>
            </w:r>
          </w:p>
          <w:p w14:paraId="1D43D7A4"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neighbour and asked to contribute a donation</w:t>
            </w:r>
          </w:p>
          <w:p w14:paraId="4EB46FD7"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ii) Been asked to donate at your place of worship</w:t>
            </w:r>
          </w:p>
          <w:p w14:paraId="7B336CF5"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iii) been approached by a colleague at work and asked to contribute a donation</w:t>
            </w:r>
          </w:p>
          <w:p w14:paraId="7EE7FBBF"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iv) Been approached to donate at a work fundraiser/work organised function</w:t>
            </w:r>
          </w:p>
          <w:p w14:paraId="24B1BB42"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v) Been approached to donate at a school fundraiser</w:t>
            </w:r>
          </w:p>
          <w:p w14:paraId="5169A9F8"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vi)Been asked to donate via a social media request from a charity (e.g. Facebook post)</w:t>
            </w:r>
          </w:p>
          <w:p w14:paraId="5DAA6483"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vii) Was SMSed and asked for money</w:t>
            </w:r>
          </w:p>
          <w:p w14:paraId="6CDED220" w14:textId="77777777" w:rsidR="00A7055D" w:rsidRPr="00A7055D" w:rsidRDefault="00A7055D" w:rsidP="00A7055D">
            <w:pPr>
              <w:spacing w:line="291" w:lineRule="exact"/>
              <w:rPr>
                <w:rFonts w:ascii="Calibri" w:eastAsia="Calibri" w:hAnsi="Calibri" w:cs="Calibri"/>
                <w:sz w:val="20"/>
                <w:szCs w:val="20"/>
              </w:rPr>
            </w:pPr>
            <w:r w:rsidRPr="00A7055D">
              <w:rPr>
                <w:rFonts w:ascii="Calibri" w:eastAsia="Calibri" w:hAnsi="Calibri" w:cs="Calibri"/>
                <w:sz w:val="20"/>
                <w:szCs w:val="20"/>
              </w:rPr>
              <w:t>viii) Other (specify)</w:t>
            </w:r>
          </w:p>
        </w:tc>
        <w:tc>
          <w:tcPr>
            <w:tcW w:w="268" w:type="pct"/>
          </w:tcPr>
          <w:p w14:paraId="3B2FFBFA"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3AE28475" w14:textId="77777777" w:rsidR="00A7055D" w:rsidRPr="00A7055D" w:rsidRDefault="00A7055D" w:rsidP="00A7055D">
            <w:pPr>
              <w:spacing w:before="1"/>
              <w:ind w:right="1725"/>
              <w:rPr>
                <w:rFonts w:ascii="Calibri" w:eastAsia="Calibri" w:hAnsi="Calibri" w:cs="Calibri"/>
                <w:sz w:val="20"/>
                <w:szCs w:val="20"/>
              </w:rPr>
            </w:pPr>
          </w:p>
        </w:tc>
        <w:tc>
          <w:tcPr>
            <w:tcW w:w="268" w:type="pct"/>
          </w:tcPr>
          <w:p w14:paraId="1F003FCB"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679C0691" w14:textId="77777777" w:rsidR="00A7055D" w:rsidRPr="00A7055D" w:rsidRDefault="00A7055D" w:rsidP="00A7055D">
            <w:pPr>
              <w:spacing w:before="1"/>
              <w:ind w:right="1725"/>
              <w:rPr>
                <w:rFonts w:ascii="Calibri" w:eastAsia="Calibri" w:hAnsi="Calibri" w:cs="Calibri"/>
                <w:sz w:val="20"/>
                <w:szCs w:val="20"/>
              </w:rPr>
            </w:pPr>
          </w:p>
        </w:tc>
        <w:tc>
          <w:tcPr>
            <w:tcW w:w="238" w:type="pct"/>
          </w:tcPr>
          <w:p w14:paraId="67B4CEE0" w14:textId="77777777" w:rsidR="00A7055D" w:rsidRPr="00A7055D" w:rsidRDefault="00A7055D" w:rsidP="00A7055D">
            <w:pPr>
              <w:spacing w:before="1"/>
              <w:ind w:right="1725"/>
              <w:rPr>
                <w:rFonts w:ascii="Calibri" w:eastAsia="Calibri" w:hAnsi="Calibri" w:cs="Calibri"/>
                <w:sz w:val="20"/>
                <w:szCs w:val="20"/>
              </w:rPr>
            </w:pPr>
          </w:p>
        </w:tc>
        <w:tc>
          <w:tcPr>
            <w:tcW w:w="239" w:type="pct"/>
          </w:tcPr>
          <w:p w14:paraId="1E715E4A" w14:textId="77777777" w:rsidR="00A7055D" w:rsidRPr="00A7055D" w:rsidRDefault="00A7055D" w:rsidP="00A7055D">
            <w:pPr>
              <w:spacing w:before="1"/>
              <w:ind w:right="1725"/>
              <w:rPr>
                <w:rFonts w:ascii="Calibri" w:eastAsia="Calibri" w:hAnsi="Calibri" w:cs="Calibri"/>
                <w:sz w:val="20"/>
                <w:szCs w:val="20"/>
              </w:rPr>
            </w:pPr>
          </w:p>
        </w:tc>
        <w:tc>
          <w:tcPr>
            <w:tcW w:w="241" w:type="pct"/>
          </w:tcPr>
          <w:p w14:paraId="7E3AFA78"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37A7D9A3"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3D55086C"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0230F8A5" w14:textId="77777777" w:rsidR="00A7055D" w:rsidRPr="00A7055D" w:rsidRDefault="00A7055D" w:rsidP="00A7055D">
            <w:pPr>
              <w:spacing w:before="1"/>
              <w:ind w:right="1725"/>
              <w:rPr>
                <w:rFonts w:ascii="Calibri" w:eastAsia="Calibri" w:hAnsi="Calibri" w:cs="Calibri"/>
                <w:sz w:val="20"/>
                <w:szCs w:val="20"/>
              </w:rPr>
            </w:pPr>
          </w:p>
        </w:tc>
        <w:tc>
          <w:tcPr>
            <w:tcW w:w="242" w:type="pct"/>
          </w:tcPr>
          <w:p w14:paraId="2BBF8A84" w14:textId="77777777" w:rsidR="00A7055D" w:rsidRPr="00A7055D" w:rsidRDefault="00A7055D" w:rsidP="00A7055D">
            <w:pPr>
              <w:spacing w:before="1"/>
              <w:ind w:right="1725"/>
              <w:rPr>
                <w:rFonts w:ascii="Calibri" w:eastAsia="Calibri" w:hAnsi="Calibri" w:cs="Calibri"/>
                <w:sz w:val="20"/>
                <w:szCs w:val="20"/>
              </w:rPr>
            </w:pPr>
          </w:p>
        </w:tc>
        <w:tc>
          <w:tcPr>
            <w:tcW w:w="312" w:type="pct"/>
          </w:tcPr>
          <w:p w14:paraId="6E31A2C0" w14:textId="77777777" w:rsidR="00A7055D" w:rsidRPr="00A7055D" w:rsidRDefault="00A7055D" w:rsidP="00A7055D">
            <w:pPr>
              <w:spacing w:before="1"/>
              <w:ind w:right="1725"/>
              <w:rPr>
                <w:rFonts w:ascii="Calibri" w:eastAsia="Calibri" w:hAnsi="Calibri" w:cs="Calibri"/>
                <w:sz w:val="20"/>
                <w:szCs w:val="20"/>
              </w:rPr>
            </w:pPr>
          </w:p>
        </w:tc>
        <w:tc>
          <w:tcPr>
            <w:tcW w:w="297" w:type="pct"/>
          </w:tcPr>
          <w:p w14:paraId="013D8475" w14:textId="77777777" w:rsidR="00A7055D" w:rsidRPr="00A7055D" w:rsidRDefault="00A7055D" w:rsidP="00A7055D">
            <w:pPr>
              <w:spacing w:before="1"/>
              <w:ind w:right="1725"/>
              <w:rPr>
                <w:rFonts w:ascii="Calibri" w:eastAsia="Calibri" w:hAnsi="Calibri" w:cs="Calibri"/>
                <w:sz w:val="20"/>
                <w:szCs w:val="20"/>
              </w:rPr>
            </w:pPr>
          </w:p>
        </w:tc>
        <w:tc>
          <w:tcPr>
            <w:tcW w:w="415" w:type="pct"/>
          </w:tcPr>
          <w:p w14:paraId="300F34C7" w14:textId="77777777" w:rsidR="00A7055D" w:rsidRPr="00A7055D" w:rsidRDefault="00A7055D" w:rsidP="00A7055D">
            <w:pPr>
              <w:spacing w:before="1"/>
              <w:ind w:right="1725"/>
              <w:rPr>
                <w:rFonts w:ascii="Calibri" w:eastAsia="Calibri" w:hAnsi="Calibri" w:cs="Calibri"/>
                <w:sz w:val="20"/>
                <w:szCs w:val="20"/>
              </w:rPr>
            </w:pPr>
          </w:p>
        </w:tc>
        <w:tc>
          <w:tcPr>
            <w:tcW w:w="222" w:type="pct"/>
          </w:tcPr>
          <w:p w14:paraId="52687994" w14:textId="77777777" w:rsidR="00A7055D" w:rsidRPr="00A7055D" w:rsidRDefault="00A7055D" w:rsidP="00A7055D">
            <w:pPr>
              <w:spacing w:before="1"/>
              <w:ind w:right="1725"/>
              <w:rPr>
                <w:rFonts w:ascii="Calibri" w:eastAsia="Calibri" w:hAnsi="Calibri" w:cs="Calibri"/>
                <w:sz w:val="20"/>
                <w:szCs w:val="20"/>
              </w:rPr>
            </w:pPr>
          </w:p>
        </w:tc>
      </w:tr>
    </w:tbl>
    <w:p w14:paraId="6537BA75" w14:textId="77777777" w:rsidR="00A7055D" w:rsidRDefault="00A7055D">
      <w:pPr>
        <w:keepNext w:val="0"/>
        <w:rPr>
          <w:rFonts w:ascii="Calibri" w:eastAsia="Calibri" w:hAnsi="Calibri" w:cs="Calibri"/>
          <w:position w:val="1"/>
          <w:sz w:val="24"/>
          <w:szCs w:val="24"/>
        </w:rPr>
        <w:sectPr w:rsidR="00A7055D" w:rsidSect="0042452F">
          <w:headerReference w:type="even" r:id="rId118"/>
          <w:pgSz w:w="23818" w:h="19714" w:orient="landscape" w:code="8"/>
          <w:pgMar w:top="1987" w:right="1411" w:bottom="1022" w:left="1411" w:header="0" w:footer="461" w:gutter="0"/>
          <w:cols w:space="708"/>
          <w:docGrid w:linePitch="360"/>
        </w:sectPr>
      </w:pPr>
    </w:p>
    <w:p w14:paraId="6ED747D0" w14:textId="0CCC4ADD" w:rsidR="00BA6C1B" w:rsidRPr="00DA24D9" w:rsidRDefault="00BA6C1B" w:rsidP="00B5692D">
      <w:pPr>
        <w:keepNext w:val="0"/>
        <w:tabs>
          <w:tab w:val="left" w:pos="1440"/>
        </w:tabs>
        <w:spacing w:after="0" w:line="291" w:lineRule="exact"/>
        <w:ind w:left="840" w:right="-20"/>
        <w:rPr>
          <w:rFonts w:ascii="Calibri" w:eastAsia="Calibri" w:hAnsi="Calibri" w:cs="Calibri"/>
          <w:sz w:val="24"/>
          <w:szCs w:val="24"/>
        </w:rPr>
      </w:pPr>
      <w:r w:rsidRPr="00DA24D9">
        <w:rPr>
          <w:rFonts w:ascii="Calibri" w:eastAsia="Calibri" w:hAnsi="Calibri" w:cs="Calibri"/>
          <w:position w:val="1"/>
          <w:sz w:val="24"/>
          <w:szCs w:val="24"/>
        </w:rPr>
        <w:t>i)</w:t>
      </w:r>
      <w:r w:rsidRPr="00DA24D9">
        <w:rPr>
          <w:rFonts w:ascii="Calibri" w:eastAsia="Calibri" w:hAnsi="Calibri" w:cs="Calibri"/>
          <w:position w:val="1"/>
          <w:sz w:val="24"/>
          <w:szCs w:val="24"/>
        </w:rPr>
        <w:tab/>
        <w:t>Can</w:t>
      </w:r>
      <w:r w:rsidRPr="00DA24D9">
        <w:rPr>
          <w:rFonts w:ascii="Calibri" w:eastAsia="Calibri" w:hAnsi="Calibri" w:cs="Calibri"/>
          <w:spacing w:val="1"/>
          <w:position w:val="1"/>
          <w:sz w:val="24"/>
          <w:szCs w:val="24"/>
        </w:rPr>
        <w:t>t</w:t>
      </w:r>
      <w:r w:rsidRPr="00DA24D9">
        <w:rPr>
          <w:rFonts w:ascii="Calibri" w:eastAsia="Calibri" w:hAnsi="Calibri" w:cs="Calibri"/>
          <w:position w:val="1"/>
          <w:sz w:val="24"/>
          <w:szCs w:val="24"/>
        </w:rPr>
        <w:t>’s say</w:t>
      </w:r>
    </w:p>
    <w:p w14:paraId="53EAEED2" w14:textId="77777777" w:rsidR="00BA6C1B" w:rsidRPr="00DA24D9" w:rsidRDefault="00BA6C1B" w:rsidP="00B5692D">
      <w:pPr>
        <w:keepNext w:val="0"/>
        <w:tabs>
          <w:tab w:val="left" w:pos="1440"/>
        </w:tabs>
        <w:spacing w:after="0" w:line="240" w:lineRule="auto"/>
        <w:ind w:left="840" w:right="-20"/>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r>
      <w:r w:rsidRPr="00DA24D9">
        <w:rPr>
          <w:rFonts w:ascii="Calibri" w:eastAsia="Calibri" w:hAnsi="Calibri" w:cs="Calibri"/>
          <w:spacing w:val="1"/>
          <w:sz w:val="24"/>
          <w:szCs w:val="24"/>
        </w:rPr>
        <w:t>N</w:t>
      </w:r>
      <w:r w:rsidRPr="00DA24D9">
        <w:rPr>
          <w:rFonts w:ascii="Calibri" w:eastAsia="Calibri" w:hAnsi="Calibri" w:cs="Calibri"/>
          <w:sz w:val="24"/>
          <w:szCs w:val="24"/>
        </w:rPr>
        <w:t>ot</w:t>
      </w:r>
      <w:r w:rsidRPr="00DA24D9">
        <w:rPr>
          <w:rFonts w:ascii="Calibri" w:eastAsia="Calibri" w:hAnsi="Calibri" w:cs="Calibri"/>
          <w:spacing w:val="-2"/>
          <w:sz w:val="24"/>
          <w:szCs w:val="24"/>
        </w:rPr>
        <w:t xml:space="preserve"> </w:t>
      </w:r>
      <w:r w:rsidR="00AC3924" w:rsidRPr="00DA24D9">
        <w:rPr>
          <w:rFonts w:ascii="Calibri" w:eastAsia="Calibri" w:hAnsi="Calibri" w:cs="Calibri"/>
          <w:sz w:val="24"/>
          <w:szCs w:val="24"/>
        </w:rPr>
        <w:t>a</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ac</w:t>
      </w:r>
      <w:r w:rsidRPr="00DA24D9">
        <w:rPr>
          <w:rFonts w:ascii="Calibri" w:eastAsia="Calibri" w:hAnsi="Calibri" w:cs="Calibri"/>
          <w:spacing w:val="-2"/>
          <w:sz w:val="24"/>
          <w:szCs w:val="24"/>
        </w:rPr>
        <w:t>h</w:t>
      </w:r>
      <w:r w:rsidRPr="00DA24D9">
        <w:rPr>
          <w:rFonts w:ascii="Calibri" w:eastAsia="Calibri" w:hAnsi="Calibri" w:cs="Calibri"/>
          <w:sz w:val="24"/>
          <w:szCs w:val="24"/>
        </w:rPr>
        <w:t>ed</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m</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ey</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y</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th</w:t>
      </w:r>
      <w:r w:rsidRPr="00DA24D9">
        <w:rPr>
          <w:rFonts w:ascii="Calibri" w:eastAsia="Calibri" w:hAnsi="Calibri" w:cs="Calibri"/>
          <w:sz w:val="24"/>
          <w:szCs w:val="24"/>
        </w:rPr>
        <w:t>er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ay</w:t>
      </w:r>
    </w:p>
    <w:p w14:paraId="2EC661D4" w14:textId="529BAC12" w:rsidR="00BA6C1B" w:rsidRPr="00DA24D9" w:rsidRDefault="00BA6C1B" w:rsidP="00635A34">
      <w:pPr>
        <w:pStyle w:val="GivingAustralia"/>
        <w:keepNext w:val="0"/>
        <w:rPr>
          <w:b/>
        </w:rPr>
      </w:pPr>
      <w:r w:rsidRPr="00DA24D9">
        <w:rPr>
          <w:b/>
          <w:spacing w:val="-1"/>
        </w:rPr>
        <w:t>D</w:t>
      </w:r>
      <w:r w:rsidRPr="00DA24D9">
        <w:rPr>
          <w:b/>
        </w:rPr>
        <w:t>ONO</w:t>
      </w:r>
      <w:r w:rsidRPr="00DA24D9">
        <w:rPr>
          <w:b/>
          <w:spacing w:val="1"/>
        </w:rPr>
        <w:t>R</w:t>
      </w:r>
      <w:r w:rsidRPr="00DA24D9">
        <w:rPr>
          <w:b/>
        </w:rPr>
        <w:t>S</w:t>
      </w:r>
      <w:r w:rsidRPr="00DA24D9">
        <w:rPr>
          <w:b/>
          <w:spacing w:val="-8"/>
        </w:rPr>
        <w:t xml:space="preserve"> </w:t>
      </w:r>
      <w:r w:rsidRPr="00DA24D9">
        <w:rPr>
          <w:b/>
          <w:spacing w:val="3"/>
        </w:rPr>
        <w:t>G</w:t>
      </w:r>
      <w:r w:rsidRPr="00DA24D9">
        <w:rPr>
          <w:b/>
        </w:rPr>
        <w:t>O</w:t>
      </w:r>
      <w:r w:rsidRPr="00DA24D9">
        <w:rPr>
          <w:b/>
          <w:spacing w:val="-3"/>
        </w:rPr>
        <w:t xml:space="preserve"> </w:t>
      </w:r>
      <w:r w:rsidRPr="00DA24D9">
        <w:rPr>
          <w:b/>
        </w:rPr>
        <w:t>TO</w:t>
      </w:r>
      <w:r w:rsidRPr="00DA24D9">
        <w:rPr>
          <w:b/>
          <w:spacing w:val="-2"/>
        </w:rPr>
        <w:t xml:space="preserve"> </w:t>
      </w:r>
      <w:r w:rsidRPr="00DA24D9">
        <w:rPr>
          <w:b/>
        </w:rPr>
        <w:t>Q</w:t>
      </w:r>
      <w:r w:rsidRPr="00DA24D9">
        <w:rPr>
          <w:b/>
          <w:spacing w:val="3"/>
        </w:rPr>
        <w:t>4</w:t>
      </w:r>
      <w:r w:rsidRPr="00DA24D9">
        <w:rPr>
          <w:b/>
        </w:rPr>
        <w:t>8</w:t>
      </w:r>
    </w:p>
    <w:p w14:paraId="0BA3C3E2" w14:textId="77777777" w:rsidR="00024919" w:rsidRPr="00DA24D9" w:rsidRDefault="00024919" w:rsidP="00B5692D">
      <w:pPr>
        <w:keepNext w:val="0"/>
        <w:spacing w:before="4" w:after="0" w:line="240" w:lineRule="auto"/>
        <w:ind w:left="100" w:right="-20"/>
        <w:rPr>
          <w:rFonts w:ascii="Calibri" w:eastAsia="Calibri" w:hAnsi="Calibri" w:cs="Calibri"/>
          <w:sz w:val="28"/>
          <w:szCs w:val="28"/>
        </w:rPr>
      </w:pPr>
      <w:r w:rsidRPr="00DA24D9">
        <w:rPr>
          <w:rFonts w:ascii="Calibri" w:eastAsia="Calibri" w:hAnsi="Calibri" w:cs="Calibri"/>
          <w:b/>
          <w:bCs/>
          <w:noProof/>
          <w:sz w:val="28"/>
          <w:szCs w:val="28"/>
        </w:rPr>
        <w:t>NON</w:t>
      </w:r>
      <w:r w:rsidR="00816A08" w:rsidRPr="00DA24D9">
        <w:rPr>
          <w:rFonts w:ascii="Calibri" w:eastAsia="Calibri" w:hAnsi="Calibri" w:cs="Calibri"/>
          <w:b/>
          <w:bCs/>
          <w:noProof/>
          <w:spacing w:val="-1"/>
          <w:sz w:val="28"/>
          <w:szCs w:val="28"/>
        </w:rPr>
        <w:t>-</w:t>
      </w:r>
      <w:r w:rsidRPr="00DA24D9">
        <w:rPr>
          <w:rFonts w:ascii="Calibri" w:eastAsia="Calibri" w:hAnsi="Calibri" w:cs="Calibri"/>
          <w:b/>
          <w:bCs/>
          <w:noProof/>
          <w:sz w:val="28"/>
          <w:szCs w:val="28"/>
        </w:rPr>
        <w:t>DONORS</w:t>
      </w:r>
    </w:p>
    <w:p w14:paraId="249E5B9E" w14:textId="77777777" w:rsidR="00024919" w:rsidRPr="00DA24D9" w:rsidRDefault="00024919" w:rsidP="00B5692D">
      <w:pPr>
        <w:keepNext w:val="0"/>
        <w:spacing w:after="0" w:line="243" w:lineRule="exact"/>
        <w:ind w:left="820" w:right="-20"/>
        <w:rPr>
          <w:rFonts w:ascii="Calibri" w:eastAsia="Calibri" w:hAnsi="Calibri" w:cs="Calibri"/>
          <w:sz w:val="20"/>
          <w:szCs w:val="20"/>
        </w:rPr>
      </w:pPr>
      <w:r w:rsidRPr="00DA24D9">
        <w:rPr>
          <w:rFonts w:ascii="Calibri" w:eastAsia="Calibri" w:hAnsi="Calibri" w:cs="Calibri"/>
          <w:b/>
          <w:bCs/>
          <w:position w:val="1"/>
          <w:sz w:val="20"/>
          <w:szCs w:val="20"/>
        </w:rPr>
        <w:t>IF</w:t>
      </w:r>
      <w:r w:rsidRPr="00DA24D9">
        <w:rPr>
          <w:rFonts w:ascii="Calibri" w:eastAsia="Calibri" w:hAnsi="Calibri" w:cs="Calibri"/>
          <w:b/>
          <w:bCs/>
          <w:spacing w:val="-2"/>
          <w:position w:val="1"/>
          <w:sz w:val="20"/>
          <w:szCs w:val="20"/>
        </w:rPr>
        <w:t xml:space="preserve"> </w:t>
      </w:r>
      <w:r w:rsidRPr="00DA24D9">
        <w:rPr>
          <w:rFonts w:ascii="Calibri" w:eastAsia="Calibri" w:hAnsi="Calibri" w:cs="Calibri"/>
          <w:b/>
          <w:bCs/>
          <w:spacing w:val="1"/>
          <w:position w:val="1"/>
          <w:sz w:val="20"/>
          <w:szCs w:val="20"/>
        </w:rPr>
        <w:t>M</w:t>
      </w:r>
      <w:r w:rsidRPr="00DA24D9">
        <w:rPr>
          <w:rFonts w:ascii="Calibri" w:eastAsia="Calibri" w:hAnsi="Calibri" w:cs="Calibri"/>
          <w:b/>
          <w:bCs/>
          <w:spacing w:val="-1"/>
          <w:position w:val="1"/>
          <w:sz w:val="20"/>
          <w:szCs w:val="20"/>
        </w:rPr>
        <w:t>A</w:t>
      </w:r>
      <w:r w:rsidRPr="00DA24D9">
        <w:rPr>
          <w:rFonts w:ascii="Calibri" w:eastAsia="Calibri" w:hAnsi="Calibri" w:cs="Calibri"/>
          <w:b/>
          <w:bCs/>
          <w:spacing w:val="2"/>
          <w:position w:val="1"/>
          <w:sz w:val="20"/>
          <w:szCs w:val="20"/>
        </w:rPr>
        <w:t>D</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O</w:t>
      </w:r>
      <w:r w:rsidRPr="00DA24D9">
        <w:rPr>
          <w:rFonts w:ascii="Calibri" w:eastAsia="Calibri" w:hAnsi="Calibri" w:cs="Calibri"/>
          <w:b/>
          <w:bCs/>
          <w:spacing w:val="-3"/>
          <w:position w:val="1"/>
          <w:sz w:val="20"/>
          <w:szCs w:val="20"/>
        </w:rPr>
        <w:t xml:space="preserve"> </w:t>
      </w:r>
      <w:r w:rsidRPr="00DA24D9">
        <w:rPr>
          <w:rFonts w:ascii="Calibri" w:eastAsia="Calibri" w:hAnsi="Calibri" w:cs="Calibri"/>
          <w:b/>
          <w:bCs/>
          <w:spacing w:val="2"/>
          <w:position w:val="1"/>
          <w:sz w:val="20"/>
          <w:szCs w:val="20"/>
        </w:rPr>
        <w:t>D</w:t>
      </w:r>
      <w:r w:rsidRPr="00DA24D9">
        <w:rPr>
          <w:rFonts w:ascii="Calibri" w:eastAsia="Calibri" w:hAnsi="Calibri" w:cs="Calibri"/>
          <w:b/>
          <w:bCs/>
          <w:position w:val="1"/>
          <w:sz w:val="20"/>
          <w:szCs w:val="20"/>
        </w:rPr>
        <w:t>ONA</w:t>
      </w:r>
      <w:r w:rsidRPr="00DA24D9">
        <w:rPr>
          <w:rFonts w:ascii="Calibri" w:eastAsia="Calibri" w:hAnsi="Calibri" w:cs="Calibri"/>
          <w:b/>
          <w:bCs/>
          <w:spacing w:val="2"/>
          <w:position w:val="1"/>
          <w:sz w:val="20"/>
          <w:szCs w:val="20"/>
        </w:rPr>
        <w:t>T</w:t>
      </w:r>
      <w:r w:rsidRPr="00DA24D9">
        <w:rPr>
          <w:rFonts w:ascii="Calibri" w:eastAsia="Calibri" w:hAnsi="Calibri" w:cs="Calibri"/>
          <w:b/>
          <w:bCs/>
          <w:position w:val="1"/>
          <w:sz w:val="20"/>
          <w:szCs w:val="20"/>
        </w:rPr>
        <w:t>I</w:t>
      </w:r>
      <w:r w:rsidRPr="00DA24D9">
        <w:rPr>
          <w:rFonts w:ascii="Calibri" w:eastAsia="Calibri" w:hAnsi="Calibri" w:cs="Calibri"/>
          <w:b/>
          <w:bCs/>
          <w:spacing w:val="-1"/>
          <w:position w:val="1"/>
          <w:sz w:val="20"/>
          <w:szCs w:val="20"/>
        </w:rPr>
        <w:t>O</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S</w:t>
      </w:r>
      <w:r w:rsidRPr="00DA24D9">
        <w:rPr>
          <w:rFonts w:ascii="Calibri" w:eastAsia="Calibri" w:hAnsi="Calibri" w:cs="Calibri"/>
          <w:b/>
          <w:bCs/>
          <w:spacing w:val="-11"/>
          <w:position w:val="1"/>
          <w:sz w:val="20"/>
          <w:szCs w:val="20"/>
        </w:rPr>
        <w:t xml:space="preserve"> </w:t>
      </w:r>
      <w:r w:rsidRPr="00DA24D9">
        <w:rPr>
          <w:rFonts w:ascii="Calibri" w:eastAsia="Calibri" w:hAnsi="Calibri" w:cs="Calibri"/>
          <w:b/>
          <w:bCs/>
          <w:spacing w:val="1"/>
          <w:position w:val="1"/>
          <w:sz w:val="20"/>
          <w:szCs w:val="20"/>
        </w:rPr>
        <w:t>(</w:t>
      </w:r>
      <w:r w:rsidRPr="00DA24D9">
        <w:rPr>
          <w:rFonts w:ascii="Calibri" w:eastAsia="Calibri" w:hAnsi="Calibri" w:cs="Calibri"/>
          <w:b/>
          <w:bCs/>
          <w:spacing w:val="2"/>
          <w:position w:val="1"/>
          <w:sz w:val="20"/>
          <w:szCs w:val="20"/>
        </w:rPr>
        <w:t>ID</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1"/>
          <w:position w:val="1"/>
          <w:sz w:val="20"/>
          <w:szCs w:val="20"/>
        </w:rPr>
        <w:t>N</w:t>
      </w:r>
      <w:r w:rsidRPr="00DA24D9">
        <w:rPr>
          <w:rFonts w:ascii="Calibri" w:eastAsia="Calibri" w:hAnsi="Calibri" w:cs="Calibri"/>
          <w:b/>
          <w:bCs/>
          <w:position w:val="1"/>
          <w:sz w:val="20"/>
          <w:szCs w:val="20"/>
        </w:rPr>
        <w:t>TI</w:t>
      </w:r>
      <w:r w:rsidRPr="00DA24D9">
        <w:rPr>
          <w:rFonts w:ascii="Calibri" w:eastAsia="Calibri" w:hAnsi="Calibri" w:cs="Calibri"/>
          <w:b/>
          <w:bCs/>
          <w:spacing w:val="-1"/>
          <w:position w:val="1"/>
          <w:sz w:val="20"/>
          <w:szCs w:val="20"/>
        </w:rPr>
        <w:t>F</w:t>
      </w:r>
      <w:r w:rsidRPr="00DA24D9">
        <w:rPr>
          <w:rFonts w:ascii="Calibri" w:eastAsia="Calibri" w:hAnsi="Calibri" w:cs="Calibri"/>
          <w:b/>
          <w:bCs/>
          <w:spacing w:val="2"/>
          <w:position w:val="1"/>
          <w:sz w:val="20"/>
          <w:szCs w:val="20"/>
        </w:rPr>
        <w:t>I</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D</w:t>
      </w:r>
      <w:r w:rsidRPr="00DA24D9">
        <w:rPr>
          <w:rFonts w:ascii="Calibri" w:eastAsia="Calibri" w:hAnsi="Calibri" w:cs="Calibri"/>
          <w:b/>
          <w:bCs/>
          <w:spacing w:val="-11"/>
          <w:position w:val="1"/>
          <w:sz w:val="20"/>
          <w:szCs w:val="20"/>
        </w:rPr>
        <w:t xml:space="preserve"> </w:t>
      </w:r>
      <w:r w:rsidRPr="00DA24D9">
        <w:rPr>
          <w:rFonts w:ascii="Calibri" w:eastAsia="Calibri" w:hAnsi="Calibri" w:cs="Calibri"/>
          <w:b/>
          <w:bCs/>
          <w:position w:val="1"/>
          <w:sz w:val="20"/>
          <w:szCs w:val="20"/>
        </w:rPr>
        <w:t>IN</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spacing w:val="1"/>
          <w:position w:val="1"/>
          <w:sz w:val="20"/>
          <w:szCs w:val="20"/>
        </w:rPr>
        <w:t>Q</w:t>
      </w:r>
      <w:r w:rsidRPr="00DA24D9">
        <w:rPr>
          <w:rFonts w:ascii="Calibri" w:eastAsia="Calibri" w:hAnsi="Calibri" w:cs="Calibri"/>
          <w:b/>
          <w:bCs/>
          <w:position w:val="1"/>
          <w:sz w:val="20"/>
          <w:szCs w:val="20"/>
        </w:rPr>
        <w:t>1)</w:t>
      </w:r>
      <w:r w:rsidRPr="00DA24D9">
        <w:rPr>
          <w:rFonts w:ascii="Calibri" w:eastAsia="Calibri" w:hAnsi="Calibri" w:cs="Calibri"/>
          <w:b/>
          <w:bCs/>
          <w:spacing w:val="-3"/>
          <w:position w:val="1"/>
          <w:sz w:val="20"/>
          <w:szCs w:val="20"/>
        </w:rPr>
        <w:t xml:space="preserve"> </w:t>
      </w:r>
      <w:r w:rsidRPr="00DA24D9">
        <w:rPr>
          <w:rFonts w:ascii="Calibri" w:eastAsia="Calibri" w:hAnsi="Calibri" w:cs="Calibri"/>
          <w:b/>
          <w:bCs/>
          <w:spacing w:val="1"/>
          <w:position w:val="1"/>
          <w:sz w:val="20"/>
          <w:szCs w:val="20"/>
        </w:rPr>
        <w:t>A</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K</w:t>
      </w:r>
    </w:p>
    <w:p w14:paraId="6A2D7DCF" w14:textId="77777777" w:rsidR="00024919" w:rsidRPr="00DA24D9" w:rsidRDefault="00024919" w:rsidP="00B5692D">
      <w:pPr>
        <w:keepNext w:val="0"/>
        <w:tabs>
          <w:tab w:val="left" w:pos="820"/>
        </w:tabs>
        <w:spacing w:before="1" w:after="0" w:line="240" w:lineRule="auto"/>
        <w:ind w:left="100" w:right="-20"/>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3</w:t>
      </w:r>
      <w:r w:rsidRPr="00DA24D9">
        <w:rPr>
          <w:rFonts w:ascii="Calibri" w:eastAsia="Calibri" w:hAnsi="Calibri" w:cs="Calibri"/>
          <w:sz w:val="24"/>
          <w:szCs w:val="24"/>
        </w:rPr>
        <w:t>.</w:t>
      </w:r>
      <w:r w:rsidRPr="00DA24D9">
        <w:rPr>
          <w:rFonts w:ascii="Calibri" w:eastAsia="Calibri" w:hAnsi="Calibri" w:cs="Calibri"/>
          <w:sz w:val="24"/>
          <w:szCs w:val="24"/>
        </w:rPr>
        <w:tab/>
        <w:t>T</w:t>
      </w:r>
      <w:r w:rsidRPr="00DA24D9">
        <w:rPr>
          <w:rFonts w:ascii="Calibri" w:eastAsia="Calibri" w:hAnsi="Calibri" w:cs="Calibri"/>
          <w:spacing w:val="1"/>
          <w:sz w:val="24"/>
          <w:szCs w:val="24"/>
        </w:rPr>
        <w:t>h</w:t>
      </w:r>
      <w:r w:rsidRPr="00DA24D9">
        <w:rPr>
          <w:rFonts w:ascii="Calibri" w:eastAsia="Calibri" w:hAnsi="Calibri" w:cs="Calibri"/>
          <w:sz w:val="24"/>
          <w:szCs w:val="24"/>
        </w:rPr>
        <w:t>ere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are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1"/>
          <w:sz w:val="24"/>
          <w:szCs w:val="24"/>
        </w:rPr>
        <w:t>n</w:t>
      </w:r>
      <w:r w:rsidRPr="00DA24D9">
        <w:rPr>
          <w:rFonts w:ascii="Calibri" w:eastAsia="Calibri" w:hAnsi="Calibri" w:cs="Calibri"/>
          <w:sz w:val="24"/>
          <w:szCs w:val="24"/>
        </w:rPr>
        <w:t>y</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aso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y</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n</w:t>
      </w:r>
      <w:r w:rsidRPr="00DA24D9">
        <w:rPr>
          <w:rFonts w:ascii="Calibri" w:eastAsia="Calibri" w:hAnsi="Calibri" w:cs="Calibri"/>
          <w:spacing w:val="-2"/>
          <w:sz w:val="24"/>
          <w:szCs w:val="24"/>
        </w:rPr>
        <w:t>o</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1"/>
          <w:sz w:val="24"/>
          <w:szCs w:val="24"/>
        </w:rPr>
        <w:t>k</w:t>
      </w:r>
      <w:r w:rsidRPr="00DA24D9">
        <w:rPr>
          <w:rFonts w:ascii="Calibri" w:eastAsia="Calibri" w:hAnsi="Calibri" w:cs="Calibri"/>
          <w:sz w:val="24"/>
          <w:szCs w:val="24"/>
        </w:rPr>
        <w:t>e</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on</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t</w:t>
      </w:r>
      <w:r w:rsidRPr="00DA24D9">
        <w:rPr>
          <w:rFonts w:ascii="Calibri" w:eastAsia="Calibri" w:hAnsi="Calibri" w:cs="Calibri"/>
          <w:sz w:val="24"/>
          <w:szCs w:val="24"/>
        </w:rPr>
        <w:t>ary</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r w:rsidRPr="00DA24D9">
        <w:rPr>
          <w:rFonts w:ascii="Calibri" w:eastAsia="Calibri" w:hAnsi="Calibri" w:cs="Calibri"/>
          <w:spacing w:val="-2"/>
          <w:sz w:val="24"/>
          <w:szCs w:val="24"/>
        </w:rPr>
        <w:t xml:space="preserve"> W</w:t>
      </w:r>
      <w:r w:rsidRPr="00DA24D9">
        <w:rPr>
          <w:rFonts w:ascii="Calibri" w:eastAsia="Calibri" w:hAnsi="Calibri" w:cs="Calibri"/>
          <w:spacing w:val="1"/>
          <w:sz w:val="24"/>
          <w:szCs w:val="24"/>
        </w:rPr>
        <w:t>h</w:t>
      </w:r>
      <w:r w:rsidRPr="00DA24D9">
        <w:rPr>
          <w:rFonts w:ascii="Calibri" w:eastAsia="Calibri" w:hAnsi="Calibri" w:cs="Calibri"/>
          <w:sz w:val="24"/>
          <w:szCs w:val="24"/>
        </w:rPr>
        <w:t>i</w:t>
      </w:r>
      <w:r w:rsidRPr="00DA24D9">
        <w:rPr>
          <w:rFonts w:ascii="Calibri" w:eastAsia="Calibri" w:hAnsi="Calibri" w:cs="Calibri"/>
          <w:spacing w:val="-1"/>
          <w:sz w:val="24"/>
          <w:szCs w:val="24"/>
        </w:rPr>
        <w:t>c</w:t>
      </w:r>
      <w:r w:rsidRPr="00DA24D9">
        <w:rPr>
          <w:rFonts w:ascii="Calibri" w:eastAsia="Calibri" w:hAnsi="Calibri" w:cs="Calibri"/>
          <w:sz w:val="24"/>
          <w:szCs w:val="24"/>
        </w:rPr>
        <w:t xml:space="preserve">h </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th</w:t>
      </w:r>
      <w:r w:rsidRPr="00DA24D9">
        <w:rPr>
          <w:rFonts w:ascii="Calibri" w:eastAsia="Calibri" w:hAnsi="Calibri" w:cs="Calibri"/>
          <w:sz w:val="24"/>
          <w:szCs w:val="24"/>
        </w:rPr>
        <w:t>e</w:t>
      </w:r>
    </w:p>
    <w:p w14:paraId="6E405DFD" w14:textId="77777777" w:rsidR="00024919" w:rsidRPr="00DA24D9" w:rsidRDefault="00024919" w:rsidP="00B5692D">
      <w:pPr>
        <w:keepNext w:val="0"/>
        <w:spacing w:before="45" w:after="0" w:line="289" w:lineRule="exact"/>
        <w:ind w:left="460" w:right="-20"/>
        <w:rPr>
          <w:rFonts w:ascii="Calibri" w:eastAsia="Calibri" w:hAnsi="Calibri" w:cs="Calibri"/>
          <w:sz w:val="24"/>
          <w:szCs w:val="24"/>
        </w:rPr>
      </w:pPr>
      <w:r w:rsidRPr="00DA24D9">
        <w:rPr>
          <w:rFonts w:ascii="Calibri" w:eastAsia="Calibri" w:hAnsi="Calibri" w:cs="Calibri"/>
          <w:spacing w:val="1"/>
          <w:sz w:val="24"/>
          <w:szCs w:val="24"/>
        </w:rPr>
        <w:t>f</w:t>
      </w:r>
      <w:r w:rsidRPr="00DA24D9">
        <w:rPr>
          <w:rFonts w:ascii="Calibri" w:eastAsia="Calibri" w:hAnsi="Calibri" w:cs="Calibri"/>
          <w:sz w:val="24"/>
          <w:szCs w:val="24"/>
        </w:rPr>
        <w:t>oll</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2"/>
          <w:sz w:val="24"/>
          <w:szCs w:val="24"/>
        </w:rPr>
        <w:t xml:space="preserve"> </w:t>
      </w:r>
      <w:r w:rsidRPr="00DA24D9">
        <w:rPr>
          <w:rFonts w:ascii="Calibri" w:eastAsia="Calibri" w:hAnsi="Calibri" w:cs="Calibri"/>
          <w:noProof/>
          <w:sz w:val="24"/>
          <w:szCs w:val="24"/>
        </w:rPr>
        <w:t>a</w:t>
      </w:r>
      <w:r w:rsidRPr="00DA24D9">
        <w:rPr>
          <w:rFonts w:ascii="Calibri" w:eastAsia="Calibri" w:hAnsi="Calibri" w:cs="Calibri"/>
          <w:noProof/>
          <w:spacing w:val="-2"/>
          <w:sz w:val="24"/>
          <w:szCs w:val="24"/>
        </w:rPr>
        <w:t>gr</w:t>
      </w:r>
      <w:r w:rsidRPr="00DA24D9">
        <w:rPr>
          <w:rFonts w:ascii="Calibri" w:eastAsia="Calibri" w:hAnsi="Calibri" w:cs="Calibri"/>
          <w:noProof/>
          <w:sz w:val="24"/>
          <w:szCs w:val="24"/>
        </w:rPr>
        <w:t>ee</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f</w:t>
      </w:r>
      <w:r w:rsidRPr="00DA24D9">
        <w:rPr>
          <w:rFonts w:ascii="Calibri" w:eastAsia="Calibri" w:hAnsi="Calibri" w:cs="Calibri"/>
          <w:sz w:val="24"/>
          <w:szCs w:val="24"/>
        </w:rPr>
        <w:t>l</w:t>
      </w:r>
      <w:r w:rsidRPr="00DA24D9">
        <w:rPr>
          <w:rFonts w:ascii="Calibri" w:eastAsia="Calibri" w:hAnsi="Calibri" w:cs="Calibri"/>
          <w:spacing w:val="-1"/>
          <w:sz w:val="24"/>
          <w:szCs w:val="24"/>
        </w:rPr>
        <w:t>u</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es</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ecis</w:t>
      </w:r>
      <w:r w:rsidRPr="00DA24D9">
        <w:rPr>
          <w:rFonts w:ascii="Calibri" w:eastAsia="Calibri" w:hAnsi="Calibri" w:cs="Calibri"/>
          <w:spacing w:val="-3"/>
          <w:sz w:val="24"/>
          <w:szCs w:val="24"/>
        </w:rPr>
        <w:t>i</w:t>
      </w:r>
      <w:r w:rsidRPr="00DA24D9">
        <w:rPr>
          <w:rFonts w:ascii="Calibri" w:eastAsia="Calibri" w:hAnsi="Calibri" w:cs="Calibri"/>
          <w:sz w:val="24"/>
          <w:szCs w:val="24"/>
        </w:rPr>
        <w:t>on</w:t>
      </w:r>
      <w:r w:rsidR="00A84257" w:rsidRPr="00DA24D9">
        <w:rPr>
          <w:rFonts w:ascii="Calibri" w:eastAsia="Calibri" w:hAnsi="Calibri" w:cs="Calibri"/>
          <w:sz w:val="24"/>
          <w:szCs w:val="24"/>
        </w:rPr>
        <w:t xml:space="preserve"> </w:t>
      </w:r>
      <w:r w:rsidRPr="00DA24D9">
        <w:rPr>
          <w:rFonts w:ascii="Calibri" w:eastAsia="Calibri" w:hAnsi="Calibri" w:cs="Calibri"/>
          <w:b/>
          <w:bCs/>
          <w:spacing w:val="-2"/>
          <w:sz w:val="24"/>
          <w:szCs w:val="24"/>
          <w:u w:val="single" w:color="000000"/>
        </w:rPr>
        <w:t>n</w:t>
      </w:r>
      <w:r w:rsidRPr="00DA24D9">
        <w:rPr>
          <w:rFonts w:ascii="Calibri" w:eastAsia="Calibri" w:hAnsi="Calibri" w:cs="Calibri"/>
          <w:b/>
          <w:bCs/>
          <w:sz w:val="24"/>
          <w:szCs w:val="24"/>
          <w:u w:val="single" w:color="000000"/>
        </w:rPr>
        <w:t>ot</w:t>
      </w:r>
      <w:r w:rsidRPr="00DA24D9">
        <w:rPr>
          <w:rFonts w:ascii="Calibri" w:eastAsia="Calibri" w:hAnsi="Calibri" w:cs="Calibri"/>
          <w:b/>
          <w:bCs/>
          <w:spacing w:val="-3"/>
          <w:sz w:val="24"/>
          <w:szCs w:val="24"/>
          <w:u w:val="single" w:color="000000"/>
        </w:rPr>
        <w:t xml:space="preserve"> </w:t>
      </w:r>
      <w:r w:rsidRPr="00DA24D9">
        <w:rPr>
          <w:rFonts w:ascii="Calibri" w:eastAsia="Calibri" w:hAnsi="Calibri" w:cs="Calibri"/>
          <w:b/>
          <w:bCs/>
          <w:sz w:val="24"/>
          <w:szCs w:val="24"/>
          <w:u w:val="single" w:color="000000"/>
        </w:rPr>
        <w:t>to</w:t>
      </w:r>
      <w:r w:rsidRPr="00DA24D9">
        <w:rPr>
          <w:rFonts w:ascii="Calibri" w:eastAsia="Calibri" w:hAnsi="Calibri" w:cs="Calibri"/>
          <w:b/>
          <w:bCs/>
          <w:spacing w:val="-2"/>
          <w:sz w:val="24"/>
          <w:szCs w:val="24"/>
          <w:u w:val="single" w:color="000000"/>
        </w:rPr>
        <w:t xml:space="preserve"> </w:t>
      </w:r>
      <w:r w:rsidRPr="00DA24D9">
        <w:rPr>
          <w:rFonts w:ascii="Calibri" w:eastAsia="Calibri" w:hAnsi="Calibri" w:cs="Calibri"/>
          <w:b/>
          <w:bCs/>
          <w:sz w:val="24"/>
          <w:szCs w:val="24"/>
          <w:u w:val="single" w:color="000000"/>
        </w:rPr>
        <w:t>do</w:t>
      </w:r>
      <w:r w:rsidRPr="00DA24D9">
        <w:rPr>
          <w:rFonts w:ascii="Calibri" w:eastAsia="Calibri" w:hAnsi="Calibri" w:cs="Calibri"/>
          <w:b/>
          <w:bCs/>
          <w:spacing w:val="1"/>
          <w:sz w:val="24"/>
          <w:szCs w:val="24"/>
          <w:u w:val="single" w:color="000000"/>
        </w:rPr>
        <w:t>n</w:t>
      </w:r>
      <w:r w:rsidRPr="00DA24D9">
        <w:rPr>
          <w:rFonts w:ascii="Calibri" w:eastAsia="Calibri" w:hAnsi="Calibri" w:cs="Calibri"/>
          <w:b/>
          <w:bCs/>
          <w:spacing w:val="-1"/>
          <w:sz w:val="24"/>
          <w:szCs w:val="24"/>
          <w:u w:val="single" w:color="000000"/>
        </w:rPr>
        <w:t>a</w:t>
      </w:r>
      <w:r w:rsidRPr="00DA24D9">
        <w:rPr>
          <w:rFonts w:ascii="Calibri" w:eastAsia="Calibri" w:hAnsi="Calibri" w:cs="Calibri"/>
          <w:b/>
          <w:bCs/>
          <w:sz w:val="24"/>
          <w:szCs w:val="24"/>
          <w:u w:val="single" w:color="000000"/>
        </w:rPr>
        <w:t>t</w:t>
      </w:r>
      <w:r w:rsidRPr="00DA24D9">
        <w:rPr>
          <w:rFonts w:ascii="Calibri" w:eastAsia="Calibri" w:hAnsi="Calibri" w:cs="Calibri"/>
          <w:b/>
          <w:bCs/>
          <w:spacing w:val="2"/>
          <w:sz w:val="24"/>
          <w:szCs w:val="24"/>
          <w:u w:val="single" w:color="000000"/>
        </w:rPr>
        <w:t>e</w:t>
      </w:r>
      <w:r w:rsidRPr="00DA24D9">
        <w:rPr>
          <w:rFonts w:ascii="Calibri" w:eastAsia="Calibri" w:hAnsi="Calibri" w:cs="Calibri"/>
          <w:sz w:val="24"/>
          <w:szCs w:val="24"/>
        </w:rPr>
        <w:t>?</w:t>
      </w:r>
    </w:p>
    <w:p w14:paraId="3662B36A" w14:textId="77777777" w:rsidR="00024919" w:rsidRPr="00DA24D9" w:rsidRDefault="00024919" w:rsidP="00B5692D">
      <w:pPr>
        <w:keepNext w:val="0"/>
        <w:spacing w:before="7" w:after="0" w:line="220" w:lineRule="exact"/>
      </w:pPr>
    </w:p>
    <w:p w14:paraId="0389B0C5" w14:textId="77777777" w:rsidR="00024919" w:rsidRPr="00DA24D9" w:rsidRDefault="00024919" w:rsidP="00B5692D">
      <w:pPr>
        <w:keepNext w:val="0"/>
        <w:spacing w:before="19" w:after="0" w:line="240" w:lineRule="auto"/>
        <w:ind w:left="820" w:right="-20"/>
        <w:rPr>
          <w:rFonts w:ascii="Calibri" w:eastAsia="Calibri" w:hAnsi="Calibri" w:cs="Calibri"/>
          <w:sz w:val="20"/>
          <w:szCs w:val="20"/>
        </w:rPr>
      </w:pPr>
      <w:r w:rsidRPr="00DA24D9">
        <w:rPr>
          <w:rFonts w:ascii="Calibri" w:eastAsia="Calibri" w:hAnsi="Calibri" w:cs="Calibri"/>
          <w:b/>
          <w:bCs/>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OU</w:t>
      </w:r>
      <w:r w:rsidRPr="00DA24D9">
        <w:rPr>
          <w:rFonts w:ascii="Calibri" w:eastAsia="Calibri" w:hAnsi="Calibri" w:cs="Calibri"/>
          <w:b/>
          <w:bCs/>
          <w:spacing w:val="2"/>
          <w:sz w:val="20"/>
          <w:szCs w:val="20"/>
        </w:rPr>
        <w:t>T</w:t>
      </w:r>
      <w:r w:rsidRPr="00DA24D9">
        <w:rPr>
          <w:rFonts w:ascii="Calibri" w:eastAsia="Calibri" w:hAnsi="Calibri" w:cs="Calibri"/>
          <w:b/>
          <w:bCs/>
          <w:sz w:val="20"/>
          <w:szCs w:val="20"/>
        </w:rPr>
        <w:t>,</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2"/>
          <w:sz w:val="20"/>
          <w:szCs w:val="20"/>
        </w:rPr>
        <w:t>H</w:t>
      </w:r>
      <w:r w:rsidRPr="00DA24D9">
        <w:rPr>
          <w:rFonts w:ascii="Calibri" w:eastAsia="Calibri" w:hAnsi="Calibri" w:cs="Calibri"/>
          <w:b/>
          <w:bCs/>
          <w:sz w:val="20"/>
          <w:szCs w:val="20"/>
        </w:rPr>
        <w:t>IG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LIG</w:t>
      </w:r>
      <w:r w:rsidRPr="00DA24D9">
        <w:rPr>
          <w:rFonts w:ascii="Calibri" w:eastAsia="Calibri" w:hAnsi="Calibri" w:cs="Calibri"/>
          <w:b/>
          <w:bCs/>
          <w:spacing w:val="2"/>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z w:val="20"/>
          <w:szCs w:val="20"/>
        </w:rPr>
        <w:t>A</w:t>
      </w:r>
      <w:r w:rsidRPr="00DA24D9">
        <w:rPr>
          <w:rFonts w:ascii="Calibri" w:eastAsia="Calibri" w:hAnsi="Calibri" w:cs="Calibri"/>
          <w:b/>
          <w:bCs/>
          <w:spacing w:val="2"/>
          <w:sz w:val="20"/>
          <w:szCs w:val="20"/>
        </w:rPr>
        <w:t>L</w:t>
      </w:r>
      <w:r w:rsidRPr="00DA24D9">
        <w:rPr>
          <w:rFonts w:ascii="Calibri" w:eastAsia="Calibri" w:hAnsi="Calibri" w:cs="Calibri"/>
          <w:b/>
          <w:bCs/>
          <w:sz w:val="20"/>
          <w:szCs w:val="20"/>
        </w:rPr>
        <w:t>L</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M</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TI</w:t>
      </w:r>
      <w:r w:rsidRPr="00DA24D9">
        <w:rPr>
          <w:rFonts w:ascii="Calibri" w:eastAsia="Calibri" w:hAnsi="Calibri" w:cs="Calibri"/>
          <w:b/>
          <w:bCs/>
          <w:spacing w:val="-1"/>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D</w:t>
      </w:r>
    </w:p>
    <w:p w14:paraId="544F1F13"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I am usually asked when I don't have spare change on me</w:t>
      </w:r>
    </w:p>
    <w:p w14:paraId="7A680DDD" w14:textId="77777777" w:rsidR="009D37F5"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 get annoyed at the number of times I am approached to donate</w:t>
      </w:r>
    </w:p>
    <w:p w14:paraId="04E8E20E"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I don't believe that the money would reach those in need</w:t>
      </w:r>
    </w:p>
    <w:p w14:paraId="7534F5D8"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I prefer to volunteer my time instead of giving money</w:t>
      </w:r>
    </w:p>
    <w:p w14:paraId="0BC8599B"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I don't like the way I am approached to give money</w:t>
      </w:r>
    </w:p>
    <w:p w14:paraId="202245C9" w14:textId="77777777" w:rsidR="00024919" w:rsidRPr="00DA24D9" w:rsidRDefault="00024919" w:rsidP="00635A34">
      <w:pPr>
        <w:keepNext w:val="0"/>
        <w:tabs>
          <w:tab w:val="left" w:pos="1540"/>
        </w:tabs>
        <w:spacing w:after="0"/>
        <w:ind w:left="1540" w:hanging="599"/>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I feel as though the government should be providing the support that is needed through our taxes</w:t>
      </w:r>
    </w:p>
    <w:p w14:paraId="5DDBE584"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I can't afford to give</w:t>
      </w:r>
    </w:p>
    <w:p w14:paraId="5800ED51"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I haven't been approached to give</w:t>
      </w:r>
    </w:p>
    <w:p w14:paraId="369D19A3"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I don't know where the money would be used</w:t>
      </w:r>
    </w:p>
    <w:p w14:paraId="43ED5A8E"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I think too much in every dollar is used in administration</w:t>
      </w:r>
    </w:p>
    <w:p w14:paraId="03B7D959" w14:textId="77777777" w:rsidR="009D37F5"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k)</w:t>
      </w:r>
      <w:r w:rsidRPr="00DA24D9">
        <w:rPr>
          <w:rFonts w:ascii="Calibri" w:eastAsia="Calibri" w:hAnsi="Calibri" w:cs="Calibri"/>
          <w:sz w:val="24"/>
          <w:szCs w:val="24"/>
        </w:rPr>
        <w:tab/>
        <w:t>I think that the people they say they help should be able to help themselves</w:t>
      </w:r>
    </w:p>
    <w:p w14:paraId="3F19E40E"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I have limited internet access in order to donate</w:t>
      </w:r>
    </w:p>
    <w:p w14:paraId="5F4EB3D1"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m)</w:t>
      </w:r>
      <w:r w:rsidRPr="00DA24D9">
        <w:rPr>
          <w:rFonts w:ascii="Calibri" w:eastAsia="Calibri" w:hAnsi="Calibri" w:cs="Calibri"/>
          <w:sz w:val="24"/>
          <w:szCs w:val="24"/>
        </w:rPr>
        <w:tab/>
        <w:t>I have concerns about the privacy of my information</w:t>
      </w:r>
    </w:p>
    <w:p w14:paraId="695544BF" w14:textId="77777777" w:rsidR="009D37F5"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n)</w:t>
      </w:r>
      <w:r w:rsidRPr="00DA24D9">
        <w:rPr>
          <w:rFonts w:ascii="Calibri" w:eastAsia="Calibri" w:hAnsi="Calibri" w:cs="Calibri"/>
          <w:sz w:val="24"/>
          <w:szCs w:val="24"/>
        </w:rPr>
        <w:tab/>
        <w:t>My spouse/partner makes the donations</w:t>
      </w:r>
    </w:p>
    <w:p w14:paraId="073B3BD7"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o)</w:t>
      </w:r>
      <w:r w:rsidRPr="00DA24D9">
        <w:rPr>
          <w:rFonts w:ascii="Calibri" w:eastAsia="Calibri" w:hAnsi="Calibri" w:cs="Calibri"/>
          <w:sz w:val="24"/>
          <w:szCs w:val="24"/>
        </w:rPr>
        <w:tab/>
        <w:t>I donate through my business</w:t>
      </w:r>
    </w:p>
    <w:p w14:paraId="06736287" w14:textId="77777777" w:rsidR="00024919" w:rsidRPr="00DA24D9" w:rsidRDefault="00024919" w:rsidP="00635A34">
      <w:pPr>
        <w:keepNext w:val="0"/>
        <w:tabs>
          <w:tab w:val="left" w:pos="1540"/>
        </w:tabs>
        <w:spacing w:after="0"/>
        <w:ind w:left="941"/>
        <w:rPr>
          <w:rFonts w:ascii="Calibri" w:eastAsia="Calibri" w:hAnsi="Calibri" w:cs="Calibri"/>
          <w:sz w:val="24"/>
          <w:szCs w:val="24"/>
        </w:rPr>
      </w:pPr>
      <w:r w:rsidRPr="00DA24D9">
        <w:rPr>
          <w:rFonts w:ascii="Calibri" w:eastAsia="Calibri" w:hAnsi="Calibri" w:cs="Calibri"/>
          <w:sz w:val="24"/>
          <w:szCs w:val="24"/>
        </w:rPr>
        <w:t>p)</w:t>
      </w:r>
      <w:r w:rsidRPr="00DA24D9">
        <w:rPr>
          <w:rFonts w:ascii="Calibri" w:eastAsia="Calibri" w:hAnsi="Calibri" w:cs="Calibri"/>
          <w:sz w:val="24"/>
          <w:szCs w:val="24"/>
        </w:rPr>
        <w:tab/>
        <w:t>OTHER (SPECIFY)</w:t>
      </w:r>
    </w:p>
    <w:p w14:paraId="13978A18" w14:textId="77777777" w:rsidR="00024919" w:rsidRPr="00DA24D9" w:rsidRDefault="00024919" w:rsidP="00B5692D">
      <w:pPr>
        <w:keepNext w:val="0"/>
        <w:spacing w:before="8" w:after="0" w:line="280" w:lineRule="exact"/>
        <w:rPr>
          <w:sz w:val="28"/>
          <w:szCs w:val="28"/>
        </w:rPr>
      </w:pPr>
    </w:p>
    <w:p w14:paraId="37998546" w14:textId="77777777" w:rsidR="00024919" w:rsidRPr="00DA24D9" w:rsidRDefault="00024919" w:rsidP="00B5692D">
      <w:pPr>
        <w:keepNext w:val="0"/>
        <w:tabs>
          <w:tab w:val="left" w:pos="780"/>
        </w:tabs>
        <w:spacing w:after="0" w:line="240" w:lineRule="auto"/>
        <w:ind w:left="62" w:right="1889"/>
        <w:jc w:val="center"/>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4</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ol</w:t>
      </w:r>
      <w:r w:rsidRPr="00DA24D9">
        <w:rPr>
          <w:rFonts w:ascii="Calibri" w:eastAsia="Calibri" w:hAnsi="Calibri" w:cs="Calibri"/>
          <w:spacing w:val="-2"/>
          <w:sz w:val="24"/>
          <w:szCs w:val="24"/>
        </w:rPr>
        <w:t>l</w:t>
      </w:r>
      <w:r w:rsidRPr="00DA24D9">
        <w:rPr>
          <w:rFonts w:ascii="Calibri" w:eastAsia="Calibri" w:hAnsi="Calibri" w:cs="Calibri"/>
          <w:sz w:val="24"/>
          <w:szCs w:val="24"/>
        </w:rPr>
        <w:t>o</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f</w:t>
      </w:r>
      <w:r w:rsidRPr="00DA24D9">
        <w:rPr>
          <w:rFonts w:ascii="Calibri" w:eastAsia="Calibri" w:hAnsi="Calibri" w:cs="Calibri"/>
          <w:sz w:val="24"/>
          <w:szCs w:val="24"/>
        </w:rPr>
        <w:t>l</w:t>
      </w:r>
      <w:r w:rsidRPr="00DA24D9">
        <w:rPr>
          <w:rFonts w:ascii="Calibri" w:eastAsia="Calibri" w:hAnsi="Calibri" w:cs="Calibri"/>
          <w:spacing w:val="1"/>
          <w:sz w:val="24"/>
          <w:szCs w:val="24"/>
        </w:rPr>
        <w:t>u</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6"/>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giv</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w:t>
      </w:r>
      <w:r w:rsidRPr="00DA24D9">
        <w:rPr>
          <w:rFonts w:ascii="Calibri" w:eastAsia="Calibri" w:hAnsi="Calibri" w:cs="Calibri"/>
          <w:spacing w:val="1"/>
          <w:w w:val="99"/>
          <w:sz w:val="24"/>
          <w:szCs w:val="24"/>
        </w:rPr>
        <w:t>t</w:t>
      </w:r>
      <w:r w:rsidRPr="00DA24D9">
        <w:rPr>
          <w:rFonts w:ascii="Calibri" w:eastAsia="Calibri" w:hAnsi="Calibri" w:cs="Calibri"/>
          <w:spacing w:val="1"/>
          <w:sz w:val="24"/>
          <w:szCs w:val="24"/>
        </w:rPr>
        <w:t>u</w:t>
      </w:r>
      <w:r w:rsidRPr="00DA24D9">
        <w:rPr>
          <w:rFonts w:ascii="Calibri" w:eastAsia="Calibri" w:hAnsi="Calibri" w:cs="Calibri"/>
          <w:spacing w:val="-2"/>
          <w:w w:val="99"/>
          <w:sz w:val="24"/>
          <w:szCs w:val="24"/>
        </w:rPr>
        <w:t>r</w:t>
      </w:r>
      <w:r w:rsidRPr="00DA24D9">
        <w:rPr>
          <w:rFonts w:ascii="Calibri" w:eastAsia="Calibri" w:hAnsi="Calibri" w:cs="Calibri"/>
          <w:w w:val="99"/>
          <w:sz w:val="24"/>
          <w:szCs w:val="24"/>
        </w:rPr>
        <w:t>e?</w:t>
      </w:r>
    </w:p>
    <w:p w14:paraId="179A9E02" w14:textId="77777777" w:rsidR="00024919" w:rsidRPr="00DA24D9" w:rsidRDefault="00024919" w:rsidP="00B5692D">
      <w:pPr>
        <w:keepNext w:val="0"/>
        <w:spacing w:before="5" w:after="0" w:line="240" w:lineRule="exact"/>
        <w:rPr>
          <w:sz w:val="24"/>
          <w:szCs w:val="24"/>
        </w:rPr>
      </w:pPr>
    </w:p>
    <w:p w14:paraId="21AC6275" w14:textId="77777777" w:rsidR="00024919" w:rsidRPr="00DA24D9" w:rsidRDefault="00024919" w:rsidP="00B5692D">
      <w:pPr>
        <w:keepNext w:val="0"/>
        <w:spacing w:after="0" w:line="240" w:lineRule="auto"/>
        <w:ind w:left="820" w:right="-20"/>
        <w:rPr>
          <w:rFonts w:ascii="Calibri" w:eastAsia="Calibri" w:hAnsi="Calibri" w:cs="Calibri"/>
          <w:sz w:val="24"/>
          <w:szCs w:val="24"/>
        </w:rPr>
      </w:pPr>
      <w:r w:rsidRPr="00DA24D9">
        <w:rPr>
          <w:rFonts w:ascii="Calibri" w:eastAsia="Calibri" w:hAnsi="Calibri" w:cs="Calibri"/>
          <w:b/>
          <w:bCs/>
          <w:sz w:val="24"/>
          <w:szCs w:val="24"/>
        </w:rPr>
        <w:t>B</w:t>
      </w:r>
      <w:r w:rsidRPr="00DA24D9">
        <w:rPr>
          <w:rFonts w:ascii="Calibri" w:eastAsia="Calibri" w:hAnsi="Calibri" w:cs="Calibri"/>
          <w:b/>
          <w:bCs/>
          <w:spacing w:val="-1"/>
          <w:sz w:val="24"/>
          <w:szCs w:val="24"/>
        </w:rPr>
        <w:t>e</w:t>
      </w:r>
      <w:r w:rsidRPr="00DA24D9">
        <w:rPr>
          <w:rFonts w:ascii="Calibri" w:eastAsia="Calibri" w:hAnsi="Calibri" w:cs="Calibri"/>
          <w:b/>
          <w:bCs/>
          <w:spacing w:val="1"/>
          <w:sz w:val="24"/>
          <w:szCs w:val="24"/>
        </w:rPr>
        <w:t>in</w:t>
      </w:r>
      <w:r w:rsidRPr="00DA24D9">
        <w:rPr>
          <w:rFonts w:ascii="Calibri" w:eastAsia="Calibri" w:hAnsi="Calibri" w:cs="Calibri"/>
          <w:b/>
          <w:bCs/>
          <w:sz w:val="24"/>
          <w:szCs w:val="24"/>
        </w:rPr>
        <w:t>g</w:t>
      </w:r>
      <w:r w:rsidRPr="00DA24D9">
        <w:rPr>
          <w:rFonts w:ascii="Calibri" w:eastAsia="Calibri" w:hAnsi="Calibri" w:cs="Calibri"/>
          <w:b/>
          <w:bCs/>
          <w:spacing w:val="-4"/>
          <w:sz w:val="24"/>
          <w:szCs w:val="24"/>
        </w:rPr>
        <w:t xml:space="preserve"> </w:t>
      </w:r>
      <w:r w:rsidRPr="00DA24D9">
        <w:rPr>
          <w:rFonts w:ascii="Calibri" w:eastAsia="Calibri" w:hAnsi="Calibri" w:cs="Calibri"/>
          <w:b/>
          <w:bCs/>
          <w:spacing w:val="1"/>
          <w:sz w:val="24"/>
          <w:szCs w:val="24"/>
        </w:rPr>
        <w:t>pr</w:t>
      </w:r>
      <w:r w:rsidRPr="00DA24D9">
        <w:rPr>
          <w:rFonts w:ascii="Calibri" w:eastAsia="Calibri" w:hAnsi="Calibri" w:cs="Calibri"/>
          <w:b/>
          <w:bCs/>
          <w:sz w:val="24"/>
          <w:szCs w:val="24"/>
        </w:rPr>
        <w:t>ov</w:t>
      </w:r>
      <w:r w:rsidRPr="00DA24D9">
        <w:rPr>
          <w:rFonts w:ascii="Calibri" w:eastAsia="Calibri" w:hAnsi="Calibri" w:cs="Calibri"/>
          <w:b/>
          <w:bCs/>
          <w:spacing w:val="-2"/>
          <w:sz w:val="24"/>
          <w:szCs w:val="24"/>
        </w:rPr>
        <w:t>i</w:t>
      </w:r>
      <w:r w:rsidRPr="00DA24D9">
        <w:rPr>
          <w:rFonts w:ascii="Calibri" w:eastAsia="Calibri" w:hAnsi="Calibri" w:cs="Calibri"/>
          <w:b/>
          <w:bCs/>
          <w:spacing w:val="1"/>
          <w:sz w:val="24"/>
          <w:szCs w:val="24"/>
        </w:rPr>
        <w:t>d</w:t>
      </w:r>
      <w:r w:rsidRPr="00DA24D9">
        <w:rPr>
          <w:rFonts w:ascii="Calibri" w:eastAsia="Calibri" w:hAnsi="Calibri" w:cs="Calibri"/>
          <w:b/>
          <w:bCs/>
          <w:spacing w:val="-1"/>
          <w:sz w:val="24"/>
          <w:szCs w:val="24"/>
        </w:rPr>
        <w:t>e</w:t>
      </w:r>
      <w:r w:rsidRPr="00DA24D9">
        <w:rPr>
          <w:rFonts w:ascii="Calibri" w:eastAsia="Calibri" w:hAnsi="Calibri" w:cs="Calibri"/>
          <w:b/>
          <w:bCs/>
          <w:sz w:val="24"/>
          <w:szCs w:val="24"/>
        </w:rPr>
        <w:t>d</w:t>
      </w:r>
      <w:r w:rsidRPr="00DA24D9">
        <w:rPr>
          <w:rFonts w:ascii="Calibri" w:eastAsia="Calibri" w:hAnsi="Calibri" w:cs="Calibri"/>
          <w:b/>
          <w:bCs/>
          <w:spacing w:val="-8"/>
          <w:sz w:val="24"/>
          <w:szCs w:val="24"/>
        </w:rPr>
        <w:t xml:space="preserve"> </w:t>
      </w:r>
      <w:r w:rsidRPr="00DA24D9">
        <w:rPr>
          <w:rFonts w:ascii="Calibri" w:eastAsia="Calibri" w:hAnsi="Calibri" w:cs="Calibri"/>
          <w:b/>
          <w:bCs/>
          <w:spacing w:val="1"/>
          <w:sz w:val="24"/>
          <w:szCs w:val="24"/>
        </w:rPr>
        <w:t>wi</w:t>
      </w:r>
      <w:r w:rsidRPr="00DA24D9">
        <w:rPr>
          <w:rFonts w:ascii="Calibri" w:eastAsia="Calibri" w:hAnsi="Calibri" w:cs="Calibri"/>
          <w:b/>
          <w:bCs/>
          <w:spacing w:val="-2"/>
          <w:sz w:val="24"/>
          <w:szCs w:val="24"/>
        </w:rPr>
        <w:t>t</w:t>
      </w:r>
      <w:r w:rsidRPr="00DA24D9">
        <w:rPr>
          <w:rFonts w:ascii="Calibri" w:eastAsia="Calibri" w:hAnsi="Calibri" w:cs="Calibri"/>
          <w:b/>
          <w:bCs/>
          <w:sz w:val="24"/>
          <w:szCs w:val="24"/>
        </w:rPr>
        <w:t>h</w:t>
      </w:r>
      <w:r w:rsidRPr="00DA24D9">
        <w:rPr>
          <w:rFonts w:ascii="Calibri" w:eastAsia="Calibri" w:hAnsi="Calibri" w:cs="Calibri"/>
          <w:b/>
          <w:bCs/>
          <w:spacing w:val="-4"/>
          <w:sz w:val="24"/>
          <w:szCs w:val="24"/>
        </w:rPr>
        <w:t xml:space="preserve"> </w:t>
      </w:r>
      <w:r w:rsidRPr="00DA24D9">
        <w:rPr>
          <w:rFonts w:ascii="Calibri" w:eastAsia="Calibri" w:hAnsi="Calibri" w:cs="Calibri"/>
          <w:b/>
          <w:bCs/>
          <w:spacing w:val="1"/>
          <w:sz w:val="24"/>
          <w:szCs w:val="24"/>
        </w:rPr>
        <w:t>b</w:t>
      </w:r>
      <w:r w:rsidRPr="00DA24D9">
        <w:rPr>
          <w:rFonts w:ascii="Calibri" w:eastAsia="Calibri" w:hAnsi="Calibri" w:cs="Calibri"/>
          <w:b/>
          <w:bCs/>
          <w:spacing w:val="-1"/>
          <w:sz w:val="24"/>
          <w:szCs w:val="24"/>
        </w:rPr>
        <w:t>e</w:t>
      </w:r>
      <w:r w:rsidRPr="00DA24D9">
        <w:rPr>
          <w:rFonts w:ascii="Calibri" w:eastAsia="Calibri" w:hAnsi="Calibri" w:cs="Calibri"/>
          <w:b/>
          <w:bCs/>
          <w:sz w:val="24"/>
          <w:szCs w:val="24"/>
        </w:rPr>
        <w:t>t</w:t>
      </w:r>
      <w:r w:rsidRPr="00DA24D9">
        <w:rPr>
          <w:rFonts w:ascii="Calibri" w:eastAsia="Calibri" w:hAnsi="Calibri" w:cs="Calibri"/>
          <w:b/>
          <w:bCs/>
          <w:spacing w:val="1"/>
          <w:sz w:val="24"/>
          <w:szCs w:val="24"/>
        </w:rPr>
        <w:t>t</w:t>
      </w:r>
      <w:r w:rsidRPr="00DA24D9">
        <w:rPr>
          <w:rFonts w:ascii="Calibri" w:eastAsia="Calibri" w:hAnsi="Calibri" w:cs="Calibri"/>
          <w:b/>
          <w:bCs/>
          <w:spacing w:val="-1"/>
          <w:sz w:val="24"/>
          <w:szCs w:val="24"/>
        </w:rPr>
        <w:t>e</w:t>
      </w:r>
      <w:r w:rsidRPr="00DA24D9">
        <w:rPr>
          <w:rFonts w:ascii="Calibri" w:eastAsia="Calibri" w:hAnsi="Calibri" w:cs="Calibri"/>
          <w:b/>
          <w:bCs/>
          <w:sz w:val="24"/>
          <w:szCs w:val="24"/>
        </w:rPr>
        <w:t>r</w:t>
      </w:r>
      <w:r w:rsidRPr="00DA24D9">
        <w:rPr>
          <w:rFonts w:ascii="Calibri" w:eastAsia="Calibri" w:hAnsi="Calibri" w:cs="Calibri"/>
          <w:b/>
          <w:bCs/>
          <w:spacing w:val="-1"/>
          <w:sz w:val="24"/>
          <w:szCs w:val="24"/>
        </w:rPr>
        <w:t xml:space="preserve"> i</w:t>
      </w:r>
      <w:r w:rsidRPr="00DA24D9">
        <w:rPr>
          <w:rFonts w:ascii="Calibri" w:eastAsia="Calibri" w:hAnsi="Calibri" w:cs="Calibri"/>
          <w:b/>
          <w:bCs/>
          <w:spacing w:val="1"/>
          <w:sz w:val="24"/>
          <w:szCs w:val="24"/>
        </w:rPr>
        <w:t>nf</w:t>
      </w:r>
      <w:r w:rsidRPr="00DA24D9">
        <w:rPr>
          <w:rFonts w:ascii="Calibri" w:eastAsia="Calibri" w:hAnsi="Calibri" w:cs="Calibri"/>
          <w:b/>
          <w:bCs/>
          <w:spacing w:val="-2"/>
          <w:sz w:val="24"/>
          <w:szCs w:val="24"/>
        </w:rPr>
        <w:t>o</w:t>
      </w:r>
      <w:r w:rsidRPr="00DA24D9">
        <w:rPr>
          <w:rFonts w:ascii="Calibri" w:eastAsia="Calibri" w:hAnsi="Calibri" w:cs="Calibri"/>
          <w:b/>
          <w:bCs/>
          <w:spacing w:val="1"/>
          <w:sz w:val="24"/>
          <w:szCs w:val="24"/>
        </w:rPr>
        <w:t>r</w:t>
      </w:r>
      <w:r w:rsidRPr="00DA24D9">
        <w:rPr>
          <w:rFonts w:ascii="Calibri" w:eastAsia="Calibri" w:hAnsi="Calibri" w:cs="Calibri"/>
          <w:b/>
          <w:bCs/>
          <w:spacing w:val="-1"/>
          <w:sz w:val="24"/>
          <w:szCs w:val="24"/>
        </w:rPr>
        <w:t>ma</w:t>
      </w:r>
      <w:r w:rsidRPr="00DA24D9">
        <w:rPr>
          <w:rFonts w:ascii="Calibri" w:eastAsia="Calibri" w:hAnsi="Calibri" w:cs="Calibri"/>
          <w:b/>
          <w:bCs/>
          <w:sz w:val="24"/>
          <w:szCs w:val="24"/>
        </w:rPr>
        <w:t>t</w:t>
      </w:r>
      <w:r w:rsidRPr="00DA24D9">
        <w:rPr>
          <w:rFonts w:ascii="Calibri" w:eastAsia="Calibri" w:hAnsi="Calibri" w:cs="Calibri"/>
          <w:b/>
          <w:bCs/>
          <w:spacing w:val="2"/>
          <w:sz w:val="24"/>
          <w:szCs w:val="24"/>
        </w:rPr>
        <w:t>i</w:t>
      </w:r>
      <w:r w:rsidRPr="00DA24D9">
        <w:rPr>
          <w:rFonts w:ascii="Calibri" w:eastAsia="Calibri" w:hAnsi="Calibri" w:cs="Calibri"/>
          <w:b/>
          <w:bCs/>
          <w:sz w:val="24"/>
          <w:szCs w:val="24"/>
        </w:rPr>
        <w:t>on</w:t>
      </w:r>
      <w:r w:rsidRPr="00DA24D9">
        <w:rPr>
          <w:rFonts w:ascii="Calibri" w:eastAsia="Calibri" w:hAnsi="Calibri" w:cs="Calibri"/>
          <w:b/>
          <w:bCs/>
          <w:spacing w:val="-8"/>
          <w:sz w:val="24"/>
          <w:szCs w:val="24"/>
        </w:rPr>
        <w:t xml:space="preserve"> </w:t>
      </w:r>
      <w:r w:rsidRPr="00DA24D9">
        <w:rPr>
          <w:rFonts w:ascii="Calibri" w:eastAsia="Calibri" w:hAnsi="Calibri" w:cs="Calibri"/>
          <w:b/>
          <w:bCs/>
          <w:sz w:val="24"/>
          <w:szCs w:val="24"/>
        </w:rPr>
        <w:t>on</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h</w:t>
      </w:r>
      <w:r w:rsidRPr="00DA24D9">
        <w:rPr>
          <w:rFonts w:ascii="Calibri" w:eastAsia="Calibri" w:hAnsi="Calibri" w:cs="Calibri"/>
          <w:b/>
          <w:bCs/>
          <w:spacing w:val="-2"/>
          <w:sz w:val="24"/>
          <w:szCs w:val="24"/>
        </w:rPr>
        <w:t>o</w:t>
      </w:r>
      <w:r w:rsidRPr="00DA24D9">
        <w:rPr>
          <w:rFonts w:ascii="Calibri" w:eastAsia="Calibri" w:hAnsi="Calibri" w:cs="Calibri"/>
          <w:b/>
          <w:bCs/>
          <w:sz w:val="24"/>
          <w:szCs w:val="24"/>
        </w:rPr>
        <w:t>w</w:t>
      </w:r>
      <w:r w:rsidRPr="00DA24D9">
        <w:rPr>
          <w:rFonts w:ascii="Calibri" w:eastAsia="Calibri" w:hAnsi="Calibri" w:cs="Calibri"/>
          <w:b/>
          <w:bCs/>
          <w:spacing w:val="-3"/>
          <w:sz w:val="24"/>
          <w:szCs w:val="24"/>
        </w:rPr>
        <w:t xml:space="preserve"> </w:t>
      </w:r>
      <w:r w:rsidRPr="00DA24D9">
        <w:rPr>
          <w:rFonts w:ascii="Calibri" w:eastAsia="Calibri" w:hAnsi="Calibri" w:cs="Calibri"/>
          <w:b/>
          <w:bCs/>
          <w:sz w:val="24"/>
          <w:szCs w:val="24"/>
        </w:rPr>
        <w:t>t</w:t>
      </w:r>
      <w:r w:rsidRPr="00DA24D9">
        <w:rPr>
          <w:rFonts w:ascii="Calibri" w:eastAsia="Calibri" w:hAnsi="Calibri" w:cs="Calibri"/>
          <w:b/>
          <w:bCs/>
          <w:spacing w:val="1"/>
          <w:sz w:val="24"/>
          <w:szCs w:val="24"/>
        </w:rPr>
        <w:t>h</w:t>
      </w:r>
      <w:r w:rsidRPr="00DA24D9">
        <w:rPr>
          <w:rFonts w:ascii="Calibri" w:eastAsia="Calibri" w:hAnsi="Calibri" w:cs="Calibri"/>
          <w:b/>
          <w:bCs/>
          <w:sz w:val="24"/>
          <w:szCs w:val="24"/>
        </w:rPr>
        <w:t>e</w:t>
      </w:r>
      <w:r w:rsidRPr="00DA24D9">
        <w:rPr>
          <w:rFonts w:ascii="Calibri" w:eastAsia="Calibri" w:hAnsi="Calibri" w:cs="Calibri"/>
          <w:b/>
          <w:bCs/>
          <w:spacing w:val="-2"/>
          <w:sz w:val="24"/>
          <w:szCs w:val="24"/>
        </w:rPr>
        <w:t xml:space="preserve"> </w:t>
      </w:r>
      <w:r w:rsidRPr="00DA24D9">
        <w:rPr>
          <w:rFonts w:ascii="Calibri" w:eastAsia="Calibri" w:hAnsi="Calibri" w:cs="Calibri"/>
          <w:b/>
          <w:bCs/>
          <w:spacing w:val="-1"/>
          <w:sz w:val="24"/>
          <w:szCs w:val="24"/>
        </w:rPr>
        <w:t>m</w:t>
      </w:r>
      <w:r w:rsidRPr="00DA24D9">
        <w:rPr>
          <w:rFonts w:ascii="Calibri" w:eastAsia="Calibri" w:hAnsi="Calibri" w:cs="Calibri"/>
          <w:b/>
          <w:bCs/>
          <w:sz w:val="24"/>
          <w:szCs w:val="24"/>
        </w:rPr>
        <w:t>o</w:t>
      </w:r>
      <w:r w:rsidRPr="00DA24D9">
        <w:rPr>
          <w:rFonts w:ascii="Calibri" w:eastAsia="Calibri" w:hAnsi="Calibri" w:cs="Calibri"/>
          <w:b/>
          <w:bCs/>
          <w:spacing w:val="1"/>
          <w:sz w:val="24"/>
          <w:szCs w:val="24"/>
        </w:rPr>
        <w:t>n</w:t>
      </w:r>
      <w:r w:rsidRPr="00DA24D9">
        <w:rPr>
          <w:rFonts w:ascii="Calibri" w:eastAsia="Calibri" w:hAnsi="Calibri" w:cs="Calibri"/>
          <w:b/>
          <w:bCs/>
          <w:spacing w:val="-1"/>
          <w:sz w:val="24"/>
          <w:szCs w:val="24"/>
        </w:rPr>
        <w:t>e</w:t>
      </w:r>
      <w:r w:rsidRPr="00DA24D9">
        <w:rPr>
          <w:rFonts w:ascii="Calibri" w:eastAsia="Calibri" w:hAnsi="Calibri" w:cs="Calibri"/>
          <w:b/>
          <w:bCs/>
          <w:sz w:val="24"/>
          <w:szCs w:val="24"/>
        </w:rPr>
        <w:t>y</w:t>
      </w:r>
      <w:r w:rsidRPr="00DA24D9">
        <w:rPr>
          <w:rFonts w:ascii="Calibri" w:eastAsia="Calibri" w:hAnsi="Calibri" w:cs="Calibri"/>
          <w:b/>
          <w:bCs/>
          <w:spacing w:val="-4"/>
          <w:sz w:val="24"/>
          <w:szCs w:val="24"/>
        </w:rPr>
        <w:t xml:space="preserve"> </w:t>
      </w:r>
      <w:r w:rsidRPr="00DA24D9">
        <w:rPr>
          <w:rFonts w:ascii="Calibri" w:eastAsia="Calibri" w:hAnsi="Calibri" w:cs="Calibri"/>
          <w:b/>
          <w:bCs/>
          <w:spacing w:val="-1"/>
          <w:sz w:val="24"/>
          <w:szCs w:val="24"/>
        </w:rPr>
        <w:t>w</w:t>
      </w:r>
      <w:r w:rsidRPr="00DA24D9">
        <w:rPr>
          <w:rFonts w:ascii="Calibri" w:eastAsia="Calibri" w:hAnsi="Calibri" w:cs="Calibri"/>
          <w:b/>
          <w:bCs/>
          <w:spacing w:val="1"/>
          <w:sz w:val="24"/>
          <w:szCs w:val="24"/>
        </w:rPr>
        <w:t>il</w:t>
      </w:r>
      <w:r w:rsidRPr="00DA24D9">
        <w:rPr>
          <w:rFonts w:ascii="Calibri" w:eastAsia="Calibri" w:hAnsi="Calibri" w:cs="Calibri"/>
          <w:b/>
          <w:bCs/>
          <w:sz w:val="24"/>
          <w:szCs w:val="24"/>
        </w:rPr>
        <w:t>l</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b</w:t>
      </w:r>
      <w:r w:rsidRPr="00DA24D9">
        <w:rPr>
          <w:rFonts w:ascii="Calibri" w:eastAsia="Calibri" w:hAnsi="Calibri" w:cs="Calibri"/>
          <w:b/>
          <w:bCs/>
          <w:sz w:val="24"/>
          <w:szCs w:val="24"/>
        </w:rPr>
        <w:t>e</w:t>
      </w:r>
      <w:r w:rsidRPr="00DA24D9">
        <w:rPr>
          <w:rFonts w:ascii="Calibri" w:eastAsia="Calibri" w:hAnsi="Calibri" w:cs="Calibri"/>
          <w:b/>
          <w:bCs/>
          <w:spacing w:val="-1"/>
          <w:sz w:val="24"/>
          <w:szCs w:val="24"/>
        </w:rPr>
        <w:t xml:space="preserve"> </w:t>
      </w:r>
      <w:r w:rsidRPr="00DA24D9">
        <w:rPr>
          <w:rFonts w:ascii="Calibri" w:eastAsia="Calibri" w:hAnsi="Calibri" w:cs="Calibri"/>
          <w:b/>
          <w:bCs/>
          <w:spacing w:val="-2"/>
          <w:sz w:val="24"/>
          <w:szCs w:val="24"/>
        </w:rPr>
        <w:t>s</w:t>
      </w:r>
      <w:r w:rsidRPr="00DA24D9">
        <w:rPr>
          <w:rFonts w:ascii="Calibri" w:eastAsia="Calibri" w:hAnsi="Calibri" w:cs="Calibri"/>
          <w:b/>
          <w:bCs/>
          <w:spacing w:val="1"/>
          <w:sz w:val="24"/>
          <w:szCs w:val="24"/>
        </w:rPr>
        <w:t>p</w:t>
      </w:r>
      <w:r w:rsidRPr="00DA24D9">
        <w:rPr>
          <w:rFonts w:ascii="Calibri" w:eastAsia="Calibri" w:hAnsi="Calibri" w:cs="Calibri"/>
          <w:b/>
          <w:bCs/>
          <w:spacing w:val="-1"/>
          <w:sz w:val="24"/>
          <w:szCs w:val="24"/>
        </w:rPr>
        <w:t>e</w:t>
      </w:r>
      <w:r w:rsidRPr="00DA24D9">
        <w:rPr>
          <w:rFonts w:ascii="Calibri" w:eastAsia="Calibri" w:hAnsi="Calibri" w:cs="Calibri"/>
          <w:b/>
          <w:bCs/>
          <w:spacing w:val="1"/>
          <w:sz w:val="24"/>
          <w:szCs w:val="24"/>
        </w:rPr>
        <w:t>n</w:t>
      </w:r>
      <w:r w:rsidRPr="00DA24D9">
        <w:rPr>
          <w:rFonts w:ascii="Calibri" w:eastAsia="Calibri" w:hAnsi="Calibri" w:cs="Calibri"/>
          <w:b/>
          <w:bCs/>
          <w:spacing w:val="-2"/>
          <w:sz w:val="24"/>
          <w:szCs w:val="24"/>
        </w:rPr>
        <w:t>t</w:t>
      </w:r>
      <w:r w:rsidRPr="00DA24D9">
        <w:rPr>
          <w:rFonts w:ascii="Calibri" w:eastAsia="Calibri" w:hAnsi="Calibri" w:cs="Calibri"/>
          <w:b/>
          <w:bCs/>
          <w:sz w:val="24"/>
          <w:szCs w:val="24"/>
        </w:rPr>
        <w:t>?</w:t>
      </w:r>
    </w:p>
    <w:p w14:paraId="6D49F107" w14:textId="77777777" w:rsidR="00024919" w:rsidRPr="00DA24D9" w:rsidRDefault="00024919" w:rsidP="00B5692D">
      <w:pPr>
        <w:keepNext w:val="0"/>
        <w:spacing w:after="0" w:line="240" w:lineRule="auto"/>
        <w:ind w:left="820" w:right="-20"/>
        <w:rPr>
          <w:rFonts w:ascii="Calibri" w:eastAsia="Calibri" w:hAnsi="Calibri" w:cs="Calibri"/>
          <w:sz w:val="24"/>
          <w:szCs w:val="24"/>
        </w:rPr>
      </w:pPr>
      <w:r w:rsidRPr="00DA24D9">
        <w:rPr>
          <w:rFonts w:ascii="Calibri" w:eastAsia="Calibri" w:hAnsi="Calibri" w:cs="Calibri"/>
          <w:spacing w:val="-1"/>
          <w:sz w:val="24"/>
          <w:szCs w:val="24"/>
        </w:rPr>
        <w:t>(</w:t>
      </w:r>
      <w:r w:rsidRPr="00DA24D9">
        <w:rPr>
          <w:rFonts w:ascii="Calibri" w:eastAsia="Calibri" w:hAnsi="Calibri" w:cs="Calibri"/>
          <w:sz w:val="24"/>
          <w:szCs w:val="24"/>
        </w:rPr>
        <w:t xml:space="preserve">Is </w:t>
      </w:r>
      <w:r w:rsidRPr="00DA24D9">
        <w:rPr>
          <w:rFonts w:ascii="Calibri" w:eastAsia="Calibri" w:hAnsi="Calibri" w:cs="Calibri"/>
          <w:spacing w:val="1"/>
          <w:sz w:val="24"/>
          <w:szCs w:val="24"/>
        </w:rPr>
        <w:t>th</w:t>
      </w:r>
      <w:r w:rsidRPr="00DA24D9">
        <w:rPr>
          <w:rFonts w:ascii="Calibri" w:eastAsia="Calibri" w:hAnsi="Calibri" w:cs="Calibri"/>
          <w:sz w:val="24"/>
          <w:szCs w:val="24"/>
        </w:rPr>
        <w:t>at</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un</w:t>
      </w:r>
      <w:r w:rsidRPr="00DA24D9">
        <w:rPr>
          <w:rFonts w:ascii="Calibri" w:eastAsia="Calibri" w:hAnsi="Calibri" w:cs="Calibri"/>
          <w:spacing w:val="-2"/>
          <w:sz w:val="24"/>
          <w:szCs w:val="24"/>
        </w:rPr>
        <w:t>l</w:t>
      </w:r>
      <w:r w:rsidRPr="00DA24D9">
        <w:rPr>
          <w:rFonts w:ascii="Calibri" w:eastAsia="Calibri" w:hAnsi="Calibri" w:cs="Calibri"/>
          <w:sz w:val="24"/>
          <w:szCs w:val="24"/>
        </w:rPr>
        <w:t>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48B0812B" w14:textId="24DCA451"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3760B2" w:rsidRPr="00DA24D9">
        <w:rPr>
          <w:rFonts w:ascii="Calibri" w:eastAsia="Calibri" w:hAnsi="Calibri" w:cs="Calibri"/>
          <w:sz w:val="24"/>
          <w:szCs w:val="24"/>
        </w:rPr>
        <w:tab/>
      </w:r>
      <w:r w:rsidRPr="00DA24D9">
        <w:rPr>
          <w:rFonts w:ascii="Calibri" w:eastAsia="Calibri" w:hAnsi="Calibri" w:cs="Calibri"/>
          <w:sz w:val="24"/>
          <w:szCs w:val="24"/>
        </w:rPr>
        <w:t>Likely</w:t>
      </w:r>
    </w:p>
    <w:p w14:paraId="3658308E" w14:textId="3F988CD8"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3760B2" w:rsidRPr="00DA24D9">
        <w:rPr>
          <w:rFonts w:ascii="Calibri" w:eastAsia="Calibri" w:hAnsi="Calibri" w:cs="Calibri"/>
          <w:sz w:val="24"/>
          <w:szCs w:val="24"/>
        </w:rPr>
        <w:tab/>
      </w:r>
      <w:r w:rsidRPr="00DA24D9">
        <w:rPr>
          <w:rFonts w:ascii="Calibri" w:eastAsia="Calibri" w:hAnsi="Calibri" w:cs="Calibri"/>
          <w:sz w:val="24"/>
          <w:szCs w:val="24"/>
        </w:rPr>
        <w:t>Unlikely</w:t>
      </w:r>
    </w:p>
    <w:p w14:paraId="704B7A92" w14:textId="5A601701"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3760B2" w:rsidRPr="00DA24D9">
        <w:rPr>
          <w:rFonts w:ascii="Calibri" w:eastAsia="Calibri" w:hAnsi="Calibri" w:cs="Calibri"/>
          <w:sz w:val="24"/>
          <w:szCs w:val="24"/>
        </w:rPr>
        <w:tab/>
      </w:r>
      <w:r w:rsidRPr="00DA24D9">
        <w:rPr>
          <w:rFonts w:ascii="Calibri" w:eastAsia="Calibri" w:hAnsi="Calibri" w:cs="Calibri"/>
          <w:sz w:val="24"/>
          <w:szCs w:val="24"/>
        </w:rPr>
        <w:t>Can’t Say</w:t>
      </w:r>
    </w:p>
    <w:p w14:paraId="1AAA1BB7" w14:textId="77777777" w:rsidR="00024919" w:rsidRPr="00DA24D9" w:rsidRDefault="00024919" w:rsidP="00B5692D">
      <w:pPr>
        <w:keepNext w:val="0"/>
        <w:spacing w:before="8" w:after="0" w:line="280" w:lineRule="exact"/>
        <w:rPr>
          <w:sz w:val="28"/>
          <w:szCs w:val="28"/>
        </w:rPr>
      </w:pPr>
    </w:p>
    <w:p w14:paraId="0AF60BE2" w14:textId="77777777" w:rsidR="00024919" w:rsidRPr="00DA24D9" w:rsidRDefault="00024919" w:rsidP="00B5692D">
      <w:pPr>
        <w:keepNext w:val="0"/>
        <w:tabs>
          <w:tab w:val="left" w:pos="780"/>
        </w:tabs>
        <w:spacing w:after="0" w:line="240" w:lineRule="auto"/>
        <w:ind w:left="62" w:right="1894"/>
        <w:jc w:val="center"/>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5</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ol</w:t>
      </w:r>
      <w:r w:rsidRPr="00DA24D9">
        <w:rPr>
          <w:rFonts w:ascii="Calibri" w:eastAsia="Calibri" w:hAnsi="Calibri" w:cs="Calibri"/>
          <w:spacing w:val="-2"/>
          <w:sz w:val="24"/>
          <w:szCs w:val="24"/>
        </w:rPr>
        <w:t>l</w:t>
      </w:r>
      <w:r w:rsidRPr="00DA24D9">
        <w:rPr>
          <w:rFonts w:ascii="Calibri" w:eastAsia="Calibri" w:hAnsi="Calibri" w:cs="Calibri"/>
          <w:sz w:val="24"/>
          <w:szCs w:val="24"/>
        </w:rPr>
        <w:t>o</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f</w:t>
      </w:r>
      <w:r w:rsidRPr="00DA24D9">
        <w:rPr>
          <w:rFonts w:ascii="Calibri" w:eastAsia="Calibri" w:hAnsi="Calibri" w:cs="Calibri"/>
          <w:sz w:val="24"/>
          <w:szCs w:val="24"/>
        </w:rPr>
        <w:t>l</w:t>
      </w:r>
      <w:r w:rsidRPr="00DA24D9">
        <w:rPr>
          <w:rFonts w:ascii="Calibri" w:eastAsia="Calibri" w:hAnsi="Calibri" w:cs="Calibri"/>
          <w:spacing w:val="1"/>
          <w:sz w:val="24"/>
          <w:szCs w:val="24"/>
        </w:rPr>
        <w:t>u</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giv</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w:t>
      </w:r>
      <w:r w:rsidRPr="00DA24D9">
        <w:rPr>
          <w:rFonts w:ascii="Calibri" w:eastAsia="Calibri" w:hAnsi="Calibri" w:cs="Calibri"/>
          <w:spacing w:val="1"/>
          <w:w w:val="99"/>
          <w:sz w:val="24"/>
          <w:szCs w:val="24"/>
        </w:rPr>
        <w:t>t</w:t>
      </w:r>
      <w:r w:rsidRPr="00DA24D9">
        <w:rPr>
          <w:rFonts w:ascii="Calibri" w:eastAsia="Calibri" w:hAnsi="Calibri" w:cs="Calibri"/>
          <w:spacing w:val="1"/>
          <w:sz w:val="24"/>
          <w:szCs w:val="24"/>
        </w:rPr>
        <w:t>u</w:t>
      </w:r>
      <w:r w:rsidRPr="00DA24D9">
        <w:rPr>
          <w:rFonts w:ascii="Calibri" w:eastAsia="Calibri" w:hAnsi="Calibri" w:cs="Calibri"/>
          <w:spacing w:val="-2"/>
          <w:w w:val="99"/>
          <w:sz w:val="24"/>
          <w:szCs w:val="24"/>
        </w:rPr>
        <w:t>r</w:t>
      </w:r>
      <w:r w:rsidRPr="00DA24D9">
        <w:rPr>
          <w:rFonts w:ascii="Calibri" w:eastAsia="Calibri" w:hAnsi="Calibri" w:cs="Calibri"/>
          <w:w w:val="99"/>
          <w:sz w:val="24"/>
          <w:szCs w:val="24"/>
        </w:rPr>
        <w:t>e?</w:t>
      </w:r>
    </w:p>
    <w:p w14:paraId="1C328CC2" w14:textId="77777777" w:rsidR="00024919" w:rsidRPr="00DA24D9" w:rsidRDefault="00024919" w:rsidP="00B5692D">
      <w:pPr>
        <w:keepNext w:val="0"/>
        <w:spacing w:before="5" w:after="0" w:line="240" w:lineRule="exact"/>
        <w:rPr>
          <w:sz w:val="24"/>
          <w:szCs w:val="24"/>
        </w:rPr>
      </w:pPr>
    </w:p>
    <w:p w14:paraId="5A4EB608" w14:textId="77777777" w:rsidR="00024919" w:rsidRPr="00DA24D9" w:rsidRDefault="00024919" w:rsidP="00B5692D">
      <w:pPr>
        <w:keepNext w:val="0"/>
        <w:spacing w:after="0" w:line="240" w:lineRule="auto"/>
        <w:ind w:left="820" w:right="-20"/>
        <w:rPr>
          <w:rFonts w:ascii="Calibri" w:eastAsia="Calibri" w:hAnsi="Calibri" w:cs="Calibri"/>
          <w:sz w:val="24"/>
          <w:szCs w:val="24"/>
        </w:rPr>
      </w:pP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 xml:space="preserve">f </w:t>
      </w:r>
      <w:r w:rsidRPr="00DA24D9">
        <w:rPr>
          <w:rFonts w:ascii="Calibri" w:eastAsia="Calibri" w:hAnsi="Calibri" w:cs="Calibri"/>
          <w:b/>
          <w:bCs/>
          <w:spacing w:val="-2"/>
          <w:sz w:val="24"/>
          <w:szCs w:val="24"/>
        </w:rPr>
        <w:t>o</w:t>
      </w:r>
      <w:r w:rsidRPr="00DA24D9">
        <w:rPr>
          <w:rFonts w:ascii="Calibri" w:eastAsia="Calibri" w:hAnsi="Calibri" w:cs="Calibri"/>
          <w:b/>
          <w:bCs/>
          <w:sz w:val="24"/>
          <w:szCs w:val="24"/>
        </w:rPr>
        <w:t>t</w:t>
      </w:r>
      <w:r w:rsidRPr="00DA24D9">
        <w:rPr>
          <w:rFonts w:ascii="Calibri" w:eastAsia="Calibri" w:hAnsi="Calibri" w:cs="Calibri"/>
          <w:b/>
          <w:bCs/>
          <w:spacing w:val="1"/>
          <w:sz w:val="24"/>
          <w:szCs w:val="24"/>
        </w:rPr>
        <w:t>h</w:t>
      </w:r>
      <w:r w:rsidRPr="00DA24D9">
        <w:rPr>
          <w:rFonts w:ascii="Calibri" w:eastAsia="Calibri" w:hAnsi="Calibri" w:cs="Calibri"/>
          <w:b/>
          <w:bCs/>
          <w:spacing w:val="-1"/>
          <w:sz w:val="24"/>
          <w:szCs w:val="24"/>
        </w:rPr>
        <w:t>e</w:t>
      </w:r>
      <w:r w:rsidRPr="00DA24D9">
        <w:rPr>
          <w:rFonts w:ascii="Calibri" w:eastAsia="Calibri" w:hAnsi="Calibri" w:cs="Calibri"/>
          <w:b/>
          <w:bCs/>
          <w:spacing w:val="1"/>
          <w:sz w:val="24"/>
          <w:szCs w:val="24"/>
        </w:rPr>
        <w:t>r</w:t>
      </w:r>
      <w:r w:rsidRPr="00DA24D9">
        <w:rPr>
          <w:rFonts w:ascii="Calibri" w:eastAsia="Calibri" w:hAnsi="Calibri" w:cs="Calibri"/>
          <w:b/>
          <w:bCs/>
          <w:sz w:val="24"/>
          <w:szCs w:val="24"/>
        </w:rPr>
        <w:t>s</w:t>
      </w:r>
      <w:r w:rsidRPr="00DA24D9">
        <w:rPr>
          <w:rFonts w:ascii="Calibri" w:eastAsia="Calibri" w:hAnsi="Calibri" w:cs="Calibri"/>
          <w:b/>
          <w:bCs/>
          <w:spacing w:val="-5"/>
          <w:sz w:val="24"/>
          <w:szCs w:val="24"/>
        </w:rPr>
        <w:t xml:space="preserve"> </w:t>
      </w:r>
      <w:r w:rsidRPr="00DA24D9">
        <w:rPr>
          <w:rFonts w:ascii="Calibri" w:eastAsia="Calibri" w:hAnsi="Calibri" w:cs="Calibri"/>
          <w:b/>
          <w:bCs/>
          <w:spacing w:val="-1"/>
          <w:sz w:val="24"/>
          <w:szCs w:val="24"/>
        </w:rPr>
        <w:t>a</w:t>
      </w:r>
      <w:r w:rsidRPr="00DA24D9">
        <w:rPr>
          <w:rFonts w:ascii="Calibri" w:eastAsia="Calibri" w:hAnsi="Calibri" w:cs="Calibri"/>
          <w:b/>
          <w:bCs/>
          <w:spacing w:val="1"/>
          <w:sz w:val="24"/>
          <w:szCs w:val="24"/>
        </w:rPr>
        <w:t>r</w:t>
      </w:r>
      <w:r w:rsidRPr="00DA24D9">
        <w:rPr>
          <w:rFonts w:ascii="Calibri" w:eastAsia="Calibri" w:hAnsi="Calibri" w:cs="Calibri"/>
          <w:b/>
          <w:bCs/>
          <w:sz w:val="24"/>
          <w:szCs w:val="24"/>
        </w:rPr>
        <w:t>e</w:t>
      </w:r>
      <w:r w:rsidRPr="00DA24D9">
        <w:rPr>
          <w:rFonts w:ascii="Calibri" w:eastAsia="Calibri" w:hAnsi="Calibri" w:cs="Calibri"/>
          <w:b/>
          <w:bCs/>
          <w:spacing w:val="-1"/>
          <w:sz w:val="24"/>
          <w:szCs w:val="24"/>
        </w:rPr>
        <w:t xml:space="preserve"> g</w:t>
      </w: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vi</w:t>
      </w:r>
      <w:r w:rsidRPr="00DA24D9">
        <w:rPr>
          <w:rFonts w:ascii="Calibri" w:eastAsia="Calibri" w:hAnsi="Calibri" w:cs="Calibri"/>
          <w:b/>
          <w:bCs/>
          <w:spacing w:val="1"/>
          <w:sz w:val="24"/>
          <w:szCs w:val="24"/>
        </w:rPr>
        <w:t>n</w:t>
      </w:r>
      <w:r w:rsidRPr="00DA24D9">
        <w:rPr>
          <w:rFonts w:ascii="Calibri" w:eastAsia="Calibri" w:hAnsi="Calibri" w:cs="Calibri"/>
          <w:b/>
          <w:bCs/>
          <w:sz w:val="24"/>
          <w:szCs w:val="24"/>
        </w:rPr>
        <w:t>g</w:t>
      </w:r>
      <w:r w:rsidRPr="00DA24D9">
        <w:rPr>
          <w:rFonts w:ascii="Calibri" w:eastAsia="Calibri" w:hAnsi="Calibri" w:cs="Calibri"/>
          <w:b/>
          <w:bCs/>
          <w:spacing w:val="-4"/>
          <w:sz w:val="24"/>
          <w:szCs w:val="24"/>
        </w:rPr>
        <w:t xml:space="preserve"> </w:t>
      </w:r>
      <w:r w:rsidRPr="00DA24D9">
        <w:rPr>
          <w:rFonts w:ascii="Calibri" w:eastAsia="Calibri" w:hAnsi="Calibri" w:cs="Calibri"/>
          <w:b/>
          <w:bCs/>
          <w:spacing w:val="-1"/>
          <w:sz w:val="24"/>
          <w:szCs w:val="24"/>
        </w:rPr>
        <w:t>a</w:t>
      </w:r>
      <w:r w:rsidRPr="00DA24D9">
        <w:rPr>
          <w:rFonts w:ascii="Calibri" w:eastAsia="Calibri" w:hAnsi="Calibri" w:cs="Calibri"/>
          <w:b/>
          <w:bCs/>
          <w:sz w:val="24"/>
          <w:szCs w:val="24"/>
        </w:rPr>
        <w:t>s</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we</w:t>
      </w:r>
      <w:r w:rsidRPr="00DA24D9">
        <w:rPr>
          <w:rFonts w:ascii="Calibri" w:eastAsia="Calibri" w:hAnsi="Calibri" w:cs="Calibri"/>
          <w:b/>
          <w:bCs/>
          <w:spacing w:val="1"/>
          <w:sz w:val="24"/>
          <w:szCs w:val="24"/>
        </w:rPr>
        <w:t>ll</w:t>
      </w:r>
      <w:r w:rsidRPr="00DA24D9">
        <w:rPr>
          <w:rFonts w:ascii="Calibri" w:eastAsia="Calibri" w:hAnsi="Calibri" w:cs="Calibri"/>
          <w:b/>
          <w:bCs/>
          <w:sz w:val="24"/>
          <w:szCs w:val="24"/>
        </w:rPr>
        <w:t>,</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li</w:t>
      </w:r>
      <w:r w:rsidRPr="00DA24D9">
        <w:rPr>
          <w:rFonts w:ascii="Calibri" w:eastAsia="Calibri" w:hAnsi="Calibri" w:cs="Calibri"/>
          <w:b/>
          <w:bCs/>
          <w:sz w:val="24"/>
          <w:szCs w:val="24"/>
        </w:rPr>
        <w:t>ke</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n</w:t>
      </w:r>
      <w:r w:rsidRPr="00DA24D9">
        <w:rPr>
          <w:rFonts w:ascii="Calibri" w:eastAsia="Calibri" w:hAnsi="Calibri" w:cs="Calibri"/>
          <w:b/>
          <w:bCs/>
          <w:spacing w:val="-1"/>
          <w:sz w:val="24"/>
          <w:szCs w:val="24"/>
        </w:rPr>
        <w:t xml:space="preserve"> m</w:t>
      </w:r>
      <w:r w:rsidRPr="00DA24D9">
        <w:rPr>
          <w:rFonts w:ascii="Calibri" w:eastAsia="Calibri" w:hAnsi="Calibri" w:cs="Calibri"/>
          <w:b/>
          <w:bCs/>
          <w:sz w:val="24"/>
          <w:szCs w:val="24"/>
        </w:rPr>
        <w:t>y</w:t>
      </w:r>
      <w:r w:rsidRPr="00DA24D9">
        <w:rPr>
          <w:rFonts w:ascii="Calibri" w:eastAsia="Calibri" w:hAnsi="Calibri" w:cs="Calibri"/>
          <w:b/>
          <w:bCs/>
          <w:spacing w:val="-1"/>
          <w:sz w:val="24"/>
          <w:szCs w:val="24"/>
        </w:rPr>
        <w:t xml:space="preserve"> w</w:t>
      </w:r>
      <w:r w:rsidRPr="00DA24D9">
        <w:rPr>
          <w:rFonts w:ascii="Calibri" w:eastAsia="Calibri" w:hAnsi="Calibri" w:cs="Calibri"/>
          <w:b/>
          <w:bCs/>
          <w:sz w:val="24"/>
          <w:szCs w:val="24"/>
        </w:rPr>
        <w:t>o</w:t>
      </w:r>
      <w:r w:rsidRPr="00DA24D9">
        <w:rPr>
          <w:rFonts w:ascii="Calibri" w:eastAsia="Calibri" w:hAnsi="Calibri" w:cs="Calibri"/>
          <w:b/>
          <w:bCs/>
          <w:spacing w:val="1"/>
          <w:sz w:val="24"/>
          <w:szCs w:val="24"/>
        </w:rPr>
        <w:t>r</w:t>
      </w:r>
      <w:r w:rsidRPr="00DA24D9">
        <w:rPr>
          <w:rFonts w:ascii="Calibri" w:eastAsia="Calibri" w:hAnsi="Calibri" w:cs="Calibri"/>
          <w:b/>
          <w:bCs/>
          <w:sz w:val="24"/>
          <w:szCs w:val="24"/>
        </w:rPr>
        <w:t>k</w:t>
      </w:r>
      <w:r w:rsidRPr="00DA24D9">
        <w:rPr>
          <w:rFonts w:ascii="Calibri" w:eastAsia="Calibri" w:hAnsi="Calibri" w:cs="Calibri"/>
          <w:b/>
          <w:bCs/>
          <w:spacing w:val="-2"/>
          <w:sz w:val="24"/>
          <w:szCs w:val="24"/>
        </w:rPr>
        <w:t>p</w:t>
      </w:r>
      <w:r w:rsidRPr="00DA24D9">
        <w:rPr>
          <w:rFonts w:ascii="Calibri" w:eastAsia="Calibri" w:hAnsi="Calibri" w:cs="Calibri"/>
          <w:b/>
          <w:bCs/>
          <w:spacing w:val="1"/>
          <w:sz w:val="24"/>
          <w:szCs w:val="24"/>
        </w:rPr>
        <w:t>l</w:t>
      </w:r>
      <w:r w:rsidRPr="00DA24D9">
        <w:rPr>
          <w:rFonts w:ascii="Calibri" w:eastAsia="Calibri" w:hAnsi="Calibri" w:cs="Calibri"/>
          <w:b/>
          <w:bCs/>
          <w:spacing w:val="-1"/>
          <w:sz w:val="24"/>
          <w:szCs w:val="24"/>
        </w:rPr>
        <w:t>a</w:t>
      </w:r>
      <w:r w:rsidRPr="00DA24D9">
        <w:rPr>
          <w:rFonts w:ascii="Calibri" w:eastAsia="Calibri" w:hAnsi="Calibri" w:cs="Calibri"/>
          <w:b/>
          <w:bCs/>
          <w:sz w:val="24"/>
          <w:szCs w:val="24"/>
        </w:rPr>
        <w:t>ce</w:t>
      </w:r>
    </w:p>
    <w:p w14:paraId="18AA3CA8" w14:textId="77777777" w:rsidR="00024919" w:rsidRPr="00DA24D9" w:rsidRDefault="00024919" w:rsidP="00B5692D">
      <w:pPr>
        <w:keepNext w:val="0"/>
        <w:spacing w:after="0" w:line="240" w:lineRule="auto"/>
        <w:ind w:left="820" w:right="-20"/>
        <w:rPr>
          <w:rFonts w:ascii="Calibri" w:eastAsia="Calibri" w:hAnsi="Calibri" w:cs="Calibri"/>
          <w:sz w:val="24"/>
          <w:szCs w:val="24"/>
        </w:rPr>
      </w:pPr>
      <w:r w:rsidRPr="00DA24D9">
        <w:rPr>
          <w:rFonts w:ascii="Calibri" w:eastAsia="Calibri" w:hAnsi="Calibri" w:cs="Calibri"/>
          <w:spacing w:val="-1"/>
          <w:sz w:val="24"/>
          <w:szCs w:val="24"/>
        </w:rPr>
        <w:t>(</w:t>
      </w:r>
      <w:r w:rsidRPr="00DA24D9">
        <w:rPr>
          <w:rFonts w:ascii="Calibri" w:eastAsia="Calibri" w:hAnsi="Calibri" w:cs="Calibri"/>
          <w:sz w:val="24"/>
          <w:szCs w:val="24"/>
        </w:rPr>
        <w:t xml:space="preserve">Is </w:t>
      </w:r>
      <w:r w:rsidRPr="00DA24D9">
        <w:rPr>
          <w:rFonts w:ascii="Calibri" w:eastAsia="Calibri" w:hAnsi="Calibri" w:cs="Calibri"/>
          <w:spacing w:val="1"/>
          <w:sz w:val="24"/>
          <w:szCs w:val="24"/>
        </w:rPr>
        <w:t>th</w:t>
      </w:r>
      <w:r w:rsidRPr="00DA24D9">
        <w:rPr>
          <w:rFonts w:ascii="Calibri" w:eastAsia="Calibri" w:hAnsi="Calibri" w:cs="Calibri"/>
          <w:sz w:val="24"/>
          <w:szCs w:val="24"/>
        </w:rPr>
        <w:t>at</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un</w:t>
      </w:r>
      <w:r w:rsidRPr="00DA24D9">
        <w:rPr>
          <w:rFonts w:ascii="Calibri" w:eastAsia="Calibri" w:hAnsi="Calibri" w:cs="Calibri"/>
          <w:spacing w:val="-2"/>
          <w:sz w:val="24"/>
          <w:szCs w:val="24"/>
        </w:rPr>
        <w:t>l</w:t>
      </w:r>
      <w:r w:rsidRPr="00DA24D9">
        <w:rPr>
          <w:rFonts w:ascii="Calibri" w:eastAsia="Calibri" w:hAnsi="Calibri" w:cs="Calibri"/>
          <w:sz w:val="24"/>
          <w:szCs w:val="24"/>
        </w:rPr>
        <w:t>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55E5B426" w14:textId="70ED7820"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3760B2" w:rsidRPr="00DA24D9">
        <w:rPr>
          <w:rFonts w:ascii="Calibri" w:eastAsia="Calibri" w:hAnsi="Calibri" w:cs="Calibri"/>
          <w:sz w:val="24"/>
          <w:szCs w:val="24"/>
        </w:rPr>
        <w:tab/>
        <w:t>L</w:t>
      </w:r>
      <w:r w:rsidRPr="00DA24D9">
        <w:rPr>
          <w:rFonts w:ascii="Calibri" w:eastAsia="Calibri" w:hAnsi="Calibri" w:cs="Calibri"/>
          <w:sz w:val="24"/>
          <w:szCs w:val="24"/>
        </w:rPr>
        <w:t>ikely</w:t>
      </w:r>
    </w:p>
    <w:p w14:paraId="683CFBB4" w14:textId="224C2EC6"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3760B2" w:rsidRPr="00DA24D9">
        <w:rPr>
          <w:rFonts w:ascii="Calibri" w:eastAsia="Calibri" w:hAnsi="Calibri" w:cs="Calibri"/>
          <w:sz w:val="24"/>
          <w:szCs w:val="24"/>
        </w:rPr>
        <w:tab/>
      </w:r>
      <w:r w:rsidRPr="00DA24D9">
        <w:rPr>
          <w:rFonts w:ascii="Calibri" w:eastAsia="Calibri" w:hAnsi="Calibri" w:cs="Calibri"/>
          <w:sz w:val="24"/>
          <w:szCs w:val="24"/>
        </w:rPr>
        <w:t>Unlikely</w:t>
      </w:r>
    </w:p>
    <w:p w14:paraId="069129CC" w14:textId="5FAB3985"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3760B2" w:rsidRPr="00DA24D9">
        <w:rPr>
          <w:rFonts w:ascii="Calibri" w:eastAsia="Calibri" w:hAnsi="Calibri" w:cs="Calibri"/>
          <w:sz w:val="24"/>
          <w:szCs w:val="24"/>
        </w:rPr>
        <w:tab/>
      </w:r>
      <w:r w:rsidRPr="00DA24D9">
        <w:rPr>
          <w:rFonts w:ascii="Calibri" w:eastAsia="Calibri" w:hAnsi="Calibri" w:cs="Calibri"/>
          <w:sz w:val="24"/>
          <w:szCs w:val="24"/>
        </w:rPr>
        <w:t>Can’t Say</w:t>
      </w:r>
    </w:p>
    <w:p w14:paraId="28C6C9D1" w14:textId="77777777" w:rsidR="006B0395" w:rsidRPr="00DA24D9" w:rsidRDefault="006B0395" w:rsidP="00635A34">
      <w:pPr>
        <w:keepNext w:val="0"/>
        <w:tabs>
          <w:tab w:val="left" w:pos="780"/>
        </w:tabs>
        <w:spacing w:after="0" w:line="240" w:lineRule="auto"/>
        <w:ind w:right="1894"/>
        <w:rPr>
          <w:rFonts w:ascii="Calibri" w:eastAsia="Calibri" w:hAnsi="Calibri" w:cs="Calibri"/>
          <w:sz w:val="24"/>
          <w:szCs w:val="24"/>
        </w:rPr>
      </w:pPr>
    </w:p>
    <w:p w14:paraId="6D3910B1" w14:textId="77777777" w:rsidR="00024919" w:rsidRPr="00DA24D9" w:rsidRDefault="00024919" w:rsidP="00B5692D">
      <w:pPr>
        <w:keepNext w:val="0"/>
        <w:tabs>
          <w:tab w:val="left" w:pos="780"/>
        </w:tabs>
        <w:spacing w:after="0" w:line="240" w:lineRule="auto"/>
        <w:ind w:left="62" w:right="1894"/>
        <w:jc w:val="center"/>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6</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ld</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ol</w:t>
      </w:r>
      <w:r w:rsidRPr="00DA24D9">
        <w:rPr>
          <w:rFonts w:ascii="Calibri" w:eastAsia="Calibri" w:hAnsi="Calibri" w:cs="Calibri"/>
          <w:spacing w:val="-2"/>
          <w:sz w:val="24"/>
          <w:szCs w:val="24"/>
        </w:rPr>
        <w:t>l</w:t>
      </w:r>
      <w:r w:rsidRPr="00DA24D9">
        <w:rPr>
          <w:rFonts w:ascii="Calibri" w:eastAsia="Calibri" w:hAnsi="Calibri" w:cs="Calibri"/>
          <w:sz w:val="24"/>
          <w:szCs w:val="24"/>
        </w:rPr>
        <w:t>o</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f</w:t>
      </w:r>
      <w:r w:rsidRPr="00DA24D9">
        <w:rPr>
          <w:rFonts w:ascii="Calibri" w:eastAsia="Calibri" w:hAnsi="Calibri" w:cs="Calibri"/>
          <w:sz w:val="24"/>
          <w:szCs w:val="24"/>
        </w:rPr>
        <w:t>l</w:t>
      </w:r>
      <w:r w:rsidRPr="00DA24D9">
        <w:rPr>
          <w:rFonts w:ascii="Calibri" w:eastAsia="Calibri" w:hAnsi="Calibri" w:cs="Calibri"/>
          <w:spacing w:val="1"/>
          <w:sz w:val="24"/>
          <w:szCs w:val="24"/>
        </w:rPr>
        <w:t>u</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c</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giv</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u</w:t>
      </w:r>
      <w:r w:rsidRPr="00DA24D9">
        <w:rPr>
          <w:rFonts w:ascii="Calibri" w:eastAsia="Calibri" w:hAnsi="Calibri" w:cs="Calibri"/>
          <w:spacing w:val="1"/>
          <w:w w:val="99"/>
          <w:sz w:val="24"/>
          <w:szCs w:val="24"/>
        </w:rPr>
        <w:t>t</w:t>
      </w:r>
      <w:r w:rsidRPr="00DA24D9">
        <w:rPr>
          <w:rFonts w:ascii="Calibri" w:eastAsia="Calibri" w:hAnsi="Calibri" w:cs="Calibri"/>
          <w:spacing w:val="1"/>
          <w:sz w:val="24"/>
          <w:szCs w:val="24"/>
        </w:rPr>
        <w:t>u</w:t>
      </w:r>
      <w:r w:rsidRPr="00DA24D9">
        <w:rPr>
          <w:rFonts w:ascii="Calibri" w:eastAsia="Calibri" w:hAnsi="Calibri" w:cs="Calibri"/>
          <w:spacing w:val="-2"/>
          <w:w w:val="99"/>
          <w:sz w:val="24"/>
          <w:szCs w:val="24"/>
        </w:rPr>
        <w:t>r</w:t>
      </w:r>
      <w:r w:rsidRPr="00DA24D9">
        <w:rPr>
          <w:rFonts w:ascii="Calibri" w:eastAsia="Calibri" w:hAnsi="Calibri" w:cs="Calibri"/>
          <w:w w:val="99"/>
          <w:sz w:val="24"/>
          <w:szCs w:val="24"/>
        </w:rPr>
        <w:t>e?</w:t>
      </w:r>
    </w:p>
    <w:p w14:paraId="4142583A" w14:textId="77777777" w:rsidR="00024919" w:rsidRPr="00DA24D9" w:rsidRDefault="00024919" w:rsidP="00B5692D">
      <w:pPr>
        <w:keepNext w:val="0"/>
        <w:spacing w:before="5" w:after="0" w:line="240" w:lineRule="exact"/>
        <w:rPr>
          <w:sz w:val="24"/>
          <w:szCs w:val="24"/>
        </w:rPr>
      </w:pPr>
    </w:p>
    <w:p w14:paraId="293F81B6" w14:textId="77777777" w:rsidR="00024919" w:rsidRPr="00DA24D9" w:rsidRDefault="00024919" w:rsidP="00B5692D">
      <w:pPr>
        <w:keepNext w:val="0"/>
        <w:spacing w:after="0" w:line="240" w:lineRule="auto"/>
        <w:ind w:left="820" w:right="-20"/>
        <w:rPr>
          <w:rFonts w:ascii="Calibri" w:eastAsia="Calibri" w:hAnsi="Calibri" w:cs="Calibri"/>
          <w:sz w:val="24"/>
          <w:szCs w:val="24"/>
        </w:rPr>
      </w:pP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 xml:space="preserve">f </w:t>
      </w:r>
      <w:r w:rsidRPr="00DA24D9">
        <w:rPr>
          <w:rFonts w:ascii="Calibri" w:eastAsia="Calibri" w:hAnsi="Calibri" w:cs="Calibri"/>
          <w:b/>
          <w:bCs/>
          <w:spacing w:val="-1"/>
          <w:sz w:val="24"/>
          <w:szCs w:val="24"/>
        </w:rPr>
        <w:t>m</w:t>
      </w:r>
      <w:r w:rsidRPr="00DA24D9">
        <w:rPr>
          <w:rFonts w:ascii="Calibri" w:eastAsia="Calibri" w:hAnsi="Calibri" w:cs="Calibri"/>
          <w:b/>
          <w:bCs/>
          <w:sz w:val="24"/>
          <w:szCs w:val="24"/>
        </w:rPr>
        <w:t>y</w:t>
      </w:r>
      <w:r w:rsidRPr="00DA24D9">
        <w:rPr>
          <w:rFonts w:ascii="Calibri" w:eastAsia="Calibri" w:hAnsi="Calibri" w:cs="Calibri"/>
          <w:b/>
          <w:bCs/>
          <w:spacing w:val="-1"/>
          <w:sz w:val="24"/>
          <w:szCs w:val="24"/>
        </w:rPr>
        <w:t xml:space="preserve"> </w:t>
      </w:r>
      <w:r w:rsidRPr="00DA24D9">
        <w:rPr>
          <w:rFonts w:ascii="Calibri" w:eastAsia="Calibri" w:hAnsi="Calibri" w:cs="Calibri"/>
          <w:b/>
          <w:bCs/>
          <w:spacing w:val="-2"/>
          <w:sz w:val="24"/>
          <w:szCs w:val="24"/>
        </w:rPr>
        <w:t>f</w:t>
      </w:r>
      <w:r w:rsidRPr="00DA24D9">
        <w:rPr>
          <w:rFonts w:ascii="Calibri" w:eastAsia="Calibri" w:hAnsi="Calibri" w:cs="Calibri"/>
          <w:b/>
          <w:bCs/>
          <w:spacing w:val="1"/>
          <w:sz w:val="24"/>
          <w:szCs w:val="24"/>
        </w:rPr>
        <w:t>ri</w:t>
      </w:r>
      <w:r w:rsidRPr="00DA24D9">
        <w:rPr>
          <w:rFonts w:ascii="Calibri" w:eastAsia="Calibri" w:hAnsi="Calibri" w:cs="Calibri"/>
          <w:b/>
          <w:bCs/>
          <w:spacing w:val="-1"/>
          <w:sz w:val="24"/>
          <w:szCs w:val="24"/>
        </w:rPr>
        <w:t>e</w:t>
      </w:r>
      <w:r w:rsidRPr="00DA24D9">
        <w:rPr>
          <w:rFonts w:ascii="Calibri" w:eastAsia="Calibri" w:hAnsi="Calibri" w:cs="Calibri"/>
          <w:b/>
          <w:bCs/>
          <w:spacing w:val="1"/>
          <w:sz w:val="24"/>
          <w:szCs w:val="24"/>
        </w:rPr>
        <w:t>nd</w:t>
      </w:r>
      <w:r w:rsidRPr="00DA24D9">
        <w:rPr>
          <w:rFonts w:ascii="Calibri" w:eastAsia="Calibri" w:hAnsi="Calibri" w:cs="Calibri"/>
          <w:b/>
          <w:bCs/>
          <w:sz w:val="24"/>
          <w:szCs w:val="24"/>
        </w:rPr>
        <w:t>s</w:t>
      </w:r>
      <w:r w:rsidRPr="00DA24D9">
        <w:rPr>
          <w:rFonts w:ascii="Calibri" w:eastAsia="Calibri" w:hAnsi="Calibri" w:cs="Calibri"/>
          <w:b/>
          <w:bCs/>
          <w:spacing w:val="-5"/>
          <w:sz w:val="24"/>
          <w:szCs w:val="24"/>
        </w:rPr>
        <w:t xml:space="preserve"> </w:t>
      </w:r>
      <w:r w:rsidRPr="00DA24D9">
        <w:rPr>
          <w:rFonts w:ascii="Calibri" w:eastAsia="Calibri" w:hAnsi="Calibri" w:cs="Calibri"/>
          <w:b/>
          <w:bCs/>
          <w:spacing w:val="-1"/>
          <w:sz w:val="24"/>
          <w:szCs w:val="24"/>
        </w:rPr>
        <w:t>a</w:t>
      </w:r>
      <w:r w:rsidRPr="00DA24D9">
        <w:rPr>
          <w:rFonts w:ascii="Calibri" w:eastAsia="Calibri" w:hAnsi="Calibri" w:cs="Calibri"/>
          <w:b/>
          <w:bCs/>
          <w:spacing w:val="1"/>
          <w:sz w:val="24"/>
          <w:szCs w:val="24"/>
        </w:rPr>
        <w:t>nd</w:t>
      </w:r>
      <w:r w:rsidRPr="00DA24D9">
        <w:rPr>
          <w:rFonts w:ascii="Calibri" w:eastAsia="Calibri" w:hAnsi="Calibri" w:cs="Calibri"/>
          <w:b/>
          <w:bCs/>
          <w:sz w:val="24"/>
          <w:szCs w:val="24"/>
        </w:rPr>
        <w:t>/</w:t>
      </w:r>
      <w:r w:rsidRPr="00DA24D9">
        <w:rPr>
          <w:rFonts w:ascii="Calibri" w:eastAsia="Calibri" w:hAnsi="Calibri" w:cs="Calibri"/>
          <w:b/>
          <w:bCs/>
          <w:spacing w:val="-2"/>
          <w:sz w:val="24"/>
          <w:szCs w:val="24"/>
        </w:rPr>
        <w:t>o</w:t>
      </w:r>
      <w:r w:rsidRPr="00DA24D9">
        <w:rPr>
          <w:rFonts w:ascii="Calibri" w:eastAsia="Calibri" w:hAnsi="Calibri" w:cs="Calibri"/>
          <w:b/>
          <w:bCs/>
          <w:sz w:val="24"/>
          <w:szCs w:val="24"/>
        </w:rPr>
        <w:t>r</w:t>
      </w:r>
      <w:r w:rsidRPr="00DA24D9">
        <w:rPr>
          <w:rFonts w:ascii="Calibri" w:eastAsia="Calibri" w:hAnsi="Calibri" w:cs="Calibri"/>
          <w:b/>
          <w:bCs/>
          <w:spacing w:val="-7"/>
          <w:sz w:val="24"/>
          <w:szCs w:val="24"/>
        </w:rPr>
        <w:t xml:space="preserve"> </w:t>
      </w:r>
      <w:r w:rsidRPr="00DA24D9">
        <w:rPr>
          <w:rFonts w:ascii="Calibri" w:eastAsia="Calibri" w:hAnsi="Calibri" w:cs="Calibri"/>
          <w:b/>
          <w:bCs/>
          <w:spacing w:val="1"/>
          <w:sz w:val="24"/>
          <w:szCs w:val="24"/>
        </w:rPr>
        <w:t>f</w:t>
      </w:r>
      <w:r w:rsidRPr="00DA24D9">
        <w:rPr>
          <w:rFonts w:ascii="Calibri" w:eastAsia="Calibri" w:hAnsi="Calibri" w:cs="Calibri"/>
          <w:b/>
          <w:bCs/>
          <w:spacing w:val="-1"/>
          <w:sz w:val="24"/>
          <w:szCs w:val="24"/>
        </w:rPr>
        <w:t>am</w:t>
      </w:r>
      <w:r w:rsidRPr="00DA24D9">
        <w:rPr>
          <w:rFonts w:ascii="Calibri" w:eastAsia="Calibri" w:hAnsi="Calibri" w:cs="Calibri"/>
          <w:b/>
          <w:bCs/>
          <w:spacing w:val="1"/>
          <w:sz w:val="24"/>
          <w:szCs w:val="24"/>
        </w:rPr>
        <w:t>il</w:t>
      </w:r>
      <w:r w:rsidRPr="00DA24D9">
        <w:rPr>
          <w:rFonts w:ascii="Calibri" w:eastAsia="Calibri" w:hAnsi="Calibri" w:cs="Calibri"/>
          <w:b/>
          <w:bCs/>
          <w:sz w:val="24"/>
          <w:szCs w:val="24"/>
        </w:rPr>
        <w:t>y</w:t>
      </w:r>
      <w:r w:rsidRPr="00DA24D9">
        <w:rPr>
          <w:rFonts w:ascii="Calibri" w:eastAsia="Calibri" w:hAnsi="Calibri" w:cs="Calibri"/>
          <w:b/>
          <w:bCs/>
          <w:spacing w:val="-3"/>
          <w:sz w:val="24"/>
          <w:szCs w:val="24"/>
        </w:rPr>
        <w:t xml:space="preserve"> </w:t>
      </w:r>
      <w:r w:rsidRPr="00DA24D9">
        <w:rPr>
          <w:rFonts w:ascii="Calibri" w:eastAsia="Calibri" w:hAnsi="Calibri" w:cs="Calibri"/>
          <w:b/>
          <w:bCs/>
          <w:sz w:val="24"/>
          <w:szCs w:val="24"/>
        </w:rPr>
        <w:t>on</w:t>
      </w:r>
      <w:r w:rsidRPr="00DA24D9">
        <w:rPr>
          <w:rFonts w:ascii="Calibri" w:eastAsia="Calibri" w:hAnsi="Calibri" w:cs="Calibri"/>
          <w:b/>
          <w:bCs/>
          <w:spacing w:val="-3"/>
          <w:sz w:val="24"/>
          <w:szCs w:val="24"/>
        </w:rPr>
        <w:t xml:space="preserve"> </w:t>
      </w:r>
      <w:r w:rsidRPr="00DA24D9">
        <w:rPr>
          <w:rFonts w:ascii="Calibri" w:eastAsia="Calibri" w:hAnsi="Calibri" w:cs="Calibri"/>
          <w:b/>
          <w:bCs/>
          <w:sz w:val="24"/>
          <w:szCs w:val="24"/>
        </w:rPr>
        <w:t>s</w:t>
      </w:r>
      <w:r w:rsidRPr="00DA24D9">
        <w:rPr>
          <w:rFonts w:ascii="Calibri" w:eastAsia="Calibri" w:hAnsi="Calibri" w:cs="Calibri"/>
          <w:b/>
          <w:bCs/>
          <w:spacing w:val="1"/>
          <w:sz w:val="24"/>
          <w:szCs w:val="24"/>
        </w:rPr>
        <w:t>o</w:t>
      </w:r>
      <w:r w:rsidRPr="00DA24D9">
        <w:rPr>
          <w:rFonts w:ascii="Calibri" w:eastAsia="Calibri" w:hAnsi="Calibri" w:cs="Calibri"/>
          <w:b/>
          <w:bCs/>
          <w:spacing w:val="-2"/>
          <w:sz w:val="24"/>
          <w:szCs w:val="24"/>
        </w:rPr>
        <w:t>c</w:t>
      </w:r>
      <w:r w:rsidRPr="00DA24D9">
        <w:rPr>
          <w:rFonts w:ascii="Calibri" w:eastAsia="Calibri" w:hAnsi="Calibri" w:cs="Calibri"/>
          <w:b/>
          <w:bCs/>
          <w:spacing w:val="1"/>
          <w:sz w:val="24"/>
          <w:szCs w:val="24"/>
        </w:rPr>
        <w:t>i</w:t>
      </w:r>
      <w:r w:rsidRPr="00DA24D9">
        <w:rPr>
          <w:rFonts w:ascii="Calibri" w:eastAsia="Calibri" w:hAnsi="Calibri" w:cs="Calibri"/>
          <w:b/>
          <w:bCs/>
          <w:spacing w:val="-1"/>
          <w:sz w:val="24"/>
          <w:szCs w:val="24"/>
        </w:rPr>
        <w:t>a</w:t>
      </w:r>
      <w:r w:rsidRPr="00DA24D9">
        <w:rPr>
          <w:rFonts w:ascii="Calibri" w:eastAsia="Calibri" w:hAnsi="Calibri" w:cs="Calibri"/>
          <w:b/>
          <w:bCs/>
          <w:sz w:val="24"/>
          <w:szCs w:val="24"/>
        </w:rPr>
        <w:t>l</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me</w:t>
      </w:r>
      <w:r w:rsidRPr="00DA24D9">
        <w:rPr>
          <w:rFonts w:ascii="Calibri" w:eastAsia="Calibri" w:hAnsi="Calibri" w:cs="Calibri"/>
          <w:b/>
          <w:bCs/>
          <w:spacing w:val="1"/>
          <w:sz w:val="24"/>
          <w:szCs w:val="24"/>
        </w:rPr>
        <w:t>di</w:t>
      </w:r>
      <w:r w:rsidRPr="00DA24D9">
        <w:rPr>
          <w:rFonts w:ascii="Calibri" w:eastAsia="Calibri" w:hAnsi="Calibri" w:cs="Calibri"/>
          <w:b/>
          <w:bCs/>
          <w:sz w:val="24"/>
          <w:szCs w:val="24"/>
        </w:rPr>
        <w:t>a</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1"/>
          <w:sz w:val="24"/>
          <w:szCs w:val="24"/>
        </w:rPr>
        <w:t>a</w:t>
      </w:r>
      <w:r w:rsidRPr="00DA24D9">
        <w:rPr>
          <w:rFonts w:ascii="Calibri" w:eastAsia="Calibri" w:hAnsi="Calibri" w:cs="Calibri"/>
          <w:b/>
          <w:bCs/>
          <w:spacing w:val="1"/>
          <w:sz w:val="24"/>
          <w:szCs w:val="24"/>
        </w:rPr>
        <w:t>r</w:t>
      </w:r>
      <w:r w:rsidRPr="00DA24D9">
        <w:rPr>
          <w:rFonts w:ascii="Calibri" w:eastAsia="Calibri" w:hAnsi="Calibri" w:cs="Calibri"/>
          <w:b/>
          <w:bCs/>
          <w:sz w:val="24"/>
          <w:szCs w:val="24"/>
        </w:rPr>
        <w:t>e</w:t>
      </w:r>
      <w:r w:rsidRPr="00DA24D9">
        <w:rPr>
          <w:rFonts w:ascii="Calibri" w:eastAsia="Calibri" w:hAnsi="Calibri" w:cs="Calibri"/>
          <w:b/>
          <w:bCs/>
          <w:spacing w:val="-3"/>
          <w:sz w:val="24"/>
          <w:szCs w:val="24"/>
        </w:rPr>
        <w:t xml:space="preserve"> </w:t>
      </w:r>
      <w:r w:rsidRPr="00DA24D9">
        <w:rPr>
          <w:rFonts w:ascii="Calibri" w:eastAsia="Calibri" w:hAnsi="Calibri" w:cs="Calibri"/>
          <w:b/>
          <w:bCs/>
          <w:spacing w:val="-2"/>
          <w:sz w:val="24"/>
          <w:szCs w:val="24"/>
        </w:rPr>
        <w:t>s</w:t>
      </w:r>
      <w:r w:rsidRPr="00DA24D9">
        <w:rPr>
          <w:rFonts w:ascii="Calibri" w:eastAsia="Calibri" w:hAnsi="Calibri" w:cs="Calibri"/>
          <w:b/>
          <w:bCs/>
          <w:spacing w:val="1"/>
          <w:sz w:val="24"/>
          <w:szCs w:val="24"/>
        </w:rPr>
        <w:t>upp</w:t>
      </w:r>
      <w:r w:rsidRPr="00DA24D9">
        <w:rPr>
          <w:rFonts w:ascii="Calibri" w:eastAsia="Calibri" w:hAnsi="Calibri" w:cs="Calibri"/>
          <w:b/>
          <w:bCs/>
          <w:spacing w:val="-2"/>
          <w:sz w:val="24"/>
          <w:szCs w:val="24"/>
        </w:rPr>
        <w:t>o</w:t>
      </w:r>
      <w:r w:rsidRPr="00DA24D9">
        <w:rPr>
          <w:rFonts w:ascii="Calibri" w:eastAsia="Calibri" w:hAnsi="Calibri" w:cs="Calibri"/>
          <w:b/>
          <w:bCs/>
          <w:spacing w:val="1"/>
          <w:sz w:val="24"/>
          <w:szCs w:val="24"/>
        </w:rPr>
        <w:t>r</w:t>
      </w:r>
      <w:r w:rsidRPr="00DA24D9">
        <w:rPr>
          <w:rFonts w:ascii="Calibri" w:eastAsia="Calibri" w:hAnsi="Calibri" w:cs="Calibri"/>
          <w:b/>
          <w:bCs/>
          <w:sz w:val="24"/>
          <w:szCs w:val="24"/>
        </w:rPr>
        <w:t>ting</w:t>
      </w:r>
      <w:r w:rsidRPr="00DA24D9">
        <w:rPr>
          <w:rFonts w:ascii="Calibri" w:eastAsia="Calibri" w:hAnsi="Calibri" w:cs="Calibri"/>
          <w:b/>
          <w:bCs/>
          <w:spacing w:val="-10"/>
          <w:sz w:val="24"/>
          <w:szCs w:val="24"/>
        </w:rPr>
        <w:t xml:space="preserve"> </w:t>
      </w:r>
      <w:r w:rsidRPr="00DA24D9">
        <w:rPr>
          <w:rFonts w:ascii="Calibri" w:eastAsia="Calibri" w:hAnsi="Calibri" w:cs="Calibri"/>
          <w:b/>
          <w:bCs/>
          <w:sz w:val="24"/>
          <w:szCs w:val="24"/>
        </w:rPr>
        <w:t>t</w:t>
      </w:r>
      <w:r w:rsidRPr="00DA24D9">
        <w:rPr>
          <w:rFonts w:ascii="Calibri" w:eastAsia="Calibri" w:hAnsi="Calibri" w:cs="Calibri"/>
          <w:b/>
          <w:bCs/>
          <w:spacing w:val="1"/>
          <w:sz w:val="24"/>
          <w:szCs w:val="24"/>
        </w:rPr>
        <w:t>h</w:t>
      </w:r>
      <w:r w:rsidRPr="00DA24D9">
        <w:rPr>
          <w:rFonts w:ascii="Calibri" w:eastAsia="Calibri" w:hAnsi="Calibri" w:cs="Calibri"/>
          <w:b/>
          <w:bCs/>
          <w:sz w:val="24"/>
          <w:szCs w:val="24"/>
        </w:rPr>
        <w:t>e</w:t>
      </w:r>
      <w:r w:rsidRPr="00DA24D9">
        <w:rPr>
          <w:rFonts w:ascii="Calibri" w:eastAsia="Calibri" w:hAnsi="Calibri" w:cs="Calibri"/>
          <w:b/>
          <w:bCs/>
          <w:spacing w:val="-4"/>
          <w:sz w:val="24"/>
          <w:szCs w:val="24"/>
        </w:rPr>
        <w:t xml:space="preserve"> </w:t>
      </w:r>
      <w:r w:rsidRPr="00DA24D9">
        <w:rPr>
          <w:rFonts w:ascii="Calibri" w:eastAsia="Calibri" w:hAnsi="Calibri" w:cs="Calibri"/>
          <w:b/>
          <w:bCs/>
          <w:sz w:val="24"/>
          <w:szCs w:val="24"/>
        </w:rPr>
        <w:t>cause</w:t>
      </w:r>
    </w:p>
    <w:p w14:paraId="045FF864" w14:textId="77777777" w:rsidR="00024919" w:rsidRPr="00DA24D9" w:rsidRDefault="00024919" w:rsidP="00B5692D">
      <w:pPr>
        <w:keepNext w:val="0"/>
        <w:spacing w:after="0" w:line="240" w:lineRule="auto"/>
        <w:ind w:left="820" w:right="-20"/>
        <w:rPr>
          <w:rFonts w:ascii="Calibri" w:eastAsia="Calibri" w:hAnsi="Calibri" w:cs="Calibri"/>
          <w:sz w:val="24"/>
          <w:szCs w:val="24"/>
        </w:rPr>
      </w:pPr>
      <w:r w:rsidRPr="00DA24D9">
        <w:rPr>
          <w:rFonts w:ascii="Calibri" w:eastAsia="Calibri" w:hAnsi="Calibri" w:cs="Calibri"/>
          <w:spacing w:val="-1"/>
          <w:sz w:val="24"/>
          <w:szCs w:val="24"/>
        </w:rPr>
        <w:t>(</w:t>
      </w:r>
      <w:r w:rsidRPr="00DA24D9">
        <w:rPr>
          <w:rFonts w:ascii="Calibri" w:eastAsia="Calibri" w:hAnsi="Calibri" w:cs="Calibri"/>
          <w:sz w:val="24"/>
          <w:szCs w:val="24"/>
        </w:rPr>
        <w:t xml:space="preserve">Is </w:t>
      </w:r>
      <w:r w:rsidRPr="00DA24D9">
        <w:rPr>
          <w:rFonts w:ascii="Calibri" w:eastAsia="Calibri" w:hAnsi="Calibri" w:cs="Calibri"/>
          <w:spacing w:val="1"/>
          <w:sz w:val="24"/>
          <w:szCs w:val="24"/>
        </w:rPr>
        <w:t>th</w:t>
      </w:r>
      <w:r w:rsidRPr="00DA24D9">
        <w:rPr>
          <w:rFonts w:ascii="Calibri" w:eastAsia="Calibri" w:hAnsi="Calibri" w:cs="Calibri"/>
          <w:sz w:val="24"/>
          <w:szCs w:val="24"/>
        </w:rPr>
        <w:t>at</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un</w:t>
      </w:r>
      <w:r w:rsidRPr="00DA24D9">
        <w:rPr>
          <w:rFonts w:ascii="Calibri" w:eastAsia="Calibri" w:hAnsi="Calibri" w:cs="Calibri"/>
          <w:spacing w:val="-2"/>
          <w:sz w:val="24"/>
          <w:szCs w:val="24"/>
        </w:rPr>
        <w:t>l</w:t>
      </w:r>
      <w:r w:rsidRPr="00DA24D9">
        <w:rPr>
          <w:rFonts w:ascii="Calibri" w:eastAsia="Calibri" w:hAnsi="Calibri" w:cs="Calibri"/>
          <w:sz w:val="24"/>
          <w:szCs w:val="24"/>
        </w:rPr>
        <w:t>i</w:t>
      </w:r>
      <w:r w:rsidRPr="00DA24D9">
        <w:rPr>
          <w:rFonts w:ascii="Calibri" w:eastAsia="Calibri" w:hAnsi="Calibri" w:cs="Calibri"/>
          <w:spacing w:val="-1"/>
          <w:sz w:val="24"/>
          <w:szCs w:val="24"/>
        </w:rPr>
        <w:t>k</w:t>
      </w:r>
      <w:r w:rsidRPr="00DA24D9">
        <w:rPr>
          <w:rFonts w:ascii="Calibri" w:eastAsia="Calibri" w:hAnsi="Calibri" w:cs="Calibri"/>
          <w:sz w:val="24"/>
          <w:szCs w:val="24"/>
        </w:rPr>
        <w:t>ely</w:t>
      </w:r>
      <w:r w:rsidRPr="00DA24D9">
        <w:rPr>
          <w:rFonts w:ascii="Calibri" w:eastAsia="Calibri" w:hAnsi="Calibri" w:cs="Calibri"/>
          <w:spacing w:val="-1"/>
          <w:sz w:val="24"/>
          <w:szCs w:val="24"/>
        </w:rPr>
        <w:t>?</w:t>
      </w:r>
      <w:r w:rsidRPr="00DA24D9">
        <w:rPr>
          <w:rFonts w:ascii="Calibri" w:eastAsia="Calibri" w:hAnsi="Calibri" w:cs="Calibri"/>
          <w:sz w:val="24"/>
          <w:szCs w:val="24"/>
        </w:rPr>
        <w:t>)</w:t>
      </w:r>
    </w:p>
    <w:p w14:paraId="70C8BC90" w14:textId="4A511DCB"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003760B2" w:rsidRPr="00DA24D9">
        <w:rPr>
          <w:rFonts w:ascii="Calibri" w:eastAsia="Calibri" w:hAnsi="Calibri" w:cs="Calibri"/>
          <w:sz w:val="24"/>
          <w:szCs w:val="24"/>
        </w:rPr>
        <w:tab/>
      </w:r>
      <w:r w:rsidRPr="00DA24D9">
        <w:rPr>
          <w:rFonts w:ascii="Calibri" w:eastAsia="Calibri" w:hAnsi="Calibri" w:cs="Calibri"/>
          <w:sz w:val="24"/>
          <w:szCs w:val="24"/>
        </w:rPr>
        <w:t>Likely</w:t>
      </w:r>
    </w:p>
    <w:p w14:paraId="5FF6CEE8" w14:textId="24F0C67F"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003760B2" w:rsidRPr="00DA24D9">
        <w:rPr>
          <w:rFonts w:ascii="Calibri" w:eastAsia="Calibri" w:hAnsi="Calibri" w:cs="Calibri"/>
          <w:sz w:val="24"/>
          <w:szCs w:val="24"/>
        </w:rPr>
        <w:tab/>
      </w:r>
      <w:r w:rsidRPr="00DA24D9">
        <w:rPr>
          <w:rFonts w:ascii="Calibri" w:eastAsia="Calibri" w:hAnsi="Calibri" w:cs="Calibri"/>
          <w:sz w:val="24"/>
          <w:szCs w:val="24"/>
        </w:rPr>
        <w:t>Unlikely</w:t>
      </w:r>
    </w:p>
    <w:p w14:paraId="1A6C7805" w14:textId="43FBB022"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003760B2" w:rsidRPr="00DA24D9">
        <w:rPr>
          <w:rFonts w:ascii="Calibri" w:eastAsia="Calibri" w:hAnsi="Calibri" w:cs="Calibri"/>
          <w:sz w:val="24"/>
          <w:szCs w:val="24"/>
        </w:rPr>
        <w:tab/>
      </w:r>
      <w:r w:rsidRPr="00DA24D9">
        <w:rPr>
          <w:rFonts w:ascii="Calibri" w:eastAsia="Calibri" w:hAnsi="Calibri" w:cs="Calibri"/>
          <w:sz w:val="24"/>
          <w:szCs w:val="24"/>
        </w:rPr>
        <w:t>Can’t Say</w:t>
      </w:r>
    </w:p>
    <w:p w14:paraId="4E451435" w14:textId="77777777" w:rsidR="00024919" w:rsidRPr="00DA24D9" w:rsidRDefault="00024919" w:rsidP="00B5692D">
      <w:pPr>
        <w:keepNext w:val="0"/>
        <w:spacing w:before="2" w:after="0" w:line="240" w:lineRule="exact"/>
        <w:rPr>
          <w:sz w:val="24"/>
          <w:szCs w:val="24"/>
        </w:rPr>
      </w:pPr>
    </w:p>
    <w:p w14:paraId="4B251E87" w14:textId="239C9D74" w:rsidR="00024919" w:rsidRPr="00DA24D9" w:rsidRDefault="00024919" w:rsidP="00B5692D">
      <w:pPr>
        <w:keepNext w:val="0"/>
        <w:tabs>
          <w:tab w:val="left" w:pos="820"/>
        </w:tabs>
        <w:spacing w:after="0" w:line="240" w:lineRule="auto"/>
        <w:ind w:left="100" w:right="-20"/>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7</w:t>
      </w:r>
      <w:r w:rsidRPr="00DA24D9">
        <w:rPr>
          <w:rFonts w:ascii="Calibri" w:eastAsia="Calibri" w:hAnsi="Calibri" w:cs="Calibri"/>
          <w:sz w:val="24"/>
          <w:szCs w:val="24"/>
        </w:rPr>
        <w:t>.</w:t>
      </w:r>
      <w:r w:rsidRPr="00DA24D9">
        <w:rPr>
          <w:rFonts w:ascii="Calibri" w:eastAsia="Calibri" w:hAnsi="Calibri" w:cs="Calibri"/>
          <w:sz w:val="24"/>
          <w:szCs w:val="24"/>
        </w:rPr>
        <w:tab/>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else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 xml:space="preserve">ld </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nf</w:t>
      </w:r>
      <w:r w:rsidRPr="00DA24D9">
        <w:rPr>
          <w:rFonts w:ascii="Calibri" w:eastAsia="Calibri" w:hAnsi="Calibri" w:cs="Calibri"/>
          <w:spacing w:val="-2"/>
          <w:sz w:val="24"/>
          <w:szCs w:val="24"/>
        </w:rPr>
        <w:t>l</w:t>
      </w:r>
      <w:r w:rsidRPr="00DA24D9">
        <w:rPr>
          <w:rFonts w:ascii="Calibri" w:eastAsia="Calibri" w:hAnsi="Calibri" w:cs="Calibri"/>
          <w:spacing w:val="1"/>
          <w:sz w:val="24"/>
          <w:szCs w:val="24"/>
        </w:rPr>
        <w:t>u</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nc</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 xml:space="preserve">o an </w:t>
      </w:r>
      <w:r w:rsidRPr="00DA24D9">
        <w:rPr>
          <w:rFonts w:ascii="Calibri" w:eastAsia="Calibri" w:hAnsi="Calibri" w:cs="Calibri"/>
          <w:spacing w:val="-2"/>
          <w:sz w:val="24"/>
          <w:szCs w:val="24"/>
        </w:rPr>
        <w:t>o</w:t>
      </w:r>
      <w:r w:rsidRPr="00DA24D9">
        <w:rPr>
          <w:rFonts w:ascii="Calibri" w:eastAsia="Calibri" w:hAnsi="Calibri" w:cs="Calibri"/>
          <w:sz w:val="24"/>
          <w:szCs w:val="24"/>
        </w:rPr>
        <w:t>rga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6A1102BF" w14:textId="77777777" w:rsidR="00024919" w:rsidRPr="00DA24D9" w:rsidRDefault="00024919" w:rsidP="00B5692D">
      <w:pPr>
        <w:keepNext w:val="0"/>
        <w:spacing w:before="15" w:after="0" w:line="260" w:lineRule="exact"/>
        <w:rPr>
          <w:sz w:val="26"/>
          <w:szCs w:val="26"/>
        </w:rPr>
      </w:pPr>
    </w:p>
    <w:p w14:paraId="29A35432" w14:textId="77777777" w:rsidR="00024919" w:rsidRPr="00DA24D9" w:rsidRDefault="00024919" w:rsidP="00B5692D">
      <w:pPr>
        <w:keepNext w:val="0"/>
        <w:spacing w:after="0" w:line="240" w:lineRule="auto"/>
        <w:ind w:left="489" w:right="-20"/>
        <w:rPr>
          <w:rFonts w:ascii="Calibri" w:eastAsia="Calibri" w:hAnsi="Calibri" w:cs="Calibri"/>
          <w:sz w:val="18"/>
          <w:szCs w:val="18"/>
        </w:rPr>
      </w:pPr>
      <w:r w:rsidRPr="00DA24D9">
        <w:rPr>
          <w:rFonts w:ascii="Calibri" w:eastAsia="Calibri" w:hAnsi="Calibri" w:cs="Calibri"/>
          <w:b/>
          <w:bCs/>
          <w:spacing w:val="-1"/>
          <w:sz w:val="18"/>
          <w:szCs w:val="18"/>
        </w:rPr>
        <w:t>D</w:t>
      </w:r>
      <w:r w:rsidRPr="00DA24D9">
        <w:rPr>
          <w:rFonts w:ascii="Calibri" w:eastAsia="Calibri" w:hAnsi="Calibri" w:cs="Calibri"/>
          <w:b/>
          <w:bCs/>
          <w:sz w:val="18"/>
          <w:szCs w:val="18"/>
        </w:rPr>
        <w:t>O</w:t>
      </w:r>
      <w:r w:rsidRPr="00DA24D9">
        <w:rPr>
          <w:rFonts w:ascii="Calibri" w:eastAsia="Calibri" w:hAnsi="Calibri" w:cs="Calibri"/>
          <w:b/>
          <w:bCs/>
          <w:spacing w:val="1"/>
          <w:sz w:val="18"/>
          <w:szCs w:val="18"/>
        </w:rPr>
        <w:t xml:space="preserve"> </w:t>
      </w:r>
      <w:r w:rsidRPr="00DA24D9">
        <w:rPr>
          <w:rFonts w:ascii="Calibri" w:eastAsia="Calibri" w:hAnsi="Calibri" w:cs="Calibri"/>
          <w:b/>
          <w:bCs/>
          <w:spacing w:val="-1"/>
          <w:sz w:val="18"/>
          <w:szCs w:val="18"/>
        </w:rPr>
        <w:t>N</w:t>
      </w:r>
      <w:r w:rsidRPr="00DA24D9">
        <w:rPr>
          <w:rFonts w:ascii="Calibri" w:eastAsia="Calibri" w:hAnsi="Calibri" w:cs="Calibri"/>
          <w:b/>
          <w:bCs/>
          <w:sz w:val="18"/>
          <w:szCs w:val="18"/>
        </w:rPr>
        <w:t>OT</w:t>
      </w:r>
      <w:r w:rsidRPr="00DA24D9">
        <w:rPr>
          <w:rFonts w:ascii="Calibri" w:eastAsia="Calibri" w:hAnsi="Calibri" w:cs="Calibri"/>
          <w:b/>
          <w:bCs/>
          <w:spacing w:val="-1"/>
          <w:sz w:val="18"/>
          <w:szCs w:val="18"/>
        </w:rPr>
        <w:t xml:space="preserve"> R</w:t>
      </w:r>
      <w:r w:rsidRPr="00DA24D9">
        <w:rPr>
          <w:rFonts w:ascii="Calibri" w:eastAsia="Calibri" w:hAnsi="Calibri" w:cs="Calibri"/>
          <w:b/>
          <w:bCs/>
          <w:spacing w:val="1"/>
          <w:sz w:val="18"/>
          <w:szCs w:val="18"/>
        </w:rPr>
        <w:t>E</w:t>
      </w:r>
      <w:r w:rsidRPr="00DA24D9">
        <w:rPr>
          <w:rFonts w:ascii="Calibri" w:eastAsia="Calibri" w:hAnsi="Calibri" w:cs="Calibri"/>
          <w:b/>
          <w:bCs/>
          <w:spacing w:val="-1"/>
          <w:sz w:val="18"/>
          <w:szCs w:val="18"/>
        </w:rPr>
        <w:t>A</w:t>
      </w:r>
      <w:r w:rsidRPr="00DA24D9">
        <w:rPr>
          <w:rFonts w:ascii="Calibri" w:eastAsia="Calibri" w:hAnsi="Calibri" w:cs="Calibri"/>
          <w:b/>
          <w:bCs/>
          <w:sz w:val="18"/>
          <w:szCs w:val="18"/>
        </w:rPr>
        <w:t>D</w:t>
      </w:r>
    </w:p>
    <w:p w14:paraId="79E1D0D6" w14:textId="77777777" w:rsidR="00024919" w:rsidRPr="00DA24D9" w:rsidRDefault="00024919" w:rsidP="00B5692D">
      <w:pPr>
        <w:keepNext w:val="0"/>
        <w:spacing w:before="27" w:after="0" w:line="240" w:lineRule="auto"/>
        <w:ind w:left="460"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6715974D" w14:textId="77777777" w:rsidR="00024919" w:rsidRPr="00DA24D9" w:rsidRDefault="00024919" w:rsidP="00B5692D">
      <w:pPr>
        <w:keepNext w:val="0"/>
        <w:spacing w:after="0" w:line="240" w:lineRule="auto"/>
        <w:ind w:left="460"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1"/>
          <w:sz w:val="20"/>
          <w:szCs w:val="20"/>
        </w:rPr>
        <w:t>M</w:t>
      </w:r>
      <w:r w:rsidRPr="00DA24D9">
        <w:rPr>
          <w:rFonts w:ascii="Calibri" w:eastAsia="Calibri" w:hAnsi="Calibri" w:cs="Calibri"/>
          <w:b/>
          <w:bCs/>
          <w:sz w:val="20"/>
          <w:szCs w:val="20"/>
        </w:rPr>
        <w:t>ORE</w:t>
      </w:r>
      <w:r w:rsidRPr="00DA24D9">
        <w:rPr>
          <w:rFonts w:ascii="Calibri" w:eastAsia="Calibri" w:hAnsi="Calibri" w:cs="Calibri"/>
          <w:b/>
          <w:bCs/>
          <w:spacing w:val="-6"/>
          <w:sz w:val="20"/>
          <w:szCs w:val="20"/>
        </w:rPr>
        <w:t xml:space="preserve"> </w:t>
      </w:r>
      <w:r w:rsidRPr="00DA24D9">
        <w:rPr>
          <w:rFonts w:ascii="Calibri" w:eastAsia="Calibri" w:hAnsi="Calibri" w:cs="Calibri"/>
          <w:b/>
          <w:bCs/>
          <w:spacing w:val="3"/>
          <w:sz w:val="20"/>
          <w:szCs w:val="20"/>
        </w:rPr>
        <w:t>T</w:t>
      </w:r>
      <w:r w:rsidRPr="00DA24D9">
        <w:rPr>
          <w:rFonts w:ascii="Calibri" w:eastAsia="Calibri" w:hAnsi="Calibri" w:cs="Calibri"/>
          <w:b/>
          <w:bCs/>
          <w:spacing w:val="-1"/>
          <w:sz w:val="20"/>
          <w:szCs w:val="20"/>
        </w:rPr>
        <w:t>HA</w:t>
      </w:r>
      <w:r w:rsidRPr="00DA24D9">
        <w:rPr>
          <w:rFonts w:ascii="Calibri" w:eastAsia="Calibri" w:hAnsi="Calibri" w:cs="Calibri"/>
          <w:b/>
          <w:bCs/>
          <w:sz w:val="20"/>
          <w:szCs w:val="20"/>
        </w:rPr>
        <w:t>N</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z w:val="20"/>
          <w:szCs w:val="20"/>
        </w:rPr>
        <w:t>E</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1"/>
          <w:sz w:val="20"/>
          <w:szCs w:val="20"/>
        </w:rPr>
        <w:t>RE</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P</w:t>
      </w:r>
      <w:r w:rsidRPr="00DA24D9">
        <w:rPr>
          <w:rFonts w:ascii="Calibri" w:eastAsia="Calibri" w:hAnsi="Calibri" w:cs="Calibri"/>
          <w:b/>
          <w:bCs/>
          <w:spacing w:val="-1"/>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pacing w:val="-1"/>
          <w:sz w:val="20"/>
          <w:szCs w:val="20"/>
        </w:rPr>
        <w:t>S</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w:t>
      </w:r>
      <w:r w:rsidRPr="00DA24D9">
        <w:rPr>
          <w:rFonts w:ascii="Calibri" w:eastAsia="Calibri" w:hAnsi="Calibri" w:cs="Calibri"/>
          <w:b/>
          <w:bCs/>
          <w:spacing w:val="-10"/>
          <w:sz w:val="20"/>
          <w:szCs w:val="20"/>
        </w:rPr>
        <w:t xml:space="preserve"> </w:t>
      </w:r>
      <w:r w:rsidRPr="00DA24D9">
        <w:rPr>
          <w:rFonts w:ascii="Calibri" w:eastAsia="Calibri" w:hAnsi="Calibri" w:cs="Calibri"/>
          <w:b/>
          <w:bCs/>
          <w:spacing w:val="1"/>
          <w:sz w:val="20"/>
          <w:szCs w:val="20"/>
        </w:rPr>
        <w:t>C</w:t>
      </w:r>
      <w:r w:rsidRPr="00DA24D9">
        <w:rPr>
          <w:rFonts w:ascii="Calibri" w:eastAsia="Calibri" w:hAnsi="Calibri" w:cs="Calibri"/>
          <w:b/>
          <w:bCs/>
          <w:sz w:val="20"/>
          <w:szCs w:val="20"/>
        </w:rPr>
        <w:t>O</w:t>
      </w: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DE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pacing w:val="-1"/>
          <w:sz w:val="20"/>
          <w:szCs w:val="20"/>
        </w:rPr>
        <w:t>S</w:t>
      </w:r>
      <w:r w:rsidRPr="00DA24D9">
        <w:rPr>
          <w:rFonts w:ascii="Calibri" w:eastAsia="Calibri" w:hAnsi="Calibri" w:cs="Calibri"/>
          <w:b/>
          <w:bCs/>
          <w:spacing w:val="2"/>
          <w:sz w:val="20"/>
          <w:szCs w:val="20"/>
        </w:rPr>
        <w:t>W</w:t>
      </w:r>
      <w:r w:rsidRPr="00DA24D9">
        <w:rPr>
          <w:rFonts w:ascii="Calibri" w:eastAsia="Calibri" w:hAnsi="Calibri" w:cs="Calibri"/>
          <w:b/>
          <w:bCs/>
          <w:spacing w:val="-1"/>
          <w:sz w:val="20"/>
          <w:szCs w:val="20"/>
        </w:rPr>
        <w:t>E</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D</w:t>
      </w:r>
    </w:p>
    <w:p w14:paraId="425A6506" w14:textId="77777777" w:rsidR="00024919" w:rsidRPr="00DA24D9" w:rsidRDefault="00024919" w:rsidP="00B5692D">
      <w:pPr>
        <w:keepNext w:val="0"/>
        <w:spacing w:before="3" w:after="0" w:line="240" w:lineRule="exact"/>
        <w:rPr>
          <w:sz w:val="24"/>
          <w:szCs w:val="24"/>
        </w:rPr>
      </w:pPr>
    </w:p>
    <w:p w14:paraId="20E28148" w14:textId="77777777"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If I was approached by a local, as opposed to a national, organisation</w:t>
      </w:r>
    </w:p>
    <w:p w14:paraId="2C86626D"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If I had more money</w:t>
      </w:r>
    </w:p>
    <w:p w14:paraId="3A7ABD13"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If I identified with the cause</w:t>
      </w:r>
    </w:p>
    <w:p w14:paraId="11B454B4" w14:textId="77777777"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If I was sponsoring a friend or relative in an event</w:t>
      </w:r>
    </w:p>
    <w:p w14:paraId="4E2225DA"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If I knew more about the organisation in general</w:t>
      </w:r>
    </w:p>
    <w:p w14:paraId="0F12F956"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If my preferred method of donating was available to me (e.g. credit card, cash</w:t>
      </w:r>
    </w:p>
    <w:p w14:paraId="65F40340" w14:textId="2C732076" w:rsidR="00024919" w:rsidRPr="00DA24D9" w:rsidRDefault="003760B2" w:rsidP="004B4F5F">
      <w:pPr>
        <w:keepNext w:val="0"/>
        <w:tabs>
          <w:tab w:val="left" w:pos="1540"/>
        </w:tabs>
        <w:spacing w:before="1" w:after="0"/>
        <w:ind w:left="1540" w:hanging="599"/>
        <w:rPr>
          <w:rFonts w:ascii="Calibri" w:eastAsia="Calibri" w:hAnsi="Calibri" w:cs="Calibri"/>
          <w:sz w:val="24"/>
          <w:szCs w:val="24"/>
        </w:rPr>
      </w:pPr>
      <w:r w:rsidRPr="00DA24D9">
        <w:rPr>
          <w:rFonts w:ascii="Calibri" w:eastAsia="Calibri" w:hAnsi="Calibri" w:cs="Calibri"/>
          <w:sz w:val="24"/>
          <w:szCs w:val="24"/>
        </w:rPr>
        <w:tab/>
      </w:r>
      <w:r w:rsidR="00024919" w:rsidRPr="00DA24D9">
        <w:rPr>
          <w:rFonts w:ascii="Calibri" w:eastAsia="Calibri" w:hAnsi="Calibri" w:cs="Calibri"/>
          <w:sz w:val="24"/>
          <w:szCs w:val="24"/>
        </w:rPr>
        <w:t>etc.)</w:t>
      </w:r>
    </w:p>
    <w:p w14:paraId="5D2D9221" w14:textId="77777777"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Only if the cause directly affected me/ my family</w:t>
      </w:r>
    </w:p>
    <w:p w14:paraId="384BDAB3"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Nothing - I would not donate</w:t>
      </w:r>
    </w:p>
    <w:p w14:paraId="5111CF48"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Other (specify)</w:t>
      </w:r>
    </w:p>
    <w:p w14:paraId="3349D739"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Can't say</w:t>
      </w:r>
    </w:p>
    <w:p w14:paraId="32D265EC" w14:textId="77777777" w:rsidR="00024919" w:rsidRPr="00DA24D9" w:rsidRDefault="00024919" w:rsidP="00B5692D">
      <w:pPr>
        <w:keepNext w:val="0"/>
        <w:spacing w:before="5" w:after="0" w:line="240" w:lineRule="exact"/>
        <w:rPr>
          <w:sz w:val="24"/>
          <w:szCs w:val="24"/>
        </w:rPr>
      </w:pPr>
    </w:p>
    <w:p w14:paraId="4C9CDBC3" w14:textId="77777777" w:rsidR="00024919" w:rsidRPr="00DA24D9" w:rsidRDefault="00024919" w:rsidP="00B5692D">
      <w:pPr>
        <w:keepNext w:val="0"/>
        <w:spacing w:after="0" w:line="240" w:lineRule="auto"/>
        <w:ind w:left="240" w:right="-20"/>
        <w:rPr>
          <w:rFonts w:ascii="Calibri" w:eastAsia="Calibri" w:hAnsi="Calibri" w:cs="Calibri"/>
          <w:sz w:val="26"/>
          <w:szCs w:val="26"/>
        </w:rPr>
      </w:pPr>
      <w:r w:rsidRPr="00DA24D9">
        <w:rPr>
          <w:rFonts w:ascii="Calibri" w:eastAsia="Calibri" w:hAnsi="Calibri" w:cs="Calibri"/>
          <w:b/>
          <w:bCs/>
          <w:spacing w:val="1"/>
          <w:sz w:val="26"/>
          <w:szCs w:val="26"/>
        </w:rPr>
        <w:t>B</w:t>
      </w:r>
      <w:r w:rsidRPr="00DA24D9">
        <w:rPr>
          <w:rFonts w:ascii="Calibri" w:eastAsia="Calibri" w:hAnsi="Calibri" w:cs="Calibri"/>
          <w:b/>
          <w:bCs/>
          <w:sz w:val="26"/>
          <w:szCs w:val="26"/>
        </w:rPr>
        <w:t>EQ</w:t>
      </w:r>
      <w:r w:rsidRPr="00DA24D9">
        <w:rPr>
          <w:rFonts w:ascii="Calibri" w:eastAsia="Calibri" w:hAnsi="Calibri" w:cs="Calibri"/>
          <w:b/>
          <w:bCs/>
          <w:spacing w:val="1"/>
          <w:sz w:val="26"/>
          <w:szCs w:val="26"/>
        </w:rPr>
        <w:t>UE</w:t>
      </w:r>
      <w:r w:rsidRPr="00DA24D9">
        <w:rPr>
          <w:rFonts w:ascii="Calibri" w:eastAsia="Calibri" w:hAnsi="Calibri" w:cs="Calibri"/>
          <w:b/>
          <w:bCs/>
          <w:sz w:val="26"/>
          <w:szCs w:val="26"/>
        </w:rPr>
        <w:t>S</w:t>
      </w:r>
      <w:r w:rsidRPr="00DA24D9">
        <w:rPr>
          <w:rFonts w:ascii="Calibri" w:eastAsia="Calibri" w:hAnsi="Calibri" w:cs="Calibri"/>
          <w:b/>
          <w:bCs/>
          <w:spacing w:val="-1"/>
          <w:sz w:val="26"/>
          <w:szCs w:val="26"/>
        </w:rPr>
        <w:t>T</w:t>
      </w:r>
      <w:r w:rsidRPr="00DA24D9">
        <w:rPr>
          <w:rFonts w:ascii="Calibri" w:eastAsia="Calibri" w:hAnsi="Calibri" w:cs="Calibri"/>
          <w:b/>
          <w:bCs/>
          <w:sz w:val="26"/>
          <w:szCs w:val="26"/>
        </w:rPr>
        <w:t>S</w:t>
      </w:r>
    </w:p>
    <w:p w14:paraId="38A79731" w14:textId="77777777" w:rsidR="00024919" w:rsidRPr="00DA24D9" w:rsidRDefault="00024919" w:rsidP="00B5692D">
      <w:pPr>
        <w:keepNext w:val="0"/>
        <w:spacing w:after="0" w:line="243" w:lineRule="exact"/>
        <w:ind w:left="240" w:right="-20"/>
        <w:rPr>
          <w:rFonts w:ascii="Calibri" w:eastAsia="Calibri" w:hAnsi="Calibri" w:cs="Calibri"/>
          <w:sz w:val="20"/>
          <w:szCs w:val="20"/>
        </w:rPr>
      </w:pPr>
      <w:r w:rsidRPr="00DA24D9">
        <w:rPr>
          <w:rFonts w:ascii="Calibri" w:eastAsia="Calibri" w:hAnsi="Calibri" w:cs="Calibri"/>
          <w:b/>
          <w:bCs/>
          <w:spacing w:val="-1"/>
          <w:position w:val="1"/>
          <w:sz w:val="20"/>
          <w:szCs w:val="20"/>
        </w:rPr>
        <w:t>AS</w:t>
      </w:r>
      <w:r w:rsidRPr="00DA24D9">
        <w:rPr>
          <w:rFonts w:ascii="Calibri" w:eastAsia="Calibri" w:hAnsi="Calibri" w:cs="Calibri"/>
          <w:b/>
          <w:bCs/>
          <w:position w:val="1"/>
          <w:sz w:val="20"/>
          <w:szCs w:val="20"/>
        </w:rPr>
        <w:t>K</w:t>
      </w:r>
      <w:r w:rsidRPr="00DA24D9">
        <w:rPr>
          <w:rFonts w:ascii="Calibri" w:eastAsia="Calibri" w:hAnsi="Calibri" w:cs="Calibri"/>
          <w:b/>
          <w:bCs/>
          <w:spacing w:val="-1"/>
          <w:position w:val="1"/>
          <w:sz w:val="20"/>
          <w:szCs w:val="20"/>
        </w:rPr>
        <w:t xml:space="preserve"> E</w:t>
      </w:r>
      <w:r w:rsidRPr="00DA24D9">
        <w:rPr>
          <w:rFonts w:ascii="Calibri" w:eastAsia="Calibri" w:hAnsi="Calibri" w:cs="Calibri"/>
          <w:b/>
          <w:bCs/>
          <w:spacing w:val="2"/>
          <w:position w:val="1"/>
          <w:sz w:val="20"/>
          <w:szCs w:val="20"/>
        </w:rPr>
        <w:t>V</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RY</w:t>
      </w:r>
      <w:r w:rsidRPr="00DA24D9">
        <w:rPr>
          <w:rFonts w:ascii="Calibri" w:eastAsia="Calibri" w:hAnsi="Calibri" w:cs="Calibri"/>
          <w:b/>
          <w:bCs/>
          <w:spacing w:val="-1"/>
          <w:position w:val="1"/>
          <w:sz w:val="20"/>
          <w:szCs w:val="20"/>
        </w:rPr>
        <w:t>O</w:t>
      </w:r>
      <w:r w:rsidRPr="00DA24D9">
        <w:rPr>
          <w:rFonts w:ascii="Calibri" w:eastAsia="Calibri" w:hAnsi="Calibri" w:cs="Calibri"/>
          <w:b/>
          <w:bCs/>
          <w:spacing w:val="3"/>
          <w:position w:val="1"/>
          <w:sz w:val="20"/>
          <w:szCs w:val="20"/>
        </w:rPr>
        <w:t>N</w:t>
      </w:r>
      <w:r w:rsidRPr="00DA24D9">
        <w:rPr>
          <w:rFonts w:ascii="Calibri" w:eastAsia="Calibri" w:hAnsi="Calibri" w:cs="Calibri"/>
          <w:b/>
          <w:bCs/>
          <w:position w:val="1"/>
          <w:sz w:val="20"/>
          <w:szCs w:val="20"/>
        </w:rPr>
        <w:t>E</w:t>
      </w:r>
    </w:p>
    <w:p w14:paraId="105FF3FE" w14:textId="77777777" w:rsidR="00024919" w:rsidRPr="00DA24D9" w:rsidRDefault="00024919" w:rsidP="00B5692D">
      <w:pPr>
        <w:keepNext w:val="0"/>
        <w:spacing w:before="1" w:after="0" w:line="275" w:lineRule="auto"/>
        <w:ind w:left="1149" w:right="433" w:hanging="566"/>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8</w:t>
      </w:r>
      <w:r w:rsidRPr="00DA24D9">
        <w:rPr>
          <w:rFonts w:ascii="Calibri" w:eastAsia="Calibri" w:hAnsi="Calibri" w:cs="Calibri"/>
          <w:sz w:val="24"/>
          <w:szCs w:val="24"/>
        </w:rPr>
        <w:t>.</w:t>
      </w:r>
      <w:r w:rsidRPr="00DA24D9">
        <w:rPr>
          <w:rFonts w:ascii="Calibri" w:eastAsia="Calibri" w:hAnsi="Calibri" w:cs="Calibri"/>
          <w:spacing w:val="42"/>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1"/>
          <w:sz w:val="24"/>
          <w:szCs w:val="24"/>
        </w:rPr>
        <w:t>o</w:t>
      </w:r>
      <w:r w:rsidRPr="00DA24D9">
        <w:rPr>
          <w:rFonts w:ascii="Calibri" w:eastAsia="Calibri" w:hAnsi="Calibri" w:cs="Calibri"/>
          <w:sz w:val="24"/>
          <w:szCs w:val="24"/>
        </w:rPr>
        <w:t>me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li</w:t>
      </w:r>
      <w:r w:rsidRPr="00DA24D9">
        <w:rPr>
          <w:rFonts w:ascii="Calibri" w:eastAsia="Calibri" w:hAnsi="Calibri" w:cs="Calibri"/>
          <w:spacing w:val="-1"/>
          <w:sz w:val="24"/>
          <w:szCs w:val="24"/>
        </w:rPr>
        <w:t>k</w:t>
      </w:r>
      <w:r w:rsidRPr="00DA24D9">
        <w:rPr>
          <w:rFonts w:ascii="Calibri" w:eastAsia="Calibri" w:hAnsi="Calibri" w:cs="Calibri"/>
          <w:sz w:val="24"/>
          <w:szCs w:val="24"/>
        </w:rPr>
        <w:t>e</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l</w:t>
      </w:r>
      <w:r w:rsidRPr="00DA24D9">
        <w:rPr>
          <w:rFonts w:ascii="Calibri" w:eastAsia="Calibri" w:hAnsi="Calibri" w:cs="Calibri"/>
          <w:spacing w:val="-2"/>
          <w:sz w:val="24"/>
          <w:szCs w:val="24"/>
        </w:rPr>
        <w:t>a</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ill</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w:t>
      </w:r>
      <w:r w:rsidRPr="00DA24D9">
        <w:rPr>
          <w:rFonts w:ascii="Calibri" w:eastAsia="Calibri" w:hAnsi="Calibri" w:cs="Calibri"/>
          <w:spacing w:val="-1"/>
          <w:sz w:val="24"/>
          <w:szCs w:val="24"/>
        </w:rPr>
        <w:t>p</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e</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2"/>
          <w:sz w:val="24"/>
          <w:szCs w:val="24"/>
        </w:rPr>
        <w:t>i</w:t>
      </w:r>
      <w:r w:rsidRPr="00DA24D9">
        <w:rPr>
          <w:rFonts w:ascii="Calibri" w:eastAsia="Calibri" w:hAnsi="Calibri" w:cs="Calibri"/>
          <w:sz w:val="24"/>
          <w:szCs w:val="24"/>
        </w:rPr>
        <w:t>r</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ossessi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s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event</w:t>
      </w:r>
      <w:r w:rsidRPr="00DA24D9">
        <w:rPr>
          <w:rFonts w:ascii="Calibri" w:eastAsia="Calibri" w:hAnsi="Calibri" w:cs="Calibri"/>
          <w:spacing w:val="-5"/>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f </w:t>
      </w:r>
      <w:r w:rsidRPr="00DA24D9">
        <w:rPr>
          <w:rFonts w:ascii="Calibri" w:eastAsia="Calibri" w:hAnsi="Calibri" w:cs="Calibri"/>
          <w:spacing w:val="1"/>
          <w:sz w:val="24"/>
          <w:szCs w:val="24"/>
        </w:rPr>
        <w:t>th</w:t>
      </w:r>
      <w:r w:rsidRPr="00DA24D9">
        <w:rPr>
          <w:rFonts w:ascii="Calibri" w:eastAsia="Calibri" w:hAnsi="Calibri" w:cs="Calibri"/>
          <w:sz w:val="24"/>
          <w:szCs w:val="24"/>
        </w:rPr>
        <w:t>eir</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pacing w:val="-2"/>
          <w:sz w:val="24"/>
          <w:szCs w:val="24"/>
        </w:rPr>
        <w:t>e</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C</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1"/>
          <w:sz w:val="24"/>
          <w:szCs w:val="24"/>
        </w:rPr>
        <w:t>R</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TLY</w:t>
      </w:r>
      <w:r w:rsidRPr="00DA24D9">
        <w:rPr>
          <w:rFonts w:ascii="Calibri" w:eastAsia="Calibri" w:hAnsi="Calibri" w:cs="Calibri"/>
          <w:spacing w:val="-9"/>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ave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w:t>
      </w:r>
      <w:r w:rsidRPr="00DA24D9">
        <w:rPr>
          <w:rFonts w:ascii="Calibri" w:eastAsia="Calibri" w:hAnsi="Calibri" w:cs="Calibri"/>
          <w:sz w:val="24"/>
          <w:szCs w:val="24"/>
        </w:rPr>
        <w:t>ill?</w:t>
      </w:r>
    </w:p>
    <w:p w14:paraId="4C200BCC"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0471779E"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 (go to Q50)</w:t>
      </w:r>
    </w:p>
    <w:p w14:paraId="10068819"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w:t>
      </w:r>
    </w:p>
    <w:p w14:paraId="3F9C1C9D" w14:textId="77777777" w:rsidR="00024919" w:rsidRPr="00DA24D9" w:rsidRDefault="00024919" w:rsidP="00B5692D">
      <w:pPr>
        <w:keepNext w:val="0"/>
        <w:spacing w:after="0" w:line="200" w:lineRule="exact"/>
        <w:rPr>
          <w:sz w:val="20"/>
          <w:szCs w:val="20"/>
        </w:rPr>
      </w:pPr>
    </w:p>
    <w:p w14:paraId="63029171" w14:textId="77777777" w:rsidR="00024919" w:rsidRPr="00DA24D9" w:rsidRDefault="00024919" w:rsidP="00B5692D">
      <w:pPr>
        <w:keepNext w:val="0"/>
        <w:spacing w:after="0" w:line="275" w:lineRule="auto"/>
        <w:ind w:left="1149" w:right="616" w:hanging="566"/>
        <w:rPr>
          <w:rFonts w:ascii="Calibri" w:eastAsia="Calibri" w:hAnsi="Calibri" w:cs="Calibri"/>
          <w:sz w:val="24"/>
          <w:szCs w:val="24"/>
        </w:rPr>
      </w:pPr>
      <w:r w:rsidRPr="00DA24D9">
        <w:rPr>
          <w:rFonts w:ascii="Calibri" w:eastAsia="Calibri" w:hAnsi="Calibri" w:cs="Calibri"/>
          <w:sz w:val="24"/>
          <w:szCs w:val="24"/>
        </w:rPr>
        <w:t>Q4</w:t>
      </w:r>
      <w:r w:rsidRPr="00DA24D9">
        <w:rPr>
          <w:rFonts w:ascii="Calibri" w:eastAsia="Calibri" w:hAnsi="Calibri" w:cs="Calibri"/>
          <w:spacing w:val="1"/>
          <w:sz w:val="24"/>
          <w:szCs w:val="24"/>
        </w:rPr>
        <w:t>9</w:t>
      </w:r>
      <w:r w:rsidRPr="00DA24D9">
        <w:rPr>
          <w:rFonts w:ascii="Calibri" w:eastAsia="Calibri" w:hAnsi="Calibri" w:cs="Calibri"/>
          <w:sz w:val="24"/>
          <w:szCs w:val="24"/>
        </w:rPr>
        <w:t>.</w:t>
      </w:r>
      <w:r w:rsidRPr="00DA24D9">
        <w:rPr>
          <w:rFonts w:ascii="Calibri" w:eastAsia="Calibri" w:hAnsi="Calibri" w:cs="Calibri"/>
          <w:spacing w:val="42"/>
          <w:sz w:val="24"/>
          <w:szCs w:val="24"/>
        </w:rPr>
        <w:t xml:space="preserve"> </w:t>
      </w:r>
      <w:r w:rsidRPr="00DA24D9">
        <w:rPr>
          <w:rFonts w:ascii="Calibri" w:eastAsia="Calibri" w:hAnsi="Calibri" w:cs="Calibri"/>
          <w:sz w:val="24"/>
          <w:szCs w:val="24"/>
        </w:rPr>
        <w:t>In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ill,</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ave</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le</w:t>
      </w:r>
      <w:r w:rsidRPr="00DA24D9">
        <w:rPr>
          <w:rFonts w:ascii="Calibri" w:eastAsia="Calibri" w:hAnsi="Calibri" w:cs="Calibri"/>
          <w:spacing w:val="-1"/>
          <w:sz w:val="24"/>
          <w:szCs w:val="24"/>
        </w:rPr>
        <w:t>f</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y</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gi</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t</w:t>
      </w:r>
      <w:r w:rsidRPr="00DA24D9">
        <w:rPr>
          <w:rFonts w:ascii="Calibri" w:eastAsia="Calibri" w:hAnsi="Calibri" w:cs="Calibri"/>
          <w:sz w:val="24"/>
          <w:szCs w:val="24"/>
        </w:rPr>
        <w:t>s</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f</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m</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ey,</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p</w:t>
      </w:r>
      <w:r w:rsidRPr="00DA24D9">
        <w:rPr>
          <w:rFonts w:ascii="Calibri" w:eastAsia="Calibri" w:hAnsi="Calibri" w:cs="Calibri"/>
          <w:sz w:val="24"/>
          <w:szCs w:val="24"/>
        </w:rPr>
        <w:t>er</w:t>
      </w:r>
      <w:r w:rsidRPr="00DA24D9">
        <w:rPr>
          <w:rFonts w:ascii="Calibri" w:eastAsia="Calibri" w:hAnsi="Calibri" w:cs="Calibri"/>
          <w:spacing w:val="2"/>
          <w:sz w:val="24"/>
          <w:szCs w:val="24"/>
        </w:rPr>
        <w:t>t</w:t>
      </w:r>
      <w:r w:rsidRPr="00DA24D9">
        <w:rPr>
          <w:rFonts w:ascii="Calibri" w:eastAsia="Calibri" w:hAnsi="Calibri" w:cs="Calibri"/>
          <w:sz w:val="24"/>
          <w:szCs w:val="24"/>
        </w:rPr>
        <w:t>y</w:t>
      </w:r>
      <w:r w:rsidRPr="00DA24D9">
        <w:rPr>
          <w:rFonts w:ascii="Calibri" w:eastAsia="Calibri" w:hAnsi="Calibri" w:cs="Calibri"/>
          <w:spacing w:val="-8"/>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ossessi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s </w:t>
      </w:r>
      <w:r w:rsidRPr="00DA24D9">
        <w:rPr>
          <w:rFonts w:ascii="Calibri" w:eastAsia="Calibri" w:hAnsi="Calibri" w:cs="Calibri"/>
          <w:spacing w:val="-1"/>
          <w:sz w:val="24"/>
          <w:szCs w:val="24"/>
        </w:rPr>
        <w:t>t</w:t>
      </w:r>
      <w:r w:rsidRPr="00DA24D9">
        <w:rPr>
          <w:rFonts w:ascii="Calibri" w:eastAsia="Calibri" w:hAnsi="Calibri" w:cs="Calibri"/>
          <w:sz w:val="24"/>
          <w:szCs w:val="24"/>
        </w:rPr>
        <w:t xml:space="preserve">o </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y </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h</w:t>
      </w:r>
      <w:r w:rsidRPr="00DA24D9">
        <w:rPr>
          <w:rFonts w:ascii="Calibri" w:eastAsia="Calibri" w:hAnsi="Calibri" w:cs="Calibri"/>
          <w:sz w:val="24"/>
          <w:szCs w:val="24"/>
        </w:rPr>
        <w:t>ari</w:t>
      </w:r>
      <w:r w:rsidRPr="00DA24D9">
        <w:rPr>
          <w:rFonts w:ascii="Calibri" w:eastAsia="Calibri" w:hAnsi="Calibri" w:cs="Calibri"/>
          <w:spacing w:val="2"/>
          <w:sz w:val="24"/>
          <w:szCs w:val="24"/>
        </w:rPr>
        <w:t>t</w:t>
      </w:r>
      <w:r w:rsidRPr="00DA24D9">
        <w:rPr>
          <w:rFonts w:ascii="Calibri" w:eastAsia="Calibri" w:hAnsi="Calibri" w:cs="Calibri"/>
          <w:sz w:val="24"/>
          <w:szCs w:val="24"/>
        </w:rPr>
        <w:t>ies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n</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p</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f</w:t>
      </w:r>
      <w:r w:rsidRPr="00DA24D9">
        <w:rPr>
          <w:rFonts w:ascii="Calibri" w:eastAsia="Calibri" w:hAnsi="Calibri" w:cs="Calibri"/>
          <w:sz w:val="24"/>
          <w:szCs w:val="24"/>
        </w:rPr>
        <w:t>it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2"/>
          <w:sz w:val="24"/>
          <w:szCs w:val="24"/>
        </w:rPr>
        <w:t>g</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p>
    <w:p w14:paraId="74929728" w14:textId="77777777" w:rsidR="009D37F5"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36BDC415"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w:t>
      </w:r>
    </w:p>
    <w:p w14:paraId="2918187F" w14:textId="77777777" w:rsidR="00024919" w:rsidRPr="00DA24D9" w:rsidRDefault="00024919" w:rsidP="00B5692D">
      <w:pPr>
        <w:keepNext w:val="0"/>
        <w:tabs>
          <w:tab w:val="left" w:pos="1540"/>
        </w:tabs>
        <w:spacing w:before="1" w:after="0"/>
        <w:ind w:left="941"/>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w:t>
      </w:r>
    </w:p>
    <w:p w14:paraId="1C7082D3" w14:textId="202A6CE2" w:rsidR="00A7055D" w:rsidRDefault="00A7055D">
      <w:pPr>
        <w:keepNext w:val="0"/>
        <w:rPr>
          <w:rFonts w:ascii="Calibri" w:eastAsia="Calibri" w:hAnsi="Calibri" w:cs="Calibri"/>
          <w:sz w:val="24"/>
          <w:szCs w:val="24"/>
        </w:rPr>
      </w:pPr>
      <w:r>
        <w:rPr>
          <w:rFonts w:ascii="Calibri" w:eastAsia="Calibri" w:hAnsi="Calibri" w:cs="Calibri"/>
          <w:sz w:val="24"/>
          <w:szCs w:val="24"/>
        </w:rPr>
        <w:br w:type="page"/>
      </w:r>
    </w:p>
    <w:p w14:paraId="169FD573" w14:textId="77777777" w:rsidR="009D37F5" w:rsidRPr="00DA24D9" w:rsidRDefault="009D37F5" w:rsidP="00B5692D">
      <w:pPr>
        <w:keepNext w:val="0"/>
        <w:tabs>
          <w:tab w:val="left" w:pos="1540"/>
        </w:tabs>
        <w:spacing w:before="1" w:after="0"/>
        <w:ind w:left="941"/>
        <w:rPr>
          <w:rFonts w:ascii="Calibri" w:eastAsia="Calibri" w:hAnsi="Calibri" w:cs="Calibri"/>
          <w:sz w:val="24"/>
          <w:szCs w:val="24"/>
        </w:rPr>
      </w:pPr>
    </w:p>
    <w:p w14:paraId="747333F2" w14:textId="5BC20D98" w:rsidR="00024919" w:rsidRPr="00DA24D9" w:rsidRDefault="00024919" w:rsidP="00B5692D">
      <w:pPr>
        <w:keepNext w:val="0"/>
        <w:spacing w:before="11" w:after="0" w:line="240" w:lineRule="auto"/>
        <w:ind w:right="-20"/>
        <w:rPr>
          <w:rFonts w:ascii="Calibri" w:eastAsia="Calibri" w:hAnsi="Calibri" w:cs="Calibri"/>
          <w:sz w:val="24"/>
          <w:szCs w:val="24"/>
        </w:rPr>
      </w:pPr>
      <w:r w:rsidRPr="00DA24D9">
        <w:rPr>
          <w:rFonts w:ascii="Calibri" w:eastAsia="Calibri" w:hAnsi="Calibri" w:cs="Calibri"/>
          <w:b/>
          <w:bCs/>
          <w:sz w:val="24"/>
          <w:szCs w:val="24"/>
        </w:rPr>
        <w:t>VO</w:t>
      </w:r>
      <w:r w:rsidRPr="00DA24D9">
        <w:rPr>
          <w:rFonts w:ascii="Calibri" w:eastAsia="Calibri" w:hAnsi="Calibri" w:cs="Calibri"/>
          <w:b/>
          <w:bCs/>
          <w:spacing w:val="-1"/>
          <w:sz w:val="24"/>
          <w:szCs w:val="24"/>
        </w:rPr>
        <w:t>L</w:t>
      </w:r>
      <w:r w:rsidRPr="00DA24D9">
        <w:rPr>
          <w:rFonts w:ascii="Calibri" w:eastAsia="Calibri" w:hAnsi="Calibri" w:cs="Calibri"/>
          <w:b/>
          <w:bCs/>
          <w:sz w:val="24"/>
          <w:szCs w:val="24"/>
        </w:rPr>
        <w:t>UN</w:t>
      </w:r>
      <w:r w:rsidRPr="00DA24D9">
        <w:rPr>
          <w:rFonts w:ascii="Calibri" w:eastAsia="Calibri" w:hAnsi="Calibri" w:cs="Calibri"/>
          <w:b/>
          <w:bCs/>
          <w:spacing w:val="1"/>
          <w:sz w:val="24"/>
          <w:szCs w:val="24"/>
        </w:rPr>
        <w:t>TE</w:t>
      </w:r>
      <w:r w:rsidRPr="00DA24D9">
        <w:rPr>
          <w:rFonts w:ascii="Calibri" w:eastAsia="Calibri" w:hAnsi="Calibri" w:cs="Calibri"/>
          <w:b/>
          <w:bCs/>
          <w:sz w:val="24"/>
          <w:szCs w:val="24"/>
        </w:rPr>
        <w:t>ERING</w:t>
      </w:r>
    </w:p>
    <w:p w14:paraId="029CBED5" w14:textId="77777777" w:rsidR="00024919" w:rsidRPr="00DA24D9" w:rsidRDefault="00024919" w:rsidP="00B5692D">
      <w:pPr>
        <w:keepNext w:val="0"/>
        <w:spacing w:after="0" w:line="244" w:lineRule="exact"/>
        <w:ind w:left="880" w:right="-20"/>
        <w:rPr>
          <w:rFonts w:ascii="Calibri" w:eastAsia="Calibri" w:hAnsi="Calibri" w:cs="Calibri"/>
          <w:sz w:val="20"/>
          <w:szCs w:val="20"/>
        </w:rPr>
      </w:pPr>
      <w:r w:rsidRPr="00DA24D9">
        <w:rPr>
          <w:rFonts w:ascii="Calibri" w:eastAsia="Calibri" w:hAnsi="Calibri" w:cs="Calibri"/>
          <w:b/>
          <w:bCs/>
          <w:spacing w:val="-1"/>
          <w:sz w:val="20"/>
          <w:szCs w:val="20"/>
        </w:rPr>
        <w:t>AS</w:t>
      </w:r>
      <w:r w:rsidRPr="00DA24D9">
        <w:rPr>
          <w:rFonts w:ascii="Calibri" w:eastAsia="Calibri" w:hAnsi="Calibri" w:cs="Calibri"/>
          <w:b/>
          <w:bCs/>
          <w:sz w:val="20"/>
          <w:szCs w:val="20"/>
        </w:rPr>
        <w:t>K</w:t>
      </w:r>
      <w:r w:rsidRPr="00DA24D9">
        <w:rPr>
          <w:rFonts w:ascii="Calibri" w:eastAsia="Calibri" w:hAnsi="Calibri" w:cs="Calibri"/>
          <w:b/>
          <w:bCs/>
          <w:spacing w:val="-1"/>
          <w:sz w:val="20"/>
          <w:szCs w:val="20"/>
        </w:rPr>
        <w:t xml:space="preserve"> E</w:t>
      </w:r>
      <w:r w:rsidRPr="00DA24D9">
        <w:rPr>
          <w:rFonts w:ascii="Calibri" w:eastAsia="Calibri" w:hAnsi="Calibri" w:cs="Calibri"/>
          <w:b/>
          <w:bCs/>
          <w:spacing w:val="2"/>
          <w:sz w:val="20"/>
          <w:szCs w:val="20"/>
        </w:rPr>
        <w:t>V</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RY</w:t>
      </w:r>
      <w:r w:rsidRPr="00DA24D9">
        <w:rPr>
          <w:rFonts w:ascii="Calibri" w:eastAsia="Calibri" w:hAnsi="Calibri" w:cs="Calibri"/>
          <w:b/>
          <w:bCs/>
          <w:spacing w:val="-1"/>
          <w:sz w:val="20"/>
          <w:szCs w:val="20"/>
        </w:rPr>
        <w:t>O</w:t>
      </w:r>
      <w:r w:rsidRPr="00DA24D9">
        <w:rPr>
          <w:rFonts w:ascii="Calibri" w:eastAsia="Calibri" w:hAnsi="Calibri" w:cs="Calibri"/>
          <w:b/>
          <w:bCs/>
          <w:spacing w:val="3"/>
          <w:sz w:val="20"/>
          <w:szCs w:val="20"/>
        </w:rPr>
        <w:t>N</w:t>
      </w:r>
      <w:r w:rsidRPr="00DA24D9">
        <w:rPr>
          <w:rFonts w:ascii="Calibri" w:eastAsia="Calibri" w:hAnsi="Calibri" w:cs="Calibri"/>
          <w:b/>
          <w:bCs/>
          <w:sz w:val="20"/>
          <w:szCs w:val="20"/>
        </w:rPr>
        <w:t>E</w:t>
      </w:r>
    </w:p>
    <w:p w14:paraId="6A4E058C" w14:textId="77777777" w:rsidR="002A0BB5" w:rsidRPr="00DA24D9" w:rsidRDefault="00024919" w:rsidP="002A0BB5">
      <w:pPr>
        <w:keepNext w:val="0"/>
        <w:spacing w:before="1" w:after="0" w:line="240" w:lineRule="auto"/>
        <w:ind w:left="880" w:right="1117"/>
      </w:pPr>
      <w:r w:rsidRPr="00DA24D9">
        <w:rPr>
          <w:rFonts w:ascii="Calibri" w:eastAsia="Calibri" w:hAnsi="Calibri" w:cs="Calibri"/>
          <w:i/>
          <w:sz w:val="24"/>
          <w:szCs w:val="24"/>
        </w:rPr>
        <w:t>We’re</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no</w:t>
      </w:r>
      <w:r w:rsidRPr="00DA24D9">
        <w:rPr>
          <w:rFonts w:ascii="Calibri" w:eastAsia="Calibri" w:hAnsi="Calibri" w:cs="Calibri"/>
          <w:i/>
          <w:sz w:val="24"/>
          <w:szCs w:val="24"/>
        </w:rPr>
        <w:t xml:space="preserve">w </w:t>
      </w:r>
      <w:r w:rsidRPr="00DA24D9">
        <w:rPr>
          <w:rFonts w:ascii="Calibri" w:eastAsia="Calibri" w:hAnsi="Calibri" w:cs="Calibri"/>
          <w:i/>
          <w:spacing w:val="-1"/>
          <w:sz w:val="24"/>
          <w:szCs w:val="24"/>
        </w:rPr>
        <w:t>go</w:t>
      </w:r>
      <w:r w:rsidRPr="00DA24D9">
        <w:rPr>
          <w:rFonts w:ascii="Calibri" w:eastAsia="Calibri" w:hAnsi="Calibri" w:cs="Calibri"/>
          <w:i/>
          <w:sz w:val="24"/>
          <w:szCs w:val="24"/>
        </w:rPr>
        <w:t>i</w:t>
      </w:r>
      <w:r w:rsidRPr="00DA24D9">
        <w:rPr>
          <w:rFonts w:ascii="Calibri" w:eastAsia="Calibri" w:hAnsi="Calibri" w:cs="Calibri"/>
          <w:i/>
          <w:spacing w:val="1"/>
          <w:sz w:val="24"/>
          <w:szCs w:val="24"/>
        </w:rPr>
        <w:t>n</w:t>
      </w:r>
      <w:r w:rsidRPr="00DA24D9">
        <w:rPr>
          <w:rFonts w:ascii="Calibri" w:eastAsia="Calibri" w:hAnsi="Calibri" w:cs="Calibri"/>
          <w:i/>
          <w:sz w:val="24"/>
          <w:szCs w:val="24"/>
        </w:rPr>
        <w:t xml:space="preserve">g </w:t>
      </w:r>
      <w:r w:rsidRPr="00DA24D9">
        <w:rPr>
          <w:rFonts w:ascii="Calibri" w:eastAsia="Calibri" w:hAnsi="Calibri" w:cs="Calibri"/>
          <w:i/>
          <w:spacing w:val="1"/>
          <w:sz w:val="24"/>
          <w:szCs w:val="24"/>
        </w:rPr>
        <w:t>t</w:t>
      </w:r>
      <w:r w:rsidRPr="00DA24D9">
        <w:rPr>
          <w:rFonts w:ascii="Calibri" w:eastAsia="Calibri" w:hAnsi="Calibri" w:cs="Calibri"/>
          <w:i/>
          <w:sz w:val="24"/>
          <w:szCs w:val="24"/>
        </w:rPr>
        <w:t xml:space="preserve">o </w:t>
      </w:r>
      <w:r w:rsidRPr="00DA24D9">
        <w:rPr>
          <w:rFonts w:ascii="Calibri" w:eastAsia="Calibri" w:hAnsi="Calibri" w:cs="Calibri"/>
          <w:i/>
          <w:spacing w:val="-1"/>
          <w:sz w:val="24"/>
          <w:szCs w:val="24"/>
        </w:rPr>
        <w:t>a</w:t>
      </w:r>
      <w:r w:rsidRPr="00DA24D9">
        <w:rPr>
          <w:rFonts w:ascii="Calibri" w:eastAsia="Calibri" w:hAnsi="Calibri" w:cs="Calibri"/>
          <w:i/>
          <w:sz w:val="24"/>
          <w:szCs w:val="24"/>
        </w:rPr>
        <w:t xml:space="preserve">sk </w:t>
      </w:r>
      <w:r w:rsidRPr="00DA24D9">
        <w:rPr>
          <w:rFonts w:ascii="Calibri" w:eastAsia="Calibri" w:hAnsi="Calibri" w:cs="Calibri"/>
          <w:i/>
          <w:spacing w:val="-1"/>
          <w:sz w:val="24"/>
          <w:szCs w:val="24"/>
        </w:rPr>
        <w:t>ab</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u</w:t>
      </w:r>
      <w:r w:rsidRPr="00DA24D9">
        <w:rPr>
          <w:rFonts w:ascii="Calibri" w:eastAsia="Calibri" w:hAnsi="Calibri" w:cs="Calibri"/>
          <w:i/>
          <w:sz w:val="24"/>
          <w:szCs w:val="24"/>
        </w:rPr>
        <w:t>t</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v</w:t>
      </w:r>
      <w:r w:rsidRPr="00DA24D9">
        <w:rPr>
          <w:rFonts w:ascii="Calibri" w:eastAsia="Calibri" w:hAnsi="Calibri" w:cs="Calibri"/>
          <w:i/>
          <w:spacing w:val="-1"/>
          <w:sz w:val="24"/>
          <w:szCs w:val="24"/>
        </w:rPr>
        <w:t>o</w:t>
      </w:r>
      <w:r w:rsidRPr="00DA24D9">
        <w:rPr>
          <w:rFonts w:ascii="Calibri" w:eastAsia="Calibri" w:hAnsi="Calibri" w:cs="Calibri"/>
          <w:i/>
          <w:sz w:val="24"/>
          <w:szCs w:val="24"/>
        </w:rPr>
        <w:t>l</w:t>
      </w:r>
      <w:r w:rsidRPr="00DA24D9">
        <w:rPr>
          <w:rFonts w:ascii="Calibri" w:eastAsia="Calibri" w:hAnsi="Calibri" w:cs="Calibri"/>
          <w:i/>
          <w:spacing w:val="-1"/>
          <w:sz w:val="24"/>
          <w:szCs w:val="24"/>
        </w:rPr>
        <w:t>un</w:t>
      </w:r>
      <w:r w:rsidRPr="00DA24D9">
        <w:rPr>
          <w:rFonts w:ascii="Calibri" w:eastAsia="Calibri" w:hAnsi="Calibri" w:cs="Calibri"/>
          <w:i/>
          <w:spacing w:val="1"/>
          <w:sz w:val="24"/>
          <w:szCs w:val="24"/>
        </w:rPr>
        <w:t>t</w:t>
      </w:r>
      <w:r w:rsidRPr="00DA24D9">
        <w:rPr>
          <w:rFonts w:ascii="Calibri" w:eastAsia="Calibri" w:hAnsi="Calibri" w:cs="Calibri"/>
          <w:i/>
          <w:sz w:val="24"/>
          <w:szCs w:val="24"/>
        </w:rPr>
        <w:t>e</w:t>
      </w:r>
      <w:r w:rsidRPr="00DA24D9">
        <w:rPr>
          <w:rFonts w:ascii="Calibri" w:eastAsia="Calibri" w:hAnsi="Calibri" w:cs="Calibri"/>
          <w:i/>
          <w:spacing w:val="1"/>
          <w:sz w:val="24"/>
          <w:szCs w:val="24"/>
        </w:rPr>
        <w:t>e</w:t>
      </w:r>
      <w:r w:rsidRPr="00DA24D9">
        <w:rPr>
          <w:rFonts w:ascii="Calibri" w:eastAsia="Calibri" w:hAnsi="Calibri" w:cs="Calibri"/>
          <w:i/>
          <w:sz w:val="24"/>
          <w:szCs w:val="24"/>
        </w:rPr>
        <w:t>r</w:t>
      </w:r>
      <w:r w:rsidRPr="00DA24D9">
        <w:rPr>
          <w:rFonts w:ascii="Calibri" w:eastAsia="Calibri" w:hAnsi="Calibri" w:cs="Calibri"/>
          <w:i/>
          <w:spacing w:val="-1"/>
          <w:sz w:val="24"/>
          <w:szCs w:val="24"/>
        </w:rPr>
        <w:t>ing</w:t>
      </w:r>
      <w:r w:rsidRPr="00DA24D9">
        <w:rPr>
          <w:rFonts w:ascii="Calibri" w:eastAsia="Calibri" w:hAnsi="Calibri" w:cs="Calibri"/>
          <w:i/>
          <w:sz w:val="24"/>
          <w:szCs w:val="24"/>
        </w:rPr>
        <w:t>,</w:t>
      </w:r>
      <w:r w:rsidRPr="00DA24D9">
        <w:rPr>
          <w:rFonts w:ascii="Calibri" w:eastAsia="Calibri" w:hAnsi="Calibri" w:cs="Calibri"/>
          <w:i/>
          <w:spacing w:val="1"/>
          <w:sz w:val="24"/>
          <w:szCs w:val="24"/>
        </w:rPr>
        <w:t xml:space="preserve"> t</w:t>
      </w:r>
      <w:r w:rsidRPr="00DA24D9">
        <w:rPr>
          <w:rFonts w:ascii="Calibri" w:eastAsia="Calibri" w:hAnsi="Calibri" w:cs="Calibri"/>
          <w:i/>
          <w:spacing w:val="-1"/>
          <w:sz w:val="24"/>
          <w:szCs w:val="24"/>
        </w:rPr>
        <w:t>ha</w:t>
      </w:r>
      <w:r w:rsidRPr="00DA24D9">
        <w:rPr>
          <w:rFonts w:ascii="Calibri" w:eastAsia="Calibri" w:hAnsi="Calibri" w:cs="Calibri"/>
          <w:i/>
          <w:sz w:val="24"/>
          <w:szCs w:val="24"/>
        </w:rPr>
        <w:t>t is,</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h</w:t>
      </w:r>
      <w:r w:rsidRPr="00DA24D9">
        <w:rPr>
          <w:rFonts w:ascii="Calibri" w:eastAsia="Calibri" w:hAnsi="Calibri" w:cs="Calibri"/>
          <w:i/>
          <w:sz w:val="24"/>
          <w:szCs w:val="24"/>
        </w:rPr>
        <w:t>elp willi</w:t>
      </w:r>
      <w:r w:rsidRPr="00DA24D9">
        <w:rPr>
          <w:rFonts w:ascii="Calibri" w:eastAsia="Calibri" w:hAnsi="Calibri" w:cs="Calibri"/>
          <w:i/>
          <w:spacing w:val="-2"/>
          <w:sz w:val="24"/>
          <w:szCs w:val="24"/>
        </w:rPr>
        <w:t>n</w:t>
      </w:r>
      <w:r w:rsidRPr="00DA24D9">
        <w:rPr>
          <w:rFonts w:ascii="Calibri" w:eastAsia="Calibri" w:hAnsi="Calibri" w:cs="Calibri"/>
          <w:i/>
          <w:spacing w:val="-1"/>
          <w:sz w:val="24"/>
          <w:szCs w:val="24"/>
        </w:rPr>
        <w:t>g</w:t>
      </w:r>
      <w:r w:rsidRPr="00DA24D9">
        <w:rPr>
          <w:rFonts w:ascii="Calibri" w:eastAsia="Calibri" w:hAnsi="Calibri" w:cs="Calibri"/>
          <w:i/>
          <w:sz w:val="24"/>
          <w:szCs w:val="24"/>
        </w:rPr>
        <w:t>ly</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g</w:t>
      </w:r>
      <w:r w:rsidRPr="00DA24D9">
        <w:rPr>
          <w:rFonts w:ascii="Calibri" w:eastAsia="Calibri" w:hAnsi="Calibri" w:cs="Calibri"/>
          <w:i/>
          <w:sz w:val="24"/>
          <w:szCs w:val="24"/>
        </w:rPr>
        <w:t>i</w:t>
      </w:r>
      <w:r w:rsidRPr="00DA24D9">
        <w:rPr>
          <w:rFonts w:ascii="Calibri" w:eastAsia="Calibri" w:hAnsi="Calibri" w:cs="Calibri"/>
          <w:i/>
          <w:spacing w:val="1"/>
          <w:sz w:val="24"/>
          <w:szCs w:val="24"/>
        </w:rPr>
        <w:t>v</w:t>
      </w:r>
      <w:r w:rsidRPr="00DA24D9">
        <w:rPr>
          <w:rFonts w:ascii="Calibri" w:eastAsia="Calibri" w:hAnsi="Calibri" w:cs="Calibri"/>
          <w:i/>
          <w:sz w:val="24"/>
          <w:szCs w:val="24"/>
        </w:rPr>
        <w:t xml:space="preserve">en in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f</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rm </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f </w:t>
      </w:r>
      <w:r w:rsidRPr="00DA24D9">
        <w:rPr>
          <w:rFonts w:ascii="Calibri" w:eastAsia="Calibri" w:hAnsi="Calibri" w:cs="Calibri"/>
          <w:i/>
          <w:spacing w:val="1"/>
          <w:sz w:val="24"/>
          <w:szCs w:val="24"/>
        </w:rPr>
        <w:t>t</w:t>
      </w:r>
      <w:r w:rsidRPr="00DA24D9">
        <w:rPr>
          <w:rFonts w:ascii="Calibri" w:eastAsia="Calibri" w:hAnsi="Calibri" w:cs="Calibri"/>
          <w:i/>
          <w:sz w:val="24"/>
          <w:szCs w:val="24"/>
        </w:rPr>
        <w:t>ime</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an</w:t>
      </w:r>
      <w:r w:rsidRPr="00DA24D9">
        <w:rPr>
          <w:rFonts w:ascii="Calibri" w:eastAsia="Calibri" w:hAnsi="Calibri" w:cs="Calibri"/>
          <w:i/>
          <w:sz w:val="24"/>
          <w:szCs w:val="24"/>
        </w:rPr>
        <w:t>d se</w:t>
      </w:r>
      <w:r w:rsidRPr="00DA24D9">
        <w:rPr>
          <w:rFonts w:ascii="Calibri" w:eastAsia="Calibri" w:hAnsi="Calibri" w:cs="Calibri"/>
          <w:i/>
          <w:spacing w:val="-3"/>
          <w:sz w:val="24"/>
          <w:szCs w:val="24"/>
        </w:rPr>
        <w:t>r</w:t>
      </w:r>
      <w:r w:rsidRPr="00DA24D9">
        <w:rPr>
          <w:rFonts w:ascii="Calibri" w:eastAsia="Calibri" w:hAnsi="Calibri" w:cs="Calibri"/>
          <w:i/>
          <w:spacing w:val="1"/>
          <w:sz w:val="24"/>
          <w:szCs w:val="24"/>
        </w:rPr>
        <w:t>v</w:t>
      </w:r>
      <w:r w:rsidRPr="00DA24D9">
        <w:rPr>
          <w:rFonts w:ascii="Calibri" w:eastAsia="Calibri" w:hAnsi="Calibri" w:cs="Calibri"/>
          <w:i/>
          <w:sz w:val="24"/>
          <w:szCs w:val="24"/>
        </w:rPr>
        <w:t>i</w:t>
      </w:r>
      <w:r w:rsidRPr="00DA24D9">
        <w:rPr>
          <w:rFonts w:ascii="Calibri" w:eastAsia="Calibri" w:hAnsi="Calibri" w:cs="Calibri"/>
          <w:i/>
          <w:spacing w:val="1"/>
          <w:sz w:val="24"/>
          <w:szCs w:val="24"/>
        </w:rPr>
        <w:t>c</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 s</w:t>
      </w:r>
      <w:r w:rsidRPr="00DA24D9">
        <w:rPr>
          <w:rFonts w:ascii="Calibri" w:eastAsia="Calibri" w:hAnsi="Calibri" w:cs="Calibri"/>
          <w:i/>
          <w:spacing w:val="-1"/>
          <w:sz w:val="24"/>
          <w:szCs w:val="24"/>
        </w:rPr>
        <w:t>k</w:t>
      </w:r>
      <w:r w:rsidRPr="00DA24D9">
        <w:rPr>
          <w:rFonts w:ascii="Calibri" w:eastAsia="Calibri" w:hAnsi="Calibri" w:cs="Calibri"/>
          <w:i/>
          <w:sz w:val="24"/>
          <w:szCs w:val="24"/>
        </w:rPr>
        <w:t>ills.</w:t>
      </w:r>
      <w:r w:rsidRPr="00DA24D9">
        <w:rPr>
          <w:rFonts w:ascii="Calibri" w:eastAsia="Calibri" w:hAnsi="Calibri" w:cs="Calibri"/>
          <w:i/>
          <w:spacing w:val="-2"/>
          <w:sz w:val="24"/>
          <w:szCs w:val="24"/>
        </w:rPr>
        <w:t xml:space="preserve"> </w:t>
      </w:r>
      <w:r w:rsidRPr="00DA24D9">
        <w:rPr>
          <w:rFonts w:ascii="Calibri" w:eastAsia="Calibri" w:hAnsi="Calibri" w:cs="Calibri"/>
          <w:i/>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is</w:t>
      </w:r>
      <w:r w:rsidRPr="00DA24D9">
        <w:rPr>
          <w:rFonts w:ascii="Calibri" w:eastAsia="Calibri" w:hAnsi="Calibri" w:cs="Calibri"/>
          <w:i/>
          <w:spacing w:val="1"/>
          <w:sz w:val="24"/>
          <w:szCs w:val="24"/>
        </w:rPr>
        <w:t xml:space="preserve"> c</w:t>
      </w:r>
      <w:r w:rsidRPr="00DA24D9">
        <w:rPr>
          <w:rFonts w:ascii="Calibri" w:eastAsia="Calibri" w:hAnsi="Calibri" w:cs="Calibri"/>
          <w:i/>
          <w:spacing w:val="-1"/>
          <w:sz w:val="24"/>
          <w:szCs w:val="24"/>
        </w:rPr>
        <w:t>ou</w:t>
      </w:r>
      <w:r w:rsidRPr="00DA24D9">
        <w:rPr>
          <w:rFonts w:ascii="Calibri" w:eastAsia="Calibri" w:hAnsi="Calibri" w:cs="Calibri"/>
          <w:i/>
          <w:spacing w:val="10"/>
          <w:sz w:val="24"/>
          <w:szCs w:val="24"/>
        </w:rPr>
        <w:t>l</w:t>
      </w:r>
      <w:r w:rsidRPr="00DA24D9">
        <w:rPr>
          <w:rFonts w:ascii="Calibri" w:eastAsia="Calibri" w:hAnsi="Calibri" w:cs="Calibri"/>
          <w:i/>
          <w:sz w:val="24"/>
          <w:szCs w:val="24"/>
        </w:rPr>
        <w:t>d i</w:t>
      </w:r>
      <w:r w:rsidRPr="00DA24D9">
        <w:rPr>
          <w:rFonts w:ascii="Calibri" w:eastAsia="Calibri" w:hAnsi="Calibri" w:cs="Calibri"/>
          <w:i/>
          <w:spacing w:val="-1"/>
          <w:sz w:val="24"/>
          <w:szCs w:val="24"/>
        </w:rPr>
        <w:t>n</w:t>
      </w:r>
      <w:r w:rsidRPr="00DA24D9">
        <w:rPr>
          <w:rFonts w:ascii="Calibri" w:eastAsia="Calibri" w:hAnsi="Calibri" w:cs="Calibri"/>
          <w:i/>
          <w:spacing w:val="1"/>
          <w:sz w:val="24"/>
          <w:szCs w:val="24"/>
        </w:rPr>
        <w:t>c</w:t>
      </w:r>
      <w:r w:rsidRPr="00DA24D9">
        <w:rPr>
          <w:rFonts w:ascii="Calibri" w:eastAsia="Calibri" w:hAnsi="Calibri" w:cs="Calibri"/>
          <w:i/>
          <w:sz w:val="24"/>
          <w:szCs w:val="24"/>
        </w:rPr>
        <w:t>l</w:t>
      </w:r>
      <w:r w:rsidRPr="00DA24D9">
        <w:rPr>
          <w:rFonts w:ascii="Calibri" w:eastAsia="Calibri" w:hAnsi="Calibri" w:cs="Calibri"/>
          <w:i/>
          <w:spacing w:val="-1"/>
          <w:sz w:val="24"/>
          <w:szCs w:val="24"/>
        </w:rPr>
        <w:t>ud</w:t>
      </w:r>
      <w:r w:rsidRPr="00DA24D9">
        <w:rPr>
          <w:rFonts w:ascii="Calibri" w:eastAsia="Calibri" w:hAnsi="Calibri" w:cs="Calibri"/>
          <w:i/>
          <w:sz w:val="24"/>
          <w:szCs w:val="24"/>
        </w:rPr>
        <w:t xml:space="preserve">e </w:t>
      </w:r>
      <w:r w:rsidRPr="00DA24D9">
        <w:rPr>
          <w:rFonts w:ascii="Calibri" w:eastAsia="Calibri" w:hAnsi="Calibri" w:cs="Calibri"/>
          <w:i/>
          <w:spacing w:val="-1"/>
          <w:sz w:val="24"/>
          <w:szCs w:val="24"/>
        </w:rPr>
        <w:t>a</w:t>
      </w:r>
      <w:r w:rsidRPr="00DA24D9">
        <w:rPr>
          <w:rFonts w:ascii="Calibri" w:eastAsia="Calibri" w:hAnsi="Calibri" w:cs="Calibri"/>
          <w:i/>
          <w:spacing w:val="1"/>
          <w:sz w:val="24"/>
          <w:szCs w:val="24"/>
        </w:rPr>
        <w:t>ct</w:t>
      </w:r>
      <w:r w:rsidRPr="00DA24D9">
        <w:rPr>
          <w:rFonts w:ascii="Calibri" w:eastAsia="Calibri" w:hAnsi="Calibri" w:cs="Calibri"/>
          <w:i/>
          <w:sz w:val="24"/>
          <w:szCs w:val="24"/>
        </w:rPr>
        <w:t>i</w:t>
      </w:r>
      <w:r w:rsidRPr="00DA24D9">
        <w:rPr>
          <w:rFonts w:ascii="Calibri" w:eastAsia="Calibri" w:hAnsi="Calibri" w:cs="Calibri"/>
          <w:i/>
          <w:spacing w:val="1"/>
          <w:sz w:val="24"/>
          <w:szCs w:val="24"/>
        </w:rPr>
        <w:t>v</w:t>
      </w:r>
      <w:r w:rsidRPr="00DA24D9">
        <w:rPr>
          <w:rFonts w:ascii="Calibri" w:eastAsia="Calibri" w:hAnsi="Calibri" w:cs="Calibri"/>
          <w:i/>
          <w:sz w:val="24"/>
          <w:szCs w:val="24"/>
        </w:rPr>
        <w:t>i</w:t>
      </w:r>
      <w:r w:rsidRPr="00DA24D9">
        <w:rPr>
          <w:rFonts w:ascii="Calibri" w:eastAsia="Calibri" w:hAnsi="Calibri" w:cs="Calibri"/>
          <w:i/>
          <w:spacing w:val="1"/>
          <w:sz w:val="24"/>
          <w:szCs w:val="24"/>
        </w:rPr>
        <w:t>t</w:t>
      </w:r>
      <w:r w:rsidRPr="00DA24D9">
        <w:rPr>
          <w:rFonts w:ascii="Calibri" w:eastAsia="Calibri" w:hAnsi="Calibri" w:cs="Calibri"/>
          <w:i/>
          <w:spacing w:val="-2"/>
          <w:sz w:val="24"/>
          <w:szCs w:val="24"/>
        </w:rPr>
        <w:t>i</w:t>
      </w:r>
      <w:r w:rsidRPr="00DA24D9">
        <w:rPr>
          <w:rFonts w:ascii="Calibri" w:eastAsia="Calibri" w:hAnsi="Calibri" w:cs="Calibri"/>
          <w:i/>
          <w:sz w:val="24"/>
          <w:szCs w:val="24"/>
        </w:rPr>
        <w:t>es ei</w:t>
      </w:r>
      <w:r w:rsidRPr="00DA24D9">
        <w:rPr>
          <w:rFonts w:ascii="Calibri" w:eastAsia="Calibri" w:hAnsi="Calibri" w:cs="Calibri"/>
          <w:i/>
          <w:spacing w:val="2"/>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er</w:t>
      </w:r>
      <w:r w:rsidRPr="00DA24D9">
        <w:rPr>
          <w:rFonts w:ascii="Calibri" w:eastAsia="Calibri" w:hAnsi="Calibri" w:cs="Calibri"/>
          <w:i/>
          <w:spacing w:val="-3"/>
          <w:sz w:val="24"/>
          <w:szCs w:val="24"/>
        </w:rPr>
        <w:t xml:space="preserve"> </w:t>
      </w:r>
      <w:r w:rsidRPr="00DA24D9">
        <w:rPr>
          <w:rFonts w:ascii="Calibri" w:eastAsia="Calibri" w:hAnsi="Calibri" w:cs="Calibri"/>
          <w:i/>
          <w:sz w:val="24"/>
          <w:szCs w:val="24"/>
        </w:rPr>
        <w:t xml:space="preserve">in </w:t>
      </w:r>
      <w:r w:rsidRPr="00DA24D9">
        <w:rPr>
          <w:rFonts w:ascii="Calibri" w:eastAsia="Calibri" w:hAnsi="Calibri" w:cs="Calibri"/>
          <w:i/>
          <w:spacing w:val="-1"/>
          <w:sz w:val="24"/>
          <w:szCs w:val="24"/>
        </w:rPr>
        <w:t>p</w:t>
      </w:r>
      <w:r w:rsidRPr="00DA24D9">
        <w:rPr>
          <w:rFonts w:ascii="Calibri" w:eastAsia="Calibri" w:hAnsi="Calibri" w:cs="Calibri"/>
          <w:i/>
          <w:sz w:val="24"/>
          <w:szCs w:val="24"/>
        </w:rPr>
        <w:t>ers</w:t>
      </w:r>
      <w:r w:rsidRPr="00DA24D9">
        <w:rPr>
          <w:rFonts w:ascii="Calibri" w:eastAsia="Calibri" w:hAnsi="Calibri" w:cs="Calibri"/>
          <w:i/>
          <w:spacing w:val="-1"/>
          <w:sz w:val="24"/>
          <w:szCs w:val="24"/>
        </w:rPr>
        <w:t>o</w:t>
      </w:r>
      <w:r w:rsidRPr="00DA24D9">
        <w:rPr>
          <w:rFonts w:ascii="Calibri" w:eastAsia="Calibri" w:hAnsi="Calibri" w:cs="Calibri"/>
          <w:i/>
          <w:sz w:val="24"/>
          <w:szCs w:val="24"/>
        </w:rPr>
        <w:t>n</w:t>
      </w:r>
      <w:r w:rsidRPr="00DA24D9">
        <w:rPr>
          <w:rFonts w:ascii="Calibri" w:eastAsia="Calibri" w:hAnsi="Calibri" w:cs="Calibri"/>
          <w:i/>
          <w:spacing w:val="-4"/>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o</w:t>
      </w:r>
      <w:r w:rsidRPr="00DA24D9">
        <w:rPr>
          <w:rFonts w:ascii="Calibri" w:eastAsia="Calibri" w:hAnsi="Calibri" w:cs="Calibri"/>
          <w:i/>
          <w:spacing w:val="-2"/>
          <w:sz w:val="24"/>
          <w:szCs w:val="24"/>
        </w:rPr>
        <w:t>n</w:t>
      </w:r>
      <w:r w:rsidRPr="00DA24D9">
        <w:rPr>
          <w:rFonts w:ascii="Calibri" w:eastAsia="Calibri" w:hAnsi="Calibri" w:cs="Calibri"/>
          <w:i/>
          <w:sz w:val="24"/>
          <w:szCs w:val="24"/>
        </w:rPr>
        <w:t>li</w:t>
      </w:r>
      <w:r w:rsidRPr="00DA24D9">
        <w:rPr>
          <w:rFonts w:ascii="Calibri" w:eastAsia="Calibri" w:hAnsi="Calibri" w:cs="Calibri"/>
          <w:i/>
          <w:spacing w:val="-1"/>
          <w:sz w:val="24"/>
          <w:szCs w:val="24"/>
        </w:rPr>
        <w:t>n</w:t>
      </w:r>
      <w:r w:rsidRPr="00DA24D9">
        <w:rPr>
          <w:rFonts w:ascii="Calibri" w:eastAsia="Calibri" w:hAnsi="Calibri" w:cs="Calibri"/>
          <w:i/>
          <w:spacing w:val="3"/>
          <w:sz w:val="24"/>
          <w:szCs w:val="24"/>
        </w:rPr>
        <w:t>e</w:t>
      </w:r>
      <w:r w:rsidRPr="00DA24D9">
        <w:rPr>
          <w:rFonts w:ascii="Calibri" w:eastAsia="Calibri" w:hAnsi="Calibri" w:cs="Calibri"/>
          <w:i/>
          <w:sz w:val="24"/>
          <w:szCs w:val="24"/>
        </w:rPr>
        <w:t>,</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s</w:t>
      </w:r>
      <w:r w:rsidRPr="00DA24D9">
        <w:rPr>
          <w:rFonts w:ascii="Calibri" w:eastAsia="Calibri" w:hAnsi="Calibri" w:cs="Calibri"/>
          <w:i/>
          <w:spacing w:val="-1"/>
          <w:sz w:val="24"/>
          <w:szCs w:val="24"/>
        </w:rPr>
        <w:t>u</w:t>
      </w:r>
      <w:r w:rsidRPr="00DA24D9">
        <w:rPr>
          <w:rFonts w:ascii="Calibri" w:eastAsia="Calibri" w:hAnsi="Calibri" w:cs="Calibri"/>
          <w:i/>
          <w:spacing w:val="1"/>
          <w:sz w:val="24"/>
          <w:szCs w:val="24"/>
        </w:rPr>
        <w:t>c</w:t>
      </w:r>
      <w:r w:rsidRPr="00DA24D9">
        <w:rPr>
          <w:rFonts w:ascii="Calibri" w:eastAsia="Calibri" w:hAnsi="Calibri" w:cs="Calibri"/>
          <w:i/>
          <w:sz w:val="24"/>
          <w:szCs w:val="24"/>
        </w:rPr>
        <w:t xml:space="preserve">h </w:t>
      </w:r>
      <w:r w:rsidRPr="00DA24D9">
        <w:rPr>
          <w:rFonts w:ascii="Calibri" w:eastAsia="Calibri" w:hAnsi="Calibri" w:cs="Calibri"/>
          <w:i/>
          <w:spacing w:val="-1"/>
          <w:sz w:val="24"/>
          <w:szCs w:val="24"/>
        </w:rPr>
        <w:t>a</w:t>
      </w:r>
      <w:r w:rsidRPr="00DA24D9">
        <w:rPr>
          <w:rFonts w:ascii="Calibri" w:eastAsia="Calibri" w:hAnsi="Calibri" w:cs="Calibri"/>
          <w:i/>
          <w:sz w:val="24"/>
          <w:szCs w:val="24"/>
        </w:rPr>
        <w:t>s</w:t>
      </w:r>
      <w:r w:rsidRPr="00DA24D9">
        <w:rPr>
          <w:rFonts w:ascii="Calibri" w:eastAsia="Calibri" w:hAnsi="Calibri" w:cs="Calibri"/>
          <w:i/>
          <w:spacing w:val="1"/>
          <w:sz w:val="24"/>
          <w:szCs w:val="24"/>
        </w:rPr>
        <w:t xml:space="preserve"> f</w:t>
      </w:r>
      <w:r w:rsidRPr="00DA24D9">
        <w:rPr>
          <w:rFonts w:ascii="Calibri" w:eastAsia="Calibri" w:hAnsi="Calibri" w:cs="Calibri"/>
          <w:i/>
          <w:spacing w:val="-1"/>
          <w:sz w:val="24"/>
          <w:szCs w:val="24"/>
        </w:rPr>
        <w:t>und</w:t>
      </w:r>
      <w:r w:rsidRPr="00DA24D9">
        <w:rPr>
          <w:rFonts w:ascii="Calibri" w:eastAsia="Calibri" w:hAnsi="Calibri" w:cs="Calibri"/>
          <w:i/>
          <w:sz w:val="24"/>
          <w:szCs w:val="24"/>
        </w:rPr>
        <w:t>r</w:t>
      </w:r>
      <w:r w:rsidRPr="00DA24D9">
        <w:rPr>
          <w:rFonts w:ascii="Calibri" w:eastAsia="Calibri" w:hAnsi="Calibri" w:cs="Calibri"/>
          <w:i/>
          <w:spacing w:val="-2"/>
          <w:sz w:val="24"/>
          <w:szCs w:val="24"/>
        </w:rPr>
        <w:t>a</w:t>
      </w:r>
      <w:r w:rsidRPr="00DA24D9">
        <w:rPr>
          <w:rFonts w:ascii="Calibri" w:eastAsia="Calibri" w:hAnsi="Calibri" w:cs="Calibri"/>
          <w:i/>
          <w:sz w:val="24"/>
          <w:szCs w:val="24"/>
        </w:rPr>
        <w:t>isi</w:t>
      </w:r>
      <w:r w:rsidRPr="00DA24D9">
        <w:rPr>
          <w:rFonts w:ascii="Calibri" w:eastAsia="Calibri" w:hAnsi="Calibri" w:cs="Calibri"/>
          <w:i/>
          <w:spacing w:val="2"/>
          <w:sz w:val="24"/>
          <w:szCs w:val="24"/>
        </w:rPr>
        <w:t>n</w:t>
      </w:r>
      <w:r w:rsidRPr="00DA24D9">
        <w:rPr>
          <w:rFonts w:ascii="Calibri" w:eastAsia="Calibri" w:hAnsi="Calibri" w:cs="Calibri"/>
          <w:i/>
          <w:spacing w:val="-1"/>
          <w:sz w:val="24"/>
          <w:szCs w:val="24"/>
        </w:rPr>
        <w:t>g</w:t>
      </w:r>
      <w:r w:rsidRPr="00DA24D9">
        <w:rPr>
          <w:rFonts w:ascii="Calibri" w:eastAsia="Calibri" w:hAnsi="Calibri" w:cs="Calibri"/>
          <w:i/>
          <w:sz w:val="24"/>
          <w:szCs w:val="24"/>
        </w:rPr>
        <w:t>,</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b</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a</w:t>
      </w:r>
      <w:r w:rsidRPr="00DA24D9">
        <w:rPr>
          <w:rFonts w:ascii="Calibri" w:eastAsia="Calibri" w:hAnsi="Calibri" w:cs="Calibri"/>
          <w:i/>
          <w:sz w:val="24"/>
          <w:szCs w:val="24"/>
        </w:rPr>
        <w:t>rd</w:t>
      </w:r>
      <w:r w:rsidRPr="00DA24D9">
        <w:rPr>
          <w:rFonts w:ascii="Calibri" w:eastAsia="Calibri" w:hAnsi="Calibri" w:cs="Calibri"/>
          <w:i/>
          <w:spacing w:val="-3"/>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c</w:t>
      </w:r>
      <w:r w:rsidRPr="00DA24D9">
        <w:rPr>
          <w:rFonts w:ascii="Calibri" w:eastAsia="Calibri" w:hAnsi="Calibri" w:cs="Calibri"/>
          <w:i/>
          <w:spacing w:val="-1"/>
          <w:sz w:val="24"/>
          <w:szCs w:val="24"/>
        </w:rPr>
        <w:t>o</w:t>
      </w:r>
      <w:r w:rsidRPr="00DA24D9">
        <w:rPr>
          <w:rFonts w:ascii="Calibri" w:eastAsia="Calibri" w:hAnsi="Calibri" w:cs="Calibri"/>
          <w:i/>
          <w:sz w:val="24"/>
          <w:szCs w:val="24"/>
        </w:rPr>
        <w:t>mmit</w:t>
      </w:r>
      <w:r w:rsidRPr="00DA24D9">
        <w:rPr>
          <w:rFonts w:ascii="Calibri" w:eastAsia="Calibri" w:hAnsi="Calibri" w:cs="Calibri"/>
          <w:i/>
          <w:spacing w:val="2"/>
          <w:sz w:val="24"/>
          <w:szCs w:val="24"/>
        </w:rPr>
        <w:t>t</w:t>
      </w:r>
      <w:r w:rsidRPr="00DA24D9">
        <w:rPr>
          <w:rFonts w:ascii="Calibri" w:eastAsia="Calibri" w:hAnsi="Calibri" w:cs="Calibri"/>
          <w:i/>
          <w:sz w:val="24"/>
          <w:szCs w:val="24"/>
        </w:rPr>
        <w:t xml:space="preserve">ee </w:t>
      </w:r>
      <w:r w:rsidRPr="00DA24D9">
        <w:rPr>
          <w:rFonts w:ascii="Calibri" w:eastAsia="Calibri" w:hAnsi="Calibri" w:cs="Calibri"/>
          <w:i/>
          <w:spacing w:val="-1"/>
          <w:sz w:val="24"/>
          <w:szCs w:val="24"/>
        </w:rPr>
        <w:t>wo</w:t>
      </w:r>
      <w:r w:rsidRPr="00DA24D9">
        <w:rPr>
          <w:rFonts w:ascii="Calibri" w:eastAsia="Calibri" w:hAnsi="Calibri" w:cs="Calibri"/>
          <w:i/>
          <w:sz w:val="24"/>
          <w:szCs w:val="24"/>
        </w:rPr>
        <w:t>r</w:t>
      </w:r>
      <w:r w:rsidRPr="00DA24D9">
        <w:rPr>
          <w:rFonts w:ascii="Calibri" w:eastAsia="Calibri" w:hAnsi="Calibri" w:cs="Calibri"/>
          <w:i/>
          <w:spacing w:val="-2"/>
          <w:sz w:val="24"/>
          <w:szCs w:val="24"/>
        </w:rPr>
        <w:t>k</w:t>
      </w:r>
      <w:r w:rsidRPr="00DA24D9">
        <w:rPr>
          <w:rFonts w:ascii="Calibri" w:eastAsia="Calibri" w:hAnsi="Calibri" w:cs="Calibri"/>
          <w:i/>
          <w:sz w:val="24"/>
          <w:szCs w:val="24"/>
        </w:rPr>
        <w:t>,</w:t>
      </w:r>
      <w:r w:rsidRPr="00DA24D9">
        <w:rPr>
          <w:rFonts w:ascii="Calibri" w:eastAsia="Calibri" w:hAnsi="Calibri" w:cs="Calibri"/>
          <w:i/>
          <w:spacing w:val="-3"/>
          <w:sz w:val="24"/>
          <w:szCs w:val="24"/>
        </w:rPr>
        <w:t xml:space="preserve"> </w:t>
      </w:r>
      <w:r w:rsidRPr="00DA24D9">
        <w:rPr>
          <w:rFonts w:ascii="Calibri" w:eastAsia="Calibri" w:hAnsi="Calibri" w:cs="Calibri"/>
          <w:i/>
          <w:sz w:val="24"/>
          <w:szCs w:val="24"/>
        </w:rPr>
        <w:t>IT</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s</w:t>
      </w:r>
      <w:r w:rsidRPr="00DA24D9">
        <w:rPr>
          <w:rFonts w:ascii="Calibri" w:eastAsia="Calibri" w:hAnsi="Calibri" w:cs="Calibri"/>
          <w:i/>
          <w:spacing w:val="-1"/>
          <w:sz w:val="24"/>
          <w:szCs w:val="24"/>
        </w:rPr>
        <w:t>uppo</w:t>
      </w:r>
      <w:r w:rsidRPr="00DA24D9">
        <w:rPr>
          <w:rFonts w:ascii="Calibri" w:eastAsia="Calibri" w:hAnsi="Calibri" w:cs="Calibri"/>
          <w:i/>
          <w:sz w:val="24"/>
          <w:szCs w:val="24"/>
        </w:rPr>
        <w:t>rt,</w:t>
      </w:r>
      <w:r w:rsidRPr="00DA24D9">
        <w:rPr>
          <w:rFonts w:ascii="Calibri" w:eastAsia="Calibri" w:hAnsi="Calibri" w:cs="Calibri"/>
          <w:i/>
          <w:spacing w:val="-1"/>
          <w:sz w:val="24"/>
          <w:szCs w:val="24"/>
        </w:rPr>
        <w:t xml:space="preserve"> o</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er</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p</w:t>
      </w:r>
      <w:r w:rsidRPr="00DA24D9">
        <w:rPr>
          <w:rFonts w:ascii="Calibri" w:eastAsia="Calibri" w:hAnsi="Calibri" w:cs="Calibri"/>
          <w:i/>
          <w:sz w:val="24"/>
          <w:szCs w:val="24"/>
        </w:rPr>
        <w:t>r</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f</w:t>
      </w:r>
      <w:r w:rsidRPr="00DA24D9">
        <w:rPr>
          <w:rFonts w:ascii="Calibri" w:eastAsia="Calibri" w:hAnsi="Calibri" w:cs="Calibri"/>
          <w:i/>
          <w:sz w:val="24"/>
          <w:szCs w:val="24"/>
        </w:rPr>
        <w:t>e</w:t>
      </w:r>
      <w:r w:rsidRPr="00DA24D9">
        <w:rPr>
          <w:rFonts w:ascii="Calibri" w:eastAsia="Calibri" w:hAnsi="Calibri" w:cs="Calibri"/>
          <w:i/>
          <w:spacing w:val="1"/>
          <w:sz w:val="24"/>
          <w:szCs w:val="24"/>
        </w:rPr>
        <w:t>s</w:t>
      </w:r>
      <w:r w:rsidRPr="00DA24D9">
        <w:rPr>
          <w:rFonts w:ascii="Calibri" w:eastAsia="Calibri" w:hAnsi="Calibri" w:cs="Calibri"/>
          <w:i/>
          <w:sz w:val="24"/>
          <w:szCs w:val="24"/>
        </w:rPr>
        <w:t>sio</w:t>
      </w:r>
      <w:r w:rsidRPr="00DA24D9">
        <w:rPr>
          <w:rFonts w:ascii="Calibri" w:eastAsia="Calibri" w:hAnsi="Calibri" w:cs="Calibri"/>
          <w:i/>
          <w:spacing w:val="-1"/>
          <w:sz w:val="24"/>
          <w:szCs w:val="24"/>
        </w:rPr>
        <w:t>na</w:t>
      </w:r>
      <w:r w:rsidRPr="00DA24D9">
        <w:rPr>
          <w:rFonts w:ascii="Calibri" w:eastAsia="Calibri" w:hAnsi="Calibri" w:cs="Calibri"/>
          <w:i/>
          <w:sz w:val="24"/>
          <w:szCs w:val="24"/>
        </w:rPr>
        <w:t>l</w:t>
      </w:r>
      <w:r w:rsidRPr="00DA24D9">
        <w:rPr>
          <w:rFonts w:ascii="Calibri" w:eastAsia="Calibri" w:hAnsi="Calibri" w:cs="Calibri"/>
          <w:i/>
          <w:spacing w:val="-3"/>
          <w:sz w:val="24"/>
          <w:szCs w:val="24"/>
        </w:rPr>
        <w:t xml:space="preserve"> </w:t>
      </w:r>
      <w:r w:rsidRPr="00DA24D9">
        <w:rPr>
          <w:rFonts w:ascii="Calibri" w:eastAsia="Calibri" w:hAnsi="Calibri" w:cs="Calibri"/>
          <w:i/>
          <w:sz w:val="24"/>
          <w:szCs w:val="24"/>
        </w:rPr>
        <w:t>s</w:t>
      </w:r>
      <w:r w:rsidRPr="00DA24D9">
        <w:rPr>
          <w:rFonts w:ascii="Calibri" w:eastAsia="Calibri" w:hAnsi="Calibri" w:cs="Calibri"/>
          <w:i/>
          <w:spacing w:val="1"/>
          <w:sz w:val="24"/>
          <w:szCs w:val="24"/>
        </w:rPr>
        <w:t>e</w:t>
      </w:r>
      <w:r w:rsidRPr="00DA24D9">
        <w:rPr>
          <w:rFonts w:ascii="Calibri" w:eastAsia="Calibri" w:hAnsi="Calibri" w:cs="Calibri"/>
          <w:i/>
          <w:sz w:val="24"/>
          <w:szCs w:val="24"/>
        </w:rPr>
        <w:t>rv</w:t>
      </w:r>
      <w:r w:rsidRPr="00DA24D9">
        <w:rPr>
          <w:rFonts w:ascii="Calibri" w:eastAsia="Calibri" w:hAnsi="Calibri" w:cs="Calibri"/>
          <w:i/>
          <w:spacing w:val="8"/>
          <w:sz w:val="24"/>
          <w:szCs w:val="24"/>
        </w:rPr>
        <w:t>i</w:t>
      </w:r>
      <w:r w:rsidRPr="00DA24D9">
        <w:rPr>
          <w:rFonts w:ascii="Calibri" w:eastAsia="Calibri" w:hAnsi="Calibri" w:cs="Calibri"/>
          <w:i/>
          <w:spacing w:val="1"/>
          <w:sz w:val="24"/>
          <w:szCs w:val="24"/>
        </w:rPr>
        <w:t>c</w:t>
      </w:r>
      <w:r w:rsidRPr="00DA24D9">
        <w:rPr>
          <w:rFonts w:ascii="Calibri" w:eastAsia="Calibri" w:hAnsi="Calibri" w:cs="Calibri"/>
          <w:i/>
          <w:sz w:val="24"/>
          <w:szCs w:val="24"/>
        </w:rPr>
        <w:t>e</w:t>
      </w:r>
      <w:r w:rsidRPr="00DA24D9">
        <w:rPr>
          <w:rFonts w:ascii="Calibri" w:eastAsia="Calibri" w:hAnsi="Calibri" w:cs="Calibri"/>
          <w:i/>
          <w:spacing w:val="1"/>
          <w:sz w:val="24"/>
          <w:szCs w:val="24"/>
        </w:rPr>
        <w:t>s</w:t>
      </w:r>
      <w:r w:rsidRPr="00DA24D9">
        <w:rPr>
          <w:rFonts w:ascii="Calibri" w:eastAsia="Calibri" w:hAnsi="Calibri" w:cs="Calibri"/>
          <w:i/>
          <w:sz w:val="24"/>
          <w:szCs w:val="24"/>
        </w:rPr>
        <w:t>,</w:t>
      </w:r>
      <w:r w:rsidRPr="00DA24D9">
        <w:rPr>
          <w:rFonts w:ascii="Calibri" w:eastAsia="Calibri" w:hAnsi="Calibri" w:cs="Calibri"/>
          <w:i/>
          <w:spacing w:val="-4"/>
          <w:sz w:val="24"/>
          <w:szCs w:val="24"/>
        </w:rPr>
        <w:t xml:space="preserve"> </w:t>
      </w:r>
      <w:r w:rsidRPr="00DA24D9">
        <w:rPr>
          <w:rFonts w:ascii="Calibri" w:eastAsia="Calibri" w:hAnsi="Calibri" w:cs="Calibri"/>
          <w:i/>
          <w:sz w:val="24"/>
          <w:szCs w:val="24"/>
        </w:rPr>
        <w:t>me</w:t>
      </w:r>
      <w:r w:rsidRPr="00DA24D9">
        <w:rPr>
          <w:rFonts w:ascii="Calibri" w:eastAsia="Calibri" w:hAnsi="Calibri" w:cs="Calibri"/>
          <w:i/>
          <w:spacing w:val="-1"/>
          <w:sz w:val="24"/>
          <w:szCs w:val="24"/>
        </w:rPr>
        <w:t>n</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in</w:t>
      </w:r>
      <w:r w:rsidRPr="00DA24D9">
        <w:rPr>
          <w:rFonts w:ascii="Calibri" w:eastAsia="Calibri" w:hAnsi="Calibri" w:cs="Calibri"/>
          <w:i/>
          <w:sz w:val="24"/>
          <w:szCs w:val="24"/>
        </w:rPr>
        <w:t>g</w:t>
      </w:r>
      <w:r w:rsidRPr="00DA24D9">
        <w:rPr>
          <w:rFonts w:ascii="Calibri" w:eastAsia="Calibri" w:hAnsi="Calibri" w:cs="Calibri"/>
          <w:i/>
          <w:spacing w:val="-5"/>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p</w:t>
      </w:r>
      <w:r w:rsidRPr="00DA24D9">
        <w:rPr>
          <w:rFonts w:ascii="Calibri" w:eastAsia="Calibri" w:hAnsi="Calibri" w:cs="Calibri"/>
          <w:i/>
          <w:sz w:val="24"/>
          <w:szCs w:val="24"/>
        </w:rPr>
        <w:t>r</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v</w:t>
      </w:r>
      <w:r w:rsidRPr="00DA24D9">
        <w:rPr>
          <w:rFonts w:ascii="Calibri" w:eastAsia="Calibri" w:hAnsi="Calibri" w:cs="Calibri"/>
          <w:i/>
          <w:sz w:val="24"/>
          <w:szCs w:val="24"/>
        </w:rPr>
        <w:t>i</w:t>
      </w:r>
      <w:r w:rsidRPr="00DA24D9">
        <w:rPr>
          <w:rFonts w:ascii="Calibri" w:eastAsia="Calibri" w:hAnsi="Calibri" w:cs="Calibri"/>
          <w:i/>
          <w:spacing w:val="-1"/>
          <w:sz w:val="24"/>
          <w:szCs w:val="24"/>
        </w:rPr>
        <w:t>d</w:t>
      </w:r>
      <w:r w:rsidRPr="00DA24D9">
        <w:rPr>
          <w:rFonts w:ascii="Calibri" w:eastAsia="Calibri" w:hAnsi="Calibri" w:cs="Calibri"/>
          <w:i/>
          <w:spacing w:val="2"/>
          <w:sz w:val="24"/>
          <w:szCs w:val="24"/>
        </w:rPr>
        <w:t>i</w:t>
      </w:r>
      <w:r w:rsidRPr="00DA24D9">
        <w:rPr>
          <w:rFonts w:ascii="Calibri" w:eastAsia="Calibri" w:hAnsi="Calibri" w:cs="Calibri"/>
          <w:i/>
          <w:spacing w:val="-1"/>
          <w:sz w:val="24"/>
          <w:szCs w:val="24"/>
        </w:rPr>
        <w:t>n</w:t>
      </w:r>
      <w:r w:rsidRPr="00DA24D9">
        <w:rPr>
          <w:rFonts w:ascii="Calibri" w:eastAsia="Calibri" w:hAnsi="Calibri" w:cs="Calibri"/>
          <w:i/>
          <w:sz w:val="24"/>
          <w:szCs w:val="24"/>
        </w:rPr>
        <w:t xml:space="preserve">g </w:t>
      </w:r>
      <w:r w:rsidRPr="00DA24D9">
        <w:rPr>
          <w:rFonts w:ascii="Calibri" w:eastAsia="Calibri" w:hAnsi="Calibri" w:cs="Calibri"/>
          <w:i/>
          <w:spacing w:val="1"/>
          <w:sz w:val="24"/>
          <w:szCs w:val="24"/>
        </w:rPr>
        <w:t>t</w:t>
      </w:r>
      <w:r w:rsidRPr="00DA24D9">
        <w:rPr>
          <w:rFonts w:ascii="Calibri" w:eastAsia="Calibri" w:hAnsi="Calibri" w:cs="Calibri"/>
          <w:i/>
          <w:sz w:val="24"/>
          <w:szCs w:val="24"/>
        </w:rPr>
        <w:t>r</w:t>
      </w:r>
      <w:r w:rsidRPr="00DA24D9">
        <w:rPr>
          <w:rFonts w:ascii="Calibri" w:eastAsia="Calibri" w:hAnsi="Calibri" w:cs="Calibri"/>
          <w:i/>
          <w:spacing w:val="-2"/>
          <w:sz w:val="24"/>
          <w:szCs w:val="24"/>
        </w:rPr>
        <w:t>a</w:t>
      </w:r>
      <w:r w:rsidRPr="00DA24D9">
        <w:rPr>
          <w:rFonts w:ascii="Calibri" w:eastAsia="Calibri" w:hAnsi="Calibri" w:cs="Calibri"/>
          <w:i/>
          <w:spacing w:val="-1"/>
          <w:sz w:val="24"/>
          <w:szCs w:val="24"/>
        </w:rPr>
        <w:t>n</w:t>
      </w:r>
      <w:r w:rsidRPr="00DA24D9">
        <w:rPr>
          <w:rFonts w:ascii="Calibri" w:eastAsia="Calibri" w:hAnsi="Calibri" w:cs="Calibri"/>
          <w:i/>
          <w:sz w:val="24"/>
          <w:szCs w:val="24"/>
        </w:rPr>
        <w:t>s</w:t>
      </w:r>
      <w:r w:rsidRPr="00DA24D9">
        <w:rPr>
          <w:rFonts w:ascii="Calibri" w:eastAsia="Calibri" w:hAnsi="Calibri" w:cs="Calibri"/>
          <w:i/>
          <w:spacing w:val="-1"/>
          <w:sz w:val="24"/>
          <w:szCs w:val="24"/>
        </w:rPr>
        <w:t>p</w:t>
      </w:r>
      <w:r w:rsidRPr="00DA24D9">
        <w:rPr>
          <w:rFonts w:ascii="Calibri" w:eastAsia="Calibri" w:hAnsi="Calibri" w:cs="Calibri"/>
          <w:i/>
          <w:spacing w:val="1"/>
          <w:sz w:val="24"/>
          <w:szCs w:val="24"/>
        </w:rPr>
        <w:t>o</w:t>
      </w:r>
      <w:r w:rsidRPr="00DA24D9">
        <w:rPr>
          <w:rFonts w:ascii="Calibri" w:eastAsia="Calibri" w:hAnsi="Calibri" w:cs="Calibri"/>
          <w:i/>
          <w:sz w:val="24"/>
          <w:szCs w:val="24"/>
        </w:rPr>
        <w:t>rta</w:t>
      </w:r>
      <w:r w:rsidRPr="00DA24D9">
        <w:rPr>
          <w:rFonts w:ascii="Calibri" w:eastAsia="Calibri" w:hAnsi="Calibri" w:cs="Calibri"/>
          <w:i/>
          <w:spacing w:val="1"/>
          <w:sz w:val="24"/>
          <w:szCs w:val="24"/>
        </w:rPr>
        <w:t>t</w:t>
      </w:r>
      <w:r w:rsidRPr="00DA24D9">
        <w:rPr>
          <w:rFonts w:ascii="Calibri" w:eastAsia="Calibri" w:hAnsi="Calibri" w:cs="Calibri"/>
          <w:i/>
          <w:sz w:val="24"/>
          <w:szCs w:val="24"/>
        </w:rPr>
        <w:t>i</w:t>
      </w:r>
      <w:r w:rsidRPr="00DA24D9">
        <w:rPr>
          <w:rFonts w:ascii="Calibri" w:eastAsia="Calibri" w:hAnsi="Calibri" w:cs="Calibri"/>
          <w:i/>
          <w:spacing w:val="-1"/>
          <w:sz w:val="24"/>
          <w:szCs w:val="24"/>
        </w:rPr>
        <w:t>o</w:t>
      </w:r>
      <w:r w:rsidRPr="00DA24D9">
        <w:rPr>
          <w:rFonts w:ascii="Calibri" w:eastAsia="Calibri" w:hAnsi="Calibri" w:cs="Calibri"/>
          <w:i/>
          <w:sz w:val="24"/>
          <w:szCs w:val="24"/>
        </w:rPr>
        <w:t>n</w:t>
      </w:r>
      <w:r w:rsidRPr="00DA24D9">
        <w:rPr>
          <w:rFonts w:ascii="Calibri" w:eastAsia="Calibri" w:hAnsi="Calibri" w:cs="Calibri"/>
          <w:i/>
          <w:spacing w:val="-7"/>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r</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s</w:t>
      </w:r>
      <w:r w:rsidRPr="00DA24D9">
        <w:rPr>
          <w:rFonts w:ascii="Calibri" w:eastAsia="Calibri" w:hAnsi="Calibri" w:cs="Calibri"/>
          <w:i/>
          <w:spacing w:val="1"/>
          <w:sz w:val="24"/>
          <w:szCs w:val="24"/>
        </w:rPr>
        <w:t>e</w:t>
      </w:r>
      <w:r w:rsidRPr="00DA24D9">
        <w:rPr>
          <w:rFonts w:ascii="Calibri" w:eastAsia="Calibri" w:hAnsi="Calibri" w:cs="Calibri"/>
          <w:i/>
          <w:sz w:val="24"/>
          <w:szCs w:val="24"/>
        </w:rPr>
        <w:t>rvi</w:t>
      </w:r>
      <w:r w:rsidRPr="00DA24D9">
        <w:rPr>
          <w:rFonts w:ascii="Calibri" w:eastAsia="Calibri" w:hAnsi="Calibri" w:cs="Calibri"/>
          <w:i/>
          <w:spacing w:val="-1"/>
          <w:sz w:val="24"/>
          <w:szCs w:val="24"/>
        </w:rPr>
        <w:t>n</w:t>
      </w:r>
      <w:r w:rsidRPr="00DA24D9">
        <w:rPr>
          <w:rFonts w:ascii="Calibri" w:eastAsia="Calibri" w:hAnsi="Calibri" w:cs="Calibri"/>
          <w:i/>
          <w:sz w:val="24"/>
          <w:szCs w:val="24"/>
        </w:rPr>
        <w:t xml:space="preserve">g </w:t>
      </w:r>
      <w:r w:rsidRPr="00DA24D9">
        <w:rPr>
          <w:rFonts w:ascii="Calibri" w:eastAsia="Calibri" w:hAnsi="Calibri" w:cs="Calibri"/>
          <w:i/>
          <w:spacing w:val="1"/>
          <w:sz w:val="24"/>
          <w:szCs w:val="24"/>
        </w:rPr>
        <w:t>f</w:t>
      </w:r>
      <w:r w:rsidRPr="00DA24D9">
        <w:rPr>
          <w:rFonts w:ascii="Calibri" w:eastAsia="Calibri" w:hAnsi="Calibri" w:cs="Calibri"/>
          <w:i/>
          <w:spacing w:val="-1"/>
          <w:sz w:val="24"/>
          <w:szCs w:val="24"/>
        </w:rPr>
        <w:t>ood</w:t>
      </w:r>
      <w:r w:rsidRPr="00DA24D9">
        <w:rPr>
          <w:rFonts w:ascii="Calibri" w:eastAsia="Calibri" w:hAnsi="Calibri" w:cs="Calibri"/>
          <w:i/>
          <w:sz w:val="24"/>
          <w:szCs w:val="24"/>
        </w:rPr>
        <w:t>.</w:t>
      </w:r>
      <w:r w:rsidR="002A0BB5" w:rsidRPr="00DA24D9">
        <w:t xml:space="preserve"> </w:t>
      </w:r>
    </w:p>
    <w:p w14:paraId="4A43BA06" w14:textId="77777777" w:rsidR="002A0BB5" w:rsidRPr="00DA24D9" w:rsidRDefault="002A0BB5" w:rsidP="002A0BB5">
      <w:pPr>
        <w:keepNext w:val="0"/>
        <w:spacing w:before="1" w:after="0" w:line="240" w:lineRule="auto"/>
        <w:ind w:left="880" w:right="1117"/>
      </w:pPr>
    </w:p>
    <w:tbl>
      <w:tblPr>
        <w:tblStyle w:val="TableGrid1"/>
        <w:tblW w:w="0" w:type="auto"/>
        <w:tblLook w:val="01E0" w:firstRow="1" w:lastRow="1" w:firstColumn="1" w:lastColumn="1" w:noHBand="0" w:noVBand="0"/>
        <w:tblCaption w:val="Table"/>
      </w:tblPr>
      <w:tblGrid>
        <w:gridCol w:w="1669"/>
        <w:gridCol w:w="1090"/>
        <w:gridCol w:w="1157"/>
        <w:gridCol w:w="1251"/>
        <w:gridCol w:w="1117"/>
        <w:gridCol w:w="815"/>
        <w:gridCol w:w="587"/>
        <w:gridCol w:w="839"/>
        <w:gridCol w:w="555"/>
      </w:tblGrid>
      <w:tr w:rsidR="00795444" w:rsidRPr="00BD6027" w14:paraId="38928E91" w14:textId="77777777" w:rsidTr="00C473AA">
        <w:trPr>
          <w:trHeight w:hRule="exact" w:val="802"/>
          <w:tblHeader/>
        </w:trPr>
        <w:tc>
          <w:tcPr>
            <w:tcW w:w="0" w:type="auto"/>
            <w:vMerge w:val="restart"/>
          </w:tcPr>
          <w:p w14:paraId="12F7E483" w14:textId="77777777" w:rsidR="00795444" w:rsidRPr="00BD6027" w:rsidRDefault="00795444" w:rsidP="00387DE4">
            <w:pPr>
              <w:pStyle w:val="GivingReportTableHeaderRow"/>
              <w:keepNext w:val="0"/>
              <w:rPr>
                <w:rFonts w:eastAsia="Calibri"/>
              </w:rPr>
            </w:pPr>
            <w:r w:rsidRPr="00BD6027">
              <w:rPr>
                <w:rFonts w:eastAsia="Calibri"/>
              </w:rPr>
              <w:t>Q50.</w:t>
            </w:r>
            <w:r w:rsidRPr="00BD6027">
              <w:rPr>
                <w:rFonts w:eastAsia="Calibri"/>
              </w:rPr>
              <w:tab/>
              <w:t>In</w:t>
            </w:r>
            <w:r w:rsidRPr="00BD6027">
              <w:rPr>
                <w:rFonts w:eastAsia="Calibri"/>
                <w:spacing w:val="-1"/>
              </w:rPr>
              <w:t xml:space="preserve"> </w:t>
            </w:r>
            <w:r w:rsidRPr="00BD6027">
              <w:rPr>
                <w:rFonts w:eastAsia="Calibri"/>
                <w:spacing w:val="1"/>
              </w:rPr>
              <w:t>th</w:t>
            </w:r>
            <w:r w:rsidRPr="00BD6027">
              <w:rPr>
                <w:rFonts w:eastAsia="Calibri"/>
              </w:rPr>
              <w:t>e</w:t>
            </w:r>
            <w:r w:rsidRPr="00BD6027">
              <w:rPr>
                <w:rFonts w:eastAsia="Calibri"/>
                <w:spacing w:val="-4"/>
              </w:rPr>
              <w:t xml:space="preserve"> </w:t>
            </w:r>
            <w:r w:rsidRPr="00BD6027">
              <w:rPr>
                <w:rFonts w:eastAsia="Calibri"/>
                <w:spacing w:val="1"/>
              </w:rPr>
              <w:t>p</w:t>
            </w:r>
            <w:r w:rsidRPr="00BD6027">
              <w:rPr>
                <w:rFonts w:eastAsia="Calibri"/>
              </w:rPr>
              <w:t>r</w:t>
            </w:r>
            <w:r w:rsidRPr="00BD6027">
              <w:rPr>
                <w:rFonts w:eastAsia="Calibri"/>
                <w:spacing w:val="-1"/>
              </w:rPr>
              <w:t>ev</w:t>
            </w:r>
            <w:r w:rsidRPr="00BD6027">
              <w:rPr>
                <w:rFonts w:eastAsia="Calibri"/>
              </w:rPr>
              <w:t>io</w:t>
            </w:r>
            <w:r w:rsidRPr="00BD6027">
              <w:rPr>
                <w:rFonts w:eastAsia="Calibri"/>
                <w:spacing w:val="1"/>
              </w:rPr>
              <w:t>u</w:t>
            </w:r>
            <w:r w:rsidRPr="00BD6027">
              <w:rPr>
                <w:rFonts w:eastAsia="Calibri"/>
              </w:rPr>
              <w:t>s</w:t>
            </w:r>
            <w:r w:rsidRPr="00BD6027">
              <w:rPr>
                <w:rFonts w:eastAsia="Calibri"/>
                <w:spacing w:val="-8"/>
              </w:rPr>
              <w:t xml:space="preserve"> </w:t>
            </w:r>
            <w:r w:rsidRPr="00BD6027">
              <w:rPr>
                <w:rFonts w:eastAsia="Calibri"/>
              </w:rPr>
              <w:t>12</w:t>
            </w:r>
            <w:r w:rsidRPr="00BD6027">
              <w:rPr>
                <w:rFonts w:eastAsia="Calibri"/>
                <w:spacing w:val="1"/>
              </w:rPr>
              <w:t xml:space="preserve"> </w:t>
            </w:r>
            <w:r w:rsidRPr="00BD6027">
              <w:rPr>
                <w:rFonts w:eastAsia="Calibri"/>
                <w:spacing w:val="-1"/>
              </w:rPr>
              <w:t>m</w:t>
            </w:r>
            <w:r w:rsidRPr="00BD6027">
              <w:rPr>
                <w:rFonts w:eastAsia="Calibri"/>
              </w:rPr>
              <w:t>o</w:t>
            </w:r>
            <w:r w:rsidRPr="00BD6027">
              <w:rPr>
                <w:rFonts w:eastAsia="Calibri"/>
                <w:spacing w:val="1"/>
              </w:rPr>
              <w:t>n</w:t>
            </w:r>
            <w:r w:rsidRPr="00BD6027">
              <w:rPr>
                <w:rFonts w:eastAsia="Calibri"/>
              </w:rPr>
              <w:t>t</w:t>
            </w:r>
            <w:r w:rsidRPr="00BD6027">
              <w:rPr>
                <w:rFonts w:eastAsia="Calibri"/>
                <w:spacing w:val="1"/>
              </w:rPr>
              <w:t>h</w:t>
            </w:r>
            <w:r w:rsidRPr="00BD6027">
              <w:rPr>
                <w:rFonts w:eastAsia="Calibri"/>
                <w:spacing w:val="-1"/>
              </w:rPr>
              <w:t>s</w:t>
            </w:r>
            <w:r w:rsidRPr="00BD6027">
              <w:rPr>
                <w:rFonts w:eastAsia="Calibri"/>
              </w:rPr>
              <w:t>,</w:t>
            </w:r>
            <w:r w:rsidRPr="00BD6027">
              <w:rPr>
                <w:rFonts w:eastAsia="Calibri"/>
                <w:spacing w:val="-7"/>
              </w:rPr>
              <w:t xml:space="preserve"> </w:t>
            </w:r>
            <w:r w:rsidRPr="00BD6027">
              <w:rPr>
                <w:rFonts w:eastAsia="Calibri"/>
                <w:spacing w:val="1"/>
              </w:rPr>
              <w:t>d</w:t>
            </w:r>
            <w:r w:rsidRPr="00BD6027">
              <w:rPr>
                <w:rFonts w:eastAsia="Calibri"/>
              </w:rPr>
              <w:t>id</w:t>
            </w:r>
            <w:r>
              <w:rPr>
                <w:rFonts w:eastAsia="Calibri"/>
              </w:rPr>
              <w:t xml:space="preserve"> </w:t>
            </w:r>
            <w:r w:rsidRPr="00BD6027">
              <w:rPr>
                <w:rFonts w:eastAsia="Calibri"/>
                <w:spacing w:val="1"/>
              </w:rPr>
              <w:t>y</w:t>
            </w:r>
            <w:r w:rsidRPr="00BD6027">
              <w:rPr>
                <w:rFonts w:eastAsia="Calibri"/>
              </w:rPr>
              <w:t>ou</w:t>
            </w:r>
            <w:r w:rsidRPr="00BD6027">
              <w:rPr>
                <w:rFonts w:eastAsia="Calibri"/>
                <w:spacing w:val="-2"/>
              </w:rPr>
              <w:t xml:space="preserve"> </w:t>
            </w:r>
            <w:r w:rsidRPr="00BD6027">
              <w:rPr>
                <w:rFonts w:eastAsia="Calibri"/>
                <w:spacing w:val="1"/>
              </w:rPr>
              <w:t>d</w:t>
            </w:r>
            <w:r w:rsidRPr="00BD6027">
              <w:rPr>
                <w:rFonts w:eastAsia="Calibri"/>
              </w:rPr>
              <w:t>o</w:t>
            </w:r>
            <w:r w:rsidRPr="00BD6027">
              <w:rPr>
                <w:rFonts w:eastAsia="Calibri"/>
                <w:spacing w:val="-2"/>
              </w:rPr>
              <w:t xml:space="preserve"> </w:t>
            </w:r>
            <w:r w:rsidRPr="00BD6027">
              <w:rPr>
                <w:rFonts w:eastAsia="Calibri"/>
                <w:spacing w:val="1"/>
              </w:rPr>
              <w:t>a</w:t>
            </w:r>
            <w:r w:rsidRPr="00BD6027">
              <w:rPr>
                <w:rFonts w:eastAsia="Calibri"/>
                <w:spacing w:val="-1"/>
              </w:rPr>
              <w:t>n</w:t>
            </w:r>
            <w:r w:rsidRPr="00BD6027">
              <w:rPr>
                <w:rFonts w:eastAsia="Calibri"/>
              </w:rPr>
              <w:t>y</w:t>
            </w:r>
            <w:r w:rsidRPr="00BD6027">
              <w:rPr>
                <w:rFonts w:eastAsia="Calibri"/>
                <w:spacing w:val="-2"/>
              </w:rPr>
              <w:t xml:space="preserve"> </w:t>
            </w:r>
            <w:r w:rsidRPr="00BD6027">
              <w:rPr>
                <w:rFonts w:eastAsia="Calibri"/>
                <w:spacing w:val="-1"/>
              </w:rPr>
              <w:t>v</w:t>
            </w:r>
            <w:r w:rsidRPr="00BD6027">
              <w:rPr>
                <w:rFonts w:eastAsia="Calibri"/>
              </w:rPr>
              <w:t>ol</w:t>
            </w:r>
            <w:r w:rsidRPr="00BD6027">
              <w:rPr>
                <w:rFonts w:eastAsia="Calibri"/>
                <w:spacing w:val="1"/>
              </w:rPr>
              <w:t>un</w:t>
            </w:r>
            <w:r w:rsidRPr="00BD6027">
              <w:rPr>
                <w:rFonts w:eastAsia="Calibri"/>
              </w:rPr>
              <w:t>te</w:t>
            </w:r>
            <w:r w:rsidRPr="00BD6027">
              <w:rPr>
                <w:rFonts w:eastAsia="Calibri"/>
                <w:spacing w:val="-1"/>
              </w:rPr>
              <w:t>e</w:t>
            </w:r>
            <w:r w:rsidRPr="00BD6027">
              <w:rPr>
                <w:rFonts w:eastAsia="Calibri"/>
              </w:rPr>
              <w:t>ri</w:t>
            </w:r>
            <w:r w:rsidRPr="00BD6027">
              <w:rPr>
                <w:rFonts w:eastAsia="Calibri"/>
                <w:spacing w:val="1"/>
              </w:rPr>
              <w:t>n</w:t>
            </w:r>
            <w:r w:rsidRPr="00BD6027">
              <w:rPr>
                <w:rFonts w:eastAsia="Calibri"/>
              </w:rPr>
              <w:t>g</w:t>
            </w:r>
            <w:r w:rsidRPr="00BD6027">
              <w:rPr>
                <w:rFonts w:eastAsia="Calibri"/>
                <w:spacing w:val="-10"/>
              </w:rPr>
              <w:t xml:space="preserve"> </w:t>
            </w:r>
            <w:r w:rsidRPr="00BD6027">
              <w:rPr>
                <w:rFonts w:eastAsia="Calibri"/>
              </w:rPr>
              <w:t>for:</w:t>
            </w:r>
          </w:p>
          <w:p w14:paraId="4B06404B" w14:textId="77777777" w:rsidR="00795444" w:rsidRPr="00BD6027" w:rsidRDefault="00795444" w:rsidP="00387DE4">
            <w:pPr>
              <w:pStyle w:val="GivingReportTableHeaderRow"/>
              <w:keepNext w:val="0"/>
              <w:rPr>
                <w:sz w:val="24"/>
                <w:szCs w:val="24"/>
              </w:rPr>
            </w:pPr>
          </w:p>
          <w:p w14:paraId="49DD5AC2" w14:textId="77777777" w:rsidR="00795444" w:rsidRPr="00BD6027" w:rsidRDefault="00795444" w:rsidP="00387DE4">
            <w:pPr>
              <w:pStyle w:val="GivingReportTableHeaderRow"/>
              <w:keepNext w:val="0"/>
              <w:rPr>
                <w:rFonts w:eastAsia="Calibri"/>
              </w:rPr>
            </w:pPr>
            <w:r w:rsidRPr="00BD6027">
              <w:rPr>
                <w:rFonts w:eastAsia="Calibri"/>
              </w:rPr>
              <w:t>R</w:t>
            </w:r>
            <w:r w:rsidRPr="00BD6027">
              <w:rPr>
                <w:rFonts w:eastAsia="Calibri"/>
                <w:spacing w:val="-1"/>
              </w:rPr>
              <w:t>E</w:t>
            </w:r>
            <w:r w:rsidRPr="00BD6027">
              <w:rPr>
                <w:rFonts w:eastAsia="Calibri"/>
                <w:spacing w:val="1"/>
              </w:rPr>
              <w:t>A</w:t>
            </w:r>
            <w:r w:rsidRPr="00BD6027">
              <w:rPr>
                <w:rFonts w:eastAsia="Calibri"/>
              </w:rPr>
              <w:t>D</w:t>
            </w:r>
            <w:r w:rsidRPr="00BD6027">
              <w:rPr>
                <w:rFonts w:eastAsia="Calibri"/>
                <w:spacing w:val="-6"/>
              </w:rPr>
              <w:t xml:space="preserve"> </w:t>
            </w:r>
            <w:r w:rsidRPr="00BD6027">
              <w:rPr>
                <w:rFonts w:eastAsia="Calibri"/>
              </w:rPr>
              <w:t>OUT</w:t>
            </w:r>
            <w:r w:rsidRPr="00BD6027">
              <w:rPr>
                <w:rFonts w:eastAsia="Calibri"/>
                <w:spacing w:val="-4"/>
              </w:rPr>
              <w:t xml:space="preserve"> </w:t>
            </w:r>
            <w:r w:rsidRPr="00BD6027">
              <w:rPr>
                <w:rFonts w:eastAsia="Calibri"/>
                <w:spacing w:val="3"/>
              </w:rPr>
              <w:t>(</w:t>
            </w:r>
            <w:r w:rsidRPr="00BD6027">
              <w:rPr>
                <w:rFonts w:eastAsia="Calibri"/>
              </w:rPr>
              <w:t>A</w:t>
            </w:r>
            <w:r w:rsidRPr="00BD6027">
              <w:rPr>
                <w:rFonts w:eastAsia="Calibri"/>
                <w:spacing w:val="-1"/>
              </w:rPr>
              <w:t>-</w:t>
            </w:r>
            <w:r w:rsidRPr="00BD6027">
              <w:rPr>
                <w:rFonts w:eastAsia="Calibri"/>
                <w:spacing w:val="1"/>
              </w:rPr>
              <w:t>N)</w:t>
            </w:r>
          </w:p>
          <w:p w14:paraId="4BEF9254" w14:textId="77777777" w:rsidR="00795444" w:rsidRPr="00BD6027" w:rsidRDefault="00795444" w:rsidP="00387DE4">
            <w:pPr>
              <w:pStyle w:val="GivingReportTableHeaderRow"/>
              <w:keepNext w:val="0"/>
              <w:rPr>
                <w:rFonts w:eastAsia="Calibri"/>
              </w:rPr>
            </w:pPr>
            <w:r w:rsidRPr="00BD6027">
              <w:rPr>
                <w:rFonts w:eastAsia="Calibri"/>
              </w:rPr>
              <w:t>(If</w:t>
            </w:r>
            <w:r w:rsidRPr="00BD6027">
              <w:rPr>
                <w:rFonts w:eastAsia="Calibri"/>
                <w:spacing w:val="-3"/>
              </w:rPr>
              <w:t xml:space="preserve"> </w:t>
            </w:r>
            <w:r w:rsidRPr="00BD6027">
              <w:rPr>
                <w:rFonts w:eastAsia="Calibri"/>
                <w:spacing w:val="1"/>
              </w:rPr>
              <w:t>n</w:t>
            </w:r>
            <w:r w:rsidRPr="00BD6027">
              <w:rPr>
                <w:rFonts w:eastAsia="Calibri"/>
              </w:rPr>
              <w:t>o</w:t>
            </w:r>
            <w:r w:rsidRPr="00BD6027">
              <w:rPr>
                <w:rFonts w:eastAsia="Calibri"/>
                <w:spacing w:val="-2"/>
              </w:rPr>
              <w:t xml:space="preserve"> </w:t>
            </w:r>
            <w:r w:rsidRPr="00BD6027">
              <w:rPr>
                <w:rFonts w:eastAsia="Calibri"/>
              </w:rPr>
              <w:t>v</w:t>
            </w:r>
            <w:r w:rsidRPr="00BD6027">
              <w:rPr>
                <w:rFonts w:eastAsia="Calibri"/>
                <w:spacing w:val="1"/>
              </w:rPr>
              <w:t>o</w:t>
            </w:r>
            <w:r w:rsidRPr="00BD6027">
              <w:rPr>
                <w:rFonts w:eastAsia="Calibri"/>
                <w:spacing w:val="-1"/>
              </w:rPr>
              <w:t>l</w:t>
            </w:r>
            <w:r w:rsidRPr="00BD6027">
              <w:rPr>
                <w:rFonts w:eastAsia="Calibri"/>
                <w:spacing w:val="1"/>
              </w:rPr>
              <w:t>un</w:t>
            </w:r>
            <w:r w:rsidRPr="00BD6027">
              <w:rPr>
                <w:rFonts w:eastAsia="Calibri"/>
              </w:rPr>
              <w:t>t</w:t>
            </w:r>
            <w:r w:rsidRPr="00BD6027">
              <w:rPr>
                <w:rFonts w:eastAsia="Calibri"/>
                <w:spacing w:val="1"/>
              </w:rPr>
              <w:t>e</w:t>
            </w:r>
            <w:r w:rsidRPr="00BD6027">
              <w:rPr>
                <w:rFonts w:eastAsia="Calibri"/>
              </w:rPr>
              <w:t>e</w:t>
            </w:r>
            <w:r w:rsidRPr="00BD6027">
              <w:rPr>
                <w:rFonts w:eastAsia="Calibri"/>
                <w:spacing w:val="1"/>
              </w:rPr>
              <w:t>r</w:t>
            </w:r>
            <w:r w:rsidRPr="00BD6027">
              <w:rPr>
                <w:rFonts w:eastAsia="Calibri"/>
                <w:spacing w:val="-1"/>
              </w:rPr>
              <w:t>i</w:t>
            </w:r>
            <w:r w:rsidRPr="00BD6027">
              <w:rPr>
                <w:rFonts w:eastAsia="Calibri"/>
                <w:spacing w:val="1"/>
              </w:rPr>
              <w:t>n</w:t>
            </w:r>
            <w:r w:rsidRPr="00BD6027">
              <w:rPr>
                <w:rFonts w:eastAsia="Calibri"/>
              </w:rPr>
              <w:t>g</w:t>
            </w:r>
            <w:r w:rsidRPr="00BD6027">
              <w:rPr>
                <w:rFonts w:eastAsia="Calibri"/>
                <w:spacing w:val="-12"/>
              </w:rPr>
              <w:t xml:space="preserve"> </w:t>
            </w:r>
            <w:r w:rsidRPr="00BD6027">
              <w:rPr>
                <w:rFonts w:eastAsia="Calibri"/>
              </w:rPr>
              <w:t>f</w:t>
            </w:r>
            <w:r w:rsidRPr="00BD6027">
              <w:rPr>
                <w:rFonts w:eastAsia="Calibri"/>
                <w:spacing w:val="1"/>
              </w:rPr>
              <w:t>o</w:t>
            </w:r>
            <w:r w:rsidRPr="00BD6027">
              <w:rPr>
                <w:rFonts w:eastAsia="Calibri"/>
              </w:rPr>
              <w:t>r</w:t>
            </w:r>
            <w:r w:rsidRPr="00BD6027">
              <w:rPr>
                <w:rFonts w:eastAsia="Calibri"/>
                <w:spacing w:val="-1"/>
              </w:rPr>
              <w:t xml:space="preserve"> </w:t>
            </w:r>
            <w:r w:rsidRPr="00BD6027">
              <w:rPr>
                <w:rFonts w:eastAsia="Calibri"/>
              </w:rPr>
              <w:t>A,</w:t>
            </w:r>
            <w:r w:rsidRPr="00BD6027">
              <w:rPr>
                <w:rFonts w:eastAsia="Calibri"/>
                <w:spacing w:val="-3"/>
              </w:rPr>
              <w:t xml:space="preserve"> </w:t>
            </w:r>
            <w:r w:rsidRPr="00BD6027">
              <w:rPr>
                <w:rFonts w:eastAsia="Calibri"/>
              </w:rPr>
              <w:t>go</w:t>
            </w:r>
            <w:r w:rsidRPr="00BD6027">
              <w:rPr>
                <w:rFonts w:eastAsia="Calibri"/>
                <w:spacing w:val="-1"/>
              </w:rPr>
              <w:t xml:space="preserve"> </w:t>
            </w:r>
            <w:r w:rsidRPr="00BD6027">
              <w:rPr>
                <w:rFonts w:eastAsia="Calibri"/>
              </w:rPr>
              <w:t>to</w:t>
            </w:r>
            <w:r w:rsidRPr="00BD6027">
              <w:rPr>
                <w:rFonts w:eastAsia="Calibri"/>
                <w:spacing w:val="-1"/>
              </w:rPr>
              <w:t xml:space="preserve"> </w:t>
            </w:r>
            <w:r w:rsidRPr="00BD6027">
              <w:rPr>
                <w:rFonts w:eastAsia="Calibri"/>
                <w:spacing w:val="1"/>
              </w:rPr>
              <w:t>n</w:t>
            </w:r>
            <w:r w:rsidRPr="00BD6027">
              <w:rPr>
                <w:rFonts w:eastAsia="Calibri"/>
              </w:rPr>
              <w:t>ext sta</w:t>
            </w:r>
            <w:r w:rsidRPr="00BD6027">
              <w:rPr>
                <w:rFonts w:eastAsia="Calibri"/>
                <w:spacing w:val="1"/>
              </w:rPr>
              <w:t>t</w:t>
            </w:r>
            <w:r w:rsidRPr="00BD6027">
              <w:rPr>
                <w:rFonts w:eastAsia="Calibri"/>
              </w:rPr>
              <w:t>e</w:t>
            </w:r>
            <w:r w:rsidRPr="00BD6027">
              <w:rPr>
                <w:rFonts w:eastAsia="Calibri"/>
                <w:spacing w:val="1"/>
              </w:rPr>
              <w:t>m</w:t>
            </w:r>
            <w:r w:rsidRPr="00BD6027">
              <w:rPr>
                <w:rFonts w:eastAsia="Calibri"/>
              </w:rPr>
              <w:t>e</w:t>
            </w:r>
            <w:r w:rsidRPr="00BD6027">
              <w:rPr>
                <w:rFonts w:eastAsia="Calibri"/>
                <w:spacing w:val="1"/>
              </w:rPr>
              <w:t>n</w:t>
            </w:r>
            <w:r w:rsidRPr="00BD6027">
              <w:rPr>
                <w:rFonts w:eastAsia="Calibri"/>
              </w:rPr>
              <w:t>t)</w:t>
            </w:r>
          </w:p>
        </w:tc>
        <w:tc>
          <w:tcPr>
            <w:tcW w:w="0" w:type="auto"/>
            <w:vMerge w:val="restart"/>
          </w:tcPr>
          <w:p w14:paraId="40CD6FCA" w14:textId="77777777" w:rsidR="00795444" w:rsidRPr="00BD6027" w:rsidRDefault="00795444" w:rsidP="00387DE4">
            <w:pPr>
              <w:pStyle w:val="GivingReportTableHeaderRow"/>
              <w:keepNext w:val="0"/>
              <w:rPr>
                <w:rFonts w:eastAsia="Calibri"/>
              </w:rPr>
            </w:pPr>
            <w:r w:rsidRPr="00BD6027">
              <w:rPr>
                <w:rFonts w:eastAsia="Calibri"/>
              </w:rPr>
              <w:t>Q51.</w:t>
            </w:r>
            <w:r w:rsidRPr="00BD6027">
              <w:rPr>
                <w:rFonts w:eastAsia="Calibri"/>
              </w:rPr>
              <w:tab/>
              <w:t>Sp</w:t>
            </w:r>
            <w:r w:rsidRPr="00BD6027">
              <w:rPr>
                <w:rFonts w:eastAsia="Calibri"/>
                <w:spacing w:val="-1"/>
              </w:rPr>
              <w:t>e</w:t>
            </w:r>
            <w:r w:rsidRPr="00BD6027">
              <w:rPr>
                <w:rFonts w:eastAsia="Calibri"/>
              </w:rPr>
              <w:t>ci</w:t>
            </w:r>
            <w:r w:rsidRPr="00BD6027">
              <w:rPr>
                <w:rFonts w:eastAsia="Calibri"/>
                <w:spacing w:val="-1"/>
              </w:rPr>
              <w:t>f</w:t>
            </w:r>
            <w:r w:rsidRPr="00BD6027">
              <w:rPr>
                <w:rFonts w:eastAsia="Calibri"/>
                <w:spacing w:val="2"/>
              </w:rPr>
              <w:t>i</w:t>
            </w:r>
            <w:r w:rsidRPr="00BD6027">
              <w:rPr>
                <w:rFonts w:eastAsia="Calibri"/>
              </w:rPr>
              <w:t>c</w:t>
            </w:r>
            <w:r>
              <w:rPr>
                <w:rFonts w:eastAsia="Calibri"/>
              </w:rPr>
              <w:t xml:space="preserve"> </w:t>
            </w:r>
            <w:r w:rsidRPr="00BD6027">
              <w:rPr>
                <w:rFonts w:eastAsia="Calibri"/>
              </w:rPr>
              <w:t>Orga</w:t>
            </w:r>
            <w:r w:rsidRPr="00BD6027">
              <w:rPr>
                <w:rFonts w:eastAsia="Calibri"/>
                <w:spacing w:val="1"/>
              </w:rPr>
              <w:t>n</w:t>
            </w:r>
            <w:r w:rsidRPr="00BD6027">
              <w:rPr>
                <w:rFonts w:eastAsia="Calibri"/>
              </w:rPr>
              <w:t>i</w:t>
            </w:r>
            <w:r w:rsidRPr="00BD6027">
              <w:rPr>
                <w:rFonts w:eastAsia="Calibri"/>
                <w:spacing w:val="-1"/>
              </w:rPr>
              <w:t>s</w:t>
            </w:r>
            <w:r w:rsidRPr="00BD6027">
              <w:rPr>
                <w:rFonts w:eastAsia="Calibri"/>
              </w:rPr>
              <w:t>a</w:t>
            </w:r>
            <w:r w:rsidRPr="00BD6027">
              <w:rPr>
                <w:rFonts w:eastAsia="Calibri"/>
                <w:spacing w:val="1"/>
              </w:rPr>
              <w:t>t</w:t>
            </w:r>
            <w:r w:rsidRPr="00BD6027">
              <w:rPr>
                <w:rFonts w:eastAsia="Calibri"/>
              </w:rPr>
              <w:t>ion</w:t>
            </w:r>
          </w:p>
          <w:p w14:paraId="244678F8" w14:textId="77777777" w:rsidR="00795444" w:rsidRPr="00BD6027" w:rsidRDefault="00795444" w:rsidP="00387DE4">
            <w:pPr>
              <w:pStyle w:val="GivingReportTableHeaderRow"/>
              <w:keepNext w:val="0"/>
              <w:rPr>
                <w:rFonts w:eastAsia="Calibri"/>
              </w:rPr>
            </w:pPr>
            <w:r w:rsidRPr="00BD6027">
              <w:rPr>
                <w:rFonts w:eastAsia="Calibri"/>
              </w:rPr>
              <w:t>(E</w:t>
            </w:r>
            <w:r w:rsidRPr="00BD6027">
              <w:rPr>
                <w:rFonts w:eastAsia="Calibri"/>
                <w:spacing w:val="1"/>
              </w:rPr>
              <w:t>n</w:t>
            </w:r>
            <w:r w:rsidRPr="00BD6027">
              <w:rPr>
                <w:rFonts w:eastAsia="Calibri"/>
              </w:rPr>
              <w:t>ter</w:t>
            </w:r>
            <w:r w:rsidRPr="00BD6027">
              <w:rPr>
                <w:rFonts w:eastAsia="Calibri"/>
                <w:spacing w:val="-5"/>
              </w:rPr>
              <w:t xml:space="preserve"> </w:t>
            </w:r>
            <w:r w:rsidRPr="00BD6027">
              <w:rPr>
                <w:rFonts w:eastAsia="Calibri"/>
                <w:spacing w:val="1"/>
              </w:rPr>
              <w:t>N</w:t>
            </w:r>
            <w:r w:rsidRPr="00BD6027">
              <w:rPr>
                <w:rFonts w:eastAsia="Calibri"/>
              </w:rPr>
              <w:t>am</w:t>
            </w:r>
            <w:r w:rsidRPr="00BD6027">
              <w:rPr>
                <w:rFonts w:eastAsia="Calibri"/>
                <w:spacing w:val="-1"/>
              </w:rPr>
              <w:t>e</w:t>
            </w:r>
            <w:r w:rsidRPr="00BD6027">
              <w:rPr>
                <w:rFonts w:eastAsia="Calibri"/>
              </w:rPr>
              <w:t>)</w:t>
            </w:r>
          </w:p>
        </w:tc>
        <w:tc>
          <w:tcPr>
            <w:tcW w:w="0" w:type="auto"/>
            <w:vMerge w:val="restart"/>
          </w:tcPr>
          <w:p w14:paraId="3E9B7ABD" w14:textId="77777777" w:rsidR="00795444" w:rsidRPr="00BD6027" w:rsidRDefault="00795444" w:rsidP="00387DE4">
            <w:pPr>
              <w:pStyle w:val="GivingReportTableHeaderRow"/>
              <w:keepNext w:val="0"/>
              <w:rPr>
                <w:rFonts w:eastAsia="Calibri"/>
              </w:rPr>
            </w:pPr>
            <w:r w:rsidRPr="00BD6027">
              <w:rPr>
                <w:rFonts w:eastAsia="Calibri"/>
              </w:rPr>
              <w:t>Q52.</w:t>
            </w:r>
            <w:r w:rsidRPr="00BD6027">
              <w:rPr>
                <w:rFonts w:eastAsia="Calibri"/>
              </w:rPr>
              <w:tab/>
              <w:t>W</w:t>
            </w:r>
            <w:r w:rsidRPr="00BD6027">
              <w:rPr>
                <w:rFonts w:eastAsia="Calibri"/>
                <w:spacing w:val="1"/>
              </w:rPr>
              <w:t>a</w:t>
            </w:r>
            <w:r w:rsidRPr="00BD6027">
              <w:rPr>
                <w:rFonts w:eastAsia="Calibri"/>
              </w:rPr>
              <w:t>s</w:t>
            </w:r>
            <w:r w:rsidRPr="00BD6027">
              <w:rPr>
                <w:rFonts w:eastAsia="Calibri"/>
                <w:spacing w:val="-5"/>
              </w:rPr>
              <w:t xml:space="preserve"> </w:t>
            </w:r>
            <w:r w:rsidRPr="00BD6027">
              <w:rPr>
                <w:rFonts w:eastAsia="Calibri"/>
                <w:spacing w:val="1"/>
              </w:rPr>
              <w:t>an</w:t>
            </w:r>
            <w:r w:rsidRPr="00BD6027">
              <w:rPr>
                <w:rFonts w:eastAsia="Calibri"/>
              </w:rPr>
              <w:t>y</w:t>
            </w:r>
            <w:r w:rsidRPr="00BD6027">
              <w:rPr>
                <w:rFonts w:eastAsia="Calibri"/>
                <w:spacing w:val="-2"/>
              </w:rPr>
              <w:t xml:space="preserve"> </w:t>
            </w:r>
            <w:r w:rsidRPr="00BD6027">
              <w:rPr>
                <w:rFonts w:eastAsia="Calibri"/>
                <w:spacing w:val="1"/>
              </w:rPr>
              <w:t>o</w:t>
            </w:r>
            <w:r w:rsidRPr="00BD6027">
              <w:rPr>
                <w:rFonts w:eastAsia="Calibri"/>
              </w:rPr>
              <w:t>f</w:t>
            </w:r>
            <w:r w:rsidRPr="00BD6027">
              <w:rPr>
                <w:rFonts w:eastAsia="Calibri"/>
                <w:spacing w:val="-3"/>
              </w:rPr>
              <w:t xml:space="preserve"> </w:t>
            </w:r>
            <w:r w:rsidRPr="00BD6027">
              <w:rPr>
                <w:rFonts w:eastAsia="Calibri"/>
                <w:spacing w:val="1"/>
              </w:rPr>
              <w:t>th</w:t>
            </w:r>
            <w:r w:rsidRPr="00BD6027">
              <w:rPr>
                <w:rFonts w:eastAsia="Calibri"/>
              </w:rPr>
              <w:t>is</w:t>
            </w:r>
            <w:r>
              <w:rPr>
                <w:rFonts w:eastAsia="Calibri"/>
              </w:rPr>
              <w:t xml:space="preserve"> </w:t>
            </w:r>
            <w:r w:rsidRPr="00BD6027">
              <w:rPr>
                <w:rFonts w:eastAsia="Calibri"/>
              </w:rPr>
              <w:t>comp</w:t>
            </w:r>
            <w:r w:rsidRPr="00BD6027">
              <w:rPr>
                <w:rFonts w:eastAsia="Calibri"/>
                <w:spacing w:val="1"/>
              </w:rPr>
              <w:t>u</w:t>
            </w:r>
            <w:r w:rsidRPr="00BD6027">
              <w:rPr>
                <w:rFonts w:eastAsia="Calibri"/>
              </w:rPr>
              <w:t>l</w:t>
            </w:r>
            <w:r w:rsidRPr="00BD6027">
              <w:rPr>
                <w:rFonts w:eastAsia="Calibri"/>
                <w:spacing w:val="-1"/>
              </w:rPr>
              <w:t>s</w:t>
            </w:r>
            <w:r w:rsidRPr="00BD6027">
              <w:rPr>
                <w:rFonts w:eastAsia="Calibri"/>
              </w:rPr>
              <w:t>ory</w:t>
            </w:r>
            <w:r w:rsidRPr="00BD6027">
              <w:rPr>
                <w:rFonts w:eastAsia="Calibri"/>
                <w:spacing w:val="-8"/>
              </w:rPr>
              <w:t xml:space="preserve"> </w:t>
            </w:r>
            <w:r w:rsidRPr="00BD6027">
              <w:rPr>
                <w:rFonts w:eastAsia="Calibri"/>
              </w:rPr>
              <w:t>e.g.</w:t>
            </w:r>
            <w:r w:rsidRPr="00BD6027">
              <w:rPr>
                <w:rFonts w:eastAsia="Calibri"/>
                <w:spacing w:val="1"/>
              </w:rPr>
              <w:t xml:space="preserve"> </w:t>
            </w:r>
            <w:r w:rsidRPr="00BD6027">
              <w:rPr>
                <w:rFonts w:eastAsia="Calibri"/>
                <w:spacing w:val="-1"/>
              </w:rPr>
              <w:t>w</w:t>
            </w:r>
            <w:r w:rsidRPr="00BD6027">
              <w:rPr>
                <w:rFonts w:eastAsia="Calibri"/>
              </w:rPr>
              <w:t>ork</w:t>
            </w:r>
            <w:r w:rsidRPr="00BD6027">
              <w:rPr>
                <w:rFonts w:eastAsia="Calibri"/>
                <w:spacing w:val="-4"/>
              </w:rPr>
              <w:t xml:space="preserve"> </w:t>
            </w:r>
            <w:r w:rsidRPr="00BD6027">
              <w:rPr>
                <w:rFonts w:eastAsia="Calibri"/>
                <w:w w:val="99"/>
              </w:rPr>
              <w:t>for t</w:t>
            </w:r>
            <w:r w:rsidRPr="00BD6027">
              <w:rPr>
                <w:rFonts w:eastAsia="Calibri"/>
                <w:spacing w:val="1"/>
                <w:w w:val="99"/>
              </w:rPr>
              <w:t>h</w:t>
            </w:r>
            <w:r w:rsidRPr="00BD6027">
              <w:rPr>
                <w:rFonts w:eastAsia="Calibri"/>
                <w:w w:val="99"/>
              </w:rPr>
              <w:t>e</w:t>
            </w:r>
            <w:r w:rsidRPr="00BD6027">
              <w:rPr>
                <w:rFonts w:eastAsia="Calibri"/>
                <w:spacing w:val="-1"/>
              </w:rPr>
              <w:t xml:space="preserve"> </w:t>
            </w:r>
            <w:r w:rsidRPr="00BD6027">
              <w:rPr>
                <w:rFonts w:eastAsia="Calibri"/>
                <w:spacing w:val="1"/>
              </w:rPr>
              <w:t>d</w:t>
            </w:r>
            <w:r w:rsidRPr="00BD6027">
              <w:rPr>
                <w:rFonts w:eastAsia="Calibri"/>
              </w:rPr>
              <w:t>ol</w:t>
            </w:r>
            <w:r w:rsidRPr="00BD6027">
              <w:rPr>
                <w:rFonts w:eastAsia="Calibri"/>
                <w:spacing w:val="-1"/>
              </w:rPr>
              <w:t>e</w:t>
            </w:r>
            <w:r w:rsidRPr="00BD6027">
              <w:rPr>
                <w:rFonts w:eastAsia="Calibri"/>
              </w:rPr>
              <w:t>,</w:t>
            </w:r>
            <w:r w:rsidRPr="00BD6027">
              <w:rPr>
                <w:rFonts w:eastAsia="Calibri"/>
                <w:spacing w:val="-4"/>
              </w:rPr>
              <w:t xml:space="preserve"> </w:t>
            </w:r>
            <w:r w:rsidRPr="00BD6027">
              <w:rPr>
                <w:rFonts w:eastAsia="Calibri"/>
              </w:rPr>
              <w:t>c</w:t>
            </w:r>
            <w:r w:rsidRPr="00BD6027">
              <w:rPr>
                <w:rFonts w:eastAsia="Calibri"/>
                <w:spacing w:val="1"/>
              </w:rPr>
              <w:t>o</w:t>
            </w:r>
            <w:r w:rsidRPr="00BD6027">
              <w:rPr>
                <w:rFonts w:eastAsia="Calibri"/>
                <w:spacing w:val="-1"/>
              </w:rPr>
              <w:t>m</w:t>
            </w:r>
            <w:r w:rsidRPr="00BD6027">
              <w:rPr>
                <w:rFonts w:eastAsia="Calibri"/>
                <w:spacing w:val="1"/>
              </w:rPr>
              <w:t>pu</w:t>
            </w:r>
            <w:r w:rsidRPr="00BD6027">
              <w:rPr>
                <w:rFonts w:eastAsia="Calibri"/>
              </w:rPr>
              <w:t>l</w:t>
            </w:r>
            <w:r w:rsidRPr="00BD6027">
              <w:rPr>
                <w:rFonts w:eastAsia="Calibri"/>
                <w:spacing w:val="-1"/>
              </w:rPr>
              <w:t>s</w:t>
            </w:r>
            <w:r w:rsidRPr="00BD6027">
              <w:rPr>
                <w:rFonts w:eastAsia="Calibri"/>
              </w:rPr>
              <w:t>ory com</w:t>
            </w:r>
            <w:r w:rsidRPr="00BD6027">
              <w:rPr>
                <w:rFonts w:eastAsia="Calibri"/>
                <w:spacing w:val="-1"/>
              </w:rPr>
              <w:t>m</w:t>
            </w:r>
            <w:r w:rsidRPr="00BD6027">
              <w:rPr>
                <w:rFonts w:eastAsia="Calibri"/>
                <w:spacing w:val="1"/>
              </w:rPr>
              <w:t>un</w:t>
            </w:r>
            <w:r w:rsidRPr="00BD6027">
              <w:rPr>
                <w:rFonts w:eastAsia="Calibri"/>
              </w:rPr>
              <w:t>ity</w:t>
            </w:r>
            <w:r w:rsidRPr="00BD6027">
              <w:rPr>
                <w:rFonts w:eastAsia="Calibri"/>
                <w:spacing w:val="-8"/>
              </w:rPr>
              <w:t xml:space="preserve"> </w:t>
            </w:r>
            <w:r w:rsidRPr="00BD6027">
              <w:rPr>
                <w:rFonts w:eastAsia="Calibri"/>
                <w:spacing w:val="2"/>
              </w:rPr>
              <w:t>s</w:t>
            </w:r>
            <w:r w:rsidRPr="00BD6027">
              <w:rPr>
                <w:rFonts w:eastAsia="Calibri"/>
                <w:spacing w:val="-1"/>
              </w:rPr>
              <w:t>e</w:t>
            </w:r>
            <w:r w:rsidRPr="00BD6027">
              <w:rPr>
                <w:rFonts w:eastAsia="Calibri"/>
              </w:rPr>
              <w:t>r</w:t>
            </w:r>
            <w:r w:rsidRPr="00BD6027">
              <w:rPr>
                <w:rFonts w:eastAsia="Calibri"/>
                <w:spacing w:val="-1"/>
              </w:rPr>
              <w:t>v</w:t>
            </w:r>
            <w:r w:rsidRPr="00BD6027">
              <w:rPr>
                <w:rFonts w:eastAsia="Calibri"/>
                <w:spacing w:val="2"/>
              </w:rPr>
              <w:t>i</w:t>
            </w:r>
            <w:r w:rsidRPr="00BD6027">
              <w:rPr>
                <w:rFonts w:eastAsia="Calibri"/>
              </w:rPr>
              <w:t>c</w:t>
            </w:r>
            <w:r w:rsidRPr="00BD6027">
              <w:rPr>
                <w:rFonts w:eastAsia="Calibri"/>
                <w:spacing w:val="-1"/>
              </w:rPr>
              <w:t>e</w:t>
            </w:r>
            <w:r w:rsidRPr="00BD6027">
              <w:rPr>
                <w:rFonts w:eastAsia="Calibri"/>
              </w:rPr>
              <w:t>,</w:t>
            </w:r>
            <w:r w:rsidRPr="00BD6027">
              <w:rPr>
                <w:rFonts w:eastAsia="Calibri"/>
                <w:spacing w:val="-6"/>
              </w:rPr>
              <w:t xml:space="preserve"> </w:t>
            </w:r>
            <w:r w:rsidRPr="00BD6027">
              <w:rPr>
                <w:rFonts w:eastAsia="Calibri"/>
              </w:rPr>
              <w:t>for cr</w:t>
            </w:r>
            <w:r w:rsidRPr="00BD6027">
              <w:rPr>
                <w:rFonts w:eastAsia="Calibri"/>
                <w:spacing w:val="-1"/>
              </w:rPr>
              <w:t>e</w:t>
            </w:r>
            <w:r w:rsidRPr="00BD6027">
              <w:rPr>
                <w:rFonts w:eastAsia="Calibri"/>
                <w:spacing w:val="1"/>
              </w:rPr>
              <w:t>d</w:t>
            </w:r>
            <w:r w:rsidRPr="00BD6027">
              <w:rPr>
                <w:rFonts w:eastAsia="Calibri"/>
              </w:rPr>
              <w:t>it</w:t>
            </w:r>
            <w:r w:rsidRPr="00BD6027">
              <w:rPr>
                <w:rFonts w:eastAsia="Calibri"/>
                <w:spacing w:val="-4"/>
              </w:rPr>
              <w:t xml:space="preserve"> </w:t>
            </w:r>
            <w:r w:rsidRPr="00BD6027">
              <w:rPr>
                <w:rFonts w:eastAsia="Calibri"/>
              </w:rPr>
              <w:t>t</w:t>
            </w:r>
            <w:r w:rsidRPr="00BD6027">
              <w:rPr>
                <w:rFonts w:eastAsia="Calibri"/>
                <w:spacing w:val="1"/>
              </w:rPr>
              <w:t>o</w:t>
            </w:r>
            <w:r w:rsidRPr="00BD6027">
              <w:rPr>
                <w:rFonts w:eastAsia="Calibri"/>
                <w:spacing w:val="-1"/>
              </w:rPr>
              <w:t>w</w:t>
            </w:r>
            <w:r w:rsidRPr="00BD6027">
              <w:rPr>
                <w:rFonts w:eastAsia="Calibri"/>
              </w:rPr>
              <w:t>ar</w:t>
            </w:r>
            <w:r w:rsidRPr="00BD6027">
              <w:rPr>
                <w:rFonts w:eastAsia="Calibri"/>
                <w:spacing w:val="1"/>
              </w:rPr>
              <w:t>d</w:t>
            </w:r>
            <w:r w:rsidRPr="00BD6027">
              <w:rPr>
                <w:rFonts w:eastAsia="Calibri"/>
              </w:rPr>
              <w:t>s</w:t>
            </w:r>
            <w:r w:rsidRPr="00BD6027">
              <w:rPr>
                <w:rFonts w:eastAsia="Calibri"/>
                <w:spacing w:val="-8"/>
              </w:rPr>
              <w:t xml:space="preserve"> </w:t>
            </w:r>
            <w:r w:rsidRPr="00BD6027">
              <w:rPr>
                <w:rFonts w:eastAsia="Calibri"/>
                <w:spacing w:val="1"/>
              </w:rPr>
              <w:t>a</w:t>
            </w:r>
            <w:r w:rsidRPr="00BD6027">
              <w:rPr>
                <w:rFonts w:eastAsia="Calibri"/>
              </w:rPr>
              <w:t>n</w:t>
            </w:r>
            <w:r w:rsidRPr="00BD6027">
              <w:rPr>
                <w:rFonts w:eastAsia="Calibri"/>
                <w:spacing w:val="-1"/>
              </w:rPr>
              <w:t xml:space="preserve"> </w:t>
            </w:r>
            <w:r w:rsidRPr="00BD6027">
              <w:rPr>
                <w:rFonts w:eastAsia="Calibri"/>
              </w:rPr>
              <w:t>e</w:t>
            </w:r>
            <w:r w:rsidRPr="00BD6027">
              <w:rPr>
                <w:rFonts w:eastAsia="Calibri"/>
                <w:spacing w:val="1"/>
              </w:rPr>
              <w:t>du</w:t>
            </w:r>
            <w:r w:rsidRPr="00BD6027">
              <w:rPr>
                <w:rFonts w:eastAsia="Calibri"/>
              </w:rPr>
              <w:t>ca</w:t>
            </w:r>
            <w:r w:rsidRPr="00BD6027">
              <w:rPr>
                <w:rFonts w:eastAsia="Calibri"/>
                <w:spacing w:val="1"/>
              </w:rPr>
              <w:t>t</w:t>
            </w:r>
            <w:r w:rsidRPr="00BD6027">
              <w:rPr>
                <w:rFonts w:eastAsia="Calibri"/>
              </w:rPr>
              <w:t>ion c</w:t>
            </w:r>
            <w:r w:rsidRPr="00BD6027">
              <w:rPr>
                <w:rFonts w:eastAsia="Calibri"/>
                <w:spacing w:val="-1"/>
              </w:rPr>
              <w:t>e</w:t>
            </w:r>
            <w:r w:rsidRPr="00BD6027">
              <w:rPr>
                <w:rFonts w:eastAsia="Calibri"/>
              </w:rPr>
              <w:t>rtif</w:t>
            </w:r>
            <w:r w:rsidRPr="00BD6027">
              <w:rPr>
                <w:rFonts w:eastAsia="Calibri"/>
                <w:spacing w:val="2"/>
              </w:rPr>
              <w:t>i</w:t>
            </w:r>
            <w:r w:rsidRPr="00BD6027">
              <w:rPr>
                <w:rFonts w:eastAsia="Calibri"/>
              </w:rPr>
              <w:t>ca</w:t>
            </w:r>
            <w:r w:rsidRPr="00BD6027">
              <w:rPr>
                <w:rFonts w:eastAsia="Calibri"/>
                <w:spacing w:val="1"/>
              </w:rPr>
              <w:t>t</w:t>
            </w:r>
            <w:r w:rsidRPr="00BD6027">
              <w:rPr>
                <w:rFonts w:eastAsia="Calibri"/>
              </w:rPr>
              <w:t>e</w:t>
            </w:r>
            <w:r w:rsidRPr="00BD6027">
              <w:rPr>
                <w:rFonts w:eastAsia="Calibri"/>
                <w:spacing w:val="-9"/>
              </w:rPr>
              <w:t xml:space="preserve"> </w:t>
            </w:r>
            <w:r w:rsidRPr="00BD6027">
              <w:rPr>
                <w:rFonts w:eastAsia="Calibri"/>
              </w:rPr>
              <w:t>such</w:t>
            </w:r>
            <w:r w:rsidRPr="00BD6027">
              <w:rPr>
                <w:rFonts w:eastAsia="Calibri"/>
                <w:spacing w:val="-3"/>
              </w:rPr>
              <w:t xml:space="preserve"> </w:t>
            </w:r>
            <w:r w:rsidRPr="00BD6027">
              <w:rPr>
                <w:rFonts w:eastAsia="Calibri"/>
                <w:spacing w:val="3"/>
              </w:rPr>
              <w:t>a</w:t>
            </w:r>
            <w:r w:rsidRPr="00BD6027">
              <w:rPr>
                <w:rFonts w:eastAsia="Calibri"/>
              </w:rPr>
              <w:t>s</w:t>
            </w:r>
            <w:r w:rsidRPr="00BD6027">
              <w:rPr>
                <w:rFonts w:eastAsia="Calibri"/>
                <w:spacing w:val="-3"/>
              </w:rPr>
              <w:t xml:space="preserve"> </w:t>
            </w:r>
            <w:r w:rsidRPr="00BD6027">
              <w:rPr>
                <w:rFonts w:eastAsia="Calibri"/>
              </w:rPr>
              <w:t xml:space="preserve">a </w:t>
            </w:r>
            <w:r w:rsidRPr="00BD6027">
              <w:rPr>
                <w:rFonts w:eastAsia="Calibri"/>
                <w:spacing w:val="1"/>
              </w:rPr>
              <w:t>un</w:t>
            </w:r>
            <w:r w:rsidRPr="00BD6027">
              <w:rPr>
                <w:rFonts w:eastAsia="Calibri"/>
              </w:rPr>
              <w:t>i</w:t>
            </w:r>
            <w:r w:rsidRPr="00BD6027">
              <w:rPr>
                <w:rFonts w:eastAsia="Calibri"/>
                <w:spacing w:val="-1"/>
              </w:rPr>
              <w:t>ve</w:t>
            </w:r>
            <w:r w:rsidRPr="00BD6027">
              <w:rPr>
                <w:rFonts w:eastAsia="Calibri"/>
              </w:rPr>
              <w:t>r</w:t>
            </w:r>
            <w:r w:rsidRPr="00BD6027">
              <w:rPr>
                <w:rFonts w:eastAsia="Calibri"/>
                <w:spacing w:val="1"/>
              </w:rPr>
              <w:t>s</w:t>
            </w:r>
            <w:r w:rsidRPr="00BD6027">
              <w:rPr>
                <w:rFonts w:eastAsia="Calibri"/>
              </w:rPr>
              <w:t>ity</w:t>
            </w:r>
            <w:r w:rsidRPr="00BD6027">
              <w:rPr>
                <w:rFonts w:eastAsia="Calibri"/>
                <w:spacing w:val="-7"/>
              </w:rPr>
              <w:t xml:space="preserve"> </w:t>
            </w:r>
            <w:r w:rsidRPr="00BD6027">
              <w:rPr>
                <w:rFonts w:eastAsia="Calibri"/>
                <w:spacing w:val="1"/>
              </w:rPr>
              <w:t>d</w:t>
            </w:r>
            <w:r w:rsidRPr="00BD6027">
              <w:rPr>
                <w:rFonts w:eastAsia="Calibri"/>
                <w:spacing w:val="-1"/>
              </w:rPr>
              <w:t>e</w:t>
            </w:r>
            <w:r w:rsidRPr="00BD6027">
              <w:rPr>
                <w:rFonts w:eastAsia="Calibri"/>
              </w:rPr>
              <w:t>gr</w:t>
            </w:r>
            <w:r w:rsidRPr="00BD6027">
              <w:rPr>
                <w:rFonts w:eastAsia="Calibri"/>
                <w:spacing w:val="1"/>
              </w:rPr>
              <w:t>e</w:t>
            </w:r>
            <w:r w:rsidRPr="00BD6027">
              <w:rPr>
                <w:rFonts w:eastAsia="Calibri"/>
              </w:rPr>
              <w:t>e</w:t>
            </w:r>
            <w:r w:rsidRPr="00BD6027">
              <w:rPr>
                <w:rFonts w:eastAsia="Calibri"/>
                <w:spacing w:val="-7"/>
              </w:rPr>
              <w:t xml:space="preserve"> </w:t>
            </w:r>
            <w:r w:rsidRPr="00BD6027">
              <w:rPr>
                <w:rFonts w:eastAsia="Calibri"/>
                <w:spacing w:val="1"/>
              </w:rPr>
              <w:t>un</w:t>
            </w:r>
            <w:r w:rsidRPr="00BD6027">
              <w:rPr>
                <w:rFonts w:eastAsia="Calibri"/>
              </w:rPr>
              <w:t>it,</w:t>
            </w:r>
            <w:r w:rsidRPr="00BD6027">
              <w:rPr>
                <w:rFonts w:eastAsia="Calibri"/>
                <w:spacing w:val="-3"/>
              </w:rPr>
              <w:t xml:space="preserve"> </w:t>
            </w:r>
            <w:r w:rsidRPr="00BD6027">
              <w:rPr>
                <w:rFonts w:eastAsia="Calibri"/>
              </w:rPr>
              <w:t>TA</w:t>
            </w:r>
            <w:r w:rsidRPr="00BD6027">
              <w:rPr>
                <w:rFonts w:eastAsia="Calibri"/>
                <w:spacing w:val="-1"/>
              </w:rPr>
              <w:t>F</w:t>
            </w:r>
            <w:r w:rsidRPr="00BD6027">
              <w:rPr>
                <w:rFonts w:eastAsia="Calibri"/>
              </w:rPr>
              <w:t>E co</w:t>
            </w:r>
            <w:r w:rsidRPr="00BD6027">
              <w:rPr>
                <w:rFonts w:eastAsia="Calibri"/>
                <w:spacing w:val="1"/>
              </w:rPr>
              <w:t>u</w:t>
            </w:r>
            <w:r w:rsidRPr="00BD6027">
              <w:rPr>
                <w:rFonts w:eastAsia="Calibri"/>
              </w:rPr>
              <w:t>r</w:t>
            </w:r>
            <w:r w:rsidRPr="00BD6027">
              <w:rPr>
                <w:rFonts w:eastAsia="Calibri"/>
                <w:spacing w:val="-1"/>
              </w:rPr>
              <w:t>se</w:t>
            </w:r>
            <w:r w:rsidRPr="00BD6027">
              <w:rPr>
                <w:rFonts w:eastAsia="Calibri"/>
              </w:rPr>
              <w:t>,</w:t>
            </w:r>
            <w:r w:rsidRPr="00BD6027">
              <w:rPr>
                <w:rFonts w:eastAsia="Calibri"/>
                <w:spacing w:val="-6"/>
              </w:rPr>
              <w:t xml:space="preserve"> </w:t>
            </w:r>
            <w:r w:rsidRPr="00BD6027">
              <w:rPr>
                <w:rFonts w:eastAsia="Calibri"/>
                <w:spacing w:val="2"/>
              </w:rPr>
              <w:t>s</w:t>
            </w:r>
            <w:r w:rsidRPr="00BD6027">
              <w:rPr>
                <w:rFonts w:eastAsia="Calibri"/>
              </w:rPr>
              <w:t>c</w:t>
            </w:r>
            <w:r w:rsidRPr="00BD6027">
              <w:rPr>
                <w:rFonts w:eastAsia="Calibri"/>
                <w:spacing w:val="1"/>
              </w:rPr>
              <w:t>h</w:t>
            </w:r>
            <w:r w:rsidRPr="00BD6027">
              <w:rPr>
                <w:rFonts w:eastAsia="Calibri"/>
              </w:rPr>
              <w:t>ool</w:t>
            </w:r>
            <w:r w:rsidRPr="00BD6027">
              <w:rPr>
                <w:rFonts w:eastAsia="Calibri"/>
                <w:spacing w:val="-5"/>
              </w:rPr>
              <w:t xml:space="preserve"> </w:t>
            </w:r>
            <w:r w:rsidRPr="00BD6027">
              <w:rPr>
                <w:rFonts w:eastAsia="Calibri"/>
                <w:spacing w:val="1"/>
              </w:rPr>
              <w:t>a</w:t>
            </w:r>
            <w:r w:rsidRPr="00BD6027">
              <w:rPr>
                <w:rFonts w:eastAsia="Calibri"/>
                <w:spacing w:val="-1"/>
              </w:rPr>
              <w:t>ss</w:t>
            </w:r>
            <w:r w:rsidRPr="00BD6027">
              <w:rPr>
                <w:rFonts w:eastAsia="Calibri"/>
                <w:spacing w:val="2"/>
              </w:rPr>
              <w:t>i</w:t>
            </w:r>
            <w:r w:rsidRPr="00BD6027">
              <w:rPr>
                <w:rFonts w:eastAsia="Calibri"/>
              </w:rPr>
              <w:t>g</w:t>
            </w:r>
            <w:r w:rsidRPr="00BD6027">
              <w:rPr>
                <w:rFonts w:eastAsia="Calibri"/>
                <w:spacing w:val="1"/>
              </w:rPr>
              <w:t>nm</w:t>
            </w:r>
            <w:r w:rsidRPr="00BD6027">
              <w:rPr>
                <w:rFonts w:eastAsia="Calibri"/>
                <w:spacing w:val="-1"/>
              </w:rPr>
              <w:t>e</w:t>
            </w:r>
            <w:r w:rsidRPr="00BD6027">
              <w:rPr>
                <w:rFonts w:eastAsia="Calibri"/>
                <w:spacing w:val="1"/>
              </w:rPr>
              <w:t>n</w:t>
            </w:r>
            <w:r w:rsidRPr="00BD6027">
              <w:rPr>
                <w:rFonts w:eastAsia="Calibri"/>
              </w:rPr>
              <w:t xml:space="preserve">t </w:t>
            </w:r>
            <w:r w:rsidRPr="00BD6027">
              <w:rPr>
                <w:rFonts w:eastAsia="Calibri"/>
                <w:spacing w:val="-1"/>
              </w:rPr>
              <w:t>e</w:t>
            </w:r>
            <w:r w:rsidRPr="00BD6027">
              <w:rPr>
                <w:rFonts w:eastAsia="Calibri"/>
              </w:rPr>
              <w:t>tc.</w:t>
            </w:r>
            <w:r w:rsidRPr="00BD6027">
              <w:rPr>
                <w:rFonts w:eastAsia="Calibri"/>
                <w:spacing w:val="-2"/>
              </w:rPr>
              <w:t xml:space="preserve"> </w:t>
            </w:r>
            <w:r w:rsidRPr="00BD6027">
              <w:rPr>
                <w:rFonts w:eastAsia="Calibri"/>
              </w:rPr>
              <w:t>or</w:t>
            </w:r>
            <w:r w:rsidRPr="00BD6027">
              <w:rPr>
                <w:rFonts w:eastAsia="Calibri"/>
                <w:spacing w:val="-2"/>
              </w:rPr>
              <w:t xml:space="preserve"> </w:t>
            </w:r>
            <w:r w:rsidRPr="00BD6027">
              <w:rPr>
                <w:rFonts w:eastAsia="Calibri"/>
              </w:rPr>
              <w:t>as</w:t>
            </w:r>
            <w:r w:rsidRPr="00BD6027">
              <w:rPr>
                <w:rFonts w:eastAsia="Calibri"/>
                <w:spacing w:val="-2"/>
              </w:rPr>
              <w:t xml:space="preserve"> </w:t>
            </w:r>
            <w:r w:rsidRPr="00BD6027">
              <w:rPr>
                <w:rFonts w:eastAsia="Calibri"/>
                <w:spacing w:val="1"/>
              </w:rPr>
              <w:t>p</w:t>
            </w:r>
            <w:r w:rsidRPr="00BD6027">
              <w:rPr>
                <w:rFonts w:eastAsia="Calibri"/>
              </w:rPr>
              <w:t>art</w:t>
            </w:r>
            <w:r w:rsidRPr="00BD6027">
              <w:rPr>
                <w:rFonts w:eastAsia="Calibri"/>
                <w:spacing w:val="-2"/>
              </w:rPr>
              <w:t xml:space="preserve"> </w:t>
            </w:r>
            <w:r w:rsidRPr="00BD6027">
              <w:rPr>
                <w:rFonts w:eastAsia="Calibri"/>
              </w:rPr>
              <w:t>of</w:t>
            </w:r>
            <w:r w:rsidRPr="00BD6027">
              <w:rPr>
                <w:rFonts w:eastAsia="Calibri"/>
                <w:spacing w:val="-3"/>
              </w:rPr>
              <w:t xml:space="preserve"> </w:t>
            </w:r>
            <w:r w:rsidRPr="00BD6027">
              <w:rPr>
                <w:rFonts w:eastAsia="Calibri"/>
                <w:spacing w:val="1"/>
              </w:rPr>
              <w:t>a</w:t>
            </w:r>
            <w:r w:rsidRPr="00BD6027">
              <w:rPr>
                <w:rFonts w:eastAsia="Calibri"/>
              </w:rPr>
              <w:t>n i</w:t>
            </w:r>
            <w:r w:rsidRPr="00BD6027">
              <w:rPr>
                <w:rFonts w:eastAsia="Calibri"/>
                <w:spacing w:val="1"/>
              </w:rPr>
              <w:t>n</w:t>
            </w:r>
            <w:r w:rsidRPr="00BD6027">
              <w:rPr>
                <w:rFonts w:eastAsia="Calibri"/>
              </w:rPr>
              <w:t>ter</w:t>
            </w:r>
            <w:r w:rsidRPr="00BD6027">
              <w:rPr>
                <w:rFonts w:eastAsia="Calibri"/>
                <w:spacing w:val="1"/>
              </w:rPr>
              <w:t>n</w:t>
            </w:r>
            <w:r w:rsidRPr="00BD6027">
              <w:rPr>
                <w:rFonts w:eastAsia="Calibri"/>
                <w:spacing w:val="-1"/>
              </w:rPr>
              <w:t>s</w:t>
            </w:r>
            <w:r w:rsidRPr="00BD6027">
              <w:rPr>
                <w:rFonts w:eastAsia="Calibri"/>
                <w:spacing w:val="1"/>
              </w:rPr>
              <w:t>h</w:t>
            </w:r>
            <w:r w:rsidRPr="00BD6027">
              <w:rPr>
                <w:rFonts w:eastAsia="Calibri"/>
              </w:rPr>
              <w:t>ip</w:t>
            </w:r>
            <w:r w:rsidRPr="00BD6027">
              <w:rPr>
                <w:rFonts w:eastAsia="Calibri"/>
                <w:spacing w:val="-8"/>
              </w:rPr>
              <w:t xml:space="preserve"> </w:t>
            </w:r>
            <w:r w:rsidRPr="00BD6027">
              <w:rPr>
                <w:rFonts w:eastAsia="Calibri"/>
                <w:spacing w:val="1"/>
              </w:rPr>
              <w:t>o</w:t>
            </w:r>
            <w:r w:rsidRPr="00BD6027">
              <w:rPr>
                <w:rFonts w:eastAsia="Calibri"/>
              </w:rPr>
              <w:t>r</w:t>
            </w:r>
            <w:r w:rsidRPr="00BD6027">
              <w:rPr>
                <w:rFonts w:eastAsia="Calibri"/>
                <w:spacing w:val="-2"/>
              </w:rPr>
              <w:t xml:space="preserve"> </w:t>
            </w:r>
            <w:r w:rsidRPr="00BD6027">
              <w:rPr>
                <w:rFonts w:eastAsia="Calibri"/>
                <w:spacing w:val="-1"/>
              </w:rPr>
              <w:t>f</w:t>
            </w:r>
            <w:r w:rsidRPr="00BD6027">
              <w:rPr>
                <w:rFonts w:eastAsia="Calibri"/>
              </w:rPr>
              <w:t>ormal</w:t>
            </w:r>
            <w:r w:rsidRPr="00BD6027">
              <w:rPr>
                <w:rFonts w:eastAsia="Calibri"/>
                <w:spacing w:val="-2"/>
              </w:rPr>
              <w:t xml:space="preserve"> </w:t>
            </w:r>
            <w:r w:rsidRPr="00BD6027">
              <w:rPr>
                <w:rFonts w:eastAsia="Calibri"/>
                <w:spacing w:val="-1"/>
              </w:rPr>
              <w:t>w</w:t>
            </w:r>
            <w:r w:rsidRPr="00BD6027">
              <w:rPr>
                <w:rFonts w:eastAsia="Calibri"/>
              </w:rPr>
              <w:t xml:space="preserve">ork </w:t>
            </w:r>
            <w:r w:rsidRPr="00BD6027">
              <w:rPr>
                <w:rFonts w:eastAsia="Calibri"/>
                <w:spacing w:val="-1"/>
              </w:rPr>
              <w:t>e</w:t>
            </w:r>
            <w:r w:rsidRPr="00BD6027">
              <w:rPr>
                <w:rFonts w:eastAsia="Calibri"/>
              </w:rPr>
              <w:t>x</w:t>
            </w:r>
            <w:r w:rsidRPr="00BD6027">
              <w:rPr>
                <w:rFonts w:eastAsia="Calibri"/>
                <w:spacing w:val="1"/>
              </w:rPr>
              <w:t>p</w:t>
            </w:r>
            <w:r w:rsidRPr="00BD6027">
              <w:rPr>
                <w:rFonts w:eastAsia="Calibri"/>
                <w:spacing w:val="-1"/>
              </w:rPr>
              <w:t>e</w:t>
            </w:r>
            <w:r w:rsidRPr="00BD6027">
              <w:rPr>
                <w:rFonts w:eastAsia="Calibri"/>
              </w:rPr>
              <w:t>ri</w:t>
            </w:r>
            <w:r w:rsidRPr="00BD6027">
              <w:rPr>
                <w:rFonts w:eastAsia="Calibri"/>
                <w:spacing w:val="-1"/>
              </w:rPr>
              <w:t>e</w:t>
            </w:r>
            <w:r w:rsidRPr="00BD6027">
              <w:rPr>
                <w:rFonts w:eastAsia="Calibri"/>
                <w:spacing w:val="1"/>
              </w:rPr>
              <w:t>n</w:t>
            </w:r>
            <w:r w:rsidRPr="00BD6027">
              <w:rPr>
                <w:rFonts w:eastAsia="Calibri"/>
                <w:spacing w:val="2"/>
              </w:rPr>
              <w:t>c</w:t>
            </w:r>
            <w:r w:rsidRPr="00BD6027">
              <w:rPr>
                <w:rFonts w:eastAsia="Calibri"/>
              </w:rPr>
              <w:t>e</w:t>
            </w:r>
            <w:r w:rsidRPr="00BD6027">
              <w:rPr>
                <w:rFonts w:eastAsia="Calibri"/>
                <w:spacing w:val="-10"/>
              </w:rPr>
              <w:t xml:space="preserve"> </w:t>
            </w:r>
            <w:r w:rsidRPr="00BD6027">
              <w:rPr>
                <w:rFonts w:eastAsia="Calibri"/>
                <w:spacing w:val="1"/>
              </w:rPr>
              <w:t>o</w:t>
            </w:r>
            <w:r w:rsidRPr="00BD6027">
              <w:rPr>
                <w:rFonts w:eastAsia="Calibri"/>
              </w:rPr>
              <w:t>r</w:t>
            </w:r>
            <w:r w:rsidRPr="00BD6027">
              <w:rPr>
                <w:rFonts w:eastAsia="Calibri"/>
                <w:spacing w:val="-2"/>
              </w:rPr>
              <w:t xml:space="preserve"> </w:t>
            </w:r>
            <w:r w:rsidRPr="00BD6027">
              <w:rPr>
                <w:rFonts w:eastAsia="Calibri"/>
                <w:spacing w:val="-1"/>
              </w:rPr>
              <w:t>v</w:t>
            </w:r>
            <w:r w:rsidRPr="00BD6027">
              <w:rPr>
                <w:rFonts w:eastAsia="Calibri"/>
              </w:rPr>
              <w:t>oca</w:t>
            </w:r>
            <w:r w:rsidRPr="00BD6027">
              <w:rPr>
                <w:rFonts w:eastAsia="Calibri"/>
                <w:spacing w:val="1"/>
              </w:rPr>
              <w:t>t</w:t>
            </w:r>
            <w:r w:rsidRPr="00BD6027">
              <w:rPr>
                <w:rFonts w:eastAsia="Calibri"/>
              </w:rPr>
              <w:t>io</w:t>
            </w:r>
            <w:r w:rsidRPr="00BD6027">
              <w:rPr>
                <w:rFonts w:eastAsia="Calibri"/>
                <w:spacing w:val="1"/>
              </w:rPr>
              <w:t>n</w:t>
            </w:r>
            <w:r w:rsidRPr="00BD6027">
              <w:rPr>
                <w:rFonts w:eastAsia="Calibri"/>
              </w:rPr>
              <w:t xml:space="preserve">al </w:t>
            </w:r>
            <w:r w:rsidRPr="00BD6027">
              <w:rPr>
                <w:rFonts w:eastAsia="Calibri"/>
                <w:spacing w:val="1"/>
              </w:rPr>
              <w:t>p</w:t>
            </w:r>
            <w:r w:rsidRPr="00BD6027">
              <w:rPr>
                <w:rFonts w:eastAsia="Calibri"/>
              </w:rPr>
              <w:t>lace</w:t>
            </w:r>
            <w:r w:rsidRPr="00BD6027">
              <w:rPr>
                <w:rFonts w:eastAsia="Calibri"/>
                <w:spacing w:val="1"/>
              </w:rPr>
              <w:t>m</w:t>
            </w:r>
            <w:r w:rsidRPr="00BD6027">
              <w:rPr>
                <w:rFonts w:eastAsia="Calibri"/>
                <w:spacing w:val="-1"/>
              </w:rPr>
              <w:t>e</w:t>
            </w:r>
            <w:r w:rsidRPr="00BD6027">
              <w:rPr>
                <w:rFonts w:eastAsia="Calibri"/>
                <w:spacing w:val="1"/>
              </w:rPr>
              <w:t>n</w:t>
            </w:r>
            <w:r w:rsidRPr="00BD6027">
              <w:rPr>
                <w:rFonts w:eastAsia="Calibri"/>
              </w:rPr>
              <w:t>t?</w:t>
            </w:r>
            <w:r w:rsidRPr="00BD6027">
              <w:rPr>
                <w:rFonts w:eastAsia="Calibri"/>
                <w:spacing w:val="-10"/>
              </w:rPr>
              <w:t xml:space="preserve"> </w:t>
            </w:r>
            <w:r w:rsidRPr="00BD6027">
              <w:rPr>
                <w:rFonts w:eastAsia="Calibri"/>
                <w:spacing w:val="2"/>
              </w:rPr>
              <w:t>(</w:t>
            </w:r>
            <w:r w:rsidRPr="00BD6027">
              <w:rPr>
                <w:rFonts w:eastAsia="Calibri"/>
                <w:spacing w:val="-1"/>
              </w:rPr>
              <w:t>Y</w:t>
            </w:r>
            <w:r w:rsidRPr="00BD6027">
              <w:rPr>
                <w:rFonts w:eastAsia="Calibri"/>
                <w:spacing w:val="1"/>
              </w:rPr>
              <w:t>e</w:t>
            </w:r>
            <w:r w:rsidRPr="00BD6027">
              <w:rPr>
                <w:rFonts w:eastAsia="Calibri"/>
                <w:spacing w:val="-1"/>
              </w:rPr>
              <w:t>s</w:t>
            </w:r>
            <w:r w:rsidRPr="00BD6027">
              <w:rPr>
                <w:rFonts w:eastAsia="Calibri"/>
              </w:rPr>
              <w:t>/</w:t>
            </w:r>
            <w:r w:rsidRPr="00BD6027">
              <w:rPr>
                <w:rFonts w:eastAsia="Calibri"/>
                <w:spacing w:val="1"/>
              </w:rPr>
              <w:t>N</w:t>
            </w:r>
            <w:r w:rsidRPr="00BD6027">
              <w:rPr>
                <w:rFonts w:eastAsia="Calibri"/>
              </w:rPr>
              <w:t>o)</w:t>
            </w:r>
          </w:p>
        </w:tc>
        <w:tc>
          <w:tcPr>
            <w:tcW w:w="0" w:type="auto"/>
            <w:vMerge w:val="restart"/>
          </w:tcPr>
          <w:p w14:paraId="6DC08AC9" w14:textId="77777777" w:rsidR="00795444" w:rsidRPr="00BD6027" w:rsidRDefault="00795444" w:rsidP="00387DE4">
            <w:pPr>
              <w:pStyle w:val="GivingReportTableHeaderRow"/>
              <w:keepNext w:val="0"/>
              <w:rPr>
                <w:rFonts w:eastAsia="Calibri"/>
              </w:rPr>
            </w:pPr>
            <w:r w:rsidRPr="00BD6027">
              <w:rPr>
                <w:rFonts w:eastAsia="Calibri"/>
              </w:rPr>
              <w:t>Q53.</w:t>
            </w:r>
            <w:r w:rsidRPr="00BD6027">
              <w:rPr>
                <w:rFonts w:eastAsia="Calibri"/>
              </w:rPr>
              <w:tab/>
            </w:r>
            <w:r w:rsidRPr="00BD6027">
              <w:rPr>
                <w:rFonts w:eastAsia="Calibri"/>
                <w:spacing w:val="1"/>
              </w:rPr>
              <w:t>E</w:t>
            </w:r>
            <w:r w:rsidRPr="00BD6027">
              <w:rPr>
                <w:rFonts w:eastAsia="Calibri"/>
              </w:rPr>
              <w:t>xcl</w:t>
            </w:r>
            <w:r w:rsidRPr="00BD6027">
              <w:rPr>
                <w:rFonts w:eastAsia="Calibri"/>
                <w:spacing w:val="1"/>
              </w:rPr>
              <w:t>ud</w:t>
            </w:r>
            <w:r w:rsidRPr="00BD6027">
              <w:rPr>
                <w:rFonts w:eastAsia="Calibri"/>
              </w:rPr>
              <w:t>i</w:t>
            </w:r>
            <w:r w:rsidRPr="00BD6027">
              <w:rPr>
                <w:rFonts w:eastAsia="Calibri"/>
                <w:spacing w:val="1"/>
              </w:rPr>
              <w:t>n</w:t>
            </w:r>
            <w:r w:rsidRPr="00BD6027">
              <w:rPr>
                <w:rFonts w:eastAsia="Calibri"/>
              </w:rPr>
              <w:t>g</w:t>
            </w:r>
            <w:r>
              <w:rPr>
                <w:rFonts w:eastAsia="Calibri"/>
              </w:rPr>
              <w:t xml:space="preserve"> </w:t>
            </w:r>
            <w:r w:rsidRPr="00BD6027">
              <w:rPr>
                <w:rFonts w:eastAsia="Calibri"/>
              </w:rPr>
              <w:t>comp</w:t>
            </w:r>
            <w:r w:rsidRPr="00BD6027">
              <w:rPr>
                <w:rFonts w:eastAsia="Calibri"/>
                <w:spacing w:val="1"/>
              </w:rPr>
              <w:t>u</w:t>
            </w:r>
            <w:r w:rsidRPr="00BD6027">
              <w:rPr>
                <w:rFonts w:eastAsia="Calibri"/>
              </w:rPr>
              <w:t>l</w:t>
            </w:r>
            <w:r w:rsidRPr="00BD6027">
              <w:rPr>
                <w:rFonts w:eastAsia="Calibri"/>
                <w:spacing w:val="-1"/>
              </w:rPr>
              <w:t>s</w:t>
            </w:r>
            <w:r w:rsidRPr="00BD6027">
              <w:rPr>
                <w:rFonts w:eastAsia="Calibri"/>
              </w:rPr>
              <w:t xml:space="preserve">ory </w:t>
            </w:r>
            <w:r w:rsidRPr="00BD6027">
              <w:rPr>
                <w:rFonts w:eastAsia="Calibri"/>
                <w:spacing w:val="-1"/>
              </w:rPr>
              <w:t>v</w:t>
            </w:r>
            <w:r w:rsidRPr="00BD6027">
              <w:rPr>
                <w:rFonts w:eastAsia="Calibri"/>
              </w:rPr>
              <w:t>ol</w:t>
            </w:r>
            <w:r w:rsidRPr="00BD6027">
              <w:rPr>
                <w:rFonts w:eastAsia="Calibri"/>
                <w:spacing w:val="1"/>
              </w:rPr>
              <w:t>un</w:t>
            </w:r>
            <w:r w:rsidRPr="00BD6027">
              <w:rPr>
                <w:rFonts w:eastAsia="Calibri"/>
              </w:rPr>
              <w:t>te</w:t>
            </w:r>
            <w:r w:rsidRPr="00BD6027">
              <w:rPr>
                <w:rFonts w:eastAsia="Calibri"/>
                <w:spacing w:val="-1"/>
              </w:rPr>
              <w:t>e</w:t>
            </w:r>
            <w:r w:rsidRPr="00BD6027">
              <w:rPr>
                <w:rFonts w:eastAsia="Calibri"/>
              </w:rPr>
              <w:t>ri</w:t>
            </w:r>
            <w:r w:rsidRPr="00BD6027">
              <w:rPr>
                <w:rFonts w:eastAsia="Calibri"/>
                <w:spacing w:val="1"/>
              </w:rPr>
              <w:t>n</w:t>
            </w:r>
            <w:r w:rsidRPr="00BD6027">
              <w:rPr>
                <w:rFonts w:eastAsia="Calibri"/>
              </w:rPr>
              <w:t>g,</w:t>
            </w:r>
            <w:r w:rsidRPr="00BD6027">
              <w:rPr>
                <w:rFonts w:eastAsia="Calibri"/>
                <w:spacing w:val="-10"/>
              </w:rPr>
              <w:t xml:space="preserve"> </w:t>
            </w:r>
            <w:r w:rsidRPr="00BD6027">
              <w:rPr>
                <w:rFonts w:eastAsia="Calibri"/>
              </w:rPr>
              <w:t>can</w:t>
            </w:r>
            <w:r w:rsidRPr="00BD6027">
              <w:rPr>
                <w:rFonts w:eastAsia="Calibri"/>
                <w:spacing w:val="-2"/>
              </w:rPr>
              <w:t xml:space="preserve"> </w:t>
            </w:r>
            <w:r w:rsidRPr="00BD6027">
              <w:rPr>
                <w:rFonts w:eastAsia="Calibri"/>
                <w:spacing w:val="1"/>
              </w:rPr>
              <w:t>y</w:t>
            </w:r>
            <w:r w:rsidRPr="00BD6027">
              <w:rPr>
                <w:rFonts w:eastAsia="Calibri"/>
              </w:rPr>
              <w:t>ou gi</w:t>
            </w:r>
            <w:r w:rsidRPr="00BD6027">
              <w:rPr>
                <w:rFonts w:eastAsia="Calibri"/>
                <w:spacing w:val="-1"/>
              </w:rPr>
              <w:t>v</w:t>
            </w:r>
            <w:r w:rsidRPr="00BD6027">
              <w:rPr>
                <w:rFonts w:eastAsia="Calibri"/>
              </w:rPr>
              <w:t>e</w:t>
            </w:r>
            <w:r w:rsidRPr="00BD6027">
              <w:rPr>
                <w:rFonts w:eastAsia="Calibri"/>
                <w:spacing w:val="-1"/>
              </w:rPr>
              <w:t xml:space="preserve"> m</w:t>
            </w:r>
            <w:r w:rsidRPr="00BD6027">
              <w:rPr>
                <w:rFonts w:eastAsia="Calibri"/>
              </w:rPr>
              <w:t>e</w:t>
            </w:r>
            <w:r w:rsidRPr="00BD6027">
              <w:rPr>
                <w:rFonts w:eastAsia="Calibri"/>
                <w:spacing w:val="-4"/>
              </w:rPr>
              <w:t xml:space="preserve"> </w:t>
            </w:r>
            <w:r w:rsidRPr="00BD6027">
              <w:rPr>
                <w:rFonts w:eastAsia="Calibri"/>
                <w:spacing w:val="1"/>
              </w:rPr>
              <w:t>th</w:t>
            </w:r>
            <w:r w:rsidRPr="00BD6027">
              <w:rPr>
                <w:rFonts w:eastAsia="Calibri"/>
              </w:rPr>
              <w:t>e</w:t>
            </w:r>
            <w:r w:rsidRPr="00BD6027">
              <w:rPr>
                <w:rFonts w:eastAsia="Calibri"/>
                <w:spacing w:val="-4"/>
              </w:rPr>
              <w:t xml:space="preserve"> </w:t>
            </w:r>
            <w:r w:rsidRPr="00BD6027">
              <w:rPr>
                <w:rFonts w:eastAsia="Calibri"/>
                <w:spacing w:val="1"/>
              </w:rPr>
              <w:t>be</w:t>
            </w:r>
            <w:r w:rsidRPr="00BD6027">
              <w:rPr>
                <w:rFonts w:eastAsia="Calibri"/>
                <w:spacing w:val="-1"/>
              </w:rPr>
              <w:t>s</w:t>
            </w:r>
            <w:r w:rsidRPr="00BD6027">
              <w:rPr>
                <w:rFonts w:eastAsia="Calibri"/>
              </w:rPr>
              <w:t xml:space="preserve">t </w:t>
            </w:r>
            <w:r w:rsidRPr="00BD6027">
              <w:rPr>
                <w:rFonts w:eastAsia="Calibri"/>
                <w:spacing w:val="-1"/>
              </w:rPr>
              <w:t>es</w:t>
            </w:r>
            <w:r w:rsidRPr="00BD6027">
              <w:rPr>
                <w:rFonts w:eastAsia="Calibri"/>
              </w:rPr>
              <w:t>t</w:t>
            </w:r>
            <w:r w:rsidRPr="00BD6027">
              <w:rPr>
                <w:rFonts w:eastAsia="Calibri"/>
                <w:spacing w:val="2"/>
              </w:rPr>
              <w:t>i</w:t>
            </w:r>
            <w:r w:rsidRPr="00BD6027">
              <w:rPr>
                <w:rFonts w:eastAsia="Calibri"/>
                <w:spacing w:val="-1"/>
              </w:rPr>
              <w:t>m</w:t>
            </w:r>
            <w:r w:rsidRPr="00BD6027">
              <w:rPr>
                <w:rFonts w:eastAsia="Calibri"/>
              </w:rPr>
              <w:t>a</w:t>
            </w:r>
            <w:r w:rsidRPr="00BD6027">
              <w:rPr>
                <w:rFonts w:eastAsia="Calibri"/>
                <w:spacing w:val="1"/>
              </w:rPr>
              <w:t>t</w:t>
            </w:r>
            <w:r w:rsidRPr="00BD6027">
              <w:rPr>
                <w:rFonts w:eastAsia="Calibri"/>
              </w:rPr>
              <w:t>e</w:t>
            </w:r>
            <w:r w:rsidRPr="00BD6027">
              <w:rPr>
                <w:rFonts w:eastAsia="Calibri"/>
                <w:spacing w:val="-8"/>
              </w:rPr>
              <w:t xml:space="preserve"> </w:t>
            </w:r>
            <w:r w:rsidRPr="00BD6027">
              <w:rPr>
                <w:rFonts w:eastAsia="Calibri"/>
                <w:spacing w:val="1"/>
              </w:rPr>
              <w:t>o</w:t>
            </w:r>
            <w:r w:rsidRPr="00BD6027">
              <w:rPr>
                <w:rFonts w:eastAsia="Calibri"/>
              </w:rPr>
              <w:t>f</w:t>
            </w:r>
            <w:r w:rsidRPr="00BD6027">
              <w:rPr>
                <w:rFonts w:eastAsia="Calibri"/>
                <w:spacing w:val="-3"/>
              </w:rPr>
              <w:t xml:space="preserve"> </w:t>
            </w:r>
            <w:r w:rsidRPr="00BD6027">
              <w:rPr>
                <w:rFonts w:eastAsia="Calibri"/>
                <w:spacing w:val="1"/>
              </w:rPr>
              <w:t>th</w:t>
            </w:r>
            <w:r w:rsidRPr="00BD6027">
              <w:rPr>
                <w:rFonts w:eastAsia="Calibri"/>
              </w:rPr>
              <w:t>e</w:t>
            </w:r>
            <w:r w:rsidRPr="00BD6027">
              <w:rPr>
                <w:rFonts w:eastAsia="Calibri"/>
                <w:spacing w:val="-4"/>
              </w:rPr>
              <w:t xml:space="preserve"> </w:t>
            </w:r>
            <w:r w:rsidRPr="00BD6027">
              <w:rPr>
                <w:rFonts w:eastAsia="Calibri"/>
                <w:spacing w:val="1"/>
              </w:rPr>
              <w:t>t</w:t>
            </w:r>
            <w:r w:rsidRPr="00BD6027">
              <w:rPr>
                <w:rFonts w:eastAsia="Calibri"/>
                <w:spacing w:val="2"/>
              </w:rPr>
              <w:t>i</w:t>
            </w:r>
            <w:r w:rsidRPr="00BD6027">
              <w:rPr>
                <w:rFonts w:eastAsia="Calibri"/>
                <w:spacing w:val="-1"/>
              </w:rPr>
              <w:t>m</w:t>
            </w:r>
            <w:r w:rsidRPr="00BD6027">
              <w:rPr>
                <w:rFonts w:eastAsia="Calibri"/>
              </w:rPr>
              <w:t xml:space="preserve">e </w:t>
            </w:r>
            <w:r w:rsidRPr="00BD6027">
              <w:rPr>
                <w:rFonts w:eastAsia="Calibri"/>
                <w:spacing w:val="1"/>
              </w:rPr>
              <w:t>y</w:t>
            </w:r>
            <w:r w:rsidRPr="00BD6027">
              <w:rPr>
                <w:rFonts w:eastAsia="Calibri"/>
              </w:rPr>
              <w:t>ou</w:t>
            </w:r>
            <w:r w:rsidRPr="00BD6027">
              <w:rPr>
                <w:rFonts w:eastAsia="Calibri"/>
                <w:spacing w:val="-2"/>
              </w:rPr>
              <w:t xml:space="preserve"> </w:t>
            </w:r>
            <w:r w:rsidRPr="00BD6027">
              <w:rPr>
                <w:rFonts w:eastAsia="Calibri"/>
              </w:rPr>
              <w:t>wo</w:t>
            </w:r>
            <w:r w:rsidRPr="00BD6027">
              <w:rPr>
                <w:rFonts w:eastAsia="Calibri"/>
                <w:spacing w:val="1"/>
              </w:rPr>
              <w:t>u</w:t>
            </w:r>
            <w:r w:rsidRPr="00BD6027">
              <w:rPr>
                <w:rFonts w:eastAsia="Calibri"/>
              </w:rPr>
              <w:t>ld</w:t>
            </w:r>
            <w:r w:rsidRPr="00BD6027">
              <w:rPr>
                <w:rFonts w:eastAsia="Calibri"/>
                <w:spacing w:val="-5"/>
              </w:rPr>
              <w:t xml:space="preserve"> </w:t>
            </w:r>
            <w:r w:rsidRPr="00BD6027">
              <w:rPr>
                <w:rFonts w:eastAsia="Calibri"/>
                <w:spacing w:val="1"/>
              </w:rPr>
              <w:t>h</w:t>
            </w:r>
            <w:r w:rsidRPr="00BD6027">
              <w:rPr>
                <w:rFonts w:eastAsia="Calibri"/>
              </w:rPr>
              <w:t>a</w:t>
            </w:r>
            <w:r w:rsidRPr="00BD6027">
              <w:rPr>
                <w:rFonts w:eastAsia="Calibri"/>
                <w:spacing w:val="-1"/>
              </w:rPr>
              <w:t>v</w:t>
            </w:r>
            <w:r w:rsidRPr="00BD6027">
              <w:rPr>
                <w:rFonts w:eastAsia="Calibri"/>
              </w:rPr>
              <w:t xml:space="preserve">e </w:t>
            </w:r>
            <w:r w:rsidRPr="00BD6027">
              <w:rPr>
                <w:rFonts w:eastAsia="Calibri"/>
                <w:spacing w:val="-1"/>
              </w:rPr>
              <w:t>v</w:t>
            </w:r>
            <w:r w:rsidRPr="00BD6027">
              <w:rPr>
                <w:rFonts w:eastAsia="Calibri"/>
              </w:rPr>
              <w:t>ol</w:t>
            </w:r>
            <w:r w:rsidRPr="00BD6027">
              <w:rPr>
                <w:rFonts w:eastAsia="Calibri"/>
                <w:spacing w:val="1"/>
              </w:rPr>
              <w:t>un</w:t>
            </w:r>
            <w:r w:rsidRPr="00BD6027">
              <w:rPr>
                <w:rFonts w:eastAsia="Calibri"/>
              </w:rPr>
              <w:t>te</w:t>
            </w:r>
            <w:r w:rsidRPr="00BD6027">
              <w:rPr>
                <w:rFonts w:eastAsia="Calibri"/>
                <w:spacing w:val="-1"/>
              </w:rPr>
              <w:t>e</w:t>
            </w:r>
            <w:r w:rsidRPr="00BD6027">
              <w:rPr>
                <w:rFonts w:eastAsia="Calibri"/>
                <w:spacing w:val="2"/>
              </w:rPr>
              <w:t>r</w:t>
            </w:r>
            <w:r w:rsidRPr="00BD6027">
              <w:rPr>
                <w:rFonts w:eastAsia="Calibri"/>
                <w:spacing w:val="-1"/>
              </w:rPr>
              <w:t>e</w:t>
            </w:r>
            <w:r w:rsidRPr="00BD6027">
              <w:rPr>
                <w:rFonts w:eastAsia="Calibri"/>
              </w:rPr>
              <w:t>d</w:t>
            </w:r>
            <w:r w:rsidRPr="00BD6027">
              <w:rPr>
                <w:rFonts w:eastAsia="Calibri"/>
                <w:spacing w:val="-9"/>
              </w:rPr>
              <w:t xml:space="preserve"> </w:t>
            </w:r>
            <w:r w:rsidRPr="00BD6027">
              <w:rPr>
                <w:rFonts w:eastAsia="Calibri"/>
              </w:rPr>
              <w:t>in</w:t>
            </w:r>
            <w:r w:rsidRPr="00BD6027">
              <w:rPr>
                <w:rFonts w:eastAsia="Calibri"/>
                <w:spacing w:val="-1"/>
              </w:rPr>
              <w:t xml:space="preserve"> </w:t>
            </w:r>
            <w:r w:rsidRPr="00BD6027">
              <w:rPr>
                <w:rFonts w:eastAsia="Calibri"/>
                <w:spacing w:val="1"/>
              </w:rPr>
              <w:t>th</w:t>
            </w:r>
            <w:r w:rsidRPr="00BD6027">
              <w:rPr>
                <w:rFonts w:eastAsia="Calibri"/>
              </w:rPr>
              <w:t xml:space="preserve">e </w:t>
            </w:r>
            <w:r w:rsidRPr="00BD6027">
              <w:rPr>
                <w:rFonts w:eastAsia="Calibri"/>
                <w:spacing w:val="1"/>
              </w:rPr>
              <w:t>p</w:t>
            </w:r>
            <w:r w:rsidRPr="00BD6027">
              <w:rPr>
                <w:rFonts w:eastAsia="Calibri"/>
              </w:rPr>
              <w:t>ast</w:t>
            </w:r>
            <w:r w:rsidRPr="00BD6027">
              <w:rPr>
                <w:rFonts w:eastAsia="Calibri"/>
                <w:spacing w:val="-3"/>
              </w:rPr>
              <w:t xml:space="preserve"> </w:t>
            </w:r>
            <w:r w:rsidRPr="00BD6027">
              <w:rPr>
                <w:rFonts w:eastAsia="Calibri"/>
              </w:rPr>
              <w:t>12</w:t>
            </w:r>
            <w:r w:rsidRPr="00BD6027">
              <w:rPr>
                <w:rFonts w:eastAsia="Calibri"/>
                <w:spacing w:val="-2"/>
              </w:rPr>
              <w:t xml:space="preserve"> </w:t>
            </w:r>
            <w:r w:rsidRPr="00BD6027">
              <w:rPr>
                <w:rFonts w:eastAsia="Calibri"/>
                <w:spacing w:val="-1"/>
              </w:rPr>
              <w:t>m</w:t>
            </w:r>
            <w:r w:rsidRPr="00BD6027">
              <w:rPr>
                <w:rFonts w:eastAsia="Calibri"/>
              </w:rPr>
              <w:t>o</w:t>
            </w:r>
            <w:r w:rsidRPr="00BD6027">
              <w:rPr>
                <w:rFonts w:eastAsia="Calibri"/>
                <w:spacing w:val="1"/>
              </w:rPr>
              <w:t>n</w:t>
            </w:r>
            <w:r w:rsidRPr="00BD6027">
              <w:rPr>
                <w:rFonts w:eastAsia="Calibri"/>
              </w:rPr>
              <w:t>t</w:t>
            </w:r>
            <w:r w:rsidRPr="00BD6027">
              <w:rPr>
                <w:rFonts w:eastAsia="Calibri"/>
                <w:spacing w:val="1"/>
              </w:rPr>
              <w:t>hs</w:t>
            </w:r>
            <w:r w:rsidRPr="00BD6027">
              <w:rPr>
                <w:rFonts w:eastAsia="Calibri"/>
              </w:rPr>
              <w:t>? (</w:t>
            </w:r>
            <w:r w:rsidRPr="00BD6027">
              <w:rPr>
                <w:rFonts w:eastAsia="Calibri"/>
                <w:spacing w:val="-1"/>
              </w:rPr>
              <w:t>E</w:t>
            </w:r>
            <w:r w:rsidRPr="00BD6027">
              <w:rPr>
                <w:rFonts w:eastAsia="Calibri"/>
                <w:spacing w:val="1"/>
              </w:rPr>
              <w:t>n</w:t>
            </w:r>
            <w:r w:rsidRPr="00BD6027">
              <w:rPr>
                <w:rFonts w:eastAsia="Calibri"/>
              </w:rPr>
              <w:t>t</w:t>
            </w:r>
            <w:r w:rsidRPr="00BD6027">
              <w:rPr>
                <w:rFonts w:eastAsia="Calibri"/>
                <w:spacing w:val="1"/>
              </w:rPr>
              <w:t>e</w:t>
            </w:r>
            <w:r w:rsidRPr="00BD6027">
              <w:rPr>
                <w:rFonts w:eastAsia="Calibri"/>
              </w:rPr>
              <w:t>r</w:t>
            </w:r>
            <w:r w:rsidRPr="00BD6027">
              <w:rPr>
                <w:rFonts w:eastAsia="Calibri"/>
                <w:spacing w:val="-4"/>
              </w:rPr>
              <w:t xml:space="preserve"> </w:t>
            </w:r>
            <w:r w:rsidRPr="00BD6027">
              <w:rPr>
                <w:rFonts w:eastAsia="Calibri"/>
                <w:spacing w:val="1"/>
              </w:rPr>
              <w:t>t</w:t>
            </w:r>
            <w:r w:rsidRPr="00BD6027">
              <w:rPr>
                <w:rFonts w:eastAsia="Calibri"/>
                <w:spacing w:val="-1"/>
              </w:rPr>
              <w:t>i</w:t>
            </w:r>
            <w:r w:rsidRPr="00BD6027">
              <w:rPr>
                <w:rFonts w:eastAsia="Calibri"/>
                <w:spacing w:val="1"/>
              </w:rPr>
              <w:t>m</w:t>
            </w:r>
            <w:r w:rsidRPr="00BD6027">
              <w:rPr>
                <w:rFonts w:eastAsia="Calibri"/>
              </w:rPr>
              <w:t>e</w:t>
            </w:r>
            <w:r w:rsidRPr="00BD6027">
              <w:rPr>
                <w:rFonts w:eastAsia="Calibri"/>
                <w:spacing w:val="-4"/>
              </w:rPr>
              <w:t xml:space="preserve"> </w:t>
            </w:r>
            <w:r w:rsidRPr="00BD6027">
              <w:rPr>
                <w:rFonts w:eastAsia="Calibri"/>
              </w:rPr>
              <w:t>aga</w:t>
            </w:r>
            <w:r w:rsidRPr="00BD6027">
              <w:rPr>
                <w:rFonts w:eastAsia="Calibri"/>
                <w:spacing w:val="-1"/>
              </w:rPr>
              <w:t>i</w:t>
            </w:r>
            <w:r w:rsidRPr="00BD6027">
              <w:rPr>
                <w:rFonts w:eastAsia="Calibri"/>
                <w:spacing w:val="1"/>
              </w:rPr>
              <w:t>n</w:t>
            </w:r>
            <w:r w:rsidRPr="00BD6027">
              <w:rPr>
                <w:rFonts w:eastAsia="Calibri"/>
              </w:rPr>
              <w:t xml:space="preserve">st </w:t>
            </w:r>
            <w:r w:rsidRPr="00BD6027">
              <w:rPr>
                <w:rFonts w:eastAsia="Calibri"/>
                <w:spacing w:val="1"/>
              </w:rPr>
              <w:t>hour</w:t>
            </w:r>
            <w:r w:rsidRPr="00BD6027">
              <w:rPr>
                <w:rFonts w:eastAsia="Calibri"/>
              </w:rPr>
              <w:t>s,</w:t>
            </w:r>
            <w:r w:rsidRPr="00BD6027">
              <w:rPr>
                <w:rFonts w:eastAsia="Calibri"/>
                <w:spacing w:val="-6"/>
              </w:rPr>
              <w:t xml:space="preserve"> </w:t>
            </w:r>
            <w:r w:rsidRPr="00BD6027">
              <w:rPr>
                <w:rFonts w:eastAsia="Calibri"/>
                <w:spacing w:val="1"/>
              </w:rPr>
              <w:t>d</w:t>
            </w:r>
            <w:r w:rsidRPr="00BD6027">
              <w:rPr>
                <w:rFonts w:eastAsia="Calibri"/>
              </w:rPr>
              <w:t>a</w:t>
            </w:r>
            <w:r w:rsidRPr="00BD6027">
              <w:rPr>
                <w:rFonts w:eastAsia="Calibri"/>
                <w:spacing w:val="-1"/>
              </w:rPr>
              <w:t>y</w:t>
            </w:r>
            <w:r w:rsidRPr="00BD6027">
              <w:rPr>
                <w:rFonts w:eastAsia="Calibri"/>
              </w:rPr>
              <w:t>s,</w:t>
            </w:r>
            <w:r w:rsidRPr="00BD6027">
              <w:rPr>
                <w:rFonts w:eastAsia="Calibri"/>
                <w:spacing w:val="-5"/>
              </w:rPr>
              <w:t xml:space="preserve"> </w:t>
            </w:r>
            <w:r w:rsidRPr="00BD6027">
              <w:rPr>
                <w:rFonts w:eastAsia="Calibri"/>
                <w:spacing w:val="1"/>
              </w:rPr>
              <w:t>w</w:t>
            </w:r>
            <w:r w:rsidRPr="00BD6027">
              <w:rPr>
                <w:rFonts w:eastAsia="Calibri"/>
              </w:rPr>
              <w:t xml:space="preserve">eeks, </w:t>
            </w:r>
            <w:r w:rsidRPr="00BD6027">
              <w:rPr>
                <w:rFonts w:eastAsia="Calibri"/>
                <w:spacing w:val="1"/>
              </w:rPr>
              <w:t>mon</w:t>
            </w:r>
            <w:r w:rsidRPr="00BD6027">
              <w:rPr>
                <w:rFonts w:eastAsia="Calibri"/>
              </w:rPr>
              <w:t>t</w:t>
            </w:r>
            <w:r w:rsidRPr="00BD6027">
              <w:rPr>
                <w:rFonts w:eastAsia="Calibri"/>
                <w:spacing w:val="2"/>
              </w:rPr>
              <w:t>h</w:t>
            </w:r>
            <w:r w:rsidRPr="00BD6027">
              <w:rPr>
                <w:rFonts w:eastAsia="Calibri"/>
              </w:rPr>
              <w:t>s</w:t>
            </w:r>
            <w:r w:rsidRPr="00BD6027">
              <w:rPr>
                <w:rFonts w:eastAsia="Calibri"/>
                <w:spacing w:val="-6"/>
              </w:rPr>
              <w:t xml:space="preserve"> </w:t>
            </w:r>
            <w:r w:rsidRPr="00BD6027">
              <w:rPr>
                <w:rFonts w:eastAsia="Calibri"/>
                <w:spacing w:val="1"/>
              </w:rPr>
              <w:t>o</w:t>
            </w:r>
            <w:r w:rsidRPr="00BD6027">
              <w:rPr>
                <w:rFonts w:eastAsia="Calibri"/>
                <w:spacing w:val="-2"/>
              </w:rPr>
              <w:t>t</w:t>
            </w:r>
            <w:r w:rsidRPr="00BD6027">
              <w:rPr>
                <w:rFonts w:eastAsia="Calibri"/>
                <w:spacing w:val="1"/>
              </w:rPr>
              <w:t>h</w:t>
            </w:r>
            <w:r w:rsidRPr="00BD6027">
              <w:rPr>
                <w:rFonts w:eastAsia="Calibri"/>
              </w:rPr>
              <w:t>er</w:t>
            </w:r>
            <w:r w:rsidRPr="00BD6027">
              <w:rPr>
                <w:rFonts w:eastAsia="Calibri"/>
                <w:spacing w:val="-4"/>
              </w:rPr>
              <w:t xml:space="preserve"> </w:t>
            </w:r>
            <w:r w:rsidRPr="00BD6027">
              <w:rPr>
                <w:rFonts w:eastAsia="Calibri"/>
              </w:rPr>
              <w:t>as a</w:t>
            </w:r>
            <w:r w:rsidRPr="00BD6027">
              <w:rPr>
                <w:rFonts w:eastAsia="Calibri"/>
                <w:spacing w:val="1"/>
              </w:rPr>
              <w:t>pp</w:t>
            </w:r>
            <w:r w:rsidRPr="00BD6027">
              <w:rPr>
                <w:rFonts w:eastAsia="Calibri"/>
                <w:spacing w:val="-1"/>
              </w:rPr>
              <w:t>li</w:t>
            </w:r>
            <w:r w:rsidRPr="00BD6027">
              <w:rPr>
                <w:rFonts w:eastAsia="Calibri"/>
                <w:spacing w:val="1"/>
              </w:rPr>
              <w:t>c</w:t>
            </w:r>
            <w:r w:rsidRPr="00BD6027">
              <w:rPr>
                <w:rFonts w:eastAsia="Calibri"/>
              </w:rPr>
              <w:t>a</w:t>
            </w:r>
            <w:r w:rsidRPr="00BD6027">
              <w:rPr>
                <w:rFonts w:eastAsia="Calibri"/>
                <w:spacing w:val="1"/>
              </w:rPr>
              <w:t>b</w:t>
            </w:r>
            <w:r w:rsidRPr="00BD6027">
              <w:rPr>
                <w:rFonts w:eastAsia="Calibri"/>
                <w:spacing w:val="-1"/>
              </w:rPr>
              <w:t>l</w:t>
            </w:r>
            <w:r w:rsidRPr="00BD6027">
              <w:rPr>
                <w:rFonts w:eastAsia="Calibri"/>
              </w:rPr>
              <w:t>e)</w:t>
            </w:r>
          </w:p>
        </w:tc>
        <w:tc>
          <w:tcPr>
            <w:tcW w:w="0" w:type="auto"/>
            <w:vMerge w:val="restart"/>
          </w:tcPr>
          <w:p w14:paraId="0E9930F7" w14:textId="77777777" w:rsidR="00795444" w:rsidRPr="00BD6027" w:rsidRDefault="00795444" w:rsidP="00387DE4">
            <w:pPr>
              <w:pStyle w:val="GivingReportTableHeaderRow"/>
              <w:keepNext w:val="0"/>
              <w:rPr>
                <w:rFonts w:eastAsia="Calibri"/>
              </w:rPr>
            </w:pPr>
            <w:r w:rsidRPr="00BD6027">
              <w:rPr>
                <w:rFonts w:eastAsia="Calibri"/>
              </w:rPr>
              <w:t>Q54.</w:t>
            </w:r>
            <w:r w:rsidRPr="00BD6027">
              <w:rPr>
                <w:rFonts w:eastAsia="Calibri"/>
              </w:rPr>
              <w:tab/>
              <w:t>W</w:t>
            </w:r>
            <w:r w:rsidRPr="00BD6027">
              <w:rPr>
                <w:rFonts w:eastAsia="Calibri"/>
                <w:spacing w:val="1"/>
              </w:rPr>
              <w:t>a</w:t>
            </w:r>
            <w:r w:rsidRPr="00BD6027">
              <w:rPr>
                <w:rFonts w:eastAsia="Calibri"/>
              </w:rPr>
              <w:t>s</w:t>
            </w:r>
            <w:r>
              <w:rPr>
                <w:rFonts w:eastAsia="Calibri"/>
              </w:rPr>
              <w:t xml:space="preserve"> </w:t>
            </w:r>
            <w:r w:rsidRPr="00BD6027">
              <w:rPr>
                <w:rFonts w:eastAsia="Calibri"/>
              </w:rPr>
              <w:t>a</w:t>
            </w:r>
            <w:r w:rsidRPr="00BD6027">
              <w:rPr>
                <w:rFonts w:eastAsia="Calibri"/>
                <w:spacing w:val="1"/>
              </w:rPr>
              <w:t>n</w:t>
            </w:r>
            <w:r w:rsidRPr="00BD6027">
              <w:rPr>
                <w:rFonts w:eastAsia="Calibri"/>
              </w:rPr>
              <w:t>y</w:t>
            </w:r>
            <w:r w:rsidRPr="00BD6027">
              <w:rPr>
                <w:rFonts w:eastAsia="Calibri"/>
                <w:spacing w:val="-2"/>
              </w:rPr>
              <w:t xml:space="preserve"> </w:t>
            </w:r>
            <w:r w:rsidRPr="00BD6027">
              <w:rPr>
                <w:rFonts w:eastAsia="Calibri"/>
                <w:spacing w:val="1"/>
              </w:rPr>
              <w:t>o</w:t>
            </w:r>
            <w:r w:rsidRPr="00BD6027">
              <w:rPr>
                <w:rFonts w:eastAsia="Calibri"/>
              </w:rPr>
              <w:t>f</w:t>
            </w:r>
            <w:r w:rsidRPr="00BD6027">
              <w:rPr>
                <w:rFonts w:eastAsia="Calibri"/>
                <w:spacing w:val="-3"/>
              </w:rPr>
              <w:t xml:space="preserve"> </w:t>
            </w:r>
            <w:r w:rsidRPr="00BD6027">
              <w:rPr>
                <w:rFonts w:eastAsia="Calibri"/>
                <w:spacing w:val="1"/>
              </w:rPr>
              <w:t>th</w:t>
            </w:r>
            <w:r w:rsidRPr="00BD6027">
              <w:rPr>
                <w:rFonts w:eastAsia="Calibri"/>
              </w:rPr>
              <w:t xml:space="preserve">is </w:t>
            </w:r>
            <w:r w:rsidRPr="00BD6027">
              <w:rPr>
                <w:rFonts w:eastAsia="Calibri"/>
                <w:spacing w:val="1"/>
              </w:rPr>
              <w:t>p</w:t>
            </w:r>
            <w:r w:rsidRPr="00BD6027">
              <w:rPr>
                <w:rFonts w:eastAsia="Calibri"/>
              </w:rPr>
              <w:t>art</w:t>
            </w:r>
            <w:r w:rsidRPr="00BD6027">
              <w:rPr>
                <w:rFonts w:eastAsia="Calibri"/>
                <w:spacing w:val="-2"/>
              </w:rPr>
              <w:t xml:space="preserve"> </w:t>
            </w:r>
            <w:r w:rsidRPr="00BD6027">
              <w:rPr>
                <w:rFonts w:eastAsia="Calibri"/>
              </w:rPr>
              <w:t>of</w:t>
            </w:r>
            <w:r w:rsidRPr="00BD6027">
              <w:rPr>
                <w:rFonts w:eastAsia="Calibri"/>
                <w:spacing w:val="-3"/>
              </w:rPr>
              <w:t xml:space="preserve"> </w:t>
            </w:r>
            <w:r w:rsidRPr="00BD6027">
              <w:rPr>
                <w:rFonts w:eastAsia="Calibri"/>
              </w:rPr>
              <w:t xml:space="preserve">a </w:t>
            </w:r>
            <w:r w:rsidRPr="00BD6027">
              <w:rPr>
                <w:rFonts w:eastAsia="Calibri"/>
                <w:spacing w:val="-1"/>
              </w:rPr>
              <w:t>w</w:t>
            </w:r>
            <w:r w:rsidRPr="00BD6027">
              <w:rPr>
                <w:rFonts w:eastAsia="Calibri"/>
              </w:rPr>
              <w:t>or</w:t>
            </w:r>
            <w:r w:rsidRPr="00BD6027">
              <w:rPr>
                <w:rFonts w:eastAsia="Calibri"/>
                <w:spacing w:val="1"/>
              </w:rPr>
              <w:t>kp</w:t>
            </w:r>
            <w:r w:rsidRPr="00BD6027">
              <w:rPr>
                <w:rFonts w:eastAsia="Calibri"/>
              </w:rPr>
              <w:t xml:space="preserve">lace/ </w:t>
            </w:r>
            <w:r w:rsidRPr="00BD6027">
              <w:rPr>
                <w:rFonts w:eastAsia="Calibri"/>
                <w:spacing w:val="-1"/>
              </w:rPr>
              <w:t>em</w:t>
            </w:r>
            <w:r w:rsidRPr="00BD6027">
              <w:rPr>
                <w:rFonts w:eastAsia="Calibri"/>
                <w:spacing w:val="1"/>
              </w:rPr>
              <w:t>p</w:t>
            </w:r>
            <w:r w:rsidRPr="00BD6027">
              <w:rPr>
                <w:rFonts w:eastAsia="Calibri"/>
              </w:rPr>
              <w:t>lo</w:t>
            </w:r>
            <w:r w:rsidRPr="00BD6027">
              <w:rPr>
                <w:rFonts w:eastAsia="Calibri"/>
                <w:spacing w:val="1"/>
              </w:rPr>
              <w:t>ye</w:t>
            </w:r>
            <w:r w:rsidRPr="00BD6027">
              <w:rPr>
                <w:rFonts w:eastAsia="Calibri"/>
              </w:rPr>
              <w:t xml:space="preserve">e </w:t>
            </w:r>
            <w:r w:rsidRPr="00BD6027">
              <w:rPr>
                <w:rFonts w:eastAsia="Calibri"/>
                <w:spacing w:val="-1"/>
              </w:rPr>
              <w:t>v</w:t>
            </w:r>
            <w:r w:rsidRPr="00BD6027">
              <w:rPr>
                <w:rFonts w:eastAsia="Calibri"/>
              </w:rPr>
              <w:t>ol</w:t>
            </w:r>
            <w:r w:rsidRPr="00BD6027">
              <w:rPr>
                <w:rFonts w:eastAsia="Calibri"/>
                <w:spacing w:val="1"/>
              </w:rPr>
              <w:t>un</w:t>
            </w:r>
            <w:r w:rsidRPr="00BD6027">
              <w:rPr>
                <w:rFonts w:eastAsia="Calibri"/>
              </w:rPr>
              <w:t>te</w:t>
            </w:r>
            <w:r w:rsidRPr="00BD6027">
              <w:rPr>
                <w:rFonts w:eastAsia="Calibri"/>
                <w:spacing w:val="-1"/>
              </w:rPr>
              <w:t>e</w:t>
            </w:r>
            <w:r w:rsidRPr="00BD6027">
              <w:rPr>
                <w:rFonts w:eastAsia="Calibri"/>
              </w:rPr>
              <w:t>ri</w:t>
            </w:r>
            <w:r w:rsidRPr="00BD6027">
              <w:rPr>
                <w:rFonts w:eastAsia="Calibri"/>
                <w:spacing w:val="1"/>
              </w:rPr>
              <w:t>n</w:t>
            </w:r>
            <w:r w:rsidRPr="00BD6027">
              <w:rPr>
                <w:rFonts w:eastAsia="Calibri"/>
              </w:rPr>
              <w:t xml:space="preserve">g </w:t>
            </w:r>
            <w:r w:rsidRPr="00BD6027">
              <w:rPr>
                <w:rFonts w:eastAsia="Calibri"/>
                <w:spacing w:val="1"/>
              </w:rPr>
              <w:t>p</w:t>
            </w:r>
            <w:r w:rsidRPr="00BD6027">
              <w:rPr>
                <w:rFonts w:eastAsia="Calibri"/>
              </w:rPr>
              <w:t>r</w:t>
            </w:r>
            <w:r w:rsidRPr="00BD6027">
              <w:rPr>
                <w:rFonts w:eastAsia="Calibri"/>
                <w:spacing w:val="1"/>
              </w:rPr>
              <w:t>o</w:t>
            </w:r>
            <w:r w:rsidRPr="00BD6027">
              <w:rPr>
                <w:rFonts w:eastAsia="Calibri"/>
              </w:rPr>
              <w:t>gram? (</w:t>
            </w:r>
            <w:r w:rsidRPr="00BD6027">
              <w:rPr>
                <w:rFonts w:eastAsia="Calibri"/>
                <w:spacing w:val="-1"/>
              </w:rPr>
              <w:t>Y</w:t>
            </w:r>
            <w:r w:rsidRPr="00BD6027">
              <w:rPr>
                <w:rFonts w:eastAsia="Calibri"/>
                <w:spacing w:val="1"/>
              </w:rPr>
              <w:t>e</w:t>
            </w:r>
            <w:r w:rsidRPr="00BD6027">
              <w:rPr>
                <w:rFonts w:eastAsia="Calibri"/>
                <w:spacing w:val="-1"/>
              </w:rPr>
              <w:t>s</w:t>
            </w:r>
            <w:r w:rsidRPr="00BD6027">
              <w:rPr>
                <w:rFonts w:eastAsia="Calibri"/>
              </w:rPr>
              <w:t>/</w:t>
            </w:r>
            <w:r w:rsidRPr="00BD6027">
              <w:rPr>
                <w:rFonts w:eastAsia="Calibri"/>
                <w:spacing w:val="1"/>
              </w:rPr>
              <w:t>N</w:t>
            </w:r>
            <w:r w:rsidRPr="00BD6027">
              <w:rPr>
                <w:rFonts w:eastAsia="Calibri"/>
              </w:rPr>
              <w:t>o)</w:t>
            </w:r>
          </w:p>
        </w:tc>
        <w:tc>
          <w:tcPr>
            <w:tcW w:w="0" w:type="auto"/>
            <w:vMerge w:val="restart"/>
          </w:tcPr>
          <w:p w14:paraId="25F83598" w14:textId="77777777" w:rsidR="00795444" w:rsidRPr="00BD6027" w:rsidRDefault="00795444" w:rsidP="00387DE4">
            <w:pPr>
              <w:pStyle w:val="GivingReportTableHeaderRow"/>
              <w:keepNext w:val="0"/>
              <w:rPr>
                <w:rFonts w:eastAsia="Calibri"/>
              </w:rPr>
            </w:pPr>
            <w:r w:rsidRPr="00BD6027">
              <w:rPr>
                <w:rFonts w:eastAsia="Calibri"/>
              </w:rPr>
              <w:t>Q55.</w:t>
            </w:r>
            <w:r w:rsidRPr="00BD6027">
              <w:rPr>
                <w:rFonts w:eastAsia="Calibri"/>
              </w:rPr>
              <w:tab/>
              <w:t>W</w:t>
            </w:r>
            <w:r w:rsidRPr="00BD6027">
              <w:rPr>
                <w:rFonts w:eastAsia="Calibri"/>
                <w:spacing w:val="1"/>
              </w:rPr>
              <w:t>h</w:t>
            </w:r>
            <w:r w:rsidRPr="00BD6027">
              <w:rPr>
                <w:rFonts w:eastAsia="Calibri"/>
              </w:rPr>
              <w:t>at</w:t>
            </w:r>
            <w:r>
              <w:rPr>
                <w:rFonts w:eastAsia="Calibri"/>
              </w:rPr>
              <w:t xml:space="preserve"> </w:t>
            </w:r>
            <w:r w:rsidRPr="00BD6027">
              <w:rPr>
                <w:rFonts w:eastAsia="Calibri"/>
              </w:rPr>
              <w:t>ac</w:t>
            </w:r>
            <w:r w:rsidRPr="00BD6027">
              <w:rPr>
                <w:rFonts w:eastAsia="Calibri"/>
                <w:spacing w:val="1"/>
              </w:rPr>
              <w:t>t</w:t>
            </w:r>
            <w:r w:rsidRPr="00BD6027">
              <w:rPr>
                <w:rFonts w:eastAsia="Calibri"/>
              </w:rPr>
              <w:t>i</w:t>
            </w:r>
            <w:r w:rsidRPr="00BD6027">
              <w:rPr>
                <w:rFonts w:eastAsia="Calibri"/>
                <w:spacing w:val="-1"/>
              </w:rPr>
              <w:t>v</w:t>
            </w:r>
            <w:r w:rsidRPr="00BD6027">
              <w:rPr>
                <w:rFonts w:eastAsia="Calibri"/>
              </w:rPr>
              <w:t>iti</w:t>
            </w:r>
            <w:r w:rsidRPr="00BD6027">
              <w:rPr>
                <w:rFonts w:eastAsia="Calibri"/>
                <w:spacing w:val="2"/>
              </w:rPr>
              <w:t>e</w:t>
            </w:r>
            <w:r w:rsidRPr="00BD6027">
              <w:rPr>
                <w:rFonts w:eastAsia="Calibri"/>
              </w:rPr>
              <w:t>s</w:t>
            </w:r>
            <w:r w:rsidRPr="00BD6027">
              <w:rPr>
                <w:rFonts w:eastAsia="Calibri"/>
                <w:spacing w:val="-8"/>
              </w:rPr>
              <w:t xml:space="preserve"> </w:t>
            </w:r>
            <w:r w:rsidRPr="00BD6027">
              <w:rPr>
                <w:rFonts w:eastAsia="Calibri"/>
                <w:spacing w:val="1"/>
              </w:rPr>
              <w:t>d</w:t>
            </w:r>
            <w:r w:rsidRPr="00BD6027">
              <w:rPr>
                <w:rFonts w:eastAsia="Calibri"/>
              </w:rPr>
              <w:t>id</w:t>
            </w:r>
            <w:r w:rsidRPr="00BD6027">
              <w:rPr>
                <w:rFonts w:eastAsia="Calibri"/>
                <w:spacing w:val="-3"/>
              </w:rPr>
              <w:t xml:space="preserve"> </w:t>
            </w:r>
            <w:r w:rsidRPr="00BD6027">
              <w:rPr>
                <w:rFonts w:eastAsia="Calibri"/>
                <w:spacing w:val="1"/>
              </w:rPr>
              <w:t>y</w:t>
            </w:r>
            <w:r w:rsidRPr="00BD6027">
              <w:rPr>
                <w:rFonts w:eastAsia="Calibri"/>
              </w:rPr>
              <w:t xml:space="preserve">ou </w:t>
            </w:r>
            <w:r w:rsidRPr="00BD6027">
              <w:rPr>
                <w:rFonts w:eastAsia="Calibri"/>
                <w:spacing w:val="1"/>
              </w:rPr>
              <w:t>p</w:t>
            </w:r>
            <w:r w:rsidRPr="00BD6027">
              <w:rPr>
                <w:rFonts w:eastAsia="Calibri"/>
                <w:spacing w:val="-1"/>
              </w:rPr>
              <w:t>e</w:t>
            </w:r>
            <w:r w:rsidRPr="00BD6027">
              <w:rPr>
                <w:rFonts w:eastAsia="Calibri"/>
              </w:rPr>
              <w:t>r</w:t>
            </w:r>
            <w:r w:rsidRPr="00BD6027">
              <w:rPr>
                <w:rFonts w:eastAsia="Calibri"/>
                <w:spacing w:val="-1"/>
              </w:rPr>
              <w:t>f</w:t>
            </w:r>
            <w:r w:rsidRPr="00BD6027">
              <w:rPr>
                <w:rFonts w:eastAsia="Calibri"/>
              </w:rPr>
              <w:t>or</w:t>
            </w:r>
            <w:r w:rsidRPr="00BD6027">
              <w:rPr>
                <w:rFonts w:eastAsia="Calibri"/>
                <w:spacing w:val="2"/>
              </w:rPr>
              <w:t>m</w:t>
            </w:r>
            <w:r w:rsidRPr="00BD6027">
              <w:rPr>
                <w:rFonts w:eastAsia="Calibri"/>
              </w:rPr>
              <w:t>?</w:t>
            </w:r>
          </w:p>
          <w:p w14:paraId="3E2CD518" w14:textId="77777777" w:rsidR="00795444" w:rsidRPr="00BD6027" w:rsidRDefault="00795444" w:rsidP="00387DE4">
            <w:pPr>
              <w:pStyle w:val="GivingReportTableHeaderRow"/>
              <w:keepNext w:val="0"/>
              <w:rPr>
                <w:rFonts w:eastAsia="Calibri"/>
              </w:rPr>
            </w:pPr>
            <w:r w:rsidRPr="00BD6027">
              <w:rPr>
                <w:rFonts w:eastAsia="Calibri"/>
              </w:rPr>
              <w:t>(L</w:t>
            </w:r>
            <w:r w:rsidRPr="00BD6027">
              <w:rPr>
                <w:rFonts w:eastAsia="Calibri"/>
                <w:spacing w:val="-1"/>
              </w:rPr>
              <w:t>i</w:t>
            </w:r>
            <w:r w:rsidRPr="00BD6027">
              <w:rPr>
                <w:rFonts w:eastAsia="Calibri"/>
              </w:rPr>
              <w:t>st</w:t>
            </w:r>
            <w:r w:rsidRPr="00BD6027">
              <w:rPr>
                <w:rFonts w:eastAsia="Calibri"/>
                <w:spacing w:val="-3"/>
              </w:rPr>
              <w:t xml:space="preserve"> </w:t>
            </w:r>
            <w:r w:rsidRPr="00BD6027">
              <w:rPr>
                <w:rFonts w:eastAsia="Calibri"/>
              </w:rPr>
              <w:t>a</w:t>
            </w:r>
            <w:r w:rsidRPr="00BD6027">
              <w:rPr>
                <w:rFonts w:eastAsia="Calibri"/>
                <w:spacing w:val="1"/>
              </w:rPr>
              <w:t>l</w:t>
            </w:r>
            <w:r w:rsidRPr="00BD6027">
              <w:rPr>
                <w:rFonts w:eastAsia="Calibri"/>
                <w:spacing w:val="-1"/>
              </w:rPr>
              <w:t>l</w:t>
            </w:r>
            <w:r w:rsidRPr="00BD6027">
              <w:rPr>
                <w:rFonts w:eastAsia="Calibri"/>
              </w:rPr>
              <w:t>)</w:t>
            </w:r>
          </w:p>
        </w:tc>
        <w:tc>
          <w:tcPr>
            <w:tcW w:w="0" w:type="auto"/>
            <w:gridSpan w:val="3"/>
          </w:tcPr>
          <w:p w14:paraId="58F7E17E" w14:textId="77777777" w:rsidR="00795444" w:rsidRPr="00BD6027" w:rsidRDefault="00795444" w:rsidP="00387DE4">
            <w:pPr>
              <w:pStyle w:val="GivingReportTableHeaderRow"/>
              <w:keepNext w:val="0"/>
              <w:rPr>
                <w:rFonts w:eastAsia="Calibri"/>
              </w:rPr>
            </w:pPr>
            <w:r w:rsidRPr="00BD6027">
              <w:rPr>
                <w:rFonts w:eastAsia="Calibri"/>
              </w:rPr>
              <w:t>Q56.</w:t>
            </w:r>
            <w:r w:rsidRPr="00BD6027">
              <w:rPr>
                <w:rFonts w:eastAsia="Calibri"/>
              </w:rPr>
              <w:tab/>
              <w:t>W</w:t>
            </w:r>
            <w:r w:rsidRPr="00BD6027">
              <w:rPr>
                <w:rFonts w:eastAsia="Calibri"/>
                <w:spacing w:val="1"/>
              </w:rPr>
              <w:t>h</w:t>
            </w:r>
            <w:r w:rsidRPr="00BD6027">
              <w:rPr>
                <w:rFonts w:eastAsia="Calibri"/>
                <w:spacing w:val="-1"/>
              </w:rPr>
              <w:t>e</w:t>
            </w:r>
            <w:r w:rsidRPr="00BD6027">
              <w:rPr>
                <w:rFonts w:eastAsia="Calibri"/>
              </w:rPr>
              <w:t>re</w:t>
            </w:r>
            <w:r w:rsidRPr="00BD6027">
              <w:rPr>
                <w:rFonts w:eastAsia="Calibri"/>
                <w:spacing w:val="-7"/>
              </w:rPr>
              <w:t xml:space="preserve"> </w:t>
            </w:r>
            <w:r w:rsidRPr="00BD6027">
              <w:rPr>
                <w:rFonts w:eastAsia="Calibri"/>
                <w:spacing w:val="1"/>
              </w:rPr>
              <w:t>d</w:t>
            </w:r>
            <w:r w:rsidRPr="00BD6027">
              <w:rPr>
                <w:rFonts w:eastAsia="Calibri"/>
              </w:rPr>
              <w:t>id</w:t>
            </w:r>
            <w:r w:rsidRPr="00BD6027">
              <w:rPr>
                <w:rFonts w:eastAsia="Calibri"/>
                <w:spacing w:val="-3"/>
              </w:rPr>
              <w:t xml:space="preserve"> </w:t>
            </w:r>
            <w:r w:rsidRPr="00BD6027">
              <w:rPr>
                <w:rFonts w:eastAsia="Calibri"/>
                <w:spacing w:val="1"/>
              </w:rPr>
              <w:t>y</w:t>
            </w:r>
            <w:r w:rsidRPr="00BD6027">
              <w:rPr>
                <w:rFonts w:eastAsia="Calibri"/>
              </w:rPr>
              <w:t>ou</w:t>
            </w:r>
            <w:r>
              <w:rPr>
                <w:rFonts w:eastAsia="Calibri"/>
              </w:rPr>
              <w:t xml:space="preserve"> </w:t>
            </w:r>
            <w:r w:rsidRPr="00BD6027">
              <w:rPr>
                <w:rFonts w:eastAsia="Calibri"/>
                <w:spacing w:val="1"/>
              </w:rPr>
              <w:t>p</w:t>
            </w:r>
            <w:r w:rsidRPr="00BD6027">
              <w:rPr>
                <w:rFonts w:eastAsia="Calibri"/>
                <w:spacing w:val="-1"/>
              </w:rPr>
              <w:t>e</w:t>
            </w:r>
            <w:r w:rsidRPr="00BD6027">
              <w:rPr>
                <w:rFonts w:eastAsia="Calibri"/>
              </w:rPr>
              <w:t>r</w:t>
            </w:r>
            <w:r w:rsidRPr="00BD6027">
              <w:rPr>
                <w:rFonts w:eastAsia="Calibri"/>
                <w:spacing w:val="-1"/>
              </w:rPr>
              <w:t>f</w:t>
            </w:r>
            <w:r w:rsidRPr="00BD6027">
              <w:rPr>
                <w:rFonts w:eastAsia="Calibri"/>
              </w:rPr>
              <w:t>orm</w:t>
            </w:r>
            <w:r w:rsidRPr="00BD6027">
              <w:rPr>
                <w:rFonts w:eastAsia="Calibri"/>
                <w:spacing w:val="-8"/>
              </w:rPr>
              <w:t xml:space="preserve"> </w:t>
            </w:r>
            <w:r w:rsidRPr="00BD6027">
              <w:rPr>
                <w:rFonts w:eastAsia="Calibri"/>
                <w:spacing w:val="1"/>
              </w:rPr>
              <w:t>th</w:t>
            </w:r>
            <w:r w:rsidRPr="00BD6027">
              <w:rPr>
                <w:rFonts w:eastAsia="Calibri"/>
                <w:spacing w:val="2"/>
              </w:rPr>
              <w:t>i</w:t>
            </w:r>
            <w:r w:rsidRPr="00BD6027">
              <w:rPr>
                <w:rFonts w:eastAsia="Calibri"/>
              </w:rPr>
              <w:t>s</w:t>
            </w:r>
            <w:r w:rsidRPr="00BD6027">
              <w:rPr>
                <w:rFonts w:eastAsia="Calibri"/>
                <w:spacing w:val="-4"/>
              </w:rPr>
              <w:t xml:space="preserve"> </w:t>
            </w:r>
            <w:r w:rsidRPr="00BD6027">
              <w:rPr>
                <w:rFonts w:eastAsia="Calibri"/>
                <w:spacing w:val="1"/>
              </w:rPr>
              <w:t>a</w:t>
            </w:r>
            <w:r w:rsidRPr="00BD6027">
              <w:rPr>
                <w:rFonts w:eastAsia="Calibri"/>
              </w:rPr>
              <w:t>cti</w:t>
            </w:r>
            <w:r w:rsidRPr="00BD6027">
              <w:rPr>
                <w:rFonts w:eastAsia="Calibri"/>
                <w:spacing w:val="-1"/>
              </w:rPr>
              <w:t>v</w:t>
            </w:r>
            <w:r w:rsidRPr="00BD6027">
              <w:rPr>
                <w:rFonts w:eastAsia="Calibri"/>
              </w:rPr>
              <w:t>it</w:t>
            </w:r>
            <w:r w:rsidRPr="00BD6027">
              <w:rPr>
                <w:rFonts w:eastAsia="Calibri"/>
                <w:spacing w:val="4"/>
              </w:rPr>
              <w:t>y</w:t>
            </w:r>
            <w:r w:rsidRPr="00BD6027">
              <w:rPr>
                <w:rFonts w:eastAsia="Calibri"/>
              </w:rPr>
              <w:t>?</w:t>
            </w:r>
          </w:p>
        </w:tc>
      </w:tr>
      <w:tr w:rsidR="00795444" w:rsidRPr="00BD6027" w14:paraId="413F61A9" w14:textId="77777777" w:rsidTr="00C473AA">
        <w:trPr>
          <w:trHeight w:hRule="exact" w:val="2139"/>
          <w:tblHeader/>
        </w:trPr>
        <w:tc>
          <w:tcPr>
            <w:tcW w:w="0" w:type="auto"/>
            <w:vMerge/>
          </w:tcPr>
          <w:p w14:paraId="69742AD0" w14:textId="77777777" w:rsidR="00795444" w:rsidRPr="00BD6027" w:rsidRDefault="00795444" w:rsidP="00387DE4">
            <w:pPr>
              <w:pStyle w:val="GivingReportTableHeaderRow"/>
              <w:keepNext w:val="0"/>
            </w:pPr>
          </w:p>
        </w:tc>
        <w:tc>
          <w:tcPr>
            <w:tcW w:w="0" w:type="auto"/>
            <w:vMerge/>
          </w:tcPr>
          <w:p w14:paraId="289B5B1C" w14:textId="77777777" w:rsidR="00795444" w:rsidRPr="00BD6027" w:rsidRDefault="00795444" w:rsidP="00387DE4">
            <w:pPr>
              <w:pStyle w:val="GivingReportTableHeaderRow"/>
              <w:keepNext w:val="0"/>
            </w:pPr>
          </w:p>
        </w:tc>
        <w:tc>
          <w:tcPr>
            <w:tcW w:w="0" w:type="auto"/>
            <w:vMerge/>
          </w:tcPr>
          <w:p w14:paraId="6B030A13" w14:textId="77777777" w:rsidR="00795444" w:rsidRPr="00BD6027" w:rsidRDefault="00795444" w:rsidP="00387DE4">
            <w:pPr>
              <w:pStyle w:val="GivingReportTableHeaderRow"/>
              <w:keepNext w:val="0"/>
            </w:pPr>
          </w:p>
        </w:tc>
        <w:tc>
          <w:tcPr>
            <w:tcW w:w="0" w:type="auto"/>
            <w:vMerge/>
          </w:tcPr>
          <w:p w14:paraId="6EA670FD" w14:textId="77777777" w:rsidR="00795444" w:rsidRPr="00BD6027" w:rsidRDefault="00795444" w:rsidP="00387DE4">
            <w:pPr>
              <w:pStyle w:val="GivingReportTableHeaderRow"/>
              <w:keepNext w:val="0"/>
            </w:pPr>
          </w:p>
        </w:tc>
        <w:tc>
          <w:tcPr>
            <w:tcW w:w="0" w:type="auto"/>
            <w:vMerge/>
          </w:tcPr>
          <w:p w14:paraId="02497DF2" w14:textId="77777777" w:rsidR="00795444" w:rsidRPr="00BD6027" w:rsidRDefault="00795444" w:rsidP="00387DE4">
            <w:pPr>
              <w:pStyle w:val="GivingReportTableHeaderRow"/>
              <w:keepNext w:val="0"/>
            </w:pPr>
          </w:p>
        </w:tc>
        <w:tc>
          <w:tcPr>
            <w:tcW w:w="0" w:type="auto"/>
            <w:vMerge/>
          </w:tcPr>
          <w:p w14:paraId="58714CE8" w14:textId="77777777" w:rsidR="00795444" w:rsidRPr="00BD6027" w:rsidRDefault="00795444" w:rsidP="00387DE4">
            <w:pPr>
              <w:pStyle w:val="GivingReportTableHeaderRow"/>
              <w:keepNext w:val="0"/>
            </w:pPr>
          </w:p>
        </w:tc>
        <w:tc>
          <w:tcPr>
            <w:tcW w:w="0" w:type="auto"/>
          </w:tcPr>
          <w:p w14:paraId="0DA04FA1" w14:textId="77777777" w:rsidR="00795444" w:rsidRPr="00BD6027" w:rsidRDefault="00795444" w:rsidP="00387DE4">
            <w:pPr>
              <w:pStyle w:val="GivingReportTableHeaderRow"/>
              <w:keepNext w:val="0"/>
              <w:rPr>
                <w:rFonts w:eastAsia="Calibri"/>
              </w:rPr>
            </w:pPr>
            <w:r w:rsidRPr="00BD6027">
              <w:rPr>
                <w:rFonts w:eastAsia="Calibri"/>
              </w:rPr>
              <w:t>On</w:t>
            </w:r>
          </w:p>
          <w:p w14:paraId="5A1B9AD2" w14:textId="77777777" w:rsidR="00795444" w:rsidRPr="00BD6027" w:rsidRDefault="00795444" w:rsidP="00387DE4">
            <w:pPr>
              <w:pStyle w:val="GivingReportTableHeaderRow"/>
              <w:keepNext w:val="0"/>
              <w:rPr>
                <w:rFonts w:eastAsia="Calibri"/>
              </w:rPr>
            </w:pPr>
            <w:r w:rsidRPr="00BD6027">
              <w:rPr>
                <w:rFonts w:eastAsia="Calibri"/>
                <w:spacing w:val="-1"/>
              </w:rPr>
              <w:t>s</w:t>
            </w:r>
            <w:r w:rsidRPr="00BD6027">
              <w:rPr>
                <w:rFonts w:eastAsia="Calibri"/>
              </w:rPr>
              <w:t xml:space="preserve">ite/in </w:t>
            </w:r>
            <w:r w:rsidRPr="00BD6027">
              <w:rPr>
                <w:rFonts w:eastAsia="Calibri"/>
                <w:spacing w:val="1"/>
              </w:rPr>
              <w:t>p</w:t>
            </w:r>
            <w:r w:rsidRPr="00BD6027">
              <w:rPr>
                <w:rFonts w:eastAsia="Calibri"/>
                <w:spacing w:val="-1"/>
              </w:rPr>
              <w:t>e</w:t>
            </w:r>
            <w:r w:rsidRPr="00BD6027">
              <w:rPr>
                <w:rFonts w:eastAsia="Calibri"/>
              </w:rPr>
              <w:t>r</w:t>
            </w:r>
            <w:r w:rsidRPr="00BD6027">
              <w:rPr>
                <w:rFonts w:eastAsia="Calibri"/>
                <w:spacing w:val="-1"/>
              </w:rPr>
              <w:t>s</w:t>
            </w:r>
            <w:r w:rsidRPr="00BD6027">
              <w:rPr>
                <w:rFonts w:eastAsia="Calibri"/>
              </w:rPr>
              <w:t>on</w:t>
            </w:r>
          </w:p>
        </w:tc>
        <w:tc>
          <w:tcPr>
            <w:tcW w:w="0" w:type="auto"/>
          </w:tcPr>
          <w:p w14:paraId="700F4121" w14:textId="77777777" w:rsidR="00795444" w:rsidRPr="00BD6027" w:rsidRDefault="00795444" w:rsidP="00387DE4">
            <w:pPr>
              <w:pStyle w:val="GivingReportTableHeaderRow"/>
              <w:keepNext w:val="0"/>
              <w:rPr>
                <w:rFonts w:eastAsia="Calibri"/>
              </w:rPr>
            </w:pPr>
            <w:r w:rsidRPr="00BD6027">
              <w:rPr>
                <w:rFonts w:eastAsia="Calibri"/>
              </w:rPr>
              <w:t>O</w:t>
            </w:r>
            <w:r w:rsidRPr="00BD6027">
              <w:rPr>
                <w:rFonts w:eastAsia="Calibri"/>
                <w:spacing w:val="1"/>
              </w:rPr>
              <w:t>n</w:t>
            </w:r>
            <w:r w:rsidRPr="00BD6027">
              <w:rPr>
                <w:rFonts w:eastAsia="Calibri"/>
              </w:rPr>
              <w:t>line</w:t>
            </w:r>
          </w:p>
          <w:p w14:paraId="14427CD6" w14:textId="77777777" w:rsidR="00795444" w:rsidRPr="00BD6027" w:rsidRDefault="00795444" w:rsidP="00387DE4">
            <w:pPr>
              <w:pStyle w:val="GivingReportTableHeaderRow"/>
              <w:keepNext w:val="0"/>
              <w:rPr>
                <w:rFonts w:eastAsia="Calibri"/>
              </w:rPr>
            </w:pPr>
            <w:r w:rsidRPr="00BD6027">
              <w:rPr>
                <w:rFonts w:eastAsia="Calibri"/>
              </w:rPr>
              <w:t>(</w:t>
            </w:r>
            <w:r w:rsidRPr="00BD6027">
              <w:rPr>
                <w:rFonts w:eastAsia="Calibri"/>
                <w:spacing w:val="-2"/>
              </w:rPr>
              <w:t>v</w:t>
            </w:r>
            <w:r w:rsidRPr="00BD6027">
              <w:rPr>
                <w:rFonts w:eastAsia="Calibri"/>
              </w:rPr>
              <w:t>irt</w:t>
            </w:r>
            <w:r w:rsidRPr="00BD6027">
              <w:rPr>
                <w:rFonts w:eastAsia="Calibri"/>
                <w:spacing w:val="1"/>
              </w:rPr>
              <w:t>u</w:t>
            </w:r>
            <w:r w:rsidRPr="00BD6027">
              <w:rPr>
                <w:rFonts w:eastAsia="Calibri"/>
              </w:rPr>
              <w:t xml:space="preserve">al) </w:t>
            </w:r>
            <w:r w:rsidRPr="00BD6027">
              <w:rPr>
                <w:rFonts w:eastAsia="Calibri"/>
                <w:spacing w:val="-1"/>
              </w:rPr>
              <w:t>e</w:t>
            </w:r>
            <w:r w:rsidRPr="00BD6027">
              <w:rPr>
                <w:rFonts w:eastAsia="Calibri"/>
              </w:rPr>
              <w:t xml:space="preserve">.g. </w:t>
            </w:r>
            <w:r w:rsidRPr="00BD6027">
              <w:rPr>
                <w:rFonts w:eastAsia="Calibri"/>
                <w:spacing w:val="1"/>
              </w:rPr>
              <w:t>ph</w:t>
            </w:r>
            <w:r w:rsidRPr="00BD6027">
              <w:rPr>
                <w:rFonts w:eastAsia="Calibri"/>
              </w:rPr>
              <w:t>o</w:t>
            </w:r>
            <w:r w:rsidRPr="00BD6027">
              <w:rPr>
                <w:rFonts w:eastAsia="Calibri"/>
                <w:spacing w:val="1"/>
              </w:rPr>
              <w:t>n</w:t>
            </w:r>
            <w:r w:rsidRPr="00BD6027">
              <w:rPr>
                <w:rFonts w:eastAsia="Calibri"/>
                <w:spacing w:val="-1"/>
              </w:rPr>
              <w:t>e</w:t>
            </w:r>
            <w:r w:rsidRPr="00BD6027">
              <w:rPr>
                <w:rFonts w:eastAsia="Calibri"/>
              </w:rPr>
              <w:t xml:space="preserve">, </w:t>
            </w:r>
            <w:r w:rsidRPr="00BD6027">
              <w:rPr>
                <w:rFonts w:eastAsia="Calibri"/>
                <w:spacing w:val="-1"/>
              </w:rPr>
              <w:t>m</w:t>
            </w:r>
            <w:r w:rsidRPr="00BD6027">
              <w:rPr>
                <w:rFonts w:eastAsia="Calibri"/>
              </w:rPr>
              <w:t>o</w:t>
            </w:r>
            <w:r w:rsidRPr="00BD6027">
              <w:rPr>
                <w:rFonts w:eastAsia="Calibri"/>
                <w:spacing w:val="1"/>
              </w:rPr>
              <w:t>b</w:t>
            </w:r>
            <w:r w:rsidRPr="00BD6027">
              <w:rPr>
                <w:rFonts w:eastAsia="Calibri"/>
              </w:rPr>
              <w:t>il</w:t>
            </w:r>
            <w:r w:rsidRPr="00BD6027">
              <w:rPr>
                <w:rFonts w:eastAsia="Calibri"/>
                <w:spacing w:val="-1"/>
              </w:rPr>
              <w:t>e</w:t>
            </w:r>
            <w:r w:rsidRPr="00BD6027">
              <w:rPr>
                <w:rFonts w:eastAsia="Calibri"/>
              </w:rPr>
              <w:t>, comp</w:t>
            </w:r>
            <w:r w:rsidRPr="00BD6027">
              <w:rPr>
                <w:rFonts w:eastAsia="Calibri"/>
                <w:spacing w:val="1"/>
              </w:rPr>
              <w:t>u</w:t>
            </w:r>
            <w:r w:rsidRPr="00BD6027">
              <w:rPr>
                <w:rFonts w:eastAsia="Calibri"/>
              </w:rPr>
              <w:t>ter</w:t>
            </w:r>
          </w:p>
        </w:tc>
        <w:tc>
          <w:tcPr>
            <w:tcW w:w="0" w:type="auto"/>
          </w:tcPr>
          <w:p w14:paraId="55BBDC4E" w14:textId="77777777" w:rsidR="00795444" w:rsidRPr="00BD6027" w:rsidRDefault="00795444" w:rsidP="00387DE4">
            <w:pPr>
              <w:pStyle w:val="GivingReportTableHeaderRow"/>
              <w:keepNext w:val="0"/>
              <w:rPr>
                <w:rFonts w:eastAsia="Calibri"/>
              </w:rPr>
            </w:pPr>
            <w:r w:rsidRPr="00BD6027">
              <w:rPr>
                <w:rFonts w:eastAsia="Calibri"/>
              </w:rPr>
              <w:t>Ot</w:t>
            </w:r>
            <w:r w:rsidRPr="00BD6027">
              <w:rPr>
                <w:rFonts w:eastAsia="Calibri"/>
                <w:spacing w:val="1"/>
              </w:rPr>
              <w:t>h</w:t>
            </w:r>
            <w:r w:rsidRPr="00BD6027">
              <w:rPr>
                <w:rFonts w:eastAsia="Calibri"/>
                <w:spacing w:val="-1"/>
              </w:rPr>
              <w:t>e</w:t>
            </w:r>
            <w:r w:rsidRPr="00BD6027">
              <w:rPr>
                <w:rFonts w:eastAsia="Calibri"/>
              </w:rPr>
              <w:t>r</w:t>
            </w:r>
          </w:p>
          <w:p w14:paraId="22FF8FE1" w14:textId="77777777" w:rsidR="00795444" w:rsidRPr="00BD6027" w:rsidRDefault="00795444" w:rsidP="00387DE4">
            <w:pPr>
              <w:pStyle w:val="GivingReportTableHeaderRow"/>
              <w:keepNext w:val="0"/>
              <w:rPr>
                <w:rFonts w:eastAsia="Calibri"/>
              </w:rPr>
            </w:pPr>
            <w:r w:rsidRPr="00BD6027">
              <w:rPr>
                <w:rFonts w:eastAsia="Calibri"/>
              </w:rPr>
              <w:t>(</w:t>
            </w:r>
            <w:r w:rsidRPr="00BD6027">
              <w:rPr>
                <w:rFonts w:eastAsia="Calibri"/>
                <w:spacing w:val="-1"/>
              </w:rPr>
              <w:t>e</w:t>
            </w:r>
            <w:r w:rsidRPr="00BD6027">
              <w:rPr>
                <w:rFonts w:eastAsia="Calibri"/>
              </w:rPr>
              <w:t>.g.</w:t>
            </w:r>
            <w:r w:rsidRPr="00BD6027">
              <w:rPr>
                <w:rFonts w:eastAsia="Calibri"/>
                <w:spacing w:val="-4"/>
              </w:rPr>
              <w:t xml:space="preserve"> </w:t>
            </w:r>
            <w:r w:rsidRPr="00BD6027">
              <w:rPr>
                <w:rFonts w:eastAsia="Calibri"/>
              </w:rPr>
              <w:t xml:space="preserve">at </w:t>
            </w:r>
            <w:r w:rsidRPr="00BD6027">
              <w:rPr>
                <w:rFonts w:eastAsia="Calibri"/>
                <w:spacing w:val="1"/>
              </w:rPr>
              <w:t>h</w:t>
            </w:r>
            <w:r w:rsidRPr="00BD6027">
              <w:rPr>
                <w:rFonts w:eastAsia="Calibri"/>
              </w:rPr>
              <w:t>o</w:t>
            </w:r>
            <w:r w:rsidRPr="00BD6027">
              <w:rPr>
                <w:rFonts w:eastAsia="Calibri"/>
                <w:spacing w:val="-1"/>
              </w:rPr>
              <w:t>me</w:t>
            </w:r>
            <w:r w:rsidRPr="00BD6027">
              <w:rPr>
                <w:rFonts w:eastAsia="Calibri"/>
              </w:rPr>
              <w:t>)</w:t>
            </w:r>
          </w:p>
        </w:tc>
      </w:tr>
      <w:tr w:rsidR="00795444" w:rsidRPr="00BD6027" w14:paraId="499DCF79" w14:textId="77777777" w:rsidTr="00C473AA">
        <w:trPr>
          <w:trHeight w:hRule="exact" w:val="742"/>
          <w:tblHeader/>
        </w:trPr>
        <w:tc>
          <w:tcPr>
            <w:tcW w:w="0" w:type="auto"/>
          </w:tcPr>
          <w:p w14:paraId="37926FB4"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a) Medical research organisations such as the Cancer Council, Heart Foundation, Diabetes</w:t>
            </w:r>
          </w:p>
        </w:tc>
        <w:tc>
          <w:tcPr>
            <w:tcW w:w="0" w:type="auto"/>
          </w:tcPr>
          <w:p w14:paraId="07D42808" w14:textId="77777777" w:rsidR="00795444" w:rsidRPr="00BD6027" w:rsidRDefault="00795444" w:rsidP="00387DE4"/>
        </w:tc>
        <w:tc>
          <w:tcPr>
            <w:tcW w:w="0" w:type="auto"/>
          </w:tcPr>
          <w:p w14:paraId="71107400" w14:textId="77777777" w:rsidR="00795444" w:rsidRPr="00BD6027" w:rsidRDefault="00795444" w:rsidP="00387DE4"/>
        </w:tc>
        <w:tc>
          <w:tcPr>
            <w:tcW w:w="0" w:type="auto"/>
          </w:tcPr>
          <w:p w14:paraId="1F3F0D94" w14:textId="77777777" w:rsidR="00795444" w:rsidRPr="00BD6027" w:rsidRDefault="00795444" w:rsidP="00387DE4"/>
        </w:tc>
        <w:tc>
          <w:tcPr>
            <w:tcW w:w="0" w:type="auto"/>
          </w:tcPr>
          <w:p w14:paraId="50F897B1" w14:textId="77777777" w:rsidR="00795444" w:rsidRPr="00BD6027" w:rsidRDefault="00795444" w:rsidP="00387DE4"/>
        </w:tc>
        <w:tc>
          <w:tcPr>
            <w:tcW w:w="0" w:type="auto"/>
          </w:tcPr>
          <w:p w14:paraId="6BE05297" w14:textId="77777777" w:rsidR="00795444" w:rsidRPr="00BD6027" w:rsidRDefault="00795444" w:rsidP="00387DE4"/>
        </w:tc>
        <w:tc>
          <w:tcPr>
            <w:tcW w:w="0" w:type="auto"/>
          </w:tcPr>
          <w:p w14:paraId="17CD5D46" w14:textId="77777777" w:rsidR="00795444" w:rsidRPr="00BD6027" w:rsidRDefault="00795444" w:rsidP="00387DE4"/>
        </w:tc>
        <w:tc>
          <w:tcPr>
            <w:tcW w:w="0" w:type="auto"/>
          </w:tcPr>
          <w:p w14:paraId="3C8007FE" w14:textId="77777777" w:rsidR="00795444" w:rsidRPr="00BD6027" w:rsidRDefault="00795444" w:rsidP="00387DE4"/>
        </w:tc>
        <w:tc>
          <w:tcPr>
            <w:tcW w:w="0" w:type="auto"/>
          </w:tcPr>
          <w:p w14:paraId="16BF72A5" w14:textId="77777777" w:rsidR="00795444" w:rsidRPr="00BD6027" w:rsidRDefault="00795444" w:rsidP="00387DE4"/>
        </w:tc>
      </w:tr>
      <w:tr w:rsidR="00795444" w:rsidRPr="00BD6027" w14:paraId="0B205C13" w14:textId="77777777" w:rsidTr="00C473AA">
        <w:trPr>
          <w:trHeight w:hRule="exact" w:val="744"/>
          <w:tblHeader/>
        </w:trPr>
        <w:tc>
          <w:tcPr>
            <w:tcW w:w="0" w:type="auto"/>
          </w:tcPr>
          <w:p w14:paraId="462D4340"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b</w:t>
            </w:r>
            <w:r w:rsidRPr="00BD6027">
              <w:rPr>
                <w:rFonts w:ascii="Calibri" w:hAnsi="Calibri" w:cs="Calibri"/>
                <w:position w:val="1"/>
                <w:szCs w:val="20"/>
              </w:rPr>
              <w:t>)</w:t>
            </w:r>
            <w:r w:rsidRPr="00BD6027">
              <w:rPr>
                <w:rFonts w:ascii="Calibri" w:hAnsi="Calibri" w:cs="Calibri"/>
                <w:position w:val="1"/>
                <w:szCs w:val="20"/>
              </w:rPr>
              <w:tab/>
            </w:r>
            <w:r>
              <w:rPr>
                <w:rFonts w:ascii="Calibri" w:hAnsi="Calibri" w:cs="Calibri"/>
                <w:position w:val="1"/>
                <w:szCs w:val="20"/>
              </w:rPr>
              <w:t xml:space="preserve">Other health organisations </w:t>
            </w:r>
            <w:r w:rsidRPr="004B4F5F">
              <w:rPr>
                <w:rFonts w:ascii="Calibri" w:hAnsi="Calibri" w:cs="Calibri"/>
                <w:position w:val="1"/>
                <w:szCs w:val="20"/>
              </w:rPr>
              <w:t>such as hospitals, drug and alcohol services</w:t>
            </w:r>
            <w:r>
              <w:rPr>
                <w:rFonts w:ascii="Calibri" w:hAnsi="Calibri" w:cs="Calibri"/>
                <w:position w:val="1"/>
                <w:szCs w:val="20"/>
              </w:rPr>
              <w:t xml:space="preserve"> or</w:t>
            </w:r>
            <w:r w:rsidRPr="004B4F5F">
              <w:rPr>
                <w:rFonts w:ascii="Calibri" w:hAnsi="Calibri" w:cs="Calibri"/>
                <w:position w:val="1"/>
                <w:szCs w:val="20"/>
              </w:rPr>
              <w:t xml:space="preserve"> health education</w:t>
            </w:r>
          </w:p>
        </w:tc>
        <w:tc>
          <w:tcPr>
            <w:tcW w:w="0" w:type="auto"/>
          </w:tcPr>
          <w:p w14:paraId="5179D679" w14:textId="77777777" w:rsidR="00795444" w:rsidRPr="00BD6027" w:rsidRDefault="00795444" w:rsidP="00387DE4"/>
        </w:tc>
        <w:tc>
          <w:tcPr>
            <w:tcW w:w="0" w:type="auto"/>
          </w:tcPr>
          <w:p w14:paraId="4A25D332" w14:textId="77777777" w:rsidR="00795444" w:rsidRPr="00BD6027" w:rsidRDefault="00795444" w:rsidP="00387DE4"/>
        </w:tc>
        <w:tc>
          <w:tcPr>
            <w:tcW w:w="0" w:type="auto"/>
          </w:tcPr>
          <w:p w14:paraId="28240CF1" w14:textId="77777777" w:rsidR="00795444" w:rsidRPr="00BD6027" w:rsidRDefault="00795444" w:rsidP="00387DE4"/>
        </w:tc>
        <w:tc>
          <w:tcPr>
            <w:tcW w:w="0" w:type="auto"/>
          </w:tcPr>
          <w:p w14:paraId="0A1142FC" w14:textId="77777777" w:rsidR="00795444" w:rsidRPr="00BD6027" w:rsidRDefault="00795444" w:rsidP="00387DE4"/>
        </w:tc>
        <w:tc>
          <w:tcPr>
            <w:tcW w:w="0" w:type="auto"/>
          </w:tcPr>
          <w:p w14:paraId="53437152" w14:textId="77777777" w:rsidR="00795444" w:rsidRPr="00BD6027" w:rsidRDefault="00795444" w:rsidP="00387DE4"/>
        </w:tc>
        <w:tc>
          <w:tcPr>
            <w:tcW w:w="0" w:type="auto"/>
          </w:tcPr>
          <w:p w14:paraId="5D5F4455" w14:textId="77777777" w:rsidR="00795444" w:rsidRPr="00BD6027" w:rsidRDefault="00795444" w:rsidP="00387DE4"/>
        </w:tc>
        <w:tc>
          <w:tcPr>
            <w:tcW w:w="0" w:type="auto"/>
          </w:tcPr>
          <w:p w14:paraId="2ACD6026" w14:textId="77777777" w:rsidR="00795444" w:rsidRPr="00BD6027" w:rsidRDefault="00795444" w:rsidP="00387DE4"/>
        </w:tc>
        <w:tc>
          <w:tcPr>
            <w:tcW w:w="0" w:type="auto"/>
          </w:tcPr>
          <w:p w14:paraId="23EE6188" w14:textId="77777777" w:rsidR="00795444" w:rsidRPr="00BD6027" w:rsidRDefault="00795444" w:rsidP="00387DE4"/>
        </w:tc>
      </w:tr>
      <w:tr w:rsidR="00795444" w:rsidRPr="00BD6027" w14:paraId="65255C4A" w14:textId="77777777" w:rsidTr="00C473AA">
        <w:trPr>
          <w:trHeight w:hRule="exact" w:val="1045"/>
          <w:tblHeader/>
        </w:trPr>
        <w:tc>
          <w:tcPr>
            <w:tcW w:w="0" w:type="auto"/>
          </w:tcPr>
          <w:p w14:paraId="73790B2F"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BD6027">
              <w:rPr>
                <w:rFonts w:ascii="Calibri" w:hAnsi="Calibri" w:cs="Calibri"/>
                <w:position w:val="1"/>
                <w:szCs w:val="20"/>
              </w:rPr>
              <w:t>c)</w:t>
            </w:r>
            <w:r w:rsidRPr="00BD6027">
              <w:rPr>
                <w:rFonts w:ascii="Calibri" w:hAnsi="Calibri" w:cs="Calibri"/>
                <w:position w:val="1"/>
                <w:szCs w:val="20"/>
              </w:rPr>
              <w:tab/>
              <w:t>Co</w:t>
            </w:r>
            <w:r w:rsidRPr="004B4F5F">
              <w:rPr>
                <w:rFonts w:ascii="Calibri" w:hAnsi="Calibri" w:cs="Calibri"/>
                <w:position w:val="1"/>
                <w:szCs w:val="20"/>
              </w:rPr>
              <w:t>mmun</w:t>
            </w:r>
            <w:r w:rsidRPr="00BD6027">
              <w:rPr>
                <w:rFonts w:ascii="Calibri" w:hAnsi="Calibri" w:cs="Calibri"/>
                <w:position w:val="1"/>
                <w:szCs w:val="20"/>
              </w:rPr>
              <w:t>ity</w:t>
            </w:r>
            <w:r w:rsidRPr="004B4F5F">
              <w:rPr>
                <w:rFonts w:ascii="Calibri" w:hAnsi="Calibri" w:cs="Calibri"/>
                <w:position w:val="1"/>
                <w:szCs w:val="20"/>
              </w:rPr>
              <w:t xml:space="preserve"> o</w:t>
            </w:r>
            <w:r w:rsidRPr="00BD6027">
              <w:rPr>
                <w:rFonts w:ascii="Calibri" w:hAnsi="Calibri" w:cs="Calibri"/>
                <w:position w:val="1"/>
                <w:szCs w:val="20"/>
              </w:rPr>
              <w:t>r</w:t>
            </w:r>
            <w:r w:rsidRPr="004B4F5F">
              <w:rPr>
                <w:rFonts w:ascii="Calibri" w:hAnsi="Calibri" w:cs="Calibri"/>
                <w:position w:val="1"/>
                <w:szCs w:val="20"/>
              </w:rPr>
              <w:t xml:space="preserve"> </w:t>
            </w:r>
            <w:r w:rsidRPr="00BD6027">
              <w:rPr>
                <w:rFonts w:ascii="Calibri" w:hAnsi="Calibri" w:cs="Calibri"/>
                <w:position w:val="1"/>
                <w:szCs w:val="20"/>
              </w:rPr>
              <w:t>we</w:t>
            </w:r>
            <w:r w:rsidRPr="00F95578">
              <w:rPr>
                <w:rFonts w:ascii="Calibri" w:hAnsi="Calibri" w:cs="Calibri"/>
                <w:position w:val="1"/>
                <w:szCs w:val="20"/>
              </w:rPr>
              <w:t>lf</w:t>
            </w:r>
            <w:r w:rsidRPr="00BD6027">
              <w:rPr>
                <w:rFonts w:ascii="Calibri" w:hAnsi="Calibri" w:cs="Calibri"/>
                <w:position w:val="1"/>
                <w:szCs w:val="20"/>
              </w:rPr>
              <w:t>are</w:t>
            </w:r>
            <w:r w:rsidRPr="00F95578">
              <w:rPr>
                <w:rFonts w:ascii="Calibri" w:hAnsi="Calibri" w:cs="Calibri"/>
                <w:position w:val="1"/>
                <w:szCs w:val="20"/>
              </w:rPr>
              <w:t xml:space="preserve"> se</w:t>
            </w:r>
            <w:r w:rsidRPr="00BD6027">
              <w:rPr>
                <w:rFonts w:ascii="Calibri" w:hAnsi="Calibri" w:cs="Calibri"/>
                <w:position w:val="1"/>
                <w:szCs w:val="20"/>
              </w:rPr>
              <w:t>r</w:t>
            </w:r>
            <w:r w:rsidRPr="00F95578">
              <w:rPr>
                <w:rFonts w:ascii="Calibri" w:hAnsi="Calibri" w:cs="Calibri"/>
                <w:position w:val="1"/>
                <w:szCs w:val="20"/>
              </w:rPr>
              <w:t>v</w:t>
            </w:r>
            <w:r w:rsidRPr="00BD6027">
              <w:rPr>
                <w:rFonts w:ascii="Calibri" w:hAnsi="Calibri" w:cs="Calibri"/>
                <w:position w:val="1"/>
                <w:szCs w:val="20"/>
              </w:rPr>
              <w:t>i</w:t>
            </w:r>
            <w:r w:rsidRPr="00F95578">
              <w:rPr>
                <w:rFonts w:ascii="Calibri" w:hAnsi="Calibri" w:cs="Calibri"/>
                <w:position w:val="1"/>
                <w:szCs w:val="20"/>
              </w:rPr>
              <w:t>ces</w:t>
            </w:r>
            <w:r w:rsidRPr="00BD6027">
              <w:rPr>
                <w:rFonts w:ascii="Calibri" w:hAnsi="Calibri" w:cs="Calibri"/>
                <w:position w:val="1"/>
                <w:szCs w:val="20"/>
              </w:rPr>
              <w:t>,</w:t>
            </w:r>
            <w:r>
              <w:rPr>
                <w:rFonts w:ascii="Calibri" w:hAnsi="Calibri" w:cs="Calibri"/>
                <w:position w:val="1"/>
                <w:szCs w:val="20"/>
              </w:rPr>
              <w:t xml:space="preserve"> </w:t>
            </w:r>
            <w:r w:rsidRPr="004B4F5F">
              <w:rPr>
                <w:rFonts w:ascii="Calibri" w:hAnsi="Calibri" w:cs="Calibri"/>
                <w:position w:val="1"/>
                <w:szCs w:val="20"/>
              </w:rPr>
              <w:t>su</w:t>
            </w:r>
            <w:r w:rsidRPr="00BD6027">
              <w:rPr>
                <w:rFonts w:ascii="Calibri" w:hAnsi="Calibri" w:cs="Calibri"/>
                <w:position w:val="1"/>
                <w:szCs w:val="20"/>
              </w:rPr>
              <w:t>ch</w:t>
            </w:r>
            <w:r w:rsidRPr="004B4F5F">
              <w:rPr>
                <w:rFonts w:ascii="Calibri" w:hAnsi="Calibri" w:cs="Calibri"/>
                <w:position w:val="1"/>
                <w:szCs w:val="20"/>
              </w:rPr>
              <w:t xml:space="preserve"> a</w:t>
            </w:r>
            <w:r w:rsidRPr="00BD6027">
              <w:rPr>
                <w:rFonts w:ascii="Calibri" w:hAnsi="Calibri" w:cs="Calibri"/>
                <w:position w:val="1"/>
                <w:szCs w:val="20"/>
              </w:rPr>
              <w:t>s</w:t>
            </w:r>
            <w:r w:rsidRPr="004B4F5F">
              <w:rPr>
                <w:rFonts w:ascii="Calibri" w:hAnsi="Calibri" w:cs="Calibri"/>
                <w:position w:val="1"/>
                <w:szCs w:val="20"/>
              </w:rPr>
              <w:t xml:space="preserve"> th</w:t>
            </w:r>
            <w:r w:rsidRPr="00BD6027">
              <w:rPr>
                <w:rFonts w:ascii="Calibri" w:hAnsi="Calibri" w:cs="Calibri"/>
                <w:position w:val="1"/>
                <w:szCs w:val="20"/>
              </w:rPr>
              <w:t>e</w:t>
            </w:r>
            <w:r w:rsidRPr="004B4F5F">
              <w:rPr>
                <w:rFonts w:ascii="Calibri" w:hAnsi="Calibri" w:cs="Calibri"/>
                <w:position w:val="1"/>
                <w:szCs w:val="20"/>
              </w:rPr>
              <w:t xml:space="preserve"> </w:t>
            </w:r>
            <w:r w:rsidRPr="00BD6027">
              <w:rPr>
                <w:rFonts w:ascii="Calibri" w:hAnsi="Calibri" w:cs="Calibri"/>
                <w:position w:val="1"/>
                <w:szCs w:val="20"/>
              </w:rPr>
              <w:t>S</w:t>
            </w:r>
            <w:r w:rsidRPr="004B4F5F">
              <w:rPr>
                <w:rFonts w:ascii="Calibri" w:hAnsi="Calibri" w:cs="Calibri"/>
                <w:position w:val="1"/>
                <w:szCs w:val="20"/>
              </w:rPr>
              <w:t>alv</w:t>
            </w:r>
            <w:r w:rsidRPr="00BD6027">
              <w:rPr>
                <w:rFonts w:ascii="Calibri" w:hAnsi="Calibri" w:cs="Calibri"/>
                <w:position w:val="1"/>
                <w:szCs w:val="20"/>
              </w:rPr>
              <w:t>a</w:t>
            </w:r>
            <w:r w:rsidRPr="004B4F5F">
              <w:rPr>
                <w:rFonts w:ascii="Calibri" w:hAnsi="Calibri" w:cs="Calibri"/>
                <w:position w:val="1"/>
                <w:szCs w:val="20"/>
              </w:rPr>
              <w:t>t</w:t>
            </w:r>
            <w:r w:rsidRPr="00BD6027">
              <w:rPr>
                <w:rFonts w:ascii="Calibri" w:hAnsi="Calibri" w:cs="Calibri"/>
                <w:position w:val="1"/>
                <w:szCs w:val="20"/>
              </w:rPr>
              <w:t>ion</w:t>
            </w:r>
            <w:r w:rsidRPr="004B4F5F">
              <w:rPr>
                <w:rFonts w:ascii="Calibri" w:hAnsi="Calibri" w:cs="Calibri"/>
                <w:position w:val="1"/>
                <w:szCs w:val="20"/>
              </w:rPr>
              <w:t xml:space="preserve"> </w:t>
            </w:r>
            <w:r w:rsidRPr="00BD6027">
              <w:rPr>
                <w:rFonts w:ascii="Calibri" w:hAnsi="Calibri" w:cs="Calibri"/>
                <w:position w:val="1"/>
                <w:szCs w:val="20"/>
              </w:rPr>
              <w:t>Arm</w:t>
            </w:r>
            <w:r w:rsidRPr="004B4F5F">
              <w:rPr>
                <w:rFonts w:ascii="Calibri" w:hAnsi="Calibri" w:cs="Calibri"/>
                <w:position w:val="1"/>
                <w:szCs w:val="20"/>
              </w:rPr>
              <w:t>y</w:t>
            </w:r>
            <w:r w:rsidRPr="00BD6027">
              <w:rPr>
                <w:rFonts w:ascii="Calibri" w:hAnsi="Calibri" w:cs="Calibri"/>
                <w:position w:val="1"/>
                <w:szCs w:val="20"/>
              </w:rPr>
              <w:t>,</w:t>
            </w:r>
            <w:r w:rsidRPr="004B4F5F">
              <w:rPr>
                <w:rFonts w:ascii="Calibri" w:hAnsi="Calibri" w:cs="Calibri"/>
                <w:position w:val="1"/>
                <w:szCs w:val="20"/>
              </w:rPr>
              <w:t xml:space="preserve"> </w:t>
            </w:r>
            <w:r>
              <w:rPr>
                <w:rFonts w:ascii="Calibri" w:hAnsi="Calibri" w:cs="Calibri"/>
                <w:position w:val="1"/>
                <w:szCs w:val="20"/>
              </w:rPr>
              <w:t>t</w:t>
            </w:r>
            <w:r w:rsidRPr="004B4F5F">
              <w:rPr>
                <w:rFonts w:ascii="Calibri" w:hAnsi="Calibri" w:cs="Calibri"/>
                <w:position w:val="1"/>
                <w:szCs w:val="20"/>
              </w:rPr>
              <w:t>h</w:t>
            </w:r>
            <w:r w:rsidRPr="00BD6027">
              <w:rPr>
                <w:rFonts w:ascii="Calibri" w:hAnsi="Calibri" w:cs="Calibri"/>
                <w:position w:val="1"/>
                <w:szCs w:val="20"/>
              </w:rPr>
              <w:t>e</w:t>
            </w:r>
            <w:r>
              <w:rPr>
                <w:rFonts w:ascii="Calibri" w:hAnsi="Calibri" w:cs="Calibri"/>
                <w:position w:val="1"/>
                <w:szCs w:val="20"/>
              </w:rPr>
              <w:t xml:space="preserve"> </w:t>
            </w:r>
            <w:r w:rsidRPr="004B4F5F">
              <w:rPr>
                <w:rFonts w:ascii="Calibri" w:hAnsi="Calibri" w:cs="Calibri"/>
                <w:position w:val="1"/>
                <w:szCs w:val="20"/>
              </w:rPr>
              <w:t xml:space="preserve">Blind Society, Guide Dogs, Scouts, </w:t>
            </w:r>
            <w:r>
              <w:rPr>
                <w:rFonts w:ascii="Calibri" w:hAnsi="Calibri" w:cs="Calibri"/>
                <w:position w:val="1"/>
                <w:szCs w:val="20"/>
              </w:rPr>
              <w:t>n</w:t>
            </w:r>
            <w:r w:rsidRPr="004B4F5F">
              <w:rPr>
                <w:rFonts w:ascii="Calibri" w:hAnsi="Calibri" w:cs="Calibri"/>
                <w:position w:val="1"/>
                <w:szCs w:val="20"/>
              </w:rPr>
              <w:t xml:space="preserve">eighbourhood or </w:t>
            </w:r>
            <w:r>
              <w:rPr>
                <w:rFonts w:ascii="Calibri" w:hAnsi="Calibri" w:cs="Calibri"/>
                <w:position w:val="1"/>
                <w:szCs w:val="20"/>
              </w:rPr>
              <w:t>c</w:t>
            </w:r>
            <w:r w:rsidRPr="004B4F5F">
              <w:rPr>
                <w:rFonts w:ascii="Calibri" w:hAnsi="Calibri" w:cs="Calibri"/>
                <w:position w:val="1"/>
                <w:szCs w:val="20"/>
              </w:rPr>
              <w:t>ommunity Centres</w:t>
            </w:r>
          </w:p>
        </w:tc>
        <w:tc>
          <w:tcPr>
            <w:tcW w:w="0" w:type="auto"/>
          </w:tcPr>
          <w:p w14:paraId="05AEF274" w14:textId="77777777" w:rsidR="00795444" w:rsidRPr="00BD6027" w:rsidRDefault="00795444" w:rsidP="00387DE4"/>
        </w:tc>
        <w:tc>
          <w:tcPr>
            <w:tcW w:w="0" w:type="auto"/>
          </w:tcPr>
          <w:p w14:paraId="239800AB" w14:textId="77777777" w:rsidR="00795444" w:rsidRPr="00BD6027" w:rsidRDefault="00795444" w:rsidP="00387DE4"/>
        </w:tc>
        <w:tc>
          <w:tcPr>
            <w:tcW w:w="0" w:type="auto"/>
          </w:tcPr>
          <w:p w14:paraId="195E6043" w14:textId="77777777" w:rsidR="00795444" w:rsidRPr="00BD6027" w:rsidRDefault="00795444" w:rsidP="00387DE4"/>
        </w:tc>
        <w:tc>
          <w:tcPr>
            <w:tcW w:w="0" w:type="auto"/>
          </w:tcPr>
          <w:p w14:paraId="549FB066" w14:textId="77777777" w:rsidR="00795444" w:rsidRPr="00BD6027" w:rsidRDefault="00795444" w:rsidP="00387DE4"/>
        </w:tc>
        <w:tc>
          <w:tcPr>
            <w:tcW w:w="0" w:type="auto"/>
          </w:tcPr>
          <w:p w14:paraId="0D3F0C87" w14:textId="77777777" w:rsidR="00795444" w:rsidRPr="00BD6027" w:rsidRDefault="00795444" w:rsidP="00387DE4"/>
        </w:tc>
        <w:tc>
          <w:tcPr>
            <w:tcW w:w="0" w:type="auto"/>
          </w:tcPr>
          <w:p w14:paraId="46D057DB" w14:textId="77777777" w:rsidR="00795444" w:rsidRPr="00BD6027" w:rsidRDefault="00795444" w:rsidP="00387DE4"/>
        </w:tc>
        <w:tc>
          <w:tcPr>
            <w:tcW w:w="0" w:type="auto"/>
          </w:tcPr>
          <w:p w14:paraId="41C74AF8" w14:textId="77777777" w:rsidR="00795444" w:rsidRPr="00BD6027" w:rsidRDefault="00795444" w:rsidP="00387DE4"/>
        </w:tc>
        <w:tc>
          <w:tcPr>
            <w:tcW w:w="0" w:type="auto"/>
          </w:tcPr>
          <w:p w14:paraId="1593E0D7" w14:textId="77777777" w:rsidR="00795444" w:rsidRPr="00BD6027" w:rsidRDefault="00795444" w:rsidP="00387DE4"/>
        </w:tc>
      </w:tr>
      <w:tr w:rsidR="00795444" w:rsidRPr="00BD6027" w14:paraId="48E04252" w14:textId="77777777" w:rsidTr="00C473AA">
        <w:trPr>
          <w:trHeight w:hRule="exact" w:val="793"/>
          <w:tblHeader/>
        </w:trPr>
        <w:tc>
          <w:tcPr>
            <w:tcW w:w="0" w:type="auto"/>
          </w:tcPr>
          <w:p w14:paraId="655267F6"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d)</w:t>
            </w:r>
            <w:r>
              <w:rPr>
                <w:rFonts w:ascii="Calibri" w:hAnsi="Calibri" w:cs="Calibri"/>
                <w:position w:val="1"/>
                <w:szCs w:val="20"/>
              </w:rPr>
              <w:t xml:space="preserve"> I</w:t>
            </w:r>
            <w:r w:rsidRPr="00F95578">
              <w:rPr>
                <w:rFonts w:ascii="Calibri" w:hAnsi="Calibri" w:cs="Calibri"/>
                <w:position w:val="1"/>
                <w:szCs w:val="20"/>
              </w:rPr>
              <w:t>nternational aid and development organisations</w:t>
            </w:r>
            <w:r w:rsidRPr="004B4F5F">
              <w:rPr>
                <w:rFonts w:ascii="Calibri" w:hAnsi="Calibri" w:cs="Calibri"/>
                <w:position w:val="1"/>
                <w:szCs w:val="20"/>
              </w:rPr>
              <w:t>, such as Oxfam, World Vision or CARE Australia</w:t>
            </w:r>
          </w:p>
        </w:tc>
        <w:tc>
          <w:tcPr>
            <w:tcW w:w="0" w:type="auto"/>
          </w:tcPr>
          <w:p w14:paraId="256B237B" w14:textId="77777777" w:rsidR="00795444" w:rsidRPr="00BD6027" w:rsidRDefault="00795444" w:rsidP="00387DE4"/>
        </w:tc>
        <w:tc>
          <w:tcPr>
            <w:tcW w:w="0" w:type="auto"/>
          </w:tcPr>
          <w:p w14:paraId="1A3CFABB" w14:textId="77777777" w:rsidR="00795444" w:rsidRPr="00BD6027" w:rsidRDefault="00795444" w:rsidP="00387DE4"/>
        </w:tc>
        <w:tc>
          <w:tcPr>
            <w:tcW w:w="0" w:type="auto"/>
          </w:tcPr>
          <w:p w14:paraId="306B91A1" w14:textId="77777777" w:rsidR="00795444" w:rsidRPr="00BD6027" w:rsidRDefault="00795444" w:rsidP="00387DE4"/>
        </w:tc>
        <w:tc>
          <w:tcPr>
            <w:tcW w:w="0" w:type="auto"/>
          </w:tcPr>
          <w:p w14:paraId="29BEA216" w14:textId="77777777" w:rsidR="00795444" w:rsidRPr="00BD6027" w:rsidRDefault="00795444" w:rsidP="00387DE4"/>
        </w:tc>
        <w:tc>
          <w:tcPr>
            <w:tcW w:w="0" w:type="auto"/>
          </w:tcPr>
          <w:p w14:paraId="115CDC3E" w14:textId="77777777" w:rsidR="00795444" w:rsidRPr="00BD6027" w:rsidRDefault="00795444" w:rsidP="00387DE4"/>
        </w:tc>
        <w:tc>
          <w:tcPr>
            <w:tcW w:w="0" w:type="auto"/>
          </w:tcPr>
          <w:p w14:paraId="3279FD7B" w14:textId="77777777" w:rsidR="00795444" w:rsidRPr="00BD6027" w:rsidRDefault="00795444" w:rsidP="00387DE4"/>
        </w:tc>
        <w:tc>
          <w:tcPr>
            <w:tcW w:w="0" w:type="auto"/>
          </w:tcPr>
          <w:p w14:paraId="0CFE320D" w14:textId="77777777" w:rsidR="00795444" w:rsidRPr="00BD6027" w:rsidRDefault="00795444" w:rsidP="00387DE4"/>
        </w:tc>
        <w:tc>
          <w:tcPr>
            <w:tcW w:w="0" w:type="auto"/>
          </w:tcPr>
          <w:p w14:paraId="0ED2D273" w14:textId="77777777" w:rsidR="00795444" w:rsidRPr="00BD6027" w:rsidRDefault="00795444" w:rsidP="00387DE4"/>
        </w:tc>
      </w:tr>
      <w:tr w:rsidR="00795444" w:rsidRPr="00BD6027" w14:paraId="13D08B3E" w14:textId="77777777" w:rsidTr="00C473AA">
        <w:trPr>
          <w:trHeight w:hRule="exact" w:val="785"/>
          <w:tblHeader/>
        </w:trPr>
        <w:tc>
          <w:tcPr>
            <w:tcW w:w="0" w:type="auto"/>
          </w:tcPr>
          <w:p w14:paraId="5E5D14A3"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 xml:space="preserve">e) </w:t>
            </w:r>
            <w:r w:rsidRPr="00F95578">
              <w:rPr>
                <w:rFonts w:ascii="Calibri" w:hAnsi="Calibri" w:cs="Calibri"/>
                <w:position w:val="1"/>
                <w:szCs w:val="20"/>
              </w:rPr>
              <w:t>Australian emergency relief services, firefighting, lifesaving or search and rescue services</w:t>
            </w:r>
          </w:p>
        </w:tc>
        <w:tc>
          <w:tcPr>
            <w:tcW w:w="0" w:type="auto"/>
          </w:tcPr>
          <w:p w14:paraId="33ED8AAE" w14:textId="77777777" w:rsidR="00795444" w:rsidRPr="00BD6027" w:rsidRDefault="00795444" w:rsidP="00387DE4"/>
        </w:tc>
        <w:tc>
          <w:tcPr>
            <w:tcW w:w="0" w:type="auto"/>
          </w:tcPr>
          <w:p w14:paraId="3AEE0A68" w14:textId="77777777" w:rsidR="00795444" w:rsidRPr="00BD6027" w:rsidRDefault="00795444" w:rsidP="00387DE4"/>
        </w:tc>
        <w:tc>
          <w:tcPr>
            <w:tcW w:w="0" w:type="auto"/>
          </w:tcPr>
          <w:p w14:paraId="5911FF69" w14:textId="77777777" w:rsidR="00795444" w:rsidRPr="00BD6027" w:rsidRDefault="00795444" w:rsidP="00387DE4"/>
        </w:tc>
        <w:tc>
          <w:tcPr>
            <w:tcW w:w="0" w:type="auto"/>
          </w:tcPr>
          <w:p w14:paraId="228051DD" w14:textId="77777777" w:rsidR="00795444" w:rsidRPr="00BD6027" w:rsidRDefault="00795444" w:rsidP="00387DE4"/>
        </w:tc>
        <w:tc>
          <w:tcPr>
            <w:tcW w:w="0" w:type="auto"/>
          </w:tcPr>
          <w:p w14:paraId="2FD14249" w14:textId="77777777" w:rsidR="00795444" w:rsidRPr="00BD6027" w:rsidRDefault="00795444" w:rsidP="00387DE4"/>
        </w:tc>
        <w:tc>
          <w:tcPr>
            <w:tcW w:w="0" w:type="auto"/>
          </w:tcPr>
          <w:p w14:paraId="09E8AA70" w14:textId="77777777" w:rsidR="00795444" w:rsidRPr="00BD6027" w:rsidRDefault="00795444" w:rsidP="00387DE4"/>
        </w:tc>
        <w:tc>
          <w:tcPr>
            <w:tcW w:w="0" w:type="auto"/>
          </w:tcPr>
          <w:p w14:paraId="3DDF3BD7" w14:textId="77777777" w:rsidR="00795444" w:rsidRPr="00BD6027" w:rsidRDefault="00795444" w:rsidP="00387DE4"/>
        </w:tc>
        <w:tc>
          <w:tcPr>
            <w:tcW w:w="0" w:type="auto"/>
          </w:tcPr>
          <w:p w14:paraId="380786F1" w14:textId="77777777" w:rsidR="00795444" w:rsidRPr="00BD6027" w:rsidRDefault="00795444" w:rsidP="00387DE4"/>
        </w:tc>
      </w:tr>
      <w:tr w:rsidR="00795444" w:rsidRPr="00BD6027" w14:paraId="67E7FDD0" w14:textId="77777777" w:rsidTr="00C473AA">
        <w:trPr>
          <w:trHeight w:hRule="exact" w:val="1334"/>
          <w:tblHeader/>
        </w:trPr>
        <w:tc>
          <w:tcPr>
            <w:tcW w:w="0" w:type="auto"/>
          </w:tcPr>
          <w:p w14:paraId="427A8C23"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f</w:t>
            </w:r>
            <w:r w:rsidRPr="00BD6027">
              <w:rPr>
                <w:rFonts w:ascii="Calibri" w:hAnsi="Calibri" w:cs="Calibri"/>
                <w:position w:val="1"/>
                <w:szCs w:val="20"/>
              </w:rPr>
              <w:t>)</w:t>
            </w:r>
            <w:r w:rsidRPr="00BD6027">
              <w:rPr>
                <w:rFonts w:ascii="Calibri" w:hAnsi="Calibri" w:cs="Calibri"/>
                <w:position w:val="1"/>
                <w:szCs w:val="20"/>
              </w:rPr>
              <w:tab/>
              <w:t>A</w:t>
            </w:r>
            <w:r w:rsidRPr="004B4F5F">
              <w:rPr>
                <w:rFonts w:ascii="Calibri" w:hAnsi="Calibri" w:cs="Calibri"/>
                <w:position w:val="1"/>
                <w:szCs w:val="20"/>
              </w:rPr>
              <w:t>n</w:t>
            </w:r>
            <w:r w:rsidRPr="00BD6027">
              <w:rPr>
                <w:rFonts w:ascii="Calibri" w:hAnsi="Calibri" w:cs="Calibri"/>
                <w:position w:val="1"/>
                <w:szCs w:val="20"/>
              </w:rPr>
              <w:t>y</w:t>
            </w:r>
            <w:r w:rsidRPr="004B4F5F">
              <w:rPr>
                <w:rFonts w:ascii="Calibri" w:hAnsi="Calibri" w:cs="Calibri"/>
                <w:position w:val="1"/>
                <w:szCs w:val="20"/>
              </w:rPr>
              <w:t xml:space="preserve"> </w:t>
            </w:r>
            <w:r>
              <w:rPr>
                <w:rFonts w:ascii="Calibri" w:hAnsi="Calibri" w:cs="Calibri"/>
                <w:position w:val="1"/>
                <w:szCs w:val="20"/>
              </w:rPr>
              <w:t>e</w:t>
            </w:r>
            <w:r w:rsidRPr="004B4F5F">
              <w:rPr>
                <w:rFonts w:ascii="Calibri" w:hAnsi="Calibri" w:cs="Calibri"/>
                <w:position w:val="1"/>
                <w:szCs w:val="20"/>
              </w:rPr>
              <w:t>nv</w:t>
            </w:r>
            <w:r w:rsidRPr="00BD6027">
              <w:rPr>
                <w:rFonts w:ascii="Calibri" w:hAnsi="Calibri" w:cs="Calibri"/>
                <w:position w:val="1"/>
                <w:szCs w:val="20"/>
              </w:rPr>
              <w:t>iro</w:t>
            </w:r>
            <w:r w:rsidRPr="004B4F5F">
              <w:rPr>
                <w:rFonts w:ascii="Calibri" w:hAnsi="Calibri" w:cs="Calibri"/>
                <w:position w:val="1"/>
                <w:szCs w:val="20"/>
              </w:rPr>
              <w:t>nmen</w:t>
            </w:r>
            <w:r w:rsidRPr="00BD6027">
              <w:rPr>
                <w:rFonts w:ascii="Calibri" w:hAnsi="Calibri" w:cs="Calibri"/>
                <w:position w:val="1"/>
                <w:szCs w:val="20"/>
              </w:rPr>
              <w:t>t</w:t>
            </w:r>
            <w:r w:rsidRPr="004B4F5F">
              <w:rPr>
                <w:rFonts w:ascii="Calibri" w:hAnsi="Calibri" w:cs="Calibri"/>
                <w:position w:val="1"/>
                <w:szCs w:val="20"/>
              </w:rPr>
              <w:t>a</w:t>
            </w:r>
            <w:r w:rsidRPr="00BD6027">
              <w:rPr>
                <w:rFonts w:ascii="Calibri" w:hAnsi="Calibri" w:cs="Calibri"/>
                <w:position w:val="1"/>
                <w:szCs w:val="20"/>
              </w:rPr>
              <w:t>l</w:t>
            </w:r>
            <w:r w:rsidRPr="004B4F5F">
              <w:rPr>
                <w:rFonts w:ascii="Calibri" w:hAnsi="Calibri" w:cs="Calibri"/>
                <w:position w:val="1"/>
                <w:szCs w:val="20"/>
              </w:rPr>
              <w:t xml:space="preserve"> o</w:t>
            </w:r>
            <w:r w:rsidRPr="00BD6027">
              <w:rPr>
                <w:rFonts w:ascii="Calibri" w:hAnsi="Calibri" w:cs="Calibri"/>
                <w:position w:val="1"/>
                <w:szCs w:val="20"/>
              </w:rPr>
              <w:t>r</w:t>
            </w:r>
            <w:r w:rsidRPr="004B4F5F">
              <w:rPr>
                <w:rFonts w:ascii="Calibri" w:hAnsi="Calibri" w:cs="Calibri"/>
                <w:position w:val="1"/>
                <w:szCs w:val="20"/>
              </w:rPr>
              <w:t xml:space="preserve"> </w:t>
            </w:r>
            <w:r>
              <w:rPr>
                <w:rFonts w:ascii="Calibri" w:hAnsi="Calibri" w:cs="Calibri"/>
                <w:position w:val="1"/>
                <w:szCs w:val="20"/>
              </w:rPr>
              <w:t>a</w:t>
            </w:r>
            <w:r w:rsidRPr="004B4F5F">
              <w:rPr>
                <w:rFonts w:ascii="Calibri" w:hAnsi="Calibri" w:cs="Calibri"/>
                <w:position w:val="1"/>
                <w:szCs w:val="20"/>
              </w:rPr>
              <w:t>n</w:t>
            </w:r>
            <w:r w:rsidRPr="00BD6027">
              <w:rPr>
                <w:rFonts w:ascii="Calibri" w:hAnsi="Calibri" w:cs="Calibri"/>
                <w:position w:val="1"/>
                <w:szCs w:val="20"/>
              </w:rPr>
              <w:t>i</w:t>
            </w:r>
            <w:r w:rsidRPr="004B4F5F">
              <w:rPr>
                <w:rFonts w:ascii="Calibri" w:hAnsi="Calibri" w:cs="Calibri"/>
                <w:position w:val="1"/>
                <w:szCs w:val="20"/>
              </w:rPr>
              <w:t>m</w:t>
            </w:r>
            <w:r w:rsidRPr="00BD6027">
              <w:rPr>
                <w:rFonts w:ascii="Calibri" w:hAnsi="Calibri" w:cs="Calibri"/>
                <w:position w:val="1"/>
                <w:szCs w:val="20"/>
              </w:rPr>
              <w:t>al</w:t>
            </w:r>
          </w:p>
          <w:p w14:paraId="725EE08C" w14:textId="77777777" w:rsidR="00795444" w:rsidRPr="004B4F5F" w:rsidRDefault="00795444" w:rsidP="00387DE4">
            <w:pPr>
              <w:tabs>
                <w:tab w:val="left" w:pos="460"/>
              </w:tabs>
              <w:spacing w:line="242" w:lineRule="exact"/>
              <w:ind w:left="102" w:right="-20"/>
              <w:rPr>
                <w:rFonts w:ascii="Calibri" w:hAnsi="Calibri" w:cs="Calibri"/>
                <w:position w:val="1"/>
                <w:szCs w:val="20"/>
              </w:rPr>
            </w:pPr>
            <w:r>
              <w:rPr>
                <w:rFonts w:ascii="Calibri" w:hAnsi="Calibri" w:cs="Calibri"/>
                <w:position w:val="1"/>
                <w:szCs w:val="20"/>
              </w:rPr>
              <w:t>w</w:t>
            </w:r>
            <w:r w:rsidRPr="004B4F5F">
              <w:rPr>
                <w:rFonts w:ascii="Calibri" w:hAnsi="Calibri" w:cs="Calibri"/>
                <w:position w:val="1"/>
                <w:szCs w:val="20"/>
              </w:rPr>
              <w:t xml:space="preserve">elfare </w:t>
            </w:r>
            <w:r>
              <w:rPr>
                <w:rFonts w:ascii="Calibri" w:hAnsi="Calibri" w:cs="Calibri"/>
                <w:position w:val="1"/>
                <w:szCs w:val="20"/>
              </w:rPr>
              <w:t>g</w:t>
            </w:r>
            <w:r w:rsidRPr="004B4F5F">
              <w:rPr>
                <w:rFonts w:ascii="Calibri" w:hAnsi="Calibri" w:cs="Calibri"/>
                <w:position w:val="1"/>
                <w:szCs w:val="20"/>
              </w:rPr>
              <w:t xml:space="preserve">roups, such as Greenpeace, RSPCA, World Wide Fund for Nature (WWF), Landcare or an </w:t>
            </w:r>
            <w:r>
              <w:rPr>
                <w:rFonts w:ascii="Calibri" w:hAnsi="Calibri" w:cs="Calibri"/>
                <w:position w:val="1"/>
                <w:szCs w:val="20"/>
              </w:rPr>
              <w:t>e</w:t>
            </w:r>
            <w:r w:rsidRPr="004B4F5F">
              <w:rPr>
                <w:rFonts w:ascii="Calibri" w:hAnsi="Calibri" w:cs="Calibri"/>
                <w:position w:val="1"/>
                <w:szCs w:val="20"/>
              </w:rPr>
              <w:t>nvironmental project for a local area</w:t>
            </w:r>
          </w:p>
        </w:tc>
        <w:tc>
          <w:tcPr>
            <w:tcW w:w="0" w:type="auto"/>
          </w:tcPr>
          <w:p w14:paraId="3CD93FCA" w14:textId="77777777" w:rsidR="00795444" w:rsidRPr="00BD6027" w:rsidRDefault="00795444" w:rsidP="00387DE4"/>
        </w:tc>
        <w:tc>
          <w:tcPr>
            <w:tcW w:w="0" w:type="auto"/>
          </w:tcPr>
          <w:p w14:paraId="7570F5A2" w14:textId="77777777" w:rsidR="00795444" w:rsidRPr="00BD6027" w:rsidRDefault="00795444" w:rsidP="00387DE4"/>
        </w:tc>
        <w:tc>
          <w:tcPr>
            <w:tcW w:w="0" w:type="auto"/>
          </w:tcPr>
          <w:p w14:paraId="098C2C1C" w14:textId="77777777" w:rsidR="00795444" w:rsidRPr="00BD6027" w:rsidRDefault="00795444" w:rsidP="00387DE4"/>
        </w:tc>
        <w:tc>
          <w:tcPr>
            <w:tcW w:w="0" w:type="auto"/>
          </w:tcPr>
          <w:p w14:paraId="6184E325" w14:textId="77777777" w:rsidR="00795444" w:rsidRPr="00BD6027" w:rsidRDefault="00795444" w:rsidP="00387DE4"/>
        </w:tc>
        <w:tc>
          <w:tcPr>
            <w:tcW w:w="0" w:type="auto"/>
          </w:tcPr>
          <w:p w14:paraId="420AEC64" w14:textId="77777777" w:rsidR="00795444" w:rsidRPr="00BD6027" w:rsidRDefault="00795444" w:rsidP="00387DE4"/>
        </w:tc>
        <w:tc>
          <w:tcPr>
            <w:tcW w:w="0" w:type="auto"/>
          </w:tcPr>
          <w:p w14:paraId="381B8C06" w14:textId="77777777" w:rsidR="00795444" w:rsidRPr="00BD6027" w:rsidRDefault="00795444" w:rsidP="00387DE4"/>
        </w:tc>
        <w:tc>
          <w:tcPr>
            <w:tcW w:w="0" w:type="auto"/>
          </w:tcPr>
          <w:p w14:paraId="13D797E7" w14:textId="77777777" w:rsidR="00795444" w:rsidRPr="00BD6027" w:rsidRDefault="00795444" w:rsidP="00387DE4"/>
        </w:tc>
        <w:tc>
          <w:tcPr>
            <w:tcW w:w="0" w:type="auto"/>
          </w:tcPr>
          <w:p w14:paraId="50EB249A" w14:textId="77777777" w:rsidR="00795444" w:rsidRPr="00BD6027" w:rsidRDefault="00795444" w:rsidP="00387DE4"/>
        </w:tc>
      </w:tr>
      <w:tr w:rsidR="00795444" w:rsidRPr="00BD6027" w14:paraId="437ACDFE" w14:textId="77777777" w:rsidTr="00C473AA">
        <w:trPr>
          <w:trHeight w:hRule="exact" w:val="1231"/>
          <w:tblHeader/>
        </w:trPr>
        <w:tc>
          <w:tcPr>
            <w:tcW w:w="0" w:type="auto"/>
          </w:tcPr>
          <w:p w14:paraId="4A00F48C"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BD6027">
              <w:rPr>
                <w:rFonts w:ascii="Calibri" w:hAnsi="Calibri" w:cs="Calibri"/>
                <w:position w:val="1"/>
                <w:szCs w:val="20"/>
              </w:rPr>
              <w:t>g)</w:t>
            </w:r>
            <w:r w:rsidRPr="00BD6027">
              <w:rPr>
                <w:rFonts w:ascii="Calibri" w:hAnsi="Calibri" w:cs="Calibri"/>
                <w:position w:val="1"/>
                <w:szCs w:val="20"/>
              </w:rPr>
              <w:tab/>
              <w:t>Arts</w:t>
            </w:r>
            <w:r w:rsidRPr="004B4F5F">
              <w:rPr>
                <w:rFonts w:ascii="Calibri" w:hAnsi="Calibri" w:cs="Calibri"/>
                <w:position w:val="1"/>
                <w:szCs w:val="20"/>
              </w:rPr>
              <w:t xml:space="preserve"> o</w:t>
            </w:r>
            <w:r w:rsidRPr="00BD6027">
              <w:rPr>
                <w:rFonts w:ascii="Calibri" w:hAnsi="Calibri" w:cs="Calibri"/>
                <w:position w:val="1"/>
                <w:szCs w:val="20"/>
              </w:rPr>
              <w:t>r</w:t>
            </w:r>
            <w:r w:rsidRPr="004B4F5F">
              <w:rPr>
                <w:rFonts w:ascii="Calibri" w:hAnsi="Calibri" w:cs="Calibri"/>
                <w:position w:val="1"/>
                <w:szCs w:val="20"/>
              </w:rPr>
              <w:t xml:space="preserve"> </w:t>
            </w:r>
            <w:r>
              <w:rPr>
                <w:rFonts w:ascii="Calibri" w:hAnsi="Calibri" w:cs="Calibri"/>
                <w:position w:val="1"/>
                <w:szCs w:val="20"/>
              </w:rPr>
              <w:t>c</w:t>
            </w:r>
            <w:r w:rsidRPr="00BD6027">
              <w:rPr>
                <w:rFonts w:ascii="Calibri" w:hAnsi="Calibri" w:cs="Calibri"/>
                <w:position w:val="1"/>
                <w:szCs w:val="20"/>
              </w:rPr>
              <w:t>ul</w:t>
            </w:r>
            <w:r w:rsidRPr="004B4F5F">
              <w:rPr>
                <w:rFonts w:ascii="Calibri" w:hAnsi="Calibri" w:cs="Calibri"/>
                <w:position w:val="1"/>
                <w:szCs w:val="20"/>
              </w:rPr>
              <w:t>tu</w:t>
            </w:r>
            <w:r w:rsidRPr="00BD6027">
              <w:rPr>
                <w:rFonts w:ascii="Calibri" w:hAnsi="Calibri" w:cs="Calibri"/>
                <w:position w:val="1"/>
                <w:szCs w:val="20"/>
              </w:rPr>
              <w:t>ral</w:t>
            </w:r>
            <w:r w:rsidRPr="004B4F5F">
              <w:rPr>
                <w:rFonts w:ascii="Calibri" w:hAnsi="Calibri" w:cs="Calibri"/>
                <w:position w:val="1"/>
                <w:szCs w:val="20"/>
              </w:rPr>
              <w:t xml:space="preserve"> </w:t>
            </w:r>
            <w:r>
              <w:rPr>
                <w:rFonts w:ascii="Calibri" w:hAnsi="Calibri" w:cs="Calibri"/>
                <w:position w:val="1"/>
                <w:szCs w:val="20"/>
              </w:rPr>
              <w:t>a</w:t>
            </w:r>
            <w:r w:rsidRPr="004B4F5F">
              <w:rPr>
                <w:rFonts w:ascii="Calibri" w:hAnsi="Calibri" w:cs="Calibri"/>
                <w:position w:val="1"/>
                <w:szCs w:val="20"/>
              </w:rPr>
              <w:t>ss</w:t>
            </w:r>
            <w:r w:rsidRPr="00BD6027">
              <w:rPr>
                <w:rFonts w:ascii="Calibri" w:hAnsi="Calibri" w:cs="Calibri"/>
                <w:position w:val="1"/>
                <w:szCs w:val="20"/>
              </w:rPr>
              <w:t>ociati</w:t>
            </w:r>
            <w:r w:rsidRPr="004B4F5F">
              <w:rPr>
                <w:rFonts w:ascii="Calibri" w:hAnsi="Calibri" w:cs="Calibri"/>
                <w:position w:val="1"/>
                <w:szCs w:val="20"/>
              </w:rPr>
              <w:t>ons</w:t>
            </w:r>
            <w:r w:rsidRPr="00BD6027">
              <w:rPr>
                <w:rFonts w:ascii="Calibri" w:hAnsi="Calibri" w:cs="Calibri"/>
                <w:position w:val="1"/>
                <w:szCs w:val="20"/>
              </w:rPr>
              <w:t>,</w:t>
            </w:r>
            <w:r w:rsidRPr="004B4F5F">
              <w:rPr>
                <w:rFonts w:ascii="Calibri" w:hAnsi="Calibri" w:cs="Calibri"/>
                <w:position w:val="1"/>
                <w:szCs w:val="20"/>
              </w:rPr>
              <w:t xml:space="preserve"> </w:t>
            </w:r>
            <w:r>
              <w:rPr>
                <w:rFonts w:ascii="Calibri" w:hAnsi="Calibri" w:cs="Calibri"/>
                <w:position w:val="1"/>
                <w:szCs w:val="20"/>
              </w:rPr>
              <w:t>such a</w:t>
            </w:r>
            <w:r w:rsidRPr="00F95578">
              <w:rPr>
                <w:rFonts w:ascii="Calibri" w:hAnsi="Calibri" w:cs="Calibri"/>
                <w:position w:val="1"/>
                <w:szCs w:val="20"/>
              </w:rPr>
              <w:t>s</w:t>
            </w:r>
            <w:r w:rsidRPr="004B4F5F">
              <w:rPr>
                <w:rFonts w:ascii="Calibri" w:hAnsi="Calibri" w:cs="Calibri"/>
                <w:position w:val="1"/>
                <w:szCs w:val="20"/>
              </w:rPr>
              <w:t xml:space="preserve"> </w:t>
            </w:r>
            <w:r w:rsidRPr="00F95578">
              <w:rPr>
                <w:rFonts w:ascii="Calibri" w:hAnsi="Calibri" w:cs="Calibri"/>
                <w:position w:val="1"/>
                <w:szCs w:val="20"/>
              </w:rPr>
              <w:t>art galleries, museums</w:t>
            </w:r>
            <w:r w:rsidRPr="004B4F5F">
              <w:rPr>
                <w:rFonts w:ascii="Calibri" w:hAnsi="Calibri" w:cs="Calibri"/>
                <w:position w:val="1"/>
                <w:szCs w:val="20"/>
              </w:rPr>
              <w:t>, Opera Australia,</w:t>
            </w:r>
            <w:r>
              <w:rPr>
                <w:rFonts w:ascii="Calibri" w:hAnsi="Calibri" w:cs="Calibri"/>
                <w:position w:val="1"/>
                <w:szCs w:val="20"/>
              </w:rPr>
              <w:t xml:space="preserve"> </w:t>
            </w:r>
            <w:r w:rsidRPr="00F95578">
              <w:rPr>
                <w:rFonts w:ascii="Calibri" w:hAnsi="Calibri" w:cs="Calibri"/>
                <w:position w:val="1"/>
                <w:szCs w:val="20"/>
              </w:rPr>
              <w:t>community radio, local musical groups, singing or drama groups</w:t>
            </w:r>
          </w:p>
        </w:tc>
        <w:tc>
          <w:tcPr>
            <w:tcW w:w="0" w:type="auto"/>
          </w:tcPr>
          <w:p w14:paraId="21B26C7D" w14:textId="77777777" w:rsidR="00795444" w:rsidRPr="00BD6027" w:rsidRDefault="00795444" w:rsidP="00387DE4"/>
        </w:tc>
        <w:tc>
          <w:tcPr>
            <w:tcW w:w="0" w:type="auto"/>
          </w:tcPr>
          <w:p w14:paraId="54F8B1C7" w14:textId="77777777" w:rsidR="00795444" w:rsidRPr="00BD6027" w:rsidRDefault="00795444" w:rsidP="00387DE4"/>
        </w:tc>
        <w:tc>
          <w:tcPr>
            <w:tcW w:w="0" w:type="auto"/>
          </w:tcPr>
          <w:p w14:paraId="63C90C3D" w14:textId="77777777" w:rsidR="00795444" w:rsidRPr="00BD6027" w:rsidRDefault="00795444" w:rsidP="00387DE4"/>
        </w:tc>
        <w:tc>
          <w:tcPr>
            <w:tcW w:w="0" w:type="auto"/>
          </w:tcPr>
          <w:p w14:paraId="32E75E0C" w14:textId="77777777" w:rsidR="00795444" w:rsidRPr="00BD6027" w:rsidRDefault="00795444" w:rsidP="00387DE4"/>
        </w:tc>
        <w:tc>
          <w:tcPr>
            <w:tcW w:w="0" w:type="auto"/>
          </w:tcPr>
          <w:p w14:paraId="710FBCB0" w14:textId="77777777" w:rsidR="00795444" w:rsidRPr="00BD6027" w:rsidRDefault="00795444" w:rsidP="00387DE4"/>
        </w:tc>
        <w:tc>
          <w:tcPr>
            <w:tcW w:w="0" w:type="auto"/>
          </w:tcPr>
          <w:p w14:paraId="03C68CF9" w14:textId="77777777" w:rsidR="00795444" w:rsidRPr="00BD6027" w:rsidRDefault="00795444" w:rsidP="00387DE4"/>
        </w:tc>
        <w:tc>
          <w:tcPr>
            <w:tcW w:w="0" w:type="auto"/>
          </w:tcPr>
          <w:p w14:paraId="731AE89F" w14:textId="77777777" w:rsidR="00795444" w:rsidRPr="00BD6027" w:rsidRDefault="00795444" w:rsidP="00387DE4"/>
        </w:tc>
        <w:tc>
          <w:tcPr>
            <w:tcW w:w="0" w:type="auto"/>
          </w:tcPr>
          <w:p w14:paraId="6A5B167E" w14:textId="77777777" w:rsidR="00795444" w:rsidRPr="00BD6027" w:rsidRDefault="00795444" w:rsidP="00387DE4"/>
        </w:tc>
      </w:tr>
      <w:tr w:rsidR="00795444" w:rsidRPr="00BD6027" w14:paraId="1EF2E4C6" w14:textId="77777777" w:rsidTr="00C473AA">
        <w:trPr>
          <w:trHeight w:hRule="exact" w:val="324"/>
          <w:tblHeader/>
        </w:trPr>
        <w:tc>
          <w:tcPr>
            <w:tcW w:w="0" w:type="auto"/>
          </w:tcPr>
          <w:p w14:paraId="593D6A87"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h</w:t>
            </w:r>
            <w:r w:rsidRPr="00BD6027">
              <w:rPr>
                <w:rFonts w:ascii="Calibri" w:hAnsi="Calibri" w:cs="Calibri"/>
                <w:position w:val="1"/>
                <w:szCs w:val="20"/>
              </w:rPr>
              <w:t xml:space="preserve">) </w:t>
            </w:r>
            <w:r w:rsidRPr="00BD6027">
              <w:rPr>
                <w:rFonts w:ascii="Calibri" w:hAnsi="Calibri" w:cs="Calibri"/>
                <w:position w:val="1"/>
                <w:szCs w:val="20"/>
              </w:rPr>
              <w:tab/>
              <w:t>Sch</w:t>
            </w:r>
            <w:r w:rsidRPr="004B4F5F">
              <w:rPr>
                <w:rFonts w:ascii="Calibri" w:hAnsi="Calibri" w:cs="Calibri"/>
                <w:position w:val="1"/>
                <w:szCs w:val="20"/>
              </w:rPr>
              <w:t>o</w:t>
            </w:r>
            <w:r w:rsidRPr="00BD6027">
              <w:rPr>
                <w:rFonts w:ascii="Calibri" w:hAnsi="Calibri" w:cs="Calibri"/>
                <w:position w:val="1"/>
                <w:szCs w:val="20"/>
              </w:rPr>
              <w:t>ol</w:t>
            </w:r>
            <w:r w:rsidRPr="004B4F5F">
              <w:rPr>
                <w:rFonts w:ascii="Calibri" w:hAnsi="Calibri" w:cs="Calibri"/>
                <w:position w:val="1"/>
                <w:szCs w:val="20"/>
              </w:rPr>
              <w:t>s</w:t>
            </w:r>
            <w:r w:rsidRPr="00BD6027">
              <w:rPr>
                <w:rFonts w:ascii="Calibri" w:hAnsi="Calibri" w:cs="Calibri"/>
                <w:position w:val="1"/>
                <w:szCs w:val="20"/>
              </w:rPr>
              <w:t>,</w:t>
            </w:r>
            <w:r w:rsidRPr="004B4F5F">
              <w:rPr>
                <w:rFonts w:ascii="Calibri" w:hAnsi="Calibri" w:cs="Calibri"/>
                <w:position w:val="1"/>
                <w:szCs w:val="20"/>
              </w:rPr>
              <w:t xml:space="preserve"> </w:t>
            </w:r>
            <w:r w:rsidRPr="00BD6027">
              <w:rPr>
                <w:rFonts w:ascii="Calibri" w:hAnsi="Calibri" w:cs="Calibri"/>
                <w:position w:val="1"/>
                <w:szCs w:val="20"/>
              </w:rPr>
              <w:t>u</w:t>
            </w:r>
            <w:r w:rsidRPr="00F95578">
              <w:rPr>
                <w:rFonts w:ascii="Calibri" w:hAnsi="Calibri" w:cs="Calibri"/>
                <w:position w:val="1"/>
                <w:szCs w:val="20"/>
              </w:rPr>
              <w:t>nivers</w:t>
            </w:r>
            <w:r w:rsidRPr="00BD6027">
              <w:rPr>
                <w:rFonts w:ascii="Calibri" w:hAnsi="Calibri" w:cs="Calibri"/>
                <w:position w:val="1"/>
                <w:szCs w:val="20"/>
              </w:rPr>
              <w:t>iti</w:t>
            </w:r>
            <w:r w:rsidRPr="00F95578">
              <w:rPr>
                <w:rFonts w:ascii="Calibri" w:hAnsi="Calibri" w:cs="Calibri"/>
                <w:position w:val="1"/>
                <w:szCs w:val="20"/>
              </w:rPr>
              <w:t>e</w:t>
            </w:r>
            <w:r w:rsidRPr="00BD6027">
              <w:rPr>
                <w:rFonts w:ascii="Calibri" w:hAnsi="Calibri" w:cs="Calibri"/>
                <w:position w:val="1"/>
                <w:szCs w:val="20"/>
              </w:rPr>
              <w:t>s</w:t>
            </w:r>
            <w:r w:rsidRPr="00F95578">
              <w:rPr>
                <w:rFonts w:ascii="Calibri" w:hAnsi="Calibri" w:cs="Calibri"/>
                <w:position w:val="1"/>
                <w:szCs w:val="20"/>
              </w:rPr>
              <w:t xml:space="preserve"> o</w:t>
            </w:r>
            <w:r w:rsidRPr="00BD6027">
              <w:rPr>
                <w:rFonts w:ascii="Calibri" w:hAnsi="Calibri" w:cs="Calibri"/>
                <w:position w:val="1"/>
                <w:szCs w:val="20"/>
              </w:rPr>
              <w:t>r</w:t>
            </w:r>
            <w:r w:rsidRPr="00F95578">
              <w:rPr>
                <w:rFonts w:ascii="Calibri" w:hAnsi="Calibri" w:cs="Calibri"/>
                <w:position w:val="1"/>
                <w:szCs w:val="20"/>
              </w:rPr>
              <w:t xml:space="preserve"> </w:t>
            </w:r>
            <w:r w:rsidRPr="00BD6027">
              <w:rPr>
                <w:rFonts w:ascii="Calibri" w:hAnsi="Calibri" w:cs="Calibri"/>
                <w:position w:val="1"/>
                <w:szCs w:val="20"/>
              </w:rPr>
              <w:t>col</w:t>
            </w:r>
            <w:r w:rsidRPr="00F95578">
              <w:rPr>
                <w:rFonts w:ascii="Calibri" w:hAnsi="Calibri" w:cs="Calibri"/>
                <w:position w:val="1"/>
                <w:szCs w:val="20"/>
              </w:rPr>
              <w:t>lege</w:t>
            </w:r>
            <w:r w:rsidRPr="00BD6027">
              <w:rPr>
                <w:rFonts w:ascii="Calibri" w:hAnsi="Calibri" w:cs="Calibri"/>
                <w:position w:val="1"/>
                <w:szCs w:val="20"/>
              </w:rPr>
              <w:t>s</w:t>
            </w:r>
          </w:p>
        </w:tc>
        <w:tc>
          <w:tcPr>
            <w:tcW w:w="0" w:type="auto"/>
          </w:tcPr>
          <w:p w14:paraId="242CB468" w14:textId="77777777" w:rsidR="00795444" w:rsidRPr="00BD6027" w:rsidRDefault="00795444" w:rsidP="00387DE4"/>
        </w:tc>
        <w:tc>
          <w:tcPr>
            <w:tcW w:w="0" w:type="auto"/>
          </w:tcPr>
          <w:p w14:paraId="6211BAD1" w14:textId="77777777" w:rsidR="00795444" w:rsidRPr="00BD6027" w:rsidRDefault="00795444" w:rsidP="00387DE4"/>
        </w:tc>
        <w:tc>
          <w:tcPr>
            <w:tcW w:w="0" w:type="auto"/>
          </w:tcPr>
          <w:p w14:paraId="5D38D73D" w14:textId="77777777" w:rsidR="00795444" w:rsidRPr="00BD6027" w:rsidRDefault="00795444" w:rsidP="00387DE4"/>
        </w:tc>
        <w:tc>
          <w:tcPr>
            <w:tcW w:w="0" w:type="auto"/>
          </w:tcPr>
          <w:p w14:paraId="68A62DE7" w14:textId="77777777" w:rsidR="00795444" w:rsidRPr="00BD6027" w:rsidRDefault="00795444" w:rsidP="00387DE4"/>
        </w:tc>
        <w:tc>
          <w:tcPr>
            <w:tcW w:w="0" w:type="auto"/>
          </w:tcPr>
          <w:p w14:paraId="4A3BE297" w14:textId="77777777" w:rsidR="00795444" w:rsidRPr="00BD6027" w:rsidRDefault="00795444" w:rsidP="00387DE4"/>
        </w:tc>
        <w:tc>
          <w:tcPr>
            <w:tcW w:w="0" w:type="auto"/>
          </w:tcPr>
          <w:p w14:paraId="7670955E" w14:textId="77777777" w:rsidR="00795444" w:rsidRPr="00BD6027" w:rsidRDefault="00795444" w:rsidP="00387DE4"/>
        </w:tc>
        <w:tc>
          <w:tcPr>
            <w:tcW w:w="0" w:type="auto"/>
          </w:tcPr>
          <w:p w14:paraId="581F212C" w14:textId="77777777" w:rsidR="00795444" w:rsidRPr="00BD6027" w:rsidRDefault="00795444" w:rsidP="00387DE4"/>
        </w:tc>
        <w:tc>
          <w:tcPr>
            <w:tcW w:w="0" w:type="auto"/>
          </w:tcPr>
          <w:p w14:paraId="3D486FB9" w14:textId="77777777" w:rsidR="00795444" w:rsidRPr="00BD6027" w:rsidRDefault="00795444" w:rsidP="00387DE4"/>
        </w:tc>
      </w:tr>
      <w:tr w:rsidR="00795444" w:rsidRPr="00BD6027" w14:paraId="738D1706" w14:textId="77777777" w:rsidTr="00C473AA">
        <w:trPr>
          <w:trHeight w:hRule="exact" w:val="745"/>
          <w:tblHeader/>
        </w:trPr>
        <w:tc>
          <w:tcPr>
            <w:tcW w:w="0" w:type="auto"/>
          </w:tcPr>
          <w:p w14:paraId="673F4E3A"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i)</w:t>
            </w:r>
            <w:r w:rsidRPr="004B4F5F">
              <w:rPr>
                <w:rFonts w:ascii="Calibri" w:hAnsi="Calibri" w:cs="Calibri"/>
                <w:position w:val="1"/>
                <w:szCs w:val="20"/>
              </w:rPr>
              <w:tab/>
              <w:t xml:space="preserve">Sporting </w:t>
            </w:r>
            <w:r>
              <w:rPr>
                <w:rFonts w:ascii="Calibri" w:hAnsi="Calibri" w:cs="Calibri"/>
                <w:position w:val="1"/>
                <w:szCs w:val="20"/>
              </w:rPr>
              <w:t>c</w:t>
            </w:r>
            <w:r w:rsidRPr="004B4F5F">
              <w:rPr>
                <w:rFonts w:ascii="Calibri" w:hAnsi="Calibri" w:cs="Calibri"/>
                <w:position w:val="1"/>
                <w:szCs w:val="20"/>
              </w:rPr>
              <w:t xml:space="preserve">lubs, </w:t>
            </w:r>
            <w:r>
              <w:rPr>
                <w:rFonts w:ascii="Calibri" w:hAnsi="Calibri" w:cs="Calibri"/>
                <w:position w:val="1"/>
                <w:szCs w:val="20"/>
              </w:rPr>
              <w:t>such as Little Athletics, local sporting clubs or other competitive sporting events</w:t>
            </w:r>
          </w:p>
        </w:tc>
        <w:tc>
          <w:tcPr>
            <w:tcW w:w="0" w:type="auto"/>
          </w:tcPr>
          <w:p w14:paraId="02A90029" w14:textId="77777777" w:rsidR="00795444" w:rsidRPr="00BD6027" w:rsidRDefault="00795444" w:rsidP="00387DE4"/>
        </w:tc>
        <w:tc>
          <w:tcPr>
            <w:tcW w:w="0" w:type="auto"/>
          </w:tcPr>
          <w:p w14:paraId="2877C664" w14:textId="77777777" w:rsidR="00795444" w:rsidRPr="00BD6027" w:rsidRDefault="00795444" w:rsidP="00387DE4"/>
        </w:tc>
        <w:tc>
          <w:tcPr>
            <w:tcW w:w="0" w:type="auto"/>
          </w:tcPr>
          <w:p w14:paraId="1602A53A" w14:textId="77777777" w:rsidR="00795444" w:rsidRPr="00BD6027" w:rsidRDefault="00795444" w:rsidP="00387DE4"/>
        </w:tc>
        <w:tc>
          <w:tcPr>
            <w:tcW w:w="0" w:type="auto"/>
          </w:tcPr>
          <w:p w14:paraId="7E8963B4" w14:textId="77777777" w:rsidR="00795444" w:rsidRPr="00BD6027" w:rsidRDefault="00795444" w:rsidP="00387DE4"/>
        </w:tc>
        <w:tc>
          <w:tcPr>
            <w:tcW w:w="0" w:type="auto"/>
          </w:tcPr>
          <w:p w14:paraId="77C2F516" w14:textId="77777777" w:rsidR="00795444" w:rsidRPr="00BD6027" w:rsidRDefault="00795444" w:rsidP="00387DE4"/>
        </w:tc>
        <w:tc>
          <w:tcPr>
            <w:tcW w:w="0" w:type="auto"/>
          </w:tcPr>
          <w:p w14:paraId="0D414136" w14:textId="77777777" w:rsidR="00795444" w:rsidRPr="00BD6027" w:rsidRDefault="00795444" w:rsidP="00387DE4"/>
        </w:tc>
        <w:tc>
          <w:tcPr>
            <w:tcW w:w="0" w:type="auto"/>
          </w:tcPr>
          <w:p w14:paraId="1B6F5D9B" w14:textId="77777777" w:rsidR="00795444" w:rsidRPr="00BD6027" w:rsidRDefault="00795444" w:rsidP="00387DE4"/>
        </w:tc>
        <w:tc>
          <w:tcPr>
            <w:tcW w:w="0" w:type="auto"/>
          </w:tcPr>
          <w:p w14:paraId="1A66C480" w14:textId="77777777" w:rsidR="00795444" w:rsidRPr="00BD6027" w:rsidRDefault="00795444" w:rsidP="00387DE4"/>
        </w:tc>
      </w:tr>
      <w:tr w:rsidR="00795444" w:rsidRPr="00BD6027" w14:paraId="5AD36893" w14:textId="77777777" w:rsidTr="00C473AA">
        <w:trPr>
          <w:trHeight w:hRule="exact" w:val="819"/>
          <w:tblHeader/>
        </w:trPr>
        <w:tc>
          <w:tcPr>
            <w:tcW w:w="0" w:type="auto"/>
          </w:tcPr>
          <w:p w14:paraId="06B927AF"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BD6027">
              <w:rPr>
                <w:rFonts w:ascii="Calibri" w:hAnsi="Calibri" w:cs="Calibri"/>
                <w:position w:val="1"/>
                <w:szCs w:val="20"/>
              </w:rPr>
              <w:t>j)</w:t>
            </w:r>
            <w:r w:rsidRPr="00BD6027">
              <w:rPr>
                <w:rFonts w:ascii="Calibri" w:hAnsi="Calibri" w:cs="Calibri"/>
                <w:position w:val="1"/>
                <w:szCs w:val="20"/>
              </w:rPr>
              <w:tab/>
              <w:t>A</w:t>
            </w:r>
            <w:r w:rsidRPr="004B4F5F">
              <w:rPr>
                <w:rFonts w:ascii="Calibri" w:hAnsi="Calibri" w:cs="Calibri"/>
                <w:position w:val="1"/>
                <w:szCs w:val="20"/>
              </w:rPr>
              <w:t>n</w:t>
            </w:r>
            <w:r w:rsidRPr="00BD6027">
              <w:rPr>
                <w:rFonts w:ascii="Calibri" w:hAnsi="Calibri" w:cs="Calibri"/>
                <w:position w:val="1"/>
                <w:szCs w:val="20"/>
              </w:rPr>
              <w:t>y</w:t>
            </w:r>
            <w:r w:rsidRPr="004B4F5F">
              <w:rPr>
                <w:rFonts w:ascii="Calibri" w:hAnsi="Calibri" w:cs="Calibri"/>
                <w:position w:val="1"/>
                <w:szCs w:val="20"/>
              </w:rPr>
              <w:t xml:space="preserve"> </w:t>
            </w:r>
            <w:r>
              <w:rPr>
                <w:rFonts w:ascii="Calibri" w:hAnsi="Calibri" w:cs="Calibri"/>
                <w:position w:val="1"/>
                <w:szCs w:val="20"/>
              </w:rPr>
              <w:t>r</w:t>
            </w:r>
            <w:r w:rsidRPr="00BD6027">
              <w:rPr>
                <w:rFonts w:ascii="Calibri" w:hAnsi="Calibri" w:cs="Calibri"/>
                <w:position w:val="1"/>
                <w:szCs w:val="20"/>
              </w:rPr>
              <w:t>ecr</w:t>
            </w:r>
            <w:r w:rsidRPr="004B4F5F">
              <w:rPr>
                <w:rFonts w:ascii="Calibri" w:hAnsi="Calibri" w:cs="Calibri"/>
                <w:position w:val="1"/>
                <w:szCs w:val="20"/>
              </w:rPr>
              <w:t>e</w:t>
            </w:r>
            <w:r w:rsidRPr="00BD6027">
              <w:rPr>
                <w:rFonts w:ascii="Calibri" w:hAnsi="Calibri" w:cs="Calibri"/>
                <w:position w:val="1"/>
                <w:szCs w:val="20"/>
              </w:rPr>
              <w:t>a</w:t>
            </w:r>
            <w:r w:rsidRPr="004B4F5F">
              <w:rPr>
                <w:rFonts w:ascii="Calibri" w:hAnsi="Calibri" w:cs="Calibri"/>
                <w:position w:val="1"/>
                <w:szCs w:val="20"/>
              </w:rPr>
              <w:t>t</w:t>
            </w:r>
            <w:r w:rsidRPr="00BD6027">
              <w:rPr>
                <w:rFonts w:ascii="Calibri" w:hAnsi="Calibri" w:cs="Calibri"/>
                <w:position w:val="1"/>
                <w:szCs w:val="20"/>
              </w:rPr>
              <w:t>io</w:t>
            </w:r>
            <w:r w:rsidRPr="004B4F5F">
              <w:rPr>
                <w:rFonts w:ascii="Calibri" w:hAnsi="Calibri" w:cs="Calibri"/>
                <w:position w:val="1"/>
                <w:szCs w:val="20"/>
              </w:rPr>
              <w:t>n</w:t>
            </w:r>
            <w:r w:rsidRPr="00BD6027">
              <w:rPr>
                <w:rFonts w:ascii="Calibri" w:hAnsi="Calibri" w:cs="Calibri"/>
                <w:position w:val="1"/>
                <w:szCs w:val="20"/>
              </w:rPr>
              <w:t>al</w:t>
            </w:r>
            <w:r w:rsidRPr="004B4F5F">
              <w:rPr>
                <w:rFonts w:ascii="Calibri" w:hAnsi="Calibri" w:cs="Calibri"/>
                <w:position w:val="1"/>
                <w:szCs w:val="20"/>
              </w:rPr>
              <w:t xml:space="preserve"> </w:t>
            </w:r>
            <w:r w:rsidRPr="00BD6027">
              <w:rPr>
                <w:rFonts w:ascii="Calibri" w:hAnsi="Calibri" w:cs="Calibri"/>
                <w:position w:val="1"/>
                <w:szCs w:val="20"/>
              </w:rPr>
              <w:t>or</w:t>
            </w:r>
            <w:r w:rsidRPr="004B4F5F">
              <w:rPr>
                <w:rFonts w:ascii="Calibri" w:hAnsi="Calibri" w:cs="Calibri"/>
                <w:position w:val="1"/>
                <w:szCs w:val="20"/>
              </w:rPr>
              <w:t xml:space="preserve"> </w:t>
            </w:r>
            <w:r>
              <w:rPr>
                <w:rFonts w:ascii="Calibri" w:hAnsi="Calibri" w:cs="Calibri"/>
                <w:position w:val="1"/>
                <w:szCs w:val="20"/>
              </w:rPr>
              <w:t>h</w:t>
            </w:r>
            <w:r w:rsidRPr="00BD6027">
              <w:rPr>
                <w:rFonts w:ascii="Calibri" w:hAnsi="Calibri" w:cs="Calibri"/>
                <w:position w:val="1"/>
                <w:szCs w:val="20"/>
              </w:rPr>
              <w:t>o</w:t>
            </w:r>
            <w:r w:rsidRPr="004B4F5F">
              <w:rPr>
                <w:rFonts w:ascii="Calibri" w:hAnsi="Calibri" w:cs="Calibri"/>
                <w:position w:val="1"/>
                <w:szCs w:val="20"/>
              </w:rPr>
              <w:t>bb</w:t>
            </w:r>
            <w:r w:rsidRPr="00BD6027">
              <w:rPr>
                <w:rFonts w:ascii="Calibri" w:hAnsi="Calibri" w:cs="Calibri"/>
                <w:position w:val="1"/>
                <w:szCs w:val="20"/>
              </w:rPr>
              <w:t>y</w:t>
            </w:r>
          </w:p>
          <w:p w14:paraId="08342AA3" w14:textId="77777777" w:rsidR="00795444" w:rsidRPr="004B4F5F" w:rsidRDefault="00795444" w:rsidP="00387DE4">
            <w:pPr>
              <w:tabs>
                <w:tab w:val="left" w:pos="460"/>
              </w:tabs>
              <w:spacing w:line="242" w:lineRule="exact"/>
              <w:ind w:left="102" w:right="-20"/>
              <w:rPr>
                <w:rFonts w:ascii="Calibri" w:hAnsi="Calibri" w:cs="Calibri"/>
                <w:position w:val="1"/>
                <w:szCs w:val="20"/>
              </w:rPr>
            </w:pPr>
            <w:r>
              <w:rPr>
                <w:rFonts w:ascii="Calibri" w:hAnsi="Calibri" w:cs="Calibri"/>
                <w:position w:val="1"/>
                <w:szCs w:val="20"/>
              </w:rPr>
              <w:t>g</w:t>
            </w:r>
            <w:r w:rsidRPr="004B4F5F">
              <w:rPr>
                <w:rFonts w:ascii="Calibri" w:hAnsi="Calibri" w:cs="Calibri"/>
                <w:position w:val="1"/>
                <w:szCs w:val="20"/>
              </w:rPr>
              <w:t xml:space="preserve">roups, such as </w:t>
            </w:r>
            <w:r>
              <w:rPr>
                <w:rFonts w:ascii="Calibri" w:hAnsi="Calibri" w:cs="Calibri"/>
                <w:position w:val="1"/>
                <w:szCs w:val="20"/>
              </w:rPr>
              <w:t>f</w:t>
            </w:r>
            <w:r w:rsidRPr="004B4F5F">
              <w:rPr>
                <w:rFonts w:ascii="Calibri" w:hAnsi="Calibri" w:cs="Calibri"/>
                <w:position w:val="1"/>
                <w:szCs w:val="20"/>
              </w:rPr>
              <w:t xml:space="preserve">ishing, </w:t>
            </w:r>
            <w:r>
              <w:rPr>
                <w:rFonts w:ascii="Calibri" w:hAnsi="Calibri" w:cs="Calibri"/>
                <w:position w:val="1"/>
                <w:szCs w:val="20"/>
              </w:rPr>
              <w:t>b</w:t>
            </w:r>
            <w:r w:rsidRPr="004B4F5F">
              <w:rPr>
                <w:rFonts w:ascii="Calibri" w:hAnsi="Calibri" w:cs="Calibri"/>
                <w:position w:val="1"/>
                <w:szCs w:val="20"/>
              </w:rPr>
              <w:t xml:space="preserve">ush </w:t>
            </w:r>
            <w:r>
              <w:rPr>
                <w:rFonts w:ascii="Calibri" w:hAnsi="Calibri" w:cs="Calibri"/>
                <w:position w:val="1"/>
                <w:szCs w:val="20"/>
              </w:rPr>
              <w:t>w</w:t>
            </w:r>
            <w:r w:rsidRPr="004B4F5F">
              <w:rPr>
                <w:rFonts w:ascii="Calibri" w:hAnsi="Calibri" w:cs="Calibri"/>
                <w:position w:val="1"/>
                <w:szCs w:val="20"/>
              </w:rPr>
              <w:t xml:space="preserve">alking, </w:t>
            </w:r>
            <w:r>
              <w:rPr>
                <w:rFonts w:ascii="Calibri" w:hAnsi="Calibri" w:cs="Calibri"/>
                <w:position w:val="1"/>
                <w:szCs w:val="20"/>
              </w:rPr>
              <w:t>k</w:t>
            </w:r>
            <w:r w:rsidRPr="004B4F5F">
              <w:rPr>
                <w:rFonts w:ascii="Calibri" w:hAnsi="Calibri" w:cs="Calibri"/>
                <w:position w:val="1"/>
                <w:szCs w:val="20"/>
              </w:rPr>
              <w:t>nitting or other craft clubs</w:t>
            </w:r>
          </w:p>
        </w:tc>
        <w:tc>
          <w:tcPr>
            <w:tcW w:w="0" w:type="auto"/>
          </w:tcPr>
          <w:p w14:paraId="54545C52" w14:textId="77777777" w:rsidR="00795444" w:rsidRPr="00BD6027" w:rsidRDefault="00795444" w:rsidP="00387DE4"/>
        </w:tc>
        <w:tc>
          <w:tcPr>
            <w:tcW w:w="0" w:type="auto"/>
          </w:tcPr>
          <w:p w14:paraId="43669CF7" w14:textId="77777777" w:rsidR="00795444" w:rsidRPr="00BD6027" w:rsidRDefault="00795444" w:rsidP="00387DE4"/>
        </w:tc>
        <w:tc>
          <w:tcPr>
            <w:tcW w:w="0" w:type="auto"/>
          </w:tcPr>
          <w:p w14:paraId="52A08E24" w14:textId="77777777" w:rsidR="00795444" w:rsidRPr="00BD6027" w:rsidRDefault="00795444" w:rsidP="00387DE4"/>
        </w:tc>
        <w:tc>
          <w:tcPr>
            <w:tcW w:w="0" w:type="auto"/>
          </w:tcPr>
          <w:p w14:paraId="7479CFD2" w14:textId="77777777" w:rsidR="00795444" w:rsidRPr="00BD6027" w:rsidRDefault="00795444" w:rsidP="00387DE4"/>
        </w:tc>
        <w:tc>
          <w:tcPr>
            <w:tcW w:w="0" w:type="auto"/>
          </w:tcPr>
          <w:p w14:paraId="002695D7" w14:textId="77777777" w:rsidR="00795444" w:rsidRPr="00BD6027" w:rsidRDefault="00795444" w:rsidP="00387DE4"/>
        </w:tc>
        <w:tc>
          <w:tcPr>
            <w:tcW w:w="0" w:type="auto"/>
          </w:tcPr>
          <w:p w14:paraId="634F17F8" w14:textId="77777777" w:rsidR="00795444" w:rsidRPr="00BD6027" w:rsidRDefault="00795444" w:rsidP="00387DE4"/>
        </w:tc>
        <w:tc>
          <w:tcPr>
            <w:tcW w:w="0" w:type="auto"/>
          </w:tcPr>
          <w:p w14:paraId="6C576E24" w14:textId="77777777" w:rsidR="00795444" w:rsidRPr="00BD6027" w:rsidRDefault="00795444" w:rsidP="00387DE4"/>
        </w:tc>
        <w:tc>
          <w:tcPr>
            <w:tcW w:w="0" w:type="auto"/>
          </w:tcPr>
          <w:p w14:paraId="71295CA0" w14:textId="77777777" w:rsidR="00795444" w:rsidRPr="00BD6027" w:rsidRDefault="00795444" w:rsidP="00387DE4"/>
        </w:tc>
      </w:tr>
      <w:tr w:rsidR="00795444" w:rsidRPr="00BD6027" w14:paraId="787AA6CF" w14:textId="77777777" w:rsidTr="00C473AA">
        <w:trPr>
          <w:trHeight w:hRule="exact" w:val="499"/>
          <w:tblHeader/>
        </w:trPr>
        <w:tc>
          <w:tcPr>
            <w:tcW w:w="0" w:type="auto"/>
          </w:tcPr>
          <w:p w14:paraId="7B5FB261"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F95578">
              <w:rPr>
                <w:rFonts w:ascii="Calibri" w:hAnsi="Calibri" w:cs="Calibri"/>
                <w:position w:val="1"/>
                <w:szCs w:val="20"/>
              </w:rPr>
              <w:t>k)</w:t>
            </w:r>
            <w:r w:rsidRPr="00F95578">
              <w:rPr>
                <w:rFonts w:ascii="Calibri" w:hAnsi="Calibri" w:cs="Calibri"/>
                <w:position w:val="1"/>
                <w:szCs w:val="20"/>
              </w:rPr>
              <w:tab/>
            </w:r>
            <w:r>
              <w:rPr>
                <w:rFonts w:ascii="Calibri" w:hAnsi="Calibri" w:cs="Calibri"/>
                <w:position w:val="1"/>
                <w:szCs w:val="20"/>
              </w:rPr>
              <w:t>R</w:t>
            </w:r>
            <w:r w:rsidRPr="00F95578">
              <w:rPr>
                <w:rFonts w:ascii="Calibri" w:hAnsi="Calibri" w:cs="Calibri"/>
                <w:position w:val="1"/>
                <w:szCs w:val="20"/>
              </w:rPr>
              <w:t>eligious or spiritual</w:t>
            </w:r>
          </w:p>
          <w:p w14:paraId="214B316B" w14:textId="77777777" w:rsidR="00795444" w:rsidRPr="004B4F5F" w:rsidRDefault="00795444" w:rsidP="00387DE4">
            <w:pPr>
              <w:spacing w:line="242" w:lineRule="exact"/>
              <w:ind w:left="460" w:right="-20"/>
              <w:rPr>
                <w:rFonts w:ascii="Calibri" w:hAnsi="Calibri" w:cs="Calibri"/>
                <w:position w:val="1"/>
                <w:szCs w:val="20"/>
              </w:rPr>
            </w:pPr>
            <w:r w:rsidRPr="00BD6027">
              <w:rPr>
                <w:rFonts w:ascii="Calibri" w:hAnsi="Calibri" w:cs="Calibri"/>
                <w:position w:val="1"/>
                <w:szCs w:val="20"/>
              </w:rPr>
              <w:t>orga</w:t>
            </w:r>
            <w:r w:rsidRPr="00F95578">
              <w:rPr>
                <w:rFonts w:ascii="Calibri" w:hAnsi="Calibri" w:cs="Calibri"/>
                <w:position w:val="1"/>
                <w:szCs w:val="20"/>
              </w:rPr>
              <w:t>n</w:t>
            </w:r>
            <w:r w:rsidRPr="00BD6027">
              <w:rPr>
                <w:rFonts w:ascii="Calibri" w:hAnsi="Calibri" w:cs="Calibri"/>
                <w:position w:val="1"/>
                <w:szCs w:val="20"/>
              </w:rPr>
              <w:t>i</w:t>
            </w:r>
            <w:r w:rsidRPr="00F95578">
              <w:rPr>
                <w:rFonts w:ascii="Calibri" w:hAnsi="Calibri" w:cs="Calibri"/>
                <w:position w:val="1"/>
                <w:szCs w:val="20"/>
              </w:rPr>
              <w:t>s</w:t>
            </w:r>
            <w:r w:rsidRPr="00BD6027">
              <w:rPr>
                <w:rFonts w:ascii="Calibri" w:hAnsi="Calibri" w:cs="Calibri"/>
                <w:position w:val="1"/>
                <w:szCs w:val="20"/>
              </w:rPr>
              <w:t>a</w:t>
            </w:r>
            <w:r w:rsidRPr="00F95578">
              <w:rPr>
                <w:rFonts w:ascii="Calibri" w:hAnsi="Calibri" w:cs="Calibri"/>
                <w:position w:val="1"/>
                <w:szCs w:val="20"/>
              </w:rPr>
              <w:t>t</w:t>
            </w:r>
            <w:r w:rsidRPr="00BD6027">
              <w:rPr>
                <w:rFonts w:ascii="Calibri" w:hAnsi="Calibri" w:cs="Calibri"/>
                <w:position w:val="1"/>
                <w:szCs w:val="20"/>
              </w:rPr>
              <w:t>io</w:t>
            </w:r>
            <w:r w:rsidRPr="00F95578">
              <w:rPr>
                <w:rFonts w:ascii="Calibri" w:hAnsi="Calibri" w:cs="Calibri"/>
                <w:position w:val="1"/>
                <w:szCs w:val="20"/>
              </w:rPr>
              <w:t>ns</w:t>
            </w:r>
            <w:r w:rsidRPr="00BD6027">
              <w:rPr>
                <w:rFonts w:ascii="Calibri" w:hAnsi="Calibri" w:cs="Calibri"/>
                <w:position w:val="1"/>
                <w:szCs w:val="20"/>
              </w:rPr>
              <w:t>,</w:t>
            </w:r>
            <w:r w:rsidRPr="00F95578">
              <w:rPr>
                <w:rFonts w:ascii="Calibri" w:hAnsi="Calibri" w:cs="Calibri"/>
                <w:position w:val="1"/>
                <w:szCs w:val="20"/>
              </w:rPr>
              <w:t xml:space="preserve"> in</w:t>
            </w:r>
            <w:r w:rsidRPr="00BD6027">
              <w:rPr>
                <w:rFonts w:ascii="Calibri" w:hAnsi="Calibri" w:cs="Calibri"/>
                <w:position w:val="1"/>
                <w:szCs w:val="20"/>
              </w:rPr>
              <w:t>clu</w:t>
            </w:r>
            <w:r w:rsidRPr="00F95578">
              <w:rPr>
                <w:rFonts w:ascii="Calibri" w:hAnsi="Calibri" w:cs="Calibri"/>
                <w:position w:val="1"/>
                <w:szCs w:val="20"/>
              </w:rPr>
              <w:t>d</w:t>
            </w:r>
            <w:r w:rsidRPr="00BD6027">
              <w:rPr>
                <w:rFonts w:ascii="Calibri" w:hAnsi="Calibri" w:cs="Calibri"/>
                <w:position w:val="1"/>
                <w:szCs w:val="20"/>
              </w:rPr>
              <w:t>i</w:t>
            </w:r>
            <w:r w:rsidRPr="00F95578">
              <w:rPr>
                <w:rFonts w:ascii="Calibri" w:hAnsi="Calibri" w:cs="Calibri"/>
                <w:position w:val="1"/>
                <w:szCs w:val="20"/>
              </w:rPr>
              <w:t>n</w:t>
            </w:r>
            <w:r w:rsidRPr="00BD6027">
              <w:rPr>
                <w:rFonts w:ascii="Calibri" w:hAnsi="Calibri" w:cs="Calibri"/>
                <w:position w:val="1"/>
                <w:szCs w:val="20"/>
              </w:rPr>
              <w:t>g</w:t>
            </w:r>
            <w:r w:rsidRPr="00F95578">
              <w:rPr>
                <w:rFonts w:ascii="Calibri" w:hAnsi="Calibri" w:cs="Calibri"/>
                <w:position w:val="1"/>
                <w:szCs w:val="20"/>
              </w:rPr>
              <w:t xml:space="preserve"> </w:t>
            </w:r>
            <w:r w:rsidRPr="00BD6027">
              <w:rPr>
                <w:rFonts w:ascii="Calibri" w:hAnsi="Calibri" w:cs="Calibri"/>
                <w:position w:val="1"/>
                <w:szCs w:val="20"/>
              </w:rPr>
              <w:t>ch</w:t>
            </w:r>
            <w:r w:rsidRPr="00F95578">
              <w:rPr>
                <w:rFonts w:ascii="Calibri" w:hAnsi="Calibri" w:cs="Calibri"/>
                <w:position w:val="1"/>
                <w:szCs w:val="20"/>
              </w:rPr>
              <w:t>ur</w:t>
            </w:r>
            <w:r w:rsidRPr="00BD6027">
              <w:rPr>
                <w:rFonts w:ascii="Calibri" w:hAnsi="Calibri" w:cs="Calibri"/>
                <w:position w:val="1"/>
                <w:szCs w:val="20"/>
              </w:rPr>
              <w:t>c</w:t>
            </w:r>
            <w:r w:rsidRPr="00F95578">
              <w:rPr>
                <w:rFonts w:ascii="Calibri" w:hAnsi="Calibri" w:cs="Calibri"/>
                <w:position w:val="1"/>
                <w:szCs w:val="20"/>
              </w:rPr>
              <w:t>h</w:t>
            </w:r>
            <w:r w:rsidRPr="00BD6027">
              <w:rPr>
                <w:rFonts w:ascii="Calibri" w:hAnsi="Calibri" w:cs="Calibri"/>
                <w:position w:val="1"/>
                <w:szCs w:val="20"/>
              </w:rPr>
              <w:t>,</w:t>
            </w:r>
          </w:p>
        </w:tc>
        <w:tc>
          <w:tcPr>
            <w:tcW w:w="0" w:type="auto"/>
          </w:tcPr>
          <w:p w14:paraId="5CB3AB37" w14:textId="77777777" w:rsidR="00795444" w:rsidRPr="00BD6027" w:rsidRDefault="00795444" w:rsidP="00387DE4"/>
        </w:tc>
        <w:tc>
          <w:tcPr>
            <w:tcW w:w="0" w:type="auto"/>
          </w:tcPr>
          <w:p w14:paraId="73BC328C" w14:textId="77777777" w:rsidR="00795444" w:rsidRPr="00BD6027" w:rsidRDefault="00795444" w:rsidP="00387DE4"/>
        </w:tc>
        <w:tc>
          <w:tcPr>
            <w:tcW w:w="0" w:type="auto"/>
          </w:tcPr>
          <w:p w14:paraId="15EC0F56" w14:textId="77777777" w:rsidR="00795444" w:rsidRPr="00BD6027" w:rsidRDefault="00795444" w:rsidP="00387DE4"/>
        </w:tc>
        <w:tc>
          <w:tcPr>
            <w:tcW w:w="0" w:type="auto"/>
          </w:tcPr>
          <w:p w14:paraId="1C150E11" w14:textId="77777777" w:rsidR="00795444" w:rsidRPr="00BD6027" w:rsidRDefault="00795444" w:rsidP="00387DE4"/>
        </w:tc>
        <w:tc>
          <w:tcPr>
            <w:tcW w:w="0" w:type="auto"/>
          </w:tcPr>
          <w:p w14:paraId="6EC96203" w14:textId="77777777" w:rsidR="00795444" w:rsidRPr="00BD6027" w:rsidRDefault="00795444" w:rsidP="00387DE4"/>
        </w:tc>
        <w:tc>
          <w:tcPr>
            <w:tcW w:w="0" w:type="auto"/>
          </w:tcPr>
          <w:p w14:paraId="3EC20400" w14:textId="77777777" w:rsidR="00795444" w:rsidRPr="00BD6027" w:rsidRDefault="00795444" w:rsidP="00387DE4"/>
        </w:tc>
        <w:tc>
          <w:tcPr>
            <w:tcW w:w="0" w:type="auto"/>
          </w:tcPr>
          <w:p w14:paraId="34205808" w14:textId="77777777" w:rsidR="00795444" w:rsidRPr="00BD6027" w:rsidRDefault="00795444" w:rsidP="00387DE4"/>
        </w:tc>
        <w:tc>
          <w:tcPr>
            <w:tcW w:w="0" w:type="auto"/>
          </w:tcPr>
          <w:p w14:paraId="57DDF130" w14:textId="77777777" w:rsidR="00795444" w:rsidRPr="00BD6027" w:rsidRDefault="00795444" w:rsidP="00387DE4"/>
        </w:tc>
      </w:tr>
      <w:tr w:rsidR="00795444" w:rsidRPr="00BD6027" w14:paraId="7E2439BA" w14:textId="77777777" w:rsidTr="00C473AA">
        <w:trPr>
          <w:trHeight w:hRule="exact" w:val="986"/>
          <w:tblHeader/>
        </w:trPr>
        <w:tc>
          <w:tcPr>
            <w:tcW w:w="0" w:type="auto"/>
          </w:tcPr>
          <w:p w14:paraId="145E5461"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BD6027">
              <w:rPr>
                <w:rFonts w:ascii="Calibri" w:hAnsi="Calibri" w:cs="Calibri"/>
                <w:position w:val="1"/>
                <w:szCs w:val="20"/>
              </w:rPr>
              <w:t>m</w:t>
            </w:r>
            <w:r w:rsidRPr="00F95578">
              <w:rPr>
                <w:rFonts w:ascii="Calibri" w:hAnsi="Calibri" w:cs="Calibri"/>
                <w:position w:val="1"/>
                <w:szCs w:val="20"/>
              </w:rPr>
              <w:t>osque</w:t>
            </w:r>
            <w:r w:rsidRPr="00BD6027">
              <w:rPr>
                <w:rFonts w:ascii="Calibri" w:hAnsi="Calibri" w:cs="Calibri"/>
                <w:position w:val="1"/>
                <w:szCs w:val="20"/>
              </w:rPr>
              <w:t>,</w:t>
            </w:r>
            <w:r w:rsidRPr="00F95578">
              <w:rPr>
                <w:rFonts w:ascii="Calibri" w:hAnsi="Calibri" w:cs="Calibri"/>
                <w:position w:val="1"/>
                <w:szCs w:val="20"/>
              </w:rPr>
              <w:t xml:space="preserve"> templ</w:t>
            </w:r>
            <w:r w:rsidRPr="00BD6027">
              <w:rPr>
                <w:rFonts w:ascii="Calibri" w:hAnsi="Calibri" w:cs="Calibri"/>
                <w:position w:val="1"/>
                <w:szCs w:val="20"/>
              </w:rPr>
              <w:t>e</w:t>
            </w:r>
            <w:r w:rsidRPr="00F95578">
              <w:rPr>
                <w:rFonts w:ascii="Calibri" w:hAnsi="Calibri" w:cs="Calibri"/>
                <w:position w:val="1"/>
                <w:szCs w:val="20"/>
              </w:rPr>
              <w:t xml:space="preserve"> o</w:t>
            </w:r>
            <w:r w:rsidRPr="00BD6027">
              <w:rPr>
                <w:rFonts w:ascii="Calibri" w:hAnsi="Calibri" w:cs="Calibri"/>
                <w:position w:val="1"/>
                <w:szCs w:val="20"/>
              </w:rPr>
              <w:t>r</w:t>
            </w:r>
            <w:r w:rsidRPr="00F95578">
              <w:rPr>
                <w:rFonts w:ascii="Calibri" w:hAnsi="Calibri" w:cs="Calibri"/>
                <w:position w:val="1"/>
                <w:szCs w:val="20"/>
              </w:rPr>
              <w:t xml:space="preserve"> </w:t>
            </w:r>
            <w:r w:rsidRPr="00BD6027">
              <w:rPr>
                <w:rFonts w:ascii="Calibri" w:hAnsi="Calibri" w:cs="Calibri"/>
                <w:position w:val="1"/>
                <w:szCs w:val="20"/>
              </w:rPr>
              <w:t>s</w:t>
            </w:r>
            <w:r w:rsidRPr="00F95578">
              <w:rPr>
                <w:rFonts w:ascii="Calibri" w:hAnsi="Calibri" w:cs="Calibri"/>
                <w:position w:val="1"/>
                <w:szCs w:val="20"/>
              </w:rPr>
              <w:t>yn</w:t>
            </w:r>
            <w:r w:rsidRPr="00BD6027">
              <w:rPr>
                <w:rFonts w:ascii="Calibri" w:hAnsi="Calibri" w:cs="Calibri"/>
                <w:position w:val="1"/>
                <w:szCs w:val="20"/>
              </w:rPr>
              <w:t>ag</w:t>
            </w:r>
            <w:r w:rsidRPr="00F95578">
              <w:rPr>
                <w:rFonts w:ascii="Calibri" w:hAnsi="Calibri" w:cs="Calibri"/>
                <w:position w:val="1"/>
                <w:szCs w:val="20"/>
              </w:rPr>
              <w:t>o</w:t>
            </w:r>
            <w:r w:rsidRPr="00BD6027">
              <w:rPr>
                <w:rFonts w:ascii="Calibri" w:hAnsi="Calibri" w:cs="Calibri"/>
                <w:position w:val="1"/>
                <w:szCs w:val="20"/>
              </w:rPr>
              <w:t>g</w:t>
            </w:r>
            <w:r w:rsidRPr="00F95578">
              <w:rPr>
                <w:rFonts w:ascii="Calibri" w:hAnsi="Calibri" w:cs="Calibri"/>
                <w:position w:val="1"/>
                <w:szCs w:val="20"/>
              </w:rPr>
              <w:t>u</w:t>
            </w:r>
            <w:r w:rsidRPr="00BD6027">
              <w:rPr>
                <w:rFonts w:ascii="Calibri" w:hAnsi="Calibri" w:cs="Calibri"/>
                <w:position w:val="1"/>
                <w:szCs w:val="20"/>
              </w:rPr>
              <w:t>e</w:t>
            </w:r>
          </w:p>
          <w:p w14:paraId="01D7C66A" w14:textId="77777777" w:rsidR="00795444" w:rsidRPr="004B4F5F" w:rsidRDefault="00795444" w:rsidP="00387DE4">
            <w:pPr>
              <w:tabs>
                <w:tab w:val="left" w:pos="460"/>
              </w:tabs>
              <w:spacing w:before="1" w:line="239" w:lineRule="auto"/>
              <w:ind w:left="102" w:right="264"/>
              <w:rPr>
                <w:rFonts w:ascii="Calibri" w:hAnsi="Calibri" w:cs="Calibri"/>
                <w:position w:val="1"/>
                <w:szCs w:val="20"/>
              </w:rPr>
            </w:pPr>
            <w:r w:rsidRPr="00F95578">
              <w:rPr>
                <w:rFonts w:ascii="Calibri" w:hAnsi="Calibri" w:cs="Calibri"/>
                <w:position w:val="1"/>
                <w:szCs w:val="20"/>
              </w:rPr>
              <w:t>collections, including tithing, envelope collections and donations to the collection plate</w:t>
            </w:r>
          </w:p>
        </w:tc>
        <w:tc>
          <w:tcPr>
            <w:tcW w:w="0" w:type="auto"/>
          </w:tcPr>
          <w:p w14:paraId="4DE37453" w14:textId="77777777" w:rsidR="00795444" w:rsidRPr="00BD6027" w:rsidRDefault="00795444" w:rsidP="00387DE4"/>
        </w:tc>
        <w:tc>
          <w:tcPr>
            <w:tcW w:w="0" w:type="auto"/>
          </w:tcPr>
          <w:p w14:paraId="29F26740" w14:textId="77777777" w:rsidR="00795444" w:rsidRPr="00BD6027" w:rsidRDefault="00795444" w:rsidP="00387DE4"/>
        </w:tc>
        <w:tc>
          <w:tcPr>
            <w:tcW w:w="0" w:type="auto"/>
          </w:tcPr>
          <w:p w14:paraId="536FDD96" w14:textId="77777777" w:rsidR="00795444" w:rsidRPr="00BD6027" w:rsidRDefault="00795444" w:rsidP="00387DE4"/>
        </w:tc>
        <w:tc>
          <w:tcPr>
            <w:tcW w:w="0" w:type="auto"/>
          </w:tcPr>
          <w:p w14:paraId="0594AD72" w14:textId="77777777" w:rsidR="00795444" w:rsidRPr="00BD6027" w:rsidRDefault="00795444" w:rsidP="00387DE4"/>
        </w:tc>
        <w:tc>
          <w:tcPr>
            <w:tcW w:w="0" w:type="auto"/>
          </w:tcPr>
          <w:p w14:paraId="33CE9BBF" w14:textId="77777777" w:rsidR="00795444" w:rsidRPr="00BD6027" w:rsidRDefault="00795444" w:rsidP="00387DE4"/>
        </w:tc>
        <w:tc>
          <w:tcPr>
            <w:tcW w:w="0" w:type="auto"/>
          </w:tcPr>
          <w:p w14:paraId="1839C41C" w14:textId="77777777" w:rsidR="00795444" w:rsidRPr="00BD6027" w:rsidRDefault="00795444" w:rsidP="00387DE4"/>
        </w:tc>
        <w:tc>
          <w:tcPr>
            <w:tcW w:w="0" w:type="auto"/>
          </w:tcPr>
          <w:p w14:paraId="7B2511DA" w14:textId="77777777" w:rsidR="00795444" w:rsidRPr="00BD6027" w:rsidRDefault="00795444" w:rsidP="00387DE4"/>
        </w:tc>
        <w:tc>
          <w:tcPr>
            <w:tcW w:w="0" w:type="auto"/>
          </w:tcPr>
          <w:p w14:paraId="582AD46D" w14:textId="77777777" w:rsidR="00795444" w:rsidRPr="00BD6027" w:rsidRDefault="00795444" w:rsidP="00387DE4"/>
        </w:tc>
      </w:tr>
      <w:tr w:rsidR="00795444" w:rsidRPr="00BD6027" w14:paraId="4B9BDA24" w14:textId="77777777" w:rsidTr="00C473AA">
        <w:trPr>
          <w:trHeight w:hRule="exact" w:val="1116"/>
          <w:tblHeader/>
        </w:trPr>
        <w:tc>
          <w:tcPr>
            <w:tcW w:w="0" w:type="auto"/>
          </w:tcPr>
          <w:p w14:paraId="4EC7967F"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BD6027">
              <w:rPr>
                <w:rFonts w:ascii="Calibri" w:hAnsi="Calibri" w:cs="Calibri"/>
                <w:position w:val="1"/>
                <w:szCs w:val="20"/>
              </w:rPr>
              <w:t>l)</w:t>
            </w:r>
            <w:r w:rsidRPr="00BD6027">
              <w:rPr>
                <w:rFonts w:ascii="Calibri" w:hAnsi="Calibri" w:cs="Calibri"/>
                <w:position w:val="1"/>
                <w:szCs w:val="20"/>
              </w:rPr>
              <w:tab/>
              <w:t>A</w:t>
            </w:r>
            <w:r w:rsidRPr="004B4F5F">
              <w:rPr>
                <w:rFonts w:ascii="Calibri" w:hAnsi="Calibri" w:cs="Calibri"/>
                <w:position w:val="1"/>
                <w:szCs w:val="20"/>
              </w:rPr>
              <w:t>n</w:t>
            </w:r>
            <w:r w:rsidRPr="00BD6027">
              <w:rPr>
                <w:rFonts w:ascii="Calibri" w:hAnsi="Calibri" w:cs="Calibri"/>
                <w:position w:val="1"/>
                <w:szCs w:val="20"/>
              </w:rPr>
              <w:t>y</w:t>
            </w:r>
            <w:r w:rsidRPr="004B4F5F">
              <w:rPr>
                <w:rFonts w:ascii="Calibri" w:hAnsi="Calibri" w:cs="Calibri"/>
                <w:position w:val="1"/>
                <w:szCs w:val="20"/>
              </w:rPr>
              <w:t xml:space="preserve"> </w:t>
            </w:r>
            <w:r>
              <w:rPr>
                <w:rFonts w:ascii="Calibri" w:hAnsi="Calibri" w:cs="Calibri"/>
                <w:position w:val="1"/>
                <w:szCs w:val="20"/>
              </w:rPr>
              <w:t>political parties, unions,</w:t>
            </w:r>
          </w:p>
          <w:p w14:paraId="59E55EC7"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business or professional associations, lobby/activist groups such as Amnesty International or a pensioners group</w:t>
            </w:r>
          </w:p>
        </w:tc>
        <w:tc>
          <w:tcPr>
            <w:tcW w:w="0" w:type="auto"/>
          </w:tcPr>
          <w:p w14:paraId="4F71CD90" w14:textId="77777777" w:rsidR="00795444" w:rsidRPr="00BD6027" w:rsidRDefault="00795444" w:rsidP="00387DE4"/>
        </w:tc>
        <w:tc>
          <w:tcPr>
            <w:tcW w:w="0" w:type="auto"/>
          </w:tcPr>
          <w:p w14:paraId="5BE7DBE9" w14:textId="77777777" w:rsidR="00795444" w:rsidRPr="00BD6027" w:rsidRDefault="00795444" w:rsidP="00387DE4"/>
        </w:tc>
        <w:tc>
          <w:tcPr>
            <w:tcW w:w="0" w:type="auto"/>
          </w:tcPr>
          <w:p w14:paraId="68EC683D" w14:textId="77777777" w:rsidR="00795444" w:rsidRPr="00BD6027" w:rsidRDefault="00795444" w:rsidP="00387DE4"/>
        </w:tc>
        <w:tc>
          <w:tcPr>
            <w:tcW w:w="0" w:type="auto"/>
          </w:tcPr>
          <w:p w14:paraId="5067C9E5" w14:textId="77777777" w:rsidR="00795444" w:rsidRPr="00BD6027" w:rsidRDefault="00795444" w:rsidP="00387DE4"/>
        </w:tc>
        <w:tc>
          <w:tcPr>
            <w:tcW w:w="0" w:type="auto"/>
          </w:tcPr>
          <w:p w14:paraId="38B938F3" w14:textId="77777777" w:rsidR="00795444" w:rsidRPr="00BD6027" w:rsidRDefault="00795444" w:rsidP="00387DE4"/>
        </w:tc>
        <w:tc>
          <w:tcPr>
            <w:tcW w:w="0" w:type="auto"/>
          </w:tcPr>
          <w:p w14:paraId="34CA8530" w14:textId="77777777" w:rsidR="00795444" w:rsidRPr="00BD6027" w:rsidRDefault="00795444" w:rsidP="00387DE4"/>
        </w:tc>
        <w:tc>
          <w:tcPr>
            <w:tcW w:w="0" w:type="auto"/>
          </w:tcPr>
          <w:p w14:paraId="58646425" w14:textId="77777777" w:rsidR="00795444" w:rsidRPr="00BD6027" w:rsidRDefault="00795444" w:rsidP="00387DE4"/>
        </w:tc>
        <w:tc>
          <w:tcPr>
            <w:tcW w:w="0" w:type="auto"/>
          </w:tcPr>
          <w:p w14:paraId="1E62B3E3" w14:textId="77777777" w:rsidR="00795444" w:rsidRPr="00BD6027" w:rsidRDefault="00795444" w:rsidP="00387DE4"/>
        </w:tc>
      </w:tr>
      <w:tr w:rsidR="00795444" w:rsidRPr="00BD6027" w14:paraId="37F958E4" w14:textId="77777777" w:rsidTr="00C473AA">
        <w:trPr>
          <w:trHeight w:hRule="exact" w:val="497"/>
          <w:tblHeader/>
        </w:trPr>
        <w:tc>
          <w:tcPr>
            <w:tcW w:w="0" w:type="auto"/>
          </w:tcPr>
          <w:p w14:paraId="350C6647"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m</w:t>
            </w:r>
            <w:r w:rsidRPr="00BD6027">
              <w:rPr>
                <w:rFonts w:ascii="Calibri" w:hAnsi="Calibri" w:cs="Calibri"/>
                <w:position w:val="1"/>
                <w:szCs w:val="20"/>
              </w:rPr>
              <w:t xml:space="preserve">) </w:t>
            </w:r>
            <w:r w:rsidRPr="00BD6027">
              <w:rPr>
                <w:rFonts w:ascii="Calibri" w:hAnsi="Calibri" w:cs="Calibri"/>
                <w:position w:val="1"/>
                <w:szCs w:val="20"/>
              </w:rPr>
              <w:tab/>
              <w:t>A</w:t>
            </w:r>
            <w:r w:rsidRPr="004B4F5F">
              <w:rPr>
                <w:rFonts w:ascii="Calibri" w:hAnsi="Calibri" w:cs="Calibri"/>
                <w:position w:val="1"/>
                <w:szCs w:val="20"/>
              </w:rPr>
              <w:t>n</w:t>
            </w:r>
            <w:r w:rsidRPr="00BD6027">
              <w:rPr>
                <w:rFonts w:ascii="Calibri" w:hAnsi="Calibri" w:cs="Calibri"/>
                <w:position w:val="1"/>
                <w:szCs w:val="20"/>
              </w:rPr>
              <w:t>y</w:t>
            </w:r>
            <w:r w:rsidRPr="004B4F5F">
              <w:rPr>
                <w:rFonts w:ascii="Calibri" w:hAnsi="Calibri" w:cs="Calibri"/>
                <w:position w:val="1"/>
                <w:szCs w:val="20"/>
              </w:rPr>
              <w:t xml:space="preserve"> </w:t>
            </w:r>
            <w:r>
              <w:rPr>
                <w:rFonts w:ascii="Calibri" w:hAnsi="Calibri" w:cs="Calibri"/>
                <w:position w:val="1"/>
                <w:szCs w:val="20"/>
              </w:rPr>
              <w:t>other organisational types</w:t>
            </w:r>
          </w:p>
          <w:p w14:paraId="37BC8B68"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that have not been mentioned?</w:t>
            </w:r>
          </w:p>
        </w:tc>
        <w:tc>
          <w:tcPr>
            <w:tcW w:w="0" w:type="auto"/>
          </w:tcPr>
          <w:p w14:paraId="573CF7E9" w14:textId="77777777" w:rsidR="00795444" w:rsidRPr="00BD6027" w:rsidRDefault="00795444" w:rsidP="00387DE4"/>
        </w:tc>
        <w:tc>
          <w:tcPr>
            <w:tcW w:w="0" w:type="auto"/>
          </w:tcPr>
          <w:p w14:paraId="58FF8B65" w14:textId="77777777" w:rsidR="00795444" w:rsidRPr="00BD6027" w:rsidRDefault="00795444" w:rsidP="00387DE4"/>
        </w:tc>
        <w:tc>
          <w:tcPr>
            <w:tcW w:w="0" w:type="auto"/>
          </w:tcPr>
          <w:p w14:paraId="5E939528" w14:textId="77777777" w:rsidR="00795444" w:rsidRPr="00BD6027" w:rsidRDefault="00795444" w:rsidP="00387DE4"/>
        </w:tc>
        <w:tc>
          <w:tcPr>
            <w:tcW w:w="0" w:type="auto"/>
          </w:tcPr>
          <w:p w14:paraId="5ECDF5D9" w14:textId="77777777" w:rsidR="00795444" w:rsidRPr="00BD6027" w:rsidRDefault="00795444" w:rsidP="00387DE4"/>
        </w:tc>
        <w:tc>
          <w:tcPr>
            <w:tcW w:w="0" w:type="auto"/>
          </w:tcPr>
          <w:p w14:paraId="1E5D6944" w14:textId="77777777" w:rsidR="00795444" w:rsidRPr="00BD6027" w:rsidRDefault="00795444" w:rsidP="00387DE4"/>
        </w:tc>
        <w:tc>
          <w:tcPr>
            <w:tcW w:w="0" w:type="auto"/>
          </w:tcPr>
          <w:p w14:paraId="009C0A9B" w14:textId="77777777" w:rsidR="00795444" w:rsidRPr="00BD6027" w:rsidRDefault="00795444" w:rsidP="00387DE4"/>
        </w:tc>
        <w:tc>
          <w:tcPr>
            <w:tcW w:w="0" w:type="auto"/>
          </w:tcPr>
          <w:p w14:paraId="7D4F98EC" w14:textId="77777777" w:rsidR="00795444" w:rsidRPr="00BD6027" w:rsidRDefault="00795444" w:rsidP="00387DE4"/>
        </w:tc>
        <w:tc>
          <w:tcPr>
            <w:tcW w:w="0" w:type="auto"/>
          </w:tcPr>
          <w:p w14:paraId="71AA93E9" w14:textId="77777777" w:rsidR="00795444" w:rsidRPr="00BD6027" w:rsidRDefault="00795444" w:rsidP="00387DE4"/>
        </w:tc>
      </w:tr>
      <w:tr w:rsidR="00795444" w:rsidRPr="00BD6027" w14:paraId="4BF1D8C8" w14:textId="77777777" w:rsidTr="00C473AA">
        <w:trPr>
          <w:trHeight w:hRule="exact" w:val="744"/>
          <w:tblHeader/>
        </w:trPr>
        <w:tc>
          <w:tcPr>
            <w:tcW w:w="0" w:type="auto"/>
          </w:tcPr>
          <w:p w14:paraId="73D3F76B" w14:textId="77777777" w:rsidR="00795444" w:rsidRPr="004B4F5F" w:rsidRDefault="00795444" w:rsidP="00387DE4">
            <w:pPr>
              <w:tabs>
                <w:tab w:val="left" w:pos="460"/>
              </w:tabs>
              <w:spacing w:line="242" w:lineRule="exact"/>
              <w:ind w:left="102" w:right="-20"/>
              <w:rPr>
                <w:rFonts w:ascii="Calibri" w:hAnsi="Calibri" w:cs="Calibri"/>
                <w:position w:val="1"/>
                <w:szCs w:val="20"/>
              </w:rPr>
            </w:pPr>
            <w:r w:rsidRPr="004B4F5F">
              <w:rPr>
                <w:rFonts w:ascii="Calibri" w:hAnsi="Calibri" w:cs="Calibri"/>
                <w:position w:val="1"/>
                <w:szCs w:val="20"/>
              </w:rPr>
              <w:t xml:space="preserve">n) Did </w:t>
            </w:r>
            <w:r>
              <w:rPr>
                <w:rFonts w:ascii="Calibri" w:hAnsi="Calibri" w:cs="Calibri"/>
                <w:position w:val="1"/>
                <w:szCs w:val="20"/>
              </w:rPr>
              <w:t>you do any volunteering outside of an organisation? (E.g. for friends, or neighbours)</w:t>
            </w:r>
          </w:p>
        </w:tc>
        <w:tc>
          <w:tcPr>
            <w:tcW w:w="0" w:type="auto"/>
          </w:tcPr>
          <w:p w14:paraId="25C7C6D9" w14:textId="77777777" w:rsidR="00795444" w:rsidRPr="00BD6027" w:rsidRDefault="00795444" w:rsidP="00387DE4">
            <w:pPr>
              <w:ind w:left="102" w:right="-20"/>
              <w:rPr>
                <w:rFonts w:ascii="Calibri" w:hAnsi="Calibri" w:cs="Calibri"/>
                <w:szCs w:val="20"/>
              </w:rPr>
            </w:pPr>
            <w:r w:rsidRPr="00BD6027">
              <w:rPr>
                <w:rFonts w:ascii="Calibri" w:hAnsi="Calibri" w:cs="Calibri"/>
                <w:spacing w:val="1"/>
                <w:szCs w:val="20"/>
              </w:rPr>
              <w:t>N</w:t>
            </w:r>
            <w:r w:rsidRPr="00BD6027">
              <w:rPr>
                <w:rFonts w:ascii="Calibri" w:hAnsi="Calibri" w:cs="Calibri"/>
                <w:szCs w:val="20"/>
              </w:rPr>
              <w:t>/A</w:t>
            </w:r>
          </w:p>
        </w:tc>
        <w:tc>
          <w:tcPr>
            <w:tcW w:w="0" w:type="auto"/>
          </w:tcPr>
          <w:p w14:paraId="7C2439C9" w14:textId="77777777" w:rsidR="00795444" w:rsidRPr="00BD6027" w:rsidRDefault="00795444" w:rsidP="00387DE4"/>
        </w:tc>
        <w:tc>
          <w:tcPr>
            <w:tcW w:w="0" w:type="auto"/>
          </w:tcPr>
          <w:p w14:paraId="14C9D4C0" w14:textId="77777777" w:rsidR="00795444" w:rsidRPr="00BD6027" w:rsidRDefault="00795444" w:rsidP="00387DE4"/>
        </w:tc>
        <w:tc>
          <w:tcPr>
            <w:tcW w:w="0" w:type="auto"/>
          </w:tcPr>
          <w:p w14:paraId="1DF37FA0" w14:textId="77777777" w:rsidR="00795444" w:rsidRPr="00BD6027" w:rsidRDefault="00795444" w:rsidP="00387DE4">
            <w:pPr>
              <w:ind w:left="102" w:right="-20"/>
              <w:rPr>
                <w:rFonts w:ascii="Calibri" w:hAnsi="Calibri" w:cs="Calibri"/>
                <w:szCs w:val="20"/>
              </w:rPr>
            </w:pPr>
            <w:r w:rsidRPr="00BD6027">
              <w:rPr>
                <w:rFonts w:ascii="Calibri" w:hAnsi="Calibri" w:cs="Calibri"/>
                <w:spacing w:val="1"/>
                <w:szCs w:val="20"/>
              </w:rPr>
              <w:t>N</w:t>
            </w:r>
            <w:r w:rsidRPr="00BD6027">
              <w:rPr>
                <w:rFonts w:ascii="Calibri" w:hAnsi="Calibri" w:cs="Calibri"/>
                <w:szCs w:val="20"/>
              </w:rPr>
              <w:t>/A</w:t>
            </w:r>
          </w:p>
        </w:tc>
        <w:tc>
          <w:tcPr>
            <w:tcW w:w="0" w:type="auto"/>
          </w:tcPr>
          <w:p w14:paraId="2173E79B" w14:textId="77777777" w:rsidR="00795444" w:rsidRPr="00BD6027" w:rsidRDefault="00795444" w:rsidP="00387DE4"/>
        </w:tc>
        <w:tc>
          <w:tcPr>
            <w:tcW w:w="0" w:type="auto"/>
          </w:tcPr>
          <w:p w14:paraId="7688EDE9" w14:textId="77777777" w:rsidR="00795444" w:rsidRPr="00BD6027" w:rsidRDefault="00795444" w:rsidP="00387DE4">
            <w:pPr>
              <w:ind w:left="102" w:right="-20"/>
              <w:rPr>
                <w:rFonts w:ascii="Calibri" w:hAnsi="Calibri" w:cs="Calibri"/>
                <w:szCs w:val="20"/>
              </w:rPr>
            </w:pPr>
            <w:r w:rsidRPr="00BD6027">
              <w:rPr>
                <w:rFonts w:ascii="Calibri" w:hAnsi="Calibri" w:cs="Calibri"/>
                <w:spacing w:val="1"/>
                <w:szCs w:val="20"/>
              </w:rPr>
              <w:t>N</w:t>
            </w:r>
            <w:r w:rsidRPr="00BD6027">
              <w:rPr>
                <w:rFonts w:ascii="Calibri" w:hAnsi="Calibri" w:cs="Calibri"/>
                <w:szCs w:val="20"/>
              </w:rPr>
              <w:t>/A</w:t>
            </w:r>
          </w:p>
        </w:tc>
        <w:tc>
          <w:tcPr>
            <w:tcW w:w="0" w:type="auto"/>
          </w:tcPr>
          <w:p w14:paraId="7E1C0438" w14:textId="77777777" w:rsidR="00795444" w:rsidRPr="00BD6027" w:rsidRDefault="00795444" w:rsidP="00387DE4"/>
        </w:tc>
        <w:tc>
          <w:tcPr>
            <w:tcW w:w="0" w:type="auto"/>
          </w:tcPr>
          <w:p w14:paraId="13DACCDC" w14:textId="77777777" w:rsidR="00795444" w:rsidRPr="00BD6027" w:rsidRDefault="00795444" w:rsidP="00387DE4"/>
        </w:tc>
      </w:tr>
    </w:tbl>
    <w:p w14:paraId="701A76E2" w14:textId="77777777" w:rsidR="002A0BB5" w:rsidRDefault="002A0BB5" w:rsidP="002A0BB5">
      <w:pPr>
        <w:keepNext w:val="0"/>
        <w:spacing w:before="1" w:after="0" w:line="240" w:lineRule="auto"/>
        <w:ind w:left="880" w:right="1117"/>
      </w:pPr>
    </w:p>
    <w:p w14:paraId="32A2BAC2" w14:textId="77777777" w:rsidR="00795444" w:rsidRPr="00DA24D9" w:rsidRDefault="00795444" w:rsidP="002A0BB5">
      <w:pPr>
        <w:keepNext w:val="0"/>
        <w:spacing w:before="1" w:after="0" w:line="240" w:lineRule="auto"/>
        <w:ind w:left="880" w:right="1117"/>
      </w:pPr>
    </w:p>
    <w:p w14:paraId="51107E1E" w14:textId="23445205" w:rsidR="00024919" w:rsidRPr="00DA24D9" w:rsidRDefault="00024919" w:rsidP="002A0BB5">
      <w:pPr>
        <w:keepNext w:val="0"/>
        <w:spacing w:before="1" w:after="0" w:line="240" w:lineRule="auto"/>
        <w:ind w:right="1117"/>
        <w:rPr>
          <w:rFonts w:ascii="Calibri" w:eastAsia="Calibri" w:hAnsi="Calibri" w:cs="Calibri"/>
          <w:sz w:val="24"/>
          <w:szCs w:val="24"/>
        </w:rPr>
      </w:pP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 xml:space="preserve">N </w:t>
      </w:r>
      <w:r w:rsidRPr="00DA24D9">
        <w:rPr>
          <w:rFonts w:ascii="Calibri" w:eastAsia="Calibri" w:hAnsi="Calibri" w:cs="Calibri"/>
          <w:b/>
          <w:bCs/>
          <w:spacing w:val="1"/>
          <w:sz w:val="24"/>
          <w:szCs w:val="24"/>
        </w:rPr>
        <w:t>–</w:t>
      </w:r>
      <w:r w:rsidRPr="00DA24D9">
        <w:rPr>
          <w:rFonts w:ascii="Calibri" w:eastAsia="Calibri" w:hAnsi="Calibri" w:cs="Calibri"/>
          <w:b/>
          <w:bCs/>
          <w:spacing w:val="-2"/>
          <w:sz w:val="24"/>
          <w:szCs w:val="24"/>
        </w:rPr>
        <w:t>K</w:t>
      </w:r>
      <w:r w:rsidRPr="00DA24D9">
        <w:rPr>
          <w:rFonts w:ascii="Calibri" w:eastAsia="Calibri" w:hAnsi="Calibri" w:cs="Calibri"/>
          <w:b/>
          <w:bCs/>
          <w:spacing w:val="1"/>
          <w:sz w:val="24"/>
          <w:szCs w:val="24"/>
        </w:rPr>
        <w:t>I</w:t>
      </w:r>
      <w:r w:rsidRPr="00DA24D9">
        <w:rPr>
          <w:rFonts w:ascii="Calibri" w:eastAsia="Calibri" w:hAnsi="Calibri" w:cs="Calibri"/>
          <w:b/>
          <w:bCs/>
          <w:sz w:val="24"/>
          <w:szCs w:val="24"/>
        </w:rPr>
        <w:t>ND</w:t>
      </w:r>
      <w:r w:rsidRPr="00DA24D9">
        <w:rPr>
          <w:rFonts w:ascii="Calibri" w:eastAsia="Calibri" w:hAnsi="Calibri" w:cs="Calibri"/>
          <w:b/>
          <w:bCs/>
          <w:spacing w:val="-1"/>
          <w:sz w:val="24"/>
          <w:szCs w:val="24"/>
        </w:rPr>
        <w:t xml:space="preserve"> </w:t>
      </w:r>
      <w:r w:rsidRPr="00DA24D9">
        <w:rPr>
          <w:rFonts w:ascii="Calibri" w:eastAsia="Calibri" w:hAnsi="Calibri" w:cs="Calibri"/>
          <w:b/>
          <w:bCs/>
          <w:spacing w:val="-2"/>
          <w:sz w:val="24"/>
          <w:szCs w:val="24"/>
        </w:rPr>
        <w:t>G</w:t>
      </w:r>
      <w:r w:rsidRPr="00DA24D9">
        <w:rPr>
          <w:rFonts w:ascii="Calibri" w:eastAsia="Calibri" w:hAnsi="Calibri" w:cs="Calibri"/>
          <w:b/>
          <w:bCs/>
          <w:spacing w:val="1"/>
          <w:w w:val="99"/>
          <w:sz w:val="24"/>
          <w:szCs w:val="24"/>
        </w:rPr>
        <w:t>I</w:t>
      </w:r>
      <w:r w:rsidRPr="00DA24D9">
        <w:rPr>
          <w:rFonts w:ascii="Calibri" w:eastAsia="Calibri" w:hAnsi="Calibri" w:cs="Calibri"/>
          <w:b/>
          <w:bCs/>
          <w:w w:val="99"/>
          <w:sz w:val="24"/>
          <w:szCs w:val="24"/>
        </w:rPr>
        <w:t>VI</w:t>
      </w:r>
      <w:r w:rsidRPr="00DA24D9">
        <w:rPr>
          <w:rFonts w:ascii="Calibri" w:eastAsia="Calibri" w:hAnsi="Calibri" w:cs="Calibri"/>
          <w:b/>
          <w:bCs/>
          <w:spacing w:val="1"/>
          <w:w w:val="99"/>
          <w:sz w:val="24"/>
          <w:szCs w:val="24"/>
        </w:rPr>
        <w:t>N</w:t>
      </w:r>
      <w:r w:rsidRPr="00DA24D9">
        <w:rPr>
          <w:rFonts w:ascii="Calibri" w:eastAsia="Calibri" w:hAnsi="Calibri" w:cs="Calibri"/>
          <w:b/>
          <w:bCs/>
          <w:sz w:val="24"/>
          <w:szCs w:val="24"/>
        </w:rPr>
        <w:t>G</w:t>
      </w:r>
    </w:p>
    <w:p w14:paraId="00C32064" w14:textId="77777777" w:rsidR="00024919" w:rsidRPr="00DA24D9" w:rsidRDefault="00024919" w:rsidP="00B5692D">
      <w:pPr>
        <w:keepNext w:val="0"/>
        <w:spacing w:after="0" w:line="244" w:lineRule="exact"/>
        <w:rPr>
          <w:rFonts w:ascii="Calibri" w:eastAsia="Calibri" w:hAnsi="Calibri" w:cs="Calibri"/>
          <w:sz w:val="20"/>
          <w:szCs w:val="20"/>
        </w:rPr>
      </w:pPr>
      <w:r w:rsidRPr="00DA24D9">
        <w:rPr>
          <w:rFonts w:ascii="Calibri" w:eastAsia="Calibri" w:hAnsi="Calibri" w:cs="Calibri"/>
          <w:b/>
          <w:bCs/>
          <w:spacing w:val="-1"/>
          <w:sz w:val="20"/>
          <w:szCs w:val="20"/>
        </w:rPr>
        <w:t>AS</w:t>
      </w:r>
      <w:r w:rsidRPr="00DA24D9">
        <w:rPr>
          <w:rFonts w:ascii="Calibri" w:eastAsia="Calibri" w:hAnsi="Calibri" w:cs="Calibri"/>
          <w:b/>
          <w:bCs/>
          <w:sz w:val="20"/>
          <w:szCs w:val="20"/>
        </w:rPr>
        <w:t>K</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1"/>
          <w:w w:val="99"/>
          <w:sz w:val="20"/>
          <w:szCs w:val="20"/>
        </w:rPr>
        <w:t>E</w:t>
      </w:r>
      <w:r w:rsidRPr="00DA24D9">
        <w:rPr>
          <w:rFonts w:ascii="Calibri" w:eastAsia="Calibri" w:hAnsi="Calibri" w:cs="Calibri"/>
          <w:b/>
          <w:bCs/>
          <w:spacing w:val="2"/>
          <w:w w:val="99"/>
          <w:sz w:val="20"/>
          <w:szCs w:val="20"/>
        </w:rPr>
        <w:t>V</w:t>
      </w:r>
      <w:r w:rsidRPr="00DA24D9">
        <w:rPr>
          <w:rFonts w:ascii="Calibri" w:eastAsia="Calibri" w:hAnsi="Calibri" w:cs="Calibri"/>
          <w:b/>
          <w:bCs/>
          <w:spacing w:val="-1"/>
          <w:w w:val="99"/>
          <w:sz w:val="20"/>
          <w:szCs w:val="20"/>
        </w:rPr>
        <w:t>E</w:t>
      </w:r>
      <w:r w:rsidRPr="00DA24D9">
        <w:rPr>
          <w:rFonts w:ascii="Calibri" w:eastAsia="Calibri" w:hAnsi="Calibri" w:cs="Calibri"/>
          <w:b/>
          <w:bCs/>
          <w:w w:val="99"/>
          <w:sz w:val="20"/>
          <w:szCs w:val="20"/>
        </w:rPr>
        <w:t>RY</w:t>
      </w:r>
      <w:r w:rsidRPr="00DA24D9">
        <w:rPr>
          <w:rFonts w:ascii="Calibri" w:eastAsia="Calibri" w:hAnsi="Calibri" w:cs="Calibri"/>
          <w:b/>
          <w:bCs/>
          <w:spacing w:val="-1"/>
          <w:w w:val="99"/>
          <w:sz w:val="20"/>
          <w:szCs w:val="20"/>
        </w:rPr>
        <w:t>O</w:t>
      </w:r>
      <w:r w:rsidRPr="00DA24D9">
        <w:rPr>
          <w:rFonts w:ascii="Calibri" w:eastAsia="Calibri" w:hAnsi="Calibri" w:cs="Calibri"/>
          <w:b/>
          <w:bCs/>
          <w:spacing w:val="3"/>
          <w:w w:val="99"/>
          <w:sz w:val="20"/>
          <w:szCs w:val="20"/>
        </w:rPr>
        <w:t>N</w:t>
      </w:r>
      <w:r w:rsidRPr="00DA24D9">
        <w:rPr>
          <w:rFonts w:ascii="Calibri" w:eastAsia="Calibri" w:hAnsi="Calibri" w:cs="Calibri"/>
          <w:b/>
          <w:bCs/>
          <w:w w:val="99"/>
          <w:sz w:val="20"/>
          <w:szCs w:val="20"/>
        </w:rPr>
        <w:t>E</w:t>
      </w:r>
    </w:p>
    <w:p w14:paraId="58BE477C" w14:textId="77777777" w:rsidR="00024919" w:rsidRPr="00DA24D9" w:rsidRDefault="00024919" w:rsidP="00B5692D">
      <w:pPr>
        <w:keepNext w:val="0"/>
        <w:tabs>
          <w:tab w:val="left" w:pos="820"/>
        </w:tabs>
        <w:spacing w:before="1" w:after="0" w:line="275" w:lineRule="auto"/>
        <w:ind w:left="472" w:right="126" w:hanging="360"/>
        <w:rPr>
          <w:rFonts w:ascii="Calibri" w:eastAsia="Calibri" w:hAnsi="Calibri" w:cs="Calibri"/>
          <w:sz w:val="24"/>
          <w:szCs w:val="24"/>
        </w:rPr>
      </w:pPr>
      <w:r w:rsidRPr="00DA24D9">
        <w:rPr>
          <w:rFonts w:ascii="Calibri" w:eastAsia="Calibri" w:hAnsi="Calibri" w:cs="Calibri"/>
          <w:sz w:val="24"/>
          <w:szCs w:val="24"/>
        </w:rPr>
        <w:t>Q57.</w:t>
      </w:r>
      <w:r w:rsidRPr="00DA24D9">
        <w:rPr>
          <w:rFonts w:ascii="Calibri" w:eastAsia="Calibri" w:hAnsi="Calibri" w:cs="Calibri"/>
          <w:sz w:val="24"/>
          <w:szCs w:val="24"/>
        </w:rPr>
        <w:tab/>
        <w:t>Have you donated any of the following goods in the previous 12 months to charities or nonprofit orga</w:t>
      </w:r>
      <w:r w:rsidRPr="00DA24D9">
        <w:rPr>
          <w:rFonts w:ascii="Calibri" w:eastAsia="Calibri" w:hAnsi="Calibri" w:cs="Calibri"/>
          <w:spacing w:val="1"/>
          <w:sz w:val="24"/>
          <w:szCs w:val="24"/>
        </w:rPr>
        <w:t>n</w:t>
      </w:r>
      <w:r w:rsidRPr="00DA24D9">
        <w:rPr>
          <w:rFonts w:ascii="Calibri" w:eastAsia="Calibri" w:hAnsi="Calibri" w:cs="Calibri"/>
          <w:sz w:val="24"/>
          <w:szCs w:val="24"/>
        </w:rPr>
        <w:t>isa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w:t>
      </w:r>
    </w:p>
    <w:p w14:paraId="16C951DE" w14:textId="77777777" w:rsidR="00024919" w:rsidRPr="00DA24D9" w:rsidRDefault="00024919" w:rsidP="00B5692D">
      <w:pPr>
        <w:keepNext w:val="0"/>
        <w:tabs>
          <w:tab w:val="left" w:pos="1540"/>
        </w:tabs>
        <w:spacing w:before="2"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r>
      <w:r w:rsidRPr="00DA24D9">
        <w:rPr>
          <w:rFonts w:ascii="Calibri" w:eastAsia="Calibri" w:hAnsi="Calibri" w:cs="Calibri"/>
          <w:spacing w:val="-1"/>
          <w:sz w:val="24"/>
          <w:szCs w:val="24"/>
        </w:rPr>
        <w:t>B</w:t>
      </w:r>
      <w:r w:rsidRPr="00DA24D9">
        <w:rPr>
          <w:rFonts w:ascii="Calibri" w:eastAsia="Calibri" w:hAnsi="Calibri" w:cs="Calibri"/>
          <w:sz w:val="24"/>
          <w:szCs w:val="24"/>
        </w:rPr>
        <w:t>oo</w:t>
      </w:r>
      <w:r w:rsidRPr="00DA24D9">
        <w:rPr>
          <w:rFonts w:ascii="Calibri" w:eastAsia="Calibri" w:hAnsi="Calibri" w:cs="Calibri"/>
          <w:spacing w:val="-1"/>
          <w:sz w:val="24"/>
          <w:szCs w:val="24"/>
        </w:rPr>
        <w:t>k</w:t>
      </w:r>
      <w:r w:rsidRPr="00DA24D9">
        <w:rPr>
          <w:rFonts w:ascii="Calibri" w:eastAsia="Calibri" w:hAnsi="Calibri" w:cs="Calibri"/>
          <w:sz w:val="24"/>
          <w:szCs w:val="24"/>
        </w:rPr>
        <w:t>s</w:t>
      </w:r>
    </w:p>
    <w:p w14:paraId="3BD80203" w14:textId="77777777" w:rsidR="00DA24D9" w:rsidRDefault="00B5692D" w:rsidP="00B5692D">
      <w:pPr>
        <w:keepNext w:val="0"/>
        <w:tabs>
          <w:tab w:val="left" w:pos="1540"/>
        </w:tabs>
        <w:spacing w:before="2"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00024919" w:rsidRPr="00DA24D9">
        <w:rPr>
          <w:rFonts w:ascii="Calibri" w:eastAsia="Calibri" w:hAnsi="Calibri" w:cs="Calibri"/>
          <w:sz w:val="24"/>
          <w:szCs w:val="24"/>
        </w:rPr>
        <w:tab/>
        <w:t>Clothing</w:t>
      </w:r>
    </w:p>
    <w:p w14:paraId="42A8C054" w14:textId="7E5FCA12" w:rsidR="00024919" w:rsidRPr="00DA24D9" w:rsidRDefault="00024919" w:rsidP="00B5692D">
      <w:pPr>
        <w:keepNext w:val="0"/>
        <w:tabs>
          <w:tab w:val="left" w:pos="1540"/>
        </w:tabs>
        <w:spacing w:before="2"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Food</w:t>
      </w:r>
    </w:p>
    <w:p w14:paraId="5EE73F30" w14:textId="77777777" w:rsidR="00024919" w:rsidRPr="00DA24D9" w:rsidRDefault="00024919" w:rsidP="00B5692D">
      <w:pPr>
        <w:keepNext w:val="0"/>
        <w:tabs>
          <w:tab w:val="left" w:pos="1540"/>
        </w:tabs>
        <w:spacing w:before="2" w:after="0" w:line="240" w:lineRule="auto"/>
        <w:ind w:left="952" w:right="-2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w:t>
      </w:r>
      <w:r w:rsidRPr="00DA24D9">
        <w:rPr>
          <w:rFonts w:ascii="Calibri" w:eastAsia="Calibri" w:hAnsi="Calibri" w:cs="Calibri"/>
          <w:sz w:val="24"/>
          <w:szCs w:val="24"/>
        </w:rPr>
        <w:tab/>
        <w:t>Toys</w:t>
      </w:r>
    </w:p>
    <w:p w14:paraId="68700B1F" w14:textId="77777777" w:rsidR="00024919" w:rsidRPr="00DA24D9" w:rsidRDefault="00024919" w:rsidP="00B5692D">
      <w:pPr>
        <w:keepNext w:val="0"/>
        <w:tabs>
          <w:tab w:val="left" w:pos="1540"/>
        </w:tabs>
        <w:spacing w:before="43"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E</w:t>
      </w:r>
      <w:r w:rsidRPr="00DA24D9">
        <w:rPr>
          <w:rFonts w:ascii="Calibri" w:eastAsia="Calibri" w:hAnsi="Calibri" w:cs="Calibri"/>
          <w:spacing w:val="1"/>
          <w:sz w:val="24"/>
          <w:szCs w:val="24"/>
        </w:rPr>
        <w:t>qu</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p</w:t>
      </w:r>
      <w:r w:rsidRPr="00DA24D9">
        <w:rPr>
          <w:rFonts w:ascii="Calibri" w:eastAsia="Calibri" w:hAnsi="Calibri" w:cs="Calibri"/>
          <w:sz w:val="24"/>
          <w:szCs w:val="24"/>
        </w:rPr>
        <w:t>ment</w:t>
      </w:r>
    </w:p>
    <w:p w14:paraId="2D6799AD" w14:textId="77777777" w:rsidR="00024919" w:rsidRPr="00DA24D9" w:rsidRDefault="00024919" w:rsidP="00B5692D">
      <w:pPr>
        <w:keepNext w:val="0"/>
        <w:tabs>
          <w:tab w:val="left" w:pos="1540"/>
        </w:tabs>
        <w:spacing w:before="45" w:after="0" w:line="240" w:lineRule="auto"/>
        <w:ind w:left="952" w:right="-20"/>
        <w:rPr>
          <w:rFonts w:ascii="Calibri" w:eastAsia="Calibri" w:hAnsi="Calibri" w:cs="Calibri"/>
          <w:sz w:val="24"/>
          <w:szCs w:val="24"/>
        </w:rPr>
      </w:pPr>
      <w:r w:rsidRPr="00DA24D9">
        <w:rPr>
          <w:rFonts w:ascii="Calibri" w:eastAsia="Calibri" w:hAnsi="Calibri" w:cs="Calibri"/>
          <w:spacing w:val="1"/>
          <w:sz w:val="24"/>
          <w:szCs w:val="24"/>
        </w:rPr>
        <w:t>f</w:t>
      </w:r>
      <w:r w:rsidRPr="00DA24D9">
        <w:rPr>
          <w:rFonts w:ascii="Calibri" w:eastAsia="Calibri" w:hAnsi="Calibri" w:cs="Calibri"/>
          <w:sz w:val="24"/>
          <w:szCs w:val="24"/>
        </w:rPr>
        <w:t>)</w:t>
      </w:r>
      <w:r w:rsidRPr="00DA24D9">
        <w:rPr>
          <w:rFonts w:ascii="Calibri" w:eastAsia="Calibri" w:hAnsi="Calibri" w:cs="Calibri"/>
          <w:sz w:val="24"/>
          <w:szCs w:val="24"/>
        </w:rPr>
        <w:tab/>
        <w:t>Ot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z w:val="24"/>
          <w:szCs w:val="24"/>
        </w:rPr>
        <w:t>se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eci</w:t>
      </w:r>
      <w:r w:rsidRPr="00DA24D9">
        <w:rPr>
          <w:rFonts w:ascii="Calibri" w:eastAsia="Calibri" w:hAnsi="Calibri" w:cs="Calibri"/>
          <w:spacing w:val="1"/>
          <w:sz w:val="24"/>
          <w:szCs w:val="24"/>
        </w:rPr>
        <w:t>f</w:t>
      </w:r>
      <w:r w:rsidRPr="00DA24D9">
        <w:rPr>
          <w:rFonts w:ascii="Calibri" w:eastAsia="Calibri" w:hAnsi="Calibri" w:cs="Calibri"/>
          <w:sz w:val="24"/>
          <w:szCs w:val="24"/>
        </w:rPr>
        <w:t>y)</w:t>
      </w:r>
    </w:p>
    <w:p w14:paraId="7A7F4D86" w14:textId="77777777" w:rsidR="001D08A6" w:rsidRPr="00DA24D9" w:rsidRDefault="00024919" w:rsidP="00B5692D">
      <w:pPr>
        <w:keepNext w:val="0"/>
        <w:tabs>
          <w:tab w:val="left" w:pos="1540"/>
        </w:tabs>
        <w:spacing w:before="45" w:after="0" w:line="240" w:lineRule="auto"/>
        <w:ind w:left="952" w:right="-20"/>
        <w:rPr>
          <w:rFonts w:ascii="Calibri" w:eastAsia="Calibri" w:hAnsi="Calibri" w:cs="Calibri"/>
          <w:spacing w:val="1"/>
          <w:sz w:val="24"/>
          <w:szCs w:val="24"/>
        </w:rPr>
      </w:pPr>
      <w:r w:rsidRPr="00DA24D9">
        <w:rPr>
          <w:rFonts w:ascii="Calibri" w:eastAsia="Calibri" w:hAnsi="Calibri" w:cs="Calibri"/>
          <w:spacing w:val="1"/>
          <w:sz w:val="24"/>
          <w:szCs w:val="24"/>
        </w:rPr>
        <w:t>g)</w:t>
      </w:r>
      <w:r w:rsidRPr="00DA24D9">
        <w:rPr>
          <w:rFonts w:ascii="Calibri" w:eastAsia="Calibri" w:hAnsi="Calibri" w:cs="Calibri"/>
          <w:spacing w:val="1"/>
          <w:sz w:val="24"/>
          <w:szCs w:val="24"/>
        </w:rPr>
        <w:tab/>
        <w:t>Have not donated any goods in the previous 12 months (Go to D1)</w:t>
      </w:r>
    </w:p>
    <w:p w14:paraId="00CDF90E" w14:textId="77777777" w:rsidR="001D08A6" w:rsidRPr="00DA24D9" w:rsidRDefault="001D08A6" w:rsidP="00B5692D">
      <w:pPr>
        <w:keepNext w:val="0"/>
        <w:tabs>
          <w:tab w:val="left" w:pos="1540"/>
        </w:tabs>
        <w:spacing w:before="45" w:after="0" w:line="240" w:lineRule="auto"/>
        <w:ind w:left="952" w:right="-20"/>
        <w:rPr>
          <w:rFonts w:ascii="Calibri" w:eastAsia="Calibri" w:hAnsi="Calibri" w:cs="Calibri"/>
          <w:spacing w:val="1"/>
          <w:sz w:val="24"/>
          <w:szCs w:val="24"/>
        </w:rPr>
      </w:pPr>
    </w:p>
    <w:p w14:paraId="78D84CCC" w14:textId="77777777" w:rsidR="00024919" w:rsidRPr="00DA24D9" w:rsidRDefault="00024919" w:rsidP="00B5692D">
      <w:pPr>
        <w:keepNext w:val="0"/>
        <w:tabs>
          <w:tab w:val="left" w:pos="820"/>
        </w:tabs>
        <w:spacing w:before="1" w:after="0" w:line="275" w:lineRule="auto"/>
        <w:ind w:left="472" w:right="126" w:hanging="360"/>
        <w:rPr>
          <w:rFonts w:ascii="Calibri" w:eastAsia="Calibri" w:hAnsi="Calibri" w:cs="Calibri"/>
          <w:sz w:val="24"/>
          <w:szCs w:val="24"/>
        </w:rPr>
      </w:pPr>
      <w:r w:rsidRPr="00DA24D9">
        <w:rPr>
          <w:rFonts w:ascii="Calibri" w:eastAsia="Calibri" w:hAnsi="Calibri" w:cs="Calibri"/>
          <w:sz w:val="24"/>
          <w:szCs w:val="24"/>
        </w:rPr>
        <w:t>Q58.</w:t>
      </w:r>
      <w:r w:rsidRPr="00DA24D9">
        <w:rPr>
          <w:rFonts w:ascii="Calibri" w:eastAsia="Calibri" w:hAnsi="Calibri" w:cs="Calibri"/>
          <w:sz w:val="24"/>
          <w:szCs w:val="24"/>
        </w:rPr>
        <w:tab/>
        <w:t>How do you normally donate these goods?</w:t>
      </w:r>
    </w:p>
    <w:p w14:paraId="1D072F97" w14:textId="77777777" w:rsidR="001D08A6" w:rsidRPr="00DA24D9" w:rsidRDefault="001D08A6" w:rsidP="00B5692D">
      <w:pPr>
        <w:keepNext w:val="0"/>
        <w:spacing w:after="0" w:line="240" w:lineRule="auto"/>
        <w:ind w:left="489" w:right="-20"/>
        <w:rPr>
          <w:rFonts w:ascii="Calibri" w:eastAsia="Calibri" w:hAnsi="Calibri" w:cs="Calibri"/>
          <w:sz w:val="18"/>
          <w:szCs w:val="18"/>
        </w:rPr>
      </w:pPr>
      <w:r w:rsidRPr="00DA24D9">
        <w:rPr>
          <w:rFonts w:ascii="Calibri" w:eastAsia="Calibri" w:hAnsi="Calibri" w:cs="Calibri"/>
          <w:b/>
          <w:bCs/>
          <w:spacing w:val="-1"/>
          <w:sz w:val="18"/>
          <w:szCs w:val="18"/>
        </w:rPr>
        <w:t>D</w:t>
      </w:r>
      <w:r w:rsidRPr="00DA24D9">
        <w:rPr>
          <w:rFonts w:ascii="Calibri" w:eastAsia="Calibri" w:hAnsi="Calibri" w:cs="Calibri"/>
          <w:b/>
          <w:bCs/>
          <w:sz w:val="18"/>
          <w:szCs w:val="18"/>
        </w:rPr>
        <w:t>O</w:t>
      </w:r>
      <w:r w:rsidRPr="00DA24D9">
        <w:rPr>
          <w:rFonts w:ascii="Calibri" w:eastAsia="Calibri" w:hAnsi="Calibri" w:cs="Calibri"/>
          <w:b/>
          <w:bCs/>
          <w:spacing w:val="1"/>
          <w:sz w:val="18"/>
          <w:szCs w:val="18"/>
        </w:rPr>
        <w:t xml:space="preserve"> </w:t>
      </w:r>
      <w:r w:rsidRPr="00DA24D9">
        <w:rPr>
          <w:rFonts w:ascii="Calibri" w:eastAsia="Calibri" w:hAnsi="Calibri" w:cs="Calibri"/>
          <w:b/>
          <w:bCs/>
          <w:spacing w:val="-1"/>
          <w:sz w:val="18"/>
          <w:szCs w:val="18"/>
        </w:rPr>
        <w:t>N</w:t>
      </w:r>
      <w:r w:rsidRPr="00DA24D9">
        <w:rPr>
          <w:rFonts w:ascii="Calibri" w:eastAsia="Calibri" w:hAnsi="Calibri" w:cs="Calibri"/>
          <w:b/>
          <w:bCs/>
          <w:sz w:val="18"/>
          <w:szCs w:val="18"/>
        </w:rPr>
        <w:t>OT</w:t>
      </w:r>
      <w:r w:rsidRPr="00DA24D9">
        <w:rPr>
          <w:rFonts w:ascii="Calibri" w:eastAsia="Calibri" w:hAnsi="Calibri" w:cs="Calibri"/>
          <w:b/>
          <w:bCs/>
          <w:spacing w:val="-1"/>
          <w:sz w:val="18"/>
          <w:szCs w:val="18"/>
        </w:rPr>
        <w:t xml:space="preserve"> R</w:t>
      </w:r>
      <w:r w:rsidRPr="00DA24D9">
        <w:rPr>
          <w:rFonts w:ascii="Calibri" w:eastAsia="Calibri" w:hAnsi="Calibri" w:cs="Calibri"/>
          <w:b/>
          <w:bCs/>
          <w:spacing w:val="1"/>
          <w:sz w:val="18"/>
          <w:szCs w:val="18"/>
        </w:rPr>
        <w:t>E</w:t>
      </w:r>
      <w:r w:rsidRPr="00DA24D9">
        <w:rPr>
          <w:rFonts w:ascii="Calibri" w:eastAsia="Calibri" w:hAnsi="Calibri" w:cs="Calibri"/>
          <w:b/>
          <w:bCs/>
          <w:spacing w:val="-1"/>
          <w:sz w:val="18"/>
          <w:szCs w:val="18"/>
        </w:rPr>
        <w:t>A</w:t>
      </w:r>
      <w:r w:rsidRPr="00DA24D9">
        <w:rPr>
          <w:rFonts w:ascii="Calibri" w:eastAsia="Calibri" w:hAnsi="Calibri" w:cs="Calibri"/>
          <w:b/>
          <w:bCs/>
          <w:sz w:val="18"/>
          <w:szCs w:val="18"/>
        </w:rPr>
        <w:t>D</w:t>
      </w:r>
    </w:p>
    <w:p w14:paraId="37B96E13" w14:textId="77777777" w:rsidR="00024919" w:rsidRPr="00DA24D9" w:rsidRDefault="00024919" w:rsidP="00B5692D">
      <w:pPr>
        <w:keepNext w:val="0"/>
        <w:tabs>
          <w:tab w:val="left" w:pos="1540"/>
        </w:tabs>
        <w:spacing w:before="28" w:after="0" w:line="240" w:lineRule="auto"/>
        <w:ind w:left="953"/>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Uns</w:t>
      </w:r>
      <w:r w:rsidRPr="00DA24D9">
        <w:rPr>
          <w:rFonts w:ascii="Calibri" w:eastAsia="Calibri" w:hAnsi="Calibri" w:cs="Calibri"/>
          <w:spacing w:val="1"/>
          <w:sz w:val="24"/>
          <w:szCs w:val="24"/>
        </w:rPr>
        <w:t>o</w:t>
      </w:r>
      <w:r w:rsidRPr="00DA24D9">
        <w:rPr>
          <w:rFonts w:ascii="Calibri" w:eastAsia="Calibri" w:hAnsi="Calibri" w:cs="Calibri"/>
          <w:sz w:val="24"/>
          <w:szCs w:val="24"/>
        </w:rPr>
        <w:t>lici</w:t>
      </w:r>
      <w:r w:rsidRPr="00DA24D9">
        <w:rPr>
          <w:rFonts w:ascii="Calibri" w:eastAsia="Calibri" w:hAnsi="Calibri" w:cs="Calibri"/>
          <w:spacing w:val="1"/>
          <w:sz w:val="24"/>
          <w:szCs w:val="24"/>
        </w:rPr>
        <w:t>t</w:t>
      </w:r>
      <w:r w:rsidRPr="00DA24D9">
        <w:rPr>
          <w:rFonts w:ascii="Calibri" w:eastAsia="Calibri" w:hAnsi="Calibri" w:cs="Calibri"/>
          <w:sz w:val="24"/>
          <w:szCs w:val="24"/>
        </w:rPr>
        <w:t>ed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e</w:t>
      </w:r>
      <w:r w:rsidRPr="00DA24D9">
        <w:rPr>
          <w:rFonts w:ascii="Calibri" w:eastAsia="Calibri" w:hAnsi="Calibri" w:cs="Calibri"/>
          <w:sz w:val="24"/>
          <w:szCs w:val="24"/>
        </w:rPr>
        <w:t>rson</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4"/>
          <w:sz w:val="24"/>
          <w:szCs w:val="24"/>
        </w:rPr>
        <w:t xml:space="preserve"> </w:t>
      </w:r>
      <w:r w:rsidRPr="00DA24D9">
        <w:rPr>
          <w:rFonts w:ascii="Calibri" w:eastAsia="Calibri" w:hAnsi="Calibri" w:cs="Calibri"/>
          <w:sz w:val="24"/>
          <w:szCs w:val="24"/>
        </w:rPr>
        <w:t>a</w:t>
      </w:r>
      <w:r w:rsidR="000809F2" w:rsidRPr="00DA24D9">
        <w:rPr>
          <w:rFonts w:ascii="Calibri" w:eastAsia="Calibri" w:hAnsi="Calibri" w:cs="Calibri"/>
          <w:sz w:val="24"/>
          <w:szCs w:val="24"/>
        </w:rPr>
        <w:t>n</w:t>
      </w:r>
      <w:r w:rsidRPr="00DA24D9">
        <w:rPr>
          <w:rFonts w:ascii="Calibri" w:eastAsia="Calibri" w:hAnsi="Calibri" w:cs="Calibri"/>
          <w:spacing w:val="1"/>
          <w:sz w:val="24"/>
          <w:szCs w:val="24"/>
        </w:rPr>
        <w:t xml:space="preserve"> u</w:t>
      </w:r>
      <w:r w:rsidRPr="00DA24D9">
        <w:rPr>
          <w:rFonts w:ascii="Calibri" w:eastAsia="Calibri" w:hAnsi="Calibri" w:cs="Calibri"/>
          <w:spacing w:val="-1"/>
          <w:sz w:val="24"/>
          <w:szCs w:val="24"/>
        </w:rPr>
        <w:t>n</w:t>
      </w:r>
      <w:r w:rsidRPr="00DA24D9">
        <w:rPr>
          <w:rFonts w:ascii="Calibri" w:eastAsia="Calibri" w:hAnsi="Calibri" w:cs="Calibri"/>
          <w:sz w:val="24"/>
          <w:szCs w:val="24"/>
        </w:rPr>
        <w:t>m</w:t>
      </w:r>
      <w:r w:rsidRPr="00DA24D9">
        <w:rPr>
          <w:rFonts w:ascii="Calibri" w:eastAsia="Calibri" w:hAnsi="Calibri" w:cs="Calibri"/>
          <w:spacing w:val="1"/>
          <w:sz w:val="24"/>
          <w:szCs w:val="24"/>
        </w:rPr>
        <w:t>on</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or</w:t>
      </w:r>
      <w:r w:rsidRPr="00DA24D9">
        <w:rPr>
          <w:rFonts w:ascii="Calibri" w:eastAsia="Calibri" w:hAnsi="Calibri" w:cs="Calibri"/>
          <w:spacing w:val="-1"/>
          <w:sz w:val="24"/>
          <w:szCs w:val="24"/>
        </w:rPr>
        <w:t>e</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l</w:t>
      </w:r>
      <w:r w:rsidRPr="00DA24D9">
        <w:rPr>
          <w:rFonts w:ascii="Calibri" w:eastAsia="Calibri" w:hAnsi="Calibri" w:cs="Calibri"/>
          <w:sz w:val="24"/>
          <w:szCs w:val="24"/>
        </w:rPr>
        <w:t>o</w:t>
      </w:r>
      <w:r w:rsidRPr="00DA24D9">
        <w:rPr>
          <w:rFonts w:ascii="Calibri" w:eastAsia="Calibri" w:hAnsi="Calibri" w:cs="Calibri"/>
          <w:spacing w:val="-1"/>
          <w:sz w:val="24"/>
          <w:szCs w:val="24"/>
        </w:rPr>
        <w:t>c</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pacing w:val="-3"/>
          <w:sz w:val="24"/>
          <w:szCs w:val="24"/>
        </w:rPr>
        <w:t>(</w:t>
      </w:r>
      <w:r w:rsidRPr="00DA24D9">
        <w:rPr>
          <w:rFonts w:ascii="Calibri" w:eastAsia="Calibri" w:hAnsi="Calibri" w:cs="Calibri"/>
          <w:sz w:val="24"/>
          <w:szCs w:val="24"/>
        </w:rPr>
        <w:t>e.g. Li</w:t>
      </w:r>
      <w:r w:rsidRPr="00DA24D9">
        <w:rPr>
          <w:rFonts w:ascii="Calibri" w:eastAsia="Calibri" w:hAnsi="Calibri" w:cs="Calibri"/>
          <w:spacing w:val="1"/>
          <w:sz w:val="24"/>
          <w:szCs w:val="24"/>
        </w:rPr>
        <w:t>f</w:t>
      </w:r>
      <w:r w:rsidRPr="00DA24D9">
        <w:rPr>
          <w:rFonts w:ascii="Calibri" w:eastAsia="Calibri" w:hAnsi="Calibri" w:cs="Calibri"/>
          <w:sz w:val="24"/>
          <w:szCs w:val="24"/>
        </w:rPr>
        <w:t xml:space="preserve">eline </w:t>
      </w:r>
      <w:r w:rsidRPr="00DA24D9">
        <w:rPr>
          <w:rFonts w:ascii="Calibri" w:eastAsia="Calibri" w:hAnsi="Calibri" w:cs="Calibri"/>
          <w:spacing w:val="1"/>
          <w:sz w:val="24"/>
          <w:szCs w:val="24"/>
        </w:rPr>
        <w:t>b</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5FC0ADE9" w14:textId="77777777" w:rsidR="00024919" w:rsidRPr="00DA24D9" w:rsidRDefault="00024919" w:rsidP="00B5692D">
      <w:pPr>
        <w:keepNext w:val="0"/>
        <w:tabs>
          <w:tab w:val="left" w:pos="1540"/>
        </w:tabs>
        <w:spacing w:before="45" w:after="0" w:line="240" w:lineRule="auto"/>
        <w:ind w:left="953"/>
        <w:rPr>
          <w:rFonts w:ascii="Calibri" w:eastAsia="Calibri" w:hAnsi="Calibri" w:cs="Calibri"/>
          <w:sz w:val="24"/>
          <w:szCs w:val="24"/>
        </w:rPr>
      </w:pPr>
      <w:r w:rsidRPr="00DA24D9">
        <w:rPr>
          <w:rFonts w:ascii="Calibri" w:eastAsia="Calibri" w:hAnsi="Calibri" w:cs="Calibri"/>
          <w:spacing w:val="1"/>
          <w:sz w:val="24"/>
          <w:szCs w:val="24"/>
        </w:rPr>
        <w:t>b</w:t>
      </w:r>
      <w:r w:rsidRPr="00DA24D9">
        <w:rPr>
          <w:rFonts w:ascii="Calibri" w:eastAsia="Calibri" w:hAnsi="Calibri" w:cs="Calibri"/>
          <w:sz w:val="24"/>
          <w:szCs w:val="24"/>
        </w:rPr>
        <w:t>)</w:t>
      </w:r>
      <w:r w:rsidRPr="00DA24D9">
        <w:rPr>
          <w:rFonts w:ascii="Calibri" w:eastAsia="Calibri" w:hAnsi="Calibri" w:cs="Calibri"/>
          <w:sz w:val="24"/>
          <w:szCs w:val="24"/>
        </w:rPr>
        <w:tab/>
        <w:t>Uns</w:t>
      </w:r>
      <w:r w:rsidRPr="00DA24D9">
        <w:rPr>
          <w:rFonts w:ascii="Calibri" w:eastAsia="Calibri" w:hAnsi="Calibri" w:cs="Calibri"/>
          <w:spacing w:val="1"/>
          <w:sz w:val="24"/>
          <w:szCs w:val="24"/>
        </w:rPr>
        <w:t>o</w:t>
      </w:r>
      <w:r w:rsidRPr="00DA24D9">
        <w:rPr>
          <w:rFonts w:ascii="Calibri" w:eastAsia="Calibri" w:hAnsi="Calibri" w:cs="Calibri"/>
          <w:sz w:val="24"/>
          <w:szCs w:val="24"/>
        </w:rPr>
        <w:t>lici</w:t>
      </w:r>
      <w:r w:rsidRPr="00DA24D9">
        <w:rPr>
          <w:rFonts w:ascii="Calibri" w:eastAsia="Calibri" w:hAnsi="Calibri" w:cs="Calibri"/>
          <w:spacing w:val="1"/>
          <w:sz w:val="24"/>
          <w:szCs w:val="24"/>
        </w:rPr>
        <w:t>t</w:t>
      </w:r>
      <w:r w:rsidRPr="00DA24D9">
        <w:rPr>
          <w:rFonts w:ascii="Calibri" w:eastAsia="Calibri" w:hAnsi="Calibri" w:cs="Calibri"/>
          <w:sz w:val="24"/>
          <w:szCs w:val="24"/>
        </w:rPr>
        <w:t>ed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er</w:t>
      </w:r>
      <w:r w:rsidRPr="00DA24D9">
        <w:rPr>
          <w:rFonts w:ascii="Calibri" w:eastAsia="Calibri" w:hAnsi="Calibri" w:cs="Calibri"/>
          <w:spacing w:val="-2"/>
          <w:sz w:val="24"/>
          <w:szCs w:val="24"/>
        </w:rPr>
        <w:t>s</w:t>
      </w:r>
      <w:r w:rsidRPr="00DA24D9">
        <w:rPr>
          <w:rFonts w:ascii="Calibri" w:eastAsia="Calibri" w:hAnsi="Calibri" w:cs="Calibri"/>
          <w:sz w:val="24"/>
          <w:szCs w:val="24"/>
        </w:rPr>
        <w:t>on</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i</w:t>
      </w:r>
      <w:r w:rsidRPr="00DA24D9">
        <w:rPr>
          <w:rFonts w:ascii="Calibri" w:eastAsia="Calibri" w:hAnsi="Calibri" w:cs="Calibri"/>
          <w:spacing w:val="-2"/>
          <w:sz w:val="24"/>
          <w:szCs w:val="24"/>
        </w:rPr>
        <w:t>r</w:t>
      </w:r>
      <w:r w:rsidRPr="00DA24D9">
        <w:rPr>
          <w:rFonts w:ascii="Calibri" w:eastAsia="Calibri" w:hAnsi="Calibri" w:cs="Calibri"/>
          <w:sz w:val="24"/>
          <w:szCs w:val="24"/>
        </w:rPr>
        <w:t>ec</w:t>
      </w:r>
      <w:r w:rsidRPr="00DA24D9">
        <w:rPr>
          <w:rFonts w:ascii="Calibri" w:eastAsia="Calibri" w:hAnsi="Calibri" w:cs="Calibri"/>
          <w:spacing w:val="1"/>
          <w:sz w:val="24"/>
          <w:szCs w:val="24"/>
        </w:rPr>
        <w:t>t</w:t>
      </w:r>
      <w:r w:rsidRPr="00DA24D9">
        <w:rPr>
          <w:rFonts w:ascii="Calibri" w:eastAsia="Calibri" w:hAnsi="Calibri" w:cs="Calibri"/>
          <w:sz w:val="24"/>
          <w:szCs w:val="24"/>
        </w:rPr>
        <w:t>ly</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3"/>
          <w:sz w:val="24"/>
          <w:szCs w:val="24"/>
        </w:rPr>
        <w:t>c</w:t>
      </w:r>
      <w:r w:rsidRPr="00DA24D9">
        <w:rPr>
          <w:rFonts w:ascii="Calibri" w:eastAsia="Calibri" w:hAnsi="Calibri" w:cs="Calibri"/>
          <w:spacing w:val="1"/>
          <w:sz w:val="24"/>
          <w:szCs w:val="24"/>
        </w:rPr>
        <w:t>h</w:t>
      </w:r>
      <w:r w:rsidRPr="00DA24D9">
        <w:rPr>
          <w:rFonts w:ascii="Calibri" w:eastAsia="Calibri" w:hAnsi="Calibri" w:cs="Calibri"/>
          <w:sz w:val="24"/>
          <w:szCs w:val="24"/>
        </w:rPr>
        <w:t>ari</w:t>
      </w:r>
      <w:r w:rsidRPr="00DA24D9">
        <w:rPr>
          <w:rFonts w:ascii="Calibri" w:eastAsia="Calibri" w:hAnsi="Calibri" w:cs="Calibri"/>
          <w:spacing w:val="2"/>
          <w:sz w:val="24"/>
          <w:szCs w:val="24"/>
        </w:rPr>
        <w:t>t</w:t>
      </w:r>
      <w:r w:rsidRPr="00DA24D9">
        <w:rPr>
          <w:rFonts w:ascii="Calibri" w:eastAsia="Calibri" w:hAnsi="Calibri" w:cs="Calibri"/>
          <w:sz w:val="24"/>
          <w:szCs w:val="24"/>
        </w:rPr>
        <w:t>y</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(e.</w:t>
      </w:r>
      <w:r w:rsidRPr="00DA24D9">
        <w:rPr>
          <w:rFonts w:ascii="Calibri" w:eastAsia="Calibri" w:hAnsi="Calibri" w:cs="Calibri"/>
          <w:spacing w:val="-1"/>
          <w:sz w:val="24"/>
          <w:szCs w:val="24"/>
        </w:rPr>
        <w:t>g</w:t>
      </w:r>
      <w:r w:rsidRPr="00DA24D9">
        <w:rPr>
          <w:rFonts w:ascii="Calibri" w:eastAsia="Calibri" w:hAnsi="Calibri" w:cs="Calibri"/>
          <w:sz w:val="24"/>
          <w:szCs w:val="24"/>
        </w:rPr>
        <w:t>.</w:t>
      </w:r>
      <w:r w:rsidRPr="00DA24D9">
        <w:rPr>
          <w:rFonts w:ascii="Calibri" w:eastAsia="Calibri" w:hAnsi="Calibri" w:cs="Calibri"/>
          <w:spacing w:val="-6"/>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irect</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o</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RSPCA)</w:t>
      </w:r>
    </w:p>
    <w:p w14:paraId="7DDCA9C5" w14:textId="77777777" w:rsidR="00024919" w:rsidRPr="00DA24D9" w:rsidRDefault="00024919" w:rsidP="00B5692D">
      <w:pPr>
        <w:keepNext w:val="0"/>
        <w:tabs>
          <w:tab w:val="left" w:pos="1540"/>
        </w:tabs>
        <w:spacing w:before="43" w:after="0" w:line="240" w:lineRule="auto"/>
        <w:ind w:left="953"/>
        <w:rPr>
          <w:rFonts w:ascii="Calibri" w:eastAsia="Calibri" w:hAnsi="Calibri" w:cs="Calibri"/>
          <w:sz w:val="24"/>
          <w:szCs w:val="24"/>
        </w:rPr>
      </w:pPr>
      <w:r w:rsidRPr="00DA24D9">
        <w:rPr>
          <w:rFonts w:ascii="Calibri" w:eastAsia="Calibri" w:hAnsi="Calibri" w:cs="Calibri"/>
          <w:spacing w:val="-1"/>
          <w:sz w:val="24"/>
          <w:szCs w:val="24"/>
        </w:rPr>
        <w:t>c</w:t>
      </w:r>
      <w:r w:rsidRPr="00DA24D9">
        <w:rPr>
          <w:rFonts w:ascii="Calibri" w:eastAsia="Calibri" w:hAnsi="Calibri" w:cs="Calibri"/>
          <w:sz w:val="24"/>
          <w:szCs w:val="24"/>
        </w:rPr>
        <w:t>)</w:t>
      </w:r>
      <w:r w:rsidRPr="00DA24D9">
        <w:rPr>
          <w:rFonts w:ascii="Calibri" w:eastAsia="Calibri" w:hAnsi="Calibri" w:cs="Calibri"/>
          <w:sz w:val="24"/>
          <w:szCs w:val="24"/>
        </w:rPr>
        <w:tab/>
        <w:t>Onli</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e </w:t>
      </w:r>
      <w:r w:rsidRPr="00DA24D9">
        <w:rPr>
          <w:rFonts w:ascii="Calibri" w:eastAsia="Calibri" w:hAnsi="Calibri" w:cs="Calibri"/>
          <w:spacing w:val="-1"/>
          <w:sz w:val="24"/>
          <w:szCs w:val="24"/>
        </w:rPr>
        <w:t>(</w:t>
      </w:r>
      <w:r w:rsidRPr="00DA24D9">
        <w:rPr>
          <w:rFonts w:ascii="Calibri" w:eastAsia="Calibri" w:hAnsi="Calibri" w:cs="Calibri"/>
          <w:sz w:val="24"/>
          <w:szCs w:val="24"/>
        </w:rPr>
        <w:t>e.g.</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pacing w:val="-2"/>
          <w:sz w:val="24"/>
          <w:szCs w:val="24"/>
        </w:rPr>
        <w:t>r</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gh</w:t>
      </w:r>
      <w:r w:rsidRPr="00DA24D9">
        <w:rPr>
          <w:rFonts w:ascii="Calibri" w:eastAsia="Calibri" w:hAnsi="Calibri" w:cs="Calibri"/>
          <w:spacing w:val="-3"/>
          <w:sz w:val="24"/>
          <w:szCs w:val="24"/>
        </w:rPr>
        <w:t xml:space="preserve"> </w:t>
      </w:r>
      <w:r w:rsidRPr="00DA24D9">
        <w:rPr>
          <w:rFonts w:ascii="Calibri" w:eastAsia="Calibri" w:hAnsi="Calibri" w:cs="Calibri"/>
          <w:noProof/>
          <w:sz w:val="24"/>
          <w:szCs w:val="24"/>
        </w:rPr>
        <w:t>Giv</w:t>
      </w:r>
      <w:r w:rsidRPr="00DA24D9">
        <w:rPr>
          <w:rFonts w:ascii="Calibri" w:eastAsia="Calibri" w:hAnsi="Calibri" w:cs="Calibri"/>
          <w:noProof/>
          <w:spacing w:val="-3"/>
          <w:sz w:val="24"/>
          <w:szCs w:val="24"/>
        </w:rPr>
        <w:t>i</w:t>
      </w:r>
      <w:r w:rsidRPr="00DA24D9">
        <w:rPr>
          <w:rFonts w:ascii="Calibri" w:eastAsia="Calibri" w:hAnsi="Calibri" w:cs="Calibri"/>
          <w:noProof/>
          <w:spacing w:val="1"/>
          <w:sz w:val="24"/>
          <w:szCs w:val="24"/>
        </w:rPr>
        <w:t>t</w:t>
      </w:r>
      <w:r w:rsidRPr="00DA24D9">
        <w:rPr>
          <w:rFonts w:ascii="Calibri" w:eastAsia="Calibri" w:hAnsi="Calibri" w:cs="Calibri"/>
          <w:sz w:val="24"/>
          <w:szCs w:val="24"/>
        </w:rPr>
        <w:t>)</w:t>
      </w:r>
    </w:p>
    <w:p w14:paraId="1569DA83" w14:textId="77777777" w:rsidR="001D08A6" w:rsidRPr="00DA24D9" w:rsidRDefault="00024919" w:rsidP="00B5692D">
      <w:pPr>
        <w:keepNext w:val="0"/>
        <w:tabs>
          <w:tab w:val="left" w:pos="1540"/>
        </w:tabs>
        <w:spacing w:before="45" w:after="0" w:line="275" w:lineRule="auto"/>
        <w:ind w:left="953"/>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w:t>
      </w:r>
      <w:r w:rsidRPr="00DA24D9">
        <w:rPr>
          <w:rFonts w:ascii="Calibri" w:eastAsia="Calibri" w:hAnsi="Calibri" w:cs="Calibri"/>
          <w:sz w:val="24"/>
          <w:szCs w:val="24"/>
        </w:rPr>
        <w:tab/>
        <w:t>On</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an as</w:t>
      </w:r>
      <w:r w:rsidR="00890FB7" w:rsidRPr="00DA24D9">
        <w:rPr>
          <w:rFonts w:ascii="Calibri" w:eastAsia="Calibri" w:hAnsi="Calibri" w:cs="Calibri"/>
          <w:spacing w:val="1"/>
          <w:sz w:val="24"/>
          <w:szCs w:val="24"/>
        </w:rPr>
        <w:t>-</w:t>
      </w:r>
      <w:r w:rsidRPr="00DA24D9">
        <w:rPr>
          <w:rFonts w:ascii="Calibri" w:eastAsia="Calibri" w:hAnsi="Calibri" w:cs="Calibri"/>
          <w:spacing w:val="-1"/>
          <w:sz w:val="24"/>
          <w:szCs w:val="24"/>
        </w:rPr>
        <w:t>n</w:t>
      </w:r>
      <w:r w:rsidRPr="00DA24D9">
        <w:rPr>
          <w:rFonts w:ascii="Calibri" w:eastAsia="Calibri" w:hAnsi="Calibri" w:cs="Calibri"/>
          <w:sz w:val="24"/>
          <w:szCs w:val="24"/>
        </w:rPr>
        <w:t>e</w:t>
      </w:r>
      <w:r w:rsidRPr="00DA24D9">
        <w:rPr>
          <w:rFonts w:ascii="Calibri" w:eastAsia="Calibri" w:hAnsi="Calibri" w:cs="Calibri"/>
          <w:spacing w:val="1"/>
          <w:sz w:val="24"/>
          <w:szCs w:val="24"/>
        </w:rPr>
        <w:t>ed</w:t>
      </w:r>
      <w:r w:rsidRPr="00DA24D9">
        <w:rPr>
          <w:rFonts w:ascii="Calibri" w:eastAsia="Calibri" w:hAnsi="Calibri" w:cs="Calibri"/>
          <w:sz w:val="24"/>
          <w:szCs w:val="24"/>
        </w:rPr>
        <w:t>s</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b</w:t>
      </w:r>
      <w:r w:rsidRPr="00DA24D9">
        <w:rPr>
          <w:rFonts w:ascii="Calibri" w:eastAsia="Calibri" w:hAnsi="Calibri" w:cs="Calibri"/>
          <w:sz w:val="24"/>
          <w:szCs w:val="24"/>
        </w:rPr>
        <w:t>asis</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r</w:t>
      </w:r>
      <w:r w:rsidRPr="00DA24D9">
        <w:rPr>
          <w:rFonts w:ascii="Calibri" w:eastAsia="Calibri" w:hAnsi="Calibri" w:cs="Calibri"/>
          <w:spacing w:val="-1"/>
          <w:sz w:val="24"/>
          <w:szCs w:val="24"/>
        </w:rPr>
        <w:t>o</w:t>
      </w:r>
      <w:r w:rsidRPr="00DA24D9">
        <w:rPr>
          <w:rFonts w:ascii="Calibri" w:eastAsia="Calibri" w:hAnsi="Calibri" w:cs="Calibri"/>
          <w:sz w:val="24"/>
          <w:szCs w:val="24"/>
        </w:rPr>
        <w:t>m</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social</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me</w:t>
      </w:r>
      <w:r w:rsidRPr="00DA24D9">
        <w:rPr>
          <w:rFonts w:ascii="Calibri" w:eastAsia="Calibri" w:hAnsi="Calibri" w:cs="Calibri"/>
          <w:spacing w:val="2"/>
          <w:sz w:val="24"/>
          <w:szCs w:val="24"/>
        </w:rPr>
        <w:t>d</w:t>
      </w:r>
      <w:r w:rsidRPr="00DA24D9">
        <w:rPr>
          <w:rFonts w:ascii="Calibri" w:eastAsia="Calibri" w:hAnsi="Calibri" w:cs="Calibri"/>
          <w:sz w:val="24"/>
          <w:szCs w:val="24"/>
        </w:rPr>
        <w:t>ia</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c</w:t>
      </w:r>
      <w:r w:rsidRPr="00DA24D9">
        <w:rPr>
          <w:rFonts w:ascii="Calibri" w:eastAsia="Calibri" w:hAnsi="Calibri" w:cs="Calibri"/>
          <w:sz w:val="24"/>
          <w:szCs w:val="24"/>
        </w:rPr>
        <w:t>all</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go</w:t>
      </w:r>
      <w:r w:rsidRPr="00DA24D9">
        <w:rPr>
          <w:rFonts w:ascii="Calibri" w:eastAsia="Calibri" w:hAnsi="Calibri" w:cs="Calibri"/>
          <w:spacing w:val="1"/>
          <w:sz w:val="24"/>
          <w:szCs w:val="24"/>
        </w:rPr>
        <w:t>od</w:t>
      </w:r>
      <w:r w:rsidRPr="00DA24D9">
        <w:rPr>
          <w:rFonts w:ascii="Calibri" w:eastAsia="Calibri" w:hAnsi="Calibri" w:cs="Calibri"/>
          <w:sz w:val="24"/>
          <w:szCs w:val="24"/>
        </w:rPr>
        <w:t>s</w:t>
      </w:r>
    </w:p>
    <w:p w14:paraId="18F09574" w14:textId="77777777" w:rsidR="00024919" w:rsidRPr="00DA24D9" w:rsidRDefault="00024919" w:rsidP="00B5692D">
      <w:pPr>
        <w:keepNext w:val="0"/>
        <w:tabs>
          <w:tab w:val="left" w:pos="1540"/>
        </w:tabs>
        <w:spacing w:before="45" w:after="0" w:line="275" w:lineRule="auto"/>
        <w:ind w:left="953"/>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 xml:space="preserve">At </w:t>
      </w:r>
      <w:r w:rsidRPr="00DA24D9">
        <w:rPr>
          <w:rFonts w:ascii="Calibri" w:eastAsia="Calibri" w:hAnsi="Calibri" w:cs="Calibri"/>
          <w:spacing w:val="-2"/>
          <w:sz w:val="24"/>
          <w:szCs w:val="24"/>
        </w:rPr>
        <w:t>a</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org</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ised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ev</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t</w:t>
      </w:r>
    </w:p>
    <w:p w14:paraId="60A25004" w14:textId="77777777" w:rsidR="00024919" w:rsidRPr="00DA24D9" w:rsidRDefault="00024919" w:rsidP="00B5692D">
      <w:pPr>
        <w:keepNext w:val="0"/>
        <w:tabs>
          <w:tab w:val="left" w:pos="1540"/>
        </w:tabs>
        <w:spacing w:after="0" w:line="240" w:lineRule="auto"/>
        <w:ind w:left="953"/>
        <w:rPr>
          <w:rFonts w:ascii="Calibri" w:eastAsia="Calibri" w:hAnsi="Calibri" w:cs="Calibri"/>
          <w:sz w:val="24"/>
          <w:szCs w:val="24"/>
        </w:rPr>
      </w:pPr>
      <w:r w:rsidRPr="00DA24D9">
        <w:rPr>
          <w:rFonts w:ascii="Calibri" w:eastAsia="Calibri" w:hAnsi="Calibri" w:cs="Calibri"/>
          <w:spacing w:val="1"/>
          <w:sz w:val="24"/>
          <w:szCs w:val="24"/>
        </w:rPr>
        <w:t>f</w:t>
      </w:r>
      <w:r w:rsidRPr="00DA24D9">
        <w:rPr>
          <w:rFonts w:ascii="Calibri" w:eastAsia="Calibri" w:hAnsi="Calibri" w:cs="Calibri"/>
          <w:sz w:val="24"/>
          <w:szCs w:val="24"/>
        </w:rPr>
        <w:t>)</w:t>
      </w:r>
      <w:r w:rsidRPr="00DA24D9">
        <w:rPr>
          <w:rFonts w:ascii="Calibri" w:eastAsia="Calibri" w:hAnsi="Calibri" w:cs="Calibri"/>
          <w:sz w:val="24"/>
          <w:szCs w:val="24"/>
        </w:rPr>
        <w:tab/>
        <w:t>Ot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1"/>
          <w:sz w:val="24"/>
          <w:szCs w:val="24"/>
        </w:rPr>
        <w:t>a</w:t>
      </w:r>
      <w:r w:rsidRPr="00DA24D9">
        <w:rPr>
          <w:rFonts w:ascii="Calibri" w:eastAsia="Calibri" w:hAnsi="Calibri" w:cs="Calibri"/>
          <w:sz w:val="24"/>
          <w:szCs w:val="24"/>
        </w:rPr>
        <w:t>se</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eci</w:t>
      </w:r>
      <w:r w:rsidRPr="00DA24D9">
        <w:rPr>
          <w:rFonts w:ascii="Calibri" w:eastAsia="Calibri" w:hAnsi="Calibri" w:cs="Calibri"/>
          <w:spacing w:val="1"/>
          <w:sz w:val="24"/>
          <w:szCs w:val="24"/>
        </w:rPr>
        <w:t>f</w:t>
      </w:r>
      <w:r w:rsidRPr="00DA24D9">
        <w:rPr>
          <w:rFonts w:ascii="Calibri" w:eastAsia="Calibri" w:hAnsi="Calibri" w:cs="Calibri"/>
          <w:sz w:val="24"/>
          <w:szCs w:val="24"/>
        </w:rPr>
        <w:t>y)</w:t>
      </w:r>
    </w:p>
    <w:p w14:paraId="4DE4913A" w14:textId="77777777" w:rsidR="00024919" w:rsidRPr="00DA24D9" w:rsidRDefault="00024919" w:rsidP="00B5692D">
      <w:pPr>
        <w:keepNext w:val="0"/>
        <w:spacing w:before="11" w:after="0" w:line="220" w:lineRule="exact"/>
      </w:pPr>
    </w:p>
    <w:p w14:paraId="54A44DDD" w14:textId="77777777" w:rsidR="00024919" w:rsidRPr="00DA24D9" w:rsidRDefault="00024919" w:rsidP="00B5692D">
      <w:pPr>
        <w:keepNext w:val="0"/>
        <w:spacing w:before="4" w:after="0" w:line="240" w:lineRule="auto"/>
        <w:ind w:left="232" w:right="-20"/>
        <w:rPr>
          <w:rFonts w:ascii="Calibri" w:eastAsia="Calibri" w:hAnsi="Calibri" w:cs="Calibri"/>
          <w:sz w:val="28"/>
          <w:szCs w:val="28"/>
        </w:rPr>
      </w:pPr>
      <w:r w:rsidRPr="00DA24D9">
        <w:rPr>
          <w:rFonts w:ascii="Calibri" w:eastAsia="Calibri" w:hAnsi="Calibri" w:cs="Calibri"/>
          <w:b/>
          <w:bCs/>
          <w:sz w:val="28"/>
          <w:szCs w:val="28"/>
        </w:rPr>
        <w:t>DEMO</w:t>
      </w:r>
      <w:r w:rsidRPr="00DA24D9">
        <w:rPr>
          <w:rFonts w:ascii="Calibri" w:eastAsia="Calibri" w:hAnsi="Calibri" w:cs="Calibri"/>
          <w:b/>
          <w:bCs/>
          <w:spacing w:val="-2"/>
          <w:sz w:val="28"/>
          <w:szCs w:val="28"/>
        </w:rPr>
        <w:t>G</w:t>
      </w:r>
      <w:r w:rsidRPr="00DA24D9">
        <w:rPr>
          <w:rFonts w:ascii="Calibri" w:eastAsia="Calibri" w:hAnsi="Calibri" w:cs="Calibri"/>
          <w:b/>
          <w:bCs/>
          <w:sz w:val="28"/>
          <w:szCs w:val="28"/>
        </w:rPr>
        <w:t>RAPHICS</w:t>
      </w:r>
    </w:p>
    <w:p w14:paraId="3E4BF16D" w14:textId="77777777" w:rsidR="00024919" w:rsidRPr="00DA24D9" w:rsidRDefault="00024919" w:rsidP="00B5692D">
      <w:pPr>
        <w:keepNext w:val="0"/>
        <w:spacing w:after="0" w:line="240" w:lineRule="auto"/>
        <w:ind w:left="232" w:right="-20"/>
        <w:rPr>
          <w:rFonts w:ascii="Calibri" w:eastAsia="Calibri" w:hAnsi="Calibri" w:cs="Calibri"/>
          <w:sz w:val="20"/>
          <w:szCs w:val="20"/>
        </w:rPr>
      </w:pP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2"/>
          <w:sz w:val="20"/>
          <w:szCs w:val="20"/>
        </w:rPr>
        <w:t>E</w:t>
      </w:r>
      <w:r w:rsidRPr="00DA24D9">
        <w:rPr>
          <w:rFonts w:ascii="Calibri" w:eastAsia="Calibri" w:hAnsi="Calibri" w:cs="Calibri"/>
          <w:b/>
          <w:bCs/>
          <w:sz w:val="20"/>
          <w:szCs w:val="20"/>
        </w:rPr>
        <w:t>:</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L</w:t>
      </w:r>
      <w:r w:rsidRPr="00DA24D9">
        <w:rPr>
          <w:rFonts w:ascii="Calibri" w:eastAsia="Calibri" w:hAnsi="Calibri" w:cs="Calibri"/>
          <w:b/>
          <w:bCs/>
          <w:sz w:val="20"/>
          <w:szCs w:val="20"/>
        </w:rPr>
        <w:t>Y</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1"/>
          <w:sz w:val="20"/>
          <w:szCs w:val="20"/>
        </w:rPr>
        <w:t>RE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6"/>
          <w:sz w:val="20"/>
          <w:szCs w:val="20"/>
        </w:rPr>
        <w:t xml:space="preserve"> </w:t>
      </w:r>
      <w:r w:rsidRPr="00DA24D9">
        <w:rPr>
          <w:rFonts w:ascii="Calibri" w:eastAsia="Calibri" w:hAnsi="Calibri" w:cs="Calibri"/>
          <w:b/>
          <w:bCs/>
          <w:spacing w:val="3"/>
          <w:sz w:val="20"/>
          <w:szCs w:val="20"/>
        </w:rPr>
        <w:t>L</w:t>
      </w:r>
      <w:r w:rsidRPr="00DA24D9">
        <w:rPr>
          <w:rFonts w:ascii="Calibri" w:eastAsia="Calibri" w:hAnsi="Calibri" w:cs="Calibri"/>
          <w:b/>
          <w:bCs/>
          <w:sz w:val="20"/>
          <w:szCs w:val="20"/>
        </w:rPr>
        <w:t>I</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w:t>
      </w:r>
      <w:r w:rsidRPr="00DA24D9">
        <w:rPr>
          <w:rFonts w:ascii="Calibri" w:eastAsia="Calibri" w:hAnsi="Calibri" w:cs="Calibri"/>
          <w:b/>
          <w:bCs/>
          <w:spacing w:val="-1"/>
          <w:sz w:val="20"/>
          <w:szCs w:val="20"/>
        </w:rPr>
        <w:t>S</w:t>
      </w:r>
      <w:r w:rsidRPr="00DA24D9">
        <w:rPr>
          <w:rFonts w:ascii="Calibri" w:eastAsia="Calibri" w:hAnsi="Calibri" w:cs="Calibri"/>
          <w:b/>
          <w:bCs/>
          <w:sz w:val="20"/>
          <w:szCs w:val="20"/>
        </w:rPr>
        <w:t>)</w:t>
      </w:r>
      <w:r w:rsidRPr="00DA24D9">
        <w:rPr>
          <w:rFonts w:ascii="Calibri" w:eastAsia="Calibri" w:hAnsi="Calibri" w:cs="Calibri"/>
          <w:b/>
          <w:bCs/>
          <w:spacing w:val="-5"/>
          <w:sz w:val="20"/>
          <w:szCs w:val="20"/>
        </w:rPr>
        <w:t xml:space="preserve"> </w:t>
      </w:r>
      <w:r w:rsidRPr="00DA24D9">
        <w:rPr>
          <w:rFonts w:ascii="Calibri" w:eastAsia="Calibri" w:hAnsi="Calibri" w:cs="Calibri"/>
          <w:b/>
          <w:bCs/>
          <w:spacing w:val="2"/>
          <w:sz w:val="20"/>
          <w:szCs w:val="20"/>
        </w:rPr>
        <w:t>W</w:t>
      </w:r>
      <w:r w:rsidRPr="00DA24D9">
        <w:rPr>
          <w:rFonts w:ascii="Calibri" w:eastAsia="Calibri" w:hAnsi="Calibri" w:cs="Calibri"/>
          <w:b/>
          <w:bCs/>
          <w:spacing w:val="-1"/>
          <w:sz w:val="20"/>
          <w:szCs w:val="20"/>
        </w:rPr>
        <w:t>HE</w:t>
      </w:r>
      <w:r w:rsidRPr="00DA24D9">
        <w:rPr>
          <w:rFonts w:ascii="Calibri" w:eastAsia="Calibri" w:hAnsi="Calibri" w:cs="Calibri"/>
          <w:b/>
          <w:bCs/>
          <w:sz w:val="20"/>
          <w:szCs w:val="20"/>
        </w:rPr>
        <w:t>N</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I</w:t>
      </w:r>
      <w:r w:rsidRPr="00DA24D9">
        <w:rPr>
          <w:rFonts w:ascii="Calibri" w:eastAsia="Calibri" w:hAnsi="Calibri" w:cs="Calibri"/>
          <w:b/>
          <w:bCs/>
          <w:spacing w:val="1"/>
          <w:sz w:val="20"/>
          <w:szCs w:val="20"/>
        </w:rPr>
        <w:t>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TRUC</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D</w:t>
      </w:r>
      <w:r w:rsidRPr="00DA24D9">
        <w:rPr>
          <w:rFonts w:ascii="Calibri" w:eastAsia="Calibri" w:hAnsi="Calibri" w:cs="Calibri"/>
          <w:b/>
          <w:bCs/>
          <w:spacing w:val="-11"/>
          <w:sz w:val="20"/>
          <w:szCs w:val="20"/>
        </w:rPr>
        <w:t xml:space="preserve"> </w:t>
      </w:r>
      <w:r w:rsidRPr="00DA24D9">
        <w:rPr>
          <w:rFonts w:ascii="Calibri" w:eastAsia="Calibri" w:hAnsi="Calibri" w:cs="Calibri"/>
          <w:b/>
          <w:bCs/>
          <w:sz w:val="20"/>
          <w:szCs w:val="20"/>
        </w:rPr>
        <w:t>TO</w:t>
      </w:r>
      <w:r w:rsidRPr="00DA24D9">
        <w:rPr>
          <w:rFonts w:ascii="Calibri" w:eastAsia="Calibri" w:hAnsi="Calibri" w:cs="Calibri"/>
          <w:b/>
          <w:bCs/>
          <w:spacing w:val="-2"/>
          <w:sz w:val="20"/>
          <w:szCs w:val="20"/>
        </w:rPr>
        <w:t xml:space="preserve"> </w:t>
      </w:r>
      <w:r w:rsidRPr="00DA24D9">
        <w:rPr>
          <w:rFonts w:ascii="Calibri" w:eastAsia="Calibri" w:hAnsi="Calibri" w:cs="Calibri"/>
          <w:b/>
          <w:bCs/>
          <w:spacing w:val="2"/>
          <w:sz w:val="20"/>
          <w:szCs w:val="20"/>
        </w:rPr>
        <w:t>D</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 xml:space="preserve"> </w:t>
      </w:r>
      <w:r w:rsidRPr="00DA24D9">
        <w:rPr>
          <w:rFonts w:ascii="Calibri" w:eastAsia="Calibri" w:hAnsi="Calibri" w:cs="Calibri"/>
          <w:b/>
          <w:bCs/>
          <w:sz w:val="20"/>
          <w:szCs w:val="20"/>
        </w:rPr>
        <w:t>S</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w:t>
      </w:r>
    </w:p>
    <w:p w14:paraId="0279A9C9" w14:textId="77777777" w:rsidR="00024919" w:rsidRPr="00DA24D9" w:rsidRDefault="00024919" w:rsidP="00B5692D">
      <w:pPr>
        <w:keepNext w:val="0"/>
        <w:spacing w:after="0" w:line="242" w:lineRule="exact"/>
        <w:ind w:left="232" w:right="-20"/>
        <w:rPr>
          <w:rFonts w:ascii="Calibri" w:eastAsia="Calibri" w:hAnsi="Calibri" w:cs="Calibri"/>
          <w:sz w:val="20"/>
          <w:szCs w:val="20"/>
        </w:rPr>
      </w:pPr>
      <w:r w:rsidRPr="00DA24D9">
        <w:rPr>
          <w:rFonts w:ascii="Calibri" w:eastAsia="Calibri" w:hAnsi="Calibri" w:cs="Calibri"/>
          <w:b/>
          <w:bCs/>
          <w:position w:val="1"/>
          <w:sz w:val="20"/>
          <w:szCs w:val="20"/>
        </w:rPr>
        <w:t>UNL</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S</w:t>
      </w:r>
      <w:r w:rsidRPr="00DA24D9">
        <w:rPr>
          <w:rFonts w:ascii="Calibri" w:eastAsia="Calibri" w:hAnsi="Calibri" w:cs="Calibri"/>
          <w:b/>
          <w:bCs/>
          <w:spacing w:val="-7"/>
          <w:position w:val="1"/>
          <w:sz w:val="20"/>
          <w:szCs w:val="20"/>
        </w:rPr>
        <w:t xml:space="preserve"> </w:t>
      </w:r>
      <w:r w:rsidRPr="00DA24D9">
        <w:rPr>
          <w:rFonts w:ascii="Calibri" w:eastAsia="Calibri" w:hAnsi="Calibri" w:cs="Calibri"/>
          <w:b/>
          <w:bCs/>
          <w:position w:val="1"/>
          <w:sz w:val="20"/>
          <w:szCs w:val="20"/>
        </w:rPr>
        <w:t>O</w:t>
      </w:r>
      <w:r w:rsidRPr="00DA24D9">
        <w:rPr>
          <w:rFonts w:ascii="Calibri" w:eastAsia="Calibri" w:hAnsi="Calibri" w:cs="Calibri"/>
          <w:b/>
          <w:bCs/>
          <w:spacing w:val="2"/>
          <w:position w:val="1"/>
          <w:sz w:val="20"/>
          <w:szCs w:val="20"/>
        </w:rPr>
        <w:t>T</w:t>
      </w:r>
      <w:r w:rsidRPr="00DA24D9">
        <w:rPr>
          <w:rFonts w:ascii="Calibri" w:eastAsia="Calibri" w:hAnsi="Calibri" w:cs="Calibri"/>
          <w:b/>
          <w:bCs/>
          <w:spacing w:val="1"/>
          <w:position w:val="1"/>
          <w:sz w:val="20"/>
          <w:szCs w:val="20"/>
        </w:rPr>
        <w:t>H</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RW</w:t>
      </w:r>
      <w:r w:rsidRPr="00DA24D9">
        <w:rPr>
          <w:rFonts w:ascii="Calibri" w:eastAsia="Calibri" w:hAnsi="Calibri" w:cs="Calibri"/>
          <w:b/>
          <w:bCs/>
          <w:spacing w:val="1"/>
          <w:position w:val="1"/>
          <w:sz w:val="20"/>
          <w:szCs w:val="20"/>
        </w:rPr>
        <w:t>I</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E</w:t>
      </w:r>
      <w:r w:rsidRPr="00DA24D9">
        <w:rPr>
          <w:rFonts w:ascii="Calibri" w:eastAsia="Calibri" w:hAnsi="Calibri" w:cs="Calibri"/>
          <w:b/>
          <w:bCs/>
          <w:spacing w:val="-10"/>
          <w:position w:val="1"/>
          <w:sz w:val="20"/>
          <w:szCs w:val="20"/>
        </w:rPr>
        <w:t xml:space="preserve"> </w:t>
      </w:r>
      <w:r w:rsidRPr="00DA24D9">
        <w:rPr>
          <w:rFonts w:ascii="Calibri" w:eastAsia="Calibri" w:hAnsi="Calibri" w:cs="Calibri"/>
          <w:b/>
          <w:bCs/>
          <w:position w:val="1"/>
          <w:sz w:val="20"/>
          <w:szCs w:val="20"/>
        </w:rPr>
        <w:t>I</w:t>
      </w:r>
      <w:r w:rsidRPr="00DA24D9">
        <w:rPr>
          <w:rFonts w:ascii="Calibri" w:eastAsia="Calibri" w:hAnsi="Calibri" w:cs="Calibri"/>
          <w:b/>
          <w:bCs/>
          <w:spacing w:val="3"/>
          <w:position w:val="1"/>
          <w:sz w:val="20"/>
          <w:szCs w:val="20"/>
        </w:rPr>
        <w:t>N</w:t>
      </w:r>
      <w:r w:rsidRPr="00DA24D9">
        <w:rPr>
          <w:rFonts w:ascii="Calibri" w:eastAsia="Calibri" w:hAnsi="Calibri" w:cs="Calibri"/>
          <w:b/>
          <w:bCs/>
          <w:spacing w:val="-1"/>
          <w:position w:val="1"/>
          <w:sz w:val="20"/>
          <w:szCs w:val="20"/>
        </w:rPr>
        <w:t>D</w:t>
      </w:r>
      <w:r w:rsidRPr="00DA24D9">
        <w:rPr>
          <w:rFonts w:ascii="Calibri" w:eastAsia="Calibri" w:hAnsi="Calibri" w:cs="Calibri"/>
          <w:b/>
          <w:bCs/>
          <w:position w:val="1"/>
          <w:sz w:val="20"/>
          <w:szCs w:val="20"/>
        </w:rPr>
        <w:t>I</w:t>
      </w:r>
      <w:r w:rsidRPr="00DA24D9">
        <w:rPr>
          <w:rFonts w:ascii="Calibri" w:eastAsia="Calibri" w:hAnsi="Calibri" w:cs="Calibri"/>
          <w:b/>
          <w:bCs/>
          <w:spacing w:val="2"/>
          <w:position w:val="1"/>
          <w:sz w:val="20"/>
          <w:szCs w:val="20"/>
        </w:rPr>
        <w:t>C</w:t>
      </w:r>
      <w:r w:rsidRPr="00DA24D9">
        <w:rPr>
          <w:rFonts w:ascii="Calibri" w:eastAsia="Calibri" w:hAnsi="Calibri" w:cs="Calibri"/>
          <w:b/>
          <w:bCs/>
          <w:spacing w:val="-1"/>
          <w:position w:val="1"/>
          <w:sz w:val="20"/>
          <w:szCs w:val="20"/>
        </w:rPr>
        <w:t>A</w:t>
      </w:r>
      <w:r w:rsidRPr="00DA24D9">
        <w:rPr>
          <w:rFonts w:ascii="Calibri" w:eastAsia="Calibri" w:hAnsi="Calibri" w:cs="Calibri"/>
          <w:b/>
          <w:bCs/>
          <w:spacing w:val="2"/>
          <w:position w:val="1"/>
          <w:sz w:val="20"/>
          <w:szCs w:val="20"/>
        </w:rPr>
        <w:t>T</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2"/>
          <w:position w:val="1"/>
          <w:sz w:val="20"/>
          <w:szCs w:val="20"/>
        </w:rPr>
        <w:t>D</w:t>
      </w:r>
      <w:r w:rsidRPr="00DA24D9">
        <w:rPr>
          <w:rFonts w:ascii="Calibri" w:eastAsia="Calibri" w:hAnsi="Calibri" w:cs="Calibri"/>
          <w:b/>
          <w:bCs/>
          <w:position w:val="1"/>
          <w:sz w:val="20"/>
          <w:szCs w:val="20"/>
        </w:rPr>
        <w:t>,</w:t>
      </w:r>
      <w:r w:rsidRPr="00DA24D9">
        <w:rPr>
          <w:rFonts w:ascii="Calibri" w:eastAsia="Calibri" w:hAnsi="Calibri" w:cs="Calibri"/>
          <w:b/>
          <w:bCs/>
          <w:spacing w:val="-11"/>
          <w:position w:val="1"/>
          <w:sz w:val="20"/>
          <w:szCs w:val="20"/>
        </w:rPr>
        <w:t xml:space="preserve"> </w:t>
      </w:r>
      <w:r w:rsidRPr="00DA24D9">
        <w:rPr>
          <w:rFonts w:ascii="Calibri" w:eastAsia="Calibri" w:hAnsi="Calibri" w:cs="Calibri"/>
          <w:b/>
          <w:bCs/>
          <w:position w:val="1"/>
          <w:sz w:val="20"/>
          <w:szCs w:val="20"/>
        </w:rPr>
        <w:t>T</w:t>
      </w:r>
      <w:r w:rsidRPr="00DA24D9">
        <w:rPr>
          <w:rFonts w:ascii="Calibri" w:eastAsia="Calibri" w:hAnsi="Calibri" w:cs="Calibri"/>
          <w:b/>
          <w:bCs/>
          <w:spacing w:val="2"/>
          <w:position w:val="1"/>
          <w:sz w:val="20"/>
          <w:szCs w:val="20"/>
        </w:rPr>
        <w:t>H</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3"/>
          <w:position w:val="1"/>
          <w:sz w:val="20"/>
          <w:szCs w:val="20"/>
        </w:rPr>
        <w:t>R</w:t>
      </w:r>
      <w:r w:rsidRPr="00DA24D9">
        <w:rPr>
          <w:rFonts w:ascii="Calibri" w:eastAsia="Calibri" w:hAnsi="Calibri" w:cs="Calibri"/>
          <w:b/>
          <w:bCs/>
          <w:position w:val="1"/>
          <w:sz w:val="20"/>
          <w:szCs w:val="20"/>
        </w:rPr>
        <w:t>E</w:t>
      </w:r>
      <w:r w:rsidRPr="00DA24D9">
        <w:rPr>
          <w:rFonts w:ascii="Calibri" w:eastAsia="Calibri" w:hAnsi="Calibri" w:cs="Calibri"/>
          <w:b/>
          <w:bCs/>
          <w:spacing w:val="-6"/>
          <w:position w:val="1"/>
          <w:sz w:val="20"/>
          <w:szCs w:val="20"/>
        </w:rPr>
        <w:t xml:space="preserve"> </w:t>
      </w:r>
      <w:r w:rsidRPr="00DA24D9">
        <w:rPr>
          <w:rFonts w:ascii="Calibri" w:eastAsia="Calibri" w:hAnsi="Calibri" w:cs="Calibri"/>
          <w:b/>
          <w:bCs/>
          <w:position w:val="1"/>
          <w:sz w:val="20"/>
          <w:szCs w:val="20"/>
        </w:rPr>
        <w:t>IS</w:t>
      </w:r>
      <w:r w:rsidRPr="00DA24D9">
        <w:rPr>
          <w:rFonts w:ascii="Calibri" w:eastAsia="Calibri" w:hAnsi="Calibri" w:cs="Calibri"/>
          <w:b/>
          <w:bCs/>
          <w:spacing w:val="-1"/>
          <w:position w:val="1"/>
          <w:sz w:val="20"/>
          <w:szCs w:val="20"/>
        </w:rPr>
        <w:t xml:space="preserve"> </w:t>
      </w:r>
      <w:r w:rsidRPr="00DA24D9">
        <w:rPr>
          <w:rFonts w:ascii="Calibri" w:eastAsia="Calibri" w:hAnsi="Calibri" w:cs="Calibri"/>
          <w:b/>
          <w:bCs/>
          <w:position w:val="1"/>
          <w:sz w:val="20"/>
          <w:szCs w:val="20"/>
        </w:rPr>
        <w:t>ON</w:t>
      </w:r>
      <w:r w:rsidRPr="00DA24D9">
        <w:rPr>
          <w:rFonts w:ascii="Calibri" w:eastAsia="Calibri" w:hAnsi="Calibri" w:cs="Calibri"/>
          <w:b/>
          <w:bCs/>
          <w:spacing w:val="2"/>
          <w:position w:val="1"/>
          <w:sz w:val="20"/>
          <w:szCs w:val="20"/>
        </w:rPr>
        <w:t>L</w:t>
      </w:r>
      <w:r w:rsidRPr="00DA24D9">
        <w:rPr>
          <w:rFonts w:ascii="Calibri" w:eastAsia="Calibri" w:hAnsi="Calibri" w:cs="Calibri"/>
          <w:b/>
          <w:bCs/>
          <w:position w:val="1"/>
          <w:sz w:val="20"/>
          <w:szCs w:val="20"/>
        </w:rPr>
        <w:t>Y</w:t>
      </w:r>
      <w:r w:rsidRPr="00DA24D9">
        <w:rPr>
          <w:rFonts w:ascii="Calibri" w:eastAsia="Calibri" w:hAnsi="Calibri" w:cs="Calibri"/>
          <w:b/>
          <w:bCs/>
          <w:spacing w:val="-5"/>
          <w:position w:val="1"/>
          <w:sz w:val="20"/>
          <w:szCs w:val="20"/>
        </w:rPr>
        <w:t xml:space="preserve"> </w:t>
      </w:r>
      <w:r w:rsidRPr="00DA24D9">
        <w:rPr>
          <w:rFonts w:ascii="Calibri" w:eastAsia="Calibri" w:hAnsi="Calibri" w:cs="Calibri"/>
          <w:b/>
          <w:bCs/>
          <w:position w:val="1"/>
          <w:sz w:val="20"/>
          <w:szCs w:val="20"/>
        </w:rPr>
        <w:t>ONE</w:t>
      </w:r>
      <w:r w:rsidRPr="00DA24D9">
        <w:rPr>
          <w:rFonts w:ascii="Calibri" w:eastAsia="Calibri" w:hAnsi="Calibri" w:cs="Calibri"/>
          <w:b/>
          <w:bCs/>
          <w:spacing w:val="-5"/>
          <w:position w:val="1"/>
          <w:sz w:val="20"/>
          <w:szCs w:val="20"/>
        </w:rPr>
        <w:t xml:space="preserve"> </w:t>
      </w:r>
      <w:r w:rsidRPr="00DA24D9">
        <w:rPr>
          <w:rFonts w:ascii="Calibri" w:eastAsia="Calibri" w:hAnsi="Calibri" w:cs="Calibri"/>
          <w:b/>
          <w:bCs/>
          <w:spacing w:val="3"/>
          <w:position w:val="1"/>
          <w:sz w:val="20"/>
          <w:szCs w:val="20"/>
        </w:rPr>
        <w:t>R</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2"/>
          <w:position w:val="1"/>
          <w:sz w:val="20"/>
          <w:szCs w:val="20"/>
        </w:rPr>
        <w:t>SP</w:t>
      </w:r>
      <w:r w:rsidRPr="00DA24D9">
        <w:rPr>
          <w:rFonts w:ascii="Calibri" w:eastAsia="Calibri" w:hAnsi="Calibri" w:cs="Calibri"/>
          <w:b/>
          <w:bCs/>
          <w:position w:val="1"/>
          <w:sz w:val="20"/>
          <w:szCs w:val="20"/>
        </w:rPr>
        <w:t>ONSE</w:t>
      </w:r>
      <w:r w:rsidRPr="00DA24D9">
        <w:rPr>
          <w:rFonts w:ascii="Calibri" w:eastAsia="Calibri" w:hAnsi="Calibri" w:cs="Calibri"/>
          <w:b/>
          <w:bCs/>
          <w:spacing w:val="-10"/>
          <w:position w:val="1"/>
          <w:sz w:val="20"/>
          <w:szCs w:val="20"/>
        </w:rPr>
        <w:t xml:space="preserve"> </w:t>
      </w:r>
      <w:r w:rsidRPr="00DA24D9">
        <w:rPr>
          <w:rFonts w:ascii="Calibri" w:eastAsia="Calibri" w:hAnsi="Calibri" w:cs="Calibri"/>
          <w:b/>
          <w:bCs/>
          <w:spacing w:val="2"/>
          <w:position w:val="1"/>
          <w:sz w:val="20"/>
          <w:szCs w:val="20"/>
        </w:rPr>
        <w:t>P</w:t>
      </w:r>
      <w:r w:rsidRPr="00DA24D9">
        <w:rPr>
          <w:rFonts w:ascii="Calibri" w:eastAsia="Calibri" w:hAnsi="Calibri" w:cs="Calibri"/>
          <w:b/>
          <w:bCs/>
          <w:spacing w:val="-1"/>
          <w:position w:val="1"/>
          <w:sz w:val="20"/>
          <w:szCs w:val="20"/>
        </w:rPr>
        <w:t>E</w:t>
      </w:r>
      <w:r w:rsidRPr="00DA24D9">
        <w:rPr>
          <w:rFonts w:ascii="Calibri" w:eastAsia="Calibri" w:hAnsi="Calibri" w:cs="Calibri"/>
          <w:b/>
          <w:bCs/>
          <w:position w:val="1"/>
          <w:sz w:val="20"/>
          <w:szCs w:val="20"/>
        </w:rPr>
        <w:t>R</w:t>
      </w:r>
      <w:r w:rsidRPr="00DA24D9">
        <w:rPr>
          <w:rFonts w:ascii="Calibri" w:eastAsia="Calibri" w:hAnsi="Calibri" w:cs="Calibri"/>
          <w:b/>
          <w:bCs/>
          <w:spacing w:val="-3"/>
          <w:position w:val="1"/>
          <w:sz w:val="20"/>
          <w:szCs w:val="20"/>
        </w:rPr>
        <w:t xml:space="preserve"> </w:t>
      </w:r>
      <w:r w:rsidRPr="00DA24D9">
        <w:rPr>
          <w:rFonts w:ascii="Calibri" w:eastAsia="Calibri" w:hAnsi="Calibri" w:cs="Calibri"/>
          <w:b/>
          <w:bCs/>
          <w:spacing w:val="1"/>
          <w:position w:val="1"/>
          <w:sz w:val="20"/>
          <w:szCs w:val="20"/>
        </w:rPr>
        <w:t>Q</w:t>
      </w:r>
      <w:r w:rsidRPr="00DA24D9">
        <w:rPr>
          <w:rFonts w:ascii="Calibri" w:eastAsia="Calibri" w:hAnsi="Calibri" w:cs="Calibri"/>
          <w:b/>
          <w:bCs/>
          <w:spacing w:val="2"/>
          <w:position w:val="1"/>
          <w:sz w:val="20"/>
          <w:szCs w:val="20"/>
        </w:rPr>
        <w:t>U</w:t>
      </w:r>
      <w:r w:rsidRPr="00DA24D9">
        <w:rPr>
          <w:rFonts w:ascii="Calibri" w:eastAsia="Calibri" w:hAnsi="Calibri" w:cs="Calibri"/>
          <w:b/>
          <w:bCs/>
          <w:spacing w:val="1"/>
          <w:position w:val="1"/>
          <w:sz w:val="20"/>
          <w:szCs w:val="20"/>
        </w:rPr>
        <w:t>E</w:t>
      </w:r>
      <w:r w:rsidRPr="00DA24D9">
        <w:rPr>
          <w:rFonts w:ascii="Calibri" w:eastAsia="Calibri" w:hAnsi="Calibri" w:cs="Calibri"/>
          <w:b/>
          <w:bCs/>
          <w:spacing w:val="-1"/>
          <w:position w:val="1"/>
          <w:sz w:val="20"/>
          <w:szCs w:val="20"/>
        </w:rPr>
        <w:t>S</w:t>
      </w:r>
      <w:r w:rsidRPr="00DA24D9">
        <w:rPr>
          <w:rFonts w:ascii="Calibri" w:eastAsia="Calibri" w:hAnsi="Calibri" w:cs="Calibri"/>
          <w:b/>
          <w:bCs/>
          <w:position w:val="1"/>
          <w:sz w:val="20"/>
          <w:szCs w:val="20"/>
        </w:rPr>
        <w:t>TI</w:t>
      </w:r>
      <w:r w:rsidRPr="00DA24D9">
        <w:rPr>
          <w:rFonts w:ascii="Calibri" w:eastAsia="Calibri" w:hAnsi="Calibri" w:cs="Calibri"/>
          <w:b/>
          <w:bCs/>
          <w:spacing w:val="-1"/>
          <w:position w:val="1"/>
          <w:sz w:val="20"/>
          <w:szCs w:val="20"/>
        </w:rPr>
        <w:t>O</w:t>
      </w:r>
      <w:r w:rsidRPr="00DA24D9">
        <w:rPr>
          <w:rFonts w:ascii="Calibri" w:eastAsia="Calibri" w:hAnsi="Calibri" w:cs="Calibri"/>
          <w:b/>
          <w:bCs/>
          <w:position w:val="1"/>
          <w:sz w:val="20"/>
          <w:szCs w:val="20"/>
        </w:rPr>
        <w:t>N</w:t>
      </w:r>
    </w:p>
    <w:p w14:paraId="10732691" w14:textId="77777777" w:rsidR="00024919" w:rsidRPr="00DA24D9" w:rsidRDefault="00024919" w:rsidP="00B5692D">
      <w:pPr>
        <w:keepNext w:val="0"/>
        <w:spacing w:before="6" w:after="0" w:line="240" w:lineRule="exact"/>
        <w:rPr>
          <w:sz w:val="24"/>
          <w:szCs w:val="24"/>
        </w:rPr>
      </w:pPr>
    </w:p>
    <w:p w14:paraId="2C9B320A" w14:textId="77777777" w:rsidR="00024919" w:rsidRPr="00DA24D9" w:rsidRDefault="00024919" w:rsidP="00B5692D">
      <w:pPr>
        <w:keepNext w:val="0"/>
        <w:spacing w:after="0" w:line="240" w:lineRule="auto"/>
        <w:ind w:left="112" w:right="-20"/>
        <w:rPr>
          <w:rFonts w:ascii="Calibri" w:eastAsia="Calibri" w:hAnsi="Calibri" w:cs="Calibri"/>
          <w:sz w:val="24"/>
          <w:szCs w:val="24"/>
        </w:rPr>
      </w:pPr>
      <w:r w:rsidRPr="00DA24D9">
        <w:rPr>
          <w:rFonts w:ascii="Calibri" w:eastAsia="Calibri" w:hAnsi="Calibri" w:cs="Calibri"/>
          <w:i/>
          <w:sz w:val="24"/>
          <w:szCs w:val="24"/>
        </w:rPr>
        <w:t>Fi</w:t>
      </w:r>
      <w:r w:rsidRPr="00DA24D9">
        <w:rPr>
          <w:rFonts w:ascii="Calibri" w:eastAsia="Calibri" w:hAnsi="Calibri" w:cs="Calibri"/>
          <w:i/>
          <w:spacing w:val="-1"/>
          <w:sz w:val="24"/>
          <w:szCs w:val="24"/>
        </w:rPr>
        <w:t>na</w:t>
      </w:r>
      <w:r w:rsidRPr="00DA24D9">
        <w:rPr>
          <w:rFonts w:ascii="Calibri" w:eastAsia="Calibri" w:hAnsi="Calibri" w:cs="Calibri"/>
          <w:i/>
          <w:sz w:val="24"/>
          <w:szCs w:val="24"/>
        </w:rPr>
        <w:t>ll</w:t>
      </w:r>
      <w:r w:rsidRPr="00DA24D9">
        <w:rPr>
          <w:rFonts w:ascii="Calibri" w:eastAsia="Calibri" w:hAnsi="Calibri" w:cs="Calibri"/>
          <w:i/>
          <w:spacing w:val="1"/>
          <w:sz w:val="24"/>
          <w:szCs w:val="24"/>
        </w:rPr>
        <w:t>y</w:t>
      </w:r>
      <w:r w:rsidRPr="00DA24D9">
        <w:rPr>
          <w:rFonts w:ascii="Calibri" w:eastAsia="Calibri" w:hAnsi="Calibri" w:cs="Calibri"/>
          <w:i/>
          <w:sz w:val="24"/>
          <w:szCs w:val="24"/>
        </w:rPr>
        <w:t>,</w:t>
      </w:r>
      <w:r w:rsidRPr="00DA24D9">
        <w:rPr>
          <w:rFonts w:ascii="Calibri" w:eastAsia="Calibri" w:hAnsi="Calibri" w:cs="Calibri"/>
          <w:i/>
          <w:spacing w:val="-3"/>
          <w:sz w:val="24"/>
          <w:szCs w:val="24"/>
        </w:rPr>
        <w:t xml:space="preserve"> </w:t>
      </w:r>
      <w:r w:rsidRPr="00DA24D9">
        <w:rPr>
          <w:rFonts w:ascii="Calibri" w:eastAsia="Calibri" w:hAnsi="Calibri" w:cs="Calibri"/>
          <w:i/>
          <w:sz w:val="24"/>
          <w:szCs w:val="24"/>
        </w:rPr>
        <w:t>I</w:t>
      </w:r>
      <w:r w:rsidRPr="00DA24D9">
        <w:rPr>
          <w:rFonts w:ascii="Calibri" w:eastAsia="Calibri" w:hAnsi="Calibri" w:cs="Calibri"/>
          <w:i/>
          <w:spacing w:val="-1"/>
          <w:sz w:val="24"/>
          <w:szCs w:val="24"/>
        </w:rPr>
        <w:t xml:space="preserve"> ha</w:t>
      </w:r>
      <w:r w:rsidRPr="00DA24D9">
        <w:rPr>
          <w:rFonts w:ascii="Calibri" w:eastAsia="Calibri" w:hAnsi="Calibri" w:cs="Calibri"/>
          <w:i/>
          <w:spacing w:val="1"/>
          <w:sz w:val="24"/>
          <w:szCs w:val="24"/>
        </w:rPr>
        <w:t>v</w:t>
      </w:r>
      <w:r w:rsidRPr="00DA24D9">
        <w:rPr>
          <w:rFonts w:ascii="Calibri" w:eastAsia="Calibri" w:hAnsi="Calibri" w:cs="Calibri"/>
          <w:i/>
          <w:sz w:val="24"/>
          <w:szCs w:val="24"/>
        </w:rPr>
        <w:t>e</w:t>
      </w:r>
      <w:r w:rsidRPr="00DA24D9">
        <w:rPr>
          <w:rFonts w:ascii="Calibri" w:eastAsia="Calibri" w:hAnsi="Calibri" w:cs="Calibri"/>
          <w:i/>
          <w:spacing w:val="-3"/>
          <w:sz w:val="24"/>
          <w:szCs w:val="24"/>
        </w:rPr>
        <w:t xml:space="preserve"> </w:t>
      </w:r>
      <w:r w:rsidRPr="00DA24D9">
        <w:rPr>
          <w:rFonts w:ascii="Calibri" w:eastAsia="Calibri" w:hAnsi="Calibri" w:cs="Calibri"/>
          <w:i/>
          <w:sz w:val="24"/>
          <w:szCs w:val="24"/>
        </w:rPr>
        <w:t xml:space="preserve">a </w:t>
      </w:r>
      <w:r w:rsidRPr="00DA24D9">
        <w:rPr>
          <w:rFonts w:ascii="Calibri" w:eastAsia="Calibri" w:hAnsi="Calibri" w:cs="Calibri"/>
          <w:i/>
          <w:spacing w:val="-1"/>
          <w:sz w:val="24"/>
          <w:szCs w:val="24"/>
        </w:rPr>
        <w:t>f</w:t>
      </w:r>
      <w:r w:rsidRPr="00DA24D9">
        <w:rPr>
          <w:rFonts w:ascii="Calibri" w:eastAsia="Calibri" w:hAnsi="Calibri" w:cs="Calibri"/>
          <w:i/>
          <w:sz w:val="24"/>
          <w:szCs w:val="24"/>
        </w:rPr>
        <w:t>ew</w:t>
      </w:r>
      <w:r w:rsidRPr="00DA24D9">
        <w:rPr>
          <w:rFonts w:ascii="Calibri" w:eastAsia="Calibri" w:hAnsi="Calibri" w:cs="Calibri"/>
          <w:i/>
          <w:spacing w:val="-3"/>
          <w:sz w:val="24"/>
          <w:szCs w:val="24"/>
        </w:rPr>
        <w:t xml:space="preserve"> </w:t>
      </w:r>
      <w:r w:rsidRPr="00DA24D9">
        <w:rPr>
          <w:rFonts w:ascii="Calibri" w:eastAsia="Calibri" w:hAnsi="Calibri" w:cs="Calibri"/>
          <w:i/>
          <w:spacing w:val="-1"/>
          <w:sz w:val="24"/>
          <w:szCs w:val="24"/>
        </w:rPr>
        <w:t>qu</w:t>
      </w:r>
      <w:r w:rsidRPr="00DA24D9">
        <w:rPr>
          <w:rFonts w:ascii="Calibri" w:eastAsia="Calibri" w:hAnsi="Calibri" w:cs="Calibri"/>
          <w:i/>
          <w:sz w:val="24"/>
          <w:szCs w:val="24"/>
        </w:rPr>
        <w:t>i</w:t>
      </w:r>
      <w:r w:rsidRPr="00DA24D9">
        <w:rPr>
          <w:rFonts w:ascii="Calibri" w:eastAsia="Calibri" w:hAnsi="Calibri" w:cs="Calibri"/>
          <w:i/>
          <w:spacing w:val="-1"/>
          <w:sz w:val="24"/>
          <w:szCs w:val="24"/>
        </w:rPr>
        <w:t>c</w:t>
      </w:r>
      <w:r w:rsidRPr="00DA24D9">
        <w:rPr>
          <w:rFonts w:ascii="Calibri" w:eastAsia="Calibri" w:hAnsi="Calibri" w:cs="Calibri"/>
          <w:i/>
          <w:sz w:val="24"/>
          <w:szCs w:val="24"/>
        </w:rPr>
        <w:t>k</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qu</w:t>
      </w:r>
      <w:r w:rsidRPr="00DA24D9">
        <w:rPr>
          <w:rFonts w:ascii="Calibri" w:eastAsia="Calibri" w:hAnsi="Calibri" w:cs="Calibri"/>
          <w:i/>
          <w:sz w:val="24"/>
          <w:szCs w:val="24"/>
        </w:rPr>
        <w:t>e</w:t>
      </w:r>
      <w:r w:rsidRPr="00DA24D9">
        <w:rPr>
          <w:rFonts w:ascii="Calibri" w:eastAsia="Calibri" w:hAnsi="Calibri" w:cs="Calibri"/>
          <w:i/>
          <w:spacing w:val="-1"/>
          <w:sz w:val="24"/>
          <w:szCs w:val="24"/>
        </w:rPr>
        <w:t>s</w:t>
      </w:r>
      <w:r w:rsidRPr="00DA24D9">
        <w:rPr>
          <w:rFonts w:ascii="Calibri" w:eastAsia="Calibri" w:hAnsi="Calibri" w:cs="Calibri"/>
          <w:i/>
          <w:spacing w:val="1"/>
          <w:sz w:val="24"/>
          <w:szCs w:val="24"/>
        </w:rPr>
        <w:t>t</w:t>
      </w:r>
      <w:r w:rsidRPr="00DA24D9">
        <w:rPr>
          <w:rFonts w:ascii="Calibri" w:eastAsia="Calibri" w:hAnsi="Calibri" w:cs="Calibri"/>
          <w:i/>
          <w:sz w:val="24"/>
          <w:szCs w:val="24"/>
        </w:rPr>
        <w:t>i</w:t>
      </w:r>
      <w:r w:rsidRPr="00DA24D9">
        <w:rPr>
          <w:rFonts w:ascii="Calibri" w:eastAsia="Calibri" w:hAnsi="Calibri" w:cs="Calibri"/>
          <w:i/>
          <w:spacing w:val="-1"/>
          <w:sz w:val="24"/>
          <w:szCs w:val="24"/>
        </w:rPr>
        <w:t>on</w:t>
      </w:r>
      <w:r w:rsidRPr="00DA24D9">
        <w:rPr>
          <w:rFonts w:ascii="Calibri" w:eastAsia="Calibri" w:hAnsi="Calibri" w:cs="Calibri"/>
          <w:i/>
          <w:sz w:val="24"/>
          <w:szCs w:val="24"/>
        </w:rPr>
        <w:t>s</w:t>
      </w:r>
      <w:r w:rsidRPr="00DA24D9">
        <w:rPr>
          <w:rFonts w:ascii="Calibri" w:eastAsia="Calibri" w:hAnsi="Calibri" w:cs="Calibri"/>
          <w:i/>
          <w:spacing w:val="-1"/>
          <w:sz w:val="24"/>
          <w:szCs w:val="24"/>
        </w:rPr>
        <w:t xml:space="preserve"> abou</w:t>
      </w:r>
      <w:r w:rsidRPr="00DA24D9">
        <w:rPr>
          <w:rFonts w:ascii="Calibri" w:eastAsia="Calibri" w:hAnsi="Calibri" w:cs="Calibri"/>
          <w:i/>
          <w:sz w:val="24"/>
          <w:szCs w:val="24"/>
        </w:rPr>
        <w:t>t</w:t>
      </w:r>
      <w:r w:rsidRPr="00DA24D9">
        <w:rPr>
          <w:rFonts w:ascii="Calibri" w:eastAsia="Calibri" w:hAnsi="Calibri" w:cs="Calibri"/>
          <w:i/>
          <w:spacing w:val="1"/>
          <w:sz w:val="24"/>
          <w:szCs w:val="24"/>
        </w:rPr>
        <w:t xml:space="preserve"> y</w:t>
      </w:r>
      <w:r w:rsidRPr="00DA24D9">
        <w:rPr>
          <w:rFonts w:ascii="Calibri" w:eastAsia="Calibri" w:hAnsi="Calibri" w:cs="Calibri"/>
          <w:i/>
          <w:spacing w:val="-1"/>
          <w:sz w:val="24"/>
          <w:szCs w:val="24"/>
        </w:rPr>
        <w:t>our</w:t>
      </w:r>
      <w:r w:rsidRPr="00DA24D9">
        <w:rPr>
          <w:rFonts w:ascii="Calibri" w:eastAsia="Calibri" w:hAnsi="Calibri" w:cs="Calibri"/>
          <w:i/>
          <w:sz w:val="24"/>
          <w:szCs w:val="24"/>
        </w:rPr>
        <w:t>s</w:t>
      </w:r>
      <w:r w:rsidRPr="00DA24D9">
        <w:rPr>
          <w:rFonts w:ascii="Calibri" w:eastAsia="Calibri" w:hAnsi="Calibri" w:cs="Calibri"/>
          <w:i/>
          <w:spacing w:val="-2"/>
          <w:sz w:val="24"/>
          <w:szCs w:val="24"/>
        </w:rPr>
        <w:t>e</w:t>
      </w:r>
      <w:r w:rsidRPr="00DA24D9">
        <w:rPr>
          <w:rFonts w:ascii="Calibri" w:eastAsia="Calibri" w:hAnsi="Calibri" w:cs="Calibri"/>
          <w:i/>
          <w:sz w:val="24"/>
          <w:szCs w:val="24"/>
        </w:rPr>
        <w:t>l</w:t>
      </w:r>
      <w:r w:rsidRPr="00DA24D9">
        <w:rPr>
          <w:rFonts w:ascii="Calibri" w:eastAsia="Calibri" w:hAnsi="Calibri" w:cs="Calibri"/>
          <w:i/>
          <w:spacing w:val="1"/>
          <w:sz w:val="24"/>
          <w:szCs w:val="24"/>
        </w:rPr>
        <w:t>f</w:t>
      </w:r>
      <w:r w:rsidRPr="00DA24D9">
        <w:rPr>
          <w:rFonts w:ascii="Calibri" w:eastAsia="Calibri" w:hAnsi="Calibri" w:cs="Calibri"/>
          <w:i/>
          <w:sz w:val="24"/>
          <w:szCs w:val="24"/>
        </w:rPr>
        <w:t>.</w:t>
      </w:r>
    </w:p>
    <w:p w14:paraId="58DB7E4D" w14:textId="77777777" w:rsidR="00024919" w:rsidRPr="00DA24D9" w:rsidRDefault="00024919" w:rsidP="00B5692D">
      <w:pPr>
        <w:keepNext w:val="0"/>
        <w:spacing w:before="9" w:after="0" w:line="289" w:lineRule="exact"/>
        <w:ind w:left="112" w:right="-20"/>
        <w:rPr>
          <w:rFonts w:ascii="Calibri" w:eastAsia="Calibri" w:hAnsi="Calibri" w:cs="Calibri"/>
          <w:sz w:val="20"/>
          <w:szCs w:val="20"/>
        </w:rPr>
      </w:pPr>
      <w:r w:rsidRPr="00DA24D9">
        <w:rPr>
          <w:rFonts w:ascii="Calibri" w:eastAsia="Calibri" w:hAnsi="Calibri" w:cs="Calibri"/>
          <w:spacing w:val="-1"/>
          <w:w w:val="99"/>
          <w:sz w:val="24"/>
          <w:szCs w:val="24"/>
        </w:rPr>
        <w:t>D</w:t>
      </w:r>
      <w:r w:rsidRPr="00DA24D9">
        <w:rPr>
          <w:rFonts w:ascii="Calibri" w:eastAsia="Calibri" w:hAnsi="Calibri" w:cs="Calibri"/>
          <w:spacing w:val="-2"/>
          <w:w w:val="99"/>
          <w:sz w:val="24"/>
          <w:szCs w:val="24"/>
        </w:rPr>
        <w:t>1</w:t>
      </w:r>
      <w:r w:rsidRPr="00DA24D9">
        <w:rPr>
          <w:rFonts w:ascii="Calibri" w:eastAsia="Calibri" w:hAnsi="Calibri" w:cs="Calibri"/>
          <w:w w:val="99"/>
          <w:sz w:val="24"/>
          <w:szCs w:val="24"/>
        </w:rPr>
        <w:t>.</w:t>
      </w:r>
      <w:r w:rsidRPr="00DA24D9">
        <w:rPr>
          <w:rFonts w:ascii="Calibri" w:eastAsia="Calibri" w:hAnsi="Calibri" w:cs="Calibri"/>
          <w:spacing w:val="-18"/>
          <w:w w:val="99"/>
          <w:sz w:val="24"/>
          <w:szCs w:val="24"/>
        </w:rPr>
        <w:t xml:space="preserve"> </w:t>
      </w:r>
      <w:r w:rsidRPr="00DA24D9">
        <w:rPr>
          <w:rFonts w:ascii="Calibri" w:eastAsia="Calibri" w:hAnsi="Calibri" w:cs="Calibri"/>
          <w:spacing w:val="-2"/>
          <w:sz w:val="24"/>
          <w:szCs w:val="24"/>
        </w:rPr>
        <w:t>W</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a</w:t>
      </w:r>
      <w:r w:rsidRPr="00DA24D9">
        <w:rPr>
          <w:rFonts w:ascii="Calibri" w:eastAsia="Calibri" w:hAnsi="Calibri" w:cs="Calibri"/>
          <w:sz w:val="24"/>
          <w:szCs w:val="24"/>
        </w:rPr>
        <w:t>t</w:t>
      </w:r>
      <w:r w:rsidRPr="00DA24D9">
        <w:rPr>
          <w:rFonts w:ascii="Calibri" w:eastAsia="Calibri" w:hAnsi="Calibri" w:cs="Calibri"/>
          <w:spacing w:val="-6"/>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s</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z w:val="24"/>
          <w:szCs w:val="24"/>
        </w:rPr>
        <w:t>e</w:t>
      </w:r>
      <w:r w:rsidRPr="00DA24D9">
        <w:rPr>
          <w:rFonts w:ascii="Calibri" w:eastAsia="Calibri" w:hAnsi="Calibri" w:cs="Calibri"/>
          <w:spacing w:val="-7"/>
          <w:sz w:val="24"/>
          <w:szCs w:val="24"/>
        </w:rPr>
        <w:t xml:space="preserve"> </w:t>
      </w:r>
      <w:r w:rsidRPr="00DA24D9">
        <w:rPr>
          <w:rFonts w:ascii="Calibri" w:eastAsia="Calibri" w:hAnsi="Calibri" w:cs="Calibri"/>
          <w:spacing w:val="-1"/>
          <w:sz w:val="24"/>
          <w:szCs w:val="24"/>
          <w:u w:val="single" w:color="000000"/>
        </w:rPr>
        <w:t>h</w:t>
      </w:r>
      <w:r w:rsidRPr="00DA24D9">
        <w:rPr>
          <w:rFonts w:ascii="Calibri" w:eastAsia="Calibri" w:hAnsi="Calibri" w:cs="Calibri"/>
          <w:spacing w:val="-2"/>
          <w:sz w:val="24"/>
          <w:szCs w:val="24"/>
          <w:u w:val="single" w:color="000000"/>
        </w:rPr>
        <w:t>i</w:t>
      </w:r>
      <w:r w:rsidRPr="00DA24D9">
        <w:rPr>
          <w:rFonts w:ascii="Calibri" w:eastAsia="Calibri" w:hAnsi="Calibri" w:cs="Calibri"/>
          <w:spacing w:val="-3"/>
          <w:sz w:val="24"/>
          <w:szCs w:val="24"/>
          <w:u w:val="single" w:color="000000"/>
        </w:rPr>
        <w:t>g</w:t>
      </w:r>
      <w:r w:rsidRPr="00DA24D9">
        <w:rPr>
          <w:rFonts w:ascii="Calibri" w:eastAsia="Calibri" w:hAnsi="Calibri" w:cs="Calibri"/>
          <w:spacing w:val="-1"/>
          <w:sz w:val="24"/>
          <w:szCs w:val="24"/>
          <w:u w:val="single" w:color="000000"/>
        </w:rPr>
        <w:t>h</w:t>
      </w:r>
      <w:r w:rsidRPr="00DA24D9">
        <w:rPr>
          <w:rFonts w:ascii="Calibri" w:eastAsia="Calibri" w:hAnsi="Calibri" w:cs="Calibri"/>
          <w:spacing w:val="-2"/>
          <w:sz w:val="24"/>
          <w:szCs w:val="24"/>
          <w:u w:val="single" w:color="000000"/>
        </w:rPr>
        <w:t>e</w:t>
      </w:r>
      <w:r w:rsidRPr="00DA24D9">
        <w:rPr>
          <w:rFonts w:ascii="Calibri" w:eastAsia="Calibri" w:hAnsi="Calibri" w:cs="Calibri"/>
          <w:spacing w:val="-3"/>
          <w:sz w:val="24"/>
          <w:szCs w:val="24"/>
          <w:u w:val="single" w:color="000000"/>
        </w:rPr>
        <w:t>s</w:t>
      </w:r>
      <w:r w:rsidRPr="00DA24D9">
        <w:rPr>
          <w:rFonts w:ascii="Calibri" w:eastAsia="Calibri" w:hAnsi="Calibri" w:cs="Calibri"/>
          <w:sz w:val="24"/>
          <w:szCs w:val="24"/>
          <w:u w:val="single" w:color="000000"/>
        </w:rPr>
        <w:t>t</w:t>
      </w:r>
      <w:r w:rsidRPr="00DA24D9">
        <w:rPr>
          <w:rFonts w:ascii="Calibri" w:eastAsia="Calibri" w:hAnsi="Calibri" w:cs="Calibri"/>
          <w:spacing w:val="-6"/>
          <w:sz w:val="24"/>
          <w:szCs w:val="24"/>
        </w:rPr>
        <w:t xml:space="preserve"> </w:t>
      </w:r>
      <w:r w:rsidRPr="00DA24D9">
        <w:rPr>
          <w:rFonts w:ascii="Calibri" w:eastAsia="Calibri" w:hAnsi="Calibri" w:cs="Calibri"/>
          <w:spacing w:val="-2"/>
          <w:sz w:val="24"/>
          <w:szCs w:val="24"/>
        </w:rPr>
        <w:t>le</w:t>
      </w:r>
      <w:r w:rsidRPr="00DA24D9">
        <w:rPr>
          <w:rFonts w:ascii="Calibri" w:eastAsia="Calibri" w:hAnsi="Calibri" w:cs="Calibri"/>
          <w:spacing w:val="-3"/>
          <w:sz w:val="24"/>
          <w:szCs w:val="24"/>
        </w:rPr>
        <w:t>v</w:t>
      </w:r>
      <w:r w:rsidRPr="00DA24D9">
        <w:rPr>
          <w:rFonts w:ascii="Calibri" w:eastAsia="Calibri" w:hAnsi="Calibri" w:cs="Calibri"/>
          <w:spacing w:val="-2"/>
          <w:sz w:val="24"/>
          <w:szCs w:val="24"/>
        </w:rPr>
        <w:t>e</w:t>
      </w:r>
      <w:r w:rsidRPr="00DA24D9">
        <w:rPr>
          <w:rFonts w:ascii="Calibri" w:eastAsia="Calibri" w:hAnsi="Calibri" w:cs="Calibri"/>
          <w:sz w:val="24"/>
          <w:szCs w:val="24"/>
        </w:rPr>
        <w:t>l</w:t>
      </w:r>
      <w:r w:rsidRPr="00DA24D9">
        <w:rPr>
          <w:rFonts w:ascii="Calibri" w:eastAsia="Calibri" w:hAnsi="Calibri" w:cs="Calibri"/>
          <w:spacing w:val="-9"/>
          <w:sz w:val="24"/>
          <w:szCs w:val="24"/>
        </w:rPr>
        <w:t xml:space="preserve"> </w:t>
      </w:r>
      <w:r w:rsidRPr="00DA24D9">
        <w:rPr>
          <w:rFonts w:ascii="Calibri" w:eastAsia="Calibri" w:hAnsi="Calibri" w:cs="Calibri"/>
          <w:spacing w:val="-2"/>
          <w:sz w:val="24"/>
          <w:szCs w:val="24"/>
        </w:rPr>
        <w:t>o</w:t>
      </w:r>
      <w:r w:rsidRPr="00DA24D9">
        <w:rPr>
          <w:rFonts w:ascii="Calibri" w:eastAsia="Calibri" w:hAnsi="Calibri" w:cs="Calibri"/>
          <w:sz w:val="24"/>
          <w:szCs w:val="24"/>
        </w:rPr>
        <w:t>f</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du</w:t>
      </w:r>
      <w:r w:rsidRPr="00DA24D9">
        <w:rPr>
          <w:rFonts w:ascii="Calibri" w:eastAsia="Calibri" w:hAnsi="Calibri" w:cs="Calibri"/>
          <w:spacing w:val="-3"/>
          <w:sz w:val="24"/>
          <w:szCs w:val="24"/>
        </w:rPr>
        <w:t>c</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io</w:t>
      </w:r>
      <w:r w:rsidRPr="00DA24D9">
        <w:rPr>
          <w:rFonts w:ascii="Calibri" w:eastAsia="Calibri" w:hAnsi="Calibri" w:cs="Calibri"/>
          <w:sz w:val="24"/>
          <w:szCs w:val="24"/>
        </w:rPr>
        <w:t>n</w:t>
      </w:r>
      <w:r w:rsidRPr="00DA24D9">
        <w:rPr>
          <w:rFonts w:ascii="Calibri" w:eastAsia="Calibri" w:hAnsi="Calibri" w:cs="Calibri"/>
          <w:spacing w:val="-8"/>
          <w:sz w:val="24"/>
          <w:szCs w:val="24"/>
        </w:rPr>
        <w:t xml:space="preserve"> </w:t>
      </w:r>
      <w:r w:rsidRPr="00DA24D9">
        <w:rPr>
          <w:rFonts w:ascii="Calibri" w:eastAsia="Calibri" w:hAnsi="Calibri" w:cs="Calibri"/>
          <w:spacing w:val="-3"/>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a</w:t>
      </w:r>
      <w:r w:rsidRPr="00DA24D9">
        <w:rPr>
          <w:rFonts w:ascii="Calibri" w:eastAsia="Calibri" w:hAnsi="Calibri" w:cs="Calibri"/>
          <w:spacing w:val="-3"/>
          <w:sz w:val="24"/>
          <w:szCs w:val="24"/>
        </w:rPr>
        <w:t>v</w:t>
      </w:r>
      <w:r w:rsidRPr="00DA24D9">
        <w:rPr>
          <w:rFonts w:ascii="Calibri" w:eastAsia="Calibri" w:hAnsi="Calibri" w:cs="Calibri"/>
          <w:sz w:val="24"/>
          <w:szCs w:val="24"/>
        </w:rPr>
        <w:t>e</w:t>
      </w:r>
      <w:r w:rsidRPr="00DA24D9">
        <w:rPr>
          <w:rFonts w:ascii="Calibri" w:eastAsia="Calibri" w:hAnsi="Calibri" w:cs="Calibri"/>
          <w:spacing w:val="-5"/>
          <w:sz w:val="24"/>
          <w:szCs w:val="24"/>
        </w:rPr>
        <w:t xml:space="preserve"> </w:t>
      </w:r>
      <w:r w:rsidRPr="00DA24D9">
        <w:rPr>
          <w:rFonts w:ascii="Calibri" w:eastAsia="Calibri" w:hAnsi="Calibri" w:cs="Calibri"/>
          <w:spacing w:val="-3"/>
          <w:sz w:val="24"/>
          <w:szCs w:val="24"/>
        </w:rPr>
        <w:t>c</w:t>
      </w:r>
      <w:r w:rsidRPr="00DA24D9">
        <w:rPr>
          <w:rFonts w:ascii="Calibri" w:eastAsia="Calibri" w:hAnsi="Calibri" w:cs="Calibri"/>
          <w:spacing w:val="-4"/>
          <w:sz w:val="24"/>
          <w:szCs w:val="24"/>
        </w:rPr>
        <w:t>o</w:t>
      </w:r>
      <w:r w:rsidRPr="00DA24D9">
        <w:rPr>
          <w:rFonts w:ascii="Calibri" w:eastAsia="Calibri" w:hAnsi="Calibri" w:cs="Calibri"/>
          <w:spacing w:val="-2"/>
          <w:sz w:val="24"/>
          <w:szCs w:val="24"/>
        </w:rPr>
        <w:t>m</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le</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d</w:t>
      </w:r>
      <w:r w:rsidRPr="00DA24D9">
        <w:rPr>
          <w:rFonts w:ascii="Calibri" w:eastAsia="Calibri" w:hAnsi="Calibri" w:cs="Calibri"/>
          <w:sz w:val="24"/>
          <w:szCs w:val="24"/>
        </w:rPr>
        <w:t>?</w:t>
      </w:r>
      <w:r w:rsidRPr="00DA24D9">
        <w:rPr>
          <w:rFonts w:ascii="Calibri" w:eastAsia="Calibri" w:hAnsi="Calibri" w:cs="Calibri"/>
          <w:spacing w:val="-10"/>
          <w:sz w:val="24"/>
          <w:szCs w:val="24"/>
        </w:rPr>
        <w:t xml:space="preserve"> </w:t>
      </w:r>
      <w:r w:rsidRPr="00DA24D9">
        <w:rPr>
          <w:rFonts w:ascii="Calibri" w:eastAsia="Calibri" w:hAnsi="Calibri" w:cs="Calibri"/>
          <w:b/>
          <w:bCs/>
          <w:spacing w:val="-2"/>
          <w:sz w:val="20"/>
          <w:szCs w:val="20"/>
        </w:rPr>
        <w:t>(</w:t>
      </w:r>
      <w:r w:rsidRPr="00DA24D9">
        <w:rPr>
          <w:rFonts w:ascii="Calibri" w:eastAsia="Calibri" w:hAnsi="Calibri" w:cs="Calibri"/>
          <w:b/>
          <w:bCs/>
          <w:spacing w:val="-3"/>
          <w:sz w:val="20"/>
          <w:szCs w:val="20"/>
        </w:rPr>
        <w:t>AS</w:t>
      </w:r>
      <w:r w:rsidRPr="00DA24D9">
        <w:rPr>
          <w:rFonts w:ascii="Calibri" w:eastAsia="Calibri" w:hAnsi="Calibri" w:cs="Calibri"/>
          <w:b/>
          <w:bCs/>
          <w:sz w:val="20"/>
          <w:szCs w:val="20"/>
        </w:rPr>
        <w:t>K</w:t>
      </w:r>
      <w:r w:rsidRPr="00DA24D9">
        <w:rPr>
          <w:rFonts w:ascii="Calibri" w:eastAsia="Calibri" w:hAnsi="Calibri" w:cs="Calibri"/>
          <w:b/>
          <w:bCs/>
          <w:spacing w:val="-8"/>
          <w:sz w:val="20"/>
          <w:szCs w:val="20"/>
        </w:rPr>
        <w:t xml:space="preserve"> </w:t>
      </w:r>
      <w:r w:rsidRPr="00DA24D9">
        <w:rPr>
          <w:rFonts w:ascii="Calibri" w:eastAsia="Calibri" w:hAnsi="Calibri" w:cs="Calibri"/>
          <w:b/>
          <w:bCs/>
          <w:spacing w:val="-2"/>
          <w:sz w:val="20"/>
          <w:szCs w:val="20"/>
        </w:rPr>
        <w:t>F</w:t>
      </w:r>
      <w:r w:rsidRPr="00DA24D9">
        <w:rPr>
          <w:rFonts w:ascii="Calibri" w:eastAsia="Calibri" w:hAnsi="Calibri" w:cs="Calibri"/>
          <w:b/>
          <w:bCs/>
          <w:sz w:val="20"/>
          <w:szCs w:val="20"/>
        </w:rPr>
        <w:t>OR</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3"/>
          <w:sz w:val="20"/>
          <w:szCs w:val="20"/>
        </w:rPr>
        <w:t>S</w:t>
      </w:r>
      <w:r w:rsidRPr="00DA24D9">
        <w:rPr>
          <w:rFonts w:ascii="Calibri" w:eastAsia="Calibri" w:hAnsi="Calibri" w:cs="Calibri"/>
          <w:b/>
          <w:bCs/>
          <w:sz w:val="20"/>
          <w:szCs w:val="20"/>
        </w:rPr>
        <w:t>C</w:t>
      </w:r>
      <w:r w:rsidRPr="00DA24D9">
        <w:rPr>
          <w:rFonts w:ascii="Calibri" w:eastAsia="Calibri" w:hAnsi="Calibri" w:cs="Calibri"/>
          <w:b/>
          <w:bCs/>
          <w:spacing w:val="-1"/>
          <w:sz w:val="20"/>
          <w:szCs w:val="20"/>
        </w:rPr>
        <w:t>H</w:t>
      </w:r>
      <w:r w:rsidRPr="00DA24D9">
        <w:rPr>
          <w:rFonts w:ascii="Calibri" w:eastAsia="Calibri" w:hAnsi="Calibri" w:cs="Calibri"/>
          <w:b/>
          <w:bCs/>
          <w:spacing w:val="-3"/>
          <w:sz w:val="20"/>
          <w:szCs w:val="20"/>
        </w:rPr>
        <w:t>O</w:t>
      </w:r>
      <w:r w:rsidRPr="00DA24D9">
        <w:rPr>
          <w:rFonts w:ascii="Calibri" w:eastAsia="Calibri" w:hAnsi="Calibri" w:cs="Calibri"/>
          <w:b/>
          <w:bCs/>
          <w:sz w:val="20"/>
          <w:szCs w:val="20"/>
        </w:rPr>
        <w:t>OL</w:t>
      </w:r>
      <w:r w:rsidRPr="00DA24D9">
        <w:rPr>
          <w:rFonts w:ascii="Calibri" w:eastAsia="Calibri" w:hAnsi="Calibri" w:cs="Calibri"/>
          <w:b/>
          <w:bCs/>
          <w:spacing w:val="-10"/>
          <w:sz w:val="20"/>
          <w:szCs w:val="20"/>
        </w:rPr>
        <w:t xml:space="preserve"> </w:t>
      </w:r>
      <w:r w:rsidRPr="00DA24D9">
        <w:rPr>
          <w:rFonts w:ascii="Calibri" w:eastAsia="Calibri" w:hAnsi="Calibri" w:cs="Calibri"/>
          <w:b/>
          <w:bCs/>
          <w:spacing w:val="-3"/>
          <w:sz w:val="20"/>
          <w:szCs w:val="20"/>
        </w:rPr>
        <w:t>A</w:t>
      </w:r>
      <w:r w:rsidRPr="00DA24D9">
        <w:rPr>
          <w:rFonts w:ascii="Calibri" w:eastAsia="Calibri" w:hAnsi="Calibri" w:cs="Calibri"/>
          <w:b/>
          <w:bCs/>
          <w:spacing w:val="-2"/>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S</w:t>
      </w:r>
      <w:r w:rsidRPr="00DA24D9">
        <w:rPr>
          <w:rFonts w:ascii="Calibri" w:eastAsia="Calibri" w:hAnsi="Calibri" w:cs="Calibri"/>
          <w:b/>
          <w:bCs/>
          <w:sz w:val="20"/>
          <w:szCs w:val="20"/>
        </w:rPr>
        <w:t>T</w:t>
      </w:r>
      <w:r w:rsidR="00890FB7" w:rsidRPr="00DA24D9">
        <w:rPr>
          <w:rFonts w:ascii="Calibri" w:eastAsia="Calibri" w:hAnsi="Calibri" w:cs="Calibri"/>
          <w:b/>
          <w:bCs/>
          <w:spacing w:val="-7"/>
          <w:sz w:val="20"/>
          <w:szCs w:val="20"/>
        </w:rPr>
        <w:t>-</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C</w:t>
      </w:r>
      <w:r w:rsidRPr="00DA24D9">
        <w:rPr>
          <w:rFonts w:ascii="Calibri" w:eastAsia="Calibri" w:hAnsi="Calibri" w:cs="Calibri"/>
          <w:b/>
          <w:bCs/>
          <w:spacing w:val="-1"/>
          <w:sz w:val="20"/>
          <w:szCs w:val="20"/>
        </w:rPr>
        <w:t>H</w:t>
      </w:r>
      <w:r w:rsidRPr="00DA24D9">
        <w:rPr>
          <w:rFonts w:ascii="Calibri" w:eastAsia="Calibri" w:hAnsi="Calibri" w:cs="Calibri"/>
          <w:b/>
          <w:bCs/>
          <w:spacing w:val="-3"/>
          <w:sz w:val="20"/>
          <w:szCs w:val="20"/>
        </w:rPr>
        <w:t>O</w:t>
      </w:r>
      <w:r w:rsidRPr="00DA24D9">
        <w:rPr>
          <w:rFonts w:ascii="Calibri" w:eastAsia="Calibri" w:hAnsi="Calibri" w:cs="Calibri"/>
          <w:b/>
          <w:bCs/>
          <w:sz w:val="20"/>
          <w:szCs w:val="20"/>
        </w:rPr>
        <w:t>O</w:t>
      </w:r>
      <w:r w:rsidRPr="00DA24D9">
        <w:rPr>
          <w:rFonts w:ascii="Calibri" w:eastAsia="Calibri" w:hAnsi="Calibri" w:cs="Calibri"/>
          <w:b/>
          <w:bCs/>
          <w:spacing w:val="-3"/>
          <w:sz w:val="20"/>
          <w:szCs w:val="20"/>
        </w:rPr>
        <w:t>L</w:t>
      </w:r>
      <w:r w:rsidRPr="00DA24D9">
        <w:rPr>
          <w:rFonts w:ascii="Calibri" w:eastAsia="Calibri" w:hAnsi="Calibri" w:cs="Calibri"/>
          <w:b/>
          <w:bCs/>
          <w:sz w:val="20"/>
          <w:szCs w:val="20"/>
        </w:rPr>
        <w:t>)</w:t>
      </w:r>
    </w:p>
    <w:p w14:paraId="7789338D" w14:textId="77777777" w:rsidR="00024919" w:rsidRPr="00DA24D9" w:rsidRDefault="00024919" w:rsidP="00B5692D">
      <w:pPr>
        <w:keepNext w:val="0"/>
        <w:spacing w:before="13" w:after="0" w:line="220" w:lineRule="exact"/>
      </w:pPr>
    </w:p>
    <w:p w14:paraId="658B916C"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School (tick one only)</w:t>
      </w:r>
    </w:p>
    <w:p w14:paraId="3656B6F9" w14:textId="77777777" w:rsidR="00024919" w:rsidRPr="00DA24D9" w:rsidRDefault="00024919" w:rsidP="00B5692D">
      <w:pPr>
        <w:keepNext w:val="0"/>
        <w:spacing w:before="2" w:after="0" w:line="190" w:lineRule="exact"/>
        <w:rPr>
          <w:sz w:val="19"/>
          <w:szCs w:val="19"/>
        </w:rPr>
      </w:pPr>
    </w:p>
    <w:p w14:paraId="37B64706" w14:textId="77777777" w:rsidR="009D37F5" w:rsidRPr="00DA24D9" w:rsidRDefault="009D37F5"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w:t>
      </w:r>
      <w:r w:rsidRPr="00DA24D9">
        <w:rPr>
          <w:rFonts w:ascii="Calibri" w:eastAsia="Calibri" w:hAnsi="Calibri" w:cs="Calibri"/>
          <w:spacing w:val="1"/>
          <w:sz w:val="24"/>
          <w:szCs w:val="24"/>
        </w:rPr>
        <w:tab/>
      </w:r>
      <w:r w:rsidR="00024919" w:rsidRPr="00DA24D9">
        <w:rPr>
          <w:rFonts w:ascii="Calibri" w:eastAsia="Calibri" w:hAnsi="Calibri" w:cs="Calibri"/>
          <w:spacing w:val="1"/>
          <w:sz w:val="24"/>
          <w:szCs w:val="24"/>
        </w:rPr>
        <w:t>Year 12 or equivalent</w:t>
      </w:r>
    </w:p>
    <w:p w14:paraId="66CF7F7A" w14:textId="77777777" w:rsidR="009D37F5"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ii.</w:t>
      </w:r>
      <w:r w:rsidRPr="00DA24D9">
        <w:rPr>
          <w:rFonts w:ascii="Calibri" w:eastAsia="Calibri" w:hAnsi="Calibri" w:cs="Calibri"/>
          <w:spacing w:val="1"/>
          <w:sz w:val="24"/>
          <w:szCs w:val="24"/>
        </w:rPr>
        <w:tab/>
        <w:t>Year 11 or equivalent</w:t>
      </w:r>
    </w:p>
    <w:p w14:paraId="415A6468" w14:textId="77777777" w:rsidR="009D37F5"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iii.</w:t>
      </w:r>
      <w:r w:rsidRPr="00DA24D9">
        <w:rPr>
          <w:rFonts w:ascii="Calibri" w:eastAsia="Calibri" w:hAnsi="Calibri" w:cs="Calibri"/>
          <w:spacing w:val="1"/>
          <w:sz w:val="24"/>
          <w:szCs w:val="24"/>
        </w:rPr>
        <w:tab/>
        <w:t>Year 10 or equivalent</w:t>
      </w:r>
    </w:p>
    <w:p w14:paraId="43CAB1A3" w14:textId="77777777" w:rsidR="009D37F5"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iv.</w:t>
      </w:r>
      <w:r w:rsidRPr="00DA24D9">
        <w:rPr>
          <w:rFonts w:ascii="Calibri" w:eastAsia="Calibri" w:hAnsi="Calibri" w:cs="Calibri"/>
          <w:spacing w:val="1"/>
          <w:sz w:val="24"/>
          <w:szCs w:val="24"/>
        </w:rPr>
        <w:tab/>
        <w:t>Year 9 or equivalent</w:t>
      </w:r>
    </w:p>
    <w:p w14:paraId="520D9B79"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v.</w:t>
      </w:r>
      <w:r w:rsidRPr="00DA24D9">
        <w:rPr>
          <w:rFonts w:ascii="Calibri" w:eastAsia="Calibri" w:hAnsi="Calibri" w:cs="Calibri"/>
          <w:spacing w:val="1"/>
          <w:sz w:val="24"/>
          <w:szCs w:val="24"/>
        </w:rPr>
        <w:tab/>
        <w:t>Year 8 or below</w:t>
      </w:r>
    </w:p>
    <w:p w14:paraId="6F1241F4"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vi.</w:t>
      </w:r>
      <w:r w:rsidRPr="00DA24D9">
        <w:rPr>
          <w:rFonts w:ascii="Calibri" w:eastAsia="Calibri" w:hAnsi="Calibri" w:cs="Calibri"/>
          <w:spacing w:val="1"/>
          <w:sz w:val="24"/>
          <w:szCs w:val="24"/>
        </w:rPr>
        <w:tab/>
        <w:t>Never attended school</w:t>
      </w:r>
    </w:p>
    <w:p w14:paraId="2A79150B" w14:textId="77777777" w:rsidR="00024919" w:rsidRPr="00DA24D9" w:rsidRDefault="00024919" w:rsidP="00B5692D">
      <w:pPr>
        <w:keepNext w:val="0"/>
        <w:spacing w:before="4" w:after="0" w:line="240" w:lineRule="exact"/>
        <w:ind w:left="487"/>
        <w:rPr>
          <w:sz w:val="24"/>
          <w:szCs w:val="24"/>
        </w:rPr>
      </w:pPr>
    </w:p>
    <w:p w14:paraId="022913F4" w14:textId="77777777" w:rsidR="009D37F5" w:rsidRPr="00DA24D9" w:rsidRDefault="009D37F5" w:rsidP="00B5692D">
      <w:pPr>
        <w:keepNext w:val="0"/>
        <w:rPr>
          <w:rFonts w:ascii="Calibri" w:eastAsia="Calibri" w:hAnsi="Calibri" w:cs="Calibri"/>
          <w:spacing w:val="-1"/>
        </w:rPr>
      </w:pPr>
      <w:r w:rsidRPr="00DA24D9">
        <w:rPr>
          <w:rFonts w:ascii="Calibri" w:eastAsia="Calibri" w:hAnsi="Calibri" w:cs="Calibri"/>
          <w:spacing w:val="-1"/>
        </w:rPr>
        <w:br w:type="page"/>
      </w:r>
    </w:p>
    <w:p w14:paraId="7CEF19A8"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Post</w:t>
      </w:r>
      <w:r w:rsidR="00890FB7" w:rsidRPr="00DA24D9">
        <w:rPr>
          <w:rFonts w:ascii="Calibri" w:eastAsia="Calibri" w:hAnsi="Calibri" w:cs="Calibri"/>
          <w:sz w:val="24"/>
          <w:szCs w:val="24"/>
        </w:rPr>
        <w:t>-</w:t>
      </w:r>
      <w:r w:rsidRPr="00DA24D9">
        <w:rPr>
          <w:rFonts w:ascii="Calibri" w:eastAsia="Calibri" w:hAnsi="Calibri" w:cs="Calibri"/>
          <w:sz w:val="24"/>
          <w:szCs w:val="24"/>
        </w:rPr>
        <w:t>school (tick one only)</w:t>
      </w:r>
    </w:p>
    <w:p w14:paraId="7BB82DB4" w14:textId="77777777" w:rsidR="00024919" w:rsidRPr="00DA24D9" w:rsidRDefault="00024919" w:rsidP="00B5692D">
      <w:pPr>
        <w:keepNext w:val="0"/>
        <w:spacing w:before="2" w:after="0" w:line="190" w:lineRule="exact"/>
        <w:rPr>
          <w:sz w:val="19"/>
          <w:szCs w:val="19"/>
        </w:rPr>
      </w:pPr>
    </w:p>
    <w:p w14:paraId="63BE43E8"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w:t>
      </w:r>
      <w:r w:rsidRPr="00DA24D9">
        <w:rPr>
          <w:rFonts w:ascii="Calibri" w:eastAsia="Calibri" w:hAnsi="Calibri" w:cs="Calibri"/>
          <w:spacing w:val="1"/>
          <w:sz w:val="24"/>
          <w:szCs w:val="24"/>
        </w:rPr>
        <w:tab/>
        <w:t>Doctoral degree level</w:t>
      </w:r>
    </w:p>
    <w:p w14:paraId="153FFC51"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ii.</w:t>
      </w:r>
      <w:r w:rsidRPr="00DA24D9">
        <w:rPr>
          <w:rFonts w:ascii="Calibri" w:eastAsia="Calibri" w:hAnsi="Calibri" w:cs="Calibri"/>
          <w:spacing w:val="1"/>
          <w:sz w:val="24"/>
          <w:szCs w:val="24"/>
        </w:rPr>
        <w:tab/>
        <w:t>Post</w:t>
      </w:r>
      <w:r w:rsidR="004F3783" w:rsidRPr="00DA24D9">
        <w:rPr>
          <w:rFonts w:ascii="Calibri" w:eastAsia="Calibri" w:hAnsi="Calibri" w:cs="Calibri"/>
          <w:spacing w:val="1"/>
          <w:sz w:val="24"/>
          <w:szCs w:val="24"/>
        </w:rPr>
        <w:t>graduate</w:t>
      </w:r>
      <w:r w:rsidRPr="00DA24D9">
        <w:rPr>
          <w:rFonts w:ascii="Calibri" w:eastAsia="Calibri" w:hAnsi="Calibri" w:cs="Calibri"/>
          <w:spacing w:val="1"/>
          <w:sz w:val="24"/>
          <w:szCs w:val="24"/>
        </w:rPr>
        <w:t xml:space="preserve"> degree level</w:t>
      </w:r>
    </w:p>
    <w:p w14:paraId="52BF6B84"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iii.</w:t>
      </w:r>
      <w:r w:rsidRPr="00DA24D9">
        <w:rPr>
          <w:rFonts w:ascii="Calibri" w:eastAsia="Calibri" w:hAnsi="Calibri" w:cs="Calibri"/>
          <w:spacing w:val="1"/>
          <w:sz w:val="24"/>
          <w:szCs w:val="24"/>
        </w:rPr>
        <w:tab/>
        <w:t>Postgraduate degree level (undefined)</w:t>
      </w:r>
    </w:p>
    <w:p w14:paraId="148C9AB8"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iv.</w:t>
      </w:r>
      <w:r w:rsidRPr="00DA24D9">
        <w:rPr>
          <w:rFonts w:ascii="Calibri" w:eastAsia="Calibri" w:hAnsi="Calibri" w:cs="Calibri"/>
          <w:spacing w:val="1"/>
          <w:sz w:val="24"/>
          <w:szCs w:val="24"/>
        </w:rPr>
        <w:tab/>
        <w:t>Graduate diploma level</w:t>
      </w:r>
    </w:p>
    <w:p w14:paraId="711850AB"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v.</w:t>
      </w:r>
      <w:r w:rsidRPr="00DA24D9">
        <w:rPr>
          <w:rFonts w:ascii="Calibri" w:eastAsia="Calibri" w:hAnsi="Calibri" w:cs="Calibri"/>
          <w:spacing w:val="1"/>
          <w:sz w:val="24"/>
          <w:szCs w:val="24"/>
        </w:rPr>
        <w:tab/>
        <w:t>Graduate certificate level</w:t>
      </w:r>
    </w:p>
    <w:p w14:paraId="4CDBA96E"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vi.</w:t>
      </w:r>
      <w:r w:rsidRPr="00DA24D9">
        <w:rPr>
          <w:rFonts w:ascii="Calibri" w:eastAsia="Calibri" w:hAnsi="Calibri" w:cs="Calibri"/>
          <w:spacing w:val="1"/>
          <w:sz w:val="24"/>
          <w:szCs w:val="24"/>
        </w:rPr>
        <w:tab/>
        <w:t>Graduate diploma/certificate level (undefined)</w:t>
      </w:r>
    </w:p>
    <w:p w14:paraId="58CE9342" w14:textId="77777777" w:rsid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vii.</w:t>
      </w:r>
      <w:r w:rsidRPr="00DA24D9">
        <w:rPr>
          <w:rFonts w:ascii="Calibri" w:eastAsia="Calibri" w:hAnsi="Calibri" w:cs="Calibri"/>
          <w:spacing w:val="1"/>
          <w:sz w:val="24"/>
          <w:szCs w:val="24"/>
        </w:rPr>
        <w:tab/>
        <w:t>Bachelor degree level</w:t>
      </w:r>
    </w:p>
    <w:p w14:paraId="6B2116F8" w14:textId="68D1EF19"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viii.</w:t>
      </w:r>
      <w:r w:rsidRPr="00DA24D9">
        <w:rPr>
          <w:rFonts w:ascii="Calibri" w:eastAsia="Calibri" w:hAnsi="Calibri" w:cs="Calibri"/>
          <w:spacing w:val="1"/>
          <w:sz w:val="24"/>
          <w:szCs w:val="24"/>
        </w:rPr>
        <w:tab/>
        <w:t>Diploma level</w:t>
      </w:r>
    </w:p>
    <w:p w14:paraId="6F7B1C74"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ix.</w:t>
      </w:r>
      <w:r w:rsidRPr="00DA24D9">
        <w:rPr>
          <w:rFonts w:ascii="Calibri" w:eastAsia="Calibri" w:hAnsi="Calibri" w:cs="Calibri"/>
          <w:spacing w:val="1"/>
          <w:sz w:val="24"/>
          <w:szCs w:val="24"/>
        </w:rPr>
        <w:tab/>
        <w:t>Advanced diploma and associate degree level</w:t>
      </w:r>
    </w:p>
    <w:p w14:paraId="60FF91CA"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w:t>
      </w:r>
      <w:r w:rsidRPr="00DA24D9">
        <w:rPr>
          <w:rFonts w:ascii="Calibri" w:eastAsia="Calibri" w:hAnsi="Calibri" w:cs="Calibri"/>
          <w:spacing w:val="1"/>
          <w:sz w:val="24"/>
          <w:szCs w:val="24"/>
        </w:rPr>
        <w:tab/>
        <w:t>Advanced diploma and associate degree level (undefined)</w:t>
      </w:r>
    </w:p>
    <w:p w14:paraId="4788D1C4"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xi.</w:t>
      </w:r>
      <w:r w:rsidRPr="00DA24D9">
        <w:rPr>
          <w:rFonts w:ascii="Calibri" w:eastAsia="Calibri" w:hAnsi="Calibri" w:cs="Calibri"/>
          <w:spacing w:val="1"/>
          <w:sz w:val="24"/>
          <w:szCs w:val="24"/>
        </w:rPr>
        <w:tab/>
        <w:t>Certificate I</w:t>
      </w:r>
    </w:p>
    <w:p w14:paraId="66E42ECF"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xii.</w:t>
      </w:r>
      <w:r w:rsidRPr="00DA24D9">
        <w:rPr>
          <w:rFonts w:ascii="Calibri" w:eastAsia="Calibri" w:hAnsi="Calibri" w:cs="Calibri"/>
          <w:spacing w:val="1"/>
          <w:sz w:val="24"/>
          <w:szCs w:val="24"/>
        </w:rPr>
        <w:tab/>
        <w:t>Certificate II</w:t>
      </w:r>
    </w:p>
    <w:p w14:paraId="5AE49689"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xiii.</w:t>
      </w:r>
      <w:r w:rsidRPr="00DA24D9">
        <w:rPr>
          <w:rFonts w:ascii="Calibri" w:eastAsia="Calibri" w:hAnsi="Calibri" w:cs="Calibri"/>
          <w:spacing w:val="1"/>
          <w:sz w:val="24"/>
          <w:szCs w:val="24"/>
        </w:rPr>
        <w:tab/>
        <w:t>Certificate I &amp; II level (undefined)</w:t>
      </w:r>
    </w:p>
    <w:p w14:paraId="0E6FEFB9"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xiv.</w:t>
      </w:r>
      <w:r w:rsidRPr="00DA24D9">
        <w:rPr>
          <w:rFonts w:ascii="Calibri" w:eastAsia="Calibri" w:hAnsi="Calibri" w:cs="Calibri"/>
          <w:spacing w:val="1"/>
          <w:sz w:val="24"/>
          <w:szCs w:val="24"/>
        </w:rPr>
        <w:tab/>
        <w:t>Certificate III</w:t>
      </w:r>
    </w:p>
    <w:p w14:paraId="774C3989"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xv.</w:t>
      </w:r>
      <w:r w:rsidRPr="00DA24D9">
        <w:rPr>
          <w:rFonts w:ascii="Calibri" w:eastAsia="Calibri" w:hAnsi="Calibri" w:cs="Calibri"/>
          <w:spacing w:val="1"/>
          <w:sz w:val="24"/>
          <w:szCs w:val="24"/>
        </w:rPr>
        <w:tab/>
        <w:t>Certificate IV</w:t>
      </w:r>
    </w:p>
    <w:p w14:paraId="424838DA"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xvi.</w:t>
      </w:r>
      <w:r w:rsidRPr="00DA24D9">
        <w:rPr>
          <w:rFonts w:ascii="Calibri" w:eastAsia="Calibri" w:hAnsi="Calibri" w:cs="Calibri"/>
          <w:spacing w:val="1"/>
          <w:sz w:val="24"/>
          <w:szCs w:val="24"/>
        </w:rPr>
        <w:tab/>
        <w:t>Certificate III &amp; IV level (undefined</w:t>
      </w:r>
      <w:r w:rsidR="00E37563" w:rsidRPr="00DA24D9">
        <w:rPr>
          <w:rFonts w:ascii="Calibri" w:eastAsia="Calibri" w:hAnsi="Calibri" w:cs="Calibri"/>
          <w:spacing w:val="1"/>
          <w:sz w:val="24"/>
          <w:szCs w:val="24"/>
        </w:rPr>
        <w:t>)</w:t>
      </w:r>
    </w:p>
    <w:p w14:paraId="67B9D53D"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xvii.</w:t>
      </w:r>
      <w:r w:rsidRPr="00DA24D9">
        <w:rPr>
          <w:rFonts w:ascii="Calibri" w:eastAsia="Calibri" w:hAnsi="Calibri" w:cs="Calibri"/>
          <w:spacing w:val="1"/>
          <w:sz w:val="24"/>
          <w:szCs w:val="24"/>
        </w:rPr>
        <w:tab/>
        <w:t>Trade qualification (no further information)</w:t>
      </w:r>
    </w:p>
    <w:p w14:paraId="5F368164" w14:textId="566BBE8A"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xviii.</w:t>
      </w:r>
      <w:r w:rsidR="00A84257" w:rsidRPr="00DA24D9">
        <w:rPr>
          <w:rFonts w:ascii="Calibri" w:eastAsia="Calibri" w:hAnsi="Calibri" w:cs="Calibri"/>
          <w:spacing w:val="1"/>
          <w:sz w:val="24"/>
          <w:szCs w:val="24"/>
        </w:rPr>
        <w:t xml:space="preserve"> </w:t>
      </w:r>
      <w:r w:rsidR="00EA486D" w:rsidRPr="00DA24D9">
        <w:rPr>
          <w:rFonts w:ascii="Calibri" w:eastAsia="Calibri" w:hAnsi="Calibri" w:cs="Calibri"/>
          <w:spacing w:val="1"/>
          <w:sz w:val="24"/>
          <w:szCs w:val="24"/>
        </w:rPr>
        <w:tab/>
      </w:r>
      <w:r w:rsidRPr="00DA24D9">
        <w:rPr>
          <w:rFonts w:ascii="Calibri" w:eastAsia="Calibri" w:hAnsi="Calibri" w:cs="Calibri"/>
          <w:spacing w:val="1"/>
          <w:sz w:val="24"/>
          <w:szCs w:val="24"/>
        </w:rPr>
        <w:t>Inadequately described (DO NOT READ)</w:t>
      </w:r>
    </w:p>
    <w:p w14:paraId="490EB950" w14:textId="77777777" w:rsidR="00024919" w:rsidRPr="00DA24D9" w:rsidRDefault="00024919" w:rsidP="00B5692D">
      <w:pPr>
        <w:keepNext w:val="0"/>
        <w:tabs>
          <w:tab w:val="left" w:pos="1540"/>
        </w:tabs>
        <w:spacing w:before="11" w:after="0" w:line="275" w:lineRule="auto"/>
        <w:ind w:left="1440"/>
        <w:rPr>
          <w:rFonts w:ascii="Calibri" w:eastAsia="Calibri" w:hAnsi="Calibri" w:cs="Calibri"/>
          <w:spacing w:val="1"/>
          <w:sz w:val="24"/>
          <w:szCs w:val="24"/>
        </w:rPr>
      </w:pPr>
      <w:r w:rsidRPr="00DA24D9">
        <w:rPr>
          <w:rFonts w:ascii="Calibri" w:eastAsia="Calibri" w:hAnsi="Calibri" w:cs="Calibri"/>
          <w:spacing w:val="1"/>
          <w:sz w:val="24"/>
          <w:szCs w:val="24"/>
        </w:rPr>
        <w:t>xix.</w:t>
      </w:r>
      <w:r w:rsidRPr="00DA24D9">
        <w:rPr>
          <w:rFonts w:ascii="Calibri" w:eastAsia="Calibri" w:hAnsi="Calibri" w:cs="Calibri"/>
          <w:spacing w:val="1"/>
          <w:sz w:val="24"/>
          <w:szCs w:val="24"/>
        </w:rPr>
        <w:tab/>
        <w:t>Not stated (DO NOT READ)</w:t>
      </w:r>
    </w:p>
    <w:p w14:paraId="54E7FFB0" w14:textId="77777777" w:rsidR="009D37F5" w:rsidRPr="00DA24D9" w:rsidRDefault="009D37F5" w:rsidP="00B5692D">
      <w:pPr>
        <w:keepNext w:val="0"/>
        <w:spacing w:before="11" w:after="0"/>
        <w:ind w:left="472" w:right="107" w:hanging="360"/>
        <w:rPr>
          <w:rFonts w:ascii="Calibri" w:eastAsia="Calibri" w:hAnsi="Calibri" w:cs="Calibri"/>
          <w:spacing w:val="1"/>
          <w:sz w:val="24"/>
          <w:szCs w:val="24"/>
        </w:rPr>
      </w:pPr>
    </w:p>
    <w:p w14:paraId="6348E3AB" w14:textId="77777777" w:rsidR="00024919" w:rsidRPr="00DA24D9" w:rsidRDefault="00024919" w:rsidP="00B5692D">
      <w:pPr>
        <w:keepNext w:val="0"/>
        <w:spacing w:before="11" w:after="0"/>
        <w:ind w:left="472" w:right="107" w:hanging="36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2.</w:t>
      </w:r>
      <w:r w:rsidRPr="00DA24D9">
        <w:rPr>
          <w:rFonts w:ascii="Calibri" w:eastAsia="Calibri" w:hAnsi="Calibri" w:cs="Calibri"/>
          <w:spacing w:val="-25"/>
          <w:sz w:val="24"/>
          <w:szCs w:val="24"/>
        </w:rPr>
        <w:t xml:space="preserve"> </w:t>
      </w:r>
      <w:r w:rsidRPr="00DA24D9">
        <w:rPr>
          <w:rFonts w:ascii="Calibri" w:eastAsia="Calibri" w:hAnsi="Calibri" w:cs="Calibri"/>
          <w:b/>
          <w:bCs/>
          <w:spacing w:val="1"/>
          <w:sz w:val="20"/>
          <w:szCs w:val="20"/>
        </w:rPr>
        <w:t>(</w:t>
      </w:r>
      <w:r w:rsidRPr="00DA24D9">
        <w:rPr>
          <w:rFonts w:ascii="Calibri" w:eastAsia="Calibri" w:hAnsi="Calibri" w:cs="Calibri"/>
          <w:b/>
          <w:bCs/>
          <w:sz w:val="20"/>
          <w:szCs w:val="20"/>
        </w:rPr>
        <w:t>IF</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OT</w:t>
      </w:r>
      <w:r w:rsidRPr="00DA24D9">
        <w:rPr>
          <w:rFonts w:ascii="Calibri" w:eastAsia="Calibri" w:hAnsi="Calibri" w:cs="Calibri"/>
          <w:b/>
          <w:bCs/>
          <w:spacing w:val="-4"/>
          <w:sz w:val="20"/>
          <w:szCs w:val="20"/>
        </w:rPr>
        <w:t xml:space="preserve"> </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M</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LO</w:t>
      </w:r>
      <w:r w:rsidRPr="00DA24D9">
        <w:rPr>
          <w:rFonts w:ascii="Calibri" w:eastAsia="Calibri" w:hAnsi="Calibri" w:cs="Calibri"/>
          <w:b/>
          <w:bCs/>
          <w:spacing w:val="1"/>
          <w:sz w:val="20"/>
          <w:szCs w:val="20"/>
        </w:rPr>
        <w:t>YE</w:t>
      </w:r>
      <w:r w:rsidRPr="00DA24D9">
        <w:rPr>
          <w:rFonts w:ascii="Calibri" w:eastAsia="Calibri" w:hAnsi="Calibri" w:cs="Calibri"/>
          <w:b/>
          <w:bCs/>
          <w:sz w:val="20"/>
          <w:szCs w:val="20"/>
        </w:rPr>
        <w:t>D</w:t>
      </w:r>
      <w:r w:rsidRPr="00DA24D9">
        <w:rPr>
          <w:rFonts w:ascii="Calibri" w:eastAsia="Calibri" w:hAnsi="Calibri" w:cs="Calibri"/>
          <w:b/>
          <w:bCs/>
          <w:spacing w:val="-10"/>
          <w:sz w:val="20"/>
          <w:szCs w:val="20"/>
        </w:rPr>
        <w:t xml:space="preserve"> </w:t>
      </w:r>
      <w:r w:rsidRPr="00DA24D9">
        <w:rPr>
          <w:rFonts w:ascii="Calibri" w:eastAsia="Calibri" w:hAnsi="Calibri" w:cs="Calibri"/>
          <w:b/>
          <w:bCs/>
          <w:spacing w:val="-1"/>
          <w:sz w:val="20"/>
          <w:szCs w:val="20"/>
        </w:rPr>
        <w:t>E</w:t>
      </w:r>
      <w:r w:rsidRPr="00DA24D9">
        <w:rPr>
          <w:rFonts w:ascii="Calibri" w:eastAsia="Calibri" w:hAnsi="Calibri" w:cs="Calibri"/>
          <w:b/>
          <w:bCs/>
          <w:spacing w:val="2"/>
          <w:sz w:val="20"/>
          <w:szCs w:val="20"/>
        </w:rPr>
        <w:t>I</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FULL</w:t>
      </w:r>
      <w:r w:rsidRPr="00DA24D9">
        <w:rPr>
          <w:rFonts w:ascii="Calibri" w:eastAsia="Calibri" w:hAnsi="Calibri" w:cs="Calibri"/>
          <w:b/>
          <w:bCs/>
          <w:spacing w:val="-1"/>
          <w:sz w:val="20"/>
          <w:szCs w:val="20"/>
        </w:rPr>
        <w:t>-</w:t>
      </w:r>
      <w:r w:rsidRPr="00DA24D9">
        <w:rPr>
          <w:rFonts w:ascii="Calibri" w:eastAsia="Calibri" w:hAnsi="Calibri" w:cs="Calibri"/>
          <w:b/>
          <w:bCs/>
          <w:sz w:val="20"/>
          <w:szCs w:val="20"/>
        </w:rPr>
        <w:t>TI</w:t>
      </w:r>
      <w:r w:rsidRPr="00DA24D9">
        <w:rPr>
          <w:rFonts w:ascii="Calibri" w:eastAsia="Calibri" w:hAnsi="Calibri" w:cs="Calibri"/>
          <w:b/>
          <w:bCs/>
          <w:spacing w:val="3"/>
          <w:sz w:val="20"/>
          <w:szCs w:val="20"/>
        </w:rPr>
        <w:t>M</w:t>
      </w:r>
      <w:r w:rsidRPr="00DA24D9">
        <w:rPr>
          <w:rFonts w:ascii="Calibri" w:eastAsia="Calibri" w:hAnsi="Calibri" w:cs="Calibri"/>
          <w:b/>
          <w:bCs/>
          <w:sz w:val="20"/>
          <w:szCs w:val="20"/>
        </w:rPr>
        <w:t>E</w:t>
      </w:r>
      <w:r w:rsidRPr="00DA24D9">
        <w:rPr>
          <w:rFonts w:ascii="Calibri" w:eastAsia="Calibri" w:hAnsi="Calibri" w:cs="Calibri"/>
          <w:b/>
          <w:bCs/>
          <w:spacing w:val="-10"/>
          <w:sz w:val="20"/>
          <w:szCs w:val="20"/>
        </w:rPr>
        <w:t xml:space="preserve"> </w:t>
      </w:r>
      <w:r w:rsidRPr="00DA24D9">
        <w:rPr>
          <w:rFonts w:ascii="Calibri" w:eastAsia="Calibri" w:hAnsi="Calibri" w:cs="Calibri"/>
          <w:b/>
          <w:bCs/>
          <w:sz w:val="20"/>
          <w:szCs w:val="20"/>
        </w:rPr>
        <w:t>OR</w:t>
      </w:r>
      <w:r w:rsidRPr="00DA24D9">
        <w:rPr>
          <w:rFonts w:ascii="Calibri" w:eastAsia="Calibri" w:hAnsi="Calibri" w:cs="Calibri"/>
          <w:b/>
          <w:bCs/>
          <w:spacing w:val="-1"/>
          <w:sz w:val="20"/>
          <w:szCs w:val="20"/>
        </w:rPr>
        <w:t xml:space="preserve"> </w:t>
      </w:r>
      <w:r w:rsidRPr="00DA24D9">
        <w:rPr>
          <w:rFonts w:ascii="Calibri" w:eastAsia="Calibri" w:hAnsi="Calibri" w:cs="Calibri"/>
          <w:b/>
          <w:bCs/>
          <w:sz w:val="20"/>
          <w:szCs w:val="20"/>
        </w:rPr>
        <w:t>P</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RT</w:t>
      </w:r>
      <w:r w:rsidRPr="00DA24D9">
        <w:rPr>
          <w:rFonts w:ascii="Calibri" w:eastAsia="Calibri" w:hAnsi="Calibri" w:cs="Calibri"/>
          <w:b/>
          <w:bCs/>
          <w:spacing w:val="-1"/>
          <w:sz w:val="20"/>
          <w:szCs w:val="20"/>
        </w:rPr>
        <w:t>-</w:t>
      </w:r>
      <w:r w:rsidRPr="00DA24D9">
        <w:rPr>
          <w:rFonts w:ascii="Calibri" w:eastAsia="Calibri" w:hAnsi="Calibri" w:cs="Calibri"/>
          <w:b/>
          <w:bCs/>
          <w:sz w:val="20"/>
          <w:szCs w:val="20"/>
        </w:rPr>
        <w:t>TIM</w:t>
      </w:r>
      <w:r w:rsidRPr="00DA24D9">
        <w:rPr>
          <w:rFonts w:ascii="Calibri" w:eastAsia="Calibri" w:hAnsi="Calibri" w:cs="Calibri"/>
          <w:b/>
          <w:bCs/>
          <w:spacing w:val="2"/>
          <w:sz w:val="20"/>
          <w:szCs w:val="20"/>
        </w:rPr>
        <w:t>E</w:t>
      </w:r>
      <w:r w:rsidRPr="00DA24D9">
        <w:rPr>
          <w:rFonts w:ascii="Calibri" w:eastAsia="Calibri" w:hAnsi="Calibri" w:cs="Calibri"/>
          <w:b/>
          <w:bCs/>
          <w:sz w:val="20"/>
          <w:szCs w:val="20"/>
        </w:rPr>
        <w:t>,</w:t>
      </w:r>
      <w:r w:rsidRPr="00DA24D9">
        <w:rPr>
          <w:rFonts w:ascii="Calibri" w:eastAsia="Calibri" w:hAnsi="Calibri" w:cs="Calibri"/>
          <w:b/>
          <w:bCs/>
          <w:spacing w:val="-11"/>
          <w:sz w:val="20"/>
          <w:szCs w:val="20"/>
        </w:rPr>
        <w:t xml:space="preserve"> </w:t>
      </w:r>
      <w:r w:rsidRPr="00DA24D9">
        <w:rPr>
          <w:rFonts w:ascii="Calibri" w:eastAsia="Calibri" w:hAnsi="Calibri" w:cs="Calibri"/>
          <w:b/>
          <w:bCs/>
          <w:spacing w:val="1"/>
          <w:sz w:val="20"/>
          <w:szCs w:val="20"/>
        </w:rPr>
        <w:t>Q</w:t>
      </w:r>
      <w:r w:rsidRPr="00DA24D9">
        <w:rPr>
          <w:rFonts w:ascii="Calibri" w:eastAsia="Calibri" w:hAnsi="Calibri" w:cs="Calibri"/>
          <w:b/>
          <w:bCs/>
          <w:spacing w:val="2"/>
          <w:sz w:val="20"/>
          <w:szCs w:val="20"/>
        </w:rPr>
        <w:t>2</w:t>
      </w:r>
      <w:r w:rsidRPr="00DA24D9">
        <w:rPr>
          <w:rFonts w:ascii="Calibri" w:eastAsia="Calibri" w:hAnsi="Calibri" w:cs="Calibri"/>
          <w:b/>
          <w:bCs/>
          <w:sz w:val="20"/>
          <w:szCs w:val="20"/>
        </w:rPr>
        <w:t>3</w:t>
      </w:r>
      <w:r w:rsidRPr="00DA24D9">
        <w:rPr>
          <w:rFonts w:ascii="Calibri" w:eastAsia="Calibri" w:hAnsi="Calibri" w:cs="Calibri"/>
          <w:b/>
          <w:bCs/>
          <w:spacing w:val="1"/>
          <w:sz w:val="20"/>
          <w:szCs w:val="20"/>
        </w:rPr>
        <w:t>b</w:t>
      </w:r>
      <w:r w:rsidRPr="00DA24D9">
        <w:rPr>
          <w:rFonts w:ascii="Calibri" w:eastAsia="Calibri" w:hAnsi="Calibri" w:cs="Calibri"/>
          <w:b/>
          <w:bCs/>
          <w:sz w:val="20"/>
          <w:szCs w:val="20"/>
        </w:rPr>
        <w:t>,</w:t>
      </w:r>
      <w:r w:rsidRPr="00DA24D9">
        <w:rPr>
          <w:rFonts w:ascii="Calibri" w:eastAsia="Calibri" w:hAnsi="Calibri" w:cs="Calibri"/>
          <w:b/>
          <w:bCs/>
          <w:spacing w:val="-6"/>
          <w:sz w:val="20"/>
          <w:szCs w:val="20"/>
        </w:rPr>
        <w:t xml:space="preserve"> </w:t>
      </w:r>
      <w:r w:rsidRPr="00DA24D9">
        <w:rPr>
          <w:rFonts w:ascii="Calibri" w:eastAsia="Calibri" w:hAnsi="Calibri" w:cs="Calibri"/>
          <w:b/>
          <w:bCs/>
          <w:spacing w:val="1"/>
          <w:sz w:val="20"/>
          <w:szCs w:val="20"/>
        </w:rPr>
        <w:t>Q</w:t>
      </w:r>
      <w:r w:rsidRPr="00DA24D9">
        <w:rPr>
          <w:rFonts w:ascii="Calibri" w:eastAsia="Calibri" w:hAnsi="Calibri" w:cs="Calibri"/>
          <w:b/>
          <w:bCs/>
          <w:sz w:val="20"/>
          <w:szCs w:val="20"/>
        </w:rPr>
        <w:t>24(c</w:t>
      </w:r>
      <w:r w:rsidRPr="00DA24D9">
        <w:rPr>
          <w:rFonts w:ascii="Calibri" w:eastAsia="Calibri" w:hAnsi="Calibri" w:cs="Calibri"/>
          <w:b/>
          <w:bCs/>
          <w:spacing w:val="1"/>
          <w:sz w:val="20"/>
          <w:szCs w:val="20"/>
        </w:rPr>
        <w:t>)</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pacing w:val="1"/>
          <w:sz w:val="20"/>
          <w:szCs w:val="20"/>
        </w:rPr>
        <w:t>(d</w:t>
      </w:r>
      <w:r w:rsidRPr="00DA24D9">
        <w:rPr>
          <w:rFonts w:ascii="Calibri" w:eastAsia="Calibri" w:hAnsi="Calibri" w:cs="Calibri"/>
          <w:b/>
          <w:bCs/>
          <w:sz w:val="20"/>
          <w:szCs w:val="20"/>
        </w:rPr>
        <w:t>),</w:t>
      </w:r>
      <w:r w:rsidRPr="00DA24D9">
        <w:rPr>
          <w:rFonts w:ascii="Calibri" w:eastAsia="Calibri" w:hAnsi="Calibri" w:cs="Calibri"/>
          <w:b/>
          <w:bCs/>
          <w:spacing w:val="-4"/>
          <w:sz w:val="20"/>
          <w:szCs w:val="20"/>
        </w:rPr>
        <w:t xml:space="preserve"> </w:t>
      </w:r>
      <w:r w:rsidRPr="00DA24D9">
        <w:rPr>
          <w:rFonts w:ascii="Calibri" w:eastAsia="Calibri" w:hAnsi="Calibri" w:cs="Calibri"/>
          <w:b/>
          <w:bCs/>
          <w:sz w:val="20"/>
          <w:szCs w:val="20"/>
        </w:rPr>
        <w:t>as</w:t>
      </w:r>
      <w:r w:rsidRPr="00DA24D9">
        <w:rPr>
          <w:rFonts w:ascii="Calibri" w:eastAsia="Calibri" w:hAnsi="Calibri" w:cs="Calibri"/>
          <w:b/>
          <w:bCs/>
          <w:spacing w:val="5"/>
          <w:sz w:val="20"/>
          <w:szCs w:val="20"/>
        </w:rPr>
        <w:t>k</w:t>
      </w:r>
      <w:r w:rsidRPr="00DA24D9">
        <w:rPr>
          <w:rFonts w:ascii="Calibri" w:eastAsia="Calibri" w:hAnsi="Calibri" w:cs="Calibri"/>
          <w:b/>
          <w:bCs/>
          <w:sz w:val="20"/>
          <w:szCs w:val="20"/>
        </w:rPr>
        <w:t>)</w:t>
      </w:r>
      <w:r w:rsidRPr="00DA24D9">
        <w:rPr>
          <w:rFonts w:ascii="Calibri" w:eastAsia="Calibri" w:hAnsi="Calibri" w:cs="Calibri"/>
          <w:b/>
          <w:bCs/>
          <w:spacing w:val="-5"/>
          <w:sz w:val="20"/>
          <w:szCs w:val="20"/>
        </w:rPr>
        <w:t xml:space="preserve"> </w:t>
      </w:r>
      <w:r w:rsidRPr="00DA24D9">
        <w:rPr>
          <w:rFonts w:ascii="Calibri" w:eastAsia="Calibri" w:hAnsi="Calibri" w:cs="Calibri"/>
          <w:spacing w:val="1"/>
          <w:sz w:val="24"/>
          <w:szCs w:val="24"/>
        </w:rPr>
        <w:t>Yo</w:t>
      </w:r>
      <w:r w:rsidRPr="00DA24D9">
        <w:rPr>
          <w:rFonts w:ascii="Calibri" w:eastAsia="Calibri" w:hAnsi="Calibri" w:cs="Calibri"/>
          <w:sz w:val="24"/>
          <w:szCs w:val="24"/>
        </w:rPr>
        <w:t>u</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sa</w:t>
      </w:r>
      <w:r w:rsidRPr="00DA24D9">
        <w:rPr>
          <w:rFonts w:ascii="Calibri" w:eastAsia="Calibri" w:hAnsi="Calibri" w:cs="Calibri"/>
          <w:spacing w:val="-2"/>
          <w:sz w:val="24"/>
          <w:szCs w:val="24"/>
        </w:rPr>
        <w:t>i</w:t>
      </w:r>
      <w:r w:rsidRPr="00DA24D9">
        <w:rPr>
          <w:rFonts w:ascii="Calibri" w:eastAsia="Calibri" w:hAnsi="Calibri" w:cs="Calibri"/>
          <w:sz w:val="24"/>
          <w:szCs w:val="24"/>
        </w:rPr>
        <w:t>d</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e</w:t>
      </w:r>
      <w:r w:rsidRPr="00DA24D9">
        <w:rPr>
          <w:rFonts w:ascii="Calibri" w:eastAsia="Calibri" w:hAnsi="Calibri" w:cs="Calibri"/>
          <w:spacing w:val="1"/>
          <w:sz w:val="24"/>
          <w:szCs w:val="24"/>
        </w:rPr>
        <w:t>a</w:t>
      </w:r>
      <w:r w:rsidRPr="00DA24D9">
        <w:rPr>
          <w:rFonts w:ascii="Calibri" w:eastAsia="Calibri" w:hAnsi="Calibri" w:cs="Calibri"/>
          <w:sz w:val="24"/>
          <w:szCs w:val="24"/>
        </w:rPr>
        <w:t>rl</w:t>
      </w:r>
      <w:r w:rsidRPr="00DA24D9">
        <w:rPr>
          <w:rFonts w:ascii="Calibri" w:eastAsia="Calibri" w:hAnsi="Calibri" w:cs="Calibri"/>
          <w:spacing w:val="-2"/>
          <w:sz w:val="24"/>
          <w:szCs w:val="24"/>
        </w:rPr>
        <w:t>i</w:t>
      </w:r>
      <w:r w:rsidRPr="00DA24D9">
        <w:rPr>
          <w:rFonts w:ascii="Calibri" w:eastAsia="Calibri" w:hAnsi="Calibri" w:cs="Calibri"/>
          <w:sz w:val="24"/>
          <w:szCs w:val="24"/>
        </w:rPr>
        <w:t>er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 are</w:t>
      </w:r>
      <w:r w:rsidRPr="00DA24D9">
        <w:rPr>
          <w:rFonts w:ascii="Calibri" w:eastAsia="Calibri" w:hAnsi="Calibri" w:cs="Calibri"/>
          <w:spacing w:val="-3"/>
          <w:sz w:val="24"/>
          <w:szCs w:val="24"/>
        </w:rPr>
        <w:t xml:space="preserve"> </w:t>
      </w:r>
      <w:r w:rsidRPr="00DA24D9">
        <w:rPr>
          <w:rFonts w:ascii="Calibri" w:eastAsia="Calibri" w:hAnsi="Calibri" w:cs="Calibri"/>
          <w:spacing w:val="3"/>
          <w:sz w:val="24"/>
          <w:szCs w:val="24"/>
        </w:rPr>
        <w:t>n</w:t>
      </w:r>
      <w:r w:rsidRPr="00DA24D9">
        <w:rPr>
          <w:rFonts w:ascii="Calibri" w:eastAsia="Calibri" w:hAnsi="Calibri" w:cs="Calibri"/>
          <w:spacing w:val="-2"/>
          <w:sz w:val="24"/>
          <w:szCs w:val="24"/>
        </w:rPr>
        <w:t>o</w:t>
      </w:r>
      <w:r w:rsidRPr="00DA24D9">
        <w:rPr>
          <w:rFonts w:ascii="Calibri" w:eastAsia="Calibri" w:hAnsi="Calibri" w:cs="Calibri"/>
          <w:sz w:val="24"/>
          <w:szCs w:val="24"/>
        </w:rPr>
        <w:t xml:space="preserve">t </w:t>
      </w:r>
      <w:r w:rsidRPr="00DA24D9">
        <w:rPr>
          <w:rFonts w:ascii="Calibri" w:eastAsia="Calibri" w:hAnsi="Calibri" w:cs="Calibri"/>
          <w:spacing w:val="-1"/>
          <w:sz w:val="24"/>
          <w:szCs w:val="24"/>
        </w:rPr>
        <w:t>c</w:t>
      </w:r>
      <w:r w:rsidRPr="00DA24D9">
        <w:rPr>
          <w:rFonts w:ascii="Calibri" w:eastAsia="Calibri" w:hAnsi="Calibri" w:cs="Calibri"/>
          <w:spacing w:val="1"/>
          <w:sz w:val="24"/>
          <w:szCs w:val="24"/>
        </w:rPr>
        <w:t>u</w:t>
      </w:r>
      <w:r w:rsidRPr="00DA24D9">
        <w:rPr>
          <w:rFonts w:ascii="Calibri" w:eastAsia="Calibri" w:hAnsi="Calibri" w:cs="Calibri"/>
          <w:sz w:val="24"/>
          <w:szCs w:val="24"/>
        </w:rPr>
        <w:t>rr</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nt</w:t>
      </w:r>
      <w:r w:rsidRPr="00DA24D9">
        <w:rPr>
          <w:rFonts w:ascii="Calibri" w:eastAsia="Calibri" w:hAnsi="Calibri" w:cs="Calibri"/>
          <w:sz w:val="24"/>
          <w:szCs w:val="24"/>
        </w:rPr>
        <w:t>ly</w:t>
      </w:r>
      <w:r w:rsidRPr="00DA24D9">
        <w:rPr>
          <w:rFonts w:ascii="Calibri" w:eastAsia="Calibri" w:hAnsi="Calibri" w:cs="Calibri"/>
          <w:spacing w:val="-5"/>
          <w:sz w:val="24"/>
          <w:szCs w:val="24"/>
        </w:rPr>
        <w:t xml:space="preserve"> </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p</w:t>
      </w:r>
      <w:r w:rsidRPr="00DA24D9">
        <w:rPr>
          <w:rFonts w:ascii="Calibri" w:eastAsia="Calibri" w:hAnsi="Calibri" w:cs="Calibri"/>
          <w:sz w:val="24"/>
          <w:szCs w:val="24"/>
        </w:rPr>
        <w:t>a</w:t>
      </w:r>
      <w:r w:rsidRPr="00DA24D9">
        <w:rPr>
          <w:rFonts w:ascii="Calibri" w:eastAsia="Calibri" w:hAnsi="Calibri" w:cs="Calibri"/>
          <w:spacing w:val="-2"/>
          <w:sz w:val="24"/>
          <w:szCs w:val="24"/>
        </w:rPr>
        <w:t>i</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e</w:t>
      </w:r>
      <w:r w:rsidRPr="00DA24D9">
        <w:rPr>
          <w:rFonts w:ascii="Calibri" w:eastAsia="Calibri" w:hAnsi="Calibri" w:cs="Calibri"/>
          <w:spacing w:val="1"/>
          <w:sz w:val="24"/>
          <w:szCs w:val="24"/>
        </w:rPr>
        <w:t>mp</w:t>
      </w:r>
      <w:r w:rsidRPr="00DA24D9">
        <w:rPr>
          <w:rFonts w:ascii="Calibri" w:eastAsia="Calibri" w:hAnsi="Calibri" w:cs="Calibri"/>
          <w:sz w:val="24"/>
          <w:szCs w:val="24"/>
        </w:rPr>
        <w:t>lo</w:t>
      </w:r>
      <w:r w:rsidRPr="00DA24D9">
        <w:rPr>
          <w:rFonts w:ascii="Calibri" w:eastAsia="Calibri" w:hAnsi="Calibri" w:cs="Calibri"/>
          <w:spacing w:val="-2"/>
          <w:sz w:val="24"/>
          <w:szCs w:val="24"/>
        </w:rPr>
        <w:t>y</w:t>
      </w:r>
      <w:r w:rsidRPr="00DA24D9">
        <w:rPr>
          <w:rFonts w:ascii="Calibri" w:eastAsia="Calibri" w:hAnsi="Calibri" w:cs="Calibri"/>
          <w:sz w:val="24"/>
          <w:szCs w:val="24"/>
        </w:rPr>
        <w:t>me</w:t>
      </w:r>
      <w:r w:rsidRPr="00DA24D9">
        <w:rPr>
          <w:rFonts w:ascii="Calibri" w:eastAsia="Calibri" w:hAnsi="Calibri" w:cs="Calibri"/>
          <w:spacing w:val="2"/>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w:t>
      </w:r>
      <w:r w:rsidRPr="00DA24D9">
        <w:rPr>
          <w:rFonts w:ascii="Calibri" w:eastAsia="Calibri" w:hAnsi="Calibri" w:cs="Calibri"/>
          <w:spacing w:val="-10"/>
          <w:sz w:val="24"/>
          <w:szCs w:val="24"/>
        </w:rPr>
        <w:t xml:space="preserve"> </w:t>
      </w:r>
      <w:r w:rsidRPr="00DA24D9">
        <w:rPr>
          <w:rFonts w:ascii="Calibri" w:eastAsia="Calibri" w:hAnsi="Calibri" w:cs="Calibri"/>
          <w:sz w:val="24"/>
          <w:szCs w:val="24"/>
        </w:rPr>
        <w:t>Are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4"/>
          <w:sz w:val="24"/>
          <w:szCs w:val="24"/>
        </w:rPr>
        <w:t>t</w:t>
      </w:r>
      <w:r w:rsidRPr="00DA24D9">
        <w:rPr>
          <w:rFonts w:ascii="Calibri" w:eastAsia="Calibri" w:hAnsi="Calibri" w:cs="Calibri"/>
          <w:spacing w:val="1"/>
          <w:sz w:val="24"/>
          <w:szCs w:val="24"/>
        </w:rPr>
        <w:t>ude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l</w:t>
      </w:r>
      <w:r w:rsidRPr="00DA24D9">
        <w:rPr>
          <w:rFonts w:ascii="Calibri" w:eastAsia="Calibri" w:hAnsi="Calibri" w:cs="Calibri"/>
          <w:spacing w:val="1"/>
          <w:sz w:val="24"/>
          <w:szCs w:val="24"/>
        </w:rPr>
        <w:t>oo</w:t>
      </w:r>
      <w:r w:rsidRPr="00DA24D9">
        <w:rPr>
          <w:rFonts w:ascii="Calibri" w:eastAsia="Calibri" w:hAnsi="Calibri" w:cs="Calibri"/>
          <w:spacing w:val="-1"/>
          <w:sz w:val="24"/>
          <w:szCs w:val="24"/>
        </w:rPr>
        <w:t>k</w:t>
      </w:r>
      <w:r w:rsidRPr="00DA24D9">
        <w:rPr>
          <w:rFonts w:ascii="Calibri" w:eastAsia="Calibri" w:hAnsi="Calibri" w:cs="Calibri"/>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pacing w:val="-2"/>
          <w:sz w:val="24"/>
          <w:szCs w:val="24"/>
        </w:rPr>
        <w:t>o</w:t>
      </w:r>
      <w:r w:rsidRPr="00DA24D9">
        <w:rPr>
          <w:rFonts w:ascii="Calibri" w:eastAsia="Calibri" w:hAnsi="Calibri" w:cs="Calibri"/>
          <w:sz w:val="24"/>
          <w:szCs w:val="24"/>
        </w:rPr>
        <w:t>r</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or</w:t>
      </w:r>
      <w:r w:rsidRPr="00DA24D9">
        <w:rPr>
          <w:rFonts w:ascii="Calibri" w:eastAsia="Calibri" w:hAnsi="Calibri" w:cs="Calibri"/>
          <w:spacing w:val="-1"/>
          <w:sz w:val="24"/>
          <w:szCs w:val="24"/>
        </w:rPr>
        <w:t>k</w:t>
      </w:r>
      <w:r w:rsidR="00E37563" w:rsidRPr="00DA24D9">
        <w:rPr>
          <w:rFonts w:ascii="Calibri" w:eastAsia="Calibri" w:hAnsi="Calibri" w:cs="Calibri"/>
          <w:sz w:val="24"/>
          <w:szCs w:val="24"/>
        </w:rPr>
        <w:t xml:space="preserve"> or</w:t>
      </w:r>
      <w:r w:rsidRPr="00DA24D9">
        <w:rPr>
          <w:rFonts w:ascii="Calibri" w:eastAsia="Calibri" w:hAnsi="Calibri" w:cs="Calibri"/>
          <w:sz w:val="24"/>
          <w:szCs w:val="24"/>
        </w:rPr>
        <w:t xml:space="preserve"> a</w:t>
      </w:r>
      <w:r w:rsidRPr="00DA24D9">
        <w:rPr>
          <w:rFonts w:ascii="Calibri" w:eastAsia="Calibri" w:hAnsi="Calibri" w:cs="Calibri"/>
          <w:spacing w:val="-1"/>
          <w:sz w:val="24"/>
          <w:szCs w:val="24"/>
        </w:rPr>
        <w:t xml:space="preserve"> </w:t>
      </w:r>
      <w:r w:rsidRPr="00DA24D9">
        <w:rPr>
          <w:rFonts w:ascii="Calibri" w:eastAsia="Calibri" w:hAnsi="Calibri" w:cs="Calibri"/>
          <w:noProof/>
          <w:spacing w:val="1"/>
          <w:sz w:val="24"/>
          <w:szCs w:val="24"/>
        </w:rPr>
        <w:t>f</w:t>
      </w:r>
      <w:r w:rsidRPr="00DA24D9">
        <w:rPr>
          <w:rFonts w:ascii="Calibri" w:eastAsia="Calibri" w:hAnsi="Calibri" w:cs="Calibri"/>
          <w:noProof/>
          <w:spacing w:val="2"/>
          <w:sz w:val="24"/>
          <w:szCs w:val="24"/>
        </w:rPr>
        <w:t>u</w:t>
      </w:r>
      <w:r w:rsidRPr="00DA24D9">
        <w:rPr>
          <w:rFonts w:ascii="Calibri" w:eastAsia="Calibri" w:hAnsi="Calibri" w:cs="Calibri"/>
          <w:noProof/>
          <w:sz w:val="24"/>
          <w:szCs w:val="24"/>
        </w:rPr>
        <w:t>ll</w:t>
      </w:r>
      <w:r w:rsidR="00816A08" w:rsidRPr="00DA24D9">
        <w:rPr>
          <w:rFonts w:ascii="Calibri" w:eastAsia="Calibri" w:hAnsi="Calibri" w:cs="Calibri"/>
          <w:noProof/>
          <w:spacing w:val="-1"/>
          <w:sz w:val="24"/>
          <w:szCs w:val="24"/>
        </w:rPr>
        <w:t>-</w:t>
      </w:r>
      <w:r w:rsidRPr="00DA24D9">
        <w:rPr>
          <w:rFonts w:ascii="Calibri" w:eastAsia="Calibri" w:hAnsi="Calibri" w:cs="Calibri"/>
          <w:noProof/>
          <w:spacing w:val="1"/>
          <w:sz w:val="24"/>
          <w:szCs w:val="24"/>
        </w:rPr>
        <w:t>t</w:t>
      </w:r>
      <w:r w:rsidRPr="00DA24D9">
        <w:rPr>
          <w:rFonts w:ascii="Calibri" w:eastAsia="Calibri" w:hAnsi="Calibri" w:cs="Calibri"/>
          <w:noProof/>
          <w:sz w:val="24"/>
          <w:szCs w:val="24"/>
        </w:rPr>
        <w:t>i</w:t>
      </w:r>
      <w:r w:rsidRPr="00DA24D9">
        <w:rPr>
          <w:rFonts w:ascii="Calibri" w:eastAsia="Calibri" w:hAnsi="Calibri" w:cs="Calibri"/>
          <w:noProof/>
          <w:spacing w:val="-2"/>
          <w:sz w:val="24"/>
          <w:szCs w:val="24"/>
        </w:rPr>
        <w:t>m</w:t>
      </w:r>
      <w:r w:rsidRPr="00DA24D9">
        <w:rPr>
          <w:rFonts w:ascii="Calibri" w:eastAsia="Calibri" w:hAnsi="Calibri" w:cs="Calibri"/>
          <w:noProof/>
          <w:sz w:val="24"/>
          <w:szCs w:val="24"/>
        </w:rPr>
        <w:t>e</w:t>
      </w:r>
      <w:r w:rsidRPr="00DA24D9">
        <w:rPr>
          <w:rFonts w:ascii="Calibri" w:eastAsia="Calibri" w:hAnsi="Calibri" w:cs="Calibri"/>
          <w:spacing w:val="-5"/>
          <w:sz w:val="24"/>
          <w:szCs w:val="24"/>
        </w:rPr>
        <w:t xml:space="preserve"> </w:t>
      </w:r>
      <w:r w:rsidRPr="00DA24D9">
        <w:rPr>
          <w:rFonts w:ascii="Calibri" w:eastAsia="Calibri" w:hAnsi="Calibri" w:cs="Calibri"/>
          <w:noProof/>
          <w:spacing w:val="-1"/>
          <w:sz w:val="24"/>
          <w:szCs w:val="24"/>
        </w:rPr>
        <w:t>c</w:t>
      </w:r>
      <w:r w:rsidRPr="00DA24D9">
        <w:rPr>
          <w:rFonts w:ascii="Calibri" w:eastAsia="Calibri" w:hAnsi="Calibri" w:cs="Calibri"/>
          <w:noProof/>
          <w:sz w:val="24"/>
          <w:szCs w:val="24"/>
        </w:rPr>
        <w:t>ar</w:t>
      </w:r>
      <w:r w:rsidRPr="00DA24D9">
        <w:rPr>
          <w:rFonts w:ascii="Calibri" w:eastAsia="Calibri" w:hAnsi="Calibri" w:cs="Calibri"/>
          <w:noProof/>
          <w:spacing w:val="1"/>
          <w:sz w:val="24"/>
          <w:szCs w:val="24"/>
        </w:rPr>
        <w:t>e</w:t>
      </w:r>
      <w:r w:rsidRPr="00DA24D9">
        <w:rPr>
          <w:rFonts w:ascii="Calibri" w:eastAsia="Calibri" w:hAnsi="Calibri" w:cs="Calibri"/>
          <w:noProof/>
          <w:sz w:val="24"/>
          <w:szCs w:val="24"/>
        </w:rPr>
        <w:t>r</w:t>
      </w:r>
      <w:r w:rsidRPr="00DA24D9">
        <w:rPr>
          <w:rFonts w:ascii="Calibri" w:eastAsia="Calibri" w:hAnsi="Calibri" w:cs="Calibri"/>
          <w:spacing w:val="-6"/>
          <w:sz w:val="24"/>
          <w:szCs w:val="24"/>
        </w:rPr>
        <w:t xml:space="preserve"> </w:t>
      </w:r>
      <w:r w:rsidRPr="00DA24D9">
        <w:rPr>
          <w:rFonts w:ascii="Calibri" w:eastAsia="Calibri" w:hAnsi="Calibri" w:cs="Calibri"/>
          <w:sz w:val="24"/>
          <w:szCs w:val="24"/>
        </w:rPr>
        <w:t xml:space="preserve">or </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v</w:t>
      </w:r>
      <w:r w:rsidRPr="00DA24D9">
        <w:rPr>
          <w:rFonts w:ascii="Calibri" w:eastAsia="Calibri" w:hAnsi="Calibri" w:cs="Calibri"/>
          <w:spacing w:val="1"/>
          <w:sz w:val="24"/>
          <w:szCs w:val="24"/>
        </w:rPr>
        <w:t>o</w:t>
      </w:r>
      <w:r w:rsidRPr="00DA24D9">
        <w:rPr>
          <w:rFonts w:ascii="Calibri" w:eastAsia="Calibri" w:hAnsi="Calibri" w:cs="Calibri"/>
          <w:sz w:val="24"/>
          <w:szCs w:val="24"/>
        </w:rPr>
        <w:t>lved in</w:t>
      </w:r>
      <w:r w:rsidRPr="00DA24D9">
        <w:rPr>
          <w:rFonts w:ascii="Calibri" w:eastAsia="Calibri" w:hAnsi="Calibri" w:cs="Calibri"/>
          <w:spacing w:val="2"/>
          <w:sz w:val="24"/>
          <w:szCs w:val="24"/>
        </w:rPr>
        <w:t xml:space="preserve"> h</w:t>
      </w:r>
      <w:r w:rsidRPr="00DA24D9">
        <w:rPr>
          <w:rFonts w:ascii="Calibri" w:eastAsia="Calibri" w:hAnsi="Calibri" w:cs="Calibri"/>
          <w:spacing w:val="1"/>
          <w:sz w:val="24"/>
          <w:szCs w:val="24"/>
        </w:rPr>
        <w:t>o</w:t>
      </w:r>
      <w:r w:rsidRPr="00DA24D9">
        <w:rPr>
          <w:rFonts w:ascii="Calibri" w:eastAsia="Calibri" w:hAnsi="Calibri" w:cs="Calibri"/>
          <w:spacing w:val="-2"/>
          <w:sz w:val="24"/>
          <w:szCs w:val="24"/>
        </w:rPr>
        <w:t>m</w:t>
      </w:r>
      <w:r w:rsidRPr="00DA24D9">
        <w:rPr>
          <w:rFonts w:ascii="Calibri" w:eastAsia="Calibri" w:hAnsi="Calibri" w:cs="Calibri"/>
          <w:sz w:val="24"/>
          <w:szCs w:val="24"/>
        </w:rPr>
        <w:t>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dut</w:t>
      </w:r>
      <w:r w:rsidRPr="00DA24D9">
        <w:rPr>
          <w:rFonts w:ascii="Calibri" w:eastAsia="Calibri" w:hAnsi="Calibri" w:cs="Calibri"/>
          <w:spacing w:val="-2"/>
          <w:sz w:val="24"/>
          <w:szCs w:val="24"/>
        </w:rPr>
        <w:t>i</w:t>
      </w:r>
      <w:r w:rsidRPr="00DA24D9">
        <w:rPr>
          <w:rFonts w:ascii="Calibri" w:eastAsia="Calibri" w:hAnsi="Calibri" w:cs="Calibri"/>
          <w:sz w:val="24"/>
          <w:szCs w:val="24"/>
        </w:rPr>
        <w:t>es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or</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pacing w:val="1"/>
          <w:sz w:val="24"/>
          <w:szCs w:val="24"/>
        </w:rPr>
        <w:t>t</w:t>
      </w:r>
      <w:r w:rsidRPr="00DA24D9">
        <w:rPr>
          <w:rFonts w:ascii="Calibri" w:eastAsia="Calibri" w:hAnsi="Calibri" w:cs="Calibri"/>
          <w:sz w:val="24"/>
          <w:szCs w:val="24"/>
        </w:rPr>
        <w:t>ir</w:t>
      </w:r>
      <w:r w:rsidRPr="00DA24D9">
        <w:rPr>
          <w:rFonts w:ascii="Calibri" w:eastAsia="Calibri" w:hAnsi="Calibri" w:cs="Calibri"/>
          <w:spacing w:val="-1"/>
          <w:sz w:val="24"/>
          <w:szCs w:val="24"/>
        </w:rPr>
        <w:t>e</w:t>
      </w:r>
      <w:r w:rsidRPr="00DA24D9">
        <w:rPr>
          <w:rFonts w:ascii="Calibri" w:eastAsia="Calibri" w:hAnsi="Calibri" w:cs="Calibri"/>
          <w:spacing w:val="-4"/>
          <w:sz w:val="24"/>
          <w:szCs w:val="24"/>
        </w:rPr>
        <w:t>d</w:t>
      </w:r>
      <w:r w:rsidRPr="00DA24D9">
        <w:rPr>
          <w:rFonts w:ascii="Calibri" w:eastAsia="Calibri" w:hAnsi="Calibri" w:cs="Calibri"/>
          <w:sz w:val="24"/>
          <w:szCs w:val="24"/>
        </w:rPr>
        <w:t>?</w:t>
      </w:r>
    </w:p>
    <w:p w14:paraId="7E530410"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Retired</w:t>
      </w:r>
    </w:p>
    <w:p w14:paraId="51CFDE0F"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r>
      <w:r w:rsidRPr="00DA24D9">
        <w:rPr>
          <w:rFonts w:ascii="Calibri" w:eastAsia="Calibri" w:hAnsi="Calibri" w:cs="Calibri"/>
          <w:noProof/>
          <w:sz w:val="24"/>
          <w:szCs w:val="24"/>
        </w:rPr>
        <w:t>Full</w:t>
      </w:r>
      <w:r w:rsidR="00816A08" w:rsidRPr="00DA24D9">
        <w:rPr>
          <w:rFonts w:ascii="Calibri" w:eastAsia="Calibri" w:hAnsi="Calibri" w:cs="Calibri"/>
          <w:noProof/>
          <w:sz w:val="24"/>
          <w:szCs w:val="24"/>
        </w:rPr>
        <w:t>-</w:t>
      </w:r>
      <w:r w:rsidRPr="00DA24D9">
        <w:rPr>
          <w:rFonts w:ascii="Calibri" w:eastAsia="Calibri" w:hAnsi="Calibri" w:cs="Calibri"/>
          <w:noProof/>
          <w:sz w:val="24"/>
          <w:szCs w:val="24"/>
        </w:rPr>
        <w:t>time</w:t>
      </w:r>
      <w:r w:rsidRPr="00DA24D9">
        <w:rPr>
          <w:rFonts w:ascii="Calibri" w:eastAsia="Calibri" w:hAnsi="Calibri" w:cs="Calibri"/>
          <w:sz w:val="24"/>
          <w:szCs w:val="24"/>
        </w:rPr>
        <w:t xml:space="preserve"> student</w:t>
      </w:r>
    </w:p>
    <w:p w14:paraId="2E86D638"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Home duties</w:t>
      </w:r>
    </w:p>
    <w:p w14:paraId="05D4E3FC"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r>
      <w:r w:rsidRPr="00DA24D9">
        <w:rPr>
          <w:rFonts w:ascii="Calibri" w:eastAsia="Calibri" w:hAnsi="Calibri" w:cs="Calibri"/>
          <w:noProof/>
          <w:sz w:val="24"/>
          <w:szCs w:val="24"/>
        </w:rPr>
        <w:t>Full</w:t>
      </w:r>
      <w:r w:rsidR="00816A08" w:rsidRPr="00DA24D9">
        <w:rPr>
          <w:rFonts w:ascii="Calibri" w:eastAsia="Calibri" w:hAnsi="Calibri" w:cs="Calibri"/>
          <w:noProof/>
          <w:sz w:val="24"/>
          <w:szCs w:val="24"/>
        </w:rPr>
        <w:t>-</w:t>
      </w:r>
      <w:r w:rsidRPr="00DA24D9">
        <w:rPr>
          <w:rFonts w:ascii="Calibri" w:eastAsia="Calibri" w:hAnsi="Calibri" w:cs="Calibri"/>
          <w:noProof/>
          <w:sz w:val="24"/>
          <w:szCs w:val="24"/>
        </w:rPr>
        <w:t>time</w:t>
      </w:r>
      <w:r w:rsidRPr="00DA24D9">
        <w:rPr>
          <w:rFonts w:ascii="Calibri" w:eastAsia="Calibri" w:hAnsi="Calibri" w:cs="Calibri"/>
          <w:sz w:val="24"/>
          <w:szCs w:val="24"/>
        </w:rPr>
        <w:t xml:space="preserve"> carer</w:t>
      </w:r>
    </w:p>
    <w:p w14:paraId="533AF284"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Looking for</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work</w:t>
      </w:r>
    </w:p>
    <w:p w14:paraId="1776A618"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Unpaid worker in family business</w:t>
      </w:r>
    </w:p>
    <w:p w14:paraId="3DCEAF06"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Volunteer</w:t>
      </w:r>
    </w:p>
    <w:p w14:paraId="3D1D5DE2"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Refused (DO NOT READ)</w:t>
      </w:r>
    </w:p>
    <w:p w14:paraId="2AA785BD" w14:textId="77777777" w:rsidR="00024919" w:rsidRPr="00DA24D9" w:rsidRDefault="00024919" w:rsidP="00B5692D">
      <w:pPr>
        <w:keepNext w:val="0"/>
        <w:spacing w:before="8" w:after="0" w:line="280" w:lineRule="exact"/>
        <w:rPr>
          <w:sz w:val="28"/>
          <w:szCs w:val="28"/>
        </w:rPr>
      </w:pPr>
    </w:p>
    <w:p w14:paraId="77C266F1" w14:textId="77777777" w:rsidR="009D37F5" w:rsidRPr="00DA24D9" w:rsidRDefault="009D37F5" w:rsidP="00B5692D">
      <w:pPr>
        <w:keepNext w:val="0"/>
        <w:rPr>
          <w:rFonts w:ascii="Calibri" w:eastAsia="Calibri" w:hAnsi="Calibri" w:cs="Calibri"/>
          <w:spacing w:val="1"/>
          <w:sz w:val="24"/>
          <w:szCs w:val="24"/>
        </w:rPr>
      </w:pPr>
      <w:r w:rsidRPr="00DA24D9">
        <w:rPr>
          <w:rFonts w:ascii="Calibri" w:eastAsia="Calibri" w:hAnsi="Calibri" w:cs="Calibri"/>
          <w:spacing w:val="1"/>
          <w:sz w:val="24"/>
          <w:szCs w:val="24"/>
        </w:rPr>
        <w:br w:type="page"/>
      </w:r>
    </w:p>
    <w:p w14:paraId="77F43019" w14:textId="551A1E70" w:rsidR="00024919" w:rsidRPr="00DA24D9" w:rsidRDefault="00024919" w:rsidP="00FD4AD6">
      <w:pPr>
        <w:rPr>
          <w:rFonts w:asciiTheme="minorHAnsi" w:hAnsiTheme="minorHAnsi"/>
          <w:sz w:val="24"/>
        </w:rPr>
      </w:pPr>
      <w:r w:rsidRPr="00DA24D9">
        <w:rPr>
          <w:rFonts w:asciiTheme="minorHAnsi" w:hAnsiTheme="minorHAnsi"/>
          <w:sz w:val="24"/>
        </w:rPr>
        <w:t>D</w:t>
      </w:r>
      <w:r w:rsidR="00EA486D" w:rsidRPr="00DA24D9">
        <w:rPr>
          <w:rFonts w:asciiTheme="minorHAnsi" w:hAnsiTheme="minorHAnsi"/>
          <w:sz w:val="24"/>
        </w:rPr>
        <w:t>3</w:t>
      </w:r>
      <w:r w:rsidRPr="00DA24D9">
        <w:rPr>
          <w:rFonts w:asciiTheme="minorHAnsi" w:hAnsiTheme="minorHAnsi"/>
          <w:sz w:val="24"/>
        </w:rPr>
        <w:t>A)</w:t>
      </w:r>
      <w:r w:rsidR="00A84257" w:rsidRPr="00DA24D9">
        <w:rPr>
          <w:rFonts w:asciiTheme="minorHAnsi" w:hAnsiTheme="minorHAnsi"/>
          <w:sz w:val="24"/>
        </w:rPr>
        <w:t xml:space="preserve"> </w:t>
      </w:r>
      <w:r w:rsidRPr="00DA24D9">
        <w:rPr>
          <w:rFonts w:asciiTheme="minorHAnsi" w:hAnsiTheme="minorHAnsi"/>
          <w:sz w:val="24"/>
        </w:rPr>
        <w:t>In the main job held last week, what was your occupation? (Describe)</w:t>
      </w:r>
    </w:p>
    <w:p w14:paraId="6DE6155B" w14:textId="77777777" w:rsidR="00024919" w:rsidRPr="00DA24D9" w:rsidRDefault="00024919" w:rsidP="00B5692D">
      <w:pPr>
        <w:keepNext w:val="0"/>
        <w:spacing w:before="5" w:after="0" w:line="240" w:lineRule="exact"/>
        <w:rPr>
          <w:rFonts w:asciiTheme="minorHAnsi" w:hAnsiTheme="minorHAnsi"/>
          <w:sz w:val="28"/>
        </w:rPr>
      </w:pPr>
    </w:p>
    <w:p w14:paraId="2ECE4204" w14:textId="77777777" w:rsidR="00024919" w:rsidRPr="00DA24D9" w:rsidRDefault="00024919" w:rsidP="00FD4AD6">
      <w:pPr>
        <w:rPr>
          <w:rFonts w:asciiTheme="minorHAnsi" w:hAnsiTheme="minorHAnsi"/>
          <w:sz w:val="24"/>
        </w:rPr>
      </w:pPr>
      <w:r w:rsidRPr="00DA24D9">
        <w:rPr>
          <w:rFonts w:asciiTheme="minorHAnsi" w:hAnsiTheme="minorHAnsi"/>
          <w:sz w:val="24"/>
        </w:rPr>
        <w:t>IF NECESSARY ADD: Give full title for example childcare aide, maths teacher, pastry cook, tanning machine operator, apprentice toolmaker, sheep and wheat farmer).</w:t>
      </w:r>
    </w:p>
    <w:p w14:paraId="39C753F8" w14:textId="77777777" w:rsidR="00024919" w:rsidRPr="00DA24D9" w:rsidRDefault="00024919" w:rsidP="00FD4AD6">
      <w:pPr>
        <w:rPr>
          <w:rFonts w:asciiTheme="minorHAnsi" w:hAnsiTheme="minorHAnsi"/>
          <w:sz w:val="24"/>
        </w:rPr>
      </w:pPr>
      <w:r w:rsidRPr="00DA24D9">
        <w:rPr>
          <w:rFonts w:asciiTheme="minorHAnsi" w:hAnsiTheme="minorHAnsi"/>
          <w:sz w:val="24"/>
        </w:rPr>
        <w:t>IF NECESSARY ADD: For public servants, provide official designation and occupation. IF NECESSARY ADD: For armed services personnel, provide rank and occupation.</w:t>
      </w:r>
    </w:p>
    <w:p w14:paraId="5816ECB7" w14:textId="660E9064" w:rsidR="00024919" w:rsidRPr="00DA24D9" w:rsidRDefault="00024919" w:rsidP="00B5692D">
      <w:pPr>
        <w:keepNext w:val="0"/>
        <w:spacing w:after="0" w:line="240" w:lineRule="auto"/>
        <w:ind w:left="112" w:right="1761"/>
        <w:jc w:val="both"/>
        <w:rPr>
          <w:rFonts w:ascii="Calibri" w:eastAsia="Calibri" w:hAnsi="Calibri" w:cs="Calibri"/>
          <w:sz w:val="24"/>
          <w:szCs w:val="24"/>
        </w:rPr>
      </w:pPr>
      <w:r w:rsidRPr="00DA24D9">
        <w:rPr>
          <w:rFonts w:ascii="Calibri" w:eastAsia="Calibri" w:hAnsi="Calibri" w:cs="Calibri"/>
          <w:spacing w:val="1"/>
          <w:sz w:val="24"/>
          <w:szCs w:val="24"/>
        </w:rPr>
        <w:t>D</w:t>
      </w:r>
      <w:r w:rsidR="00EA486D" w:rsidRPr="00DA24D9">
        <w:rPr>
          <w:rFonts w:ascii="Calibri" w:eastAsia="Calibri" w:hAnsi="Calibri" w:cs="Calibri"/>
          <w:sz w:val="24"/>
          <w:szCs w:val="24"/>
        </w:rPr>
        <w:t>3</w:t>
      </w: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Pr="00DA24D9">
        <w:rPr>
          <w:rFonts w:ascii="Calibri" w:eastAsia="Calibri" w:hAnsi="Calibri" w:cs="Calibri"/>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are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ma</w:t>
      </w:r>
      <w:r w:rsidRPr="00DA24D9">
        <w:rPr>
          <w:rFonts w:ascii="Calibri" w:eastAsia="Calibri" w:hAnsi="Calibri" w:cs="Calibri"/>
          <w:spacing w:val="-2"/>
          <w:sz w:val="24"/>
          <w:szCs w:val="24"/>
        </w:rPr>
        <w:t>i</w:t>
      </w:r>
      <w:r w:rsidRPr="00DA24D9">
        <w:rPr>
          <w:rFonts w:ascii="Calibri" w:eastAsia="Calibri" w:hAnsi="Calibri" w:cs="Calibri"/>
          <w:sz w:val="24"/>
          <w:szCs w:val="24"/>
        </w:rPr>
        <w:t>n</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z w:val="24"/>
          <w:szCs w:val="24"/>
        </w:rPr>
        <w:t>as</w:t>
      </w:r>
      <w:r w:rsidRPr="00DA24D9">
        <w:rPr>
          <w:rFonts w:ascii="Calibri" w:eastAsia="Calibri" w:hAnsi="Calibri" w:cs="Calibri"/>
          <w:spacing w:val="-1"/>
          <w:sz w:val="24"/>
          <w:szCs w:val="24"/>
        </w:rPr>
        <w:t>k</w:t>
      </w:r>
      <w:r w:rsidRPr="00DA24D9">
        <w:rPr>
          <w:rFonts w:ascii="Calibri" w:eastAsia="Calibri" w:hAnsi="Calibri" w:cs="Calibri"/>
          <w:sz w:val="24"/>
          <w:szCs w:val="24"/>
        </w:rPr>
        <w:t>s</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th</w:t>
      </w:r>
      <w:r w:rsidRPr="00DA24D9">
        <w:rPr>
          <w:rFonts w:ascii="Calibri" w:eastAsia="Calibri" w:hAnsi="Calibri" w:cs="Calibri"/>
          <w:spacing w:val="-2"/>
          <w:sz w:val="24"/>
          <w:szCs w:val="24"/>
        </w:rPr>
        <w:t>a</w:t>
      </w:r>
      <w:r w:rsidRPr="00DA24D9">
        <w:rPr>
          <w:rFonts w:ascii="Calibri" w:eastAsia="Calibri" w:hAnsi="Calibri" w:cs="Calibri"/>
          <w:sz w:val="24"/>
          <w:szCs w:val="24"/>
        </w:rPr>
        <w:t>t you</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u</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u</w:t>
      </w:r>
      <w:r w:rsidRPr="00DA24D9">
        <w:rPr>
          <w:rFonts w:ascii="Calibri" w:eastAsia="Calibri" w:hAnsi="Calibri" w:cs="Calibri"/>
          <w:sz w:val="24"/>
          <w:szCs w:val="24"/>
        </w:rPr>
        <w:t>ally per</w:t>
      </w:r>
      <w:r w:rsidRPr="00DA24D9">
        <w:rPr>
          <w:rFonts w:ascii="Calibri" w:eastAsia="Calibri" w:hAnsi="Calibri" w:cs="Calibri"/>
          <w:spacing w:val="1"/>
          <w:sz w:val="24"/>
          <w:szCs w:val="24"/>
        </w:rPr>
        <w:t>f</w:t>
      </w:r>
      <w:r w:rsidRPr="00DA24D9">
        <w:rPr>
          <w:rFonts w:ascii="Calibri" w:eastAsia="Calibri" w:hAnsi="Calibri" w:cs="Calibri"/>
          <w:spacing w:val="-2"/>
          <w:sz w:val="24"/>
          <w:szCs w:val="24"/>
        </w:rPr>
        <w:t>o</w:t>
      </w:r>
      <w:r w:rsidRPr="00DA24D9">
        <w:rPr>
          <w:rFonts w:ascii="Calibri" w:eastAsia="Calibri" w:hAnsi="Calibri" w:cs="Calibri"/>
          <w:sz w:val="24"/>
          <w:szCs w:val="24"/>
        </w:rPr>
        <w:t>rm</w:t>
      </w:r>
      <w:r w:rsidRPr="00DA24D9">
        <w:rPr>
          <w:rFonts w:ascii="Calibri" w:eastAsia="Calibri" w:hAnsi="Calibri" w:cs="Calibri"/>
          <w:spacing w:val="-8"/>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1"/>
          <w:sz w:val="24"/>
          <w:szCs w:val="24"/>
        </w:rPr>
        <w:t>th</w:t>
      </w:r>
      <w:r w:rsidRPr="00DA24D9">
        <w:rPr>
          <w:rFonts w:ascii="Calibri" w:eastAsia="Calibri" w:hAnsi="Calibri" w:cs="Calibri"/>
          <w:sz w:val="24"/>
          <w:szCs w:val="24"/>
        </w:rPr>
        <w:t>is</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o</w:t>
      </w:r>
      <w:r w:rsidRPr="00DA24D9">
        <w:rPr>
          <w:rFonts w:ascii="Calibri" w:eastAsia="Calibri" w:hAnsi="Calibri" w:cs="Calibri"/>
          <w:spacing w:val="-1"/>
          <w:sz w:val="24"/>
          <w:szCs w:val="24"/>
        </w:rPr>
        <w:t>cc</w:t>
      </w:r>
      <w:r w:rsidRPr="00DA24D9">
        <w:rPr>
          <w:rFonts w:ascii="Calibri" w:eastAsia="Calibri" w:hAnsi="Calibri" w:cs="Calibri"/>
          <w:spacing w:val="1"/>
          <w:sz w:val="24"/>
          <w:szCs w:val="24"/>
        </w:rPr>
        <w:t>up</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(De</w:t>
      </w:r>
      <w:r w:rsidRPr="00DA24D9">
        <w:rPr>
          <w:rFonts w:ascii="Calibri" w:eastAsia="Calibri" w:hAnsi="Calibri" w:cs="Calibri"/>
          <w:spacing w:val="-2"/>
          <w:sz w:val="24"/>
          <w:szCs w:val="24"/>
        </w:rPr>
        <w:t>s</w:t>
      </w:r>
      <w:r w:rsidRPr="00DA24D9">
        <w:rPr>
          <w:rFonts w:ascii="Calibri" w:eastAsia="Calibri" w:hAnsi="Calibri" w:cs="Calibri"/>
          <w:spacing w:val="-1"/>
          <w:sz w:val="24"/>
          <w:szCs w:val="24"/>
        </w:rPr>
        <w:t>c</w:t>
      </w:r>
      <w:r w:rsidRPr="00DA24D9">
        <w:rPr>
          <w:rFonts w:ascii="Calibri" w:eastAsia="Calibri" w:hAnsi="Calibri" w:cs="Calibri"/>
          <w:sz w:val="24"/>
          <w:szCs w:val="24"/>
        </w:rPr>
        <w:t>ri</w:t>
      </w:r>
      <w:r w:rsidRPr="00DA24D9">
        <w:rPr>
          <w:rFonts w:ascii="Calibri" w:eastAsia="Calibri" w:hAnsi="Calibri" w:cs="Calibri"/>
          <w:spacing w:val="1"/>
          <w:sz w:val="24"/>
          <w:szCs w:val="24"/>
        </w:rPr>
        <w:t>b</w:t>
      </w:r>
      <w:r w:rsidRPr="00DA24D9">
        <w:rPr>
          <w:rFonts w:ascii="Calibri" w:eastAsia="Calibri" w:hAnsi="Calibri" w:cs="Calibri"/>
          <w:sz w:val="24"/>
          <w:szCs w:val="24"/>
        </w:rPr>
        <w:t>e)</w:t>
      </w:r>
    </w:p>
    <w:p w14:paraId="02841189" w14:textId="77777777" w:rsidR="00024919" w:rsidRPr="00DA24D9" w:rsidRDefault="00024919" w:rsidP="00B5692D">
      <w:pPr>
        <w:keepNext w:val="0"/>
        <w:spacing w:before="5" w:after="0" w:line="240" w:lineRule="exact"/>
        <w:rPr>
          <w:sz w:val="24"/>
          <w:szCs w:val="24"/>
        </w:rPr>
      </w:pPr>
    </w:p>
    <w:p w14:paraId="1FA15B36" w14:textId="77777777" w:rsidR="00024919" w:rsidRPr="00DA24D9" w:rsidRDefault="00024919" w:rsidP="00FD4AD6">
      <w:pPr>
        <w:keepNext w:val="0"/>
        <w:spacing w:before="5" w:after="0" w:line="240" w:lineRule="exact"/>
        <w:rPr>
          <w:rFonts w:asciiTheme="minorHAnsi" w:hAnsiTheme="minorHAnsi"/>
          <w:sz w:val="24"/>
        </w:rPr>
      </w:pPr>
      <w:r w:rsidRPr="00DA24D9">
        <w:rPr>
          <w:rFonts w:asciiTheme="minorHAnsi" w:hAnsiTheme="minorHAnsi"/>
          <w:sz w:val="24"/>
        </w:rPr>
        <w:t>IF NECESSARY ADD: Give full details, for example: looking after children at a day care centre, teaching secondary school students, making cakes and pastries, operating leather tanning machine, learning to make and repair tools and dies, running a sheep and wheat farm.</w:t>
      </w:r>
    </w:p>
    <w:p w14:paraId="44D4BC85" w14:textId="77777777" w:rsidR="003B048A" w:rsidRPr="00DA24D9" w:rsidRDefault="003B048A" w:rsidP="003B048A">
      <w:pPr>
        <w:keepNext w:val="0"/>
        <w:spacing w:before="5" w:after="0" w:line="240" w:lineRule="exact"/>
        <w:rPr>
          <w:rFonts w:asciiTheme="minorHAnsi" w:hAnsiTheme="minorHAnsi"/>
          <w:sz w:val="28"/>
          <w:szCs w:val="24"/>
        </w:rPr>
      </w:pPr>
    </w:p>
    <w:p w14:paraId="0C34E111" w14:textId="50EF31DB" w:rsidR="00024919" w:rsidRPr="00DA24D9" w:rsidRDefault="00024919" w:rsidP="00FD4AD6">
      <w:pPr>
        <w:keepNext w:val="0"/>
        <w:spacing w:before="5" w:after="0" w:line="240" w:lineRule="exact"/>
        <w:rPr>
          <w:rFonts w:asciiTheme="minorHAnsi" w:hAnsiTheme="minorHAnsi"/>
          <w:sz w:val="28"/>
        </w:rPr>
      </w:pPr>
      <w:r w:rsidRPr="00DA24D9">
        <w:rPr>
          <w:rFonts w:asciiTheme="minorHAnsi" w:hAnsiTheme="minorHAnsi"/>
          <w:sz w:val="28"/>
        </w:rPr>
        <w:t>IF NECESSARY ADD: For managers, provide main</w:t>
      </w:r>
      <w:r w:rsidR="003B048A" w:rsidRPr="00DA24D9">
        <w:rPr>
          <w:rFonts w:asciiTheme="minorHAnsi" w:hAnsiTheme="minorHAnsi"/>
          <w:sz w:val="28"/>
        </w:rPr>
        <w:t xml:space="preserve"> </w:t>
      </w:r>
      <w:r w:rsidRPr="00DA24D9">
        <w:rPr>
          <w:rFonts w:asciiTheme="minorHAnsi" w:hAnsiTheme="minorHAnsi"/>
          <w:sz w:val="28"/>
        </w:rPr>
        <w:t>activities managed.</w:t>
      </w:r>
    </w:p>
    <w:p w14:paraId="3A9DB174" w14:textId="54C45190" w:rsidR="003B048A" w:rsidRPr="00DA24D9" w:rsidRDefault="003B048A" w:rsidP="00B5692D">
      <w:pPr>
        <w:keepNext w:val="0"/>
        <w:spacing w:after="0" w:line="288" w:lineRule="exact"/>
        <w:ind w:left="113" w:right="7478"/>
        <w:jc w:val="both"/>
        <w:rPr>
          <w:rFonts w:ascii="Calibri" w:eastAsia="Calibri" w:hAnsi="Calibri" w:cs="Calibri"/>
          <w:b/>
          <w:bCs/>
          <w:spacing w:val="1"/>
          <w:w w:val="99"/>
          <w:sz w:val="24"/>
          <w:szCs w:val="24"/>
        </w:rPr>
      </w:pPr>
    </w:p>
    <w:p w14:paraId="63AB075D" w14:textId="2DDDF406" w:rsidR="00024919" w:rsidRPr="00DA24D9" w:rsidRDefault="00024919" w:rsidP="00FD4AD6">
      <w:pPr>
        <w:rPr>
          <w:rFonts w:asciiTheme="minorHAnsi" w:hAnsiTheme="minorHAnsi"/>
          <w:sz w:val="28"/>
        </w:rPr>
      </w:pPr>
      <w:r w:rsidRPr="00DA24D9">
        <w:rPr>
          <w:rFonts w:asciiTheme="minorHAnsi" w:hAnsiTheme="minorHAnsi"/>
          <w:sz w:val="28"/>
        </w:rPr>
        <w:t>ANZSCO CODE</w:t>
      </w:r>
      <w:r w:rsidR="00AC2649">
        <w:rPr>
          <w:rFonts w:asciiTheme="minorHAnsi" w:hAnsiTheme="minorHAnsi"/>
          <w:sz w:val="28"/>
        </w:rPr>
        <w:tab/>
        <w:t>____</w:t>
      </w:r>
    </w:p>
    <w:p w14:paraId="308A5D5C" w14:textId="77777777" w:rsidR="009D37F5" w:rsidRPr="00DA24D9" w:rsidRDefault="009D37F5" w:rsidP="00B5692D">
      <w:pPr>
        <w:keepNext w:val="0"/>
        <w:spacing w:before="11" w:after="0" w:line="240" w:lineRule="auto"/>
        <w:ind w:left="112" w:right="-20"/>
        <w:rPr>
          <w:rFonts w:ascii="Calibri" w:eastAsia="Calibri" w:hAnsi="Calibri" w:cs="Calibri"/>
          <w:spacing w:val="1"/>
          <w:sz w:val="24"/>
          <w:szCs w:val="24"/>
        </w:rPr>
      </w:pPr>
    </w:p>
    <w:p w14:paraId="472C6FDB" w14:textId="77777777" w:rsidR="00024919" w:rsidRPr="00DA24D9" w:rsidRDefault="00024919" w:rsidP="00B5692D">
      <w:pPr>
        <w:keepNext w:val="0"/>
        <w:spacing w:before="11" w:after="0" w:line="240" w:lineRule="auto"/>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4.</w:t>
      </w:r>
      <w:r w:rsidRPr="00DA24D9">
        <w:rPr>
          <w:rFonts w:ascii="Calibri" w:eastAsia="Calibri" w:hAnsi="Calibri" w:cs="Calibri"/>
          <w:spacing w:val="-25"/>
          <w:sz w:val="24"/>
          <w:szCs w:val="24"/>
        </w:rPr>
        <w:t xml:space="preserve"> </w:t>
      </w:r>
      <w:r w:rsidRPr="00DA24D9">
        <w:rPr>
          <w:rFonts w:ascii="Calibri" w:eastAsia="Calibri" w:hAnsi="Calibri" w:cs="Calibri"/>
          <w:sz w:val="24"/>
          <w:szCs w:val="24"/>
        </w:rPr>
        <w:t>W</w:t>
      </w:r>
      <w:r w:rsidRPr="00DA24D9">
        <w:rPr>
          <w:rFonts w:ascii="Calibri" w:eastAsia="Calibri" w:hAnsi="Calibri" w:cs="Calibri"/>
          <w:spacing w:val="1"/>
          <w:sz w:val="24"/>
          <w:szCs w:val="24"/>
        </w:rPr>
        <w:t>hi</w:t>
      </w:r>
      <w:r w:rsidRPr="00DA24D9">
        <w:rPr>
          <w:rFonts w:ascii="Calibri" w:eastAsia="Calibri" w:hAnsi="Calibri" w:cs="Calibri"/>
          <w:spacing w:val="-1"/>
          <w:sz w:val="24"/>
          <w:szCs w:val="24"/>
        </w:rPr>
        <w:t>c</w:t>
      </w:r>
      <w:r w:rsidRPr="00DA24D9">
        <w:rPr>
          <w:rFonts w:ascii="Calibri" w:eastAsia="Calibri" w:hAnsi="Calibri" w:cs="Calibri"/>
          <w:sz w:val="24"/>
          <w:szCs w:val="24"/>
        </w:rPr>
        <w:t>h</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 xml:space="preserve">of </w:t>
      </w:r>
      <w:r w:rsidRPr="00DA24D9">
        <w:rPr>
          <w:rFonts w:ascii="Calibri" w:eastAsia="Calibri" w:hAnsi="Calibri" w:cs="Calibri"/>
          <w:spacing w:val="2"/>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f</w:t>
      </w:r>
      <w:r w:rsidRPr="00DA24D9">
        <w:rPr>
          <w:rFonts w:ascii="Calibri" w:eastAsia="Calibri" w:hAnsi="Calibri" w:cs="Calibri"/>
          <w:sz w:val="24"/>
          <w:szCs w:val="24"/>
        </w:rPr>
        <w:t>ol</w:t>
      </w:r>
      <w:r w:rsidRPr="00DA24D9">
        <w:rPr>
          <w:rFonts w:ascii="Calibri" w:eastAsia="Calibri" w:hAnsi="Calibri" w:cs="Calibri"/>
          <w:spacing w:val="1"/>
          <w:sz w:val="24"/>
          <w:szCs w:val="24"/>
        </w:rPr>
        <w:t>lo</w:t>
      </w:r>
      <w:r w:rsidRPr="00DA24D9">
        <w:rPr>
          <w:rFonts w:ascii="Calibri" w:eastAsia="Calibri" w:hAnsi="Calibri" w:cs="Calibri"/>
          <w:spacing w:val="-1"/>
          <w:sz w:val="24"/>
          <w:szCs w:val="24"/>
        </w:rPr>
        <w:t>w</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 xml:space="preserve">g </w:t>
      </w:r>
      <w:r w:rsidRPr="00DA24D9">
        <w:rPr>
          <w:rFonts w:ascii="Calibri" w:eastAsia="Calibri" w:hAnsi="Calibri" w:cs="Calibri"/>
          <w:spacing w:val="-3"/>
          <w:sz w:val="24"/>
          <w:szCs w:val="24"/>
        </w:rPr>
        <w:t>B</w:t>
      </w:r>
      <w:r w:rsidRPr="00DA24D9">
        <w:rPr>
          <w:rFonts w:ascii="Calibri" w:eastAsia="Calibri" w:hAnsi="Calibri" w:cs="Calibri"/>
          <w:sz w:val="24"/>
          <w:szCs w:val="24"/>
        </w:rPr>
        <w:t>EST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esc</w:t>
      </w:r>
      <w:r w:rsidRPr="00DA24D9">
        <w:rPr>
          <w:rFonts w:ascii="Calibri" w:eastAsia="Calibri" w:hAnsi="Calibri" w:cs="Calibri"/>
          <w:spacing w:val="1"/>
          <w:sz w:val="24"/>
          <w:szCs w:val="24"/>
        </w:rPr>
        <w:t>r</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b</w:t>
      </w:r>
      <w:r w:rsidRPr="00DA24D9">
        <w:rPr>
          <w:rFonts w:ascii="Calibri" w:eastAsia="Calibri" w:hAnsi="Calibri" w:cs="Calibri"/>
          <w:sz w:val="24"/>
          <w:szCs w:val="24"/>
        </w:rPr>
        <w:t>es</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pacing w:val="1"/>
          <w:sz w:val="24"/>
          <w:szCs w:val="24"/>
        </w:rPr>
        <w:t>ou</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eho</w:t>
      </w:r>
      <w:r w:rsidRPr="00DA24D9">
        <w:rPr>
          <w:rFonts w:ascii="Calibri" w:eastAsia="Calibri" w:hAnsi="Calibri" w:cs="Calibri"/>
          <w:spacing w:val="-5"/>
          <w:sz w:val="24"/>
          <w:szCs w:val="24"/>
        </w:rPr>
        <w:t>l</w:t>
      </w:r>
      <w:r w:rsidRPr="00DA24D9">
        <w:rPr>
          <w:rFonts w:ascii="Calibri" w:eastAsia="Calibri" w:hAnsi="Calibri" w:cs="Calibri"/>
          <w:spacing w:val="-1"/>
          <w:sz w:val="24"/>
          <w:szCs w:val="24"/>
        </w:rPr>
        <w:t>d</w:t>
      </w:r>
      <w:r w:rsidRPr="00DA24D9">
        <w:rPr>
          <w:rFonts w:ascii="Calibri" w:eastAsia="Calibri" w:hAnsi="Calibri" w:cs="Calibri"/>
          <w:sz w:val="24"/>
          <w:szCs w:val="24"/>
        </w:rPr>
        <w:t>?</w:t>
      </w:r>
    </w:p>
    <w:p w14:paraId="0ECC11CF" w14:textId="77777777" w:rsidR="00024919" w:rsidRPr="00DA24D9" w:rsidRDefault="00024919" w:rsidP="00B5692D">
      <w:pPr>
        <w:keepNext w:val="0"/>
        <w:spacing w:before="42" w:after="0" w:line="240" w:lineRule="auto"/>
        <w:rPr>
          <w:rFonts w:ascii="Calibri" w:eastAsia="Calibri" w:hAnsi="Calibri" w:cs="Calibri"/>
          <w:sz w:val="20"/>
          <w:szCs w:val="20"/>
        </w:rPr>
      </w:pPr>
      <w:r w:rsidRPr="00DA24D9">
        <w:rPr>
          <w:rFonts w:ascii="Calibri" w:eastAsia="Calibri" w:hAnsi="Calibri" w:cs="Calibri"/>
          <w:b/>
          <w:bCs/>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6"/>
          <w:sz w:val="20"/>
          <w:szCs w:val="20"/>
        </w:rPr>
        <w:t xml:space="preserve"> </w:t>
      </w:r>
      <w:r w:rsidRPr="00DA24D9">
        <w:rPr>
          <w:rFonts w:ascii="Calibri" w:eastAsia="Calibri" w:hAnsi="Calibri" w:cs="Calibri"/>
          <w:b/>
          <w:bCs/>
          <w:w w:val="99"/>
          <w:sz w:val="20"/>
          <w:szCs w:val="20"/>
        </w:rPr>
        <w:t>OUT</w:t>
      </w:r>
    </w:p>
    <w:p w14:paraId="45D3DF3B" w14:textId="77777777" w:rsidR="00024919" w:rsidRPr="00DA24D9" w:rsidRDefault="00024919" w:rsidP="00B5692D">
      <w:pPr>
        <w:keepNext w:val="0"/>
        <w:spacing w:after="0" w:line="240" w:lineRule="auto"/>
        <w:ind w:left="112" w:right="-20"/>
        <w:rPr>
          <w:rFonts w:ascii="Calibri" w:eastAsia="Calibri" w:hAnsi="Calibri" w:cs="Calibri"/>
          <w:sz w:val="20"/>
          <w:szCs w:val="20"/>
        </w:rPr>
      </w:pPr>
      <w:r w:rsidRPr="00DA24D9">
        <w:rPr>
          <w:rFonts w:ascii="Calibri" w:eastAsia="Calibri" w:hAnsi="Calibri" w:cs="Calibri"/>
          <w:b/>
          <w:bCs/>
          <w:sz w:val="20"/>
          <w:szCs w:val="20"/>
        </w:rPr>
        <w:t>IF</w:t>
      </w:r>
      <w:r w:rsidRPr="00DA24D9">
        <w:rPr>
          <w:rFonts w:ascii="Calibri" w:eastAsia="Calibri" w:hAnsi="Calibri" w:cs="Calibri"/>
          <w:b/>
          <w:bCs/>
          <w:spacing w:val="-2"/>
          <w:sz w:val="20"/>
          <w:szCs w:val="20"/>
        </w:rPr>
        <w:t xml:space="preserve"> </w:t>
      </w:r>
      <w:r w:rsidRPr="00DA24D9">
        <w:rPr>
          <w:rFonts w:ascii="Calibri" w:eastAsia="Calibri" w:hAnsi="Calibri" w:cs="Calibri"/>
          <w:b/>
          <w:bCs/>
          <w:sz w:val="20"/>
          <w:szCs w:val="20"/>
        </w:rPr>
        <w:t>O</w:t>
      </w:r>
      <w:r w:rsidRPr="00DA24D9">
        <w:rPr>
          <w:rFonts w:ascii="Calibri" w:eastAsia="Calibri" w:hAnsi="Calibri" w:cs="Calibri"/>
          <w:b/>
          <w:bCs/>
          <w:spacing w:val="2"/>
          <w:sz w:val="20"/>
          <w:szCs w:val="20"/>
        </w:rPr>
        <w:t>T</w:t>
      </w:r>
      <w:r w:rsidRPr="00DA24D9">
        <w:rPr>
          <w:rFonts w:ascii="Calibri" w:eastAsia="Calibri" w:hAnsi="Calibri" w:cs="Calibri"/>
          <w:b/>
          <w:bCs/>
          <w:spacing w:val="-1"/>
          <w:sz w:val="20"/>
          <w:szCs w:val="20"/>
        </w:rPr>
        <w:t>HE</w:t>
      </w:r>
      <w:r w:rsidRPr="00DA24D9">
        <w:rPr>
          <w:rFonts w:ascii="Calibri" w:eastAsia="Calibri" w:hAnsi="Calibri" w:cs="Calibri"/>
          <w:b/>
          <w:bCs/>
          <w:spacing w:val="3"/>
          <w:sz w:val="20"/>
          <w:szCs w:val="20"/>
        </w:rPr>
        <w:t>R</w:t>
      </w:r>
      <w:r w:rsidRPr="00DA24D9">
        <w:rPr>
          <w:rFonts w:ascii="Calibri" w:eastAsia="Calibri" w:hAnsi="Calibri" w:cs="Calibri"/>
          <w:b/>
          <w:bCs/>
          <w:sz w:val="20"/>
          <w:szCs w:val="20"/>
        </w:rPr>
        <w:t>,</w:t>
      </w:r>
      <w:r w:rsidRPr="00DA24D9">
        <w:rPr>
          <w:rFonts w:ascii="Calibri" w:eastAsia="Calibri" w:hAnsi="Calibri" w:cs="Calibri"/>
          <w:b/>
          <w:bCs/>
          <w:spacing w:val="-7"/>
          <w:sz w:val="20"/>
          <w:szCs w:val="20"/>
        </w:rPr>
        <w:t xml:space="preserve"> </w:t>
      </w:r>
      <w:r w:rsidRPr="00DA24D9">
        <w:rPr>
          <w:rFonts w:ascii="Calibri" w:eastAsia="Calibri" w:hAnsi="Calibri" w:cs="Calibri"/>
          <w:b/>
          <w:bCs/>
          <w:sz w:val="20"/>
          <w:szCs w:val="20"/>
        </w:rPr>
        <w:t>H</w:t>
      </w:r>
      <w:r w:rsidRPr="00DA24D9">
        <w:rPr>
          <w:rFonts w:ascii="Calibri" w:eastAsia="Calibri" w:hAnsi="Calibri" w:cs="Calibri"/>
          <w:b/>
          <w:bCs/>
          <w:spacing w:val="-1"/>
          <w:sz w:val="20"/>
          <w:szCs w:val="20"/>
        </w:rPr>
        <w:t>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LI</w:t>
      </w:r>
      <w:r w:rsidRPr="00DA24D9">
        <w:rPr>
          <w:rFonts w:ascii="Calibri" w:eastAsia="Calibri" w:hAnsi="Calibri" w:cs="Calibri"/>
          <w:b/>
          <w:bCs/>
          <w:spacing w:val="3"/>
          <w:sz w:val="20"/>
          <w:szCs w:val="20"/>
        </w:rPr>
        <w:t>G</w:t>
      </w:r>
      <w:r w:rsidRPr="00DA24D9">
        <w:rPr>
          <w:rFonts w:ascii="Calibri" w:eastAsia="Calibri" w:hAnsi="Calibri" w:cs="Calibri"/>
          <w:b/>
          <w:bCs/>
          <w:spacing w:val="-1"/>
          <w:sz w:val="20"/>
          <w:szCs w:val="20"/>
        </w:rPr>
        <w:t>H</w:t>
      </w:r>
      <w:r w:rsidRPr="00DA24D9">
        <w:rPr>
          <w:rFonts w:ascii="Calibri" w:eastAsia="Calibri" w:hAnsi="Calibri" w:cs="Calibri"/>
          <w:b/>
          <w:bCs/>
          <w:sz w:val="20"/>
          <w:szCs w:val="20"/>
        </w:rPr>
        <w:t>T</w:t>
      </w:r>
      <w:r w:rsidRPr="00DA24D9">
        <w:rPr>
          <w:rFonts w:ascii="Calibri" w:eastAsia="Calibri" w:hAnsi="Calibri" w:cs="Calibri"/>
          <w:b/>
          <w:bCs/>
          <w:spacing w:val="-9"/>
          <w:sz w:val="20"/>
          <w:szCs w:val="20"/>
        </w:rPr>
        <w:t xml:space="preserve"> </w:t>
      </w:r>
      <w:r w:rsidRPr="00DA24D9">
        <w:rPr>
          <w:rFonts w:ascii="Calibri" w:eastAsia="Calibri" w:hAnsi="Calibri" w:cs="Calibri"/>
          <w:b/>
          <w:bCs/>
          <w:spacing w:val="2"/>
          <w:sz w:val="20"/>
          <w:szCs w:val="20"/>
        </w:rPr>
        <w:t>O</w:t>
      </w:r>
      <w:r w:rsidRPr="00DA24D9">
        <w:rPr>
          <w:rFonts w:ascii="Calibri" w:eastAsia="Calibri" w:hAnsi="Calibri" w:cs="Calibri"/>
          <w:b/>
          <w:bCs/>
          <w:sz w:val="20"/>
          <w:szCs w:val="20"/>
        </w:rPr>
        <w:t>T</w:t>
      </w:r>
      <w:r w:rsidRPr="00DA24D9">
        <w:rPr>
          <w:rFonts w:ascii="Calibri" w:eastAsia="Calibri" w:hAnsi="Calibri" w:cs="Calibri"/>
          <w:b/>
          <w:bCs/>
          <w:spacing w:val="1"/>
          <w:sz w:val="20"/>
          <w:szCs w:val="20"/>
        </w:rPr>
        <w:t>H</w:t>
      </w:r>
      <w:r w:rsidRPr="00DA24D9">
        <w:rPr>
          <w:rFonts w:ascii="Calibri" w:eastAsia="Calibri" w:hAnsi="Calibri" w:cs="Calibri"/>
          <w:b/>
          <w:bCs/>
          <w:spacing w:val="-1"/>
          <w:sz w:val="20"/>
          <w:szCs w:val="20"/>
        </w:rPr>
        <w:t>E</w:t>
      </w:r>
      <w:r w:rsidRPr="00DA24D9">
        <w:rPr>
          <w:rFonts w:ascii="Calibri" w:eastAsia="Calibri" w:hAnsi="Calibri" w:cs="Calibri"/>
          <w:b/>
          <w:bCs/>
          <w:sz w:val="20"/>
          <w:szCs w:val="20"/>
        </w:rPr>
        <w:t>R</w:t>
      </w:r>
      <w:r w:rsidRPr="00DA24D9">
        <w:rPr>
          <w:rFonts w:ascii="Calibri" w:eastAsia="Calibri" w:hAnsi="Calibri" w:cs="Calibri"/>
          <w:b/>
          <w:bCs/>
          <w:spacing w:val="-3"/>
          <w:sz w:val="20"/>
          <w:szCs w:val="20"/>
        </w:rPr>
        <w:t xml:space="preserve"> </w:t>
      </w:r>
      <w:r w:rsidRPr="00DA24D9">
        <w:rPr>
          <w:rFonts w:ascii="Calibri" w:eastAsia="Calibri" w:hAnsi="Calibri" w:cs="Calibri"/>
          <w:b/>
          <w:bCs/>
          <w:spacing w:val="-1"/>
          <w:sz w:val="20"/>
          <w:szCs w:val="20"/>
        </w:rPr>
        <w:t>A</w:t>
      </w:r>
      <w:r w:rsidRPr="00DA24D9">
        <w:rPr>
          <w:rFonts w:ascii="Calibri" w:eastAsia="Calibri" w:hAnsi="Calibri" w:cs="Calibri"/>
          <w:b/>
          <w:bCs/>
          <w:spacing w:val="1"/>
          <w:sz w:val="20"/>
          <w:szCs w:val="20"/>
        </w:rPr>
        <w:t>N</w:t>
      </w:r>
      <w:r w:rsidRPr="00DA24D9">
        <w:rPr>
          <w:rFonts w:ascii="Calibri" w:eastAsia="Calibri" w:hAnsi="Calibri" w:cs="Calibri"/>
          <w:b/>
          <w:bCs/>
          <w:sz w:val="20"/>
          <w:szCs w:val="20"/>
        </w:rPr>
        <w:t>D</w:t>
      </w:r>
      <w:r w:rsidRPr="00DA24D9">
        <w:rPr>
          <w:rFonts w:ascii="Calibri" w:eastAsia="Calibri" w:hAnsi="Calibri" w:cs="Calibri"/>
          <w:b/>
          <w:bCs/>
          <w:spacing w:val="-5"/>
          <w:sz w:val="20"/>
          <w:szCs w:val="20"/>
        </w:rPr>
        <w:t xml:space="preserve"> </w:t>
      </w:r>
      <w:r w:rsidRPr="00DA24D9">
        <w:rPr>
          <w:rFonts w:ascii="Calibri" w:eastAsia="Calibri" w:hAnsi="Calibri" w:cs="Calibri"/>
          <w:b/>
          <w:bCs/>
          <w:sz w:val="20"/>
          <w:szCs w:val="20"/>
        </w:rPr>
        <w:t>T</w:t>
      </w:r>
      <w:r w:rsidRPr="00DA24D9">
        <w:rPr>
          <w:rFonts w:ascii="Calibri" w:eastAsia="Calibri" w:hAnsi="Calibri" w:cs="Calibri"/>
          <w:b/>
          <w:bCs/>
          <w:spacing w:val="2"/>
          <w:sz w:val="20"/>
          <w:szCs w:val="20"/>
        </w:rPr>
        <w:t>Y</w:t>
      </w:r>
      <w:r w:rsidRPr="00DA24D9">
        <w:rPr>
          <w:rFonts w:ascii="Calibri" w:eastAsia="Calibri" w:hAnsi="Calibri" w:cs="Calibri"/>
          <w:b/>
          <w:bCs/>
          <w:sz w:val="20"/>
          <w:szCs w:val="20"/>
        </w:rPr>
        <w:t>PE</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IN</w:t>
      </w:r>
      <w:r w:rsidRPr="00DA24D9">
        <w:rPr>
          <w:rFonts w:ascii="Calibri" w:eastAsia="Calibri" w:hAnsi="Calibri" w:cs="Calibri"/>
          <w:b/>
          <w:bCs/>
          <w:spacing w:val="-1"/>
          <w:sz w:val="20"/>
          <w:szCs w:val="20"/>
        </w:rPr>
        <w:t xml:space="preserve"> </w:t>
      </w:r>
      <w:r w:rsidRPr="00DA24D9">
        <w:rPr>
          <w:rFonts w:ascii="Calibri" w:eastAsia="Calibri" w:hAnsi="Calibri" w:cs="Calibri"/>
          <w:b/>
          <w:bCs/>
          <w:spacing w:val="3"/>
          <w:sz w:val="20"/>
          <w:szCs w:val="20"/>
        </w:rPr>
        <w:t>R</w:t>
      </w:r>
      <w:r w:rsidRPr="00DA24D9">
        <w:rPr>
          <w:rFonts w:ascii="Calibri" w:eastAsia="Calibri" w:hAnsi="Calibri" w:cs="Calibri"/>
          <w:b/>
          <w:bCs/>
          <w:spacing w:val="-1"/>
          <w:sz w:val="20"/>
          <w:szCs w:val="20"/>
        </w:rPr>
        <w:t>ES</w:t>
      </w:r>
      <w:r w:rsidRPr="00DA24D9">
        <w:rPr>
          <w:rFonts w:ascii="Calibri" w:eastAsia="Calibri" w:hAnsi="Calibri" w:cs="Calibri"/>
          <w:b/>
          <w:bCs/>
          <w:spacing w:val="2"/>
          <w:sz w:val="20"/>
          <w:szCs w:val="20"/>
        </w:rPr>
        <w:t>P</w:t>
      </w:r>
      <w:r w:rsidRPr="00DA24D9">
        <w:rPr>
          <w:rFonts w:ascii="Calibri" w:eastAsia="Calibri" w:hAnsi="Calibri" w:cs="Calibri"/>
          <w:b/>
          <w:bCs/>
          <w:sz w:val="20"/>
          <w:szCs w:val="20"/>
        </w:rPr>
        <w:t>ON</w:t>
      </w:r>
      <w:r w:rsidRPr="00DA24D9">
        <w:rPr>
          <w:rFonts w:ascii="Calibri" w:eastAsia="Calibri" w:hAnsi="Calibri" w:cs="Calibri"/>
          <w:b/>
          <w:bCs/>
          <w:spacing w:val="2"/>
          <w:sz w:val="20"/>
          <w:szCs w:val="20"/>
        </w:rPr>
        <w:t>S</w:t>
      </w:r>
      <w:r w:rsidRPr="00DA24D9">
        <w:rPr>
          <w:rFonts w:ascii="Calibri" w:eastAsia="Calibri" w:hAnsi="Calibri" w:cs="Calibri"/>
          <w:b/>
          <w:bCs/>
          <w:sz w:val="20"/>
          <w:szCs w:val="20"/>
        </w:rPr>
        <w:t>E</w:t>
      </w:r>
    </w:p>
    <w:p w14:paraId="6C27BAA4"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person living alone</w:t>
      </w:r>
    </w:p>
    <w:p w14:paraId="4B30081C"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couple with no children</w:t>
      </w:r>
    </w:p>
    <w:p w14:paraId="0CB3EE9F"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couple with no children living at home</w:t>
      </w:r>
    </w:p>
    <w:p w14:paraId="6DD5F212"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couple with dependent children living at home</w:t>
      </w:r>
    </w:p>
    <w:p w14:paraId="43B4921A"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couple with independent children living at home</w:t>
      </w:r>
    </w:p>
    <w:p w14:paraId="0155C923"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single parent with children living at home</w:t>
      </w:r>
    </w:p>
    <w:p w14:paraId="53120773"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009D37F5" w:rsidRPr="00DA24D9">
        <w:rPr>
          <w:rFonts w:ascii="Calibri" w:eastAsia="Calibri" w:hAnsi="Calibri" w:cs="Calibri"/>
          <w:sz w:val="24"/>
          <w:szCs w:val="24"/>
        </w:rPr>
        <w:tab/>
      </w:r>
      <w:r w:rsidRPr="00DA24D9">
        <w:rPr>
          <w:rFonts w:ascii="Calibri" w:eastAsia="Calibri" w:hAnsi="Calibri" w:cs="Calibri"/>
          <w:sz w:val="24"/>
          <w:szCs w:val="24"/>
        </w:rPr>
        <w:t>group household of unrelated adults</w:t>
      </w:r>
    </w:p>
    <w:p w14:paraId="75B4A868"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group household of related adults</w:t>
      </w:r>
    </w:p>
    <w:p w14:paraId="2EAD9D16"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group household of related adults and children</w:t>
      </w:r>
    </w:p>
    <w:p w14:paraId="55701FD8"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(DO NOT READ) OTHER (SPECIFY)</w:t>
      </w:r>
    </w:p>
    <w:p w14:paraId="49828CEA"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k)</w:t>
      </w:r>
      <w:r w:rsidR="009D37F5" w:rsidRPr="00DA24D9">
        <w:rPr>
          <w:rFonts w:ascii="Calibri" w:eastAsia="Calibri" w:hAnsi="Calibri" w:cs="Calibri"/>
          <w:sz w:val="24"/>
          <w:szCs w:val="24"/>
        </w:rPr>
        <w:tab/>
      </w:r>
      <w:r w:rsidRPr="00DA24D9">
        <w:rPr>
          <w:rFonts w:ascii="Calibri" w:eastAsia="Calibri" w:hAnsi="Calibri" w:cs="Calibri"/>
          <w:sz w:val="24"/>
          <w:szCs w:val="24"/>
        </w:rPr>
        <w:t>(DO NOT READ) CAN’T SAY/REFUSED</w:t>
      </w:r>
    </w:p>
    <w:p w14:paraId="27E4E535" w14:textId="77777777" w:rsidR="00024919" w:rsidRPr="00DA24D9" w:rsidRDefault="00024919" w:rsidP="00B5692D">
      <w:pPr>
        <w:keepNext w:val="0"/>
        <w:spacing w:after="0" w:line="200" w:lineRule="exact"/>
        <w:rPr>
          <w:sz w:val="20"/>
          <w:szCs w:val="20"/>
        </w:rPr>
      </w:pPr>
    </w:p>
    <w:p w14:paraId="1339FBCC" w14:textId="77777777" w:rsidR="00024919" w:rsidRPr="00DA24D9" w:rsidRDefault="00024919" w:rsidP="00B5692D">
      <w:pPr>
        <w:keepNext w:val="0"/>
        <w:spacing w:after="0" w:line="240" w:lineRule="auto"/>
        <w:ind w:left="112" w:right="-2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5.</w:t>
      </w:r>
      <w:r w:rsidRPr="00DA24D9">
        <w:rPr>
          <w:rFonts w:ascii="Calibri" w:eastAsia="Calibri" w:hAnsi="Calibri" w:cs="Calibri"/>
          <w:spacing w:val="-25"/>
          <w:sz w:val="24"/>
          <w:szCs w:val="24"/>
        </w:rPr>
        <w:t xml:space="preserve"> </w:t>
      </w:r>
      <w:r w:rsidRPr="00DA24D9">
        <w:rPr>
          <w:rFonts w:ascii="Calibri" w:eastAsia="Calibri" w:hAnsi="Calibri" w:cs="Calibri"/>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t</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t</w:t>
      </w:r>
      <w:r w:rsidRPr="00DA24D9">
        <w:rPr>
          <w:rFonts w:ascii="Calibri" w:eastAsia="Calibri" w:hAnsi="Calibri" w:cs="Calibri"/>
          <w:sz w:val="24"/>
          <w:szCs w:val="24"/>
        </w:rPr>
        <w:t>al</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nu</w:t>
      </w:r>
      <w:r w:rsidRPr="00DA24D9">
        <w:rPr>
          <w:rFonts w:ascii="Calibri" w:eastAsia="Calibri" w:hAnsi="Calibri" w:cs="Calibri"/>
          <w:spacing w:val="-2"/>
          <w:sz w:val="24"/>
          <w:szCs w:val="24"/>
        </w:rPr>
        <w:t>m</w:t>
      </w:r>
      <w:r w:rsidRPr="00DA24D9">
        <w:rPr>
          <w:rFonts w:ascii="Calibri" w:eastAsia="Calibri" w:hAnsi="Calibri" w:cs="Calibri"/>
          <w:spacing w:val="1"/>
          <w:sz w:val="24"/>
          <w:szCs w:val="24"/>
        </w:rPr>
        <w:t>b</w:t>
      </w:r>
      <w:r w:rsidRPr="00DA24D9">
        <w:rPr>
          <w:rFonts w:ascii="Calibri" w:eastAsia="Calibri" w:hAnsi="Calibri" w:cs="Calibri"/>
          <w:spacing w:val="-2"/>
          <w:sz w:val="24"/>
          <w:szCs w:val="24"/>
        </w:rPr>
        <w:t>e</w:t>
      </w:r>
      <w:r w:rsidRPr="00DA24D9">
        <w:rPr>
          <w:rFonts w:ascii="Calibri" w:eastAsia="Calibri" w:hAnsi="Calibri" w:cs="Calibri"/>
          <w:sz w:val="24"/>
          <w:szCs w:val="24"/>
        </w:rPr>
        <w:t>r</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 xml:space="preserve">of </w:t>
      </w:r>
      <w:r w:rsidRPr="00DA24D9">
        <w:rPr>
          <w:rFonts w:ascii="Calibri" w:eastAsia="Calibri" w:hAnsi="Calibri" w:cs="Calibri"/>
          <w:spacing w:val="1"/>
          <w:sz w:val="24"/>
          <w:szCs w:val="24"/>
        </w:rPr>
        <w:t>p</w:t>
      </w:r>
      <w:r w:rsidRPr="00DA24D9">
        <w:rPr>
          <w:rFonts w:ascii="Calibri" w:eastAsia="Calibri" w:hAnsi="Calibri" w:cs="Calibri"/>
          <w:spacing w:val="-2"/>
          <w:sz w:val="24"/>
          <w:szCs w:val="24"/>
        </w:rPr>
        <w:t>e</w:t>
      </w:r>
      <w:r w:rsidRPr="00DA24D9">
        <w:rPr>
          <w:rFonts w:ascii="Calibri" w:eastAsia="Calibri" w:hAnsi="Calibri" w:cs="Calibri"/>
          <w:sz w:val="24"/>
          <w:szCs w:val="24"/>
        </w:rPr>
        <w:t>o</w:t>
      </w:r>
      <w:r w:rsidRPr="00DA24D9">
        <w:rPr>
          <w:rFonts w:ascii="Calibri" w:eastAsia="Calibri" w:hAnsi="Calibri" w:cs="Calibri"/>
          <w:spacing w:val="1"/>
          <w:sz w:val="24"/>
          <w:szCs w:val="24"/>
        </w:rPr>
        <w:t>p</w:t>
      </w:r>
      <w:r w:rsidRPr="00DA24D9">
        <w:rPr>
          <w:rFonts w:ascii="Calibri" w:eastAsia="Calibri" w:hAnsi="Calibri" w:cs="Calibri"/>
          <w:sz w:val="24"/>
          <w:szCs w:val="24"/>
        </w:rPr>
        <w:t>le</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in 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s</w:t>
      </w:r>
      <w:r w:rsidRPr="00DA24D9">
        <w:rPr>
          <w:rFonts w:ascii="Calibri" w:eastAsia="Calibri" w:hAnsi="Calibri" w:cs="Calibri"/>
          <w:spacing w:val="-2"/>
          <w:sz w:val="24"/>
          <w:szCs w:val="24"/>
        </w:rPr>
        <w:t>e</w:t>
      </w:r>
      <w:r w:rsidRPr="00DA24D9">
        <w:rPr>
          <w:rFonts w:ascii="Calibri" w:eastAsia="Calibri" w:hAnsi="Calibri" w:cs="Calibri"/>
          <w:spacing w:val="1"/>
          <w:sz w:val="24"/>
          <w:szCs w:val="24"/>
        </w:rPr>
        <w:t>h</w:t>
      </w:r>
      <w:r w:rsidRPr="00DA24D9">
        <w:rPr>
          <w:rFonts w:ascii="Calibri" w:eastAsia="Calibri" w:hAnsi="Calibri" w:cs="Calibri"/>
          <w:sz w:val="24"/>
          <w:szCs w:val="24"/>
        </w:rPr>
        <w:t>ol</w:t>
      </w:r>
      <w:r w:rsidRPr="00DA24D9">
        <w:rPr>
          <w:rFonts w:ascii="Calibri" w:eastAsia="Calibri" w:hAnsi="Calibri" w:cs="Calibri"/>
          <w:spacing w:val="1"/>
          <w:sz w:val="24"/>
          <w:szCs w:val="24"/>
        </w:rPr>
        <w:t>d</w:t>
      </w:r>
      <w:r w:rsidRPr="00DA24D9">
        <w:rPr>
          <w:rFonts w:ascii="Calibri" w:eastAsia="Calibri" w:hAnsi="Calibri" w:cs="Calibri"/>
          <w:sz w:val="24"/>
          <w:szCs w:val="24"/>
        </w:rPr>
        <w:t>?</w:t>
      </w:r>
    </w:p>
    <w:p w14:paraId="327D76E9" w14:textId="77777777" w:rsidR="00024919" w:rsidRPr="00DA24D9" w:rsidRDefault="00024919" w:rsidP="00B5692D">
      <w:pPr>
        <w:keepNext w:val="0"/>
        <w:spacing w:after="0" w:line="200" w:lineRule="exact"/>
        <w:rPr>
          <w:sz w:val="20"/>
          <w:szCs w:val="20"/>
        </w:rPr>
      </w:pPr>
    </w:p>
    <w:p w14:paraId="12478C28" w14:textId="77777777" w:rsidR="009D37F5" w:rsidRPr="00DA24D9" w:rsidRDefault="009D37F5" w:rsidP="00B5692D">
      <w:pPr>
        <w:keepNext w:val="0"/>
      </w:pPr>
      <w:r w:rsidRPr="00DA24D9">
        <w:t>__________________________</w:t>
      </w:r>
    </w:p>
    <w:p w14:paraId="5B9568D0" w14:textId="77777777" w:rsidR="001D08A6" w:rsidRPr="00DA24D9" w:rsidRDefault="001D08A6" w:rsidP="00B5692D">
      <w:pPr>
        <w:keepNext w:val="0"/>
        <w:rPr>
          <w:rFonts w:ascii="Calibri" w:eastAsia="Calibri" w:hAnsi="Calibri" w:cs="Calibri"/>
          <w:spacing w:val="1"/>
          <w:position w:val="1"/>
          <w:sz w:val="24"/>
          <w:szCs w:val="24"/>
        </w:rPr>
      </w:pPr>
      <w:r w:rsidRPr="00DA24D9">
        <w:rPr>
          <w:rFonts w:ascii="Calibri" w:eastAsia="Calibri" w:hAnsi="Calibri" w:cs="Calibri"/>
          <w:spacing w:val="1"/>
          <w:position w:val="1"/>
          <w:sz w:val="24"/>
          <w:szCs w:val="24"/>
        </w:rPr>
        <w:br w:type="page"/>
      </w:r>
    </w:p>
    <w:p w14:paraId="0DE2EB9A" w14:textId="77777777" w:rsidR="00024919" w:rsidRPr="00DA24D9" w:rsidRDefault="00024919" w:rsidP="00B5692D">
      <w:pPr>
        <w:keepNext w:val="0"/>
        <w:spacing w:after="0" w:line="240" w:lineRule="auto"/>
        <w:ind w:left="112" w:right="-20"/>
        <w:rPr>
          <w:rFonts w:ascii="Calibri" w:eastAsia="Calibri" w:hAnsi="Calibri" w:cs="Calibri"/>
          <w:sz w:val="24"/>
          <w:szCs w:val="24"/>
        </w:rPr>
      </w:pPr>
      <w:r w:rsidRPr="00DA24D9">
        <w:rPr>
          <w:rFonts w:ascii="Calibri" w:eastAsia="Calibri" w:hAnsi="Calibri" w:cs="Calibri"/>
          <w:spacing w:val="1"/>
          <w:position w:val="1"/>
          <w:sz w:val="24"/>
          <w:szCs w:val="24"/>
        </w:rPr>
        <w:t>D</w:t>
      </w:r>
      <w:r w:rsidRPr="00DA24D9">
        <w:rPr>
          <w:rFonts w:ascii="Calibri" w:eastAsia="Calibri" w:hAnsi="Calibri" w:cs="Calibri"/>
          <w:position w:val="1"/>
          <w:sz w:val="24"/>
          <w:szCs w:val="24"/>
        </w:rPr>
        <w:t>6.</w:t>
      </w:r>
      <w:r w:rsidRPr="00DA24D9">
        <w:rPr>
          <w:rFonts w:ascii="Calibri" w:eastAsia="Calibri" w:hAnsi="Calibri" w:cs="Calibri"/>
          <w:spacing w:val="-25"/>
          <w:position w:val="1"/>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de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1"/>
          <w:sz w:val="24"/>
          <w:szCs w:val="24"/>
        </w:rPr>
        <w:t>f</w:t>
      </w:r>
      <w:r w:rsidRPr="00DA24D9">
        <w:rPr>
          <w:rFonts w:ascii="Calibri" w:eastAsia="Calibri" w:hAnsi="Calibri" w:cs="Calibri"/>
          <w:sz w:val="24"/>
          <w:szCs w:val="24"/>
        </w:rPr>
        <w:t>y</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rself</w:t>
      </w:r>
      <w:r w:rsidRPr="00DA24D9">
        <w:rPr>
          <w:rFonts w:ascii="Calibri" w:eastAsia="Calibri" w:hAnsi="Calibri" w:cs="Calibri"/>
          <w:spacing w:val="-9"/>
          <w:sz w:val="24"/>
          <w:szCs w:val="24"/>
        </w:rPr>
        <w:t xml:space="preserve"> </w:t>
      </w:r>
      <w:r w:rsidRPr="00DA24D9">
        <w:rPr>
          <w:rFonts w:ascii="Calibri" w:eastAsia="Calibri" w:hAnsi="Calibri" w:cs="Calibri"/>
          <w:sz w:val="24"/>
          <w:szCs w:val="24"/>
        </w:rPr>
        <w:t>as</w:t>
      </w:r>
      <w:r w:rsidRPr="00DA24D9">
        <w:rPr>
          <w:rFonts w:ascii="Calibri" w:eastAsia="Calibri" w:hAnsi="Calibri" w:cs="Calibri"/>
          <w:spacing w:val="1"/>
          <w:sz w:val="24"/>
          <w:szCs w:val="24"/>
        </w:rPr>
        <w:t xml:space="preserve"> Ab</w:t>
      </w:r>
      <w:r w:rsidRPr="00DA24D9">
        <w:rPr>
          <w:rFonts w:ascii="Calibri" w:eastAsia="Calibri" w:hAnsi="Calibri" w:cs="Calibri"/>
          <w:sz w:val="24"/>
          <w:szCs w:val="24"/>
        </w:rPr>
        <w:t>or</w:t>
      </w:r>
      <w:r w:rsidRPr="00DA24D9">
        <w:rPr>
          <w:rFonts w:ascii="Calibri" w:eastAsia="Calibri" w:hAnsi="Calibri" w:cs="Calibri"/>
          <w:spacing w:val="1"/>
          <w:sz w:val="24"/>
          <w:szCs w:val="24"/>
        </w:rPr>
        <w:t>i</w:t>
      </w:r>
      <w:r w:rsidRPr="00DA24D9">
        <w:rPr>
          <w:rFonts w:ascii="Calibri" w:eastAsia="Calibri" w:hAnsi="Calibri" w:cs="Calibri"/>
          <w:sz w:val="24"/>
          <w:szCs w:val="24"/>
        </w:rPr>
        <w:t>g</w:t>
      </w:r>
      <w:r w:rsidRPr="00DA24D9">
        <w:rPr>
          <w:rFonts w:ascii="Calibri" w:eastAsia="Calibri" w:hAnsi="Calibri" w:cs="Calibri"/>
          <w:spacing w:val="-2"/>
          <w:sz w:val="24"/>
          <w:szCs w:val="24"/>
        </w:rPr>
        <w:t>i</w:t>
      </w:r>
      <w:r w:rsidRPr="00DA24D9">
        <w:rPr>
          <w:rFonts w:ascii="Calibri" w:eastAsia="Calibri" w:hAnsi="Calibri" w:cs="Calibri"/>
          <w:spacing w:val="1"/>
          <w:sz w:val="24"/>
          <w:szCs w:val="24"/>
        </w:rPr>
        <w:t>n</w:t>
      </w:r>
      <w:r w:rsidRPr="00DA24D9">
        <w:rPr>
          <w:rFonts w:ascii="Calibri" w:eastAsia="Calibri" w:hAnsi="Calibri" w:cs="Calibri"/>
          <w:sz w:val="24"/>
          <w:szCs w:val="24"/>
        </w:rPr>
        <w:t>al</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o</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To</w:t>
      </w:r>
      <w:r w:rsidRPr="00DA24D9">
        <w:rPr>
          <w:rFonts w:ascii="Calibri" w:eastAsia="Calibri" w:hAnsi="Calibri" w:cs="Calibri"/>
          <w:spacing w:val="-2"/>
          <w:sz w:val="24"/>
          <w:szCs w:val="24"/>
        </w:rPr>
        <w:t>r</w:t>
      </w:r>
      <w:r w:rsidRPr="00DA24D9">
        <w:rPr>
          <w:rFonts w:ascii="Calibri" w:eastAsia="Calibri" w:hAnsi="Calibri" w:cs="Calibri"/>
          <w:spacing w:val="1"/>
          <w:sz w:val="24"/>
          <w:szCs w:val="24"/>
        </w:rPr>
        <w:t>re</w:t>
      </w:r>
      <w:r w:rsidRPr="00DA24D9">
        <w:rPr>
          <w:rFonts w:ascii="Calibri" w:eastAsia="Calibri" w:hAnsi="Calibri" w:cs="Calibri"/>
          <w:sz w:val="24"/>
          <w:szCs w:val="24"/>
        </w:rPr>
        <w:t>s</w:t>
      </w:r>
      <w:r w:rsidRPr="00DA24D9">
        <w:rPr>
          <w:rFonts w:ascii="Calibri" w:eastAsia="Calibri" w:hAnsi="Calibri" w:cs="Calibri"/>
          <w:spacing w:val="-5"/>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1"/>
          <w:sz w:val="24"/>
          <w:szCs w:val="24"/>
        </w:rPr>
        <w:t>t</w:t>
      </w:r>
      <w:r w:rsidRPr="00DA24D9">
        <w:rPr>
          <w:rFonts w:ascii="Calibri" w:eastAsia="Calibri" w:hAnsi="Calibri" w:cs="Calibri"/>
          <w:sz w:val="24"/>
          <w:szCs w:val="24"/>
        </w:rPr>
        <w:t>rait</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I</w:t>
      </w:r>
      <w:r w:rsidRPr="00DA24D9">
        <w:rPr>
          <w:rFonts w:ascii="Calibri" w:eastAsia="Calibri" w:hAnsi="Calibri" w:cs="Calibri"/>
          <w:spacing w:val="-1"/>
          <w:sz w:val="24"/>
          <w:szCs w:val="24"/>
        </w:rPr>
        <w:t>s</w:t>
      </w:r>
      <w:r w:rsidRPr="00DA24D9">
        <w:rPr>
          <w:rFonts w:ascii="Calibri" w:eastAsia="Calibri" w:hAnsi="Calibri" w:cs="Calibri"/>
          <w:sz w:val="24"/>
          <w:szCs w:val="24"/>
        </w:rPr>
        <w:t>la</w:t>
      </w:r>
      <w:r w:rsidRPr="00DA24D9">
        <w:rPr>
          <w:rFonts w:ascii="Calibri" w:eastAsia="Calibri" w:hAnsi="Calibri" w:cs="Calibri"/>
          <w:spacing w:val="1"/>
          <w:sz w:val="24"/>
          <w:szCs w:val="24"/>
        </w:rPr>
        <w:t>nde</w:t>
      </w:r>
      <w:r w:rsidRPr="00DA24D9">
        <w:rPr>
          <w:rFonts w:ascii="Calibri" w:eastAsia="Calibri" w:hAnsi="Calibri" w:cs="Calibri"/>
          <w:spacing w:val="-2"/>
          <w:sz w:val="24"/>
          <w:szCs w:val="24"/>
        </w:rPr>
        <w:t>r</w:t>
      </w:r>
      <w:r w:rsidRPr="00DA24D9">
        <w:rPr>
          <w:rFonts w:ascii="Calibri" w:eastAsia="Calibri" w:hAnsi="Calibri" w:cs="Calibri"/>
          <w:sz w:val="24"/>
          <w:szCs w:val="24"/>
        </w:rPr>
        <w:t>?</w:t>
      </w:r>
    </w:p>
    <w:p w14:paraId="557525F8"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 Aboriginal</w:t>
      </w:r>
    </w:p>
    <w:p w14:paraId="0A3E8FB0"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Yes, Torres Strait Islander</w:t>
      </w:r>
    </w:p>
    <w:p w14:paraId="1D1AF854"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Both Aboriginal and Torres Strait Islander</w:t>
      </w:r>
    </w:p>
    <w:p w14:paraId="2EB57A7F"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Can’t say</w:t>
      </w:r>
    </w:p>
    <w:p w14:paraId="032914A9"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Refused</w:t>
      </w:r>
    </w:p>
    <w:p w14:paraId="5A0A458D"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No</w:t>
      </w:r>
    </w:p>
    <w:p w14:paraId="571B07DE" w14:textId="77777777" w:rsidR="009D37F5" w:rsidRPr="00DA24D9" w:rsidRDefault="009D37F5" w:rsidP="00B5692D">
      <w:pPr>
        <w:keepNext w:val="0"/>
        <w:spacing w:after="0" w:line="240" w:lineRule="auto"/>
        <w:ind w:left="112" w:right="-20"/>
        <w:rPr>
          <w:rFonts w:ascii="Calibri" w:eastAsia="Calibri" w:hAnsi="Calibri" w:cs="Calibri"/>
          <w:spacing w:val="1"/>
          <w:sz w:val="24"/>
          <w:szCs w:val="24"/>
        </w:rPr>
      </w:pPr>
    </w:p>
    <w:p w14:paraId="4309B1BB" w14:textId="77777777" w:rsidR="00024919" w:rsidRPr="00DA24D9" w:rsidRDefault="00024919" w:rsidP="00B5692D">
      <w:pPr>
        <w:keepNext w:val="0"/>
        <w:spacing w:after="0" w:line="240" w:lineRule="auto"/>
        <w:ind w:left="112" w:right="-20"/>
        <w:rPr>
          <w:rFonts w:ascii="Calibri" w:eastAsia="Calibri" w:hAnsi="Calibri" w:cs="Calibri"/>
          <w:spacing w:val="1"/>
          <w:sz w:val="24"/>
          <w:szCs w:val="24"/>
        </w:rPr>
      </w:pPr>
      <w:r w:rsidRPr="00DA24D9">
        <w:rPr>
          <w:rFonts w:ascii="Calibri" w:eastAsia="Calibri" w:hAnsi="Calibri" w:cs="Calibri"/>
          <w:spacing w:val="1"/>
          <w:sz w:val="24"/>
          <w:szCs w:val="24"/>
        </w:rPr>
        <w:t>D7. In which country were you born?</w:t>
      </w:r>
    </w:p>
    <w:p w14:paraId="65F423DB"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Australia</w:t>
      </w:r>
    </w:p>
    <w:p w14:paraId="621068FD"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England</w:t>
      </w:r>
    </w:p>
    <w:p w14:paraId="2A98A959"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New Zealand</w:t>
      </w:r>
    </w:p>
    <w:p w14:paraId="3DA58357"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India</w:t>
      </w:r>
    </w:p>
    <w:p w14:paraId="11AC6970"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Italy</w:t>
      </w:r>
    </w:p>
    <w:p w14:paraId="1E55B672"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Vietnam</w:t>
      </w:r>
    </w:p>
    <w:p w14:paraId="5944F533"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Philippines</w:t>
      </w:r>
    </w:p>
    <w:p w14:paraId="457F91CC"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China</w:t>
      </w:r>
    </w:p>
    <w:p w14:paraId="4A092B01"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Other (please specify)</w:t>
      </w:r>
    </w:p>
    <w:p w14:paraId="5CC3B4C8" w14:textId="77777777" w:rsidR="009D37F5" w:rsidRPr="00DA24D9" w:rsidRDefault="009D37F5" w:rsidP="006E2A4B">
      <w:pPr>
        <w:keepNext w:val="0"/>
        <w:tabs>
          <w:tab w:val="left" w:pos="1540"/>
        </w:tabs>
        <w:spacing w:before="28" w:after="0" w:line="240" w:lineRule="auto"/>
        <w:ind w:right="-14"/>
        <w:rPr>
          <w:rFonts w:ascii="Calibri" w:eastAsia="Calibri" w:hAnsi="Calibri" w:cs="Calibri"/>
          <w:sz w:val="24"/>
          <w:szCs w:val="24"/>
        </w:rPr>
      </w:pPr>
    </w:p>
    <w:p w14:paraId="5AFB3A51" w14:textId="77777777" w:rsidR="00024919" w:rsidRPr="00DA24D9" w:rsidRDefault="00024919" w:rsidP="00B5692D">
      <w:pPr>
        <w:keepNext w:val="0"/>
        <w:spacing w:before="52" w:after="0" w:line="240" w:lineRule="auto"/>
        <w:ind w:left="112" w:right="-2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8.</w:t>
      </w:r>
      <w:r w:rsidRPr="00DA24D9">
        <w:rPr>
          <w:rFonts w:ascii="Calibri" w:eastAsia="Calibri" w:hAnsi="Calibri" w:cs="Calibri"/>
          <w:spacing w:val="-25"/>
          <w:sz w:val="24"/>
          <w:szCs w:val="24"/>
        </w:rPr>
        <w:t xml:space="preserve"> </w:t>
      </w:r>
      <w:r w:rsidRPr="00DA24D9">
        <w:rPr>
          <w:rFonts w:ascii="Calibri" w:eastAsia="Calibri" w:hAnsi="Calibri" w:cs="Calibri"/>
          <w:sz w:val="24"/>
          <w:szCs w:val="24"/>
        </w:rPr>
        <w:t>W</w:t>
      </w:r>
      <w:r w:rsidRPr="00DA24D9">
        <w:rPr>
          <w:rFonts w:ascii="Calibri" w:eastAsia="Calibri" w:hAnsi="Calibri" w:cs="Calibri"/>
          <w:spacing w:val="1"/>
          <w:sz w:val="24"/>
          <w:szCs w:val="24"/>
        </w:rPr>
        <w:t>h</w:t>
      </w:r>
      <w:r w:rsidRPr="00DA24D9">
        <w:rPr>
          <w:rFonts w:ascii="Calibri" w:eastAsia="Calibri" w:hAnsi="Calibri" w:cs="Calibri"/>
          <w:sz w:val="24"/>
          <w:szCs w:val="24"/>
        </w:rPr>
        <w:t>i</w:t>
      </w:r>
      <w:r w:rsidRPr="00DA24D9">
        <w:rPr>
          <w:rFonts w:ascii="Calibri" w:eastAsia="Calibri" w:hAnsi="Calibri" w:cs="Calibri"/>
          <w:spacing w:val="-1"/>
          <w:sz w:val="24"/>
          <w:szCs w:val="24"/>
        </w:rPr>
        <w:t>c</w:t>
      </w:r>
      <w:r w:rsidRPr="00DA24D9">
        <w:rPr>
          <w:rFonts w:ascii="Calibri" w:eastAsia="Calibri" w:hAnsi="Calibri" w:cs="Calibri"/>
          <w:sz w:val="24"/>
          <w:szCs w:val="24"/>
        </w:rPr>
        <w:t>h</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l</w:t>
      </w:r>
      <w:r w:rsidRPr="00DA24D9">
        <w:rPr>
          <w:rFonts w:ascii="Calibri" w:eastAsia="Calibri" w:hAnsi="Calibri" w:cs="Calibri"/>
          <w:spacing w:val="-2"/>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g</w:t>
      </w:r>
      <w:r w:rsidRPr="00DA24D9">
        <w:rPr>
          <w:rFonts w:ascii="Calibri" w:eastAsia="Calibri" w:hAnsi="Calibri" w:cs="Calibri"/>
          <w:spacing w:val="1"/>
          <w:sz w:val="24"/>
          <w:szCs w:val="24"/>
        </w:rPr>
        <w:t>u</w:t>
      </w:r>
      <w:r w:rsidRPr="00DA24D9">
        <w:rPr>
          <w:rFonts w:ascii="Calibri" w:eastAsia="Calibri" w:hAnsi="Calibri" w:cs="Calibri"/>
          <w:sz w:val="24"/>
          <w:szCs w:val="24"/>
        </w:rPr>
        <w:t>age</w:t>
      </w:r>
      <w:r w:rsidRPr="00DA24D9">
        <w:rPr>
          <w:rFonts w:ascii="Calibri" w:eastAsia="Calibri" w:hAnsi="Calibri" w:cs="Calibri"/>
          <w:spacing w:val="-4"/>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M</w:t>
      </w:r>
      <w:r w:rsidRPr="00DA24D9">
        <w:rPr>
          <w:rFonts w:ascii="Calibri" w:eastAsia="Calibri" w:hAnsi="Calibri" w:cs="Calibri"/>
          <w:sz w:val="24"/>
          <w:szCs w:val="24"/>
        </w:rPr>
        <w:t>AI</w:t>
      </w:r>
      <w:r w:rsidRPr="00DA24D9">
        <w:rPr>
          <w:rFonts w:ascii="Calibri" w:eastAsia="Calibri" w:hAnsi="Calibri" w:cs="Calibri"/>
          <w:spacing w:val="1"/>
          <w:sz w:val="24"/>
          <w:szCs w:val="24"/>
        </w:rPr>
        <w:t>N</w:t>
      </w:r>
      <w:r w:rsidRPr="00DA24D9">
        <w:rPr>
          <w:rFonts w:ascii="Calibri" w:eastAsia="Calibri" w:hAnsi="Calibri" w:cs="Calibri"/>
          <w:sz w:val="24"/>
          <w:szCs w:val="24"/>
        </w:rPr>
        <w:t>LY</w:t>
      </w:r>
      <w:r w:rsidRPr="00DA24D9">
        <w:rPr>
          <w:rFonts w:ascii="Calibri" w:eastAsia="Calibri" w:hAnsi="Calibri" w:cs="Calibri"/>
          <w:spacing w:val="-5"/>
          <w:sz w:val="24"/>
          <w:szCs w:val="24"/>
        </w:rPr>
        <w:t xml:space="preserve"> </w:t>
      </w:r>
      <w:r w:rsidRPr="00DA24D9">
        <w:rPr>
          <w:rFonts w:ascii="Calibri" w:eastAsia="Calibri" w:hAnsi="Calibri" w:cs="Calibri"/>
          <w:spacing w:val="-3"/>
          <w:sz w:val="24"/>
          <w:szCs w:val="24"/>
        </w:rPr>
        <w:t>s</w:t>
      </w:r>
      <w:r w:rsidRPr="00DA24D9">
        <w:rPr>
          <w:rFonts w:ascii="Calibri" w:eastAsia="Calibri" w:hAnsi="Calibri" w:cs="Calibri"/>
          <w:spacing w:val="1"/>
          <w:sz w:val="24"/>
          <w:szCs w:val="24"/>
        </w:rPr>
        <w:t>p</w:t>
      </w:r>
      <w:r w:rsidRPr="00DA24D9">
        <w:rPr>
          <w:rFonts w:ascii="Calibri" w:eastAsia="Calibri" w:hAnsi="Calibri" w:cs="Calibri"/>
          <w:sz w:val="24"/>
          <w:szCs w:val="24"/>
        </w:rPr>
        <w:t>e</w:t>
      </w:r>
      <w:r w:rsidRPr="00DA24D9">
        <w:rPr>
          <w:rFonts w:ascii="Calibri" w:eastAsia="Calibri" w:hAnsi="Calibri" w:cs="Calibri"/>
          <w:spacing w:val="1"/>
          <w:sz w:val="24"/>
          <w:szCs w:val="24"/>
        </w:rPr>
        <w:t>a</w:t>
      </w:r>
      <w:r w:rsidRPr="00DA24D9">
        <w:rPr>
          <w:rFonts w:ascii="Calibri" w:eastAsia="Calibri" w:hAnsi="Calibri" w:cs="Calibri"/>
          <w:sz w:val="24"/>
          <w:szCs w:val="24"/>
        </w:rPr>
        <w:t>k</w:t>
      </w:r>
      <w:r w:rsidRPr="00DA24D9">
        <w:rPr>
          <w:rFonts w:ascii="Calibri" w:eastAsia="Calibri" w:hAnsi="Calibri" w:cs="Calibri"/>
          <w:spacing w:val="-3"/>
          <w:sz w:val="24"/>
          <w:szCs w:val="24"/>
        </w:rPr>
        <w:t xml:space="preserve"> </w:t>
      </w:r>
      <w:r w:rsidRPr="00DA24D9">
        <w:rPr>
          <w:rFonts w:ascii="Calibri" w:eastAsia="Calibri" w:hAnsi="Calibri" w:cs="Calibri"/>
          <w:spacing w:val="-2"/>
          <w:sz w:val="24"/>
          <w:szCs w:val="24"/>
        </w:rPr>
        <w:t>a</w:t>
      </w:r>
      <w:r w:rsidRPr="00DA24D9">
        <w:rPr>
          <w:rFonts w:ascii="Calibri" w:eastAsia="Calibri" w:hAnsi="Calibri" w:cs="Calibri"/>
          <w:sz w:val="24"/>
          <w:szCs w:val="24"/>
        </w:rPr>
        <w:t>t</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ome?</w:t>
      </w:r>
    </w:p>
    <w:p w14:paraId="72F91136"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English only</w:t>
      </w:r>
    </w:p>
    <w:p w14:paraId="58163203"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Mandarin</w:t>
      </w:r>
    </w:p>
    <w:p w14:paraId="66897E6B"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Italian</w:t>
      </w:r>
    </w:p>
    <w:p w14:paraId="43C3CD33"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Arabic</w:t>
      </w:r>
    </w:p>
    <w:p w14:paraId="49A400CF"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Cantonese</w:t>
      </w:r>
    </w:p>
    <w:p w14:paraId="33BFD287"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Greek</w:t>
      </w:r>
    </w:p>
    <w:p w14:paraId="60FC49E6"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Vietnamese</w:t>
      </w:r>
    </w:p>
    <w:p w14:paraId="49ABF9FC"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Other (please specify</w:t>
      </w:r>
      <w:r w:rsidR="000809F2" w:rsidRPr="00DA24D9">
        <w:rPr>
          <w:rFonts w:ascii="Calibri" w:eastAsia="Calibri" w:hAnsi="Calibri" w:cs="Calibri"/>
          <w:sz w:val="24"/>
          <w:szCs w:val="24"/>
        </w:rPr>
        <w:t>)</w:t>
      </w:r>
    </w:p>
    <w:p w14:paraId="65A214EE"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p>
    <w:p w14:paraId="1609ED3E" w14:textId="77777777" w:rsidR="00024919" w:rsidRPr="00DA24D9" w:rsidRDefault="00024919" w:rsidP="00B5692D">
      <w:pPr>
        <w:keepNext w:val="0"/>
        <w:spacing w:after="0" w:line="200" w:lineRule="exact"/>
        <w:rPr>
          <w:sz w:val="20"/>
          <w:szCs w:val="20"/>
        </w:rPr>
      </w:pPr>
    </w:p>
    <w:p w14:paraId="15DF23E4" w14:textId="77777777" w:rsidR="00024919" w:rsidRPr="00DA24D9" w:rsidRDefault="00024919" w:rsidP="00B5692D">
      <w:pPr>
        <w:keepNext w:val="0"/>
        <w:spacing w:after="0" w:line="240" w:lineRule="auto"/>
        <w:ind w:left="112" w:right="-2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9.</w:t>
      </w:r>
      <w:r w:rsidRPr="00DA24D9">
        <w:rPr>
          <w:rFonts w:ascii="Calibri" w:eastAsia="Calibri" w:hAnsi="Calibri" w:cs="Calibri"/>
          <w:spacing w:val="-25"/>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w:t>
      </w:r>
      <w:r w:rsidRPr="00DA24D9">
        <w:rPr>
          <w:rFonts w:ascii="Calibri" w:eastAsia="Calibri" w:hAnsi="Calibri" w:cs="Calibri"/>
          <w:spacing w:val="-2"/>
          <w:sz w:val="24"/>
          <w:szCs w:val="24"/>
        </w:rPr>
        <w:t>o</w:t>
      </w:r>
      <w:r w:rsidRPr="00DA24D9">
        <w:rPr>
          <w:rFonts w:ascii="Calibri" w:eastAsia="Calibri" w:hAnsi="Calibri" w:cs="Calibri"/>
          <w:sz w:val="24"/>
          <w:szCs w:val="24"/>
        </w:rPr>
        <w:t>u i</w:t>
      </w:r>
      <w:r w:rsidRPr="00DA24D9">
        <w:rPr>
          <w:rFonts w:ascii="Calibri" w:eastAsia="Calibri" w:hAnsi="Calibri" w:cs="Calibri"/>
          <w:spacing w:val="-1"/>
          <w:sz w:val="24"/>
          <w:szCs w:val="24"/>
        </w:rPr>
        <w:t>d</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pacing w:val="1"/>
          <w:sz w:val="24"/>
          <w:szCs w:val="24"/>
        </w:rPr>
        <w:t>t</w:t>
      </w:r>
      <w:r w:rsidRPr="00DA24D9">
        <w:rPr>
          <w:rFonts w:ascii="Calibri" w:eastAsia="Calibri" w:hAnsi="Calibri" w:cs="Calibri"/>
          <w:sz w:val="24"/>
          <w:szCs w:val="24"/>
        </w:rPr>
        <w:t>i</w:t>
      </w:r>
      <w:r w:rsidRPr="00DA24D9">
        <w:rPr>
          <w:rFonts w:ascii="Calibri" w:eastAsia="Calibri" w:hAnsi="Calibri" w:cs="Calibri"/>
          <w:spacing w:val="1"/>
          <w:sz w:val="24"/>
          <w:szCs w:val="24"/>
        </w:rPr>
        <w:t>f</w:t>
      </w:r>
      <w:r w:rsidRPr="00DA24D9">
        <w:rPr>
          <w:rFonts w:ascii="Calibri" w:eastAsia="Calibri" w:hAnsi="Calibri" w:cs="Calibri"/>
          <w:sz w:val="24"/>
          <w:szCs w:val="24"/>
        </w:rPr>
        <w:t>y</w:t>
      </w:r>
      <w:r w:rsidRPr="00DA24D9">
        <w:rPr>
          <w:rFonts w:ascii="Calibri" w:eastAsia="Calibri" w:hAnsi="Calibri" w:cs="Calibri"/>
          <w:spacing w:val="-2"/>
          <w:sz w:val="24"/>
          <w:szCs w:val="24"/>
        </w:rPr>
        <w:t xml:space="preserve"> </w:t>
      </w:r>
      <w:r w:rsidRPr="00DA24D9">
        <w:rPr>
          <w:rFonts w:ascii="Calibri" w:eastAsia="Calibri" w:hAnsi="Calibri" w:cs="Calibri"/>
          <w:spacing w:val="-1"/>
          <w:sz w:val="24"/>
          <w:szCs w:val="24"/>
        </w:rPr>
        <w:t>w</w:t>
      </w:r>
      <w:r w:rsidRPr="00DA24D9">
        <w:rPr>
          <w:rFonts w:ascii="Calibri" w:eastAsia="Calibri" w:hAnsi="Calibri" w:cs="Calibri"/>
          <w:sz w:val="24"/>
          <w:szCs w:val="24"/>
        </w:rPr>
        <w:t>i</w:t>
      </w:r>
      <w:r w:rsidRPr="00DA24D9">
        <w:rPr>
          <w:rFonts w:ascii="Calibri" w:eastAsia="Calibri" w:hAnsi="Calibri" w:cs="Calibri"/>
          <w:spacing w:val="-1"/>
          <w:sz w:val="24"/>
          <w:szCs w:val="24"/>
        </w:rPr>
        <w:t>t</w:t>
      </w:r>
      <w:r w:rsidRPr="00DA24D9">
        <w:rPr>
          <w:rFonts w:ascii="Calibri" w:eastAsia="Calibri" w:hAnsi="Calibri" w:cs="Calibri"/>
          <w:sz w:val="24"/>
          <w:szCs w:val="24"/>
        </w:rPr>
        <w:t>h a</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ligio</w:t>
      </w:r>
      <w:r w:rsidRPr="00DA24D9">
        <w:rPr>
          <w:rFonts w:ascii="Calibri" w:eastAsia="Calibri" w:hAnsi="Calibri" w:cs="Calibri"/>
          <w:spacing w:val="2"/>
          <w:sz w:val="24"/>
          <w:szCs w:val="24"/>
        </w:rPr>
        <w:t>n</w:t>
      </w:r>
      <w:r w:rsidRPr="00DA24D9">
        <w:rPr>
          <w:rFonts w:ascii="Calibri" w:eastAsia="Calibri" w:hAnsi="Calibri" w:cs="Calibri"/>
          <w:sz w:val="24"/>
          <w:szCs w:val="24"/>
        </w:rPr>
        <w:t>?</w:t>
      </w:r>
    </w:p>
    <w:p w14:paraId="2C70966E"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YES</w:t>
      </w:r>
    </w:p>
    <w:p w14:paraId="7647C111"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NO (go to QD12)</w:t>
      </w:r>
    </w:p>
    <w:p w14:paraId="39C6917A"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CAN'T SAY (go to QD12</w:t>
      </w:r>
    </w:p>
    <w:p w14:paraId="11C7C92B" w14:textId="57B11F30" w:rsidR="003760B2" w:rsidRPr="00DA24D9" w:rsidRDefault="003760B2" w:rsidP="00FD4AD6">
      <w:pPr>
        <w:keepNext w:val="0"/>
        <w:rPr>
          <w:rFonts w:ascii="Calibri" w:eastAsia="Calibri" w:hAnsi="Calibri" w:cs="Calibri"/>
          <w:sz w:val="24"/>
          <w:szCs w:val="24"/>
        </w:rPr>
      </w:pPr>
      <w:r w:rsidRPr="00DA24D9">
        <w:rPr>
          <w:rFonts w:ascii="Calibri" w:eastAsia="Calibri" w:hAnsi="Calibri" w:cs="Calibri"/>
          <w:sz w:val="24"/>
          <w:szCs w:val="24"/>
        </w:rPr>
        <w:br w:type="page"/>
      </w:r>
    </w:p>
    <w:p w14:paraId="387D33EA" w14:textId="77777777" w:rsidR="009D37F5" w:rsidRPr="00DA24D9" w:rsidRDefault="009D37F5" w:rsidP="00B5692D">
      <w:pPr>
        <w:keepNext w:val="0"/>
        <w:spacing w:before="11" w:after="0" w:line="240" w:lineRule="auto"/>
        <w:rPr>
          <w:rFonts w:ascii="Calibri" w:eastAsia="Calibri" w:hAnsi="Calibri" w:cs="Calibri"/>
          <w:sz w:val="24"/>
          <w:szCs w:val="24"/>
        </w:rPr>
      </w:pPr>
      <w:r w:rsidRPr="00DA24D9">
        <w:rPr>
          <w:rFonts w:ascii="Calibri" w:eastAsia="Calibri" w:hAnsi="Calibri" w:cs="Calibri"/>
          <w:sz w:val="24"/>
          <w:szCs w:val="24"/>
        </w:rPr>
        <w:t>D10</w:t>
      </w:r>
      <w:r w:rsidRPr="00DA24D9">
        <w:rPr>
          <w:rFonts w:ascii="Calibri" w:eastAsia="Calibri" w:hAnsi="Calibri" w:cs="Calibri"/>
          <w:sz w:val="24"/>
          <w:szCs w:val="24"/>
        </w:rPr>
        <w:tab/>
        <w:t>W</w:t>
      </w:r>
      <w:r w:rsidRPr="00DA24D9">
        <w:rPr>
          <w:rFonts w:ascii="Calibri" w:eastAsia="Calibri" w:hAnsi="Calibri" w:cs="Calibri"/>
          <w:spacing w:val="1"/>
          <w:sz w:val="24"/>
          <w:szCs w:val="24"/>
        </w:rPr>
        <w:t>h</w:t>
      </w:r>
      <w:r w:rsidRPr="00DA24D9">
        <w:rPr>
          <w:rFonts w:ascii="Calibri" w:eastAsia="Calibri" w:hAnsi="Calibri" w:cs="Calibri"/>
          <w:sz w:val="24"/>
          <w:szCs w:val="24"/>
        </w:rPr>
        <w:t>at</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is</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w:t>
      </w:r>
      <w:r w:rsidRPr="00DA24D9">
        <w:rPr>
          <w:rFonts w:ascii="Calibri" w:eastAsia="Calibri" w:hAnsi="Calibri" w:cs="Calibri"/>
          <w:spacing w:val="1"/>
          <w:sz w:val="24"/>
          <w:szCs w:val="24"/>
        </w:rPr>
        <w:t>u</w:t>
      </w:r>
      <w:r w:rsidRPr="00DA24D9">
        <w:rPr>
          <w:rFonts w:ascii="Calibri" w:eastAsia="Calibri" w:hAnsi="Calibri" w:cs="Calibri"/>
          <w:sz w:val="24"/>
          <w:szCs w:val="24"/>
        </w:rPr>
        <w:t>r</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ligi</w:t>
      </w:r>
      <w:r w:rsidRPr="00DA24D9">
        <w:rPr>
          <w:rFonts w:ascii="Calibri" w:eastAsia="Calibri" w:hAnsi="Calibri" w:cs="Calibri"/>
          <w:spacing w:val="-2"/>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w:t>
      </w:r>
    </w:p>
    <w:p w14:paraId="363D61D0" w14:textId="77777777" w:rsidR="009D37F5" w:rsidRPr="00DA24D9" w:rsidRDefault="009D37F5" w:rsidP="00B5692D">
      <w:pPr>
        <w:keepNext w:val="0"/>
        <w:spacing w:after="0" w:line="240" w:lineRule="auto"/>
        <w:rPr>
          <w:rFonts w:ascii="Calibri" w:eastAsia="Calibri" w:hAnsi="Calibri" w:cs="Calibri"/>
          <w:sz w:val="24"/>
          <w:szCs w:val="24"/>
        </w:rPr>
      </w:pPr>
      <w:r w:rsidRPr="00DA24D9">
        <w:rPr>
          <w:rFonts w:ascii="Calibri" w:eastAsia="Calibri" w:hAnsi="Calibri" w:cs="Calibri"/>
          <w:sz w:val="24"/>
          <w:szCs w:val="24"/>
        </w:rPr>
        <w:t>IF</w:t>
      </w:r>
      <w:r w:rsidRPr="00DA24D9">
        <w:rPr>
          <w:rFonts w:ascii="Calibri" w:eastAsia="Calibri" w:hAnsi="Calibri" w:cs="Calibri"/>
          <w:spacing w:val="1"/>
          <w:sz w:val="24"/>
          <w:szCs w:val="24"/>
        </w:rPr>
        <w:t xml:space="preserve"> </w:t>
      </w:r>
      <w:r w:rsidRPr="00DA24D9">
        <w:rPr>
          <w:rFonts w:ascii="Calibri" w:eastAsia="Calibri" w:hAnsi="Calibri" w:cs="Calibri"/>
          <w:spacing w:val="-1"/>
          <w:sz w:val="24"/>
          <w:szCs w:val="24"/>
        </w:rPr>
        <w:t>O</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5"/>
          <w:sz w:val="24"/>
          <w:szCs w:val="24"/>
        </w:rPr>
        <w:t xml:space="preserve"> </w:t>
      </w:r>
      <w:r w:rsidRPr="00DA24D9">
        <w:rPr>
          <w:rFonts w:ascii="Calibri" w:eastAsia="Calibri" w:hAnsi="Calibri" w:cs="Calibri"/>
          <w:spacing w:val="-1"/>
          <w:sz w:val="24"/>
          <w:szCs w:val="24"/>
        </w:rPr>
        <w:t>H</w:t>
      </w:r>
      <w:r w:rsidRPr="00DA24D9">
        <w:rPr>
          <w:rFonts w:ascii="Calibri" w:eastAsia="Calibri" w:hAnsi="Calibri" w:cs="Calibri"/>
          <w:sz w:val="24"/>
          <w:szCs w:val="24"/>
        </w:rPr>
        <w:t>IGHL</w:t>
      </w:r>
      <w:r w:rsidRPr="00DA24D9">
        <w:rPr>
          <w:rFonts w:ascii="Calibri" w:eastAsia="Calibri" w:hAnsi="Calibri" w:cs="Calibri"/>
          <w:spacing w:val="-1"/>
          <w:sz w:val="24"/>
          <w:szCs w:val="24"/>
        </w:rPr>
        <w:t>I</w:t>
      </w:r>
      <w:r w:rsidRPr="00DA24D9">
        <w:rPr>
          <w:rFonts w:ascii="Calibri" w:eastAsia="Calibri" w:hAnsi="Calibri" w:cs="Calibri"/>
          <w:sz w:val="24"/>
          <w:szCs w:val="24"/>
        </w:rPr>
        <w:t>G</w:t>
      </w:r>
      <w:r w:rsidRPr="00DA24D9">
        <w:rPr>
          <w:rFonts w:ascii="Calibri" w:eastAsia="Calibri" w:hAnsi="Calibri" w:cs="Calibri"/>
          <w:spacing w:val="-1"/>
          <w:sz w:val="24"/>
          <w:szCs w:val="24"/>
        </w:rPr>
        <w:t>H</w:t>
      </w:r>
      <w:r w:rsidRPr="00DA24D9">
        <w:rPr>
          <w:rFonts w:ascii="Calibri" w:eastAsia="Calibri" w:hAnsi="Calibri" w:cs="Calibri"/>
          <w:sz w:val="24"/>
          <w:szCs w:val="24"/>
        </w:rPr>
        <w:t>T</w:t>
      </w:r>
      <w:r w:rsidRPr="00DA24D9">
        <w:rPr>
          <w:rFonts w:ascii="Calibri" w:eastAsia="Calibri" w:hAnsi="Calibri" w:cs="Calibri"/>
          <w:spacing w:val="-8"/>
          <w:sz w:val="24"/>
          <w:szCs w:val="24"/>
        </w:rPr>
        <w:t xml:space="preserve"> </w:t>
      </w:r>
      <w:r w:rsidRPr="00DA24D9">
        <w:rPr>
          <w:rFonts w:ascii="Calibri" w:eastAsia="Calibri" w:hAnsi="Calibri" w:cs="Calibri"/>
          <w:sz w:val="24"/>
          <w:szCs w:val="24"/>
        </w:rPr>
        <w:t>O</w:t>
      </w:r>
      <w:r w:rsidRPr="00DA24D9">
        <w:rPr>
          <w:rFonts w:ascii="Calibri" w:eastAsia="Calibri" w:hAnsi="Calibri" w:cs="Calibri"/>
          <w:spacing w:val="-2"/>
          <w:sz w:val="24"/>
          <w:szCs w:val="24"/>
        </w:rPr>
        <w:t>T</w:t>
      </w:r>
      <w:r w:rsidRPr="00DA24D9">
        <w:rPr>
          <w:rFonts w:ascii="Calibri" w:eastAsia="Calibri" w:hAnsi="Calibri" w:cs="Calibri"/>
          <w:spacing w:val="-1"/>
          <w:sz w:val="24"/>
          <w:szCs w:val="24"/>
        </w:rPr>
        <w:t>H</w:t>
      </w:r>
      <w:r w:rsidRPr="00DA24D9">
        <w:rPr>
          <w:rFonts w:ascii="Calibri" w:eastAsia="Calibri" w:hAnsi="Calibri" w:cs="Calibri"/>
          <w:sz w:val="24"/>
          <w:szCs w:val="24"/>
        </w:rPr>
        <w:t>ER</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N</w:t>
      </w:r>
      <w:r w:rsidRPr="00DA24D9">
        <w:rPr>
          <w:rFonts w:ascii="Calibri" w:eastAsia="Calibri" w:hAnsi="Calibri" w:cs="Calibri"/>
          <w:sz w:val="24"/>
          <w:szCs w:val="24"/>
        </w:rPr>
        <w:t>D</w:t>
      </w:r>
      <w:r w:rsidRPr="00DA24D9">
        <w:rPr>
          <w:rFonts w:ascii="Calibri" w:eastAsia="Calibri" w:hAnsi="Calibri" w:cs="Calibri"/>
          <w:spacing w:val="-1"/>
          <w:sz w:val="24"/>
          <w:szCs w:val="24"/>
        </w:rPr>
        <w:t xml:space="preserve"> </w:t>
      </w:r>
      <w:r w:rsidRPr="00DA24D9">
        <w:rPr>
          <w:rFonts w:ascii="Calibri" w:eastAsia="Calibri" w:hAnsi="Calibri" w:cs="Calibri"/>
          <w:spacing w:val="-2"/>
          <w:sz w:val="24"/>
          <w:szCs w:val="24"/>
        </w:rPr>
        <w:t>TY</w:t>
      </w:r>
      <w:r w:rsidRPr="00DA24D9">
        <w:rPr>
          <w:rFonts w:ascii="Calibri" w:eastAsia="Calibri" w:hAnsi="Calibri" w:cs="Calibri"/>
          <w:spacing w:val="1"/>
          <w:sz w:val="24"/>
          <w:szCs w:val="24"/>
        </w:rPr>
        <w:t>P</w:t>
      </w:r>
      <w:r w:rsidRPr="00DA24D9">
        <w:rPr>
          <w:rFonts w:ascii="Calibri" w:eastAsia="Calibri" w:hAnsi="Calibri" w:cs="Calibri"/>
          <w:sz w:val="24"/>
          <w:szCs w:val="24"/>
        </w:rPr>
        <w:t>E</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 xml:space="preserve">IN </w:t>
      </w:r>
      <w:r w:rsidRPr="00DA24D9">
        <w:rPr>
          <w:rFonts w:ascii="Calibri" w:eastAsia="Calibri" w:hAnsi="Calibri" w:cs="Calibri"/>
          <w:spacing w:val="-3"/>
          <w:sz w:val="24"/>
          <w:szCs w:val="24"/>
        </w:rPr>
        <w:t>R</w:t>
      </w:r>
      <w:r w:rsidRPr="00DA24D9">
        <w:rPr>
          <w:rFonts w:ascii="Calibri" w:eastAsia="Calibri" w:hAnsi="Calibri" w:cs="Calibri"/>
          <w:sz w:val="24"/>
          <w:szCs w:val="24"/>
        </w:rPr>
        <w:t>ES</w:t>
      </w:r>
      <w:r w:rsidRPr="00DA24D9">
        <w:rPr>
          <w:rFonts w:ascii="Calibri" w:eastAsia="Calibri" w:hAnsi="Calibri" w:cs="Calibri"/>
          <w:spacing w:val="-2"/>
          <w:sz w:val="24"/>
          <w:szCs w:val="24"/>
        </w:rPr>
        <w:t>P</w:t>
      </w:r>
      <w:r w:rsidRPr="00DA24D9">
        <w:rPr>
          <w:rFonts w:ascii="Calibri" w:eastAsia="Calibri" w:hAnsi="Calibri" w:cs="Calibri"/>
          <w:spacing w:val="-3"/>
          <w:sz w:val="24"/>
          <w:szCs w:val="24"/>
        </w:rPr>
        <w:t>O</w:t>
      </w:r>
      <w:r w:rsidRPr="00DA24D9">
        <w:rPr>
          <w:rFonts w:ascii="Calibri" w:eastAsia="Calibri" w:hAnsi="Calibri" w:cs="Calibri"/>
          <w:spacing w:val="1"/>
          <w:sz w:val="24"/>
          <w:szCs w:val="24"/>
        </w:rPr>
        <w:t>N</w:t>
      </w:r>
      <w:r w:rsidRPr="00DA24D9">
        <w:rPr>
          <w:rFonts w:ascii="Calibri" w:eastAsia="Calibri" w:hAnsi="Calibri" w:cs="Calibri"/>
          <w:sz w:val="24"/>
          <w:szCs w:val="24"/>
        </w:rPr>
        <w:t>SE</w:t>
      </w:r>
    </w:p>
    <w:p w14:paraId="6BDE3F2D" w14:textId="77777777"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Pr="00DA24D9">
        <w:rPr>
          <w:rFonts w:ascii="Calibri" w:eastAsia="Calibri" w:hAnsi="Calibri" w:cs="Calibri"/>
          <w:sz w:val="24"/>
          <w:szCs w:val="24"/>
        </w:rPr>
        <w:tab/>
        <w:t>Catholic</w:t>
      </w:r>
    </w:p>
    <w:p w14:paraId="482AA0A7" w14:textId="77777777"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Pr="00DA24D9">
        <w:rPr>
          <w:rFonts w:ascii="Calibri" w:eastAsia="Calibri" w:hAnsi="Calibri" w:cs="Calibri"/>
          <w:sz w:val="24"/>
          <w:szCs w:val="24"/>
        </w:rPr>
        <w:tab/>
        <w:t>Anglican (Church of England)</w:t>
      </w:r>
    </w:p>
    <w:p w14:paraId="3D0FADC5" w14:textId="77777777" w:rsid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Pr="00DA24D9">
        <w:rPr>
          <w:rFonts w:ascii="Calibri" w:eastAsia="Calibri" w:hAnsi="Calibri" w:cs="Calibri"/>
          <w:sz w:val="24"/>
          <w:szCs w:val="24"/>
        </w:rPr>
        <w:tab/>
        <w:t>Uniting Church</w:t>
      </w:r>
    </w:p>
    <w:p w14:paraId="167B66C4" w14:textId="07F42A84"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Pr="00DA24D9">
        <w:rPr>
          <w:rFonts w:ascii="Calibri" w:eastAsia="Calibri" w:hAnsi="Calibri" w:cs="Calibri"/>
          <w:sz w:val="24"/>
          <w:szCs w:val="24"/>
        </w:rPr>
        <w:tab/>
        <w:t>Presbyterian</w:t>
      </w:r>
    </w:p>
    <w:p w14:paraId="59A00B17" w14:textId="77777777" w:rsid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Pr="00DA24D9">
        <w:rPr>
          <w:rFonts w:ascii="Calibri" w:eastAsia="Calibri" w:hAnsi="Calibri" w:cs="Calibri"/>
          <w:sz w:val="24"/>
          <w:szCs w:val="24"/>
        </w:rPr>
        <w:tab/>
        <w:t>Buddhism</w:t>
      </w:r>
    </w:p>
    <w:p w14:paraId="16042597" w14:textId="1D8A31AA"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Islam</w:t>
      </w:r>
    </w:p>
    <w:p w14:paraId="1AD56363" w14:textId="77777777" w:rsid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Pr="00DA24D9">
        <w:rPr>
          <w:rFonts w:ascii="Calibri" w:eastAsia="Calibri" w:hAnsi="Calibri" w:cs="Calibri"/>
          <w:sz w:val="24"/>
          <w:szCs w:val="24"/>
        </w:rPr>
        <w:tab/>
        <w:t>Greek Orthodox</w:t>
      </w:r>
    </w:p>
    <w:p w14:paraId="28EDA012" w14:textId="6BD6645E"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Pr="00DA24D9">
        <w:rPr>
          <w:rFonts w:ascii="Calibri" w:eastAsia="Calibri" w:hAnsi="Calibri" w:cs="Calibri"/>
          <w:sz w:val="24"/>
          <w:szCs w:val="24"/>
        </w:rPr>
        <w:tab/>
        <w:t>Baptist</w:t>
      </w:r>
    </w:p>
    <w:p w14:paraId="3F22960D" w14:textId="77777777"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Hinduism</w:t>
      </w:r>
    </w:p>
    <w:p w14:paraId="2CE33D73" w14:textId="77777777"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Judaism</w:t>
      </w:r>
    </w:p>
    <w:p w14:paraId="24B93E9E" w14:textId="77777777"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k)</w:t>
      </w:r>
      <w:r w:rsidRPr="00DA24D9">
        <w:rPr>
          <w:rFonts w:ascii="Calibri" w:eastAsia="Calibri" w:hAnsi="Calibri" w:cs="Calibri"/>
          <w:sz w:val="24"/>
          <w:szCs w:val="24"/>
        </w:rPr>
        <w:tab/>
        <w:t>Other (please specify)</w:t>
      </w:r>
    </w:p>
    <w:p w14:paraId="71A40511" w14:textId="77777777" w:rsidR="009D37F5" w:rsidRPr="00DA24D9" w:rsidRDefault="009D37F5"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Refused</w:t>
      </w:r>
    </w:p>
    <w:p w14:paraId="4AF0E4C3" w14:textId="77777777" w:rsidR="00024919" w:rsidRPr="00DA24D9" w:rsidRDefault="00024919" w:rsidP="00B5692D">
      <w:pPr>
        <w:keepNext w:val="0"/>
        <w:spacing w:after="0" w:line="200" w:lineRule="exact"/>
        <w:rPr>
          <w:sz w:val="20"/>
          <w:szCs w:val="20"/>
        </w:rPr>
      </w:pPr>
    </w:p>
    <w:p w14:paraId="1684DF90" w14:textId="77777777" w:rsidR="00024919" w:rsidRPr="00DA24D9" w:rsidRDefault="00024919" w:rsidP="00B5692D">
      <w:pPr>
        <w:keepNext w:val="0"/>
        <w:tabs>
          <w:tab w:val="left" w:pos="880"/>
        </w:tabs>
        <w:spacing w:after="0" w:line="240" w:lineRule="auto"/>
        <w:ind w:left="112" w:right="-20"/>
        <w:rPr>
          <w:rFonts w:ascii="Calibri" w:eastAsia="Calibri" w:hAnsi="Calibri" w:cs="Calibri"/>
          <w:sz w:val="24"/>
          <w:szCs w:val="24"/>
        </w:rPr>
      </w:pPr>
      <w:r w:rsidRPr="00DA24D9">
        <w:rPr>
          <w:rFonts w:ascii="Calibri" w:eastAsia="Calibri" w:hAnsi="Calibri" w:cs="Calibri"/>
          <w:spacing w:val="1"/>
          <w:sz w:val="24"/>
          <w:szCs w:val="24"/>
        </w:rPr>
        <w:t>D</w:t>
      </w:r>
      <w:r w:rsidRPr="00DA24D9">
        <w:rPr>
          <w:rFonts w:ascii="Calibri" w:eastAsia="Calibri" w:hAnsi="Calibri" w:cs="Calibri"/>
          <w:sz w:val="24"/>
          <w:szCs w:val="24"/>
        </w:rPr>
        <w:t>1</w:t>
      </w:r>
      <w:r w:rsidR="009D37F5" w:rsidRPr="00DA24D9">
        <w:rPr>
          <w:rFonts w:ascii="Calibri" w:eastAsia="Calibri" w:hAnsi="Calibri" w:cs="Calibri"/>
          <w:spacing w:val="1"/>
          <w:sz w:val="24"/>
          <w:szCs w:val="24"/>
        </w:rPr>
        <w:t>1</w:t>
      </w:r>
      <w:r w:rsidRPr="00DA24D9">
        <w:rPr>
          <w:rFonts w:ascii="Calibri" w:eastAsia="Calibri" w:hAnsi="Calibri" w:cs="Calibri"/>
          <w:sz w:val="24"/>
          <w:szCs w:val="24"/>
        </w:rPr>
        <w:t>.</w:t>
      </w:r>
      <w:r w:rsidRPr="00DA24D9">
        <w:rPr>
          <w:rFonts w:ascii="Calibri" w:eastAsia="Calibri" w:hAnsi="Calibri" w:cs="Calibri"/>
          <w:sz w:val="24"/>
          <w:szCs w:val="24"/>
        </w:rPr>
        <w:tab/>
      </w:r>
      <w:r w:rsidRPr="00DA24D9">
        <w:rPr>
          <w:rFonts w:ascii="Calibri" w:eastAsia="Calibri" w:hAnsi="Calibri" w:cs="Calibri"/>
          <w:spacing w:val="-1"/>
          <w:sz w:val="24"/>
          <w:szCs w:val="24"/>
        </w:rPr>
        <w:t>H</w:t>
      </w:r>
      <w:r w:rsidRPr="00DA24D9">
        <w:rPr>
          <w:rFonts w:ascii="Calibri" w:eastAsia="Calibri" w:hAnsi="Calibri" w:cs="Calibri"/>
          <w:sz w:val="24"/>
          <w:szCs w:val="24"/>
        </w:rPr>
        <w:t>ow</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o</w:t>
      </w:r>
      <w:r w:rsidRPr="00DA24D9">
        <w:rPr>
          <w:rFonts w:ascii="Calibri" w:eastAsia="Calibri" w:hAnsi="Calibri" w:cs="Calibri"/>
          <w:spacing w:val="1"/>
          <w:sz w:val="24"/>
          <w:szCs w:val="24"/>
        </w:rPr>
        <w:t>f</w:t>
      </w:r>
      <w:r w:rsidRPr="00DA24D9">
        <w:rPr>
          <w:rFonts w:ascii="Calibri" w:eastAsia="Calibri" w:hAnsi="Calibri" w:cs="Calibri"/>
          <w:spacing w:val="-1"/>
          <w:sz w:val="24"/>
          <w:szCs w:val="24"/>
        </w:rPr>
        <w:t>t</w:t>
      </w:r>
      <w:r w:rsidRPr="00DA24D9">
        <w:rPr>
          <w:rFonts w:ascii="Calibri" w:eastAsia="Calibri" w:hAnsi="Calibri" w:cs="Calibri"/>
          <w:sz w:val="24"/>
          <w:szCs w:val="24"/>
        </w:rPr>
        <w:t>en</w:t>
      </w:r>
      <w:r w:rsidRPr="00DA24D9">
        <w:rPr>
          <w:rFonts w:ascii="Calibri" w:eastAsia="Calibri" w:hAnsi="Calibri" w:cs="Calibri"/>
          <w:spacing w:val="-3"/>
          <w:sz w:val="24"/>
          <w:szCs w:val="24"/>
        </w:rPr>
        <w:t xml:space="preserve"> </w:t>
      </w:r>
      <w:r w:rsidRPr="00DA24D9">
        <w:rPr>
          <w:rFonts w:ascii="Calibri" w:eastAsia="Calibri" w:hAnsi="Calibri" w:cs="Calibri"/>
          <w:spacing w:val="1"/>
          <w:sz w:val="24"/>
          <w:szCs w:val="24"/>
        </w:rPr>
        <w:t>d</w:t>
      </w:r>
      <w:r w:rsidRPr="00DA24D9">
        <w:rPr>
          <w:rFonts w:ascii="Calibri" w:eastAsia="Calibri" w:hAnsi="Calibri" w:cs="Calibri"/>
          <w:sz w:val="24"/>
          <w:szCs w:val="24"/>
        </w:rPr>
        <w:t>o</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you</w:t>
      </w:r>
      <w:r w:rsidRPr="00DA24D9">
        <w:rPr>
          <w:rFonts w:ascii="Calibri" w:eastAsia="Calibri" w:hAnsi="Calibri" w:cs="Calibri"/>
          <w:spacing w:val="-1"/>
          <w:sz w:val="24"/>
          <w:szCs w:val="24"/>
        </w:rPr>
        <w:t xml:space="preserve"> </w:t>
      </w:r>
      <w:r w:rsidRPr="00DA24D9">
        <w:rPr>
          <w:rFonts w:ascii="Calibri" w:eastAsia="Calibri" w:hAnsi="Calibri" w:cs="Calibri"/>
          <w:sz w:val="24"/>
          <w:szCs w:val="24"/>
        </w:rPr>
        <w:t>a</w:t>
      </w:r>
      <w:r w:rsidRPr="00DA24D9">
        <w:rPr>
          <w:rFonts w:ascii="Calibri" w:eastAsia="Calibri" w:hAnsi="Calibri" w:cs="Calibri"/>
          <w:spacing w:val="-1"/>
          <w:sz w:val="24"/>
          <w:szCs w:val="24"/>
        </w:rPr>
        <w:t>t</w:t>
      </w:r>
      <w:r w:rsidRPr="00DA24D9">
        <w:rPr>
          <w:rFonts w:ascii="Calibri" w:eastAsia="Calibri" w:hAnsi="Calibri" w:cs="Calibri"/>
          <w:spacing w:val="1"/>
          <w:sz w:val="24"/>
          <w:szCs w:val="24"/>
        </w:rPr>
        <w:t>t</w:t>
      </w:r>
      <w:r w:rsidRPr="00DA24D9">
        <w:rPr>
          <w:rFonts w:ascii="Calibri" w:eastAsia="Calibri" w:hAnsi="Calibri" w:cs="Calibri"/>
          <w:sz w:val="24"/>
          <w:szCs w:val="24"/>
        </w:rPr>
        <w:t>e</w:t>
      </w:r>
      <w:r w:rsidRPr="00DA24D9">
        <w:rPr>
          <w:rFonts w:ascii="Calibri" w:eastAsia="Calibri" w:hAnsi="Calibri" w:cs="Calibri"/>
          <w:spacing w:val="-1"/>
          <w:sz w:val="24"/>
          <w:szCs w:val="24"/>
        </w:rPr>
        <w:t>n</w:t>
      </w:r>
      <w:r w:rsidRPr="00DA24D9">
        <w:rPr>
          <w:rFonts w:ascii="Calibri" w:eastAsia="Calibri" w:hAnsi="Calibri" w:cs="Calibri"/>
          <w:sz w:val="24"/>
          <w:szCs w:val="24"/>
        </w:rPr>
        <w:t>d</w:t>
      </w:r>
      <w:r w:rsidRPr="00DA24D9">
        <w:rPr>
          <w:rFonts w:ascii="Calibri" w:eastAsia="Calibri" w:hAnsi="Calibri" w:cs="Calibri"/>
          <w:spacing w:val="-3"/>
          <w:sz w:val="24"/>
          <w:szCs w:val="24"/>
        </w:rPr>
        <w:t xml:space="preserve"> </w:t>
      </w:r>
      <w:r w:rsidRPr="00DA24D9">
        <w:rPr>
          <w:rFonts w:ascii="Calibri" w:eastAsia="Calibri" w:hAnsi="Calibri" w:cs="Calibri"/>
          <w:sz w:val="24"/>
          <w:szCs w:val="24"/>
        </w:rPr>
        <w:t>r</w:t>
      </w:r>
      <w:r w:rsidRPr="00DA24D9">
        <w:rPr>
          <w:rFonts w:ascii="Calibri" w:eastAsia="Calibri" w:hAnsi="Calibri" w:cs="Calibri"/>
          <w:spacing w:val="1"/>
          <w:sz w:val="24"/>
          <w:szCs w:val="24"/>
        </w:rPr>
        <w:t>e</w:t>
      </w:r>
      <w:r w:rsidRPr="00DA24D9">
        <w:rPr>
          <w:rFonts w:ascii="Calibri" w:eastAsia="Calibri" w:hAnsi="Calibri" w:cs="Calibri"/>
          <w:sz w:val="24"/>
          <w:szCs w:val="24"/>
        </w:rPr>
        <w:t>lig</w:t>
      </w:r>
      <w:r w:rsidRPr="00DA24D9">
        <w:rPr>
          <w:rFonts w:ascii="Calibri" w:eastAsia="Calibri" w:hAnsi="Calibri" w:cs="Calibri"/>
          <w:spacing w:val="-2"/>
          <w:sz w:val="24"/>
          <w:szCs w:val="24"/>
        </w:rPr>
        <w:t>i</w:t>
      </w:r>
      <w:r w:rsidRPr="00DA24D9">
        <w:rPr>
          <w:rFonts w:ascii="Calibri" w:eastAsia="Calibri" w:hAnsi="Calibri" w:cs="Calibri"/>
          <w:sz w:val="24"/>
          <w:szCs w:val="24"/>
        </w:rPr>
        <w:t>o</w:t>
      </w:r>
      <w:r w:rsidRPr="00DA24D9">
        <w:rPr>
          <w:rFonts w:ascii="Calibri" w:eastAsia="Calibri" w:hAnsi="Calibri" w:cs="Calibri"/>
          <w:spacing w:val="1"/>
          <w:sz w:val="24"/>
          <w:szCs w:val="24"/>
        </w:rPr>
        <w:t>u</w:t>
      </w:r>
      <w:r w:rsidRPr="00DA24D9">
        <w:rPr>
          <w:rFonts w:ascii="Calibri" w:eastAsia="Calibri" w:hAnsi="Calibri" w:cs="Calibri"/>
          <w:sz w:val="24"/>
          <w:szCs w:val="24"/>
        </w:rPr>
        <w:t>s</w:t>
      </w:r>
      <w:r w:rsidRPr="00DA24D9">
        <w:rPr>
          <w:rFonts w:ascii="Calibri" w:eastAsia="Calibri" w:hAnsi="Calibri" w:cs="Calibri"/>
          <w:spacing w:val="-2"/>
          <w:sz w:val="24"/>
          <w:szCs w:val="24"/>
        </w:rPr>
        <w:t xml:space="preserve"> </w:t>
      </w:r>
      <w:r w:rsidRPr="00DA24D9">
        <w:rPr>
          <w:rFonts w:ascii="Calibri" w:eastAsia="Calibri" w:hAnsi="Calibri" w:cs="Calibri"/>
          <w:sz w:val="24"/>
          <w:szCs w:val="24"/>
        </w:rPr>
        <w:t>s</w:t>
      </w:r>
      <w:r w:rsidRPr="00DA24D9">
        <w:rPr>
          <w:rFonts w:ascii="Calibri" w:eastAsia="Calibri" w:hAnsi="Calibri" w:cs="Calibri"/>
          <w:spacing w:val="-2"/>
          <w:sz w:val="24"/>
          <w:szCs w:val="24"/>
        </w:rPr>
        <w:t>e</w:t>
      </w:r>
      <w:r w:rsidRPr="00DA24D9">
        <w:rPr>
          <w:rFonts w:ascii="Calibri" w:eastAsia="Calibri" w:hAnsi="Calibri" w:cs="Calibri"/>
          <w:sz w:val="24"/>
          <w:szCs w:val="24"/>
        </w:rPr>
        <w:t>rvi</w:t>
      </w:r>
      <w:r w:rsidRPr="00DA24D9">
        <w:rPr>
          <w:rFonts w:ascii="Calibri" w:eastAsia="Calibri" w:hAnsi="Calibri" w:cs="Calibri"/>
          <w:spacing w:val="-1"/>
          <w:sz w:val="24"/>
          <w:szCs w:val="24"/>
        </w:rPr>
        <w:t>c</w:t>
      </w:r>
      <w:r w:rsidRPr="00DA24D9">
        <w:rPr>
          <w:rFonts w:ascii="Calibri" w:eastAsia="Calibri" w:hAnsi="Calibri" w:cs="Calibri"/>
          <w:sz w:val="24"/>
          <w:szCs w:val="24"/>
        </w:rPr>
        <w:t>es?</w:t>
      </w:r>
    </w:p>
    <w:p w14:paraId="02815F2C" w14:textId="77777777" w:rsidR="00024919" w:rsidRPr="00DA24D9" w:rsidRDefault="00024919" w:rsidP="00B5692D">
      <w:pPr>
        <w:keepNext w:val="0"/>
        <w:spacing w:before="4" w:after="0" w:line="240" w:lineRule="exact"/>
        <w:rPr>
          <w:sz w:val="24"/>
          <w:szCs w:val="24"/>
        </w:rPr>
      </w:pPr>
    </w:p>
    <w:p w14:paraId="382CD5E1" w14:textId="77777777" w:rsidR="00024919" w:rsidRPr="00DA24D9" w:rsidRDefault="00024919" w:rsidP="00B5692D">
      <w:pPr>
        <w:keepNext w:val="0"/>
        <w:spacing w:after="0" w:line="240" w:lineRule="auto"/>
        <w:ind w:left="112" w:right="-20"/>
        <w:rPr>
          <w:rFonts w:ascii="Calibri" w:eastAsia="Calibri" w:hAnsi="Calibri" w:cs="Calibri"/>
          <w:sz w:val="20"/>
          <w:szCs w:val="20"/>
        </w:rPr>
      </w:pPr>
      <w:r w:rsidRPr="00DA24D9">
        <w:rPr>
          <w:rFonts w:ascii="Calibri" w:eastAsia="Calibri" w:hAnsi="Calibri" w:cs="Calibri"/>
          <w:b/>
          <w:bCs/>
          <w:sz w:val="20"/>
          <w:szCs w:val="20"/>
        </w:rPr>
        <w:t>R</w:t>
      </w:r>
      <w:r w:rsidRPr="00DA24D9">
        <w:rPr>
          <w:rFonts w:ascii="Calibri" w:eastAsia="Calibri" w:hAnsi="Calibri" w:cs="Calibri"/>
          <w:b/>
          <w:bCs/>
          <w:spacing w:val="-1"/>
          <w:sz w:val="20"/>
          <w:szCs w:val="20"/>
        </w:rPr>
        <w:t>E</w:t>
      </w:r>
      <w:r w:rsidRPr="00DA24D9">
        <w:rPr>
          <w:rFonts w:ascii="Calibri" w:eastAsia="Calibri" w:hAnsi="Calibri" w:cs="Calibri"/>
          <w:b/>
          <w:bCs/>
          <w:spacing w:val="1"/>
          <w:sz w:val="20"/>
          <w:szCs w:val="20"/>
        </w:rPr>
        <w:t>A</w:t>
      </w:r>
      <w:r w:rsidRPr="00DA24D9">
        <w:rPr>
          <w:rFonts w:ascii="Calibri" w:eastAsia="Calibri" w:hAnsi="Calibri" w:cs="Calibri"/>
          <w:b/>
          <w:bCs/>
          <w:sz w:val="20"/>
          <w:szCs w:val="20"/>
        </w:rPr>
        <w:t>D</w:t>
      </w:r>
      <w:r w:rsidRPr="00DA24D9">
        <w:rPr>
          <w:rFonts w:ascii="Calibri" w:eastAsia="Calibri" w:hAnsi="Calibri" w:cs="Calibri"/>
          <w:b/>
          <w:bCs/>
          <w:spacing w:val="-6"/>
          <w:sz w:val="20"/>
          <w:szCs w:val="20"/>
        </w:rPr>
        <w:t xml:space="preserve"> </w:t>
      </w:r>
      <w:r w:rsidRPr="00DA24D9">
        <w:rPr>
          <w:rFonts w:ascii="Calibri" w:eastAsia="Calibri" w:hAnsi="Calibri" w:cs="Calibri"/>
          <w:b/>
          <w:bCs/>
          <w:sz w:val="20"/>
          <w:szCs w:val="20"/>
        </w:rPr>
        <w:t>OUT</w:t>
      </w:r>
    </w:p>
    <w:p w14:paraId="2B15E9BD"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Several times a week</w:t>
      </w:r>
    </w:p>
    <w:p w14:paraId="02B4CFB4"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Once a week</w:t>
      </w:r>
    </w:p>
    <w:p w14:paraId="6D90F046"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2 or 3 times a month</w:t>
      </w:r>
    </w:p>
    <w:p w14:paraId="6C5E9CFF"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Once a month</w:t>
      </w:r>
    </w:p>
    <w:p w14:paraId="04B9E53E"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Once a year</w:t>
      </w:r>
    </w:p>
    <w:p w14:paraId="6A9C1FB6" w14:textId="77777777" w:rsidR="009D37F5"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Several times a year</w:t>
      </w:r>
    </w:p>
    <w:p w14:paraId="02797F0F"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Never</w:t>
      </w:r>
    </w:p>
    <w:p w14:paraId="0A0C122F"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00A84257" w:rsidRPr="00DA24D9">
        <w:rPr>
          <w:rFonts w:ascii="Calibri" w:eastAsia="Calibri" w:hAnsi="Calibri" w:cs="Calibri"/>
          <w:sz w:val="24"/>
          <w:szCs w:val="24"/>
        </w:rPr>
        <w:t xml:space="preserve"> </w:t>
      </w:r>
      <w:r w:rsidR="009D37F5" w:rsidRPr="00DA24D9">
        <w:rPr>
          <w:rFonts w:ascii="Calibri" w:eastAsia="Calibri" w:hAnsi="Calibri" w:cs="Calibri"/>
          <w:sz w:val="24"/>
          <w:szCs w:val="24"/>
        </w:rPr>
        <w:tab/>
      </w:r>
      <w:r w:rsidRPr="00DA24D9">
        <w:rPr>
          <w:rFonts w:ascii="Calibri" w:eastAsia="Calibri" w:hAnsi="Calibri" w:cs="Calibri"/>
          <w:sz w:val="24"/>
          <w:szCs w:val="24"/>
        </w:rPr>
        <w:t>(DO NOT READ) CAN'T SAY</w:t>
      </w:r>
    </w:p>
    <w:p w14:paraId="1EAC859B" w14:textId="77777777" w:rsidR="003760B2" w:rsidRPr="00DA24D9" w:rsidRDefault="003760B2">
      <w:pPr>
        <w:keepNext w:val="0"/>
        <w:rPr>
          <w:rFonts w:ascii="Calibri" w:eastAsia="Calibri" w:hAnsi="Calibri" w:cs="Calibri"/>
          <w:spacing w:val="1"/>
          <w:position w:val="1"/>
          <w:sz w:val="24"/>
          <w:szCs w:val="24"/>
        </w:rPr>
      </w:pPr>
      <w:r w:rsidRPr="00DA24D9">
        <w:rPr>
          <w:rFonts w:ascii="Calibri" w:eastAsia="Calibri" w:hAnsi="Calibri" w:cs="Calibri"/>
          <w:spacing w:val="1"/>
          <w:position w:val="1"/>
          <w:sz w:val="24"/>
          <w:szCs w:val="24"/>
        </w:rPr>
        <w:br w:type="page"/>
      </w:r>
    </w:p>
    <w:p w14:paraId="066C4368" w14:textId="5AC3A562" w:rsidR="00024919" w:rsidRPr="00DA24D9" w:rsidRDefault="009D37F5" w:rsidP="00B5692D">
      <w:pPr>
        <w:keepNext w:val="0"/>
        <w:tabs>
          <w:tab w:val="left" w:pos="820"/>
        </w:tabs>
        <w:spacing w:before="11" w:after="0" w:line="299" w:lineRule="exact"/>
        <w:ind w:left="112" w:right="-20"/>
        <w:rPr>
          <w:rFonts w:ascii="Calibri" w:eastAsia="Calibri" w:hAnsi="Calibri" w:cs="Calibri"/>
          <w:sz w:val="24"/>
          <w:szCs w:val="24"/>
        </w:rPr>
      </w:pPr>
      <w:r w:rsidRPr="00DA24D9">
        <w:rPr>
          <w:rFonts w:ascii="Calibri" w:eastAsia="Calibri" w:hAnsi="Calibri" w:cs="Calibri"/>
          <w:spacing w:val="1"/>
          <w:position w:val="1"/>
          <w:sz w:val="24"/>
          <w:szCs w:val="24"/>
        </w:rPr>
        <w:t>D</w:t>
      </w:r>
      <w:r w:rsidRPr="00DA24D9">
        <w:rPr>
          <w:rFonts w:ascii="Calibri" w:eastAsia="Calibri" w:hAnsi="Calibri" w:cs="Calibri"/>
          <w:position w:val="1"/>
          <w:sz w:val="24"/>
          <w:szCs w:val="24"/>
        </w:rPr>
        <w:t>1</w:t>
      </w:r>
      <w:r w:rsidRPr="00DA24D9">
        <w:rPr>
          <w:rFonts w:ascii="Calibri" w:eastAsia="Calibri" w:hAnsi="Calibri" w:cs="Calibri"/>
          <w:spacing w:val="1"/>
          <w:position w:val="1"/>
          <w:sz w:val="24"/>
          <w:szCs w:val="24"/>
        </w:rPr>
        <w:t>2</w:t>
      </w:r>
      <w:r w:rsidR="00024919" w:rsidRPr="00DA24D9">
        <w:rPr>
          <w:rFonts w:ascii="Calibri" w:eastAsia="Calibri" w:hAnsi="Calibri" w:cs="Calibri"/>
          <w:position w:val="1"/>
          <w:sz w:val="24"/>
          <w:szCs w:val="24"/>
        </w:rPr>
        <w:t>.</w:t>
      </w:r>
      <w:r w:rsidR="00024919" w:rsidRPr="00DA24D9">
        <w:rPr>
          <w:rFonts w:ascii="Calibri" w:eastAsia="Calibri" w:hAnsi="Calibri" w:cs="Calibri"/>
          <w:position w:val="1"/>
          <w:sz w:val="24"/>
          <w:szCs w:val="24"/>
        </w:rPr>
        <w:tab/>
      </w:r>
      <w:r w:rsidR="00024919" w:rsidRPr="00DA24D9">
        <w:rPr>
          <w:rFonts w:ascii="Calibri" w:eastAsia="Calibri" w:hAnsi="Calibri" w:cs="Calibri"/>
          <w:sz w:val="24"/>
          <w:szCs w:val="24"/>
        </w:rPr>
        <w:t>W</w:t>
      </w:r>
      <w:r w:rsidR="00024919" w:rsidRPr="00DA24D9">
        <w:rPr>
          <w:rFonts w:ascii="Calibri" w:eastAsia="Calibri" w:hAnsi="Calibri" w:cs="Calibri"/>
          <w:spacing w:val="1"/>
          <w:sz w:val="24"/>
          <w:szCs w:val="24"/>
        </w:rPr>
        <w:t>h</w:t>
      </w:r>
      <w:r w:rsidR="00024919" w:rsidRPr="00DA24D9">
        <w:rPr>
          <w:rFonts w:ascii="Calibri" w:eastAsia="Calibri" w:hAnsi="Calibri" w:cs="Calibri"/>
          <w:sz w:val="24"/>
          <w:szCs w:val="24"/>
        </w:rPr>
        <w:t>at</w:t>
      </w:r>
      <w:r w:rsidR="00024919" w:rsidRPr="00DA24D9">
        <w:rPr>
          <w:rFonts w:ascii="Calibri" w:eastAsia="Calibri" w:hAnsi="Calibri" w:cs="Calibri"/>
          <w:spacing w:val="-2"/>
          <w:sz w:val="24"/>
          <w:szCs w:val="24"/>
        </w:rPr>
        <w:t xml:space="preserve"> </w:t>
      </w:r>
      <w:r w:rsidR="00024919" w:rsidRPr="00DA24D9">
        <w:rPr>
          <w:rFonts w:ascii="Calibri" w:eastAsia="Calibri" w:hAnsi="Calibri" w:cs="Calibri"/>
          <w:sz w:val="24"/>
          <w:szCs w:val="24"/>
        </w:rPr>
        <w:t>is</w:t>
      </w:r>
      <w:r w:rsidR="00024919" w:rsidRPr="00DA24D9">
        <w:rPr>
          <w:rFonts w:ascii="Calibri" w:eastAsia="Calibri" w:hAnsi="Calibri" w:cs="Calibri"/>
          <w:spacing w:val="1"/>
          <w:sz w:val="24"/>
          <w:szCs w:val="24"/>
        </w:rPr>
        <w:t xml:space="preserve"> </w:t>
      </w:r>
      <w:r w:rsidR="00024919" w:rsidRPr="00DA24D9">
        <w:rPr>
          <w:rFonts w:ascii="Calibri" w:eastAsia="Calibri" w:hAnsi="Calibri" w:cs="Calibri"/>
          <w:sz w:val="24"/>
          <w:szCs w:val="24"/>
        </w:rPr>
        <w:t>yo</w:t>
      </w:r>
      <w:r w:rsidR="00024919" w:rsidRPr="00DA24D9">
        <w:rPr>
          <w:rFonts w:ascii="Calibri" w:eastAsia="Calibri" w:hAnsi="Calibri" w:cs="Calibri"/>
          <w:spacing w:val="1"/>
          <w:sz w:val="24"/>
          <w:szCs w:val="24"/>
        </w:rPr>
        <w:t>u</w:t>
      </w:r>
      <w:r w:rsidR="00024919" w:rsidRPr="00DA24D9">
        <w:rPr>
          <w:rFonts w:ascii="Calibri" w:eastAsia="Calibri" w:hAnsi="Calibri" w:cs="Calibri"/>
          <w:sz w:val="24"/>
          <w:szCs w:val="24"/>
        </w:rPr>
        <w:t>r</w:t>
      </w:r>
      <w:r w:rsidR="00024919" w:rsidRPr="00DA24D9">
        <w:rPr>
          <w:rFonts w:ascii="Calibri" w:eastAsia="Calibri" w:hAnsi="Calibri" w:cs="Calibri"/>
          <w:spacing w:val="-1"/>
          <w:sz w:val="24"/>
          <w:szCs w:val="24"/>
        </w:rPr>
        <w:t xml:space="preserve"> </w:t>
      </w:r>
      <w:r w:rsidR="00024919" w:rsidRPr="00DA24D9">
        <w:rPr>
          <w:rFonts w:ascii="Calibri" w:eastAsia="Calibri" w:hAnsi="Calibri" w:cs="Calibri"/>
          <w:b/>
          <w:bCs/>
          <w:sz w:val="24"/>
          <w:szCs w:val="24"/>
          <w:u w:val="single" w:color="000000"/>
        </w:rPr>
        <w:t>t</w:t>
      </w:r>
      <w:r w:rsidR="00024919" w:rsidRPr="00DA24D9">
        <w:rPr>
          <w:rFonts w:ascii="Calibri" w:eastAsia="Calibri" w:hAnsi="Calibri" w:cs="Calibri"/>
          <w:b/>
          <w:bCs/>
          <w:spacing w:val="-1"/>
          <w:sz w:val="24"/>
          <w:szCs w:val="24"/>
          <w:u w:val="single" w:color="000000"/>
        </w:rPr>
        <w:t>o</w:t>
      </w:r>
      <w:r w:rsidR="00024919" w:rsidRPr="00DA24D9">
        <w:rPr>
          <w:rFonts w:ascii="Calibri" w:eastAsia="Calibri" w:hAnsi="Calibri" w:cs="Calibri"/>
          <w:b/>
          <w:bCs/>
          <w:sz w:val="24"/>
          <w:szCs w:val="24"/>
          <w:u w:val="single" w:color="000000"/>
        </w:rPr>
        <w:t>tal</w:t>
      </w:r>
      <w:r w:rsidR="00024919" w:rsidRPr="00DA24D9">
        <w:rPr>
          <w:rFonts w:ascii="Calibri" w:eastAsia="Calibri" w:hAnsi="Calibri" w:cs="Calibri"/>
          <w:b/>
          <w:bCs/>
          <w:spacing w:val="-4"/>
          <w:sz w:val="24"/>
          <w:szCs w:val="24"/>
          <w:u w:val="single" w:color="000000"/>
        </w:rPr>
        <w:t xml:space="preserve"> </w:t>
      </w:r>
      <w:r w:rsidR="00024919" w:rsidRPr="00DA24D9">
        <w:rPr>
          <w:rFonts w:ascii="Calibri" w:eastAsia="Calibri" w:hAnsi="Calibri" w:cs="Calibri"/>
          <w:b/>
          <w:bCs/>
          <w:spacing w:val="-1"/>
          <w:sz w:val="24"/>
          <w:szCs w:val="24"/>
          <w:u w:val="single" w:color="000000"/>
        </w:rPr>
        <w:t>g</w:t>
      </w:r>
      <w:r w:rsidR="00024919" w:rsidRPr="00DA24D9">
        <w:rPr>
          <w:rFonts w:ascii="Calibri" w:eastAsia="Calibri" w:hAnsi="Calibri" w:cs="Calibri"/>
          <w:b/>
          <w:bCs/>
          <w:spacing w:val="1"/>
          <w:sz w:val="24"/>
          <w:szCs w:val="24"/>
          <w:u w:val="single" w:color="000000"/>
        </w:rPr>
        <w:t>r</w:t>
      </w:r>
      <w:r w:rsidR="00024919" w:rsidRPr="00DA24D9">
        <w:rPr>
          <w:rFonts w:ascii="Calibri" w:eastAsia="Calibri" w:hAnsi="Calibri" w:cs="Calibri"/>
          <w:b/>
          <w:bCs/>
          <w:spacing w:val="-2"/>
          <w:sz w:val="24"/>
          <w:szCs w:val="24"/>
          <w:u w:val="single" w:color="000000"/>
        </w:rPr>
        <w:t>o</w:t>
      </w:r>
      <w:r w:rsidR="00024919" w:rsidRPr="00DA24D9">
        <w:rPr>
          <w:rFonts w:ascii="Calibri" w:eastAsia="Calibri" w:hAnsi="Calibri" w:cs="Calibri"/>
          <w:b/>
          <w:bCs/>
          <w:sz w:val="24"/>
          <w:szCs w:val="24"/>
          <w:u w:val="single" w:color="000000"/>
        </w:rPr>
        <w:t>ss</w:t>
      </w:r>
      <w:r w:rsidR="00024919" w:rsidRPr="00DA24D9">
        <w:rPr>
          <w:rFonts w:ascii="Calibri" w:eastAsia="Calibri" w:hAnsi="Calibri" w:cs="Calibri"/>
          <w:b/>
          <w:bCs/>
          <w:spacing w:val="-2"/>
          <w:sz w:val="24"/>
          <w:szCs w:val="24"/>
          <w:u w:val="single" w:color="000000"/>
        </w:rPr>
        <w:t xml:space="preserve"> </w:t>
      </w:r>
      <w:r w:rsidR="00024919" w:rsidRPr="00DA24D9">
        <w:rPr>
          <w:rFonts w:ascii="Calibri" w:eastAsia="Calibri" w:hAnsi="Calibri" w:cs="Calibri"/>
          <w:b/>
          <w:bCs/>
          <w:spacing w:val="-1"/>
          <w:sz w:val="24"/>
          <w:szCs w:val="24"/>
          <w:u w:val="single" w:color="000000"/>
        </w:rPr>
        <w:t>i</w:t>
      </w:r>
      <w:r w:rsidR="00024919" w:rsidRPr="00DA24D9">
        <w:rPr>
          <w:rFonts w:ascii="Calibri" w:eastAsia="Calibri" w:hAnsi="Calibri" w:cs="Calibri"/>
          <w:b/>
          <w:bCs/>
          <w:sz w:val="24"/>
          <w:szCs w:val="24"/>
          <w:u w:val="single" w:color="000000"/>
        </w:rPr>
        <w:t>nc</w:t>
      </w:r>
      <w:r w:rsidR="00024919" w:rsidRPr="00DA24D9">
        <w:rPr>
          <w:rFonts w:ascii="Calibri" w:eastAsia="Calibri" w:hAnsi="Calibri" w:cs="Calibri"/>
          <w:b/>
          <w:bCs/>
          <w:spacing w:val="1"/>
          <w:sz w:val="24"/>
          <w:szCs w:val="24"/>
          <w:u w:val="single" w:color="000000"/>
        </w:rPr>
        <w:t>o</w:t>
      </w:r>
      <w:r w:rsidR="00024919" w:rsidRPr="00DA24D9">
        <w:rPr>
          <w:rFonts w:ascii="Calibri" w:eastAsia="Calibri" w:hAnsi="Calibri" w:cs="Calibri"/>
          <w:b/>
          <w:bCs/>
          <w:spacing w:val="-1"/>
          <w:sz w:val="24"/>
          <w:szCs w:val="24"/>
          <w:u w:val="single" w:color="000000"/>
        </w:rPr>
        <w:t>m</w:t>
      </w:r>
      <w:r w:rsidR="00024919" w:rsidRPr="00DA24D9">
        <w:rPr>
          <w:rFonts w:ascii="Calibri" w:eastAsia="Calibri" w:hAnsi="Calibri" w:cs="Calibri"/>
          <w:b/>
          <w:bCs/>
          <w:sz w:val="24"/>
          <w:szCs w:val="24"/>
          <w:u w:val="single" w:color="000000"/>
        </w:rPr>
        <w:t>e</w:t>
      </w:r>
      <w:r w:rsidR="00024919" w:rsidRPr="00DA24D9">
        <w:rPr>
          <w:rFonts w:ascii="Calibri" w:eastAsia="Calibri" w:hAnsi="Calibri" w:cs="Calibri"/>
          <w:b/>
          <w:bCs/>
          <w:sz w:val="24"/>
          <w:szCs w:val="24"/>
        </w:rPr>
        <w:t xml:space="preserve"> </w:t>
      </w:r>
      <w:r w:rsidR="00024919" w:rsidRPr="00DA24D9">
        <w:rPr>
          <w:rFonts w:ascii="Calibri" w:eastAsia="Calibri" w:hAnsi="Calibri" w:cs="Calibri"/>
          <w:spacing w:val="1"/>
          <w:sz w:val="24"/>
          <w:szCs w:val="24"/>
        </w:rPr>
        <w:t>f</w:t>
      </w:r>
      <w:r w:rsidR="00024919" w:rsidRPr="00DA24D9">
        <w:rPr>
          <w:rFonts w:ascii="Calibri" w:eastAsia="Calibri" w:hAnsi="Calibri" w:cs="Calibri"/>
          <w:sz w:val="24"/>
          <w:szCs w:val="24"/>
        </w:rPr>
        <w:t>r</w:t>
      </w:r>
      <w:r w:rsidR="00024919" w:rsidRPr="00DA24D9">
        <w:rPr>
          <w:rFonts w:ascii="Calibri" w:eastAsia="Calibri" w:hAnsi="Calibri" w:cs="Calibri"/>
          <w:spacing w:val="1"/>
          <w:sz w:val="24"/>
          <w:szCs w:val="24"/>
        </w:rPr>
        <w:t>o</w:t>
      </w:r>
      <w:r w:rsidR="00024919" w:rsidRPr="00DA24D9">
        <w:rPr>
          <w:rFonts w:ascii="Calibri" w:eastAsia="Calibri" w:hAnsi="Calibri" w:cs="Calibri"/>
          <w:sz w:val="24"/>
          <w:szCs w:val="24"/>
        </w:rPr>
        <w:t>m</w:t>
      </w:r>
      <w:r w:rsidR="00024919" w:rsidRPr="00DA24D9">
        <w:rPr>
          <w:rFonts w:ascii="Calibri" w:eastAsia="Calibri" w:hAnsi="Calibri" w:cs="Calibri"/>
          <w:spacing w:val="-5"/>
          <w:sz w:val="24"/>
          <w:szCs w:val="24"/>
        </w:rPr>
        <w:t xml:space="preserve"> </w:t>
      </w:r>
      <w:r w:rsidR="00024919" w:rsidRPr="00DA24D9">
        <w:rPr>
          <w:rFonts w:ascii="Calibri" w:eastAsia="Calibri" w:hAnsi="Calibri" w:cs="Calibri"/>
          <w:sz w:val="24"/>
          <w:szCs w:val="24"/>
        </w:rPr>
        <w:t>all</w:t>
      </w:r>
      <w:r w:rsidR="00024919" w:rsidRPr="00DA24D9">
        <w:rPr>
          <w:rFonts w:ascii="Calibri" w:eastAsia="Calibri" w:hAnsi="Calibri" w:cs="Calibri"/>
          <w:spacing w:val="1"/>
          <w:sz w:val="24"/>
          <w:szCs w:val="24"/>
        </w:rPr>
        <w:t xml:space="preserve"> </w:t>
      </w:r>
      <w:r w:rsidR="00024919" w:rsidRPr="00DA24D9">
        <w:rPr>
          <w:rFonts w:ascii="Calibri" w:eastAsia="Calibri" w:hAnsi="Calibri" w:cs="Calibri"/>
          <w:spacing w:val="-3"/>
          <w:sz w:val="24"/>
          <w:szCs w:val="24"/>
        </w:rPr>
        <w:t>s</w:t>
      </w:r>
      <w:r w:rsidR="00024919" w:rsidRPr="00DA24D9">
        <w:rPr>
          <w:rFonts w:ascii="Calibri" w:eastAsia="Calibri" w:hAnsi="Calibri" w:cs="Calibri"/>
          <w:sz w:val="24"/>
          <w:szCs w:val="24"/>
        </w:rPr>
        <w:t>o</w:t>
      </w:r>
      <w:r w:rsidR="00024919" w:rsidRPr="00DA24D9">
        <w:rPr>
          <w:rFonts w:ascii="Calibri" w:eastAsia="Calibri" w:hAnsi="Calibri" w:cs="Calibri"/>
          <w:spacing w:val="1"/>
          <w:sz w:val="24"/>
          <w:szCs w:val="24"/>
        </w:rPr>
        <w:t>u</w:t>
      </w:r>
      <w:r w:rsidR="00024919" w:rsidRPr="00DA24D9">
        <w:rPr>
          <w:rFonts w:ascii="Calibri" w:eastAsia="Calibri" w:hAnsi="Calibri" w:cs="Calibri"/>
          <w:sz w:val="24"/>
          <w:szCs w:val="24"/>
        </w:rPr>
        <w:t>rces?</w:t>
      </w:r>
    </w:p>
    <w:p w14:paraId="0262AEF2" w14:textId="77777777" w:rsidR="00024919" w:rsidRPr="00DA24D9" w:rsidRDefault="00024919" w:rsidP="00B5692D">
      <w:pPr>
        <w:keepNext w:val="0"/>
        <w:spacing w:before="18" w:after="0" w:line="220" w:lineRule="exact"/>
      </w:pPr>
    </w:p>
    <w:p w14:paraId="1EDE3C4E" w14:textId="77777777" w:rsidR="00024919" w:rsidRPr="00DA24D9" w:rsidRDefault="00024919" w:rsidP="00B5692D">
      <w:pPr>
        <w:keepNext w:val="0"/>
      </w:pPr>
      <w:r w:rsidRPr="00DA24D9">
        <w:rPr>
          <w:b/>
          <w:bCs/>
        </w:rPr>
        <w:t>Do</w:t>
      </w:r>
      <w:r w:rsidRPr="00DA24D9">
        <w:rPr>
          <w:b/>
          <w:bCs/>
          <w:spacing w:val="-2"/>
        </w:rPr>
        <w:t xml:space="preserve"> </w:t>
      </w:r>
      <w:r w:rsidRPr="00DA24D9">
        <w:rPr>
          <w:b/>
          <w:bCs/>
          <w:spacing w:val="1"/>
        </w:rPr>
        <w:t>n</w:t>
      </w:r>
      <w:r w:rsidRPr="00DA24D9">
        <w:rPr>
          <w:b/>
          <w:bCs/>
        </w:rPr>
        <w:t>ot</w:t>
      </w:r>
      <w:r w:rsidRPr="00DA24D9">
        <w:rPr>
          <w:b/>
          <w:bCs/>
          <w:spacing w:val="-3"/>
        </w:rPr>
        <w:t xml:space="preserve"> </w:t>
      </w:r>
      <w:r w:rsidRPr="00DA24D9">
        <w:rPr>
          <w:b/>
          <w:bCs/>
          <w:spacing w:val="1"/>
        </w:rPr>
        <w:t>d</w:t>
      </w:r>
      <w:r w:rsidRPr="00DA24D9">
        <w:rPr>
          <w:b/>
          <w:bCs/>
          <w:spacing w:val="-1"/>
        </w:rPr>
        <w:t>e</w:t>
      </w:r>
      <w:r w:rsidRPr="00DA24D9">
        <w:rPr>
          <w:b/>
          <w:bCs/>
          <w:spacing w:val="-2"/>
        </w:rPr>
        <w:t>d</w:t>
      </w:r>
      <w:r w:rsidRPr="00DA24D9">
        <w:rPr>
          <w:b/>
          <w:bCs/>
          <w:spacing w:val="1"/>
        </w:rPr>
        <w:t>u</w:t>
      </w:r>
      <w:r w:rsidRPr="00DA24D9">
        <w:rPr>
          <w:b/>
          <w:bCs/>
        </w:rPr>
        <w:t>c</w:t>
      </w:r>
      <w:r w:rsidRPr="00DA24D9">
        <w:rPr>
          <w:b/>
          <w:bCs/>
          <w:spacing w:val="1"/>
        </w:rPr>
        <w:t>t</w:t>
      </w:r>
      <w:r w:rsidRPr="00DA24D9">
        <w:rPr>
          <w:b/>
          <w:bCs/>
        </w:rPr>
        <w:t>:</w:t>
      </w:r>
      <w:r w:rsidRPr="00DA24D9">
        <w:rPr>
          <w:b/>
          <w:bCs/>
          <w:spacing w:val="-4"/>
        </w:rPr>
        <w:t xml:space="preserve"> </w:t>
      </w:r>
      <w:r w:rsidRPr="00DA24D9">
        <w:rPr>
          <w:spacing w:val="1"/>
        </w:rPr>
        <w:t>t</w:t>
      </w:r>
      <w:r w:rsidRPr="00DA24D9">
        <w:t>ax,</w:t>
      </w:r>
      <w:r w:rsidRPr="00DA24D9">
        <w:rPr>
          <w:spacing w:val="-6"/>
        </w:rPr>
        <w:t xml:space="preserve"> </w:t>
      </w:r>
      <w:r w:rsidRPr="00DA24D9">
        <w:t>s</w:t>
      </w:r>
      <w:r w:rsidRPr="00DA24D9">
        <w:rPr>
          <w:spacing w:val="1"/>
        </w:rPr>
        <w:t>u</w:t>
      </w:r>
      <w:r w:rsidRPr="00DA24D9">
        <w:rPr>
          <w:spacing w:val="-1"/>
        </w:rPr>
        <w:t>p</w:t>
      </w:r>
      <w:r w:rsidRPr="00DA24D9">
        <w:rPr>
          <w:spacing w:val="-2"/>
        </w:rPr>
        <w:t>e</w:t>
      </w:r>
      <w:r w:rsidRPr="00DA24D9">
        <w:t>ra</w:t>
      </w:r>
      <w:r w:rsidRPr="00DA24D9">
        <w:rPr>
          <w:spacing w:val="1"/>
        </w:rPr>
        <w:t>n</w:t>
      </w:r>
      <w:r w:rsidRPr="00DA24D9">
        <w:rPr>
          <w:spacing w:val="-1"/>
        </w:rPr>
        <w:t>n</w:t>
      </w:r>
      <w:r w:rsidRPr="00DA24D9">
        <w:rPr>
          <w:spacing w:val="1"/>
        </w:rPr>
        <w:t>u</w:t>
      </w:r>
      <w:r w:rsidRPr="00DA24D9">
        <w:t>a</w:t>
      </w:r>
      <w:r w:rsidRPr="00DA24D9">
        <w:rPr>
          <w:spacing w:val="1"/>
        </w:rPr>
        <w:t>t</w:t>
      </w:r>
      <w:r w:rsidRPr="00DA24D9">
        <w:rPr>
          <w:spacing w:val="-2"/>
        </w:rPr>
        <w:t>i</w:t>
      </w:r>
      <w:r w:rsidRPr="00DA24D9">
        <w:t>on</w:t>
      </w:r>
      <w:r w:rsidRPr="00DA24D9">
        <w:rPr>
          <w:spacing w:val="-1"/>
        </w:rPr>
        <w:t xml:space="preserve"> c</w:t>
      </w:r>
      <w:r w:rsidRPr="00DA24D9">
        <w:rPr>
          <w:spacing w:val="-2"/>
        </w:rPr>
        <w:t>o</w:t>
      </w:r>
      <w:r w:rsidRPr="00DA24D9">
        <w:rPr>
          <w:spacing w:val="1"/>
        </w:rPr>
        <w:t>nt</w:t>
      </w:r>
      <w:r w:rsidRPr="00DA24D9">
        <w:t>r</w:t>
      </w:r>
      <w:r w:rsidRPr="00DA24D9">
        <w:rPr>
          <w:spacing w:val="-2"/>
        </w:rPr>
        <w:t>i</w:t>
      </w:r>
      <w:r w:rsidRPr="00DA24D9">
        <w:rPr>
          <w:spacing w:val="1"/>
        </w:rPr>
        <w:t>b</w:t>
      </w:r>
      <w:r w:rsidRPr="00DA24D9">
        <w:rPr>
          <w:spacing w:val="-1"/>
        </w:rPr>
        <w:t>u</w:t>
      </w:r>
      <w:r w:rsidRPr="00DA24D9">
        <w:rPr>
          <w:spacing w:val="1"/>
        </w:rPr>
        <w:t>t</w:t>
      </w:r>
      <w:r w:rsidRPr="00DA24D9">
        <w:t>i</w:t>
      </w:r>
      <w:r w:rsidRPr="00DA24D9">
        <w:rPr>
          <w:spacing w:val="-2"/>
        </w:rPr>
        <w:t>o</w:t>
      </w:r>
      <w:r w:rsidRPr="00DA24D9">
        <w:rPr>
          <w:spacing w:val="1"/>
        </w:rPr>
        <w:t>n</w:t>
      </w:r>
      <w:r w:rsidRPr="00DA24D9">
        <w:rPr>
          <w:spacing w:val="-3"/>
        </w:rPr>
        <w:t>s</w:t>
      </w:r>
      <w:r w:rsidRPr="00DA24D9">
        <w:t>,</w:t>
      </w:r>
      <w:r w:rsidRPr="00DA24D9">
        <w:rPr>
          <w:spacing w:val="-2"/>
        </w:rPr>
        <w:t xml:space="preserve"> </w:t>
      </w:r>
      <w:r w:rsidRPr="00DA24D9">
        <w:t>am</w:t>
      </w:r>
      <w:r w:rsidRPr="00DA24D9">
        <w:rPr>
          <w:spacing w:val="1"/>
        </w:rPr>
        <w:t>o</w:t>
      </w:r>
      <w:r w:rsidRPr="00DA24D9">
        <w:rPr>
          <w:spacing w:val="-1"/>
        </w:rPr>
        <w:t>u</w:t>
      </w:r>
      <w:r w:rsidRPr="00DA24D9">
        <w:rPr>
          <w:spacing w:val="1"/>
        </w:rPr>
        <w:t>nt</w:t>
      </w:r>
      <w:r w:rsidRPr="00DA24D9">
        <w:t>s</w:t>
      </w:r>
      <w:r w:rsidRPr="00DA24D9">
        <w:rPr>
          <w:spacing w:val="-3"/>
        </w:rPr>
        <w:t xml:space="preserve"> </w:t>
      </w:r>
      <w:r w:rsidRPr="00DA24D9">
        <w:t>salary</w:t>
      </w:r>
      <w:r w:rsidRPr="00DA24D9">
        <w:rPr>
          <w:spacing w:val="-5"/>
        </w:rPr>
        <w:t xml:space="preserve"> </w:t>
      </w:r>
      <w:r w:rsidRPr="00DA24D9">
        <w:t>sa</w:t>
      </w:r>
      <w:r w:rsidRPr="00DA24D9">
        <w:rPr>
          <w:spacing w:val="-1"/>
        </w:rPr>
        <w:t>c</w:t>
      </w:r>
      <w:r w:rsidRPr="00DA24D9">
        <w:t>ri</w:t>
      </w:r>
      <w:r w:rsidRPr="00DA24D9">
        <w:rPr>
          <w:spacing w:val="1"/>
        </w:rPr>
        <w:t>f</w:t>
      </w:r>
      <w:r w:rsidRPr="00DA24D9">
        <w:t>i</w:t>
      </w:r>
      <w:r w:rsidRPr="00DA24D9">
        <w:rPr>
          <w:spacing w:val="-1"/>
        </w:rPr>
        <w:t>c</w:t>
      </w:r>
      <w:r w:rsidRPr="00DA24D9">
        <w:rPr>
          <w:spacing w:val="-2"/>
        </w:rPr>
        <w:t>e</w:t>
      </w:r>
      <w:r w:rsidRPr="00DA24D9">
        <w:t>d</w:t>
      </w:r>
      <w:r w:rsidRPr="00DA24D9">
        <w:rPr>
          <w:spacing w:val="-2"/>
        </w:rPr>
        <w:t xml:space="preserve"> </w:t>
      </w:r>
      <w:r w:rsidRPr="00DA24D9">
        <w:t>or</w:t>
      </w:r>
      <w:r w:rsidRPr="00DA24D9">
        <w:rPr>
          <w:spacing w:val="-2"/>
        </w:rPr>
        <w:t xml:space="preserve"> </w:t>
      </w:r>
      <w:r w:rsidRPr="00DA24D9">
        <w:t>a</w:t>
      </w:r>
      <w:r w:rsidRPr="00DA24D9">
        <w:rPr>
          <w:spacing w:val="1"/>
        </w:rPr>
        <w:t>n</w:t>
      </w:r>
      <w:r w:rsidRPr="00DA24D9">
        <w:t>y</w:t>
      </w:r>
      <w:r w:rsidRPr="00DA24D9">
        <w:rPr>
          <w:spacing w:val="-3"/>
        </w:rPr>
        <w:t xml:space="preserve"> </w:t>
      </w:r>
      <w:r w:rsidRPr="00DA24D9">
        <w:t>o</w:t>
      </w:r>
      <w:r w:rsidRPr="00DA24D9">
        <w:rPr>
          <w:spacing w:val="-1"/>
        </w:rPr>
        <w:t>t</w:t>
      </w:r>
      <w:r w:rsidRPr="00DA24D9">
        <w:rPr>
          <w:spacing w:val="1"/>
        </w:rPr>
        <w:t>h</w:t>
      </w:r>
      <w:r w:rsidRPr="00DA24D9">
        <w:t>er</w:t>
      </w:r>
      <w:r w:rsidRPr="00DA24D9">
        <w:rPr>
          <w:spacing w:val="-1"/>
        </w:rPr>
        <w:t xml:space="preserve"> </w:t>
      </w:r>
      <w:r w:rsidRPr="00DA24D9">
        <w:rPr>
          <w:spacing w:val="-2"/>
        </w:rPr>
        <w:t>a</w:t>
      </w:r>
      <w:r w:rsidRPr="00DA24D9">
        <w:rPr>
          <w:spacing w:val="1"/>
        </w:rPr>
        <w:t>u</w:t>
      </w:r>
      <w:r w:rsidRPr="00DA24D9">
        <w:rPr>
          <w:spacing w:val="-1"/>
        </w:rPr>
        <w:t>t</w:t>
      </w:r>
      <w:r w:rsidRPr="00DA24D9">
        <w:t>oma</w:t>
      </w:r>
      <w:r w:rsidRPr="00DA24D9">
        <w:rPr>
          <w:spacing w:val="1"/>
        </w:rPr>
        <w:t>t</w:t>
      </w:r>
      <w:r w:rsidRPr="00DA24D9">
        <w:t xml:space="preserve">ic </w:t>
      </w:r>
      <w:r w:rsidRPr="00DA24D9">
        <w:rPr>
          <w:spacing w:val="1"/>
        </w:rPr>
        <w:t>d</w:t>
      </w:r>
      <w:r w:rsidRPr="00DA24D9">
        <w:t>e</w:t>
      </w:r>
      <w:r w:rsidRPr="00DA24D9">
        <w:rPr>
          <w:spacing w:val="-1"/>
        </w:rPr>
        <w:t>d</w:t>
      </w:r>
      <w:r w:rsidRPr="00DA24D9">
        <w:rPr>
          <w:spacing w:val="1"/>
        </w:rPr>
        <w:t>u</w:t>
      </w:r>
      <w:r w:rsidRPr="00DA24D9">
        <w:rPr>
          <w:spacing w:val="-1"/>
        </w:rPr>
        <w:t>c</w:t>
      </w:r>
      <w:r w:rsidRPr="00DA24D9">
        <w:rPr>
          <w:spacing w:val="1"/>
        </w:rPr>
        <w:t>t</w:t>
      </w:r>
      <w:r w:rsidRPr="00DA24D9">
        <w:t>i</w:t>
      </w:r>
      <w:r w:rsidRPr="00DA24D9">
        <w:rPr>
          <w:spacing w:val="-2"/>
        </w:rPr>
        <w:t>o</w:t>
      </w:r>
      <w:r w:rsidRPr="00DA24D9">
        <w:rPr>
          <w:spacing w:val="1"/>
        </w:rPr>
        <w:t>n</w:t>
      </w:r>
      <w:r w:rsidRPr="00DA24D9">
        <w:t>s.</w:t>
      </w:r>
      <w:r w:rsidRPr="00DA24D9">
        <w:rPr>
          <w:spacing w:val="-4"/>
        </w:rPr>
        <w:t xml:space="preserve"> </w:t>
      </w:r>
      <w:r w:rsidRPr="00DA24D9">
        <w:t>In</w:t>
      </w:r>
      <w:r w:rsidRPr="00DA24D9">
        <w:rPr>
          <w:spacing w:val="-1"/>
        </w:rPr>
        <w:t>c</w:t>
      </w:r>
      <w:r w:rsidRPr="00DA24D9">
        <w:t>l</w:t>
      </w:r>
      <w:r w:rsidRPr="00DA24D9">
        <w:rPr>
          <w:spacing w:val="-1"/>
        </w:rPr>
        <w:t>u</w:t>
      </w:r>
      <w:r w:rsidRPr="00DA24D9">
        <w:rPr>
          <w:spacing w:val="1"/>
        </w:rPr>
        <w:t>d</w:t>
      </w:r>
      <w:r w:rsidRPr="00DA24D9">
        <w:t>e</w:t>
      </w:r>
      <w:r w:rsidRPr="00DA24D9">
        <w:rPr>
          <w:spacing w:val="-1"/>
        </w:rPr>
        <w:t xml:space="preserve"> w</w:t>
      </w:r>
      <w:r w:rsidRPr="00DA24D9">
        <w:t>a</w:t>
      </w:r>
      <w:r w:rsidRPr="00DA24D9">
        <w:rPr>
          <w:spacing w:val="-2"/>
        </w:rPr>
        <w:t>g</w:t>
      </w:r>
      <w:r w:rsidRPr="00DA24D9">
        <w:t>es</w:t>
      </w:r>
      <w:r w:rsidRPr="00DA24D9">
        <w:rPr>
          <w:spacing w:val="-5"/>
        </w:rPr>
        <w:t xml:space="preserve"> </w:t>
      </w:r>
      <w:r w:rsidRPr="00DA24D9">
        <w:t>a</w:t>
      </w:r>
      <w:r w:rsidRPr="00DA24D9">
        <w:rPr>
          <w:spacing w:val="-1"/>
        </w:rPr>
        <w:t>n</w:t>
      </w:r>
      <w:r w:rsidRPr="00DA24D9">
        <w:t>d</w:t>
      </w:r>
      <w:r w:rsidRPr="00DA24D9">
        <w:rPr>
          <w:spacing w:val="2"/>
        </w:rPr>
        <w:t xml:space="preserve"> </w:t>
      </w:r>
      <w:r w:rsidRPr="00DA24D9">
        <w:t>salari</w:t>
      </w:r>
      <w:r w:rsidRPr="00DA24D9">
        <w:rPr>
          <w:spacing w:val="1"/>
        </w:rPr>
        <w:t>e</w:t>
      </w:r>
      <w:r w:rsidRPr="00DA24D9">
        <w:t>s</w:t>
      </w:r>
      <w:r w:rsidRPr="00DA24D9">
        <w:rPr>
          <w:spacing w:val="-2"/>
        </w:rPr>
        <w:t xml:space="preserve"> </w:t>
      </w:r>
      <w:r w:rsidRPr="00DA24D9">
        <w:rPr>
          <w:spacing w:val="-1"/>
        </w:rPr>
        <w:t>(</w:t>
      </w:r>
      <w:r w:rsidRPr="00DA24D9">
        <w:t>Reg</w:t>
      </w:r>
      <w:r w:rsidRPr="00DA24D9">
        <w:rPr>
          <w:spacing w:val="1"/>
        </w:rPr>
        <w:t>u</w:t>
      </w:r>
      <w:r w:rsidRPr="00DA24D9">
        <w:t>lar</w:t>
      </w:r>
      <w:r w:rsidRPr="00DA24D9">
        <w:rPr>
          <w:spacing w:val="-6"/>
        </w:rPr>
        <w:t xml:space="preserve"> </w:t>
      </w:r>
      <w:r w:rsidRPr="00DA24D9">
        <w:t>over</w:t>
      </w:r>
      <w:r w:rsidRPr="00DA24D9">
        <w:rPr>
          <w:spacing w:val="1"/>
        </w:rPr>
        <w:t>t</w:t>
      </w:r>
      <w:r w:rsidRPr="00DA24D9">
        <w:t>im</w:t>
      </w:r>
      <w:r w:rsidRPr="00DA24D9">
        <w:rPr>
          <w:spacing w:val="1"/>
        </w:rPr>
        <w:t>e</w:t>
      </w:r>
      <w:r w:rsidRPr="00DA24D9">
        <w:t>,</w:t>
      </w:r>
      <w:r w:rsidRPr="00DA24D9">
        <w:rPr>
          <w:spacing w:val="-10"/>
        </w:rPr>
        <w:t xml:space="preserve"> </w:t>
      </w:r>
      <w:r w:rsidRPr="00DA24D9">
        <w:t>Commissi</w:t>
      </w:r>
      <w:r w:rsidRPr="00DA24D9">
        <w:rPr>
          <w:spacing w:val="-2"/>
        </w:rPr>
        <w:t>o</w:t>
      </w:r>
      <w:r w:rsidRPr="00DA24D9">
        <w:rPr>
          <w:spacing w:val="1"/>
        </w:rPr>
        <w:t>n</w:t>
      </w:r>
      <w:r w:rsidRPr="00DA24D9">
        <w:t xml:space="preserve">s </w:t>
      </w:r>
      <w:r w:rsidRPr="00DA24D9">
        <w:rPr>
          <w:spacing w:val="-2"/>
        </w:rPr>
        <w:t>a</w:t>
      </w:r>
      <w:r w:rsidRPr="00DA24D9">
        <w:rPr>
          <w:spacing w:val="1"/>
        </w:rPr>
        <w:t>n</w:t>
      </w:r>
      <w:r w:rsidRPr="00DA24D9">
        <w:t>d</w:t>
      </w:r>
      <w:r w:rsidRPr="00DA24D9">
        <w:rPr>
          <w:spacing w:val="-1"/>
        </w:rPr>
        <w:t xml:space="preserve"> </w:t>
      </w:r>
      <w:r w:rsidRPr="00DA24D9">
        <w:rPr>
          <w:spacing w:val="1"/>
        </w:rPr>
        <w:t>b</w:t>
      </w:r>
      <w:r w:rsidRPr="00DA24D9">
        <w:t>o</w:t>
      </w:r>
      <w:r w:rsidRPr="00DA24D9">
        <w:rPr>
          <w:spacing w:val="-1"/>
        </w:rPr>
        <w:t>n</w:t>
      </w:r>
      <w:r w:rsidRPr="00DA24D9">
        <w:rPr>
          <w:spacing w:val="1"/>
        </w:rPr>
        <w:t>u</w:t>
      </w:r>
      <w:r w:rsidRPr="00DA24D9">
        <w:t>ses</w:t>
      </w:r>
      <w:r w:rsidRPr="00DA24D9">
        <w:rPr>
          <w:spacing w:val="-1"/>
        </w:rPr>
        <w:t>)</w:t>
      </w:r>
      <w:r w:rsidRPr="00DA24D9">
        <w:t>; Gov</w:t>
      </w:r>
      <w:r w:rsidRPr="00DA24D9">
        <w:rPr>
          <w:spacing w:val="-2"/>
        </w:rPr>
        <w:t>e</w:t>
      </w:r>
      <w:r w:rsidRPr="00DA24D9">
        <w:t>r</w:t>
      </w:r>
      <w:r w:rsidRPr="00DA24D9">
        <w:rPr>
          <w:spacing w:val="1"/>
        </w:rPr>
        <w:t>n</w:t>
      </w:r>
      <w:r w:rsidRPr="00DA24D9">
        <w:t>m</w:t>
      </w:r>
      <w:r w:rsidRPr="00DA24D9">
        <w:rPr>
          <w:spacing w:val="-2"/>
        </w:rPr>
        <w:t>e</w:t>
      </w:r>
      <w:r w:rsidRPr="00DA24D9">
        <w:rPr>
          <w:spacing w:val="1"/>
        </w:rPr>
        <w:t>n</w:t>
      </w:r>
      <w:r w:rsidRPr="00DA24D9">
        <w:t xml:space="preserve">t </w:t>
      </w:r>
      <w:r w:rsidRPr="00DA24D9">
        <w:rPr>
          <w:spacing w:val="1"/>
        </w:rPr>
        <w:t>p</w:t>
      </w:r>
      <w:r w:rsidRPr="00DA24D9">
        <w:t>e</w:t>
      </w:r>
      <w:r w:rsidRPr="00DA24D9">
        <w:rPr>
          <w:spacing w:val="1"/>
        </w:rPr>
        <w:t>n</w:t>
      </w:r>
      <w:r w:rsidRPr="00DA24D9">
        <w:t>si</w:t>
      </w:r>
      <w:r w:rsidRPr="00DA24D9">
        <w:rPr>
          <w:spacing w:val="-2"/>
        </w:rPr>
        <w:t>o</w:t>
      </w:r>
      <w:r w:rsidRPr="00DA24D9">
        <w:rPr>
          <w:spacing w:val="1"/>
        </w:rPr>
        <w:t>n</w:t>
      </w:r>
      <w:r w:rsidRPr="00DA24D9">
        <w:t>s,</w:t>
      </w:r>
      <w:r w:rsidRPr="00DA24D9">
        <w:rPr>
          <w:spacing w:val="-6"/>
        </w:rPr>
        <w:t xml:space="preserve"> </w:t>
      </w:r>
      <w:r w:rsidRPr="00DA24D9">
        <w:rPr>
          <w:spacing w:val="1"/>
        </w:rPr>
        <w:t>b</w:t>
      </w:r>
      <w:r w:rsidRPr="00DA24D9">
        <w:t>e</w:t>
      </w:r>
      <w:r w:rsidRPr="00DA24D9">
        <w:rPr>
          <w:spacing w:val="-1"/>
        </w:rPr>
        <w:t>n</w:t>
      </w:r>
      <w:r w:rsidRPr="00DA24D9">
        <w:t>e</w:t>
      </w:r>
      <w:r w:rsidRPr="00DA24D9">
        <w:rPr>
          <w:spacing w:val="2"/>
        </w:rPr>
        <w:t>f</w:t>
      </w:r>
      <w:r w:rsidRPr="00DA24D9">
        <w:rPr>
          <w:spacing w:val="-2"/>
        </w:rPr>
        <w:t>i</w:t>
      </w:r>
      <w:r w:rsidRPr="00DA24D9">
        <w:rPr>
          <w:spacing w:val="1"/>
        </w:rPr>
        <w:t>t</w:t>
      </w:r>
      <w:r w:rsidRPr="00DA24D9">
        <w:t>s</w:t>
      </w:r>
      <w:r w:rsidRPr="00DA24D9">
        <w:rPr>
          <w:spacing w:val="-5"/>
        </w:rPr>
        <w:t xml:space="preserve"> </w:t>
      </w:r>
      <w:r w:rsidRPr="00DA24D9">
        <w:t>a</w:t>
      </w:r>
      <w:r w:rsidRPr="00DA24D9">
        <w:rPr>
          <w:spacing w:val="-1"/>
        </w:rPr>
        <w:t>n</w:t>
      </w:r>
      <w:r w:rsidRPr="00DA24D9">
        <w:t>d</w:t>
      </w:r>
      <w:r w:rsidRPr="00DA24D9">
        <w:rPr>
          <w:spacing w:val="2"/>
        </w:rPr>
        <w:t xml:space="preserve"> </w:t>
      </w:r>
      <w:r w:rsidRPr="00DA24D9">
        <w:t>a</w:t>
      </w:r>
      <w:r w:rsidRPr="00DA24D9">
        <w:rPr>
          <w:spacing w:val="-2"/>
        </w:rPr>
        <w:t>l</w:t>
      </w:r>
      <w:r w:rsidRPr="00DA24D9">
        <w:t>lowa</w:t>
      </w:r>
      <w:r w:rsidRPr="00DA24D9">
        <w:rPr>
          <w:spacing w:val="1"/>
        </w:rPr>
        <w:t>n</w:t>
      </w:r>
      <w:r w:rsidRPr="00DA24D9">
        <w:rPr>
          <w:spacing w:val="-1"/>
        </w:rPr>
        <w:t>c</w:t>
      </w:r>
      <w:r w:rsidRPr="00DA24D9">
        <w:t>es</w:t>
      </w:r>
      <w:r w:rsidRPr="00DA24D9">
        <w:rPr>
          <w:spacing w:val="-2"/>
        </w:rPr>
        <w:t xml:space="preserve"> </w:t>
      </w:r>
      <w:r w:rsidRPr="00DA24D9">
        <w:rPr>
          <w:spacing w:val="-1"/>
        </w:rPr>
        <w:t>(</w:t>
      </w:r>
      <w:r w:rsidRPr="00DA24D9">
        <w:t>e.g. Age</w:t>
      </w:r>
      <w:r w:rsidRPr="00DA24D9">
        <w:rPr>
          <w:spacing w:val="2"/>
        </w:rPr>
        <w:t xml:space="preserve"> </w:t>
      </w:r>
      <w:r w:rsidRPr="00DA24D9">
        <w:rPr>
          <w:spacing w:val="-1"/>
        </w:rPr>
        <w:t>p</w:t>
      </w:r>
      <w:r w:rsidRPr="00DA24D9">
        <w:t>e</w:t>
      </w:r>
      <w:r w:rsidRPr="00DA24D9">
        <w:rPr>
          <w:spacing w:val="1"/>
        </w:rPr>
        <w:t>n</w:t>
      </w:r>
      <w:r w:rsidRPr="00DA24D9">
        <w:t>s</w:t>
      </w:r>
      <w:r w:rsidRPr="00DA24D9">
        <w:rPr>
          <w:spacing w:val="-3"/>
        </w:rPr>
        <w:t>i</w:t>
      </w:r>
      <w:r w:rsidRPr="00DA24D9">
        <w:t>o</w:t>
      </w:r>
      <w:r w:rsidRPr="00DA24D9">
        <w:rPr>
          <w:spacing w:val="1"/>
        </w:rPr>
        <w:t>n</w:t>
      </w:r>
      <w:r w:rsidRPr="00DA24D9">
        <w:t>,</w:t>
      </w:r>
      <w:r w:rsidRPr="00DA24D9">
        <w:rPr>
          <w:spacing w:val="-2"/>
        </w:rPr>
        <w:t xml:space="preserve"> </w:t>
      </w:r>
      <w:r w:rsidRPr="00DA24D9">
        <w:t>Fam</w:t>
      </w:r>
      <w:r w:rsidRPr="00DA24D9">
        <w:rPr>
          <w:spacing w:val="-2"/>
        </w:rPr>
        <w:t>i</w:t>
      </w:r>
      <w:r w:rsidRPr="00DA24D9">
        <w:t xml:space="preserve">ly </w:t>
      </w:r>
      <w:r w:rsidRPr="00DA24D9">
        <w:rPr>
          <w:spacing w:val="1"/>
        </w:rPr>
        <w:t>t</w:t>
      </w:r>
      <w:r w:rsidRPr="00DA24D9">
        <w:t>ax</w:t>
      </w:r>
      <w:r w:rsidRPr="00DA24D9">
        <w:rPr>
          <w:spacing w:val="-3"/>
        </w:rPr>
        <w:t xml:space="preserve"> </w:t>
      </w:r>
      <w:r w:rsidRPr="00DA24D9">
        <w:rPr>
          <w:spacing w:val="1"/>
        </w:rPr>
        <w:t>b</w:t>
      </w:r>
      <w:r w:rsidRPr="00DA24D9">
        <w:t>e</w:t>
      </w:r>
      <w:r w:rsidRPr="00DA24D9">
        <w:rPr>
          <w:spacing w:val="-1"/>
        </w:rPr>
        <w:t>n</w:t>
      </w:r>
      <w:r w:rsidRPr="00DA24D9">
        <w:t>e</w:t>
      </w:r>
      <w:r w:rsidRPr="00DA24D9">
        <w:rPr>
          <w:spacing w:val="2"/>
        </w:rPr>
        <w:t>f</w:t>
      </w:r>
      <w:r w:rsidRPr="00DA24D9">
        <w:rPr>
          <w:spacing w:val="-2"/>
        </w:rPr>
        <w:t>i</w:t>
      </w:r>
      <w:r w:rsidRPr="00DA24D9">
        <w:rPr>
          <w:spacing w:val="1"/>
        </w:rPr>
        <w:t>t</w:t>
      </w:r>
      <w:r w:rsidRPr="00DA24D9">
        <w:t>,</w:t>
      </w:r>
      <w:r w:rsidRPr="00DA24D9">
        <w:rPr>
          <w:spacing w:val="-7"/>
        </w:rPr>
        <w:t xml:space="preserve"> </w:t>
      </w:r>
      <w:r w:rsidRPr="00DA24D9">
        <w:rPr>
          <w:spacing w:val="-2"/>
        </w:rPr>
        <w:t>P</w:t>
      </w:r>
      <w:r w:rsidRPr="00DA24D9">
        <w:t>ar</w:t>
      </w:r>
      <w:r w:rsidRPr="00DA24D9">
        <w:rPr>
          <w:spacing w:val="1"/>
        </w:rPr>
        <w:t>ent</w:t>
      </w:r>
      <w:r w:rsidRPr="00DA24D9">
        <w:rPr>
          <w:spacing w:val="-2"/>
        </w:rPr>
        <w:t>i</w:t>
      </w:r>
      <w:r w:rsidRPr="00DA24D9">
        <w:rPr>
          <w:spacing w:val="1"/>
        </w:rPr>
        <w:t>n</w:t>
      </w:r>
      <w:r w:rsidRPr="00DA24D9">
        <w:t>g</w:t>
      </w:r>
      <w:r w:rsidRPr="00DA24D9">
        <w:rPr>
          <w:spacing w:val="-8"/>
        </w:rPr>
        <w:t xml:space="preserve"> </w:t>
      </w:r>
      <w:r w:rsidRPr="00DA24D9">
        <w:rPr>
          <w:spacing w:val="1"/>
        </w:rPr>
        <w:t>p</w:t>
      </w:r>
      <w:r w:rsidRPr="00DA24D9">
        <w:t>ayme</w:t>
      </w:r>
      <w:r w:rsidRPr="00DA24D9">
        <w:rPr>
          <w:spacing w:val="-1"/>
        </w:rPr>
        <w:t>n</w:t>
      </w:r>
      <w:r w:rsidRPr="00DA24D9">
        <w:rPr>
          <w:spacing w:val="1"/>
        </w:rPr>
        <w:t>t</w:t>
      </w:r>
      <w:r w:rsidRPr="00DA24D9">
        <w:t>;</w:t>
      </w:r>
      <w:r w:rsidRPr="00DA24D9">
        <w:rPr>
          <w:spacing w:val="-9"/>
        </w:rPr>
        <w:t xml:space="preserve"> </w:t>
      </w:r>
      <w:r w:rsidRPr="00DA24D9">
        <w:rPr>
          <w:spacing w:val="1"/>
        </w:rPr>
        <w:t>D</w:t>
      </w:r>
      <w:r w:rsidRPr="00DA24D9">
        <w:t>isa</w:t>
      </w:r>
      <w:r w:rsidRPr="00DA24D9">
        <w:rPr>
          <w:spacing w:val="1"/>
        </w:rPr>
        <w:t>b</w:t>
      </w:r>
      <w:r w:rsidRPr="00DA24D9">
        <w:rPr>
          <w:spacing w:val="-2"/>
        </w:rPr>
        <w:t>i</w:t>
      </w:r>
      <w:r w:rsidRPr="00DA24D9">
        <w:t>li</w:t>
      </w:r>
      <w:r w:rsidRPr="00DA24D9">
        <w:rPr>
          <w:spacing w:val="1"/>
        </w:rPr>
        <w:t>t</w:t>
      </w:r>
      <w:r w:rsidRPr="00DA24D9">
        <w:t>y s</w:t>
      </w:r>
      <w:r w:rsidRPr="00DA24D9">
        <w:rPr>
          <w:spacing w:val="1"/>
        </w:rPr>
        <w:t>up</w:t>
      </w:r>
      <w:r w:rsidRPr="00DA24D9">
        <w:rPr>
          <w:spacing w:val="-1"/>
        </w:rPr>
        <w:t>p</w:t>
      </w:r>
      <w:r w:rsidRPr="00DA24D9">
        <w:t>ort</w:t>
      </w:r>
      <w:r w:rsidRPr="00DA24D9">
        <w:rPr>
          <w:spacing w:val="-2"/>
        </w:rPr>
        <w:t xml:space="preserve"> </w:t>
      </w:r>
      <w:r w:rsidRPr="00DA24D9">
        <w:rPr>
          <w:spacing w:val="1"/>
        </w:rPr>
        <w:t>p</w:t>
      </w:r>
      <w:r w:rsidRPr="00DA24D9">
        <w:rPr>
          <w:spacing w:val="-2"/>
        </w:rPr>
        <w:t>e</w:t>
      </w:r>
      <w:r w:rsidRPr="00DA24D9">
        <w:rPr>
          <w:spacing w:val="1"/>
        </w:rPr>
        <w:t>n</w:t>
      </w:r>
      <w:r w:rsidRPr="00DA24D9">
        <w:t>sio</w:t>
      </w:r>
      <w:r w:rsidRPr="00DA24D9">
        <w:rPr>
          <w:spacing w:val="-1"/>
        </w:rPr>
        <w:t>n</w:t>
      </w:r>
      <w:r w:rsidRPr="00DA24D9">
        <w:t>;</w:t>
      </w:r>
      <w:r w:rsidRPr="00DA24D9">
        <w:rPr>
          <w:spacing w:val="-1"/>
        </w:rPr>
        <w:t xml:space="preserve"> N</w:t>
      </w:r>
      <w:r w:rsidRPr="00DA24D9">
        <w:t>ew</w:t>
      </w:r>
      <w:r w:rsidRPr="00DA24D9">
        <w:rPr>
          <w:spacing w:val="-1"/>
        </w:rPr>
        <w:t>s</w:t>
      </w:r>
      <w:r w:rsidRPr="00DA24D9">
        <w:rPr>
          <w:spacing w:val="1"/>
        </w:rPr>
        <w:t>t</w:t>
      </w:r>
      <w:r w:rsidRPr="00DA24D9">
        <w:rPr>
          <w:spacing w:val="-2"/>
        </w:rPr>
        <w:t>a</w:t>
      </w:r>
      <w:r w:rsidRPr="00DA24D9">
        <w:t>rt</w:t>
      </w:r>
      <w:r w:rsidRPr="00DA24D9">
        <w:rPr>
          <w:spacing w:val="-6"/>
        </w:rPr>
        <w:t xml:space="preserve"> </w:t>
      </w:r>
      <w:r w:rsidRPr="00DA24D9">
        <w:t>all</w:t>
      </w:r>
      <w:r w:rsidRPr="00DA24D9">
        <w:rPr>
          <w:spacing w:val="1"/>
        </w:rPr>
        <w:t>o</w:t>
      </w:r>
      <w:r w:rsidRPr="00DA24D9">
        <w:rPr>
          <w:spacing w:val="-1"/>
        </w:rPr>
        <w:t>w</w:t>
      </w:r>
      <w:r w:rsidRPr="00DA24D9">
        <w:rPr>
          <w:spacing w:val="-2"/>
        </w:rPr>
        <w:t>a</w:t>
      </w:r>
      <w:r w:rsidRPr="00DA24D9">
        <w:rPr>
          <w:spacing w:val="1"/>
        </w:rPr>
        <w:t>n</w:t>
      </w:r>
      <w:r w:rsidRPr="00DA24D9">
        <w:rPr>
          <w:spacing w:val="-1"/>
        </w:rPr>
        <w:t>c</w:t>
      </w:r>
      <w:r w:rsidRPr="00DA24D9">
        <w:t>e;</w:t>
      </w:r>
      <w:r w:rsidRPr="00DA24D9">
        <w:rPr>
          <w:spacing w:val="-3"/>
        </w:rPr>
        <w:t xml:space="preserve"> </w:t>
      </w:r>
      <w:r w:rsidRPr="00DA24D9">
        <w:rPr>
          <w:spacing w:val="-2"/>
        </w:rPr>
        <w:t>Y</w:t>
      </w:r>
      <w:r w:rsidRPr="00DA24D9">
        <w:t>o</w:t>
      </w:r>
      <w:r w:rsidRPr="00DA24D9">
        <w:rPr>
          <w:spacing w:val="-1"/>
        </w:rPr>
        <w:t>u</w:t>
      </w:r>
      <w:r w:rsidRPr="00DA24D9">
        <w:rPr>
          <w:spacing w:val="1"/>
        </w:rPr>
        <w:t>t</w:t>
      </w:r>
      <w:r w:rsidRPr="00DA24D9">
        <w:t>h</w:t>
      </w:r>
      <w:r w:rsidRPr="00DA24D9">
        <w:rPr>
          <w:spacing w:val="-2"/>
        </w:rPr>
        <w:t xml:space="preserve"> </w:t>
      </w:r>
      <w:r w:rsidRPr="00DA24D9">
        <w:t>a</w:t>
      </w:r>
      <w:r w:rsidRPr="00DA24D9">
        <w:rPr>
          <w:spacing w:val="1"/>
        </w:rPr>
        <w:t>n</w:t>
      </w:r>
      <w:r w:rsidRPr="00DA24D9">
        <w:t>d</w:t>
      </w:r>
      <w:r w:rsidRPr="00DA24D9">
        <w:rPr>
          <w:spacing w:val="-3"/>
        </w:rPr>
        <w:t xml:space="preserve"> </w:t>
      </w:r>
      <w:r w:rsidRPr="00DA24D9">
        <w:t>s</w:t>
      </w:r>
      <w:r w:rsidRPr="00DA24D9">
        <w:rPr>
          <w:spacing w:val="1"/>
        </w:rPr>
        <w:t>tu</w:t>
      </w:r>
      <w:r w:rsidRPr="00DA24D9">
        <w:rPr>
          <w:spacing w:val="-1"/>
        </w:rPr>
        <w:t>d</w:t>
      </w:r>
      <w:r w:rsidRPr="00DA24D9">
        <w:t>e</w:t>
      </w:r>
      <w:r w:rsidRPr="00DA24D9">
        <w:rPr>
          <w:spacing w:val="1"/>
        </w:rPr>
        <w:t>n</w:t>
      </w:r>
      <w:r w:rsidRPr="00DA24D9">
        <w:t>t</w:t>
      </w:r>
      <w:r w:rsidRPr="00DA24D9">
        <w:rPr>
          <w:spacing w:val="-3"/>
        </w:rPr>
        <w:t xml:space="preserve"> </w:t>
      </w:r>
      <w:r w:rsidRPr="00DA24D9">
        <w:t>all</w:t>
      </w:r>
      <w:r w:rsidRPr="00DA24D9">
        <w:rPr>
          <w:spacing w:val="1"/>
        </w:rPr>
        <w:t>o</w:t>
      </w:r>
      <w:r w:rsidRPr="00DA24D9">
        <w:rPr>
          <w:spacing w:val="-1"/>
        </w:rPr>
        <w:t>w</w:t>
      </w:r>
      <w:r w:rsidRPr="00DA24D9">
        <w:t>a</w:t>
      </w:r>
      <w:r w:rsidRPr="00DA24D9">
        <w:rPr>
          <w:spacing w:val="1"/>
        </w:rPr>
        <w:t>n</w:t>
      </w:r>
      <w:r w:rsidRPr="00DA24D9">
        <w:rPr>
          <w:spacing w:val="-1"/>
        </w:rPr>
        <w:t>c</w:t>
      </w:r>
      <w:r w:rsidRPr="00DA24D9">
        <w:t>es;</w:t>
      </w:r>
      <w:r w:rsidRPr="00DA24D9">
        <w:rPr>
          <w:spacing w:val="-7"/>
        </w:rPr>
        <w:t xml:space="preserve"> </w:t>
      </w:r>
      <w:r w:rsidRPr="00DA24D9">
        <w:t>Car</w:t>
      </w:r>
      <w:r w:rsidRPr="00DA24D9">
        <w:rPr>
          <w:spacing w:val="-2"/>
        </w:rPr>
        <w:t>e</w:t>
      </w:r>
      <w:r w:rsidRPr="00DA24D9">
        <w:t>r</w:t>
      </w:r>
      <w:r w:rsidRPr="00DA24D9">
        <w:rPr>
          <w:spacing w:val="-4"/>
        </w:rPr>
        <w:t xml:space="preserve"> </w:t>
      </w:r>
      <w:r w:rsidRPr="00DA24D9">
        <w:t>all</w:t>
      </w:r>
      <w:r w:rsidRPr="00DA24D9">
        <w:rPr>
          <w:spacing w:val="1"/>
        </w:rPr>
        <w:t>o</w:t>
      </w:r>
      <w:r w:rsidRPr="00DA24D9">
        <w:rPr>
          <w:spacing w:val="-1"/>
        </w:rPr>
        <w:t>w</w:t>
      </w:r>
      <w:r w:rsidRPr="00DA24D9">
        <w:t>a</w:t>
      </w:r>
      <w:r w:rsidRPr="00DA24D9">
        <w:rPr>
          <w:spacing w:val="1"/>
        </w:rPr>
        <w:t>n</w:t>
      </w:r>
      <w:r w:rsidRPr="00DA24D9">
        <w:rPr>
          <w:spacing w:val="-1"/>
        </w:rPr>
        <w:t>c</w:t>
      </w:r>
      <w:r w:rsidRPr="00DA24D9">
        <w:t>e;</w:t>
      </w:r>
      <w:r w:rsidRPr="00DA24D9">
        <w:rPr>
          <w:spacing w:val="-5"/>
        </w:rPr>
        <w:t xml:space="preserve"> </w:t>
      </w:r>
      <w:r w:rsidRPr="00DA24D9">
        <w:t>A</w:t>
      </w:r>
      <w:r w:rsidRPr="00DA24D9">
        <w:rPr>
          <w:spacing w:val="1"/>
        </w:rPr>
        <w:t>n</w:t>
      </w:r>
      <w:r w:rsidRPr="00DA24D9">
        <w:t>y</w:t>
      </w:r>
      <w:r w:rsidRPr="00DA24D9">
        <w:rPr>
          <w:spacing w:val="-3"/>
        </w:rPr>
        <w:t xml:space="preserve"> </w:t>
      </w:r>
      <w:r w:rsidRPr="00DA24D9">
        <w:t>o</w:t>
      </w:r>
      <w:r w:rsidRPr="00DA24D9">
        <w:rPr>
          <w:spacing w:val="-1"/>
        </w:rPr>
        <w:t>t</w:t>
      </w:r>
      <w:r w:rsidRPr="00DA24D9">
        <w:rPr>
          <w:spacing w:val="1"/>
        </w:rPr>
        <w:t>h</w:t>
      </w:r>
      <w:r w:rsidRPr="00DA24D9">
        <w:t>er gover</w:t>
      </w:r>
      <w:r w:rsidRPr="00DA24D9">
        <w:rPr>
          <w:spacing w:val="2"/>
        </w:rPr>
        <w:t>n</w:t>
      </w:r>
      <w:r w:rsidRPr="00DA24D9">
        <w:t>m</w:t>
      </w:r>
      <w:r w:rsidRPr="00DA24D9">
        <w:rPr>
          <w:spacing w:val="-2"/>
        </w:rPr>
        <w:t>e</w:t>
      </w:r>
      <w:r w:rsidRPr="00DA24D9">
        <w:rPr>
          <w:spacing w:val="1"/>
        </w:rPr>
        <w:t>n</w:t>
      </w:r>
      <w:r w:rsidRPr="00DA24D9">
        <w:t>t</w:t>
      </w:r>
      <w:r w:rsidRPr="00DA24D9">
        <w:rPr>
          <w:spacing w:val="-11"/>
        </w:rPr>
        <w:t xml:space="preserve"> </w:t>
      </w:r>
      <w:r w:rsidRPr="00DA24D9">
        <w:rPr>
          <w:spacing w:val="1"/>
        </w:rPr>
        <w:t>p</w:t>
      </w:r>
      <w:r w:rsidRPr="00DA24D9">
        <w:rPr>
          <w:spacing w:val="-2"/>
        </w:rPr>
        <w:t>e</w:t>
      </w:r>
      <w:r w:rsidRPr="00DA24D9">
        <w:rPr>
          <w:spacing w:val="1"/>
        </w:rPr>
        <w:t>n</w:t>
      </w:r>
      <w:r w:rsidRPr="00DA24D9">
        <w:t>sio</w:t>
      </w:r>
      <w:r w:rsidRPr="00DA24D9">
        <w:rPr>
          <w:spacing w:val="-1"/>
        </w:rPr>
        <w:t>n</w:t>
      </w:r>
      <w:r w:rsidRPr="00DA24D9">
        <w:rPr>
          <w:spacing w:val="1"/>
        </w:rPr>
        <w:t>/</w:t>
      </w:r>
      <w:r w:rsidRPr="00DA24D9">
        <w:t>al</w:t>
      </w:r>
      <w:r w:rsidRPr="00DA24D9">
        <w:rPr>
          <w:spacing w:val="-2"/>
        </w:rPr>
        <w:t>l</w:t>
      </w:r>
      <w:r w:rsidRPr="00DA24D9">
        <w:t>o</w:t>
      </w:r>
      <w:r w:rsidRPr="00DA24D9">
        <w:rPr>
          <w:spacing w:val="-1"/>
        </w:rPr>
        <w:t>w</w:t>
      </w:r>
      <w:r w:rsidRPr="00DA24D9">
        <w:t>a</w:t>
      </w:r>
      <w:r w:rsidRPr="00DA24D9">
        <w:rPr>
          <w:spacing w:val="1"/>
        </w:rPr>
        <w:t>n</w:t>
      </w:r>
      <w:r w:rsidRPr="00DA24D9">
        <w:rPr>
          <w:spacing w:val="-1"/>
        </w:rPr>
        <w:t>c</w:t>
      </w:r>
      <w:r w:rsidRPr="00DA24D9">
        <w:t>e);</w:t>
      </w:r>
      <w:r w:rsidRPr="00DA24D9">
        <w:rPr>
          <w:spacing w:val="-5"/>
        </w:rPr>
        <w:t xml:space="preserve"> </w:t>
      </w:r>
      <w:r w:rsidRPr="00DA24D9">
        <w:t>P</w:t>
      </w:r>
      <w:r w:rsidRPr="00DA24D9">
        <w:rPr>
          <w:spacing w:val="1"/>
        </w:rPr>
        <w:t>r</w:t>
      </w:r>
      <w:r w:rsidRPr="00DA24D9">
        <w:rPr>
          <w:spacing w:val="-2"/>
        </w:rPr>
        <w:t>o</w:t>
      </w:r>
      <w:r w:rsidRPr="00DA24D9">
        <w:rPr>
          <w:spacing w:val="1"/>
        </w:rPr>
        <w:t>f</w:t>
      </w:r>
      <w:r w:rsidRPr="00DA24D9">
        <w:t>it</w:t>
      </w:r>
      <w:r w:rsidRPr="00DA24D9">
        <w:rPr>
          <w:spacing w:val="-2"/>
        </w:rPr>
        <w:t xml:space="preserve"> </w:t>
      </w:r>
      <w:r w:rsidRPr="00DA24D9">
        <w:t>or</w:t>
      </w:r>
      <w:r w:rsidRPr="00DA24D9">
        <w:rPr>
          <w:spacing w:val="-2"/>
        </w:rPr>
        <w:t xml:space="preserve"> </w:t>
      </w:r>
      <w:r w:rsidRPr="00DA24D9">
        <w:t>loss</w:t>
      </w:r>
      <w:r w:rsidRPr="00DA24D9">
        <w:rPr>
          <w:spacing w:val="1"/>
        </w:rPr>
        <w:t xml:space="preserve"> </w:t>
      </w:r>
      <w:r w:rsidRPr="00DA24D9">
        <w:rPr>
          <w:spacing w:val="-1"/>
        </w:rPr>
        <w:t>f</w:t>
      </w:r>
      <w:r w:rsidRPr="00DA24D9">
        <w:rPr>
          <w:spacing w:val="-2"/>
        </w:rPr>
        <w:t>r</w:t>
      </w:r>
      <w:r w:rsidRPr="00DA24D9">
        <w:t>om</w:t>
      </w:r>
      <w:r w:rsidRPr="00DA24D9">
        <w:rPr>
          <w:spacing w:val="-2"/>
        </w:rPr>
        <w:t xml:space="preserve"> </w:t>
      </w:r>
      <w:r w:rsidRPr="00DA24D9">
        <w:t>Un</w:t>
      </w:r>
      <w:r w:rsidRPr="00DA24D9">
        <w:rPr>
          <w:spacing w:val="-2"/>
        </w:rPr>
        <w:t>i</w:t>
      </w:r>
      <w:r w:rsidRPr="00DA24D9">
        <w:rPr>
          <w:spacing w:val="1"/>
        </w:rPr>
        <w:t>n</w:t>
      </w:r>
      <w:r w:rsidRPr="00DA24D9">
        <w:rPr>
          <w:spacing w:val="-1"/>
        </w:rPr>
        <w:t>c</w:t>
      </w:r>
      <w:r w:rsidRPr="00DA24D9">
        <w:t>or</w:t>
      </w:r>
      <w:r w:rsidRPr="00DA24D9">
        <w:rPr>
          <w:spacing w:val="1"/>
        </w:rPr>
        <w:t>p</w:t>
      </w:r>
      <w:r w:rsidRPr="00DA24D9">
        <w:rPr>
          <w:spacing w:val="-2"/>
        </w:rPr>
        <w:t>o</w:t>
      </w:r>
      <w:r w:rsidRPr="00DA24D9">
        <w:t>ra</w:t>
      </w:r>
      <w:r w:rsidRPr="00DA24D9">
        <w:rPr>
          <w:spacing w:val="2"/>
        </w:rPr>
        <w:t>t</w:t>
      </w:r>
      <w:r w:rsidRPr="00DA24D9">
        <w:rPr>
          <w:spacing w:val="-2"/>
        </w:rPr>
        <w:t>e</w:t>
      </w:r>
      <w:r w:rsidRPr="00DA24D9">
        <w:t>d</w:t>
      </w:r>
      <w:r w:rsidRPr="00DA24D9">
        <w:rPr>
          <w:spacing w:val="-6"/>
        </w:rPr>
        <w:t xml:space="preserve"> </w:t>
      </w:r>
      <w:r w:rsidRPr="00DA24D9">
        <w:rPr>
          <w:spacing w:val="1"/>
        </w:rPr>
        <w:t>bu</w:t>
      </w:r>
      <w:r w:rsidRPr="00DA24D9">
        <w:t>s</w:t>
      </w:r>
      <w:r w:rsidRPr="00DA24D9">
        <w:rPr>
          <w:spacing w:val="-3"/>
        </w:rPr>
        <w:t>i</w:t>
      </w:r>
      <w:r w:rsidRPr="00DA24D9">
        <w:rPr>
          <w:spacing w:val="1"/>
        </w:rPr>
        <w:t>n</w:t>
      </w:r>
      <w:r w:rsidRPr="00DA24D9">
        <w:t>ess</w:t>
      </w:r>
      <w:r w:rsidRPr="00DA24D9">
        <w:rPr>
          <w:spacing w:val="1"/>
        </w:rPr>
        <w:t>/f</w:t>
      </w:r>
      <w:r w:rsidRPr="00DA24D9">
        <w:rPr>
          <w:spacing w:val="-2"/>
        </w:rPr>
        <w:t>a</w:t>
      </w:r>
      <w:r w:rsidRPr="00DA24D9">
        <w:t>rm</w:t>
      </w:r>
      <w:r w:rsidRPr="00DA24D9">
        <w:rPr>
          <w:spacing w:val="-2"/>
        </w:rPr>
        <w:t xml:space="preserve"> </w:t>
      </w:r>
      <w:r w:rsidRPr="00DA24D9">
        <w:rPr>
          <w:spacing w:val="-1"/>
        </w:rPr>
        <w:t>(</w:t>
      </w:r>
      <w:r w:rsidRPr="00DA24D9">
        <w:t>e.g. sole</w:t>
      </w:r>
      <w:r w:rsidRPr="00DA24D9">
        <w:rPr>
          <w:spacing w:val="-1"/>
        </w:rPr>
        <w:t xml:space="preserve"> </w:t>
      </w:r>
      <w:r w:rsidRPr="00DA24D9">
        <w:rPr>
          <w:spacing w:val="1"/>
        </w:rPr>
        <w:t>t</w:t>
      </w:r>
      <w:r w:rsidRPr="00DA24D9">
        <w:t>r</w:t>
      </w:r>
      <w:r w:rsidRPr="00DA24D9">
        <w:rPr>
          <w:spacing w:val="-2"/>
        </w:rPr>
        <w:t>a</w:t>
      </w:r>
      <w:r w:rsidRPr="00DA24D9">
        <w:rPr>
          <w:spacing w:val="-1"/>
        </w:rPr>
        <w:t>d</w:t>
      </w:r>
      <w:r w:rsidRPr="00DA24D9">
        <w:t xml:space="preserve">ers, </w:t>
      </w:r>
      <w:r w:rsidRPr="00DA24D9">
        <w:rPr>
          <w:spacing w:val="1"/>
        </w:rPr>
        <w:t>p</w:t>
      </w:r>
      <w:r w:rsidRPr="00DA24D9">
        <w:t>ar</w:t>
      </w:r>
      <w:r w:rsidRPr="00DA24D9">
        <w:rPr>
          <w:spacing w:val="-1"/>
        </w:rPr>
        <w:t>t</w:t>
      </w:r>
      <w:r w:rsidRPr="00DA24D9">
        <w:rPr>
          <w:spacing w:val="1"/>
        </w:rPr>
        <w:t>n</w:t>
      </w:r>
      <w:r w:rsidRPr="00DA24D9">
        <w:t>ers</w:t>
      </w:r>
      <w:r w:rsidRPr="00DA24D9">
        <w:rPr>
          <w:spacing w:val="2"/>
        </w:rPr>
        <w:t>h</w:t>
      </w:r>
      <w:r w:rsidRPr="00DA24D9">
        <w:rPr>
          <w:spacing w:val="-2"/>
        </w:rPr>
        <w:t>i</w:t>
      </w:r>
      <w:r w:rsidRPr="00DA24D9">
        <w:rPr>
          <w:spacing w:val="1"/>
        </w:rPr>
        <w:t>p</w:t>
      </w:r>
      <w:r w:rsidRPr="00DA24D9">
        <w:t>s)</w:t>
      </w:r>
      <w:r w:rsidRPr="00DA24D9">
        <w:rPr>
          <w:spacing w:val="-6"/>
        </w:rPr>
        <w:t xml:space="preserve"> </w:t>
      </w:r>
      <w:r w:rsidRPr="00DA24D9">
        <w:t>a</w:t>
      </w:r>
      <w:r w:rsidRPr="00DA24D9">
        <w:rPr>
          <w:spacing w:val="-1"/>
        </w:rPr>
        <w:t>n</w:t>
      </w:r>
      <w:r w:rsidRPr="00DA24D9">
        <w:t>d</w:t>
      </w:r>
      <w:r w:rsidRPr="00DA24D9">
        <w:rPr>
          <w:spacing w:val="2"/>
        </w:rPr>
        <w:t xml:space="preserve"> </w:t>
      </w:r>
      <w:r w:rsidRPr="00DA24D9">
        <w:t>R</w:t>
      </w:r>
      <w:r w:rsidRPr="00DA24D9">
        <w:rPr>
          <w:spacing w:val="-3"/>
        </w:rPr>
        <w:t>e</w:t>
      </w:r>
      <w:r w:rsidRPr="00DA24D9">
        <w:rPr>
          <w:spacing w:val="1"/>
        </w:rPr>
        <w:t>nt</w:t>
      </w:r>
      <w:r w:rsidRPr="00DA24D9">
        <w:t>al</w:t>
      </w:r>
      <w:r w:rsidRPr="00DA24D9">
        <w:rPr>
          <w:spacing w:val="-4"/>
        </w:rPr>
        <w:t xml:space="preserve"> </w:t>
      </w:r>
      <w:r w:rsidRPr="00DA24D9">
        <w:rPr>
          <w:spacing w:val="1"/>
        </w:rPr>
        <w:t>p</w:t>
      </w:r>
      <w:r w:rsidRPr="00DA24D9">
        <w:t>r</w:t>
      </w:r>
      <w:r w:rsidRPr="00DA24D9">
        <w:rPr>
          <w:spacing w:val="-1"/>
        </w:rPr>
        <w:t>o</w:t>
      </w:r>
      <w:r w:rsidRPr="00DA24D9">
        <w:rPr>
          <w:spacing w:val="1"/>
        </w:rPr>
        <w:t>p</w:t>
      </w:r>
      <w:r w:rsidRPr="00DA24D9">
        <w:t>e</w:t>
      </w:r>
      <w:r w:rsidRPr="00DA24D9">
        <w:rPr>
          <w:spacing w:val="-1"/>
        </w:rPr>
        <w:t>r</w:t>
      </w:r>
      <w:r w:rsidRPr="00DA24D9">
        <w:rPr>
          <w:spacing w:val="1"/>
        </w:rPr>
        <w:t>t</w:t>
      </w:r>
      <w:r w:rsidRPr="00DA24D9">
        <w:t>ies;</w:t>
      </w:r>
      <w:r w:rsidRPr="00DA24D9">
        <w:rPr>
          <w:spacing w:val="-6"/>
        </w:rPr>
        <w:t xml:space="preserve"> </w:t>
      </w:r>
      <w:r w:rsidRPr="00DA24D9">
        <w:rPr>
          <w:spacing w:val="-2"/>
        </w:rPr>
        <w:t>a</w:t>
      </w:r>
      <w:r w:rsidRPr="00DA24D9">
        <w:rPr>
          <w:spacing w:val="1"/>
        </w:rPr>
        <w:t>n</w:t>
      </w:r>
      <w:r w:rsidRPr="00DA24D9">
        <w:t>d</w:t>
      </w:r>
      <w:r w:rsidRPr="00DA24D9">
        <w:rPr>
          <w:spacing w:val="-1"/>
        </w:rPr>
        <w:t xml:space="preserve"> </w:t>
      </w:r>
      <w:r w:rsidRPr="00DA24D9">
        <w:t>a</w:t>
      </w:r>
      <w:r w:rsidRPr="00DA24D9">
        <w:rPr>
          <w:spacing w:val="1"/>
        </w:rPr>
        <w:t>n</w:t>
      </w:r>
      <w:r w:rsidRPr="00DA24D9">
        <w:t>y</w:t>
      </w:r>
      <w:r w:rsidRPr="00DA24D9">
        <w:rPr>
          <w:spacing w:val="-1"/>
        </w:rPr>
        <w:t xml:space="preserve"> </w:t>
      </w:r>
      <w:r w:rsidRPr="00DA24D9">
        <w:rPr>
          <w:spacing w:val="-3"/>
        </w:rPr>
        <w:t>O</w:t>
      </w:r>
      <w:r w:rsidRPr="00DA24D9">
        <w:rPr>
          <w:spacing w:val="1"/>
        </w:rPr>
        <w:t>t</w:t>
      </w:r>
      <w:r w:rsidRPr="00DA24D9">
        <w:rPr>
          <w:spacing w:val="-1"/>
        </w:rPr>
        <w:t>h</w:t>
      </w:r>
      <w:r w:rsidRPr="00DA24D9">
        <w:t>er</w:t>
      </w:r>
      <w:r w:rsidRPr="00DA24D9">
        <w:rPr>
          <w:spacing w:val="-1"/>
        </w:rPr>
        <w:t xml:space="preserve"> </w:t>
      </w:r>
      <w:r w:rsidRPr="00DA24D9">
        <w:t>i</w:t>
      </w:r>
      <w:r w:rsidRPr="00DA24D9">
        <w:rPr>
          <w:spacing w:val="1"/>
        </w:rPr>
        <w:t>n</w:t>
      </w:r>
      <w:r w:rsidRPr="00DA24D9">
        <w:rPr>
          <w:spacing w:val="-1"/>
        </w:rPr>
        <w:t>c</w:t>
      </w:r>
      <w:r w:rsidRPr="00DA24D9">
        <w:t>o</w:t>
      </w:r>
      <w:r w:rsidRPr="00DA24D9">
        <w:rPr>
          <w:spacing w:val="-2"/>
        </w:rPr>
        <w:t>m</w:t>
      </w:r>
      <w:r w:rsidRPr="00DA24D9">
        <w:t>e</w:t>
      </w:r>
      <w:r w:rsidRPr="00DA24D9">
        <w:rPr>
          <w:spacing w:val="-3"/>
        </w:rPr>
        <w:t xml:space="preserve"> </w:t>
      </w:r>
      <w:r w:rsidRPr="00DA24D9">
        <w:rPr>
          <w:spacing w:val="-1"/>
        </w:rPr>
        <w:t>(</w:t>
      </w:r>
      <w:r w:rsidRPr="00DA24D9">
        <w:t>e.g. I</w:t>
      </w:r>
      <w:r w:rsidRPr="00DA24D9">
        <w:rPr>
          <w:spacing w:val="1"/>
        </w:rPr>
        <w:t>n</w:t>
      </w:r>
      <w:r w:rsidRPr="00DA24D9">
        <w:rPr>
          <w:spacing w:val="-1"/>
        </w:rPr>
        <w:t>c</w:t>
      </w:r>
      <w:r w:rsidRPr="00DA24D9">
        <w:t>ome</w:t>
      </w:r>
      <w:r w:rsidRPr="00DA24D9">
        <w:rPr>
          <w:spacing w:val="-5"/>
        </w:rPr>
        <w:t xml:space="preserve"> </w:t>
      </w:r>
      <w:r w:rsidRPr="00DA24D9">
        <w:rPr>
          <w:spacing w:val="1"/>
        </w:rPr>
        <w:t>f</w:t>
      </w:r>
      <w:r w:rsidRPr="00DA24D9">
        <w:rPr>
          <w:spacing w:val="-2"/>
        </w:rPr>
        <w:t>r</w:t>
      </w:r>
      <w:r w:rsidRPr="00DA24D9">
        <w:t>om</w:t>
      </w:r>
      <w:r w:rsidRPr="00DA24D9">
        <w:rPr>
          <w:spacing w:val="-2"/>
        </w:rPr>
        <w:t xml:space="preserve"> </w:t>
      </w:r>
      <w:r w:rsidRPr="00DA24D9">
        <w:t>s</w:t>
      </w:r>
      <w:r w:rsidRPr="00DA24D9">
        <w:rPr>
          <w:spacing w:val="-2"/>
        </w:rPr>
        <w:t>u</w:t>
      </w:r>
      <w:r w:rsidRPr="00DA24D9">
        <w:rPr>
          <w:spacing w:val="1"/>
        </w:rPr>
        <w:t>p</w:t>
      </w:r>
      <w:r w:rsidRPr="00DA24D9">
        <w:t>er</w:t>
      </w:r>
      <w:r w:rsidRPr="00DA24D9">
        <w:rPr>
          <w:spacing w:val="1"/>
        </w:rPr>
        <w:t>a</w:t>
      </w:r>
      <w:r w:rsidRPr="00DA24D9">
        <w:rPr>
          <w:spacing w:val="-1"/>
        </w:rPr>
        <w:t>n</w:t>
      </w:r>
      <w:r w:rsidRPr="00DA24D9">
        <w:rPr>
          <w:spacing w:val="1"/>
        </w:rPr>
        <w:t>nu</w:t>
      </w:r>
      <w:r w:rsidRPr="00DA24D9">
        <w:rPr>
          <w:spacing w:val="-2"/>
        </w:rPr>
        <w:t>a</w:t>
      </w:r>
      <w:r w:rsidRPr="00DA24D9">
        <w:rPr>
          <w:spacing w:val="1"/>
        </w:rPr>
        <w:t>t</w:t>
      </w:r>
      <w:r w:rsidRPr="00DA24D9">
        <w:t>i</w:t>
      </w:r>
      <w:r w:rsidRPr="00DA24D9">
        <w:rPr>
          <w:spacing w:val="-2"/>
        </w:rPr>
        <w:t>o</w:t>
      </w:r>
      <w:r w:rsidRPr="00DA24D9">
        <w:rPr>
          <w:spacing w:val="1"/>
        </w:rPr>
        <w:t>n</w:t>
      </w:r>
      <w:r w:rsidRPr="00DA24D9">
        <w:t>;</w:t>
      </w:r>
      <w:r w:rsidRPr="00DA24D9">
        <w:rPr>
          <w:spacing w:val="-6"/>
        </w:rPr>
        <w:t xml:space="preserve"> </w:t>
      </w:r>
      <w:r w:rsidRPr="00DA24D9">
        <w:t>P</w:t>
      </w:r>
      <w:r w:rsidRPr="00DA24D9">
        <w:rPr>
          <w:spacing w:val="1"/>
        </w:rPr>
        <w:t>r</w:t>
      </w:r>
      <w:r w:rsidRPr="00DA24D9">
        <w:t>i</w:t>
      </w:r>
      <w:r w:rsidRPr="00DA24D9">
        <w:rPr>
          <w:spacing w:val="-3"/>
        </w:rPr>
        <w:t>v</w:t>
      </w:r>
      <w:r w:rsidRPr="00DA24D9">
        <w:t>a</w:t>
      </w:r>
      <w:r w:rsidRPr="00DA24D9">
        <w:rPr>
          <w:spacing w:val="1"/>
        </w:rPr>
        <w:t>t</w:t>
      </w:r>
      <w:r w:rsidRPr="00DA24D9">
        <w:t xml:space="preserve">e </w:t>
      </w:r>
      <w:r w:rsidRPr="00DA24D9">
        <w:rPr>
          <w:spacing w:val="1"/>
        </w:rPr>
        <w:t>p</w:t>
      </w:r>
      <w:r w:rsidRPr="00DA24D9">
        <w:t>e</w:t>
      </w:r>
      <w:r w:rsidRPr="00DA24D9">
        <w:rPr>
          <w:spacing w:val="1"/>
        </w:rPr>
        <w:t>n</w:t>
      </w:r>
      <w:r w:rsidRPr="00DA24D9">
        <w:t>si</w:t>
      </w:r>
      <w:r w:rsidRPr="00DA24D9">
        <w:rPr>
          <w:spacing w:val="-2"/>
        </w:rPr>
        <w:t>o</w:t>
      </w:r>
      <w:r w:rsidRPr="00DA24D9">
        <w:rPr>
          <w:spacing w:val="1"/>
        </w:rPr>
        <w:t>n</w:t>
      </w:r>
      <w:r w:rsidRPr="00DA24D9">
        <w:t>s;</w:t>
      </w:r>
      <w:r w:rsidRPr="00DA24D9">
        <w:rPr>
          <w:spacing w:val="1"/>
        </w:rPr>
        <w:t xml:space="preserve"> </w:t>
      </w:r>
      <w:r w:rsidRPr="00DA24D9">
        <w:t>C</w:t>
      </w:r>
      <w:r w:rsidRPr="00DA24D9">
        <w:rPr>
          <w:spacing w:val="-2"/>
        </w:rPr>
        <w:t>h</w:t>
      </w:r>
      <w:r w:rsidRPr="00DA24D9">
        <w:t>ild</w:t>
      </w:r>
      <w:r w:rsidRPr="00DA24D9">
        <w:rPr>
          <w:spacing w:val="2"/>
        </w:rPr>
        <w:t xml:space="preserve"> </w:t>
      </w:r>
      <w:r w:rsidRPr="00DA24D9">
        <w:rPr>
          <w:spacing w:val="-3"/>
        </w:rPr>
        <w:t>s</w:t>
      </w:r>
      <w:r w:rsidRPr="00DA24D9">
        <w:rPr>
          <w:spacing w:val="1"/>
        </w:rPr>
        <w:t>u</w:t>
      </w:r>
      <w:r w:rsidRPr="00DA24D9">
        <w:rPr>
          <w:spacing w:val="-1"/>
        </w:rPr>
        <w:t>p</w:t>
      </w:r>
      <w:r w:rsidRPr="00DA24D9">
        <w:rPr>
          <w:spacing w:val="1"/>
        </w:rPr>
        <w:t>p</w:t>
      </w:r>
      <w:r w:rsidRPr="00DA24D9">
        <w:t>o</w:t>
      </w:r>
      <w:r w:rsidRPr="00DA24D9">
        <w:rPr>
          <w:spacing w:val="-2"/>
        </w:rPr>
        <w:t>r</w:t>
      </w:r>
      <w:r w:rsidRPr="00DA24D9">
        <w:rPr>
          <w:spacing w:val="1"/>
        </w:rPr>
        <w:t>t</w:t>
      </w:r>
      <w:r w:rsidRPr="00DA24D9">
        <w:t>;</w:t>
      </w:r>
      <w:r w:rsidRPr="00DA24D9">
        <w:rPr>
          <w:spacing w:val="-1"/>
        </w:rPr>
        <w:t xml:space="preserve"> </w:t>
      </w:r>
      <w:r w:rsidRPr="00DA24D9">
        <w:t>In</w:t>
      </w:r>
      <w:r w:rsidRPr="00DA24D9">
        <w:rPr>
          <w:spacing w:val="1"/>
        </w:rPr>
        <w:t>t</w:t>
      </w:r>
      <w:r w:rsidRPr="00DA24D9">
        <w:t>er</w:t>
      </w:r>
      <w:r w:rsidRPr="00DA24D9">
        <w:rPr>
          <w:spacing w:val="1"/>
        </w:rPr>
        <w:t>e</w:t>
      </w:r>
      <w:r w:rsidRPr="00DA24D9">
        <w:rPr>
          <w:spacing w:val="-3"/>
        </w:rPr>
        <w:t>s</w:t>
      </w:r>
      <w:r w:rsidRPr="00DA24D9">
        <w:rPr>
          <w:spacing w:val="1"/>
        </w:rPr>
        <w:t>t</w:t>
      </w:r>
      <w:r w:rsidRPr="00DA24D9">
        <w:t>;</w:t>
      </w:r>
      <w:r w:rsidRPr="00DA24D9">
        <w:rPr>
          <w:spacing w:val="-1"/>
        </w:rPr>
        <w:t xml:space="preserve"> </w:t>
      </w:r>
      <w:r w:rsidRPr="00DA24D9">
        <w:rPr>
          <w:spacing w:val="1"/>
        </w:rPr>
        <w:t>D</w:t>
      </w:r>
      <w:r w:rsidRPr="00DA24D9">
        <w:t>ivid</w:t>
      </w:r>
      <w:r w:rsidRPr="00DA24D9">
        <w:rPr>
          <w:spacing w:val="-2"/>
        </w:rPr>
        <w:t>e</w:t>
      </w:r>
      <w:r w:rsidRPr="00DA24D9">
        <w:rPr>
          <w:spacing w:val="1"/>
        </w:rPr>
        <w:t>nd</w:t>
      </w:r>
      <w:r w:rsidRPr="00DA24D9">
        <w:t>s</w:t>
      </w:r>
      <w:r w:rsidRPr="00DA24D9">
        <w:rPr>
          <w:spacing w:val="-2"/>
        </w:rPr>
        <w:t xml:space="preserve"> </w:t>
      </w:r>
      <w:r w:rsidRPr="00DA24D9">
        <w:rPr>
          <w:spacing w:val="1"/>
        </w:rPr>
        <w:t>f</w:t>
      </w:r>
      <w:r w:rsidRPr="00DA24D9">
        <w:rPr>
          <w:spacing w:val="-2"/>
        </w:rPr>
        <w:t>r</w:t>
      </w:r>
      <w:r w:rsidRPr="00DA24D9">
        <w:t>om</w:t>
      </w:r>
      <w:r w:rsidRPr="00DA24D9">
        <w:rPr>
          <w:spacing w:val="-1"/>
        </w:rPr>
        <w:t xml:space="preserve"> </w:t>
      </w:r>
      <w:r w:rsidRPr="00DA24D9">
        <w:t>s</w:t>
      </w:r>
      <w:r w:rsidRPr="00DA24D9">
        <w:rPr>
          <w:spacing w:val="1"/>
        </w:rPr>
        <w:t>h</w:t>
      </w:r>
      <w:r w:rsidRPr="00DA24D9">
        <w:t>ar</w:t>
      </w:r>
      <w:r w:rsidRPr="00DA24D9">
        <w:rPr>
          <w:spacing w:val="1"/>
        </w:rPr>
        <w:t>e</w:t>
      </w:r>
      <w:r w:rsidRPr="00DA24D9">
        <w:t>s;</w:t>
      </w:r>
      <w:r w:rsidRPr="00DA24D9">
        <w:rPr>
          <w:spacing w:val="1"/>
        </w:rPr>
        <w:t xml:space="preserve"> </w:t>
      </w:r>
      <w:r w:rsidRPr="00DA24D9">
        <w:rPr>
          <w:spacing w:val="-2"/>
        </w:rPr>
        <w:t>W</w:t>
      </w:r>
      <w:r w:rsidRPr="00DA24D9">
        <w:t>or</w:t>
      </w:r>
      <w:r w:rsidRPr="00DA24D9">
        <w:rPr>
          <w:spacing w:val="-1"/>
        </w:rPr>
        <w:t>k</w:t>
      </w:r>
      <w:r w:rsidRPr="00DA24D9">
        <w:t>ers’</w:t>
      </w:r>
      <w:r w:rsidRPr="00DA24D9">
        <w:rPr>
          <w:spacing w:val="1"/>
        </w:rPr>
        <w:t xml:space="preserve"> </w:t>
      </w:r>
      <w:r w:rsidRPr="00DA24D9">
        <w:rPr>
          <w:spacing w:val="-1"/>
        </w:rPr>
        <w:t>c</w:t>
      </w:r>
      <w:r w:rsidRPr="00DA24D9">
        <w:t>o</w:t>
      </w:r>
      <w:r w:rsidRPr="00DA24D9">
        <w:rPr>
          <w:spacing w:val="-2"/>
        </w:rPr>
        <w:t>m</w:t>
      </w:r>
      <w:r w:rsidRPr="00DA24D9">
        <w:rPr>
          <w:spacing w:val="1"/>
        </w:rPr>
        <w:t>p</w:t>
      </w:r>
      <w:r w:rsidRPr="00DA24D9">
        <w:rPr>
          <w:spacing w:val="-2"/>
        </w:rPr>
        <w:t>e</w:t>
      </w:r>
      <w:r w:rsidRPr="00DA24D9">
        <w:rPr>
          <w:spacing w:val="1"/>
        </w:rPr>
        <w:t>n</w:t>
      </w:r>
      <w:r w:rsidRPr="00DA24D9">
        <w:t>sa</w:t>
      </w:r>
      <w:r w:rsidRPr="00DA24D9">
        <w:rPr>
          <w:spacing w:val="1"/>
        </w:rPr>
        <w:t>t</w:t>
      </w:r>
      <w:r w:rsidRPr="00DA24D9">
        <w:t>i</w:t>
      </w:r>
      <w:r w:rsidRPr="00DA24D9">
        <w:rPr>
          <w:spacing w:val="-2"/>
        </w:rPr>
        <w:t>o</w:t>
      </w:r>
      <w:r w:rsidRPr="00DA24D9">
        <w:rPr>
          <w:spacing w:val="1"/>
        </w:rPr>
        <w:t>n</w:t>
      </w:r>
      <w:r w:rsidRPr="00DA24D9">
        <w:t>;</w:t>
      </w:r>
      <w:r w:rsidRPr="00DA24D9">
        <w:rPr>
          <w:spacing w:val="1"/>
        </w:rPr>
        <w:t xml:space="preserve"> </w:t>
      </w:r>
      <w:r w:rsidRPr="00DA24D9">
        <w:rPr>
          <w:spacing w:val="-2"/>
        </w:rPr>
        <w:t>A</w:t>
      </w:r>
      <w:r w:rsidRPr="00DA24D9">
        <w:rPr>
          <w:spacing w:val="1"/>
        </w:rPr>
        <w:t>n</w:t>
      </w:r>
      <w:r w:rsidRPr="00DA24D9">
        <w:t xml:space="preserve">y </w:t>
      </w:r>
      <w:r w:rsidRPr="00DA24D9">
        <w:rPr>
          <w:spacing w:val="-1"/>
        </w:rPr>
        <w:t>o</w:t>
      </w:r>
      <w:r w:rsidRPr="00DA24D9">
        <w:rPr>
          <w:spacing w:val="1"/>
        </w:rPr>
        <w:t>t</w:t>
      </w:r>
      <w:r w:rsidRPr="00DA24D9">
        <w:rPr>
          <w:spacing w:val="-1"/>
        </w:rPr>
        <w:t>h</w:t>
      </w:r>
      <w:r w:rsidRPr="00DA24D9">
        <w:t>er</w:t>
      </w:r>
      <w:r w:rsidRPr="00DA24D9">
        <w:rPr>
          <w:spacing w:val="1"/>
        </w:rPr>
        <w:t xml:space="preserve"> </w:t>
      </w:r>
      <w:r w:rsidRPr="00DA24D9">
        <w:rPr>
          <w:spacing w:val="-2"/>
        </w:rPr>
        <w:t>i</w:t>
      </w:r>
      <w:r w:rsidRPr="00DA24D9">
        <w:rPr>
          <w:spacing w:val="1"/>
        </w:rPr>
        <w:t>n</w:t>
      </w:r>
      <w:r w:rsidRPr="00DA24D9">
        <w:rPr>
          <w:spacing w:val="-1"/>
        </w:rPr>
        <w:t>c</w:t>
      </w:r>
      <w:r w:rsidRPr="00DA24D9">
        <w:rPr>
          <w:spacing w:val="-2"/>
        </w:rPr>
        <w:t>o</w:t>
      </w:r>
      <w:r w:rsidRPr="00DA24D9">
        <w:t xml:space="preserve">me) </w:t>
      </w:r>
      <w:r w:rsidRPr="00DA24D9">
        <w:rPr>
          <w:b/>
          <w:bCs/>
          <w:spacing w:val="-1"/>
        </w:rPr>
        <w:t>R</w:t>
      </w:r>
      <w:r w:rsidRPr="00DA24D9">
        <w:rPr>
          <w:b/>
          <w:bCs/>
        </w:rPr>
        <w:t>E</w:t>
      </w:r>
      <w:r w:rsidRPr="00DA24D9">
        <w:rPr>
          <w:b/>
          <w:bCs/>
          <w:spacing w:val="1"/>
        </w:rPr>
        <w:t>A</w:t>
      </w:r>
      <w:r w:rsidRPr="00DA24D9">
        <w:rPr>
          <w:b/>
          <w:bCs/>
        </w:rPr>
        <w:t>D</w:t>
      </w:r>
      <w:r w:rsidRPr="00DA24D9">
        <w:rPr>
          <w:b/>
          <w:bCs/>
          <w:spacing w:val="-3"/>
        </w:rPr>
        <w:t xml:space="preserve"> </w:t>
      </w:r>
      <w:r w:rsidRPr="00DA24D9">
        <w:rPr>
          <w:b/>
          <w:bCs/>
          <w:spacing w:val="1"/>
        </w:rPr>
        <w:t>O</w:t>
      </w:r>
      <w:r w:rsidRPr="00DA24D9">
        <w:rPr>
          <w:b/>
          <w:bCs/>
        </w:rPr>
        <w:t>UT</w:t>
      </w:r>
      <w:r w:rsidRPr="00DA24D9">
        <w:rPr>
          <w:b/>
          <w:bCs/>
          <w:spacing w:val="-4"/>
        </w:rPr>
        <w:t xml:space="preserve"> </w:t>
      </w:r>
      <w:r w:rsidRPr="00DA24D9">
        <w:rPr>
          <w:b/>
          <w:bCs/>
          <w:spacing w:val="1"/>
        </w:rPr>
        <w:t>I</w:t>
      </w:r>
      <w:r w:rsidRPr="00DA24D9">
        <w:rPr>
          <w:b/>
          <w:bCs/>
        </w:rPr>
        <w:t>F</w:t>
      </w:r>
      <w:r w:rsidRPr="00DA24D9">
        <w:rPr>
          <w:b/>
          <w:bCs/>
          <w:spacing w:val="-3"/>
        </w:rPr>
        <w:t xml:space="preserve"> </w:t>
      </w:r>
      <w:r w:rsidRPr="00DA24D9">
        <w:rPr>
          <w:b/>
          <w:bCs/>
        </w:rPr>
        <w:t>N</w:t>
      </w:r>
      <w:r w:rsidRPr="00DA24D9">
        <w:rPr>
          <w:b/>
          <w:bCs/>
          <w:spacing w:val="1"/>
        </w:rPr>
        <w:t>E</w:t>
      </w:r>
      <w:r w:rsidRPr="00DA24D9">
        <w:rPr>
          <w:b/>
          <w:bCs/>
        </w:rPr>
        <w:t>CES</w:t>
      </w:r>
      <w:r w:rsidRPr="00DA24D9">
        <w:rPr>
          <w:b/>
          <w:bCs/>
          <w:spacing w:val="-1"/>
        </w:rPr>
        <w:t>S</w:t>
      </w:r>
      <w:r w:rsidRPr="00DA24D9">
        <w:rPr>
          <w:b/>
          <w:bCs/>
          <w:spacing w:val="1"/>
        </w:rPr>
        <w:t>A</w:t>
      </w:r>
      <w:r w:rsidRPr="00DA24D9">
        <w:rPr>
          <w:b/>
          <w:bCs/>
          <w:spacing w:val="-3"/>
        </w:rPr>
        <w:t>R</w:t>
      </w:r>
      <w:r w:rsidRPr="00DA24D9">
        <w:rPr>
          <w:b/>
          <w:bCs/>
        </w:rPr>
        <w:t>Y</w:t>
      </w:r>
    </w:p>
    <w:p w14:paraId="4EBC2D44"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a)</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$3,000 or more per week ($156,000 or more per year)</w:t>
      </w:r>
    </w:p>
    <w:p w14:paraId="24216BA3"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b)</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$2,000 - $2,999 per week ($104,000 - $155,999 per year)</w:t>
      </w:r>
    </w:p>
    <w:p w14:paraId="312B0F34"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c)</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$1,750 - $1,999 per week ($91,000 - $103,999 per year)</w:t>
      </w:r>
    </w:p>
    <w:p w14:paraId="5BF30033"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d)</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$1,500 - $1,749 per week ($78,000 - $90,999 per year)</w:t>
      </w:r>
    </w:p>
    <w:p w14:paraId="145B9B37"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e)</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$1,250 - $1,499 per week ($65,000 - $77,999 per year)</w:t>
      </w:r>
    </w:p>
    <w:p w14:paraId="195E5C08"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f)</w:t>
      </w:r>
      <w:r w:rsidRPr="00DA24D9">
        <w:rPr>
          <w:rFonts w:ascii="Calibri" w:eastAsia="Calibri" w:hAnsi="Calibri" w:cs="Calibri"/>
          <w:sz w:val="24"/>
          <w:szCs w:val="24"/>
        </w:rPr>
        <w:tab/>
        <w:t>$1,000 - $1,249 per week ($52,000 - $64,999 per year)</w:t>
      </w:r>
    </w:p>
    <w:p w14:paraId="53FD6A95"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g)</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$800 - $999 per week ($41,600 - $51,999 per year)</w:t>
      </w:r>
    </w:p>
    <w:p w14:paraId="3BEEC180"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h)</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$650 - $799 per week ($33,800 - $41,599 per year)</w:t>
      </w:r>
    </w:p>
    <w:p w14:paraId="51823081"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i)</w:t>
      </w:r>
      <w:r w:rsidRPr="00DA24D9">
        <w:rPr>
          <w:rFonts w:ascii="Calibri" w:eastAsia="Calibri" w:hAnsi="Calibri" w:cs="Calibri"/>
          <w:sz w:val="24"/>
          <w:szCs w:val="24"/>
        </w:rPr>
        <w:tab/>
        <w:t>$500 - $649 per week ($26,000 - $33,799 per year)</w:t>
      </w:r>
    </w:p>
    <w:p w14:paraId="0A8B9903"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j)</w:t>
      </w:r>
      <w:r w:rsidRPr="00DA24D9">
        <w:rPr>
          <w:rFonts w:ascii="Calibri" w:eastAsia="Calibri" w:hAnsi="Calibri" w:cs="Calibri"/>
          <w:sz w:val="24"/>
          <w:szCs w:val="24"/>
        </w:rPr>
        <w:tab/>
        <w:t>$400 - $499 per week ( $20,800 - $25,999 per year)</w:t>
      </w:r>
    </w:p>
    <w:p w14:paraId="2879BAE5"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k)</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$300 - $399 per week ($15,600 - $20,799 per year</w:t>
      </w:r>
      <w:r w:rsidR="00D4501D" w:rsidRPr="00DA24D9">
        <w:rPr>
          <w:rFonts w:ascii="Calibri" w:eastAsia="Calibri" w:hAnsi="Calibri" w:cs="Calibri"/>
          <w:sz w:val="24"/>
          <w:szCs w:val="24"/>
        </w:rPr>
        <w:t>)</w:t>
      </w:r>
    </w:p>
    <w:p w14:paraId="61039C83" w14:textId="77777777" w:rsidR="00D4501D"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l)</w:t>
      </w:r>
      <w:r w:rsidRPr="00DA24D9">
        <w:rPr>
          <w:rFonts w:ascii="Calibri" w:eastAsia="Calibri" w:hAnsi="Calibri" w:cs="Calibri"/>
          <w:sz w:val="24"/>
          <w:szCs w:val="24"/>
        </w:rPr>
        <w:tab/>
        <w:t>$150 - $299 per week ($7,800 - $15,599 per year)</w:t>
      </w:r>
    </w:p>
    <w:p w14:paraId="629825B4"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 xml:space="preserve">m) </w:t>
      </w:r>
      <w:r w:rsidR="00FA4CA2" w:rsidRPr="00DA24D9">
        <w:rPr>
          <w:rFonts w:ascii="Calibri" w:eastAsia="Calibri" w:hAnsi="Calibri" w:cs="Calibri"/>
          <w:sz w:val="24"/>
          <w:szCs w:val="24"/>
        </w:rPr>
        <w:tab/>
      </w:r>
      <w:r w:rsidRPr="00DA24D9">
        <w:rPr>
          <w:rFonts w:ascii="Calibri" w:eastAsia="Calibri" w:hAnsi="Calibri" w:cs="Calibri"/>
          <w:sz w:val="24"/>
          <w:szCs w:val="24"/>
        </w:rPr>
        <w:t>$1 - $149 per week ($1 - $7,799 per year)</w:t>
      </w:r>
    </w:p>
    <w:p w14:paraId="01EB5B9D"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n)</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Nil income</w:t>
      </w:r>
    </w:p>
    <w:p w14:paraId="3D2634C2"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o)</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Negative income</w:t>
      </w:r>
    </w:p>
    <w:p w14:paraId="7DC2BC15" w14:textId="77777777" w:rsidR="00024919" w:rsidRPr="00DA24D9" w:rsidRDefault="00024919" w:rsidP="00B5692D">
      <w:pPr>
        <w:keepNext w:val="0"/>
        <w:tabs>
          <w:tab w:val="left" w:pos="1540"/>
        </w:tabs>
        <w:spacing w:before="28" w:after="0" w:line="240" w:lineRule="auto"/>
        <w:ind w:left="952" w:right="-20"/>
        <w:rPr>
          <w:rFonts w:ascii="Calibri" w:eastAsia="Calibri" w:hAnsi="Calibri" w:cs="Calibri"/>
          <w:sz w:val="24"/>
          <w:szCs w:val="24"/>
        </w:rPr>
      </w:pPr>
      <w:r w:rsidRPr="00DA24D9">
        <w:rPr>
          <w:rFonts w:ascii="Calibri" w:eastAsia="Calibri" w:hAnsi="Calibri" w:cs="Calibri"/>
          <w:sz w:val="24"/>
          <w:szCs w:val="24"/>
        </w:rPr>
        <w:t>p)</w:t>
      </w:r>
      <w:r w:rsidR="00A84257" w:rsidRPr="00DA24D9">
        <w:rPr>
          <w:rFonts w:ascii="Calibri" w:eastAsia="Calibri" w:hAnsi="Calibri" w:cs="Calibri"/>
          <w:sz w:val="24"/>
          <w:szCs w:val="24"/>
        </w:rPr>
        <w:t xml:space="preserve"> </w:t>
      </w:r>
      <w:r w:rsidR="00FA4CA2" w:rsidRPr="00DA24D9">
        <w:rPr>
          <w:rFonts w:ascii="Calibri" w:eastAsia="Calibri" w:hAnsi="Calibri" w:cs="Calibri"/>
          <w:sz w:val="24"/>
          <w:szCs w:val="24"/>
        </w:rPr>
        <w:tab/>
      </w:r>
      <w:r w:rsidRPr="00DA24D9">
        <w:rPr>
          <w:rFonts w:ascii="Calibri" w:eastAsia="Calibri" w:hAnsi="Calibri" w:cs="Calibri"/>
          <w:sz w:val="24"/>
          <w:szCs w:val="24"/>
        </w:rPr>
        <w:t>(DO NOT READ) Refused</w:t>
      </w:r>
    </w:p>
    <w:p w14:paraId="32B67F05" w14:textId="77777777" w:rsidR="00024919" w:rsidRPr="00DA24D9" w:rsidRDefault="00024919" w:rsidP="00B5692D">
      <w:pPr>
        <w:keepNext w:val="0"/>
        <w:spacing w:before="2" w:after="0" w:line="180" w:lineRule="exact"/>
        <w:rPr>
          <w:sz w:val="18"/>
          <w:szCs w:val="18"/>
        </w:rPr>
      </w:pPr>
    </w:p>
    <w:p w14:paraId="1E33B35E" w14:textId="77777777" w:rsidR="00D4501D" w:rsidRPr="00DA24D9" w:rsidRDefault="00024919" w:rsidP="00B5692D">
      <w:pPr>
        <w:keepNext w:val="0"/>
        <w:rPr>
          <w:rFonts w:ascii="Calibri" w:eastAsia="Calibri" w:hAnsi="Calibri" w:cs="Calibri"/>
          <w:i/>
          <w:sz w:val="24"/>
          <w:szCs w:val="24"/>
        </w:rPr>
      </w:pP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ha</w:t>
      </w:r>
      <w:r w:rsidRPr="00DA24D9">
        <w:rPr>
          <w:rFonts w:ascii="Calibri" w:eastAsia="Calibri" w:hAnsi="Calibri" w:cs="Calibri"/>
          <w:i/>
          <w:sz w:val="24"/>
          <w:szCs w:val="24"/>
        </w:rPr>
        <w:t>t</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b</w:t>
      </w:r>
      <w:r w:rsidRPr="00DA24D9">
        <w:rPr>
          <w:rFonts w:ascii="Calibri" w:eastAsia="Calibri" w:hAnsi="Calibri" w:cs="Calibri"/>
          <w:i/>
          <w:sz w:val="24"/>
          <w:szCs w:val="24"/>
        </w:rPr>
        <w:t>r</w:t>
      </w:r>
      <w:r w:rsidRPr="00DA24D9">
        <w:rPr>
          <w:rFonts w:ascii="Calibri" w:eastAsia="Calibri" w:hAnsi="Calibri" w:cs="Calibri"/>
          <w:i/>
          <w:spacing w:val="-2"/>
          <w:sz w:val="24"/>
          <w:szCs w:val="24"/>
        </w:rPr>
        <w:t>i</w:t>
      </w:r>
      <w:r w:rsidRPr="00DA24D9">
        <w:rPr>
          <w:rFonts w:ascii="Calibri" w:eastAsia="Calibri" w:hAnsi="Calibri" w:cs="Calibri"/>
          <w:i/>
          <w:spacing w:val="-1"/>
          <w:sz w:val="24"/>
          <w:szCs w:val="24"/>
        </w:rPr>
        <w:t>ng</w:t>
      </w:r>
      <w:r w:rsidRPr="00DA24D9">
        <w:rPr>
          <w:rFonts w:ascii="Calibri" w:eastAsia="Calibri" w:hAnsi="Calibri" w:cs="Calibri"/>
          <w:i/>
          <w:sz w:val="24"/>
          <w:szCs w:val="24"/>
        </w:rPr>
        <w:t xml:space="preserve">s </w:t>
      </w:r>
      <w:r w:rsidRPr="00DA24D9">
        <w:rPr>
          <w:rFonts w:ascii="Calibri" w:eastAsia="Calibri" w:hAnsi="Calibri" w:cs="Calibri"/>
          <w:i/>
          <w:spacing w:val="-1"/>
          <w:sz w:val="24"/>
          <w:szCs w:val="24"/>
        </w:rPr>
        <w:t>u</w:t>
      </w:r>
      <w:r w:rsidRPr="00DA24D9">
        <w:rPr>
          <w:rFonts w:ascii="Calibri" w:eastAsia="Calibri" w:hAnsi="Calibri" w:cs="Calibri"/>
          <w:i/>
          <w:sz w:val="24"/>
          <w:szCs w:val="24"/>
        </w:rPr>
        <w:t>s</w:t>
      </w:r>
      <w:r w:rsidRPr="00DA24D9">
        <w:rPr>
          <w:rFonts w:ascii="Calibri" w:eastAsia="Calibri" w:hAnsi="Calibri" w:cs="Calibri"/>
          <w:i/>
          <w:spacing w:val="1"/>
          <w:sz w:val="24"/>
          <w:szCs w:val="24"/>
        </w:rPr>
        <w:t xml:space="preserve"> t</w:t>
      </w:r>
      <w:r w:rsidRPr="00DA24D9">
        <w:rPr>
          <w:rFonts w:ascii="Calibri" w:eastAsia="Calibri" w:hAnsi="Calibri" w:cs="Calibri"/>
          <w:i/>
          <w:sz w:val="24"/>
          <w:szCs w:val="24"/>
        </w:rPr>
        <w:t>o</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 e</w:t>
      </w:r>
      <w:r w:rsidRPr="00DA24D9">
        <w:rPr>
          <w:rFonts w:ascii="Calibri" w:eastAsia="Calibri" w:hAnsi="Calibri" w:cs="Calibri"/>
          <w:i/>
          <w:spacing w:val="-1"/>
          <w:sz w:val="24"/>
          <w:szCs w:val="24"/>
        </w:rPr>
        <w:t>n</w:t>
      </w:r>
      <w:r w:rsidRPr="00DA24D9">
        <w:rPr>
          <w:rFonts w:ascii="Calibri" w:eastAsia="Calibri" w:hAnsi="Calibri" w:cs="Calibri"/>
          <w:i/>
          <w:sz w:val="24"/>
          <w:szCs w:val="24"/>
        </w:rPr>
        <w:t>d</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f </w:t>
      </w:r>
      <w:r w:rsidRPr="00DA24D9">
        <w:rPr>
          <w:rFonts w:ascii="Calibri" w:eastAsia="Calibri" w:hAnsi="Calibri" w:cs="Calibri"/>
          <w:i/>
          <w:spacing w:val="2"/>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 s</w:t>
      </w:r>
      <w:r w:rsidRPr="00DA24D9">
        <w:rPr>
          <w:rFonts w:ascii="Calibri" w:eastAsia="Calibri" w:hAnsi="Calibri" w:cs="Calibri"/>
          <w:i/>
          <w:spacing w:val="-1"/>
          <w:sz w:val="24"/>
          <w:szCs w:val="24"/>
        </w:rPr>
        <w:t>u</w:t>
      </w:r>
      <w:r w:rsidRPr="00DA24D9">
        <w:rPr>
          <w:rFonts w:ascii="Calibri" w:eastAsia="Calibri" w:hAnsi="Calibri" w:cs="Calibri"/>
          <w:i/>
          <w:sz w:val="24"/>
          <w:szCs w:val="24"/>
        </w:rPr>
        <w:t>rv</w:t>
      </w:r>
      <w:r w:rsidRPr="00DA24D9">
        <w:rPr>
          <w:rFonts w:ascii="Calibri" w:eastAsia="Calibri" w:hAnsi="Calibri" w:cs="Calibri"/>
          <w:i/>
          <w:spacing w:val="-1"/>
          <w:sz w:val="24"/>
          <w:szCs w:val="24"/>
        </w:rPr>
        <w:t>e</w:t>
      </w:r>
      <w:r w:rsidRPr="00DA24D9">
        <w:rPr>
          <w:rFonts w:ascii="Calibri" w:eastAsia="Calibri" w:hAnsi="Calibri" w:cs="Calibri"/>
          <w:i/>
          <w:spacing w:val="1"/>
          <w:sz w:val="24"/>
          <w:szCs w:val="24"/>
        </w:rPr>
        <w:t>y</w:t>
      </w:r>
      <w:r w:rsidRPr="00DA24D9">
        <w:rPr>
          <w:rFonts w:ascii="Calibri" w:eastAsia="Calibri" w:hAnsi="Calibri" w:cs="Calibri"/>
          <w:i/>
          <w:sz w:val="24"/>
          <w:szCs w:val="24"/>
        </w:rPr>
        <w:t>.</w:t>
      </w:r>
      <w:r w:rsidRPr="00DA24D9">
        <w:rPr>
          <w:rFonts w:ascii="Calibri" w:eastAsia="Calibri" w:hAnsi="Calibri" w:cs="Calibri"/>
          <w:i/>
          <w:spacing w:val="-3"/>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han</w:t>
      </w:r>
      <w:r w:rsidRPr="00DA24D9">
        <w:rPr>
          <w:rFonts w:ascii="Calibri" w:eastAsia="Calibri" w:hAnsi="Calibri" w:cs="Calibri"/>
          <w:i/>
          <w:sz w:val="24"/>
          <w:szCs w:val="24"/>
        </w:rPr>
        <w:t>k</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y</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u </w:t>
      </w:r>
      <w:r w:rsidRPr="00DA24D9">
        <w:rPr>
          <w:rFonts w:ascii="Calibri" w:eastAsia="Calibri" w:hAnsi="Calibri" w:cs="Calibri"/>
          <w:i/>
          <w:spacing w:val="1"/>
          <w:sz w:val="24"/>
          <w:szCs w:val="24"/>
        </w:rPr>
        <w:t>f</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r </w:t>
      </w:r>
      <w:r w:rsidRPr="00DA24D9">
        <w:rPr>
          <w:rFonts w:ascii="Calibri" w:eastAsia="Calibri" w:hAnsi="Calibri" w:cs="Calibri"/>
          <w:i/>
          <w:spacing w:val="1"/>
          <w:sz w:val="24"/>
          <w:szCs w:val="24"/>
        </w:rPr>
        <w:t>y</w:t>
      </w:r>
      <w:r w:rsidRPr="00DA24D9">
        <w:rPr>
          <w:rFonts w:ascii="Calibri" w:eastAsia="Calibri" w:hAnsi="Calibri" w:cs="Calibri"/>
          <w:i/>
          <w:spacing w:val="-1"/>
          <w:sz w:val="24"/>
          <w:szCs w:val="24"/>
        </w:rPr>
        <w:t>ou</w:t>
      </w:r>
      <w:r w:rsidRPr="00DA24D9">
        <w:rPr>
          <w:rFonts w:ascii="Calibri" w:eastAsia="Calibri" w:hAnsi="Calibri" w:cs="Calibri"/>
          <w:i/>
          <w:sz w:val="24"/>
          <w:szCs w:val="24"/>
        </w:rPr>
        <w:t>r</w:t>
      </w:r>
      <w:r w:rsidRPr="00DA24D9">
        <w:rPr>
          <w:rFonts w:ascii="Calibri" w:eastAsia="Calibri" w:hAnsi="Calibri" w:cs="Calibri"/>
          <w:i/>
          <w:spacing w:val="-3"/>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z w:val="24"/>
          <w:szCs w:val="24"/>
        </w:rPr>
        <w:t>ime</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an</w:t>
      </w:r>
      <w:r w:rsidRPr="00DA24D9">
        <w:rPr>
          <w:rFonts w:ascii="Calibri" w:eastAsia="Calibri" w:hAnsi="Calibri" w:cs="Calibri"/>
          <w:i/>
          <w:sz w:val="24"/>
          <w:szCs w:val="24"/>
        </w:rPr>
        <w:t xml:space="preserve">d </w:t>
      </w:r>
      <w:r w:rsidRPr="00DA24D9">
        <w:rPr>
          <w:rFonts w:ascii="Calibri" w:eastAsia="Calibri" w:hAnsi="Calibri" w:cs="Calibri"/>
          <w:i/>
          <w:spacing w:val="-1"/>
          <w:sz w:val="24"/>
          <w:szCs w:val="24"/>
        </w:rPr>
        <w:t>a</w:t>
      </w:r>
      <w:r w:rsidRPr="00DA24D9">
        <w:rPr>
          <w:rFonts w:ascii="Calibri" w:eastAsia="Calibri" w:hAnsi="Calibri" w:cs="Calibri"/>
          <w:i/>
          <w:sz w:val="24"/>
          <w:szCs w:val="24"/>
        </w:rPr>
        <w:t>ssist</w:t>
      </w:r>
      <w:r w:rsidRPr="00DA24D9">
        <w:rPr>
          <w:rFonts w:ascii="Calibri" w:eastAsia="Calibri" w:hAnsi="Calibri" w:cs="Calibri"/>
          <w:i/>
          <w:spacing w:val="-1"/>
          <w:sz w:val="24"/>
          <w:szCs w:val="24"/>
        </w:rPr>
        <w:t>an</w:t>
      </w:r>
      <w:r w:rsidRPr="00DA24D9">
        <w:rPr>
          <w:rFonts w:ascii="Calibri" w:eastAsia="Calibri" w:hAnsi="Calibri" w:cs="Calibri"/>
          <w:i/>
          <w:spacing w:val="1"/>
          <w:sz w:val="24"/>
          <w:szCs w:val="24"/>
        </w:rPr>
        <w:t>ce</w:t>
      </w:r>
      <w:r w:rsidRPr="00DA24D9">
        <w:rPr>
          <w:rFonts w:ascii="Calibri" w:eastAsia="Calibri" w:hAnsi="Calibri" w:cs="Calibri"/>
          <w:i/>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is</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m</w:t>
      </w:r>
      <w:r w:rsidRPr="00DA24D9">
        <w:rPr>
          <w:rFonts w:ascii="Calibri" w:eastAsia="Calibri" w:hAnsi="Calibri" w:cs="Calibri"/>
          <w:i/>
          <w:spacing w:val="-1"/>
          <w:sz w:val="24"/>
          <w:szCs w:val="24"/>
        </w:rPr>
        <w:t>ark</w:t>
      </w:r>
      <w:r w:rsidRPr="00DA24D9">
        <w:rPr>
          <w:rFonts w:ascii="Calibri" w:eastAsia="Calibri" w:hAnsi="Calibri" w:cs="Calibri"/>
          <w:i/>
          <w:sz w:val="24"/>
          <w:szCs w:val="24"/>
        </w:rPr>
        <w:t>et</w:t>
      </w:r>
      <w:r w:rsidRPr="00DA24D9">
        <w:rPr>
          <w:rFonts w:ascii="Calibri" w:eastAsia="Calibri" w:hAnsi="Calibri" w:cs="Calibri"/>
          <w:i/>
          <w:spacing w:val="-2"/>
          <w:sz w:val="24"/>
          <w:szCs w:val="24"/>
        </w:rPr>
        <w:t xml:space="preserve"> </w:t>
      </w:r>
      <w:r w:rsidRPr="00DA24D9">
        <w:rPr>
          <w:rFonts w:ascii="Calibri" w:eastAsia="Calibri" w:hAnsi="Calibri" w:cs="Calibri"/>
          <w:i/>
          <w:sz w:val="24"/>
          <w:szCs w:val="24"/>
        </w:rPr>
        <w:t>resea</w:t>
      </w:r>
      <w:r w:rsidRPr="00DA24D9">
        <w:rPr>
          <w:rFonts w:ascii="Calibri" w:eastAsia="Calibri" w:hAnsi="Calibri" w:cs="Calibri"/>
          <w:i/>
          <w:spacing w:val="-3"/>
          <w:sz w:val="24"/>
          <w:szCs w:val="24"/>
        </w:rPr>
        <w:t>r</w:t>
      </w:r>
      <w:r w:rsidRPr="00DA24D9">
        <w:rPr>
          <w:rFonts w:ascii="Calibri" w:eastAsia="Calibri" w:hAnsi="Calibri" w:cs="Calibri"/>
          <w:i/>
          <w:spacing w:val="1"/>
          <w:sz w:val="24"/>
          <w:szCs w:val="24"/>
        </w:rPr>
        <w:t>c</w:t>
      </w:r>
      <w:r w:rsidRPr="00DA24D9">
        <w:rPr>
          <w:rFonts w:ascii="Calibri" w:eastAsia="Calibri" w:hAnsi="Calibri" w:cs="Calibri"/>
          <w:i/>
          <w:sz w:val="24"/>
          <w:szCs w:val="24"/>
        </w:rPr>
        <w:t>h</w:t>
      </w:r>
      <w:r w:rsidRPr="00DA24D9">
        <w:rPr>
          <w:rFonts w:ascii="Calibri" w:eastAsia="Calibri" w:hAnsi="Calibri" w:cs="Calibri"/>
          <w:i/>
          <w:spacing w:val="-6"/>
          <w:sz w:val="24"/>
          <w:szCs w:val="24"/>
        </w:rPr>
        <w:t xml:space="preserve"> </w:t>
      </w:r>
      <w:r w:rsidRPr="00DA24D9">
        <w:rPr>
          <w:rFonts w:ascii="Calibri" w:eastAsia="Calibri" w:hAnsi="Calibri" w:cs="Calibri"/>
          <w:i/>
          <w:sz w:val="24"/>
          <w:szCs w:val="24"/>
        </w:rPr>
        <w:t xml:space="preserve">is </w:t>
      </w:r>
      <w:r w:rsidRPr="00DA24D9">
        <w:rPr>
          <w:rFonts w:ascii="Calibri" w:eastAsia="Calibri" w:hAnsi="Calibri" w:cs="Calibri"/>
          <w:i/>
          <w:spacing w:val="1"/>
          <w:sz w:val="24"/>
          <w:szCs w:val="24"/>
        </w:rPr>
        <w:t>c</w:t>
      </w:r>
      <w:r w:rsidRPr="00DA24D9">
        <w:rPr>
          <w:rFonts w:ascii="Calibri" w:eastAsia="Calibri" w:hAnsi="Calibri" w:cs="Calibri"/>
          <w:i/>
          <w:spacing w:val="-1"/>
          <w:sz w:val="24"/>
          <w:szCs w:val="24"/>
        </w:rPr>
        <w:t>a</w:t>
      </w:r>
      <w:r w:rsidRPr="00DA24D9">
        <w:rPr>
          <w:rFonts w:ascii="Calibri" w:eastAsia="Calibri" w:hAnsi="Calibri" w:cs="Calibri"/>
          <w:i/>
          <w:sz w:val="24"/>
          <w:szCs w:val="24"/>
        </w:rPr>
        <w:t>r</w:t>
      </w:r>
      <w:r w:rsidRPr="00DA24D9">
        <w:rPr>
          <w:rFonts w:ascii="Calibri" w:eastAsia="Calibri" w:hAnsi="Calibri" w:cs="Calibri"/>
          <w:i/>
          <w:spacing w:val="-1"/>
          <w:sz w:val="24"/>
          <w:szCs w:val="24"/>
        </w:rPr>
        <w:t>r</w:t>
      </w:r>
      <w:r w:rsidRPr="00DA24D9">
        <w:rPr>
          <w:rFonts w:ascii="Calibri" w:eastAsia="Calibri" w:hAnsi="Calibri" w:cs="Calibri"/>
          <w:i/>
          <w:sz w:val="24"/>
          <w:szCs w:val="24"/>
        </w:rPr>
        <w:t>ied</w:t>
      </w:r>
      <w:r w:rsidRPr="00DA24D9">
        <w:rPr>
          <w:rFonts w:ascii="Calibri" w:eastAsia="Calibri" w:hAnsi="Calibri" w:cs="Calibri"/>
          <w:i/>
          <w:spacing w:val="-2"/>
          <w:sz w:val="24"/>
          <w:szCs w:val="24"/>
        </w:rPr>
        <w:t xml:space="preserve"> </w:t>
      </w:r>
      <w:r w:rsidRPr="00DA24D9">
        <w:rPr>
          <w:rFonts w:ascii="Calibri" w:eastAsia="Calibri" w:hAnsi="Calibri" w:cs="Calibri"/>
          <w:i/>
          <w:spacing w:val="3"/>
          <w:sz w:val="24"/>
          <w:szCs w:val="24"/>
        </w:rPr>
        <w:t>o</w:t>
      </w:r>
      <w:r w:rsidRPr="00DA24D9">
        <w:rPr>
          <w:rFonts w:ascii="Calibri" w:eastAsia="Calibri" w:hAnsi="Calibri" w:cs="Calibri"/>
          <w:i/>
          <w:spacing w:val="-1"/>
          <w:sz w:val="24"/>
          <w:szCs w:val="24"/>
        </w:rPr>
        <w:t>u</w:t>
      </w:r>
      <w:r w:rsidRPr="00DA24D9">
        <w:rPr>
          <w:rFonts w:ascii="Calibri" w:eastAsia="Calibri" w:hAnsi="Calibri" w:cs="Calibri"/>
          <w:i/>
          <w:sz w:val="24"/>
          <w:szCs w:val="24"/>
        </w:rPr>
        <w:t>t</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 xml:space="preserve">in </w:t>
      </w:r>
      <w:r w:rsidRPr="00DA24D9">
        <w:rPr>
          <w:rFonts w:ascii="Calibri" w:eastAsia="Calibri" w:hAnsi="Calibri" w:cs="Calibri"/>
          <w:i/>
          <w:spacing w:val="1"/>
          <w:sz w:val="24"/>
          <w:szCs w:val="24"/>
        </w:rPr>
        <w:t>c</w:t>
      </w:r>
      <w:r w:rsidRPr="00DA24D9">
        <w:rPr>
          <w:rFonts w:ascii="Calibri" w:eastAsia="Calibri" w:hAnsi="Calibri" w:cs="Calibri"/>
          <w:i/>
          <w:spacing w:val="-1"/>
          <w:sz w:val="24"/>
          <w:szCs w:val="24"/>
        </w:rPr>
        <w:t>o</w:t>
      </w:r>
      <w:r w:rsidRPr="00DA24D9">
        <w:rPr>
          <w:rFonts w:ascii="Calibri" w:eastAsia="Calibri" w:hAnsi="Calibri" w:cs="Calibri"/>
          <w:i/>
          <w:sz w:val="24"/>
          <w:szCs w:val="24"/>
        </w:rPr>
        <w:t>m</w:t>
      </w:r>
      <w:r w:rsidRPr="00DA24D9">
        <w:rPr>
          <w:rFonts w:ascii="Calibri" w:eastAsia="Calibri" w:hAnsi="Calibri" w:cs="Calibri"/>
          <w:i/>
          <w:spacing w:val="-1"/>
          <w:sz w:val="24"/>
          <w:szCs w:val="24"/>
        </w:rPr>
        <w:t>p</w:t>
      </w:r>
      <w:r w:rsidRPr="00DA24D9">
        <w:rPr>
          <w:rFonts w:ascii="Calibri" w:eastAsia="Calibri" w:hAnsi="Calibri" w:cs="Calibri"/>
          <w:i/>
          <w:sz w:val="24"/>
          <w:szCs w:val="24"/>
        </w:rPr>
        <w:t>li</w:t>
      </w:r>
      <w:r w:rsidRPr="00DA24D9">
        <w:rPr>
          <w:rFonts w:ascii="Calibri" w:eastAsia="Calibri" w:hAnsi="Calibri" w:cs="Calibri"/>
          <w:i/>
          <w:spacing w:val="2"/>
          <w:sz w:val="24"/>
          <w:szCs w:val="24"/>
        </w:rPr>
        <w:t>a</w:t>
      </w:r>
      <w:r w:rsidRPr="00DA24D9">
        <w:rPr>
          <w:rFonts w:ascii="Calibri" w:eastAsia="Calibri" w:hAnsi="Calibri" w:cs="Calibri"/>
          <w:i/>
          <w:spacing w:val="-1"/>
          <w:sz w:val="24"/>
          <w:szCs w:val="24"/>
        </w:rPr>
        <w:t>n</w:t>
      </w:r>
      <w:r w:rsidRPr="00DA24D9">
        <w:rPr>
          <w:rFonts w:ascii="Calibri" w:eastAsia="Calibri" w:hAnsi="Calibri" w:cs="Calibri"/>
          <w:i/>
          <w:spacing w:val="3"/>
          <w:sz w:val="24"/>
          <w:szCs w:val="24"/>
        </w:rPr>
        <w:t>c</w:t>
      </w:r>
      <w:r w:rsidRPr="00DA24D9">
        <w:rPr>
          <w:rFonts w:ascii="Calibri" w:eastAsia="Calibri" w:hAnsi="Calibri" w:cs="Calibri"/>
          <w:i/>
          <w:sz w:val="24"/>
          <w:szCs w:val="24"/>
        </w:rPr>
        <w:t xml:space="preserve">e </w:t>
      </w:r>
      <w:r w:rsidRPr="00DA24D9">
        <w:rPr>
          <w:rFonts w:ascii="Calibri" w:eastAsia="Calibri" w:hAnsi="Calibri" w:cs="Calibri"/>
          <w:i/>
          <w:spacing w:val="-1"/>
          <w:sz w:val="24"/>
          <w:szCs w:val="24"/>
        </w:rPr>
        <w:t>w</w:t>
      </w:r>
      <w:r w:rsidRPr="00DA24D9">
        <w:rPr>
          <w:rFonts w:ascii="Calibri" w:eastAsia="Calibri" w:hAnsi="Calibri" w:cs="Calibri"/>
          <w:i/>
          <w:sz w:val="24"/>
          <w:szCs w:val="24"/>
        </w:rPr>
        <w:t>i</w:t>
      </w:r>
      <w:r w:rsidRPr="00DA24D9">
        <w:rPr>
          <w:rFonts w:ascii="Calibri" w:eastAsia="Calibri" w:hAnsi="Calibri" w:cs="Calibri"/>
          <w:i/>
          <w:spacing w:val="1"/>
          <w:sz w:val="24"/>
          <w:szCs w:val="24"/>
        </w:rPr>
        <w:t>t</w:t>
      </w:r>
      <w:r w:rsidRPr="00DA24D9">
        <w:rPr>
          <w:rFonts w:ascii="Calibri" w:eastAsia="Calibri" w:hAnsi="Calibri" w:cs="Calibri"/>
          <w:i/>
          <w:sz w:val="24"/>
          <w:szCs w:val="24"/>
        </w:rPr>
        <w:t>h</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t</w:t>
      </w:r>
      <w:r w:rsidRPr="00DA24D9">
        <w:rPr>
          <w:rFonts w:ascii="Calibri" w:eastAsia="Calibri" w:hAnsi="Calibri" w:cs="Calibri"/>
          <w:i/>
          <w:spacing w:val="-1"/>
          <w:sz w:val="24"/>
          <w:szCs w:val="24"/>
        </w:rPr>
        <w:t>h</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w:t>
      </w:r>
      <w:r w:rsidRPr="00DA24D9">
        <w:rPr>
          <w:rFonts w:ascii="Calibri" w:eastAsia="Calibri" w:hAnsi="Calibri" w:cs="Calibri"/>
          <w:i/>
          <w:sz w:val="24"/>
          <w:szCs w:val="24"/>
        </w:rPr>
        <w:t>Pri</w:t>
      </w:r>
      <w:r w:rsidRPr="00DA24D9">
        <w:rPr>
          <w:rFonts w:ascii="Calibri" w:eastAsia="Calibri" w:hAnsi="Calibri" w:cs="Calibri"/>
          <w:i/>
          <w:spacing w:val="2"/>
          <w:sz w:val="24"/>
          <w:szCs w:val="24"/>
        </w:rPr>
        <w:t>v</w:t>
      </w:r>
      <w:r w:rsidRPr="00DA24D9">
        <w:rPr>
          <w:rFonts w:ascii="Calibri" w:eastAsia="Calibri" w:hAnsi="Calibri" w:cs="Calibri"/>
          <w:i/>
          <w:spacing w:val="-1"/>
          <w:sz w:val="24"/>
          <w:szCs w:val="24"/>
        </w:rPr>
        <w:t>a</w:t>
      </w:r>
      <w:r w:rsidRPr="00DA24D9">
        <w:rPr>
          <w:rFonts w:ascii="Calibri" w:eastAsia="Calibri" w:hAnsi="Calibri" w:cs="Calibri"/>
          <w:i/>
          <w:spacing w:val="1"/>
          <w:sz w:val="24"/>
          <w:szCs w:val="24"/>
        </w:rPr>
        <w:t>c</w:t>
      </w:r>
      <w:r w:rsidRPr="00DA24D9">
        <w:rPr>
          <w:rFonts w:ascii="Calibri" w:eastAsia="Calibri" w:hAnsi="Calibri" w:cs="Calibri"/>
          <w:i/>
          <w:sz w:val="24"/>
          <w:szCs w:val="24"/>
        </w:rPr>
        <w:t>y</w:t>
      </w:r>
      <w:r w:rsidRPr="00DA24D9">
        <w:rPr>
          <w:rFonts w:ascii="Calibri" w:eastAsia="Calibri" w:hAnsi="Calibri" w:cs="Calibri"/>
          <w:i/>
          <w:spacing w:val="-5"/>
          <w:sz w:val="24"/>
          <w:szCs w:val="24"/>
        </w:rPr>
        <w:t xml:space="preserve"> </w:t>
      </w:r>
      <w:r w:rsidRPr="00DA24D9">
        <w:rPr>
          <w:rFonts w:ascii="Calibri" w:eastAsia="Calibri" w:hAnsi="Calibri" w:cs="Calibri"/>
          <w:i/>
          <w:spacing w:val="-2"/>
          <w:sz w:val="24"/>
          <w:szCs w:val="24"/>
        </w:rPr>
        <w:t>A</w:t>
      </w:r>
      <w:r w:rsidRPr="00DA24D9">
        <w:rPr>
          <w:rFonts w:ascii="Calibri" w:eastAsia="Calibri" w:hAnsi="Calibri" w:cs="Calibri"/>
          <w:i/>
          <w:spacing w:val="1"/>
          <w:sz w:val="24"/>
          <w:szCs w:val="24"/>
        </w:rPr>
        <w:t>ct</w:t>
      </w:r>
      <w:r w:rsidRPr="00DA24D9">
        <w:rPr>
          <w:rFonts w:ascii="Calibri" w:eastAsia="Calibri" w:hAnsi="Calibri" w:cs="Calibri"/>
          <w:i/>
          <w:sz w:val="24"/>
          <w:szCs w:val="24"/>
        </w:rPr>
        <w:t>,</w:t>
      </w:r>
      <w:r w:rsidRPr="00DA24D9">
        <w:rPr>
          <w:rFonts w:ascii="Calibri" w:eastAsia="Calibri" w:hAnsi="Calibri" w:cs="Calibri"/>
          <w:i/>
          <w:spacing w:val="-5"/>
          <w:sz w:val="24"/>
          <w:szCs w:val="24"/>
        </w:rPr>
        <w:t xml:space="preserve"> </w:t>
      </w:r>
      <w:r w:rsidRPr="00DA24D9">
        <w:rPr>
          <w:rFonts w:ascii="Calibri" w:eastAsia="Calibri" w:hAnsi="Calibri" w:cs="Calibri"/>
          <w:i/>
          <w:spacing w:val="-1"/>
          <w:sz w:val="24"/>
          <w:szCs w:val="24"/>
        </w:rPr>
        <w:t>an</w:t>
      </w:r>
      <w:r w:rsidRPr="00DA24D9">
        <w:rPr>
          <w:rFonts w:ascii="Calibri" w:eastAsia="Calibri" w:hAnsi="Calibri" w:cs="Calibri"/>
          <w:i/>
          <w:sz w:val="24"/>
          <w:szCs w:val="24"/>
        </w:rPr>
        <w:t>d</w:t>
      </w:r>
      <w:r w:rsidRPr="00DA24D9">
        <w:rPr>
          <w:rFonts w:ascii="Calibri" w:eastAsia="Calibri" w:hAnsi="Calibri" w:cs="Calibri"/>
          <w:i/>
          <w:spacing w:val="1"/>
          <w:sz w:val="24"/>
          <w:szCs w:val="24"/>
        </w:rPr>
        <w:t xml:space="preserve"> t</w:t>
      </w:r>
      <w:r w:rsidRPr="00DA24D9">
        <w:rPr>
          <w:rFonts w:ascii="Calibri" w:eastAsia="Calibri" w:hAnsi="Calibri" w:cs="Calibri"/>
          <w:i/>
          <w:spacing w:val="-1"/>
          <w:sz w:val="24"/>
          <w:szCs w:val="24"/>
        </w:rPr>
        <w:t>h</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i</w:t>
      </w:r>
      <w:r w:rsidRPr="00DA24D9">
        <w:rPr>
          <w:rFonts w:ascii="Calibri" w:eastAsia="Calibri" w:hAnsi="Calibri" w:cs="Calibri"/>
          <w:i/>
          <w:spacing w:val="-1"/>
          <w:sz w:val="24"/>
          <w:szCs w:val="24"/>
        </w:rPr>
        <w:t>n</w:t>
      </w:r>
      <w:r w:rsidRPr="00DA24D9">
        <w:rPr>
          <w:rFonts w:ascii="Calibri" w:eastAsia="Calibri" w:hAnsi="Calibri" w:cs="Calibri"/>
          <w:i/>
          <w:spacing w:val="1"/>
          <w:sz w:val="24"/>
          <w:szCs w:val="24"/>
        </w:rPr>
        <w:t>f</w:t>
      </w:r>
      <w:r w:rsidRPr="00DA24D9">
        <w:rPr>
          <w:rFonts w:ascii="Calibri" w:eastAsia="Calibri" w:hAnsi="Calibri" w:cs="Calibri"/>
          <w:i/>
          <w:spacing w:val="-1"/>
          <w:sz w:val="24"/>
          <w:szCs w:val="24"/>
        </w:rPr>
        <w:t>or</w:t>
      </w:r>
      <w:r w:rsidRPr="00DA24D9">
        <w:rPr>
          <w:rFonts w:ascii="Calibri" w:eastAsia="Calibri" w:hAnsi="Calibri" w:cs="Calibri"/>
          <w:i/>
          <w:spacing w:val="2"/>
          <w:sz w:val="24"/>
          <w:szCs w:val="24"/>
        </w:rPr>
        <w:t>m</w:t>
      </w:r>
      <w:r w:rsidRPr="00DA24D9">
        <w:rPr>
          <w:rFonts w:ascii="Calibri" w:eastAsia="Calibri" w:hAnsi="Calibri" w:cs="Calibri"/>
          <w:i/>
          <w:spacing w:val="-1"/>
          <w:sz w:val="24"/>
          <w:szCs w:val="24"/>
        </w:rPr>
        <w:t>a</w:t>
      </w:r>
      <w:r w:rsidRPr="00DA24D9">
        <w:rPr>
          <w:rFonts w:ascii="Calibri" w:eastAsia="Calibri" w:hAnsi="Calibri" w:cs="Calibri"/>
          <w:i/>
          <w:spacing w:val="1"/>
          <w:sz w:val="24"/>
          <w:szCs w:val="24"/>
        </w:rPr>
        <w:t>t</w:t>
      </w:r>
      <w:r w:rsidRPr="00DA24D9">
        <w:rPr>
          <w:rFonts w:ascii="Calibri" w:eastAsia="Calibri" w:hAnsi="Calibri" w:cs="Calibri"/>
          <w:i/>
          <w:sz w:val="24"/>
          <w:szCs w:val="24"/>
        </w:rPr>
        <w:t>i</w:t>
      </w:r>
      <w:r w:rsidRPr="00DA24D9">
        <w:rPr>
          <w:rFonts w:ascii="Calibri" w:eastAsia="Calibri" w:hAnsi="Calibri" w:cs="Calibri"/>
          <w:i/>
          <w:spacing w:val="-1"/>
          <w:sz w:val="24"/>
          <w:szCs w:val="24"/>
        </w:rPr>
        <w:t>o</w:t>
      </w:r>
      <w:r w:rsidRPr="00DA24D9">
        <w:rPr>
          <w:rFonts w:ascii="Calibri" w:eastAsia="Calibri" w:hAnsi="Calibri" w:cs="Calibri"/>
          <w:i/>
          <w:sz w:val="24"/>
          <w:szCs w:val="24"/>
        </w:rPr>
        <w:t>n</w:t>
      </w:r>
      <w:r w:rsidRPr="00DA24D9">
        <w:rPr>
          <w:rFonts w:ascii="Calibri" w:eastAsia="Calibri" w:hAnsi="Calibri" w:cs="Calibri"/>
          <w:i/>
          <w:spacing w:val="-4"/>
          <w:sz w:val="24"/>
          <w:szCs w:val="24"/>
        </w:rPr>
        <w:t xml:space="preserve"> </w:t>
      </w:r>
      <w:r w:rsidRPr="00DA24D9">
        <w:rPr>
          <w:rFonts w:ascii="Calibri" w:eastAsia="Calibri" w:hAnsi="Calibri" w:cs="Calibri"/>
          <w:i/>
          <w:sz w:val="24"/>
          <w:szCs w:val="24"/>
        </w:rPr>
        <w:t>y</w:t>
      </w:r>
      <w:r w:rsidRPr="00DA24D9">
        <w:rPr>
          <w:rFonts w:ascii="Calibri" w:eastAsia="Calibri" w:hAnsi="Calibri" w:cs="Calibri"/>
          <w:i/>
          <w:spacing w:val="1"/>
          <w:sz w:val="24"/>
          <w:szCs w:val="24"/>
        </w:rPr>
        <w:t>o</w:t>
      </w:r>
      <w:r w:rsidRPr="00DA24D9">
        <w:rPr>
          <w:rFonts w:ascii="Calibri" w:eastAsia="Calibri" w:hAnsi="Calibri" w:cs="Calibri"/>
          <w:i/>
          <w:sz w:val="24"/>
          <w:szCs w:val="24"/>
        </w:rPr>
        <w:t xml:space="preserve">u </w:t>
      </w:r>
      <w:r w:rsidRPr="00DA24D9">
        <w:rPr>
          <w:rFonts w:ascii="Calibri" w:eastAsia="Calibri" w:hAnsi="Calibri" w:cs="Calibri"/>
          <w:i/>
          <w:spacing w:val="1"/>
          <w:sz w:val="24"/>
          <w:szCs w:val="24"/>
        </w:rPr>
        <w:t>p</w:t>
      </w:r>
      <w:r w:rsidRPr="00DA24D9">
        <w:rPr>
          <w:rFonts w:ascii="Calibri" w:eastAsia="Calibri" w:hAnsi="Calibri" w:cs="Calibri"/>
          <w:i/>
          <w:sz w:val="24"/>
          <w:szCs w:val="24"/>
        </w:rPr>
        <w:t>r</w:t>
      </w:r>
      <w:r w:rsidRPr="00DA24D9">
        <w:rPr>
          <w:rFonts w:ascii="Calibri" w:eastAsia="Calibri" w:hAnsi="Calibri" w:cs="Calibri"/>
          <w:i/>
          <w:spacing w:val="-1"/>
          <w:sz w:val="24"/>
          <w:szCs w:val="24"/>
        </w:rPr>
        <w:t>o</w:t>
      </w:r>
      <w:r w:rsidRPr="00DA24D9">
        <w:rPr>
          <w:rFonts w:ascii="Calibri" w:eastAsia="Calibri" w:hAnsi="Calibri" w:cs="Calibri"/>
          <w:i/>
          <w:spacing w:val="1"/>
          <w:sz w:val="24"/>
          <w:szCs w:val="24"/>
        </w:rPr>
        <w:t>v</w:t>
      </w:r>
      <w:r w:rsidRPr="00DA24D9">
        <w:rPr>
          <w:rFonts w:ascii="Calibri" w:eastAsia="Calibri" w:hAnsi="Calibri" w:cs="Calibri"/>
          <w:i/>
          <w:sz w:val="24"/>
          <w:szCs w:val="24"/>
        </w:rPr>
        <w:t>i</w:t>
      </w:r>
      <w:r w:rsidRPr="00DA24D9">
        <w:rPr>
          <w:rFonts w:ascii="Calibri" w:eastAsia="Calibri" w:hAnsi="Calibri" w:cs="Calibri"/>
          <w:i/>
          <w:spacing w:val="-1"/>
          <w:sz w:val="24"/>
          <w:szCs w:val="24"/>
        </w:rPr>
        <w:t>d</w:t>
      </w:r>
      <w:r w:rsidRPr="00DA24D9">
        <w:rPr>
          <w:rFonts w:ascii="Calibri" w:eastAsia="Calibri" w:hAnsi="Calibri" w:cs="Calibri"/>
          <w:i/>
          <w:spacing w:val="3"/>
          <w:sz w:val="24"/>
          <w:szCs w:val="24"/>
        </w:rPr>
        <w:t>e</w:t>
      </w:r>
      <w:r w:rsidRPr="00DA24D9">
        <w:rPr>
          <w:rFonts w:ascii="Calibri" w:eastAsia="Calibri" w:hAnsi="Calibri" w:cs="Calibri"/>
          <w:i/>
          <w:sz w:val="24"/>
          <w:szCs w:val="24"/>
        </w:rPr>
        <w:t>d</w:t>
      </w:r>
      <w:r w:rsidRPr="00DA24D9">
        <w:rPr>
          <w:rFonts w:ascii="Calibri" w:eastAsia="Calibri" w:hAnsi="Calibri" w:cs="Calibri"/>
          <w:i/>
          <w:spacing w:val="-2"/>
          <w:sz w:val="24"/>
          <w:szCs w:val="24"/>
        </w:rPr>
        <w:t xml:space="preserve"> </w:t>
      </w:r>
      <w:r w:rsidRPr="00DA24D9">
        <w:rPr>
          <w:rFonts w:ascii="Calibri" w:eastAsia="Calibri" w:hAnsi="Calibri" w:cs="Calibri"/>
          <w:i/>
          <w:spacing w:val="-1"/>
          <w:sz w:val="24"/>
          <w:szCs w:val="24"/>
        </w:rPr>
        <w:t>w</w:t>
      </w:r>
      <w:r w:rsidRPr="00DA24D9">
        <w:rPr>
          <w:rFonts w:ascii="Calibri" w:eastAsia="Calibri" w:hAnsi="Calibri" w:cs="Calibri"/>
          <w:i/>
          <w:sz w:val="24"/>
          <w:szCs w:val="24"/>
        </w:rPr>
        <w:t>ill</w:t>
      </w:r>
      <w:r w:rsidRPr="00DA24D9">
        <w:rPr>
          <w:rFonts w:ascii="Calibri" w:eastAsia="Calibri" w:hAnsi="Calibri" w:cs="Calibri"/>
          <w:i/>
          <w:spacing w:val="-1"/>
          <w:sz w:val="24"/>
          <w:szCs w:val="24"/>
        </w:rPr>
        <w:t xml:space="preserve"> b</w:t>
      </w:r>
      <w:r w:rsidRPr="00DA24D9">
        <w:rPr>
          <w:rFonts w:ascii="Calibri" w:eastAsia="Calibri" w:hAnsi="Calibri" w:cs="Calibri"/>
          <w:i/>
          <w:sz w:val="24"/>
          <w:szCs w:val="24"/>
        </w:rPr>
        <w:t>e</w:t>
      </w:r>
      <w:r w:rsidRPr="00DA24D9">
        <w:rPr>
          <w:rFonts w:ascii="Calibri" w:eastAsia="Calibri" w:hAnsi="Calibri" w:cs="Calibri"/>
          <w:i/>
          <w:spacing w:val="1"/>
          <w:sz w:val="24"/>
          <w:szCs w:val="24"/>
        </w:rPr>
        <w:t xml:space="preserve"> </w:t>
      </w:r>
      <w:r w:rsidRPr="00DA24D9">
        <w:rPr>
          <w:rFonts w:ascii="Calibri" w:eastAsia="Calibri" w:hAnsi="Calibri" w:cs="Calibri"/>
          <w:i/>
          <w:spacing w:val="-1"/>
          <w:sz w:val="24"/>
          <w:szCs w:val="24"/>
        </w:rPr>
        <w:t>u</w:t>
      </w:r>
      <w:r w:rsidRPr="00DA24D9">
        <w:rPr>
          <w:rFonts w:ascii="Calibri" w:eastAsia="Calibri" w:hAnsi="Calibri" w:cs="Calibri"/>
          <w:i/>
          <w:sz w:val="24"/>
          <w:szCs w:val="24"/>
        </w:rPr>
        <w:t>s</w:t>
      </w:r>
      <w:r w:rsidRPr="00DA24D9">
        <w:rPr>
          <w:rFonts w:ascii="Calibri" w:eastAsia="Calibri" w:hAnsi="Calibri" w:cs="Calibri"/>
          <w:i/>
          <w:spacing w:val="1"/>
          <w:sz w:val="24"/>
          <w:szCs w:val="24"/>
        </w:rPr>
        <w:t>e</w:t>
      </w:r>
      <w:r w:rsidRPr="00DA24D9">
        <w:rPr>
          <w:rFonts w:ascii="Calibri" w:eastAsia="Calibri" w:hAnsi="Calibri" w:cs="Calibri"/>
          <w:i/>
          <w:sz w:val="24"/>
          <w:szCs w:val="24"/>
        </w:rPr>
        <w:t>d</w:t>
      </w:r>
      <w:r w:rsidRPr="00DA24D9">
        <w:rPr>
          <w:rFonts w:ascii="Calibri" w:eastAsia="Calibri" w:hAnsi="Calibri" w:cs="Calibri"/>
          <w:i/>
          <w:spacing w:val="-2"/>
          <w:sz w:val="24"/>
          <w:szCs w:val="24"/>
        </w:rPr>
        <w:t xml:space="preserve"> </w:t>
      </w:r>
      <w:r w:rsidRPr="00DA24D9">
        <w:rPr>
          <w:rFonts w:ascii="Calibri" w:eastAsia="Calibri" w:hAnsi="Calibri" w:cs="Calibri"/>
          <w:i/>
          <w:spacing w:val="2"/>
          <w:sz w:val="24"/>
          <w:szCs w:val="24"/>
        </w:rPr>
        <w:t>o</w:t>
      </w:r>
      <w:r w:rsidRPr="00DA24D9">
        <w:rPr>
          <w:rFonts w:ascii="Calibri" w:eastAsia="Calibri" w:hAnsi="Calibri" w:cs="Calibri"/>
          <w:i/>
          <w:spacing w:val="-1"/>
          <w:sz w:val="24"/>
          <w:szCs w:val="24"/>
        </w:rPr>
        <w:t>n</w:t>
      </w:r>
      <w:r w:rsidRPr="00DA24D9">
        <w:rPr>
          <w:rFonts w:ascii="Calibri" w:eastAsia="Calibri" w:hAnsi="Calibri" w:cs="Calibri"/>
          <w:i/>
          <w:sz w:val="24"/>
          <w:szCs w:val="24"/>
        </w:rPr>
        <w:t>ly</w:t>
      </w:r>
      <w:r w:rsidRPr="00DA24D9">
        <w:rPr>
          <w:rFonts w:ascii="Calibri" w:eastAsia="Calibri" w:hAnsi="Calibri" w:cs="Calibri"/>
          <w:i/>
          <w:spacing w:val="1"/>
          <w:sz w:val="24"/>
          <w:szCs w:val="24"/>
        </w:rPr>
        <w:t xml:space="preserve"> </w:t>
      </w:r>
      <w:r w:rsidRPr="00DA24D9">
        <w:rPr>
          <w:rFonts w:ascii="Calibri" w:eastAsia="Calibri" w:hAnsi="Calibri" w:cs="Calibri"/>
          <w:i/>
          <w:spacing w:val="2"/>
          <w:sz w:val="24"/>
          <w:szCs w:val="24"/>
        </w:rPr>
        <w:t>f</w:t>
      </w:r>
      <w:r w:rsidRPr="00DA24D9">
        <w:rPr>
          <w:rFonts w:ascii="Calibri" w:eastAsia="Calibri" w:hAnsi="Calibri" w:cs="Calibri"/>
          <w:i/>
          <w:spacing w:val="-1"/>
          <w:sz w:val="24"/>
          <w:szCs w:val="24"/>
        </w:rPr>
        <w:t>o</w:t>
      </w:r>
      <w:r w:rsidRPr="00DA24D9">
        <w:rPr>
          <w:rFonts w:ascii="Calibri" w:eastAsia="Calibri" w:hAnsi="Calibri" w:cs="Calibri"/>
          <w:i/>
          <w:sz w:val="24"/>
          <w:szCs w:val="24"/>
        </w:rPr>
        <w:t>r resear</w:t>
      </w:r>
      <w:r w:rsidRPr="00DA24D9">
        <w:rPr>
          <w:rFonts w:ascii="Calibri" w:eastAsia="Calibri" w:hAnsi="Calibri" w:cs="Calibri"/>
          <w:i/>
          <w:spacing w:val="1"/>
          <w:sz w:val="24"/>
          <w:szCs w:val="24"/>
        </w:rPr>
        <w:t>c</w:t>
      </w:r>
      <w:r w:rsidRPr="00DA24D9">
        <w:rPr>
          <w:rFonts w:ascii="Calibri" w:eastAsia="Calibri" w:hAnsi="Calibri" w:cs="Calibri"/>
          <w:i/>
          <w:sz w:val="24"/>
          <w:szCs w:val="24"/>
        </w:rPr>
        <w:t>h</w:t>
      </w:r>
      <w:r w:rsidRPr="00DA24D9">
        <w:rPr>
          <w:rFonts w:ascii="Calibri" w:eastAsia="Calibri" w:hAnsi="Calibri" w:cs="Calibri"/>
          <w:i/>
          <w:spacing w:val="-6"/>
          <w:sz w:val="24"/>
          <w:szCs w:val="24"/>
        </w:rPr>
        <w:t xml:space="preserve"> </w:t>
      </w:r>
      <w:r w:rsidR="00D4501D" w:rsidRPr="00DA24D9">
        <w:rPr>
          <w:rFonts w:ascii="Calibri" w:eastAsia="Calibri" w:hAnsi="Calibri" w:cs="Calibri"/>
          <w:i/>
          <w:spacing w:val="-1"/>
          <w:sz w:val="24"/>
          <w:szCs w:val="24"/>
        </w:rPr>
        <w:t>pu</w:t>
      </w:r>
      <w:r w:rsidR="00D4501D" w:rsidRPr="00DA24D9">
        <w:rPr>
          <w:rFonts w:ascii="Calibri" w:eastAsia="Calibri" w:hAnsi="Calibri" w:cs="Calibri"/>
          <w:i/>
          <w:sz w:val="24"/>
          <w:szCs w:val="24"/>
        </w:rPr>
        <w:t>r</w:t>
      </w:r>
      <w:r w:rsidR="00D4501D" w:rsidRPr="00DA24D9">
        <w:rPr>
          <w:rFonts w:ascii="Calibri" w:eastAsia="Calibri" w:hAnsi="Calibri" w:cs="Calibri"/>
          <w:i/>
          <w:spacing w:val="-2"/>
          <w:sz w:val="24"/>
          <w:szCs w:val="24"/>
        </w:rPr>
        <w:t>p</w:t>
      </w:r>
      <w:r w:rsidR="00D4501D" w:rsidRPr="00DA24D9">
        <w:rPr>
          <w:rFonts w:ascii="Calibri" w:eastAsia="Calibri" w:hAnsi="Calibri" w:cs="Calibri"/>
          <w:i/>
          <w:spacing w:val="-1"/>
          <w:sz w:val="24"/>
          <w:szCs w:val="24"/>
        </w:rPr>
        <w:t>o</w:t>
      </w:r>
      <w:r w:rsidR="00D4501D" w:rsidRPr="00DA24D9">
        <w:rPr>
          <w:rFonts w:ascii="Calibri" w:eastAsia="Calibri" w:hAnsi="Calibri" w:cs="Calibri"/>
          <w:i/>
          <w:sz w:val="24"/>
          <w:szCs w:val="24"/>
        </w:rPr>
        <w:t>s</w:t>
      </w:r>
      <w:r w:rsidR="00D4501D" w:rsidRPr="00DA24D9">
        <w:rPr>
          <w:rFonts w:ascii="Calibri" w:eastAsia="Calibri" w:hAnsi="Calibri" w:cs="Calibri"/>
          <w:i/>
          <w:spacing w:val="1"/>
          <w:sz w:val="24"/>
          <w:szCs w:val="24"/>
        </w:rPr>
        <w:t>e</w:t>
      </w:r>
      <w:r w:rsidR="00D4501D" w:rsidRPr="00DA24D9">
        <w:rPr>
          <w:rFonts w:ascii="Calibri" w:eastAsia="Calibri" w:hAnsi="Calibri" w:cs="Calibri"/>
          <w:i/>
          <w:sz w:val="24"/>
          <w:szCs w:val="24"/>
        </w:rPr>
        <w:t>s.</w:t>
      </w:r>
    </w:p>
    <w:p w14:paraId="4074DABD" w14:textId="77777777" w:rsidR="00D4501D" w:rsidRPr="00DA24D9" w:rsidRDefault="00D4501D" w:rsidP="00B5692D">
      <w:pPr>
        <w:keepNext w:val="0"/>
      </w:pPr>
      <w:r w:rsidRPr="00DA24D9">
        <w:rPr>
          <w:rFonts w:ascii="Calibri" w:eastAsia="Calibri" w:hAnsi="Calibri" w:cs="Calibri"/>
          <w:i/>
          <w:sz w:val="24"/>
          <w:szCs w:val="24"/>
        </w:rPr>
        <w:t>We</w:t>
      </w:r>
      <w:r w:rsidR="00024919" w:rsidRPr="00DA24D9">
        <w:rPr>
          <w:rFonts w:ascii="Calibri" w:eastAsia="Calibri" w:hAnsi="Calibri" w:cs="Calibri"/>
          <w:i/>
          <w:spacing w:val="-1"/>
          <w:sz w:val="24"/>
          <w:szCs w:val="24"/>
        </w:rPr>
        <w:t xml:space="preserve"> a</w:t>
      </w:r>
      <w:r w:rsidR="00024919" w:rsidRPr="00DA24D9">
        <w:rPr>
          <w:rFonts w:ascii="Calibri" w:eastAsia="Calibri" w:hAnsi="Calibri" w:cs="Calibri"/>
          <w:i/>
          <w:sz w:val="24"/>
          <w:szCs w:val="24"/>
        </w:rPr>
        <w:t>re</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c</w:t>
      </w:r>
      <w:r w:rsidR="00024919" w:rsidRPr="00DA24D9">
        <w:rPr>
          <w:rFonts w:ascii="Calibri" w:eastAsia="Calibri" w:hAnsi="Calibri" w:cs="Calibri"/>
          <w:i/>
          <w:spacing w:val="-1"/>
          <w:sz w:val="24"/>
          <w:szCs w:val="24"/>
        </w:rPr>
        <w:t>onduc</w:t>
      </w:r>
      <w:r w:rsidR="00024919" w:rsidRPr="00DA24D9">
        <w:rPr>
          <w:rFonts w:ascii="Calibri" w:eastAsia="Calibri" w:hAnsi="Calibri" w:cs="Calibri"/>
          <w:i/>
          <w:spacing w:val="1"/>
          <w:sz w:val="24"/>
          <w:szCs w:val="24"/>
        </w:rPr>
        <w:t>t</w:t>
      </w:r>
      <w:r w:rsidR="00024919" w:rsidRPr="00DA24D9">
        <w:rPr>
          <w:rFonts w:ascii="Calibri" w:eastAsia="Calibri" w:hAnsi="Calibri" w:cs="Calibri"/>
          <w:i/>
          <w:sz w:val="24"/>
          <w:szCs w:val="24"/>
        </w:rPr>
        <w:t>i</w:t>
      </w:r>
      <w:r w:rsidR="00024919" w:rsidRPr="00DA24D9">
        <w:rPr>
          <w:rFonts w:ascii="Calibri" w:eastAsia="Calibri" w:hAnsi="Calibri" w:cs="Calibri"/>
          <w:i/>
          <w:spacing w:val="-1"/>
          <w:sz w:val="24"/>
          <w:szCs w:val="24"/>
        </w:rPr>
        <w:t>n</w:t>
      </w:r>
      <w:r w:rsidR="00024919" w:rsidRPr="00DA24D9">
        <w:rPr>
          <w:rFonts w:ascii="Calibri" w:eastAsia="Calibri" w:hAnsi="Calibri" w:cs="Calibri"/>
          <w:i/>
          <w:sz w:val="24"/>
          <w:szCs w:val="24"/>
        </w:rPr>
        <w:t>g</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t</w:t>
      </w:r>
      <w:r w:rsidR="00024919" w:rsidRPr="00DA24D9">
        <w:rPr>
          <w:rFonts w:ascii="Calibri" w:eastAsia="Calibri" w:hAnsi="Calibri" w:cs="Calibri"/>
          <w:i/>
          <w:spacing w:val="-1"/>
          <w:sz w:val="24"/>
          <w:szCs w:val="24"/>
        </w:rPr>
        <w:t>h</w:t>
      </w:r>
      <w:r w:rsidR="00024919" w:rsidRPr="00DA24D9">
        <w:rPr>
          <w:rFonts w:ascii="Calibri" w:eastAsia="Calibri" w:hAnsi="Calibri" w:cs="Calibri"/>
          <w:i/>
          <w:sz w:val="24"/>
          <w:szCs w:val="24"/>
        </w:rPr>
        <w:t>is res</w:t>
      </w:r>
      <w:r w:rsidR="00024919" w:rsidRPr="00DA24D9">
        <w:rPr>
          <w:rFonts w:ascii="Calibri" w:eastAsia="Calibri" w:hAnsi="Calibri" w:cs="Calibri"/>
          <w:i/>
          <w:spacing w:val="1"/>
          <w:sz w:val="24"/>
          <w:szCs w:val="24"/>
        </w:rPr>
        <w:t>e</w:t>
      </w:r>
      <w:r w:rsidR="00024919" w:rsidRPr="00DA24D9">
        <w:rPr>
          <w:rFonts w:ascii="Calibri" w:eastAsia="Calibri" w:hAnsi="Calibri" w:cs="Calibri"/>
          <w:i/>
          <w:sz w:val="24"/>
          <w:szCs w:val="24"/>
        </w:rPr>
        <w:t>a</w:t>
      </w:r>
      <w:r w:rsidR="00024919" w:rsidRPr="00DA24D9">
        <w:rPr>
          <w:rFonts w:ascii="Calibri" w:eastAsia="Calibri" w:hAnsi="Calibri" w:cs="Calibri"/>
          <w:i/>
          <w:spacing w:val="-1"/>
          <w:sz w:val="24"/>
          <w:szCs w:val="24"/>
        </w:rPr>
        <w:t>r</w:t>
      </w:r>
      <w:r w:rsidR="00024919" w:rsidRPr="00DA24D9">
        <w:rPr>
          <w:rFonts w:ascii="Calibri" w:eastAsia="Calibri" w:hAnsi="Calibri" w:cs="Calibri"/>
          <w:i/>
          <w:spacing w:val="1"/>
          <w:sz w:val="24"/>
          <w:szCs w:val="24"/>
        </w:rPr>
        <w:t>c</w:t>
      </w:r>
      <w:r w:rsidR="00024919" w:rsidRPr="00DA24D9">
        <w:rPr>
          <w:rFonts w:ascii="Calibri" w:eastAsia="Calibri" w:hAnsi="Calibri" w:cs="Calibri"/>
          <w:i/>
          <w:sz w:val="24"/>
          <w:szCs w:val="24"/>
        </w:rPr>
        <w:t>h</w:t>
      </w:r>
      <w:r w:rsidR="00024919" w:rsidRPr="00DA24D9">
        <w:rPr>
          <w:rFonts w:ascii="Calibri" w:eastAsia="Calibri" w:hAnsi="Calibri" w:cs="Calibri"/>
          <w:i/>
          <w:spacing w:val="-5"/>
          <w:sz w:val="24"/>
          <w:szCs w:val="24"/>
        </w:rPr>
        <w:t xml:space="preserve"> </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n be</w:t>
      </w:r>
      <w:r w:rsidR="00024919" w:rsidRPr="00DA24D9">
        <w:rPr>
          <w:rFonts w:ascii="Calibri" w:eastAsia="Calibri" w:hAnsi="Calibri" w:cs="Calibri"/>
          <w:i/>
          <w:spacing w:val="-1"/>
          <w:sz w:val="24"/>
          <w:szCs w:val="24"/>
        </w:rPr>
        <w:t>ha</w:t>
      </w:r>
      <w:r w:rsidR="00024919" w:rsidRPr="00DA24D9">
        <w:rPr>
          <w:rFonts w:ascii="Calibri" w:eastAsia="Calibri" w:hAnsi="Calibri" w:cs="Calibri"/>
          <w:i/>
          <w:sz w:val="24"/>
          <w:szCs w:val="24"/>
        </w:rPr>
        <w:t xml:space="preserve">lf </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 xml:space="preserve">f </w:t>
      </w:r>
      <w:r w:rsidR="00A33B7C" w:rsidRPr="00DA24D9">
        <w:rPr>
          <w:rFonts w:ascii="Calibri" w:eastAsia="Calibri" w:hAnsi="Calibri" w:cs="Calibri"/>
          <w:i/>
          <w:sz w:val="24"/>
          <w:szCs w:val="24"/>
        </w:rPr>
        <w:t>t</w:t>
      </w:r>
      <w:r w:rsidR="00024919" w:rsidRPr="00DA24D9">
        <w:rPr>
          <w:rFonts w:ascii="Calibri" w:eastAsia="Calibri" w:hAnsi="Calibri" w:cs="Calibri"/>
          <w:i/>
          <w:spacing w:val="-1"/>
          <w:sz w:val="24"/>
          <w:szCs w:val="24"/>
        </w:rPr>
        <w:t>h</w:t>
      </w:r>
      <w:r w:rsidR="00024919" w:rsidRPr="00DA24D9">
        <w:rPr>
          <w:rFonts w:ascii="Calibri" w:eastAsia="Calibri" w:hAnsi="Calibri" w:cs="Calibri"/>
          <w:i/>
          <w:sz w:val="24"/>
          <w:szCs w:val="24"/>
        </w:rPr>
        <w:t>e</w:t>
      </w:r>
      <w:r w:rsidR="00024919" w:rsidRPr="00DA24D9">
        <w:rPr>
          <w:rFonts w:ascii="Calibri" w:eastAsia="Calibri" w:hAnsi="Calibri" w:cs="Calibri"/>
          <w:i/>
          <w:spacing w:val="-4"/>
          <w:sz w:val="24"/>
          <w:szCs w:val="24"/>
        </w:rPr>
        <w:t xml:space="preserve"> </w:t>
      </w:r>
      <w:r w:rsidR="00024919" w:rsidRPr="00DA24D9">
        <w:rPr>
          <w:rFonts w:ascii="Calibri" w:eastAsia="Calibri" w:hAnsi="Calibri" w:cs="Calibri"/>
          <w:i/>
          <w:sz w:val="24"/>
          <w:szCs w:val="24"/>
        </w:rPr>
        <w:t>A</w:t>
      </w:r>
      <w:r w:rsidR="00024919" w:rsidRPr="00DA24D9">
        <w:rPr>
          <w:rFonts w:ascii="Calibri" w:eastAsia="Calibri" w:hAnsi="Calibri" w:cs="Calibri"/>
          <w:i/>
          <w:spacing w:val="-1"/>
          <w:sz w:val="24"/>
          <w:szCs w:val="24"/>
        </w:rPr>
        <w:t>u</w:t>
      </w:r>
      <w:r w:rsidR="00024919" w:rsidRPr="00DA24D9">
        <w:rPr>
          <w:rFonts w:ascii="Calibri" w:eastAsia="Calibri" w:hAnsi="Calibri" w:cs="Calibri"/>
          <w:i/>
          <w:sz w:val="24"/>
          <w:szCs w:val="24"/>
        </w:rPr>
        <w:t>s</w:t>
      </w:r>
      <w:r w:rsidR="00024919" w:rsidRPr="00DA24D9">
        <w:rPr>
          <w:rFonts w:ascii="Calibri" w:eastAsia="Calibri" w:hAnsi="Calibri" w:cs="Calibri"/>
          <w:i/>
          <w:spacing w:val="1"/>
          <w:sz w:val="24"/>
          <w:szCs w:val="24"/>
        </w:rPr>
        <w:t>t</w:t>
      </w:r>
      <w:r w:rsidR="00024919" w:rsidRPr="00DA24D9">
        <w:rPr>
          <w:rFonts w:ascii="Calibri" w:eastAsia="Calibri" w:hAnsi="Calibri" w:cs="Calibri"/>
          <w:i/>
          <w:sz w:val="24"/>
          <w:szCs w:val="24"/>
        </w:rPr>
        <w:t>r</w:t>
      </w:r>
      <w:r w:rsidR="00024919" w:rsidRPr="00DA24D9">
        <w:rPr>
          <w:rFonts w:ascii="Calibri" w:eastAsia="Calibri" w:hAnsi="Calibri" w:cs="Calibri"/>
          <w:i/>
          <w:spacing w:val="-2"/>
          <w:sz w:val="24"/>
          <w:szCs w:val="24"/>
        </w:rPr>
        <w:t>a</w:t>
      </w:r>
      <w:r w:rsidR="00024919" w:rsidRPr="00DA24D9">
        <w:rPr>
          <w:rFonts w:ascii="Calibri" w:eastAsia="Calibri" w:hAnsi="Calibri" w:cs="Calibri"/>
          <w:i/>
          <w:sz w:val="24"/>
          <w:szCs w:val="24"/>
        </w:rPr>
        <w:t>l</w:t>
      </w:r>
      <w:r w:rsidR="00024919" w:rsidRPr="00DA24D9">
        <w:rPr>
          <w:rFonts w:ascii="Calibri" w:eastAsia="Calibri" w:hAnsi="Calibri" w:cs="Calibri"/>
          <w:i/>
          <w:spacing w:val="1"/>
          <w:sz w:val="24"/>
          <w:szCs w:val="24"/>
        </w:rPr>
        <w:t>i</w:t>
      </w:r>
      <w:r w:rsidR="00024919" w:rsidRPr="00DA24D9">
        <w:rPr>
          <w:rFonts w:ascii="Calibri" w:eastAsia="Calibri" w:hAnsi="Calibri" w:cs="Calibri"/>
          <w:i/>
          <w:spacing w:val="-1"/>
          <w:sz w:val="24"/>
          <w:szCs w:val="24"/>
        </w:rPr>
        <w:t>a</w:t>
      </w:r>
      <w:r w:rsidR="00024919" w:rsidRPr="00DA24D9">
        <w:rPr>
          <w:rFonts w:ascii="Calibri" w:eastAsia="Calibri" w:hAnsi="Calibri" w:cs="Calibri"/>
          <w:i/>
          <w:sz w:val="24"/>
          <w:szCs w:val="24"/>
        </w:rPr>
        <w:t>n</w:t>
      </w:r>
      <w:r w:rsidR="00024919" w:rsidRPr="00DA24D9">
        <w:rPr>
          <w:rFonts w:ascii="Calibri" w:eastAsia="Calibri" w:hAnsi="Calibri" w:cs="Calibri"/>
          <w:i/>
          <w:spacing w:val="-3"/>
          <w:sz w:val="24"/>
          <w:szCs w:val="24"/>
        </w:rPr>
        <w:t xml:space="preserve"> </w:t>
      </w:r>
      <w:r w:rsidR="00024919" w:rsidRPr="00DA24D9">
        <w:rPr>
          <w:rFonts w:ascii="Calibri" w:eastAsia="Calibri" w:hAnsi="Calibri" w:cs="Calibri"/>
          <w:i/>
          <w:sz w:val="24"/>
          <w:szCs w:val="24"/>
        </w:rPr>
        <w:t>G</w:t>
      </w:r>
      <w:r w:rsidR="00024919" w:rsidRPr="00DA24D9">
        <w:rPr>
          <w:rFonts w:ascii="Calibri" w:eastAsia="Calibri" w:hAnsi="Calibri" w:cs="Calibri"/>
          <w:i/>
          <w:spacing w:val="-1"/>
          <w:sz w:val="24"/>
          <w:szCs w:val="24"/>
        </w:rPr>
        <w:t>o</w:t>
      </w:r>
      <w:r w:rsidR="00024919" w:rsidRPr="00DA24D9">
        <w:rPr>
          <w:rFonts w:ascii="Calibri" w:eastAsia="Calibri" w:hAnsi="Calibri" w:cs="Calibri"/>
          <w:i/>
          <w:spacing w:val="1"/>
          <w:sz w:val="24"/>
          <w:szCs w:val="24"/>
        </w:rPr>
        <w:t>ve</w:t>
      </w:r>
      <w:r w:rsidR="00024919" w:rsidRPr="00DA24D9">
        <w:rPr>
          <w:rFonts w:ascii="Calibri" w:eastAsia="Calibri" w:hAnsi="Calibri" w:cs="Calibri"/>
          <w:i/>
          <w:spacing w:val="-1"/>
          <w:sz w:val="24"/>
          <w:szCs w:val="24"/>
        </w:rPr>
        <w:t>rn</w:t>
      </w:r>
      <w:r w:rsidR="00024919" w:rsidRPr="00DA24D9">
        <w:rPr>
          <w:rFonts w:ascii="Calibri" w:eastAsia="Calibri" w:hAnsi="Calibri" w:cs="Calibri"/>
          <w:i/>
          <w:sz w:val="24"/>
          <w:szCs w:val="24"/>
        </w:rPr>
        <w:t>m</w:t>
      </w:r>
      <w:r w:rsidR="00024919" w:rsidRPr="00DA24D9">
        <w:rPr>
          <w:rFonts w:ascii="Calibri" w:eastAsia="Calibri" w:hAnsi="Calibri" w:cs="Calibri"/>
          <w:i/>
          <w:spacing w:val="1"/>
          <w:sz w:val="24"/>
          <w:szCs w:val="24"/>
        </w:rPr>
        <w:t>e</w:t>
      </w:r>
      <w:r w:rsidR="00024919" w:rsidRPr="00DA24D9">
        <w:rPr>
          <w:rFonts w:ascii="Calibri" w:eastAsia="Calibri" w:hAnsi="Calibri" w:cs="Calibri"/>
          <w:i/>
          <w:spacing w:val="-1"/>
          <w:sz w:val="24"/>
          <w:szCs w:val="24"/>
        </w:rPr>
        <w:t>n</w:t>
      </w:r>
      <w:r w:rsidR="00024919" w:rsidRPr="00DA24D9">
        <w:rPr>
          <w:rFonts w:ascii="Calibri" w:eastAsia="Calibri" w:hAnsi="Calibri" w:cs="Calibri"/>
          <w:i/>
          <w:sz w:val="24"/>
          <w:szCs w:val="24"/>
        </w:rPr>
        <w:t>t</w:t>
      </w:r>
      <w:r w:rsidR="00024919" w:rsidRPr="00DA24D9">
        <w:rPr>
          <w:rFonts w:ascii="Calibri" w:eastAsia="Calibri" w:hAnsi="Calibri" w:cs="Calibri"/>
          <w:i/>
          <w:spacing w:val="-4"/>
          <w:sz w:val="24"/>
          <w:szCs w:val="24"/>
        </w:rPr>
        <w:t xml:space="preserve"> </w:t>
      </w:r>
      <w:r w:rsidR="00024919" w:rsidRPr="00DA24D9">
        <w:rPr>
          <w:rFonts w:ascii="Calibri" w:eastAsia="Calibri" w:hAnsi="Calibri" w:cs="Calibri"/>
          <w:i/>
          <w:spacing w:val="1"/>
          <w:sz w:val="24"/>
          <w:szCs w:val="24"/>
        </w:rPr>
        <w:t>De</w:t>
      </w:r>
      <w:r w:rsidR="00024919" w:rsidRPr="00DA24D9">
        <w:rPr>
          <w:rFonts w:ascii="Calibri" w:eastAsia="Calibri" w:hAnsi="Calibri" w:cs="Calibri"/>
          <w:i/>
          <w:spacing w:val="-1"/>
          <w:sz w:val="24"/>
          <w:szCs w:val="24"/>
        </w:rPr>
        <w:t>par</w:t>
      </w:r>
      <w:r w:rsidR="00024919" w:rsidRPr="00DA24D9">
        <w:rPr>
          <w:rFonts w:ascii="Calibri" w:eastAsia="Calibri" w:hAnsi="Calibri" w:cs="Calibri"/>
          <w:i/>
          <w:spacing w:val="2"/>
          <w:sz w:val="24"/>
          <w:szCs w:val="24"/>
        </w:rPr>
        <w:t>t</w:t>
      </w:r>
      <w:r w:rsidR="00024919" w:rsidRPr="00DA24D9">
        <w:rPr>
          <w:rFonts w:ascii="Calibri" w:eastAsia="Calibri" w:hAnsi="Calibri" w:cs="Calibri"/>
          <w:i/>
          <w:sz w:val="24"/>
          <w:szCs w:val="24"/>
        </w:rPr>
        <w:t>ment</w:t>
      </w:r>
      <w:r w:rsidR="00024919" w:rsidRPr="00DA24D9">
        <w:rPr>
          <w:rFonts w:ascii="Calibri" w:eastAsia="Calibri" w:hAnsi="Calibri" w:cs="Calibri"/>
          <w:i/>
          <w:spacing w:val="-8"/>
          <w:sz w:val="24"/>
          <w:szCs w:val="24"/>
        </w:rPr>
        <w:t xml:space="preserve"> </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f</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z w:val="24"/>
          <w:szCs w:val="24"/>
        </w:rPr>
        <w:t>S</w:t>
      </w:r>
      <w:r w:rsidR="00024919" w:rsidRPr="00DA24D9">
        <w:rPr>
          <w:rFonts w:ascii="Calibri" w:eastAsia="Calibri" w:hAnsi="Calibri" w:cs="Calibri"/>
          <w:i/>
          <w:spacing w:val="-1"/>
          <w:sz w:val="24"/>
          <w:szCs w:val="24"/>
        </w:rPr>
        <w:t>o</w:t>
      </w:r>
      <w:r w:rsidR="00024919" w:rsidRPr="00DA24D9">
        <w:rPr>
          <w:rFonts w:ascii="Calibri" w:eastAsia="Calibri" w:hAnsi="Calibri" w:cs="Calibri"/>
          <w:i/>
          <w:spacing w:val="1"/>
          <w:sz w:val="24"/>
          <w:szCs w:val="24"/>
        </w:rPr>
        <w:t>c</w:t>
      </w:r>
      <w:r w:rsidR="00024919" w:rsidRPr="00DA24D9">
        <w:rPr>
          <w:rFonts w:ascii="Calibri" w:eastAsia="Calibri" w:hAnsi="Calibri" w:cs="Calibri"/>
          <w:i/>
          <w:sz w:val="24"/>
          <w:szCs w:val="24"/>
        </w:rPr>
        <w:t>i</w:t>
      </w:r>
      <w:r w:rsidR="00024919" w:rsidRPr="00DA24D9">
        <w:rPr>
          <w:rFonts w:ascii="Calibri" w:eastAsia="Calibri" w:hAnsi="Calibri" w:cs="Calibri"/>
          <w:i/>
          <w:spacing w:val="-1"/>
          <w:sz w:val="24"/>
          <w:szCs w:val="24"/>
        </w:rPr>
        <w:t>a</w:t>
      </w:r>
      <w:r w:rsidR="00024919" w:rsidRPr="00DA24D9">
        <w:rPr>
          <w:rFonts w:ascii="Calibri" w:eastAsia="Calibri" w:hAnsi="Calibri" w:cs="Calibri"/>
          <w:i/>
          <w:sz w:val="24"/>
          <w:szCs w:val="24"/>
        </w:rPr>
        <w:t>l</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pacing w:val="-1"/>
          <w:sz w:val="24"/>
          <w:szCs w:val="24"/>
        </w:rPr>
        <w:t>S</w:t>
      </w:r>
      <w:r w:rsidR="00024919" w:rsidRPr="00DA24D9">
        <w:rPr>
          <w:rFonts w:ascii="Calibri" w:eastAsia="Calibri" w:hAnsi="Calibri" w:cs="Calibri"/>
          <w:i/>
          <w:spacing w:val="1"/>
          <w:sz w:val="24"/>
          <w:szCs w:val="24"/>
        </w:rPr>
        <w:t>e</w:t>
      </w:r>
      <w:r w:rsidR="00024919" w:rsidRPr="00DA24D9">
        <w:rPr>
          <w:rFonts w:ascii="Calibri" w:eastAsia="Calibri" w:hAnsi="Calibri" w:cs="Calibri"/>
          <w:i/>
          <w:spacing w:val="-3"/>
          <w:sz w:val="24"/>
          <w:szCs w:val="24"/>
        </w:rPr>
        <w:t>r</w:t>
      </w:r>
      <w:r w:rsidR="00024919" w:rsidRPr="00DA24D9">
        <w:rPr>
          <w:rFonts w:ascii="Calibri" w:eastAsia="Calibri" w:hAnsi="Calibri" w:cs="Calibri"/>
          <w:i/>
          <w:spacing w:val="1"/>
          <w:sz w:val="24"/>
          <w:szCs w:val="24"/>
        </w:rPr>
        <w:t>v</w:t>
      </w:r>
      <w:r w:rsidR="00024919" w:rsidRPr="00DA24D9">
        <w:rPr>
          <w:rFonts w:ascii="Calibri" w:eastAsia="Calibri" w:hAnsi="Calibri" w:cs="Calibri"/>
          <w:i/>
          <w:sz w:val="24"/>
          <w:szCs w:val="24"/>
        </w:rPr>
        <w:t>i</w:t>
      </w:r>
      <w:r w:rsidR="00024919" w:rsidRPr="00DA24D9">
        <w:rPr>
          <w:rFonts w:ascii="Calibri" w:eastAsia="Calibri" w:hAnsi="Calibri" w:cs="Calibri"/>
          <w:i/>
          <w:spacing w:val="1"/>
          <w:sz w:val="24"/>
          <w:szCs w:val="24"/>
        </w:rPr>
        <w:t>c</w:t>
      </w:r>
      <w:r w:rsidR="00024919" w:rsidRPr="00DA24D9">
        <w:rPr>
          <w:rFonts w:ascii="Calibri" w:eastAsia="Calibri" w:hAnsi="Calibri" w:cs="Calibri"/>
          <w:i/>
          <w:sz w:val="24"/>
          <w:szCs w:val="24"/>
        </w:rPr>
        <w:t>e</w:t>
      </w:r>
      <w:r w:rsidR="00024919" w:rsidRPr="00DA24D9">
        <w:rPr>
          <w:rFonts w:ascii="Calibri" w:eastAsia="Calibri" w:hAnsi="Calibri" w:cs="Calibri"/>
          <w:i/>
          <w:spacing w:val="1"/>
          <w:sz w:val="24"/>
          <w:szCs w:val="24"/>
        </w:rPr>
        <w:t>s</w:t>
      </w:r>
      <w:r w:rsidR="00024919" w:rsidRPr="00DA24D9">
        <w:rPr>
          <w:rFonts w:ascii="Calibri" w:eastAsia="Calibri" w:hAnsi="Calibri" w:cs="Calibri"/>
          <w:i/>
          <w:sz w:val="24"/>
          <w:szCs w:val="24"/>
        </w:rPr>
        <w:t>. If</w:t>
      </w:r>
      <w:r w:rsidR="00024919" w:rsidRPr="00DA24D9">
        <w:rPr>
          <w:rFonts w:ascii="Calibri" w:eastAsia="Calibri" w:hAnsi="Calibri" w:cs="Calibri"/>
          <w:i/>
          <w:spacing w:val="1"/>
          <w:sz w:val="24"/>
          <w:szCs w:val="24"/>
        </w:rPr>
        <w:t xml:space="preserve"> y</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 xml:space="preserve">u </w:t>
      </w:r>
      <w:r w:rsidR="00024919" w:rsidRPr="00DA24D9">
        <w:rPr>
          <w:rFonts w:ascii="Calibri" w:eastAsia="Calibri" w:hAnsi="Calibri" w:cs="Calibri"/>
          <w:i/>
          <w:spacing w:val="-4"/>
          <w:sz w:val="24"/>
          <w:szCs w:val="24"/>
        </w:rPr>
        <w:t>w</w:t>
      </w:r>
      <w:r w:rsidR="00024919" w:rsidRPr="00DA24D9">
        <w:rPr>
          <w:rFonts w:ascii="Calibri" w:eastAsia="Calibri" w:hAnsi="Calibri" w:cs="Calibri"/>
          <w:i/>
          <w:spacing w:val="-1"/>
          <w:sz w:val="24"/>
          <w:szCs w:val="24"/>
        </w:rPr>
        <w:t>ou</w:t>
      </w:r>
      <w:r w:rsidR="00024919" w:rsidRPr="00DA24D9">
        <w:rPr>
          <w:rFonts w:ascii="Calibri" w:eastAsia="Calibri" w:hAnsi="Calibri" w:cs="Calibri"/>
          <w:i/>
          <w:spacing w:val="-2"/>
          <w:sz w:val="24"/>
          <w:szCs w:val="24"/>
        </w:rPr>
        <w:t>l</w:t>
      </w:r>
      <w:r w:rsidR="00024919" w:rsidRPr="00DA24D9">
        <w:rPr>
          <w:rFonts w:ascii="Calibri" w:eastAsia="Calibri" w:hAnsi="Calibri" w:cs="Calibri"/>
          <w:i/>
          <w:sz w:val="24"/>
          <w:szCs w:val="24"/>
        </w:rPr>
        <w:t>d</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z w:val="24"/>
          <w:szCs w:val="24"/>
        </w:rPr>
        <w:t>l</w:t>
      </w:r>
      <w:r w:rsidR="00024919" w:rsidRPr="00DA24D9">
        <w:rPr>
          <w:rFonts w:ascii="Calibri" w:eastAsia="Calibri" w:hAnsi="Calibri" w:cs="Calibri"/>
          <w:i/>
          <w:spacing w:val="-2"/>
          <w:sz w:val="24"/>
          <w:szCs w:val="24"/>
        </w:rPr>
        <w:t>i</w:t>
      </w:r>
      <w:r w:rsidR="00024919" w:rsidRPr="00DA24D9">
        <w:rPr>
          <w:rFonts w:ascii="Calibri" w:eastAsia="Calibri" w:hAnsi="Calibri" w:cs="Calibri"/>
          <w:i/>
          <w:spacing w:val="-1"/>
          <w:sz w:val="24"/>
          <w:szCs w:val="24"/>
        </w:rPr>
        <w:t>k</w:t>
      </w:r>
      <w:r w:rsidR="00024919" w:rsidRPr="00DA24D9">
        <w:rPr>
          <w:rFonts w:ascii="Calibri" w:eastAsia="Calibri" w:hAnsi="Calibri" w:cs="Calibri"/>
          <w:i/>
          <w:sz w:val="24"/>
          <w:szCs w:val="24"/>
        </w:rPr>
        <w:t xml:space="preserve">e </w:t>
      </w:r>
      <w:r w:rsidR="00024919" w:rsidRPr="00DA24D9">
        <w:rPr>
          <w:rFonts w:ascii="Calibri" w:eastAsia="Calibri" w:hAnsi="Calibri" w:cs="Calibri"/>
          <w:i/>
          <w:spacing w:val="1"/>
          <w:sz w:val="24"/>
          <w:szCs w:val="24"/>
        </w:rPr>
        <w:t>a</w:t>
      </w:r>
      <w:r w:rsidR="00024919" w:rsidRPr="00DA24D9">
        <w:rPr>
          <w:rFonts w:ascii="Calibri" w:eastAsia="Calibri" w:hAnsi="Calibri" w:cs="Calibri"/>
          <w:i/>
          <w:spacing w:val="-1"/>
          <w:sz w:val="24"/>
          <w:szCs w:val="24"/>
        </w:rPr>
        <w:t>n</w:t>
      </w:r>
      <w:r w:rsidR="00024919" w:rsidRPr="00DA24D9">
        <w:rPr>
          <w:rFonts w:ascii="Calibri" w:eastAsia="Calibri" w:hAnsi="Calibri" w:cs="Calibri"/>
          <w:i/>
          <w:sz w:val="24"/>
          <w:szCs w:val="24"/>
        </w:rPr>
        <w:t>y</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z w:val="24"/>
          <w:szCs w:val="24"/>
        </w:rPr>
        <w:t>m</w:t>
      </w:r>
      <w:r w:rsidR="00024919" w:rsidRPr="00DA24D9">
        <w:rPr>
          <w:rFonts w:ascii="Calibri" w:eastAsia="Calibri" w:hAnsi="Calibri" w:cs="Calibri"/>
          <w:i/>
          <w:spacing w:val="-1"/>
          <w:sz w:val="24"/>
          <w:szCs w:val="24"/>
        </w:rPr>
        <w:t>or</w:t>
      </w:r>
      <w:r w:rsidR="00024919" w:rsidRPr="00DA24D9">
        <w:rPr>
          <w:rFonts w:ascii="Calibri" w:eastAsia="Calibri" w:hAnsi="Calibri" w:cs="Calibri"/>
          <w:i/>
          <w:sz w:val="24"/>
          <w:szCs w:val="24"/>
        </w:rPr>
        <w:t>e i</w:t>
      </w:r>
      <w:r w:rsidR="00024919" w:rsidRPr="00DA24D9">
        <w:rPr>
          <w:rFonts w:ascii="Calibri" w:eastAsia="Calibri" w:hAnsi="Calibri" w:cs="Calibri"/>
          <w:i/>
          <w:spacing w:val="-3"/>
          <w:sz w:val="24"/>
          <w:szCs w:val="24"/>
        </w:rPr>
        <w:t>n</w:t>
      </w:r>
      <w:r w:rsidR="00024919" w:rsidRPr="00DA24D9">
        <w:rPr>
          <w:rFonts w:ascii="Calibri" w:eastAsia="Calibri" w:hAnsi="Calibri" w:cs="Calibri"/>
          <w:i/>
          <w:spacing w:val="2"/>
          <w:sz w:val="24"/>
          <w:szCs w:val="24"/>
        </w:rPr>
        <w:t>f</w:t>
      </w:r>
      <w:r w:rsidR="00024919" w:rsidRPr="00DA24D9">
        <w:rPr>
          <w:rFonts w:ascii="Calibri" w:eastAsia="Calibri" w:hAnsi="Calibri" w:cs="Calibri"/>
          <w:i/>
          <w:spacing w:val="-1"/>
          <w:sz w:val="24"/>
          <w:szCs w:val="24"/>
        </w:rPr>
        <w:t>or</w:t>
      </w:r>
      <w:r w:rsidR="00024919" w:rsidRPr="00DA24D9">
        <w:rPr>
          <w:rFonts w:ascii="Calibri" w:eastAsia="Calibri" w:hAnsi="Calibri" w:cs="Calibri"/>
          <w:i/>
          <w:sz w:val="24"/>
          <w:szCs w:val="24"/>
        </w:rPr>
        <w:t>m</w:t>
      </w:r>
      <w:r w:rsidR="00024919" w:rsidRPr="00DA24D9">
        <w:rPr>
          <w:rFonts w:ascii="Calibri" w:eastAsia="Calibri" w:hAnsi="Calibri" w:cs="Calibri"/>
          <w:i/>
          <w:spacing w:val="-1"/>
          <w:sz w:val="24"/>
          <w:szCs w:val="24"/>
        </w:rPr>
        <w:t>a</w:t>
      </w:r>
      <w:r w:rsidR="00024919" w:rsidRPr="00DA24D9">
        <w:rPr>
          <w:rFonts w:ascii="Calibri" w:eastAsia="Calibri" w:hAnsi="Calibri" w:cs="Calibri"/>
          <w:i/>
          <w:spacing w:val="1"/>
          <w:sz w:val="24"/>
          <w:szCs w:val="24"/>
        </w:rPr>
        <w:t>t</w:t>
      </w:r>
      <w:r w:rsidR="00024919" w:rsidRPr="00DA24D9">
        <w:rPr>
          <w:rFonts w:ascii="Calibri" w:eastAsia="Calibri" w:hAnsi="Calibri" w:cs="Calibri"/>
          <w:i/>
          <w:sz w:val="24"/>
          <w:szCs w:val="24"/>
        </w:rPr>
        <w:t>ion</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pacing w:val="-1"/>
          <w:sz w:val="24"/>
          <w:szCs w:val="24"/>
        </w:rPr>
        <w:t>abou</w:t>
      </w:r>
      <w:r w:rsidR="00024919" w:rsidRPr="00DA24D9">
        <w:rPr>
          <w:rFonts w:ascii="Calibri" w:eastAsia="Calibri" w:hAnsi="Calibri" w:cs="Calibri"/>
          <w:i/>
          <w:sz w:val="24"/>
          <w:szCs w:val="24"/>
        </w:rPr>
        <w:t>t</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t</w:t>
      </w:r>
      <w:r w:rsidR="00024919" w:rsidRPr="00DA24D9">
        <w:rPr>
          <w:rFonts w:ascii="Calibri" w:eastAsia="Calibri" w:hAnsi="Calibri" w:cs="Calibri"/>
          <w:i/>
          <w:spacing w:val="-1"/>
          <w:sz w:val="24"/>
          <w:szCs w:val="24"/>
        </w:rPr>
        <w:t>h</w:t>
      </w:r>
      <w:r w:rsidR="00024919" w:rsidRPr="00DA24D9">
        <w:rPr>
          <w:rFonts w:ascii="Calibri" w:eastAsia="Calibri" w:hAnsi="Calibri" w:cs="Calibri"/>
          <w:i/>
          <w:sz w:val="24"/>
          <w:szCs w:val="24"/>
        </w:rPr>
        <w:t>is</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pacing w:val="-1"/>
          <w:sz w:val="24"/>
          <w:szCs w:val="24"/>
        </w:rPr>
        <w:t>pro</w:t>
      </w:r>
      <w:r w:rsidR="00024919" w:rsidRPr="00DA24D9">
        <w:rPr>
          <w:rFonts w:ascii="Calibri" w:eastAsia="Calibri" w:hAnsi="Calibri" w:cs="Calibri"/>
          <w:i/>
          <w:spacing w:val="1"/>
          <w:sz w:val="24"/>
          <w:szCs w:val="24"/>
        </w:rPr>
        <w:t>j</w:t>
      </w:r>
      <w:r w:rsidR="00024919" w:rsidRPr="00DA24D9">
        <w:rPr>
          <w:rFonts w:ascii="Calibri" w:eastAsia="Calibri" w:hAnsi="Calibri" w:cs="Calibri"/>
          <w:i/>
          <w:sz w:val="24"/>
          <w:szCs w:val="24"/>
        </w:rPr>
        <w:t>e</w:t>
      </w:r>
      <w:r w:rsidR="00024919" w:rsidRPr="00DA24D9">
        <w:rPr>
          <w:rFonts w:ascii="Calibri" w:eastAsia="Calibri" w:hAnsi="Calibri" w:cs="Calibri"/>
          <w:i/>
          <w:spacing w:val="1"/>
          <w:sz w:val="24"/>
          <w:szCs w:val="24"/>
        </w:rPr>
        <w:t>c</w:t>
      </w:r>
      <w:r w:rsidR="00024919" w:rsidRPr="00DA24D9">
        <w:rPr>
          <w:rFonts w:ascii="Calibri" w:eastAsia="Calibri" w:hAnsi="Calibri" w:cs="Calibri"/>
          <w:i/>
          <w:sz w:val="24"/>
          <w:szCs w:val="24"/>
        </w:rPr>
        <w:t>t</w:t>
      </w:r>
      <w:r w:rsidR="00024919" w:rsidRPr="00DA24D9">
        <w:rPr>
          <w:rFonts w:ascii="Calibri" w:eastAsia="Calibri" w:hAnsi="Calibri" w:cs="Calibri"/>
          <w:i/>
          <w:spacing w:val="-4"/>
          <w:sz w:val="24"/>
          <w:szCs w:val="24"/>
        </w:rPr>
        <w:t xml:space="preserve"> </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r</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z w:val="24"/>
          <w:szCs w:val="24"/>
        </w:rPr>
        <w:t>if y</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 xml:space="preserve">u </w:t>
      </w:r>
      <w:r w:rsidR="00024919" w:rsidRPr="00DA24D9">
        <w:rPr>
          <w:rFonts w:ascii="Calibri" w:eastAsia="Calibri" w:hAnsi="Calibri" w:cs="Calibri"/>
          <w:i/>
          <w:spacing w:val="-1"/>
          <w:sz w:val="24"/>
          <w:szCs w:val="24"/>
        </w:rPr>
        <w:t>ha</w:t>
      </w:r>
      <w:r w:rsidR="00024919" w:rsidRPr="00DA24D9">
        <w:rPr>
          <w:rFonts w:ascii="Calibri" w:eastAsia="Calibri" w:hAnsi="Calibri" w:cs="Calibri"/>
          <w:i/>
          <w:spacing w:val="1"/>
          <w:sz w:val="24"/>
          <w:szCs w:val="24"/>
        </w:rPr>
        <w:t>v</w:t>
      </w:r>
      <w:r w:rsidR="00024919" w:rsidRPr="00DA24D9">
        <w:rPr>
          <w:rFonts w:ascii="Calibri" w:eastAsia="Calibri" w:hAnsi="Calibri" w:cs="Calibri"/>
          <w:i/>
          <w:sz w:val="24"/>
          <w:szCs w:val="24"/>
        </w:rPr>
        <w:t>e</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c</w:t>
      </w:r>
      <w:r w:rsidR="00024919" w:rsidRPr="00DA24D9">
        <w:rPr>
          <w:rFonts w:ascii="Calibri" w:eastAsia="Calibri" w:hAnsi="Calibri" w:cs="Calibri"/>
          <w:i/>
          <w:spacing w:val="-1"/>
          <w:sz w:val="24"/>
          <w:szCs w:val="24"/>
        </w:rPr>
        <w:t>on</w:t>
      </w:r>
      <w:r w:rsidR="00024919" w:rsidRPr="00DA24D9">
        <w:rPr>
          <w:rFonts w:ascii="Calibri" w:eastAsia="Calibri" w:hAnsi="Calibri" w:cs="Calibri"/>
          <w:i/>
          <w:spacing w:val="1"/>
          <w:sz w:val="24"/>
          <w:szCs w:val="24"/>
        </w:rPr>
        <w:t>c</w:t>
      </w:r>
      <w:r w:rsidR="00024919" w:rsidRPr="00DA24D9">
        <w:rPr>
          <w:rFonts w:ascii="Calibri" w:eastAsia="Calibri" w:hAnsi="Calibri" w:cs="Calibri"/>
          <w:i/>
          <w:sz w:val="24"/>
          <w:szCs w:val="24"/>
        </w:rPr>
        <w:t>er</w:t>
      </w:r>
      <w:r w:rsidR="00024919" w:rsidRPr="00DA24D9">
        <w:rPr>
          <w:rFonts w:ascii="Calibri" w:eastAsia="Calibri" w:hAnsi="Calibri" w:cs="Calibri"/>
          <w:i/>
          <w:spacing w:val="-1"/>
          <w:sz w:val="24"/>
          <w:szCs w:val="24"/>
        </w:rPr>
        <w:t>n</w:t>
      </w:r>
      <w:r w:rsidR="00024919" w:rsidRPr="00DA24D9">
        <w:rPr>
          <w:rFonts w:ascii="Calibri" w:eastAsia="Calibri" w:hAnsi="Calibri" w:cs="Calibri"/>
          <w:i/>
          <w:sz w:val="24"/>
          <w:szCs w:val="24"/>
        </w:rPr>
        <w:t>s,</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y</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u</w:t>
      </w:r>
      <w:r w:rsidR="00024919" w:rsidRPr="00DA24D9">
        <w:rPr>
          <w:rFonts w:ascii="Calibri" w:eastAsia="Calibri" w:hAnsi="Calibri" w:cs="Calibri"/>
          <w:i/>
          <w:spacing w:val="-2"/>
          <w:sz w:val="24"/>
          <w:szCs w:val="24"/>
        </w:rPr>
        <w:t xml:space="preserve"> </w:t>
      </w:r>
      <w:r w:rsidR="00024919" w:rsidRPr="00DA24D9">
        <w:rPr>
          <w:rFonts w:ascii="Calibri" w:eastAsia="Calibri" w:hAnsi="Calibri" w:cs="Calibri"/>
          <w:i/>
          <w:spacing w:val="1"/>
          <w:sz w:val="24"/>
          <w:szCs w:val="24"/>
        </w:rPr>
        <w:t>c</w:t>
      </w:r>
      <w:r w:rsidR="00024919" w:rsidRPr="00DA24D9">
        <w:rPr>
          <w:rFonts w:ascii="Calibri" w:eastAsia="Calibri" w:hAnsi="Calibri" w:cs="Calibri"/>
          <w:i/>
          <w:spacing w:val="-1"/>
          <w:sz w:val="24"/>
          <w:szCs w:val="24"/>
        </w:rPr>
        <w:t>a</w:t>
      </w:r>
      <w:r w:rsidR="00024919" w:rsidRPr="00DA24D9">
        <w:rPr>
          <w:rFonts w:ascii="Calibri" w:eastAsia="Calibri" w:hAnsi="Calibri" w:cs="Calibri"/>
          <w:i/>
          <w:sz w:val="24"/>
          <w:szCs w:val="24"/>
        </w:rPr>
        <w:t xml:space="preserve">n </w:t>
      </w:r>
      <w:r w:rsidR="00024919" w:rsidRPr="00DA24D9">
        <w:rPr>
          <w:rFonts w:ascii="Calibri" w:eastAsia="Calibri" w:hAnsi="Calibri" w:cs="Calibri"/>
          <w:i/>
          <w:spacing w:val="-1"/>
          <w:sz w:val="24"/>
          <w:szCs w:val="24"/>
        </w:rPr>
        <w:t>phon</w:t>
      </w:r>
      <w:r w:rsidR="00024919" w:rsidRPr="00DA24D9">
        <w:rPr>
          <w:rFonts w:ascii="Calibri" w:eastAsia="Calibri" w:hAnsi="Calibri" w:cs="Calibri"/>
          <w:i/>
          <w:sz w:val="24"/>
          <w:szCs w:val="24"/>
        </w:rPr>
        <w:t>e</w:t>
      </w:r>
      <w:r w:rsidR="00024919"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u</w:t>
      </w:r>
      <w:r w:rsidR="00024919" w:rsidRPr="00DA24D9">
        <w:rPr>
          <w:rFonts w:ascii="Calibri" w:eastAsia="Calibri" w:hAnsi="Calibri" w:cs="Calibri"/>
          <w:i/>
          <w:sz w:val="24"/>
          <w:szCs w:val="24"/>
        </w:rPr>
        <w:t>s</w:t>
      </w:r>
      <w:r w:rsidRPr="00DA24D9">
        <w:rPr>
          <w:rFonts w:ascii="Calibri" w:eastAsia="Calibri" w:hAnsi="Calibri" w:cs="Calibri"/>
          <w:i/>
          <w:spacing w:val="-1"/>
          <w:sz w:val="24"/>
          <w:szCs w:val="24"/>
        </w:rPr>
        <w:t xml:space="preserve"> </w:t>
      </w:r>
      <w:r w:rsidR="00024919" w:rsidRPr="00DA24D9">
        <w:rPr>
          <w:rFonts w:ascii="Calibri" w:eastAsia="Calibri" w:hAnsi="Calibri" w:cs="Calibri"/>
          <w:i/>
          <w:spacing w:val="-1"/>
          <w:sz w:val="24"/>
          <w:szCs w:val="24"/>
        </w:rPr>
        <w:t>o</w:t>
      </w:r>
      <w:r w:rsidR="00024919" w:rsidRPr="00DA24D9">
        <w:rPr>
          <w:rFonts w:ascii="Calibri" w:eastAsia="Calibri" w:hAnsi="Calibri" w:cs="Calibri"/>
          <w:i/>
          <w:sz w:val="24"/>
          <w:szCs w:val="24"/>
        </w:rPr>
        <w:t>n 1</w:t>
      </w:r>
      <w:r w:rsidR="00024919" w:rsidRPr="00DA24D9">
        <w:rPr>
          <w:rFonts w:ascii="Calibri" w:eastAsia="Calibri" w:hAnsi="Calibri" w:cs="Calibri"/>
          <w:i/>
          <w:spacing w:val="1"/>
          <w:sz w:val="24"/>
          <w:szCs w:val="24"/>
        </w:rPr>
        <w:t>8</w:t>
      </w:r>
      <w:r w:rsidR="00024919" w:rsidRPr="00DA24D9">
        <w:rPr>
          <w:rFonts w:ascii="Calibri" w:eastAsia="Calibri" w:hAnsi="Calibri" w:cs="Calibri"/>
          <w:i/>
          <w:sz w:val="24"/>
          <w:szCs w:val="24"/>
        </w:rPr>
        <w:t>00</w:t>
      </w:r>
      <w:r w:rsidR="00024919" w:rsidRPr="00DA24D9">
        <w:rPr>
          <w:rFonts w:ascii="Calibri" w:eastAsia="Calibri" w:hAnsi="Calibri" w:cs="Calibri"/>
          <w:i/>
          <w:spacing w:val="-5"/>
          <w:sz w:val="24"/>
          <w:szCs w:val="24"/>
        </w:rPr>
        <w:t xml:space="preserve"> </w:t>
      </w:r>
      <w:r w:rsidR="00024919" w:rsidRPr="00DA24D9">
        <w:rPr>
          <w:rFonts w:ascii="Calibri" w:eastAsia="Calibri" w:hAnsi="Calibri" w:cs="Calibri"/>
          <w:i/>
          <w:sz w:val="24"/>
          <w:szCs w:val="24"/>
        </w:rPr>
        <w:t>6</w:t>
      </w:r>
      <w:r w:rsidR="00024919" w:rsidRPr="00DA24D9">
        <w:rPr>
          <w:rFonts w:ascii="Calibri" w:eastAsia="Calibri" w:hAnsi="Calibri" w:cs="Calibri"/>
          <w:i/>
          <w:spacing w:val="1"/>
          <w:sz w:val="24"/>
          <w:szCs w:val="24"/>
        </w:rPr>
        <w:t>6</w:t>
      </w:r>
      <w:r w:rsidR="00024919" w:rsidRPr="00DA24D9">
        <w:rPr>
          <w:rFonts w:ascii="Calibri" w:eastAsia="Calibri" w:hAnsi="Calibri" w:cs="Calibri"/>
          <w:i/>
          <w:sz w:val="24"/>
          <w:szCs w:val="24"/>
        </w:rPr>
        <w:t>9</w:t>
      </w:r>
      <w:r w:rsidR="00024919" w:rsidRPr="00DA24D9">
        <w:rPr>
          <w:rFonts w:ascii="Calibri" w:eastAsia="Calibri" w:hAnsi="Calibri" w:cs="Calibri"/>
          <w:i/>
          <w:spacing w:val="-5"/>
          <w:sz w:val="24"/>
          <w:szCs w:val="24"/>
        </w:rPr>
        <w:t xml:space="preserve"> </w:t>
      </w:r>
      <w:r w:rsidR="00024919" w:rsidRPr="00DA24D9">
        <w:rPr>
          <w:rFonts w:ascii="Calibri" w:eastAsia="Calibri" w:hAnsi="Calibri" w:cs="Calibri"/>
          <w:i/>
          <w:sz w:val="24"/>
          <w:szCs w:val="24"/>
        </w:rPr>
        <w:t>1</w:t>
      </w:r>
      <w:r w:rsidR="00024919" w:rsidRPr="00DA24D9">
        <w:rPr>
          <w:rFonts w:ascii="Calibri" w:eastAsia="Calibri" w:hAnsi="Calibri" w:cs="Calibri"/>
          <w:i/>
          <w:spacing w:val="-1"/>
          <w:sz w:val="24"/>
          <w:szCs w:val="24"/>
        </w:rPr>
        <w:t>3</w:t>
      </w:r>
      <w:r w:rsidR="00024919" w:rsidRPr="00DA24D9">
        <w:rPr>
          <w:rFonts w:ascii="Calibri" w:eastAsia="Calibri" w:hAnsi="Calibri" w:cs="Calibri"/>
          <w:i/>
          <w:sz w:val="24"/>
          <w:szCs w:val="24"/>
        </w:rPr>
        <w:t>3</w:t>
      </w:r>
      <w:r w:rsidR="000809F2" w:rsidRPr="00DA24D9">
        <w:rPr>
          <w:rFonts w:ascii="Calibri" w:eastAsia="Calibri" w:hAnsi="Calibri" w:cs="Calibri"/>
          <w:sz w:val="24"/>
          <w:szCs w:val="24"/>
        </w:rPr>
        <w:t>.</w:t>
      </w:r>
    </w:p>
    <w:p w14:paraId="5DF86A56" w14:textId="77777777" w:rsidR="00D4501D" w:rsidRPr="00DA24D9" w:rsidRDefault="00D4501D" w:rsidP="00B5692D">
      <w:pPr>
        <w:keepNext w:val="0"/>
      </w:pPr>
      <w:r w:rsidRPr="00DA24D9">
        <w:br w:type="page"/>
      </w:r>
    </w:p>
    <w:p w14:paraId="1E1451BE" w14:textId="5463D30A" w:rsidR="00024919" w:rsidRPr="00DA24D9" w:rsidRDefault="0045512E" w:rsidP="00385BE2">
      <w:pPr>
        <w:pStyle w:val="Heading2"/>
        <w:rPr>
          <w:color w:val="auto"/>
        </w:rPr>
      </w:pPr>
      <w:bookmarkStart w:id="702" w:name="_Toc487708919"/>
      <w:r w:rsidRPr="00DA24D9">
        <w:rPr>
          <w:color w:val="auto"/>
        </w:rPr>
        <w:t>Appendix 4</w:t>
      </w:r>
      <w:r w:rsidR="00024919" w:rsidRPr="00DA24D9">
        <w:rPr>
          <w:color w:val="auto"/>
        </w:rPr>
        <w:t xml:space="preserve"> About the authors</w:t>
      </w:r>
      <w:bookmarkEnd w:id="701"/>
      <w:bookmarkEnd w:id="702"/>
    </w:p>
    <w:p w14:paraId="0C909A1A" w14:textId="14A3FC21" w:rsidR="00024919" w:rsidRPr="00DA24D9" w:rsidRDefault="00024919" w:rsidP="00385BE2">
      <w:pPr>
        <w:pStyle w:val="Heading3"/>
        <w:rPr>
          <w:color w:val="auto"/>
        </w:rPr>
      </w:pPr>
      <w:bookmarkStart w:id="703" w:name="_Toc469917681"/>
      <w:bookmarkStart w:id="704" w:name="_Toc487708920"/>
      <w:r w:rsidRPr="00DA24D9">
        <w:rPr>
          <w:color w:val="auto"/>
        </w:rPr>
        <w:t>The Australian Centre for Philanthropy and Nonprofit Studies</w:t>
      </w:r>
      <w:bookmarkEnd w:id="703"/>
      <w:r w:rsidRPr="00DA24D9">
        <w:rPr>
          <w:color w:val="auto"/>
        </w:rPr>
        <w:t>, Q</w:t>
      </w:r>
      <w:r w:rsidR="00A33B7C" w:rsidRPr="00DA24D9">
        <w:rPr>
          <w:color w:val="auto"/>
        </w:rPr>
        <w:t>UT</w:t>
      </w:r>
      <w:bookmarkEnd w:id="704"/>
    </w:p>
    <w:p w14:paraId="22749424" w14:textId="77777777" w:rsidR="00024919" w:rsidRPr="00DA24D9" w:rsidRDefault="00024919" w:rsidP="00B5692D">
      <w:pPr>
        <w:keepNext w:val="0"/>
      </w:pPr>
      <w:r w:rsidRPr="00DA24D9">
        <w:t>The Australian Centre for Philanthropy and Nonprofit Studies is a specialist research and teaching unit within the Queensland University of Technology (QUT) Business School in Brisbane, Australia.</w:t>
      </w:r>
    </w:p>
    <w:p w14:paraId="6D63E17F" w14:textId="77777777" w:rsidR="00024919" w:rsidRPr="00DA24D9" w:rsidRDefault="00024919" w:rsidP="00B5692D">
      <w:pPr>
        <w:keepNext w:val="0"/>
      </w:pPr>
      <w:r w:rsidRPr="00DA24D9">
        <w:t>It seeks to promote the understanding of philanthropy and nonprofit issues by drawing upon academics from many disciplines and working closely with nonprofit practitioners, intermediaries and government departments. The mission of the Centre is ‘to bring to the community the benefits of teaching, research, technology and service relevant to the philanthropic and nonprofit communities’, with a theme of ‘for the common good.’</w:t>
      </w:r>
    </w:p>
    <w:p w14:paraId="2BCEBCB9" w14:textId="589D26C7" w:rsidR="00024919" w:rsidRPr="00DA24D9" w:rsidRDefault="00024919" w:rsidP="00B5692D">
      <w:pPr>
        <w:keepNext w:val="0"/>
      </w:pPr>
      <w:r w:rsidRPr="00DA24D9">
        <w:t xml:space="preserve">A list of the Centre’s publications is available from </w:t>
      </w:r>
      <w:hyperlink r:id="rId119" w:tooltip="https://www.qut.edu.au/business/about/research-centres/australian-centre-for-philanthropy-and-nonprofit-studies" w:history="1">
        <w:r w:rsidRPr="00DA24D9">
          <w:rPr>
            <w:rStyle w:val="Hyperlink"/>
          </w:rPr>
          <w:t>https://www.qut.edu.au/business/about/research-centres/australian-centre-for-philanthropy-and-nonprofit-studies</w:t>
        </w:r>
      </w:hyperlink>
      <w:r w:rsidR="00A84257" w:rsidRPr="00DA24D9">
        <w:t xml:space="preserve"> </w:t>
      </w:r>
      <w:r w:rsidRPr="00DA24D9">
        <w:t xml:space="preserve">and free digital downloads are available via QUT ePrints at </w:t>
      </w:r>
      <w:hyperlink r:id="rId120" w:tooltip="http://eprints.qut.edu.au/" w:history="1">
        <w:r w:rsidRPr="00DA24D9">
          <w:rPr>
            <w:rStyle w:val="Hyperlink"/>
          </w:rPr>
          <w:t>http://eprints.qut.edu.au/</w:t>
        </w:r>
      </w:hyperlink>
      <w:r w:rsidRPr="00DA24D9">
        <w:t>.</w:t>
      </w:r>
    </w:p>
    <w:p w14:paraId="352ADB27" w14:textId="720C3B21" w:rsidR="00024919" w:rsidRPr="00DA24D9" w:rsidRDefault="00024919" w:rsidP="00FD4AD6">
      <w:pPr>
        <w:pStyle w:val="Heading3"/>
        <w:rPr>
          <w:color w:val="auto"/>
        </w:rPr>
      </w:pPr>
      <w:bookmarkStart w:id="705" w:name="_Toc419030988"/>
      <w:bookmarkStart w:id="706" w:name="_Toc469917682"/>
      <w:bookmarkStart w:id="707" w:name="_Toc487708921"/>
      <w:r w:rsidRPr="00DA24D9">
        <w:rPr>
          <w:color w:val="auto"/>
        </w:rPr>
        <w:t>The Centre for Social Impact (CSI) Swinburne</w:t>
      </w:r>
      <w:bookmarkEnd w:id="705"/>
      <w:bookmarkEnd w:id="706"/>
      <w:r w:rsidRPr="00DA24D9">
        <w:rPr>
          <w:color w:val="auto"/>
        </w:rPr>
        <w:t xml:space="preserve"> University of Technology</w:t>
      </w:r>
      <w:bookmarkEnd w:id="707"/>
    </w:p>
    <w:p w14:paraId="482627C2" w14:textId="77777777" w:rsidR="00024919" w:rsidRPr="00DA24D9" w:rsidRDefault="00024919" w:rsidP="00B5692D">
      <w:pPr>
        <w:keepNext w:val="0"/>
      </w:pPr>
      <w:r w:rsidRPr="00DA24D9">
        <w:t xml:space="preserve">CSI Swinburne, as part of the CSI network, works towards a stronger society for all, through engaged research and scholarship. CSI Swinburne’s areas of research focus </w:t>
      </w:r>
      <w:r w:rsidRPr="00DA24D9">
        <w:rPr>
          <w:noProof/>
        </w:rPr>
        <w:t>are</w:t>
      </w:r>
      <w:r w:rsidRPr="00DA24D9">
        <w:t xml:space="preserve"> social investment and philanthropy, social enterprise, social innovation</w:t>
      </w:r>
      <w:r w:rsidR="00E37563" w:rsidRPr="00DA24D9">
        <w:t xml:space="preserve"> and</w:t>
      </w:r>
      <w:r w:rsidRPr="00DA24D9">
        <w:t xml:space="preserve"> measuring and communicating social impacts. Our multidisciplinary team includes experts in public policy, sociology, history, organisational studies, management, public health, evaluation and impact measurement</w:t>
      </w:r>
      <w:r w:rsidR="00E37563" w:rsidRPr="00DA24D9">
        <w:t xml:space="preserve"> and</w:t>
      </w:r>
      <w:r w:rsidRPr="00DA24D9">
        <w:t xml:space="preserve"> information systems. Our researchers have particular expertise </w:t>
      </w:r>
      <w:r w:rsidRPr="00DA24D9">
        <w:rPr>
          <w:noProof/>
        </w:rPr>
        <w:t>in</w:t>
      </w:r>
      <w:r w:rsidRPr="00DA24D9">
        <w:t xml:space="preserve"> social enterprise, foundations and bequests, social investment, diversity issues pertaining to philanthropy and giving, and volunteering.</w:t>
      </w:r>
    </w:p>
    <w:p w14:paraId="7AD006FA" w14:textId="77777777" w:rsidR="00024919" w:rsidRPr="00DA24D9" w:rsidRDefault="00024919" w:rsidP="00B5692D">
      <w:pPr>
        <w:keepNext w:val="0"/>
      </w:pPr>
      <w:r w:rsidRPr="00DA24D9">
        <w:t>Established in April 2014, CSI Swinburne builds</w:t>
      </w:r>
      <w:r w:rsidR="00427CFC" w:rsidRPr="00DA24D9">
        <w:t xml:space="preserve"> on the foundations of the Asia–</w:t>
      </w:r>
      <w:r w:rsidRPr="00DA24D9">
        <w:t xml:space="preserve">Pacific Centre for Social Investment and Philanthropy, with extensive networks with philanthropy and nonprofit organisations, both locally and internationally. CSI Swinburne is part of the CSI national network, which is a collaboration of three universities: the University of New South Wales, </w:t>
      </w:r>
      <w:r w:rsidRPr="00DA24D9">
        <w:rPr>
          <w:noProof/>
        </w:rPr>
        <w:t>Swinburne</w:t>
      </w:r>
      <w:r w:rsidRPr="00DA24D9">
        <w:t xml:space="preserve"> University of Technology and The University of Western Australia.</w:t>
      </w:r>
    </w:p>
    <w:p w14:paraId="19A8AC4B" w14:textId="77777777" w:rsidR="00024919" w:rsidRPr="00DA24D9" w:rsidRDefault="00024919" w:rsidP="006E2A4B">
      <w:pPr>
        <w:keepNext w:val="0"/>
        <w:rPr>
          <w:rFonts w:ascii="Century Gothic" w:eastAsiaTheme="majorEastAsia" w:hAnsi="Century Gothic" w:cstheme="majorBidi"/>
          <w:bCs/>
          <w:sz w:val="28"/>
        </w:rPr>
      </w:pPr>
      <w:r w:rsidRPr="00DA24D9">
        <w:br w:type="page"/>
      </w:r>
    </w:p>
    <w:p w14:paraId="76E67C4E" w14:textId="5A454338" w:rsidR="00024919" w:rsidRPr="00DA24D9" w:rsidRDefault="00024919" w:rsidP="00385BE2">
      <w:pPr>
        <w:pStyle w:val="Heading3"/>
        <w:rPr>
          <w:color w:val="auto"/>
        </w:rPr>
      </w:pPr>
      <w:bookmarkStart w:id="708" w:name="_Toc469917683"/>
      <w:bookmarkStart w:id="709" w:name="_Toc487708922"/>
      <w:r w:rsidRPr="00DA24D9">
        <w:rPr>
          <w:color w:val="auto"/>
        </w:rPr>
        <w:t>The Centre for Corporate</w:t>
      </w:r>
      <w:r w:rsidR="00D90310" w:rsidRPr="00DA24D9">
        <w:rPr>
          <w:color w:val="auto"/>
        </w:rPr>
        <w:t xml:space="preserve"> </w:t>
      </w:r>
      <w:r w:rsidRPr="00DA24D9">
        <w:rPr>
          <w:color w:val="auto"/>
        </w:rPr>
        <w:t>Public Affairs</w:t>
      </w:r>
      <w:bookmarkEnd w:id="708"/>
      <w:bookmarkEnd w:id="709"/>
    </w:p>
    <w:p w14:paraId="033BABFC" w14:textId="77777777" w:rsidR="00024919" w:rsidRPr="00DA24D9" w:rsidRDefault="00024919" w:rsidP="00B5692D">
      <w:pPr>
        <w:pStyle w:val="GivingReportDirectQuote"/>
        <w:keepNext w:val="0"/>
      </w:pPr>
      <w:r w:rsidRPr="00DA24D9">
        <w:t xml:space="preserve">Public affairs </w:t>
      </w:r>
      <w:r w:rsidRPr="00DA24D9">
        <w:rPr>
          <w:noProof/>
        </w:rPr>
        <w:t>is</w:t>
      </w:r>
      <w:r w:rsidRPr="00DA24D9">
        <w:t xml:space="preserve"> the management function responsible for interpreting the future political, social and regulatory environment of an organisation, continuously integrating these assessments into the strategic planning process, and undertaking and supporting consequent organisational action.</w:t>
      </w:r>
    </w:p>
    <w:p w14:paraId="2341888A" w14:textId="77777777" w:rsidR="00024919" w:rsidRPr="00DA24D9" w:rsidRDefault="00024919" w:rsidP="00B5692D">
      <w:pPr>
        <w:keepNext w:val="0"/>
      </w:pPr>
      <w:r w:rsidRPr="00DA24D9">
        <w:t>The Centre for Corporate Public Affairs was established in 1990 in response to demand from corporate and public affairs professionals for a support organisation for their activities.</w:t>
      </w:r>
    </w:p>
    <w:p w14:paraId="241FCD22" w14:textId="77777777" w:rsidR="00024919" w:rsidRPr="00DA24D9" w:rsidRDefault="00024919" w:rsidP="00B5692D">
      <w:pPr>
        <w:keepNext w:val="0"/>
      </w:pPr>
      <w:r w:rsidRPr="00DA24D9">
        <w:t xml:space="preserve">The Centre now has more than 100 members from the ranks of corporate Australia, industry associations and government business enterprises. The Centre aims to provide </w:t>
      </w:r>
      <w:r w:rsidRPr="00DA24D9">
        <w:rPr>
          <w:noProof/>
        </w:rPr>
        <w:t>mutual</w:t>
      </w:r>
      <w:r w:rsidRPr="00DA24D9">
        <w:t xml:space="preserve"> exchange within the profession's leadership, excellent professional development programs and information resources that allow senior public affairs practitioners, senior executives and line managers to:</w:t>
      </w:r>
    </w:p>
    <w:p w14:paraId="730D6844" w14:textId="77777777" w:rsidR="00024919" w:rsidRPr="00DA24D9" w:rsidRDefault="00024919" w:rsidP="00B5692D">
      <w:pPr>
        <w:pStyle w:val="GivingReportBulletLevel10"/>
        <w:keepNext w:val="0"/>
      </w:pPr>
      <w:r w:rsidRPr="00DA24D9">
        <w:t>better interpret their social, political and economic environment</w:t>
      </w:r>
    </w:p>
    <w:p w14:paraId="6465ED84" w14:textId="77777777" w:rsidR="00024919" w:rsidRPr="00DA24D9" w:rsidRDefault="00024919" w:rsidP="00B5692D">
      <w:pPr>
        <w:pStyle w:val="GivingReportBulletLevel10"/>
        <w:keepNext w:val="0"/>
      </w:pPr>
      <w:r w:rsidRPr="00DA24D9">
        <w:t>contribute significantly to the way their organisation relates to its internal/external stakeholders, and</w:t>
      </w:r>
    </w:p>
    <w:p w14:paraId="3555C1B0" w14:textId="77777777" w:rsidR="00024919" w:rsidRPr="00DA24D9" w:rsidRDefault="00024919" w:rsidP="00B5692D">
      <w:pPr>
        <w:pStyle w:val="GivingReportBulletLevel10"/>
        <w:keepNext w:val="0"/>
      </w:pPr>
      <w:r w:rsidRPr="00DA24D9">
        <w:t>strengthen the role of corporate affairs staff as key advisers to management.</w:t>
      </w:r>
    </w:p>
    <w:p w14:paraId="35F44385" w14:textId="77777777" w:rsidR="00024919" w:rsidRPr="00DA24D9" w:rsidRDefault="00024919" w:rsidP="00B5692D">
      <w:pPr>
        <w:keepNext w:val="0"/>
      </w:pPr>
      <w:r w:rsidRPr="00DA24D9">
        <w:t>These aims are achieved by providing:</w:t>
      </w:r>
    </w:p>
    <w:p w14:paraId="76CF2333" w14:textId="77777777" w:rsidR="00024919" w:rsidRPr="00DA24D9" w:rsidRDefault="00024919" w:rsidP="00B5692D">
      <w:pPr>
        <w:pStyle w:val="GivingReportBulletLevel10"/>
        <w:keepNext w:val="0"/>
      </w:pPr>
      <w:r w:rsidRPr="00DA24D9">
        <w:t>professional development and training</w:t>
      </w:r>
    </w:p>
    <w:p w14:paraId="03864C39" w14:textId="77777777" w:rsidR="00024919" w:rsidRPr="00DA24D9" w:rsidRDefault="00024919" w:rsidP="00B5692D">
      <w:pPr>
        <w:pStyle w:val="GivingReportBulletLevel10"/>
        <w:keepNext w:val="0"/>
      </w:pPr>
      <w:r w:rsidRPr="00DA24D9">
        <w:t>research and information resources</w:t>
      </w:r>
    </w:p>
    <w:p w14:paraId="5226E160" w14:textId="77777777" w:rsidR="00024919" w:rsidRPr="00DA24D9" w:rsidRDefault="00024919" w:rsidP="00B5692D">
      <w:pPr>
        <w:pStyle w:val="GivingReportBulletLevel10"/>
        <w:keepNext w:val="0"/>
      </w:pPr>
      <w:r w:rsidRPr="00DA24D9">
        <w:t>international affiliations, and</w:t>
      </w:r>
    </w:p>
    <w:p w14:paraId="38A10255" w14:textId="77777777" w:rsidR="00024919" w:rsidRPr="00DA24D9" w:rsidRDefault="00024919" w:rsidP="00B5692D">
      <w:pPr>
        <w:pStyle w:val="GivingReportBulletLevel10"/>
        <w:keepNext w:val="0"/>
      </w:pPr>
      <w:r w:rsidRPr="00DA24D9">
        <w:t>peer group dialogue and mutual learning.</w:t>
      </w:r>
    </w:p>
    <w:p w14:paraId="027B07B6" w14:textId="63186062" w:rsidR="00DA24D9" w:rsidRDefault="00024919" w:rsidP="00B5692D">
      <w:pPr>
        <w:keepNext w:val="0"/>
      </w:pPr>
      <w:r w:rsidRPr="00DA24D9">
        <w:t xml:space="preserve">For further information about the Centre please visit </w:t>
      </w:r>
      <w:hyperlink r:id="rId121" w:tooltip="http://www.accpa.com.au" w:history="1">
        <w:r w:rsidR="00C405F1" w:rsidRPr="00DA24D9">
          <w:rPr>
            <w:rStyle w:val="Hyperlink"/>
          </w:rPr>
          <w:t>http://www.accpa.com.au</w:t>
        </w:r>
      </w:hyperlink>
      <w:r w:rsidR="00C405F1" w:rsidRPr="00DA24D9">
        <w:t>.</w:t>
      </w:r>
    </w:p>
    <w:p w14:paraId="44B98434" w14:textId="07527C66" w:rsidR="00653C02" w:rsidRPr="00DA24D9" w:rsidRDefault="00653C02">
      <w:pPr>
        <w:keepNext w:val="0"/>
      </w:pPr>
      <w:r w:rsidRPr="00DA24D9">
        <w:br w:type="page"/>
      </w:r>
    </w:p>
    <w:p w14:paraId="5EC636CC" w14:textId="77777777" w:rsidR="00387DE4" w:rsidRDefault="00387DE4" w:rsidP="00387DE4">
      <w:pPr>
        <w:pStyle w:val="GivingReportGenericHeading"/>
        <w:spacing w:before="4000"/>
        <w:rPr>
          <w:color w:val="000000" w:themeColor="text1"/>
        </w:rPr>
      </w:pPr>
    </w:p>
    <w:p w14:paraId="2B9F7A85" w14:textId="77777777" w:rsidR="004706CF" w:rsidRPr="0020010E" w:rsidRDefault="004706CF" w:rsidP="00387DE4">
      <w:pPr>
        <w:pStyle w:val="GivingReportGenericHeading"/>
        <w:spacing w:before="4000"/>
        <w:ind w:left="4320"/>
        <w:rPr>
          <w:color w:val="000000" w:themeColor="text1"/>
        </w:rPr>
      </w:pPr>
      <w:r w:rsidRPr="0020010E">
        <w:rPr>
          <w:color w:val="000000" w:themeColor="text1"/>
        </w:rPr>
        <w:t>For more information:</w:t>
      </w:r>
    </w:p>
    <w:p w14:paraId="202C16A3" w14:textId="77777777" w:rsidR="004706CF" w:rsidRPr="0020010E" w:rsidRDefault="004706CF" w:rsidP="00387DE4">
      <w:pPr>
        <w:spacing w:after="0"/>
        <w:ind w:left="4320"/>
        <w:rPr>
          <w:rStyle w:val="Hyperlink"/>
          <w:color w:val="000000" w:themeColor="text1"/>
        </w:rPr>
      </w:pPr>
      <w:r w:rsidRPr="0020010E">
        <w:rPr>
          <w:rStyle w:val="Hyperlink"/>
          <w:color w:val="000000" w:themeColor="text1"/>
        </w:rPr>
        <w:fldChar w:fldCharType="begin"/>
      </w:r>
      <w:r w:rsidRPr="0020010E">
        <w:rPr>
          <w:rStyle w:val="Hyperlink"/>
          <w:color w:val="000000" w:themeColor="text1"/>
        </w:rPr>
        <w:instrText xml:space="preserve"> HYPERLINK "https://www.qut.edu.au/business/about/research-centres/australian-centre-for-philanthropy-and-nonprofit-studies" </w:instrText>
      </w:r>
      <w:r w:rsidRPr="0020010E">
        <w:rPr>
          <w:rStyle w:val="Hyperlink"/>
          <w:color w:val="000000" w:themeColor="text1"/>
        </w:rPr>
        <w:fldChar w:fldCharType="separate"/>
      </w:r>
      <w:r w:rsidRPr="0020010E">
        <w:rPr>
          <w:rStyle w:val="Hyperlink"/>
          <w:color w:val="000000" w:themeColor="text1"/>
        </w:rPr>
        <w:t>The Australian Centre for Philanthropy and Nonprofit Studies, QUT</w:t>
      </w:r>
    </w:p>
    <w:p w14:paraId="566D2848" w14:textId="77777777" w:rsidR="004706CF" w:rsidRPr="0020010E" w:rsidRDefault="004706CF" w:rsidP="00387DE4">
      <w:pPr>
        <w:ind w:left="4320"/>
        <w:rPr>
          <w:rStyle w:val="Hyperlink"/>
          <w:color w:val="000000" w:themeColor="text1"/>
        </w:rPr>
      </w:pPr>
      <w:r w:rsidRPr="0020010E">
        <w:rPr>
          <w:rStyle w:val="Hyperlink"/>
          <w:color w:val="000000" w:themeColor="text1"/>
        </w:rPr>
        <w:fldChar w:fldCharType="end"/>
      </w:r>
      <w:hyperlink r:id="rId122" w:history="1">
        <w:r w:rsidRPr="0020010E">
          <w:rPr>
            <w:rStyle w:val="Hyperlink"/>
            <w:color w:val="000000" w:themeColor="text1"/>
          </w:rPr>
          <w:t>acpns@qut.edu.au</w:t>
        </w:r>
      </w:hyperlink>
    </w:p>
    <w:p w14:paraId="34AF2D6C" w14:textId="77777777" w:rsidR="004706CF" w:rsidRPr="0020010E" w:rsidRDefault="004706CF" w:rsidP="00387DE4">
      <w:pPr>
        <w:spacing w:after="0"/>
        <w:ind w:left="4320"/>
        <w:rPr>
          <w:rStyle w:val="Hyperlink"/>
          <w:color w:val="000000" w:themeColor="text1"/>
        </w:rPr>
      </w:pPr>
      <w:r w:rsidRPr="0020010E">
        <w:rPr>
          <w:rStyle w:val="Hyperlink"/>
          <w:color w:val="000000" w:themeColor="text1"/>
        </w:rPr>
        <w:fldChar w:fldCharType="begin"/>
      </w:r>
      <w:r w:rsidRPr="0020010E">
        <w:rPr>
          <w:rStyle w:val="Hyperlink"/>
          <w:color w:val="000000" w:themeColor="text1"/>
        </w:rPr>
        <w:instrText xml:space="preserve"> HYPERLINK "http://www.swinburne.edu.au/research/social-impact/" </w:instrText>
      </w:r>
      <w:r w:rsidRPr="0020010E">
        <w:rPr>
          <w:rStyle w:val="Hyperlink"/>
          <w:color w:val="000000" w:themeColor="text1"/>
        </w:rPr>
        <w:fldChar w:fldCharType="separate"/>
      </w:r>
      <w:r w:rsidRPr="0020010E">
        <w:rPr>
          <w:rStyle w:val="Hyperlink"/>
          <w:color w:val="000000" w:themeColor="text1"/>
        </w:rPr>
        <w:t>The Centre for Social Impact Swinburne</w:t>
      </w:r>
    </w:p>
    <w:p w14:paraId="3F6E44DA" w14:textId="77777777" w:rsidR="004706CF" w:rsidRPr="0020010E" w:rsidRDefault="004706CF" w:rsidP="00387DE4">
      <w:pPr>
        <w:ind w:left="4320"/>
        <w:rPr>
          <w:rStyle w:val="Hyperlink"/>
          <w:color w:val="000000" w:themeColor="text1"/>
        </w:rPr>
      </w:pPr>
      <w:r w:rsidRPr="0020010E">
        <w:rPr>
          <w:rStyle w:val="Hyperlink"/>
          <w:color w:val="000000" w:themeColor="text1"/>
        </w:rPr>
        <w:fldChar w:fldCharType="end"/>
      </w:r>
      <w:hyperlink r:id="rId123" w:history="1">
        <w:r w:rsidRPr="0020010E">
          <w:rPr>
            <w:rStyle w:val="Hyperlink"/>
            <w:color w:val="000000" w:themeColor="text1"/>
          </w:rPr>
          <w:t>csiswin@swin.edu.au</w:t>
        </w:r>
      </w:hyperlink>
    </w:p>
    <w:p w14:paraId="04543704" w14:textId="77777777" w:rsidR="004706CF" w:rsidRPr="0020010E" w:rsidRDefault="006A12C7" w:rsidP="00387DE4">
      <w:pPr>
        <w:spacing w:after="0"/>
        <w:ind w:left="4320"/>
        <w:rPr>
          <w:rStyle w:val="Hyperlink"/>
          <w:color w:val="000000" w:themeColor="text1"/>
        </w:rPr>
      </w:pPr>
      <w:hyperlink r:id="rId124" w:history="1">
        <w:r w:rsidR="004706CF" w:rsidRPr="0020010E">
          <w:rPr>
            <w:rStyle w:val="Hyperlink"/>
            <w:color w:val="000000" w:themeColor="text1"/>
          </w:rPr>
          <w:t>The Centre for Corporate Public Affairs</w:t>
        </w:r>
      </w:hyperlink>
    </w:p>
    <w:p w14:paraId="59EFA57D" w14:textId="2E1ADEFC" w:rsidR="00024919" w:rsidRPr="0020010E" w:rsidRDefault="006A12C7" w:rsidP="00387DE4">
      <w:pPr>
        <w:keepNext w:val="0"/>
        <w:ind w:left="4320"/>
        <w:rPr>
          <w:color w:val="000000" w:themeColor="text1"/>
        </w:rPr>
      </w:pPr>
      <w:hyperlink r:id="rId125" w:history="1">
        <w:r w:rsidR="004706CF" w:rsidRPr="0020010E">
          <w:rPr>
            <w:rStyle w:val="Hyperlink"/>
            <w:color w:val="000000" w:themeColor="text1"/>
          </w:rPr>
          <w:t>info@accpa.com.au</w:t>
        </w:r>
      </w:hyperlink>
    </w:p>
    <w:p w14:paraId="0602AF3D" w14:textId="3875E0B9" w:rsidR="00C547E8" w:rsidRPr="00C547E8" w:rsidRDefault="00C473AA" w:rsidP="00387DE4">
      <w:pPr>
        <w:spacing w:before="1080" w:after="360"/>
      </w:pPr>
      <w:r w:rsidRPr="00C473AA">
        <w:rPr>
          <w:noProof/>
          <w:lang w:val="en-US"/>
        </w:rPr>
        <w:drawing>
          <wp:inline distT="0" distB="0" distL="0" distR="0" wp14:anchorId="575E8A99" wp14:editId="3B9823C8">
            <wp:extent cx="5759450" cy="1606016"/>
            <wp:effectExtent l="0" t="0" r="0" b="0"/>
            <wp:docPr id="509" name="Picture 509" descr="This image is a collection of logos for organisations that were involved in producing or supporting Giving Australia 2016.  Logos include: The Australian Centre for Philanthropy and Nonprofit Studies, Queensland University of Technology; The Centre for Corporate Public Affairs; The Centre for Social Impact - Swunburne University of Technology; Fundraising Institute Australia; Foundation for Rural and Regional Renewal; Philanthropy Australia; and Volunteering Australia." title="Footer image - organisation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hared\Anil\21 July\Web accessible doc\Individual giving and vol 130717\229_img0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9450" cy="1606016"/>
                    </a:xfrm>
                    <a:prstGeom prst="rect">
                      <a:avLst/>
                    </a:prstGeom>
                    <a:noFill/>
                    <a:ln>
                      <a:noFill/>
                    </a:ln>
                  </pic:spPr>
                </pic:pic>
              </a:graphicData>
            </a:graphic>
          </wp:inline>
        </w:drawing>
      </w:r>
    </w:p>
    <w:p w14:paraId="666BEC92" w14:textId="77777777" w:rsidR="00C547E8" w:rsidRPr="008D0CAD" w:rsidRDefault="00C547E8" w:rsidP="00C547E8">
      <w:pPr>
        <w:pStyle w:val="Footer"/>
        <w:jc w:val="center"/>
      </w:pPr>
      <w:r w:rsidRPr="008D0CAD">
        <w:t>Funded by the Australian Government Department of Social Services.</w:t>
      </w:r>
    </w:p>
    <w:p w14:paraId="3F000D4E" w14:textId="39F9EA2A" w:rsidR="006423B4" w:rsidRPr="00C547E8" w:rsidRDefault="00C547E8" w:rsidP="00C94CAC">
      <w:pPr>
        <w:pStyle w:val="Footer"/>
        <w:jc w:val="center"/>
      </w:pPr>
      <w:r w:rsidRPr="00DD08DC">
        <w:t xml:space="preserve">Go to </w:t>
      </w:r>
      <w:hyperlink r:id="rId127" w:tooltip="www.dss.gov.au" w:history="1">
        <w:r w:rsidRPr="00C75889">
          <w:rPr>
            <w:rStyle w:val="Hyperlink"/>
          </w:rPr>
          <w:t>www.dss.gov.au</w:t>
        </w:r>
      </w:hyperlink>
      <w:r w:rsidRPr="008D0CAD">
        <w:t xml:space="preserve"> </w:t>
      </w:r>
      <w:r w:rsidRPr="00DD08DC">
        <w:t>for more information.</w:t>
      </w:r>
    </w:p>
    <w:sectPr w:rsidR="006423B4" w:rsidRPr="00C547E8" w:rsidSect="0042452F">
      <w:headerReference w:type="even" r:id="rId128"/>
      <w:headerReference w:type="default" r:id="rId129"/>
      <w:headerReference w:type="first" r:id="rId130"/>
      <w:footerReference w:type="first" r:id="rId131"/>
      <w:pgSz w:w="11906" w:h="16838" w:code="9"/>
      <w:pgMar w:top="1985" w:right="1418" w:bottom="1021" w:left="1418" w:header="0" w:footer="454"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F97044" w14:textId="77777777" w:rsidR="006A12C7" w:rsidRDefault="006A12C7" w:rsidP="00F0041C">
      <w:r>
        <w:separator/>
      </w:r>
    </w:p>
  </w:endnote>
  <w:endnote w:type="continuationSeparator" w:id="0">
    <w:p w14:paraId="03FE1E40" w14:textId="77777777" w:rsidR="006A12C7" w:rsidRDefault="006A12C7" w:rsidP="00F0041C">
      <w:r>
        <w:continuationSeparator/>
      </w:r>
    </w:p>
  </w:endnote>
  <w:endnote w:type="continuationNotice" w:id="1">
    <w:p w14:paraId="621FBEC9" w14:textId="77777777" w:rsidR="006A12C7" w:rsidRDefault="006A12C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HelveticaNeueLT Std Lt Cn">
    <w:altName w:val="Calibri"/>
    <w:panose1 w:val="00000000000000000000"/>
    <w:charset w:val="00"/>
    <w:family w:val="swiss"/>
    <w:notTrueType/>
    <w:pitch w:val="variable"/>
    <w:sig w:usb0="800000AF" w:usb1="4000204A" w:usb2="00000000" w:usb3="00000000" w:csb0="00000001" w:csb1="00000000"/>
  </w:font>
  <w:font w:name="Century Gothic">
    <w:panose1 w:val="020B0502020202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HelveticaNeue-Roman">
    <w:altName w:val="Calibri"/>
    <w:panose1 w:val="00000000000000000000"/>
    <w:charset w:val="00"/>
    <w:family w:val="swiss"/>
    <w:notTrueType/>
    <w:pitch w:val="default"/>
    <w:sig w:usb0="00000003" w:usb1="00000000" w:usb2="00000000" w:usb3="00000000" w:csb0="00000001" w:csb1="00000000"/>
  </w:font>
  <w:font w:name="AGaramond-Regular">
    <w:panose1 w:val="00000000000000000000"/>
    <w:charset w:val="00"/>
    <w:family w:val="roman"/>
    <w:notTrueType/>
    <w:pitch w:val="default"/>
    <w:sig w:usb0="00000003" w:usb1="00000000" w:usb2="00000000" w:usb3="00000000" w:csb0="00000001" w:csb1="00000000"/>
  </w:font>
  <w:font w:name="CenturyGothic">
    <w:panose1 w:val="00000000000000000000"/>
    <w:charset w:val="00"/>
    <w:family w:val="swiss"/>
    <w:notTrueType/>
    <w:pitch w:val="default"/>
    <w:sig w:usb0="00000003" w:usb1="00000000" w:usb2="00000000" w:usb3="00000000" w:csb0="00000001" w:csb1="00000000"/>
  </w:font>
  <w:font w:name="Segoe UI">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648"/>
      <w:gridCol w:w="8765"/>
    </w:tblGrid>
    <w:tr w:rsidR="00166D73" w:rsidRPr="0032526D" w14:paraId="7141363E" w14:textId="77777777" w:rsidTr="00A7055D">
      <w:trPr>
        <w:tblHeader/>
      </w:trPr>
      <w:tc>
        <w:tcPr>
          <w:tcW w:w="648" w:type="dxa"/>
          <w:tcBorders>
            <w:right w:val="single" w:sz="4" w:space="0" w:color="auto"/>
          </w:tcBorders>
        </w:tcPr>
        <w:p w14:paraId="30FA4798" w14:textId="3F35D9A3" w:rsidR="00166D73" w:rsidRPr="0032526D" w:rsidRDefault="00166D73" w:rsidP="0004307B">
          <w:pPr>
            <w:pStyle w:val="Footer"/>
            <w:rPr>
              <w:rFonts w:ascii="Century Gothic" w:hAnsi="Century Gothic"/>
              <w:i/>
              <w:noProof/>
              <w:sz w:val="20"/>
              <w:szCs w:val="16"/>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401E82">
            <w:rPr>
              <w:rFonts w:ascii="Century Gothic" w:hAnsi="Century Gothic"/>
              <w:noProof/>
              <w:sz w:val="20"/>
            </w:rPr>
            <w:t>xxx</w:t>
          </w:r>
          <w:r w:rsidRPr="0032526D">
            <w:rPr>
              <w:rFonts w:ascii="Century Gothic" w:hAnsi="Century Gothic"/>
              <w:sz w:val="20"/>
            </w:rPr>
            <w:fldChar w:fldCharType="end"/>
          </w:r>
        </w:p>
      </w:tc>
      <w:tc>
        <w:tcPr>
          <w:tcW w:w="8765" w:type="dxa"/>
          <w:tcBorders>
            <w:left w:val="single" w:sz="4" w:space="0" w:color="auto"/>
          </w:tcBorders>
        </w:tcPr>
        <w:p w14:paraId="0C99543C" w14:textId="77777777" w:rsidR="00166D73" w:rsidRPr="0032526D" w:rsidRDefault="00166D73" w:rsidP="0004307B">
          <w:pPr>
            <w:pStyle w:val="Footer"/>
            <w:rPr>
              <w:rFonts w:ascii="Century Gothic" w:hAnsi="Century Gothic"/>
              <w:b/>
              <w:i/>
            </w:rPr>
          </w:pPr>
          <w:r>
            <w:rPr>
              <w:i/>
              <w:iCs/>
              <w:color w:val="3D3D3D"/>
            </w:rPr>
            <w:t>Giving Australia 2016</w:t>
          </w:r>
        </w:p>
      </w:tc>
    </w:tr>
  </w:tbl>
  <w:p w14:paraId="7CCB82ED" w14:textId="77777777" w:rsidR="00166D73" w:rsidRDefault="00166D73" w:rsidP="00D66CCE">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8647"/>
      <w:gridCol w:w="766"/>
    </w:tblGrid>
    <w:tr w:rsidR="00166D73" w:rsidRPr="0032526D" w14:paraId="5624EA60" w14:textId="77777777" w:rsidTr="00A7055D">
      <w:trPr>
        <w:tblHeader/>
      </w:trPr>
      <w:tc>
        <w:tcPr>
          <w:tcW w:w="8647" w:type="dxa"/>
          <w:tcBorders>
            <w:right w:val="single" w:sz="4" w:space="0" w:color="auto"/>
          </w:tcBorders>
        </w:tcPr>
        <w:p w14:paraId="6401EE84" w14:textId="1D6761EE" w:rsidR="00166D73" w:rsidRPr="0032526D" w:rsidRDefault="00166D73" w:rsidP="0004307B">
          <w:pPr>
            <w:pStyle w:val="Footer"/>
            <w:jc w:val="right"/>
            <w:rPr>
              <w:rFonts w:ascii="Century Gothic" w:hAnsi="Century Gothic"/>
              <w:i/>
              <w:noProof/>
              <w:sz w:val="20"/>
              <w:szCs w:val="16"/>
            </w:rPr>
          </w:pPr>
          <w:r w:rsidRPr="0004307B">
            <w:rPr>
              <w:i/>
              <w:iCs/>
              <w:color w:val="3D3D3D"/>
            </w:rPr>
            <w:t>Individual giving and volunteering</w:t>
          </w:r>
        </w:p>
      </w:tc>
      <w:tc>
        <w:tcPr>
          <w:tcW w:w="766" w:type="dxa"/>
          <w:tcBorders>
            <w:left w:val="single" w:sz="4" w:space="0" w:color="auto"/>
          </w:tcBorders>
        </w:tcPr>
        <w:p w14:paraId="39283278" w14:textId="47C8ABF8" w:rsidR="00166D73" w:rsidRPr="0032526D" w:rsidRDefault="00166D73" w:rsidP="0004307B">
          <w:pPr>
            <w:pStyle w:val="Footer"/>
            <w:rPr>
              <w:rFonts w:ascii="Century Gothic" w:hAnsi="Century Gothic"/>
              <w:b/>
              <w:i/>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401E82">
            <w:rPr>
              <w:rFonts w:ascii="Century Gothic" w:hAnsi="Century Gothic"/>
              <w:noProof/>
              <w:sz w:val="20"/>
            </w:rPr>
            <w:t>xxxi</w:t>
          </w:r>
          <w:r w:rsidRPr="0032526D">
            <w:rPr>
              <w:rFonts w:ascii="Century Gothic" w:hAnsi="Century Gothic"/>
              <w:sz w:val="20"/>
            </w:rPr>
            <w:fldChar w:fldCharType="end"/>
          </w:r>
        </w:p>
      </w:tc>
    </w:tr>
  </w:tbl>
  <w:p w14:paraId="7B3FA641" w14:textId="77777777" w:rsidR="00166D73" w:rsidRPr="0004307B" w:rsidRDefault="00166D73" w:rsidP="0004307B">
    <w:pPr>
      <w:spacing w:after="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C1931B" w14:textId="77777777" w:rsidR="00166D73" w:rsidRPr="008D0CAD" w:rsidRDefault="00166D73" w:rsidP="00F0041C">
    <w:pPr>
      <w:pStyle w:val="Footer"/>
    </w:pPr>
    <w:r w:rsidRPr="008D0CAD">
      <w:t>Funded by the Australian Government Department of Social Services.</w:t>
    </w:r>
  </w:p>
  <w:p w14:paraId="26352949" w14:textId="623E1DC4" w:rsidR="00166D73" w:rsidRPr="008D0CAD" w:rsidRDefault="00166D73" w:rsidP="00F0041C">
    <w:pPr>
      <w:pStyle w:val="Footer"/>
    </w:pPr>
    <w:r w:rsidRPr="008D0CAD">
      <w:t xml:space="preserve">Go to </w:t>
    </w:r>
    <w:hyperlink r:id="rId1" w:tooltip="www.dss.gov.au" w:history="1">
      <w:r w:rsidRPr="00C75889">
        <w:rPr>
          <w:rStyle w:val="Hyperlink"/>
        </w:rPr>
        <w:t>www.dss.gov.au</w:t>
      </w:r>
    </w:hyperlink>
    <w:r w:rsidRPr="008D0CAD">
      <w:t xml:space="preserve"> for more information.</w:t>
    </w:r>
  </w:p>
  <w:p w14:paraId="607D8B04" w14:textId="77777777" w:rsidR="00166D73" w:rsidRPr="001B711C" w:rsidRDefault="00166D7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87FA7D" w14:textId="77777777" w:rsidR="006A12C7" w:rsidRDefault="006A12C7" w:rsidP="00F0041C">
      <w:r>
        <w:separator/>
      </w:r>
    </w:p>
  </w:footnote>
  <w:footnote w:type="continuationSeparator" w:id="0">
    <w:p w14:paraId="720941B3" w14:textId="77777777" w:rsidR="006A12C7" w:rsidRDefault="006A12C7" w:rsidP="00F0041C">
      <w:r>
        <w:continuationSeparator/>
      </w:r>
    </w:p>
  </w:footnote>
  <w:footnote w:type="continuationNotice" w:id="1">
    <w:p w14:paraId="3F375825" w14:textId="77777777" w:rsidR="006A12C7" w:rsidRDefault="006A12C7">
      <w:pPr>
        <w:spacing w:after="0" w:line="240" w:lineRule="auto"/>
      </w:pPr>
    </w:p>
  </w:footnote>
  <w:footnote w:id="2">
    <w:p w14:paraId="34241285" w14:textId="77777777" w:rsidR="00166D73" w:rsidRPr="003C0AE2" w:rsidRDefault="00166D73" w:rsidP="001D4976">
      <w:pPr>
        <w:pStyle w:val="GivingReportFootnote"/>
      </w:pPr>
      <w:r>
        <w:rPr>
          <w:rStyle w:val="FootnoteReference"/>
        </w:rPr>
        <w:footnoteRef/>
      </w:r>
      <w:r>
        <w:t xml:space="preserve"> </w:t>
      </w:r>
      <w:r w:rsidRPr="00117436">
        <w:t>A small number of additional interviews were conducted from 6 to 23 September 2016 (after initial data cleansing) to meet quotas in each cell of the sample frame.</w:t>
      </w:r>
    </w:p>
  </w:footnote>
  <w:footnote w:id="3">
    <w:p w14:paraId="155E97EB" w14:textId="07F3EAD4" w:rsidR="00166D73" w:rsidRPr="00F53565" w:rsidRDefault="00166D73" w:rsidP="00735BA9">
      <w:pPr>
        <w:pStyle w:val="GivingReportFootnote"/>
      </w:pPr>
      <w:r w:rsidRPr="00F53565">
        <w:rPr>
          <w:rStyle w:val="FootnoteReference"/>
        </w:rPr>
        <w:footnoteRef/>
      </w:r>
      <w:r w:rsidRPr="00F53565">
        <w:rPr>
          <w:vertAlign w:val="superscript"/>
        </w:rPr>
        <w:t xml:space="preserve"> </w:t>
      </w:r>
      <w:r w:rsidRPr="00F53565">
        <w:t>Charity gambling includes purchasing raffle tick</w:t>
      </w:r>
      <w:r>
        <w:t>et</w:t>
      </w:r>
      <w:r w:rsidRPr="00F53565">
        <w:t xml:space="preserve">s and </w:t>
      </w:r>
      <w:r>
        <w:t xml:space="preserve">charity auction </w:t>
      </w:r>
      <w:r w:rsidRPr="00F53565">
        <w:t>items.</w:t>
      </w:r>
    </w:p>
  </w:footnote>
  <w:footnote w:id="4">
    <w:p w14:paraId="02DF3C0C" w14:textId="7ED1891F" w:rsidR="00166D73" w:rsidRPr="009517AD" w:rsidRDefault="00166D73" w:rsidP="009517AD">
      <w:pPr>
        <w:pStyle w:val="GivingReportFootnote"/>
      </w:pPr>
      <w:r>
        <w:rPr>
          <w:rStyle w:val="FootnoteReference"/>
        </w:rPr>
        <w:footnoteRef/>
      </w:r>
      <w:r>
        <w:t xml:space="preserve"> </w:t>
      </w:r>
      <w:r w:rsidRPr="005F30E1">
        <w:t xml:space="preserve">See </w:t>
      </w:r>
      <w:r>
        <w:t xml:space="preserve">section </w:t>
      </w:r>
      <w:r w:rsidRPr="009006A4">
        <w:rPr>
          <w:rStyle w:val="Cross-referenceChar"/>
        </w:rPr>
        <w:fldChar w:fldCharType="begin"/>
      </w:r>
      <w:r w:rsidRPr="009006A4">
        <w:rPr>
          <w:rStyle w:val="Cross-referenceChar"/>
        </w:rPr>
        <w:instrText xml:space="preserve"> REF _Ref484419899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5.4.7</w:t>
      </w:r>
      <w:r w:rsidRPr="009006A4">
        <w:rPr>
          <w:rStyle w:val="Cross-referenceChar"/>
        </w:rPr>
        <w:fldChar w:fldCharType="end"/>
      </w:r>
      <w:r>
        <w:t xml:space="preserve"> </w:t>
      </w:r>
      <w:r w:rsidRPr="00B42D1E">
        <w:t>for specific</w:t>
      </w:r>
      <w:r>
        <w:t xml:space="preserve"> </w:t>
      </w:r>
      <w:r w:rsidRPr="00960437">
        <w:t>information</w:t>
      </w:r>
      <w:r w:rsidRPr="005F30E1">
        <w:t xml:space="preserve"> related to comparing these two surveys</w:t>
      </w:r>
      <w:r>
        <w:t>.</w:t>
      </w:r>
    </w:p>
  </w:footnote>
  <w:footnote w:id="5">
    <w:p w14:paraId="68F6CDF0" w14:textId="77777777" w:rsidR="00166D73" w:rsidRPr="00F53565" w:rsidRDefault="00166D73" w:rsidP="00735BA9">
      <w:pPr>
        <w:pStyle w:val="GivingReportFootnote"/>
      </w:pPr>
      <w:r>
        <w:rPr>
          <w:rStyle w:val="FootnoteReference"/>
        </w:rPr>
        <w:footnoteRef/>
      </w:r>
      <w:r>
        <w:t xml:space="preserve"> Many respondents (24.7%) refused to answer this question, as </w:t>
      </w:r>
      <w:r w:rsidRPr="00154C6A">
        <w:t xml:space="preserve">often occurs with questions </w:t>
      </w:r>
      <w:r>
        <w:t xml:space="preserve">about </w:t>
      </w:r>
      <w:r w:rsidRPr="00154C6A">
        <w:t>income</w:t>
      </w:r>
      <w:r>
        <w:t>.</w:t>
      </w:r>
    </w:p>
  </w:footnote>
  <w:footnote w:id="6">
    <w:p w14:paraId="5F475989" w14:textId="77777777" w:rsidR="00166D73" w:rsidRPr="00631DF5" w:rsidRDefault="00166D73" w:rsidP="00735BA9">
      <w:pPr>
        <w:pStyle w:val="GivingReportFootnote"/>
      </w:pPr>
      <w:r>
        <w:rPr>
          <w:rStyle w:val="FootnoteReference"/>
        </w:rPr>
        <w:footnoteRef/>
      </w:r>
      <w:r>
        <w:t xml:space="preserve"> </w:t>
      </w:r>
      <w:r w:rsidRPr="00154C6A">
        <w:t>Where income results are shown against demographic variables, there may be a slight error due to a higher response rate by higher income earners.</w:t>
      </w:r>
    </w:p>
  </w:footnote>
  <w:footnote w:id="7">
    <w:p w14:paraId="4F42C572" w14:textId="77777777" w:rsidR="00166D73" w:rsidRPr="00D564BA" w:rsidRDefault="00166D73">
      <w:pPr>
        <w:pStyle w:val="FootnoteText"/>
        <w:rPr>
          <w:lang w:val="en-AU"/>
        </w:rPr>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8">
    <w:p w14:paraId="4F9D76BD" w14:textId="0798AC78" w:rsidR="00166D73" w:rsidRDefault="00166D73" w:rsidP="009D2D12">
      <w:pPr>
        <w:pStyle w:val="GivingReportReferences"/>
        <w:spacing w:after="0"/>
        <w:rPr>
          <w:color w:val="11B1EA" w:themeColor="accent2" w:themeShade="BF"/>
          <w:u w:val="single"/>
        </w:rPr>
      </w:pPr>
      <w:r>
        <w:rPr>
          <w:rStyle w:val="FootnoteReference"/>
        </w:rPr>
        <w:footnoteRef/>
      </w:r>
      <w:r>
        <w:t xml:space="preserve"> See question 41 in the </w:t>
      </w:r>
      <w:r w:rsidRPr="00D5708F">
        <w:rPr>
          <w:i/>
        </w:rPr>
        <w:t>Individual giving and volunteering</w:t>
      </w:r>
      <w:r>
        <w:t xml:space="preserve"> survey in </w:t>
      </w:r>
      <w:r w:rsidRPr="000108F1">
        <w:rPr>
          <w:rStyle w:val="Cross-referenceChar"/>
        </w:rPr>
        <w:fldChar w:fldCharType="begin"/>
      </w:r>
      <w:r w:rsidRPr="000108F1">
        <w:rPr>
          <w:rStyle w:val="Cross-referenceChar"/>
        </w:rPr>
        <w:instrText xml:space="preserve"> REF _Ref478139283 \r \h </w:instrText>
      </w:r>
      <w:r>
        <w:rPr>
          <w:rStyle w:val="Cross-referenceChar"/>
        </w:rPr>
        <w:instrText xml:space="preserve"> \* MERGEFORMAT </w:instrText>
      </w:r>
      <w:r w:rsidRPr="000108F1">
        <w:rPr>
          <w:rStyle w:val="Cross-referenceChar"/>
        </w:rPr>
      </w:r>
      <w:r w:rsidRPr="000108F1">
        <w:rPr>
          <w:rStyle w:val="Cross-referenceChar"/>
        </w:rPr>
        <w:fldChar w:fldCharType="separate"/>
      </w:r>
      <w:r>
        <w:rPr>
          <w:rStyle w:val="Cross-referenceChar"/>
        </w:rPr>
        <w:t>10.3</w:t>
      </w:r>
      <w:r w:rsidRPr="000108F1">
        <w:rPr>
          <w:rStyle w:val="Cross-referenceChar"/>
        </w:rPr>
        <w:fldChar w:fldCharType="end"/>
      </w:r>
      <w:r>
        <w:t>.</w:t>
      </w:r>
    </w:p>
  </w:footnote>
  <w:footnote w:id="9">
    <w:p w14:paraId="66E0FFB5" w14:textId="77777777" w:rsidR="00166D73" w:rsidRPr="009D2D12" w:rsidRDefault="00166D73">
      <w:pPr>
        <w:pStyle w:val="FootnoteText"/>
        <w:rPr>
          <w:lang w:val="en-AU"/>
        </w:rPr>
      </w:pPr>
      <w:r>
        <w:rPr>
          <w:rStyle w:val="FootnoteReference"/>
        </w:rPr>
        <w:footnoteRef/>
      </w:r>
      <w:r>
        <w:t xml:space="preserve"> </w:t>
      </w:r>
      <w:r>
        <w:rPr>
          <w:lang w:val="en-AU"/>
        </w:rPr>
        <w:t>Sponsored events involve people gathering donations from friends, relatives etc. to sponsor them to participate in an event e.g. fun run, read-a-thon etc.</w:t>
      </w:r>
    </w:p>
  </w:footnote>
  <w:footnote w:id="10">
    <w:p w14:paraId="60BEB4CB" w14:textId="77777777" w:rsidR="00166D73" w:rsidRPr="007A25E3" w:rsidRDefault="00166D73" w:rsidP="00735BA9">
      <w:pPr>
        <w:pStyle w:val="FootnoteText"/>
        <w:rPr>
          <w:lang w:val="en-AU"/>
        </w:rPr>
      </w:pPr>
      <w:r>
        <w:rPr>
          <w:rStyle w:val="FootnoteReference"/>
        </w:rPr>
        <w:footnoteRef/>
      </w:r>
      <w:r>
        <w:t xml:space="preserve"> </w:t>
      </w:r>
      <w:r>
        <w:rPr>
          <w:lang w:val="en-AU"/>
        </w:rPr>
        <w:t>Respondents in 2005 were not asked whether they were required to submit a tax return so no comparisons can be made.</w:t>
      </w:r>
    </w:p>
  </w:footnote>
  <w:footnote w:id="11">
    <w:p w14:paraId="0F2ABB1F" w14:textId="77777777" w:rsidR="00166D73" w:rsidRPr="009D2D12" w:rsidRDefault="00166D73">
      <w:pPr>
        <w:pStyle w:val="FootnoteText"/>
        <w:rPr>
          <w:lang w:val="en-AU"/>
        </w:rPr>
      </w:pPr>
      <w:r>
        <w:rPr>
          <w:rStyle w:val="FootnoteReference"/>
        </w:rPr>
        <w:footnoteRef/>
      </w:r>
      <w:r>
        <w:t xml:space="preserve"> </w:t>
      </w:r>
      <w:r>
        <w:rPr>
          <w:lang w:val="en-AU"/>
        </w:rPr>
        <w:t>For the purposes of this report, there are two types of givers: those that give on a spontaneous/spur of the moment or ad hoc way; and those that give in a planned or regular way. These planned/regular donors can be further broken down into those that give regularly in response to a request from the same cause/organisation and those that are committed – that is, they are signed up to a regular, automatic donation to an organisation.</w:t>
      </w:r>
    </w:p>
  </w:footnote>
  <w:footnote w:id="12">
    <w:p w14:paraId="755952E6" w14:textId="071D3F61" w:rsidR="00166D73" w:rsidRDefault="00166D73" w:rsidP="009D2D12">
      <w:pPr>
        <w:spacing w:after="0"/>
      </w:pPr>
      <w:r>
        <w:rPr>
          <w:rStyle w:val="FootnoteReference"/>
        </w:rPr>
        <w:footnoteRef/>
      </w:r>
      <w:r>
        <w:t xml:space="preserve"> </w:t>
      </w:r>
      <w:r w:rsidRPr="00D564BA">
        <w:rPr>
          <w:rStyle w:val="GivingReportFootnoteChar"/>
        </w:rPr>
        <w:t xml:space="preserve">Where </w:t>
      </w:r>
      <w:r w:rsidRPr="00D564BA">
        <w:rPr>
          <w:rStyle w:val="GivingReportFootnoteChar"/>
          <w:vertAlign w:val="superscript"/>
        </w:rPr>
        <w:t>‡‡</w:t>
      </w:r>
      <w:r w:rsidRPr="00D564BA">
        <w:rPr>
          <w:rStyle w:val="GivingReportFootnoteChar"/>
        </w:rPr>
        <w:t xml:space="preserve"> appears, the number of respondents is too small to </w:t>
      </w:r>
      <w:r>
        <w:rPr>
          <w:rStyle w:val="GivingReportFootnoteChar"/>
        </w:rPr>
        <w:t>achieve an acceptable confidence level, so it is not possible to be sure if the result is true for the general population as a whole.</w:t>
      </w:r>
      <w:r w:rsidRPr="00D564BA">
        <w:rPr>
          <w:rStyle w:val="GivingReportFootnoteChar"/>
        </w:rPr>
        <w:t xml:space="preserve"> See section </w:t>
      </w:r>
      <w:r w:rsidRPr="00836DE6">
        <w:rPr>
          <w:rStyle w:val="Cross-referenceChar"/>
          <w:sz w:val="20"/>
        </w:rPr>
        <w:fldChar w:fldCharType="begin"/>
      </w:r>
      <w:r w:rsidRPr="00836DE6">
        <w:rPr>
          <w:rStyle w:val="Cross-referenceChar"/>
          <w:sz w:val="20"/>
        </w:rPr>
        <w:instrText xml:space="preserve"> REF _Ref485885130 \r \h  \* MERGEFORMAT </w:instrText>
      </w:r>
      <w:r w:rsidRPr="00836DE6">
        <w:rPr>
          <w:rStyle w:val="Cross-referenceChar"/>
          <w:sz w:val="20"/>
        </w:rPr>
      </w:r>
      <w:r w:rsidRPr="00836DE6">
        <w:rPr>
          <w:rStyle w:val="Cross-referenceChar"/>
          <w:sz w:val="20"/>
        </w:rPr>
        <w:fldChar w:fldCharType="separate"/>
      </w:r>
      <w:r>
        <w:rPr>
          <w:rStyle w:val="Cross-referenceChar"/>
          <w:sz w:val="20"/>
        </w:rPr>
        <w:t>5.4.3</w:t>
      </w:r>
      <w:r w:rsidRPr="00836DE6">
        <w:rPr>
          <w:rStyle w:val="Cross-referenceChar"/>
          <w:sz w:val="20"/>
        </w:rPr>
        <w:fldChar w:fldCharType="end"/>
      </w:r>
      <w:r>
        <w:rPr>
          <w:rStyle w:val="GivingReportFootnoteChar"/>
          <w:sz w:val="18"/>
        </w:rPr>
        <w:t xml:space="preserve"> </w:t>
      </w:r>
      <w:r w:rsidRPr="00D564BA">
        <w:rPr>
          <w:rStyle w:val="GivingReportFootnoteChar"/>
        </w:rPr>
        <w:t>for more information.</w:t>
      </w:r>
    </w:p>
  </w:footnote>
  <w:footnote w:id="13">
    <w:p w14:paraId="7ECE3C0F" w14:textId="77777777" w:rsidR="00166D73" w:rsidRPr="00D5708F" w:rsidRDefault="00166D73" w:rsidP="00735BA9">
      <w:pPr>
        <w:pStyle w:val="FootnoteText"/>
        <w:rPr>
          <w:lang w:val="en-AU"/>
        </w:rPr>
      </w:pPr>
      <w:r>
        <w:rPr>
          <w:rStyle w:val="FootnoteReference"/>
        </w:rPr>
        <w:footnoteRef/>
      </w:r>
      <w:r>
        <w:t xml:space="preserve"> </w:t>
      </w:r>
      <w:r>
        <w:rPr>
          <w:lang w:val="en-AU"/>
        </w:rPr>
        <w:t>The 2005 report did not report the percentage of those with access to a workplace giving program who participated.</w:t>
      </w:r>
    </w:p>
  </w:footnote>
  <w:footnote w:id="14">
    <w:p w14:paraId="48E30B0D" w14:textId="5B7AE050" w:rsidR="00166D73" w:rsidRPr="00E7721C" w:rsidRDefault="00166D73" w:rsidP="00F459A8">
      <w:pPr>
        <w:pStyle w:val="GivingReportFootnote"/>
      </w:pPr>
      <w:r>
        <w:rPr>
          <w:rStyle w:val="FootnoteReference"/>
        </w:rPr>
        <w:footnoteRef/>
      </w:r>
      <w:r>
        <w:t xml:space="preserve"> Some focus group and interview responses about giving circles and bequests insights came from those who had set up giving circles and those who fundraised for bequests as well as general circle members or bequestors. </w:t>
      </w:r>
    </w:p>
  </w:footnote>
  <w:footnote w:id="15">
    <w:p w14:paraId="492BD873" w14:textId="77777777" w:rsidR="00166D73" w:rsidRPr="00D5708F" w:rsidRDefault="00166D73" w:rsidP="00735BA9">
      <w:pPr>
        <w:pStyle w:val="FootnoteText"/>
        <w:rPr>
          <w:lang w:val="en-AU"/>
        </w:rPr>
      </w:pPr>
      <w:r>
        <w:rPr>
          <w:rStyle w:val="FootnoteReference"/>
        </w:rPr>
        <w:footnoteRef/>
      </w:r>
      <w:r>
        <w:t xml:space="preserve"> </w:t>
      </w:r>
      <w:r>
        <w:rPr>
          <w:lang w:val="en-AU"/>
        </w:rPr>
        <w:t>Volunteering included Board membership (if unpaid).</w:t>
      </w:r>
    </w:p>
  </w:footnote>
  <w:footnote w:id="16">
    <w:p w14:paraId="321B8EBE" w14:textId="77777777" w:rsidR="00166D73" w:rsidRPr="009D2D12" w:rsidRDefault="00166D73">
      <w:pPr>
        <w:pStyle w:val="FootnoteText"/>
        <w:rPr>
          <w:lang w:val="en-AU"/>
        </w:rPr>
      </w:pPr>
      <w:r>
        <w:rPr>
          <w:rStyle w:val="FootnoteReference"/>
        </w:rPr>
        <w:footnoteRef/>
      </w:r>
      <w:r>
        <w:t xml:space="preserve"> This includes home duties, full-time carers, unpaid workers in a family business and those that listed their employment status as a volunteer.</w:t>
      </w:r>
    </w:p>
  </w:footnote>
  <w:footnote w:id="17">
    <w:p w14:paraId="663FD621" w14:textId="77777777" w:rsidR="00166D73" w:rsidRPr="009D2D12" w:rsidRDefault="00166D73">
      <w:pPr>
        <w:pStyle w:val="FootnoteText"/>
        <w:rPr>
          <w:lang w:val="en-AU"/>
        </w:rPr>
      </w:pPr>
      <w:r>
        <w:rPr>
          <w:rStyle w:val="FootnoteReference"/>
        </w:rPr>
        <w:footnoteRef/>
      </w:r>
      <w:r>
        <w:t xml:space="preserve"> This includes home duties, full-time carers, unpaid workers in a family business and those that listed their employment status as a volunteer.</w:t>
      </w:r>
    </w:p>
  </w:footnote>
  <w:footnote w:id="18">
    <w:p w14:paraId="468F4732" w14:textId="358FE8DC" w:rsidR="00166D73" w:rsidRPr="005874FB" w:rsidRDefault="00166D73">
      <w:pPr>
        <w:pStyle w:val="FootnoteText"/>
        <w:rPr>
          <w:lang w:val="en-AU"/>
        </w:rPr>
      </w:pPr>
      <w:r>
        <w:rPr>
          <w:rStyle w:val="FootnoteReference"/>
        </w:rPr>
        <w:footnoteRef/>
      </w:r>
      <w:r>
        <w:t xml:space="preserve"> </w:t>
      </w:r>
      <w:r>
        <w:rPr>
          <w:lang w:val="en-AU"/>
        </w:rPr>
        <w:t xml:space="preserve">A factsheet has been produced on this topic and is available at </w:t>
      </w:r>
      <w:hyperlink r:id="rId1" w:tooltip="http://www.communitybusinesspartnership.gov.au/about/research-projects/giving-australia-2016/" w:history="1">
        <w:r w:rsidRPr="00BE223E">
          <w:rPr>
            <w:rStyle w:val="Hyperlink"/>
            <w:lang w:val="en-AU"/>
          </w:rPr>
          <w:t>http://www.communitybusinesspartnership.gov.au/about/research-projects/giving-australia-2016/</w:t>
        </w:r>
      </w:hyperlink>
      <w:r>
        <w:rPr>
          <w:lang w:val="en-AU"/>
        </w:rPr>
        <w:t>.</w:t>
      </w:r>
    </w:p>
  </w:footnote>
  <w:footnote w:id="19">
    <w:p w14:paraId="3A06984A" w14:textId="77777777" w:rsidR="00166D73" w:rsidRPr="00D5708F" w:rsidRDefault="00166D73" w:rsidP="00735BA9">
      <w:pPr>
        <w:pStyle w:val="FootnoteText"/>
        <w:rPr>
          <w:lang w:val="en-AU"/>
        </w:rPr>
      </w:pPr>
      <w:r w:rsidRPr="00B85F04">
        <w:rPr>
          <w:rStyle w:val="FootnoteReference"/>
        </w:rPr>
        <w:footnoteRef/>
      </w:r>
      <w:r w:rsidRPr="00B85F04">
        <w:t xml:space="preserve"> </w:t>
      </w:r>
      <w:r w:rsidRPr="00D5708F">
        <w:t>No equivalent measure was</w:t>
      </w:r>
      <w:r>
        <w:t xml:space="preserve"> sought</w:t>
      </w:r>
      <w:r w:rsidRPr="00D5708F">
        <w:t xml:space="preserve"> in 2005.</w:t>
      </w:r>
    </w:p>
  </w:footnote>
  <w:footnote w:id="20">
    <w:p w14:paraId="2A0D22BB" w14:textId="5037520B" w:rsidR="00166D73" w:rsidRDefault="00166D73" w:rsidP="009D2D12">
      <w:pPr>
        <w:spacing w:after="0"/>
      </w:pPr>
      <w:r>
        <w:rPr>
          <w:rStyle w:val="FootnoteReference"/>
        </w:rPr>
        <w:footnoteRef/>
      </w:r>
      <w:r>
        <w:t xml:space="preserve"> </w:t>
      </w:r>
      <w:r w:rsidRPr="00D564BA">
        <w:rPr>
          <w:rStyle w:val="GivingReportFootnoteChar"/>
        </w:rPr>
        <w:t xml:space="preserve">Where </w:t>
      </w:r>
      <w:r w:rsidRPr="00D564BA">
        <w:rPr>
          <w:rStyle w:val="GivingReportFootnoteChar"/>
          <w:vertAlign w:val="superscript"/>
        </w:rPr>
        <w:t>‡‡</w:t>
      </w:r>
      <w:r w:rsidRPr="00D564BA">
        <w:rPr>
          <w:rStyle w:val="GivingReportFootnoteChar"/>
        </w:rPr>
        <w:t xml:space="preserve"> appears, the number of respondents is too small to </w:t>
      </w:r>
      <w:r>
        <w:rPr>
          <w:rStyle w:val="GivingReportFootnoteChar"/>
        </w:rPr>
        <w:t>achieve an acceptable confidence level, so it is not possible to be sure if the result is true for the general population as a whole.</w:t>
      </w:r>
      <w:r w:rsidRPr="00D564BA">
        <w:rPr>
          <w:rStyle w:val="GivingReportFootnoteChar"/>
        </w:rPr>
        <w:t xml:space="preserve"> See section </w:t>
      </w:r>
      <w:hyperlink w:anchor="_5.4.3_Sample_design" w:history="1">
        <w:r w:rsidRPr="000108F1">
          <w:rPr>
            <w:rStyle w:val="Cross-referenceChar"/>
          </w:rPr>
          <w:fldChar w:fldCharType="begin"/>
        </w:r>
        <w:r w:rsidRPr="000108F1">
          <w:rPr>
            <w:rStyle w:val="Cross-referenceChar"/>
          </w:rPr>
          <w:instrText xml:space="preserve"> REF _Ref484415262 \r \h </w:instrText>
        </w:r>
        <w:r>
          <w:rPr>
            <w:rStyle w:val="Cross-referenceChar"/>
          </w:rPr>
          <w:instrText xml:space="preserve"> \* MERGEFORMAT </w:instrText>
        </w:r>
        <w:r w:rsidRPr="000108F1">
          <w:rPr>
            <w:rStyle w:val="Cross-referenceChar"/>
          </w:rPr>
        </w:r>
        <w:r w:rsidRPr="000108F1">
          <w:rPr>
            <w:rStyle w:val="Cross-referenceChar"/>
          </w:rPr>
          <w:fldChar w:fldCharType="separate"/>
        </w:r>
        <w:r>
          <w:rPr>
            <w:rStyle w:val="Cross-referenceChar"/>
          </w:rPr>
          <w:t>5.4.3</w:t>
        </w:r>
        <w:r w:rsidRPr="000108F1">
          <w:rPr>
            <w:rStyle w:val="Cross-referenceChar"/>
          </w:rPr>
          <w:fldChar w:fldCharType="end"/>
        </w:r>
      </w:hyperlink>
      <w:r w:rsidRPr="004B68A4">
        <w:rPr>
          <w:rStyle w:val="GivingReportFootnoteChar"/>
          <w:sz w:val="18"/>
        </w:rPr>
        <w:t xml:space="preserve"> </w:t>
      </w:r>
      <w:r w:rsidRPr="00D564BA">
        <w:rPr>
          <w:rStyle w:val="GivingReportFootnoteChar"/>
        </w:rPr>
        <w:t>for more information.</w:t>
      </w:r>
    </w:p>
  </w:footnote>
  <w:footnote w:id="21">
    <w:p w14:paraId="54FA1D39" w14:textId="19F4E06A" w:rsidR="00166D73" w:rsidRPr="00171D08" w:rsidRDefault="00166D73">
      <w:pPr>
        <w:pStyle w:val="FootnoteText"/>
        <w:rPr>
          <w:lang w:val="en-AU"/>
        </w:rPr>
      </w:pPr>
      <w:r>
        <w:rPr>
          <w:rStyle w:val="FootnoteReference"/>
        </w:rPr>
        <w:footnoteRef/>
      </w:r>
      <w:r>
        <w:t xml:space="preserve"> </w:t>
      </w:r>
      <w:r>
        <w:rPr>
          <w:lang w:val="en-AU"/>
        </w:rPr>
        <w:t xml:space="preserve">For the purposes of the </w:t>
      </w:r>
      <w:r>
        <w:rPr>
          <w:i/>
          <w:lang w:val="en-AU"/>
        </w:rPr>
        <w:t xml:space="preserve">Giving Australia 2016 </w:t>
      </w:r>
      <w:r>
        <w:rPr>
          <w:lang w:val="en-AU"/>
        </w:rPr>
        <w:t>reports, ‘regular givers’ means givers who give to an organisation in a regular and planned way rather than spontaneously.</w:t>
      </w:r>
    </w:p>
  </w:footnote>
  <w:footnote w:id="22">
    <w:p w14:paraId="1A4003E1" w14:textId="637E43C6" w:rsidR="00166D73" w:rsidRPr="00B42D1E" w:rsidRDefault="00166D73">
      <w:pPr>
        <w:pStyle w:val="FootnoteText"/>
        <w:rPr>
          <w:lang w:val="en-AU"/>
        </w:rPr>
      </w:pPr>
      <w:r>
        <w:rPr>
          <w:rStyle w:val="FootnoteReference"/>
        </w:rPr>
        <w:footnoteRef/>
      </w:r>
      <w:r>
        <w:t xml:space="preserve"> </w:t>
      </w:r>
      <w:r>
        <w:rPr>
          <w:lang w:val="en-AU"/>
        </w:rPr>
        <w:t xml:space="preserve">See section </w:t>
      </w:r>
      <w:hyperlink w:anchor="_5.4.7_Interpretation_of" w:history="1">
        <w:r w:rsidRPr="000108F1">
          <w:rPr>
            <w:rStyle w:val="Cross-referenceChar"/>
          </w:rPr>
          <w:fldChar w:fldCharType="begin"/>
        </w:r>
        <w:r w:rsidRPr="000108F1">
          <w:rPr>
            <w:rStyle w:val="Cross-referenceChar"/>
          </w:rPr>
          <w:instrText xml:space="preserve"> REF _Ref484415298 \r \h </w:instrText>
        </w:r>
        <w:r>
          <w:rPr>
            <w:rStyle w:val="Cross-referenceChar"/>
          </w:rPr>
          <w:instrText xml:space="preserve"> \* MERGEFORMAT </w:instrText>
        </w:r>
        <w:r w:rsidRPr="000108F1">
          <w:rPr>
            <w:rStyle w:val="Cross-referenceChar"/>
          </w:rPr>
        </w:r>
        <w:r w:rsidRPr="000108F1">
          <w:rPr>
            <w:rStyle w:val="Cross-referenceChar"/>
          </w:rPr>
          <w:fldChar w:fldCharType="separate"/>
        </w:r>
        <w:r>
          <w:rPr>
            <w:rStyle w:val="Cross-referenceChar"/>
          </w:rPr>
          <w:t>5.4.7</w:t>
        </w:r>
        <w:r w:rsidRPr="000108F1">
          <w:rPr>
            <w:rStyle w:val="Cross-referenceChar"/>
          </w:rPr>
          <w:fldChar w:fldCharType="end"/>
        </w:r>
      </w:hyperlink>
      <w:r w:rsidRPr="0050280D">
        <w:rPr>
          <w:lang w:val="en-AU"/>
        </w:rPr>
        <w:t xml:space="preserve"> </w:t>
      </w:r>
      <w:r>
        <w:rPr>
          <w:lang w:val="en-AU"/>
        </w:rPr>
        <w:t>for information on comparing the two datasets.</w:t>
      </w:r>
    </w:p>
  </w:footnote>
  <w:footnote w:id="23">
    <w:p w14:paraId="24E17EFE" w14:textId="17E2814E" w:rsidR="00166D73" w:rsidRPr="00F34D11" w:rsidRDefault="00166D73">
      <w:pPr>
        <w:pStyle w:val="GivingReportFootnote"/>
      </w:pPr>
      <w:r w:rsidRPr="008344FE">
        <w:rPr>
          <w:rStyle w:val="FootnoteReference"/>
        </w:rPr>
        <w:footnoteRef/>
      </w:r>
      <w:r w:rsidRPr="00F0041C">
        <w:rPr>
          <w:vertAlign w:val="superscript"/>
        </w:rPr>
        <w:t xml:space="preserve"> </w:t>
      </w:r>
      <w:r w:rsidRPr="00F34D11">
        <w:t xml:space="preserve">Other than workplace giving, this </w:t>
      </w:r>
      <w:r>
        <w:t>is largely</w:t>
      </w:r>
      <w:r w:rsidRPr="00F34D11">
        <w:t xml:space="preserve"> addressed by the </w:t>
      </w:r>
      <w:r w:rsidRPr="00F0041C">
        <w:rPr>
          <w:i/>
        </w:rPr>
        <w:t>Business giving and volunteering</w:t>
      </w:r>
      <w:r>
        <w:rPr>
          <w:i/>
        </w:rPr>
        <w:t xml:space="preserve"> </w:t>
      </w:r>
      <w:r>
        <w:t>report</w:t>
      </w:r>
      <w:r w:rsidRPr="00F34D11">
        <w:t>.</w:t>
      </w:r>
    </w:p>
  </w:footnote>
  <w:footnote w:id="24">
    <w:p w14:paraId="79D1AF36" w14:textId="5AB06E84" w:rsidR="00166D73" w:rsidRDefault="00166D73" w:rsidP="00171D08">
      <w:pPr>
        <w:pStyle w:val="GivingReportFootnote"/>
      </w:pPr>
      <w:r w:rsidRPr="008344FE">
        <w:rPr>
          <w:rStyle w:val="FootnoteReference"/>
        </w:rPr>
        <w:footnoteRef/>
      </w:r>
      <w:r w:rsidRPr="00D16D50">
        <w:t xml:space="preserve"> </w:t>
      </w:r>
      <w:r w:rsidRPr="00F0041C">
        <w:t>For a fuller presentation of the literature review, see Chapters 1</w:t>
      </w:r>
      <w:r>
        <w:t>–</w:t>
      </w:r>
      <w:r w:rsidRPr="00F0041C">
        <w:t>2, 5</w:t>
      </w:r>
      <w:r>
        <w:t>–</w:t>
      </w:r>
      <w:r w:rsidRPr="00F0041C">
        <w:t>6, 8</w:t>
      </w:r>
      <w:r>
        <w:t>–</w:t>
      </w:r>
      <w:r w:rsidRPr="00F0041C">
        <w:t xml:space="preserve">10 in </w:t>
      </w:r>
      <w:r w:rsidRPr="00B42D1E">
        <w:rPr>
          <w:i/>
        </w:rPr>
        <w:t>Giving Australia 2016: Literature review summary</w:t>
      </w:r>
      <w:r w:rsidRPr="00F0041C">
        <w:t xml:space="preserve">, available at </w:t>
      </w:r>
      <w:hyperlink r:id="rId2" w:tooltip="http://www.communitybusinesspartnership.gov.au/about/research-projects/giving-australia-2016/" w:history="1">
        <w:r w:rsidRPr="00BE223E">
          <w:rPr>
            <w:rStyle w:val="Hyperlink"/>
          </w:rPr>
          <w:t>http://www.communitybusinesspartnership.gov.au/about/research-projects/giving-australia-2016/</w:t>
        </w:r>
      </w:hyperlink>
      <w:r w:rsidRPr="00F0041C">
        <w:t xml:space="preserve">, and the more in depth </w:t>
      </w:r>
      <w:r w:rsidRPr="00F0041C">
        <w:rPr>
          <w:i/>
        </w:rPr>
        <w:t>Giving Australia 2016 Literature review.</w:t>
      </w:r>
    </w:p>
  </w:footnote>
  <w:footnote w:id="25">
    <w:p w14:paraId="7C3B9BC1" w14:textId="4801EC91" w:rsidR="00166D73" w:rsidRPr="009D2D12" w:rsidRDefault="00166D73">
      <w:pPr>
        <w:pStyle w:val="FootnoteText"/>
        <w:rPr>
          <w:i/>
          <w:lang w:val="en-AU"/>
        </w:rPr>
      </w:pPr>
      <w:r>
        <w:rPr>
          <w:rStyle w:val="FootnoteReference"/>
        </w:rPr>
        <w:footnoteRef/>
      </w:r>
      <w:r>
        <w:t xml:space="preserve"> </w:t>
      </w:r>
      <w:r w:rsidRPr="00BD6027">
        <w:t xml:space="preserve">Further detail for the </w:t>
      </w:r>
      <w:r w:rsidRPr="00BD6027">
        <w:rPr>
          <w:rStyle w:val="Emphasis"/>
        </w:rPr>
        <w:t>Giving Australia 2016</w:t>
      </w:r>
      <w:r w:rsidRPr="00BD6027">
        <w:t xml:space="preserve"> project as a whole can be found in </w:t>
      </w:r>
      <w:hyperlink r:id="rId3" w:history="1">
        <w:r w:rsidRPr="0054340A">
          <w:rPr>
            <w:rStyle w:val="Hyperlink"/>
            <w:i/>
          </w:rPr>
          <w:t>Giving Australia 2016</w:t>
        </w:r>
        <w:r w:rsidRPr="0054340A">
          <w:rPr>
            <w:rStyle w:val="Hyperlink"/>
          </w:rPr>
          <w:t xml:space="preserve">: </w:t>
        </w:r>
        <w:r w:rsidRPr="0045512E">
          <w:rPr>
            <w:rStyle w:val="Hyperlink"/>
            <w:i/>
          </w:rPr>
          <w:t>Background paper</w:t>
        </w:r>
      </w:hyperlink>
      <w:r w:rsidRPr="00D476BE">
        <w:rPr>
          <w:rStyle w:val="GivingReportFootnoteChar"/>
        </w:rPr>
        <w:t>.</w:t>
      </w:r>
    </w:p>
  </w:footnote>
  <w:footnote w:id="26">
    <w:p w14:paraId="0A8429C1" w14:textId="6C3D39F5" w:rsidR="00166D73" w:rsidRPr="00385BE2" w:rsidRDefault="00166D73">
      <w:pPr>
        <w:pStyle w:val="FootnoteText"/>
        <w:rPr>
          <w:lang w:val="en-AU"/>
        </w:rPr>
      </w:pPr>
      <w:r>
        <w:rPr>
          <w:rStyle w:val="FootnoteReference"/>
        </w:rPr>
        <w:footnoteRef/>
      </w:r>
      <w:r>
        <w:t xml:space="preserve"> Grey literature refers to general material not published in books or journal articles.</w:t>
      </w:r>
    </w:p>
  </w:footnote>
  <w:footnote w:id="27">
    <w:p w14:paraId="15D3461C" w14:textId="77777777" w:rsidR="00166D73" w:rsidRPr="00F0041C" w:rsidRDefault="00166D73" w:rsidP="00F0041C">
      <w:pPr>
        <w:pStyle w:val="GivingReportFootnote"/>
      </w:pPr>
      <w:r>
        <w:rPr>
          <w:rStyle w:val="FootnoteReference"/>
        </w:rPr>
        <w:footnoteRef/>
      </w:r>
      <w:r>
        <w:t xml:space="preserve"> </w:t>
      </w:r>
      <w:r w:rsidRPr="005D1315">
        <w:t>Everyday givers are ordinary Australian donors and volun</w:t>
      </w:r>
      <w:r>
        <w:t>teers.</w:t>
      </w:r>
    </w:p>
  </w:footnote>
  <w:footnote w:id="28">
    <w:p w14:paraId="6535518C" w14:textId="77777777" w:rsidR="00166D73" w:rsidRPr="002D35C3" w:rsidRDefault="00166D73">
      <w:pPr>
        <w:pStyle w:val="FootnoteText"/>
        <w:rPr>
          <w:lang w:val="en-AU"/>
        </w:rPr>
      </w:pPr>
      <w:r>
        <w:rPr>
          <w:rStyle w:val="FootnoteReference"/>
        </w:rPr>
        <w:footnoteRef/>
      </w:r>
      <w:r>
        <w:t xml:space="preserve"> </w:t>
      </w:r>
      <w:r w:rsidRPr="005D1315">
        <w:t xml:space="preserve">Regular givers are donors </w:t>
      </w:r>
      <w:r>
        <w:t>who either give regularly to requests from the same organisation/s or are set up for automatic donation to the same organisation/s.</w:t>
      </w:r>
    </w:p>
  </w:footnote>
  <w:footnote w:id="29">
    <w:p w14:paraId="49865C99" w14:textId="77777777" w:rsidR="00166D73" w:rsidRDefault="00166D73" w:rsidP="001F5A8D">
      <w:pPr>
        <w:pStyle w:val="GivingReportFootnote"/>
      </w:pPr>
      <w:r>
        <w:rPr>
          <w:rStyle w:val="FootnoteReference"/>
        </w:rPr>
        <w:footnoteRef/>
      </w:r>
      <w:r>
        <w:rPr>
          <w:vertAlign w:val="superscript"/>
        </w:rPr>
        <w:t xml:space="preserve"> </w:t>
      </w:r>
      <w:r>
        <w:t>In particular, descriptors of educational qualifications, classification of persons not in paid employment, and household composition were expanded. Occupations were coded to 4-digit Australian and New Zealand Standard Classification of Occupations (ANZSCO) codes, as were country of birth, language spoken at home and religion.</w:t>
      </w:r>
    </w:p>
  </w:footnote>
  <w:footnote w:id="30">
    <w:p w14:paraId="429B3345" w14:textId="77777777" w:rsidR="00166D73" w:rsidRDefault="00166D73" w:rsidP="001F5A8D">
      <w:pPr>
        <w:pStyle w:val="GivingReportFootnote"/>
      </w:pPr>
      <w:r>
        <w:rPr>
          <w:rStyle w:val="FootnoteReference"/>
        </w:rPr>
        <w:footnoteRef/>
      </w:r>
      <w:r>
        <w:t xml:space="preserve"> Telephone numbers were sourced from a database, which randomly generates them. The numbers generated were tested before loading. This eliminated many, but not all, business and disconnected numbers due to the fact that the checking process (necessarily) is always ‘lagging’ the changes being made to the source list. Other problems encountered were answering machines, fax numbers and, for landlines, numbers used exclusively for internet connection.</w:t>
      </w:r>
    </w:p>
  </w:footnote>
  <w:footnote w:id="31">
    <w:p w14:paraId="570AC82A" w14:textId="29373E29" w:rsidR="00166D73" w:rsidRPr="00A85F3A" w:rsidRDefault="00166D73">
      <w:pPr>
        <w:pStyle w:val="FootnoteText"/>
        <w:rPr>
          <w:lang w:val="en-AU"/>
        </w:rPr>
      </w:pPr>
      <w:r>
        <w:rPr>
          <w:rStyle w:val="FootnoteReference"/>
        </w:rPr>
        <w:footnoteRef/>
      </w:r>
      <w:r>
        <w:t xml:space="preserve"> </w:t>
      </w:r>
      <w:r w:rsidRPr="00BD6027">
        <w:t xml:space="preserve">Sample selection was also informed by the Australian Communications and Media Authority (ACMA), </w:t>
      </w:r>
      <w:r w:rsidRPr="00BD6027">
        <w:rPr>
          <w:i/>
        </w:rPr>
        <w:t>Communications Report 2015</w:t>
      </w:r>
      <w:r w:rsidRPr="00BD6027">
        <w:t xml:space="preserve">. </w:t>
      </w:r>
      <w:r>
        <w:t>That report</w:t>
      </w:r>
      <w:r w:rsidRPr="00BD6027">
        <w:t xml:space="preserve"> estimated the proportion of landlines to mobiles was 24% compared to 76% (ACMA 2015, 14, 17). However, only 29% of the adult population were estimated to be without a fixed line telephone service. With respect to age groups, 56% of those aged 25</w:t>
      </w:r>
      <w:r>
        <w:t>–34 used mobile only; for the 18–</w:t>
      </w:r>
      <w:r w:rsidRPr="00BD6027">
        <w:t>24 year group 45% use</w:t>
      </w:r>
      <w:r>
        <w:t>d</w:t>
      </w:r>
      <w:r w:rsidRPr="00BD6027">
        <w:t xml:space="preserve"> mobile </w:t>
      </w:r>
      <w:r w:rsidRPr="001E4964">
        <w:t>only, and</w:t>
      </w:r>
      <w:r w:rsidRPr="00BD6027">
        <w:t xml:space="preserve"> for over 65 years only 9% use</w:t>
      </w:r>
      <w:r>
        <w:t>d</w:t>
      </w:r>
      <w:r w:rsidRPr="00BD6027">
        <w:t xml:space="preserve"> mobile only.</w:t>
      </w:r>
    </w:p>
  </w:footnote>
  <w:footnote w:id="32">
    <w:p w14:paraId="53ADD4E3" w14:textId="77777777" w:rsidR="00166D73" w:rsidRPr="00271CCF" w:rsidRDefault="00166D73">
      <w:pPr>
        <w:pStyle w:val="FootnoteText"/>
      </w:pPr>
      <w:r>
        <w:rPr>
          <w:rStyle w:val="FootnoteReference"/>
        </w:rPr>
        <w:footnoteRef/>
      </w:r>
      <w:r>
        <w:t xml:space="preserve"> </w:t>
      </w:r>
      <w:r w:rsidRPr="00171D08">
        <w:t>Overall, 215 interviews were completed in a language other than English</w:t>
      </w:r>
      <w:r>
        <w:t>, t</w:t>
      </w:r>
      <w:r w:rsidRPr="00171D08">
        <w:t>he most common being Mandarin (96), Arabic (34), Vietnamese (25) and Cantonese (24).</w:t>
      </w:r>
    </w:p>
  </w:footnote>
  <w:footnote w:id="33">
    <w:p w14:paraId="4ECCFC4E" w14:textId="0DCEABB4" w:rsidR="00166D73" w:rsidRPr="009D2D12" w:rsidRDefault="00166D73">
      <w:pPr>
        <w:pStyle w:val="FootnoteText"/>
        <w:rPr>
          <w:lang w:val="en-AU"/>
        </w:rPr>
      </w:pPr>
      <w:r>
        <w:rPr>
          <w:rStyle w:val="FootnoteReference"/>
        </w:rPr>
        <w:footnoteRef/>
      </w:r>
      <w:r>
        <w:t xml:space="preserve"> </w:t>
      </w:r>
      <w:r>
        <w:rPr>
          <w:lang w:val="en-AU"/>
        </w:rPr>
        <w:t xml:space="preserve">The full list of ICNPO codes is available at </w:t>
      </w:r>
      <w:hyperlink r:id="rId4" w:tooltip="http://www.abs.gov.au/ausstats/abs@.nsf/Latestproducts/5256.0Appendix12012-13?opendocument&amp;tabname=Notes&amp;prodno=5256.0&amp;issue=2012-13&amp;num=&amp;view" w:history="1">
        <w:r w:rsidRPr="00815123">
          <w:rPr>
            <w:rStyle w:val="Hyperlink"/>
            <w:lang w:val="en-AU"/>
          </w:rPr>
          <w:t>http://www.abs.gov.au/ausstats/abs@.nsf/Latestproducts/5256.0Appendix12012-13?opendocument&amp;tabname=Notes&amp;prodno=5256.0&amp;issue=2012-13&amp;num=&amp;view</w:t>
        </w:r>
      </w:hyperlink>
      <w:r>
        <w:rPr>
          <w:lang w:val="en-AU"/>
        </w:rPr>
        <w:t>.</w:t>
      </w:r>
    </w:p>
  </w:footnote>
  <w:footnote w:id="34">
    <w:p w14:paraId="28F80F22" w14:textId="45B86ADE" w:rsidR="00166D73" w:rsidRPr="006B2FB7" w:rsidRDefault="00166D73">
      <w:pPr>
        <w:pStyle w:val="FootnoteText"/>
        <w:rPr>
          <w:lang w:val="en-AU"/>
        </w:rPr>
      </w:pPr>
      <w:r>
        <w:rPr>
          <w:rStyle w:val="FootnoteReference"/>
        </w:rPr>
        <w:footnoteRef/>
      </w:r>
      <w:r>
        <w:t xml:space="preserve"> Specifically, the sampling methodology was changed to obtain better estimates of people experiencing multiple social disadvantage, i.e. those living in low socio-economic areas had a higher probability of being selected in the sample.</w:t>
      </w:r>
    </w:p>
  </w:footnote>
  <w:footnote w:id="35">
    <w:p w14:paraId="4F695A2D" w14:textId="52D8A844" w:rsidR="00166D73" w:rsidRPr="00E7721C" w:rsidRDefault="00166D73" w:rsidP="00F0041C">
      <w:pPr>
        <w:pStyle w:val="GivingReportFootnote"/>
      </w:pPr>
      <w:r>
        <w:rPr>
          <w:rStyle w:val="FootnoteReference"/>
        </w:rPr>
        <w:footnoteRef/>
      </w:r>
      <w:r>
        <w:t xml:space="preserve"> The per cent giving is in relation to all monetary giving. It should not be confused with the ATO tax-deductible gift data which is only monetary giving that is claimed as a tax-deduction.</w:t>
      </w:r>
    </w:p>
  </w:footnote>
  <w:footnote w:id="36">
    <w:p w14:paraId="17B54D7C" w14:textId="4EE89253" w:rsidR="00166D73" w:rsidRPr="00631DF5" w:rsidRDefault="00166D73" w:rsidP="00F0041C">
      <w:pPr>
        <w:pStyle w:val="GivingReportFootnote"/>
      </w:pPr>
      <w:r>
        <w:rPr>
          <w:rStyle w:val="FootnoteReference"/>
        </w:rPr>
        <w:footnoteRef/>
      </w:r>
      <w:r>
        <w:t xml:space="preserve"> Percentage of GDP was calculated according to GDP (current prices) as at June 2016. As respondents were asked about donations in the previous 12 months prior to interview (sometime between February and September 2016), it may refer to a slightly different period.</w:t>
      </w:r>
    </w:p>
  </w:footnote>
  <w:footnote w:id="37">
    <w:p w14:paraId="216A5F6C" w14:textId="77777777" w:rsidR="00166D73" w:rsidRPr="00171D08" w:rsidRDefault="00166D73">
      <w:pPr>
        <w:pStyle w:val="FootnoteText"/>
        <w:rPr>
          <w:lang w:val="en-AU"/>
        </w:rPr>
      </w:pPr>
      <w:r>
        <w:rPr>
          <w:rStyle w:val="FootnoteReference"/>
        </w:rPr>
        <w:footnoteRef/>
      </w:r>
      <w:r>
        <w:t xml:space="preserve"> </w:t>
      </w:r>
      <w:r>
        <w:rPr>
          <w:lang w:val="en-AU"/>
        </w:rPr>
        <w:t>Respondents could choose male, female or other (with which no respondents identified).</w:t>
      </w:r>
    </w:p>
  </w:footnote>
  <w:footnote w:id="38">
    <w:p w14:paraId="08DB6FC1" w14:textId="77777777" w:rsidR="00166D73" w:rsidRPr="00631DF5" w:rsidRDefault="00166D73" w:rsidP="00F0041C">
      <w:pPr>
        <w:pStyle w:val="GivingReportFootnote"/>
      </w:pPr>
      <w:r>
        <w:rPr>
          <w:rStyle w:val="FootnoteReference"/>
        </w:rPr>
        <w:footnoteRef/>
      </w:r>
      <w:r>
        <w:t xml:space="preserve"> </w:t>
      </w:r>
      <w:r w:rsidRPr="00154C6A">
        <w:t>Where income results are shown against demographic variables, there may be a slight error due to a higher response rate by higher income earners.</w:t>
      </w:r>
    </w:p>
  </w:footnote>
  <w:footnote w:id="39">
    <w:p w14:paraId="655AF775" w14:textId="77777777" w:rsidR="00166D73" w:rsidRPr="00546A4F" w:rsidRDefault="00166D73" w:rsidP="00F0041C">
      <w:pPr>
        <w:pStyle w:val="GivingReportFootnote"/>
      </w:pPr>
      <w:r>
        <w:rPr>
          <w:rStyle w:val="FootnoteReference"/>
        </w:rPr>
        <w:footnoteRef/>
      </w:r>
      <w:r>
        <w:t xml:space="preserve"> Some respondents refused to provide a dollar amount.</w:t>
      </w:r>
    </w:p>
  </w:footnote>
  <w:footnote w:id="40">
    <w:p w14:paraId="6DD4341E" w14:textId="77777777" w:rsidR="00166D73" w:rsidRPr="00120319" w:rsidRDefault="00166D73">
      <w:pPr>
        <w:pStyle w:val="GivingReportFootnote"/>
      </w:pPr>
      <w:r>
        <w:rPr>
          <w:rStyle w:val="FootnoteReference"/>
        </w:rPr>
        <w:footnoteRef/>
      </w:r>
      <w:r>
        <w:t xml:space="preserve"> </w:t>
      </w:r>
      <w:r w:rsidRPr="00120319">
        <w:t>In 2005, undergraduate and postgraduate studies were combined.</w:t>
      </w:r>
    </w:p>
  </w:footnote>
  <w:footnote w:id="41">
    <w:p w14:paraId="00E06354" w14:textId="4B426586" w:rsidR="00166D73" w:rsidRPr="006E2870" w:rsidRDefault="00166D73" w:rsidP="007B488D">
      <w:pPr>
        <w:pStyle w:val="GivingReportFootnote"/>
      </w:pPr>
      <w:r>
        <w:rPr>
          <w:rStyle w:val="FootnoteReference"/>
        </w:rPr>
        <w:footnoteRef/>
      </w:r>
      <w:r>
        <w:t xml:space="preserve"> There was a significant revision of ANZCO between 2005 and 2013.</w:t>
      </w:r>
    </w:p>
  </w:footnote>
  <w:footnote w:id="42">
    <w:p w14:paraId="3B4F4DE1" w14:textId="77777777" w:rsidR="00166D73" w:rsidRPr="00250024" w:rsidRDefault="00166D73" w:rsidP="00F0041C">
      <w:pPr>
        <w:pStyle w:val="GivingReportFootnote"/>
      </w:pPr>
      <w:r>
        <w:rPr>
          <w:rStyle w:val="FootnoteReference"/>
        </w:rPr>
        <w:footnoteRef/>
      </w:r>
      <w:r>
        <w:t xml:space="preserve"> Some respondents refused to provide a dollar amount.</w:t>
      </w:r>
    </w:p>
  </w:footnote>
  <w:footnote w:id="43">
    <w:p w14:paraId="6C6B8BB3" w14:textId="77777777" w:rsidR="00166D73" w:rsidRPr="00316AF3" w:rsidRDefault="00166D73">
      <w:pPr>
        <w:pStyle w:val="GivingReportFootnote"/>
      </w:pPr>
      <w:r w:rsidRPr="00316AF3">
        <w:rPr>
          <w:rStyle w:val="FootnoteReference"/>
        </w:rPr>
        <w:footnoteRef/>
      </w:r>
      <w:r w:rsidRPr="00316AF3">
        <w:t xml:space="preserve"> This includes, home duties</w:t>
      </w:r>
      <w:r>
        <w:t>,</w:t>
      </w:r>
      <w:r w:rsidRPr="00316AF3">
        <w:t xml:space="preserve"> full-time carers, unpaid workers in a family business and volunteers.</w:t>
      </w:r>
    </w:p>
  </w:footnote>
  <w:footnote w:id="44">
    <w:p w14:paraId="74DB4AF5" w14:textId="77777777" w:rsidR="00166D73" w:rsidRPr="00546A4F" w:rsidRDefault="00166D73" w:rsidP="00250024">
      <w:pPr>
        <w:pStyle w:val="GivingReportFootnote"/>
      </w:pPr>
      <w:r>
        <w:rPr>
          <w:rStyle w:val="FootnoteReference"/>
        </w:rPr>
        <w:footnoteRef/>
      </w:r>
      <w:r>
        <w:t xml:space="preserve"> Numbers may not add up due to refusals and/or additional small categories that are not included here.</w:t>
      </w:r>
    </w:p>
  </w:footnote>
  <w:footnote w:id="45">
    <w:p w14:paraId="1BD79FCD" w14:textId="77777777" w:rsidR="00166D73" w:rsidRPr="00AD3F3E" w:rsidRDefault="00166D73" w:rsidP="00F0041C">
      <w:pPr>
        <w:pStyle w:val="GivingReportFootnote"/>
      </w:pPr>
      <w:r>
        <w:rPr>
          <w:rStyle w:val="FootnoteReference"/>
        </w:rPr>
        <w:footnoteRef/>
      </w:r>
      <w:r>
        <w:t xml:space="preserve"> Numbers may not add up due to refusals and/or additional small categories that are not included here.</w:t>
      </w:r>
    </w:p>
  </w:footnote>
  <w:footnote w:id="46">
    <w:p w14:paraId="0F97560B" w14:textId="51C9CFB8"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D476BE">
        <w:rPr>
          <w:rStyle w:val="Cross-referenceChar"/>
        </w:rPr>
        <w:fldChar w:fldCharType="begin"/>
      </w:r>
      <w:r w:rsidRPr="00D476BE">
        <w:rPr>
          <w:rStyle w:val="Cross-referenceChar"/>
        </w:rPr>
        <w:instrText xml:space="preserve"> REF _Ref484423616 \r \h </w:instrText>
      </w:r>
      <w:r>
        <w:rPr>
          <w:rStyle w:val="Cross-referenceChar"/>
        </w:rPr>
        <w:instrText xml:space="preserve"> \* MERGEFORMAT </w:instrText>
      </w:r>
      <w:r w:rsidRPr="00D476BE">
        <w:rPr>
          <w:rStyle w:val="Cross-referenceChar"/>
        </w:rPr>
      </w:r>
      <w:r w:rsidRPr="00D476BE">
        <w:rPr>
          <w:rStyle w:val="Cross-referenceChar"/>
        </w:rPr>
        <w:fldChar w:fldCharType="separate"/>
      </w:r>
      <w:r>
        <w:rPr>
          <w:rStyle w:val="Cross-referenceChar"/>
        </w:rPr>
        <w:t>5.4.3</w:t>
      </w:r>
      <w:r w:rsidRPr="00D476BE">
        <w:rPr>
          <w:rStyle w:val="Cross-referenceChar"/>
        </w:rPr>
        <w:fldChar w:fldCharType="end"/>
      </w:r>
      <w:r>
        <w:t xml:space="preserve"> </w:t>
      </w:r>
      <w:r w:rsidRPr="00D564BA">
        <w:t>for more information.</w:t>
      </w:r>
    </w:p>
  </w:footnote>
  <w:footnote w:id="47">
    <w:p w14:paraId="3BCC93F3" w14:textId="77777777" w:rsidR="00166D73" w:rsidRPr="00B42D1E" w:rsidRDefault="00166D73">
      <w:pPr>
        <w:pStyle w:val="FootnoteText"/>
        <w:rPr>
          <w:lang w:val="en-AU"/>
        </w:rPr>
      </w:pPr>
      <w:r>
        <w:rPr>
          <w:rStyle w:val="FootnoteReference"/>
        </w:rPr>
        <w:footnoteRef/>
      </w:r>
      <w:r>
        <w:t xml:space="preserve"> </w:t>
      </w:r>
      <w:r>
        <w:rPr>
          <w:lang w:val="en-AU"/>
        </w:rPr>
        <w:t>Numbers may not add up due to refusals.</w:t>
      </w:r>
    </w:p>
  </w:footnote>
  <w:footnote w:id="48">
    <w:p w14:paraId="3254B4B5" w14:textId="77777777" w:rsidR="00166D73" w:rsidRPr="00250024" w:rsidRDefault="00166D73" w:rsidP="00F0041C">
      <w:pPr>
        <w:pStyle w:val="GivingReportFootnote"/>
      </w:pPr>
      <w:r>
        <w:rPr>
          <w:rStyle w:val="FootnoteReference"/>
        </w:rPr>
        <w:footnoteRef/>
      </w:r>
      <w:r>
        <w:t xml:space="preserve"> Some respondents refused to provide a dollar amount.</w:t>
      </w:r>
    </w:p>
  </w:footnote>
  <w:footnote w:id="49">
    <w:p w14:paraId="1DB30EA5" w14:textId="77777777" w:rsidR="00166D73" w:rsidRPr="009605DD" w:rsidRDefault="00166D73" w:rsidP="00171D08">
      <w:pPr>
        <w:pStyle w:val="GivingReportFootnote"/>
      </w:pPr>
      <w:r>
        <w:rPr>
          <w:rStyle w:val="FootnoteReference"/>
        </w:rPr>
        <w:footnoteRef/>
      </w:r>
      <w:r>
        <w:t xml:space="preserve"> This figure has been drawn from Question 12 of the </w:t>
      </w:r>
      <w:r w:rsidRPr="00171D08">
        <w:rPr>
          <w:i/>
        </w:rPr>
        <w:t>Individual giving and volunteering</w:t>
      </w:r>
      <w:r>
        <w:t xml:space="preserve"> survey: W</w:t>
      </w:r>
      <w:r>
        <w:rPr>
          <w:spacing w:val="1"/>
        </w:rPr>
        <w:t>h</w:t>
      </w:r>
      <w:r>
        <w:t>at</w:t>
      </w:r>
      <w:r>
        <w:rPr>
          <w:spacing w:val="-2"/>
        </w:rPr>
        <w:t xml:space="preserve"> </w:t>
      </w:r>
      <w:r>
        <w:t>are</w:t>
      </w:r>
      <w:r>
        <w:rPr>
          <w:spacing w:val="-3"/>
        </w:rPr>
        <w:t xml:space="preserve"> </w:t>
      </w:r>
      <w:r>
        <w:rPr>
          <w:spacing w:val="1"/>
        </w:rPr>
        <w:t>t</w:t>
      </w:r>
      <w:r>
        <w:rPr>
          <w:spacing w:val="-1"/>
        </w:rPr>
        <w:t>h</w:t>
      </w:r>
      <w:r>
        <w:t>e</w:t>
      </w:r>
      <w:r>
        <w:rPr>
          <w:spacing w:val="-1"/>
        </w:rPr>
        <w:t xml:space="preserve"> </w:t>
      </w:r>
      <w:r>
        <w:t>ma</w:t>
      </w:r>
      <w:r>
        <w:rPr>
          <w:spacing w:val="-2"/>
        </w:rPr>
        <w:t>i</w:t>
      </w:r>
      <w:r>
        <w:t>n</w:t>
      </w:r>
      <w:r>
        <w:rPr>
          <w:spacing w:val="2"/>
        </w:rPr>
        <w:t xml:space="preserve"> </w:t>
      </w:r>
      <w:r>
        <w:t>r</w:t>
      </w:r>
      <w:r>
        <w:rPr>
          <w:spacing w:val="1"/>
        </w:rPr>
        <w:t>e</w:t>
      </w:r>
      <w:r>
        <w:t>a</w:t>
      </w:r>
      <w:r>
        <w:rPr>
          <w:spacing w:val="-2"/>
        </w:rPr>
        <w:t>so</w:t>
      </w:r>
      <w:r>
        <w:rPr>
          <w:spacing w:val="1"/>
        </w:rPr>
        <w:t>n</w:t>
      </w:r>
      <w:r>
        <w:t>s</w:t>
      </w:r>
      <w:r>
        <w:rPr>
          <w:spacing w:val="-2"/>
        </w:rPr>
        <w:t xml:space="preserve"> </w:t>
      </w:r>
      <w:r>
        <w:t>you</w:t>
      </w:r>
      <w:r>
        <w:rPr>
          <w:spacing w:val="-1"/>
        </w:rPr>
        <w:t xml:space="preserve"> c</w:t>
      </w:r>
      <w:r>
        <w:rPr>
          <w:spacing w:val="1"/>
        </w:rPr>
        <w:t>h</w:t>
      </w:r>
      <w:r>
        <w:t>ose</w:t>
      </w:r>
      <w:r>
        <w:rPr>
          <w:spacing w:val="-4"/>
        </w:rPr>
        <w:t xml:space="preserve"> </w:t>
      </w:r>
      <w:r>
        <w:rPr>
          <w:spacing w:val="1"/>
        </w:rPr>
        <w:t>t</w:t>
      </w:r>
      <w:r>
        <w:t>o</w:t>
      </w:r>
      <w:r>
        <w:rPr>
          <w:spacing w:val="-2"/>
        </w:rPr>
        <w:t xml:space="preserve"> </w:t>
      </w:r>
      <w:r>
        <w:t>give</w:t>
      </w:r>
      <w:r>
        <w:rPr>
          <w:spacing w:val="-3"/>
        </w:rPr>
        <w:t xml:space="preserve"> </w:t>
      </w:r>
      <w:r>
        <w:t>y</w:t>
      </w:r>
      <w:r>
        <w:rPr>
          <w:spacing w:val="-2"/>
        </w:rPr>
        <w:t>o</w:t>
      </w:r>
      <w:r>
        <w:rPr>
          <w:spacing w:val="-1"/>
        </w:rPr>
        <w:t>u</w:t>
      </w:r>
      <w:r>
        <w:t>r</w:t>
      </w:r>
      <w:r>
        <w:rPr>
          <w:spacing w:val="-2"/>
        </w:rPr>
        <w:t xml:space="preserve"> </w:t>
      </w:r>
      <w:r>
        <w:t>m</w:t>
      </w:r>
      <w:r>
        <w:rPr>
          <w:spacing w:val="1"/>
        </w:rPr>
        <w:t>o</w:t>
      </w:r>
      <w:r>
        <w:rPr>
          <w:spacing w:val="-1"/>
        </w:rPr>
        <w:t>n</w:t>
      </w:r>
      <w:r>
        <w:t>ey</w:t>
      </w:r>
      <w:r>
        <w:rPr>
          <w:spacing w:val="-1"/>
        </w:rPr>
        <w:t xml:space="preserve"> </w:t>
      </w:r>
      <w:r>
        <w:rPr>
          <w:spacing w:val="1"/>
        </w:rPr>
        <w:t>t</w:t>
      </w:r>
      <w:r>
        <w:t>o</w:t>
      </w:r>
      <w:r>
        <w:rPr>
          <w:spacing w:val="-2"/>
        </w:rPr>
        <w:t xml:space="preserve"> </w:t>
      </w:r>
      <w:r>
        <w:t>[charity name]? Respondents could nominate more than one motivation.</w:t>
      </w:r>
    </w:p>
  </w:footnote>
  <w:footnote w:id="50">
    <w:p w14:paraId="79458E34" w14:textId="1F0AEF6A" w:rsidR="00166D73" w:rsidRPr="00DD2210" w:rsidRDefault="00166D73" w:rsidP="00C559FB">
      <w:pPr>
        <w:pStyle w:val="GivingReportFootnote"/>
      </w:pPr>
      <w:r>
        <w:rPr>
          <w:rStyle w:val="FootnoteReference"/>
        </w:rPr>
        <w:footnoteRef/>
      </w:r>
      <w:r>
        <w:t xml:space="preserve"> See section </w:t>
      </w:r>
      <w:r w:rsidRPr="00D476BE">
        <w:rPr>
          <w:rStyle w:val="Cross-referenceChar"/>
        </w:rPr>
        <w:fldChar w:fldCharType="begin"/>
      </w:r>
      <w:r w:rsidRPr="00D476BE">
        <w:rPr>
          <w:rStyle w:val="Cross-referenceChar"/>
        </w:rPr>
        <w:instrText xml:space="preserve"> REF _Ref484423642 \r \h </w:instrText>
      </w:r>
      <w:r>
        <w:rPr>
          <w:rStyle w:val="Cross-referenceChar"/>
        </w:rPr>
        <w:instrText xml:space="preserve"> \* MERGEFORMAT </w:instrText>
      </w:r>
      <w:r w:rsidRPr="00D476BE">
        <w:rPr>
          <w:rStyle w:val="Cross-referenceChar"/>
        </w:rPr>
      </w:r>
      <w:r w:rsidRPr="00D476BE">
        <w:rPr>
          <w:rStyle w:val="Cross-referenceChar"/>
        </w:rPr>
        <w:fldChar w:fldCharType="separate"/>
      </w:r>
      <w:r>
        <w:rPr>
          <w:rStyle w:val="Cross-referenceChar"/>
        </w:rPr>
        <w:t>5.3</w:t>
      </w:r>
      <w:r w:rsidRPr="00D476BE">
        <w:rPr>
          <w:rStyle w:val="Cross-referenceChar"/>
        </w:rPr>
        <w:fldChar w:fldCharType="end"/>
      </w:r>
      <w:r>
        <w:t xml:space="preserve"> for methodology and </w:t>
      </w:r>
      <w:r w:rsidRPr="00D476BE">
        <w:rPr>
          <w:rStyle w:val="Cross-referenceChar"/>
        </w:rPr>
        <w:fldChar w:fldCharType="begin"/>
      </w:r>
      <w:r w:rsidRPr="00D476BE">
        <w:rPr>
          <w:rStyle w:val="Cross-referenceChar"/>
        </w:rPr>
        <w:instrText xml:space="preserve"> REF _Ref478140535 \r \h </w:instrText>
      </w:r>
      <w:r>
        <w:rPr>
          <w:rStyle w:val="Cross-referenceChar"/>
        </w:rPr>
        <w:instrText xml:space="preserve"> \* MERGEFORMAT </w:instrText>
      </w:r>
      <w:r w:rsidRPr="00D476BE">
        <w:rPr>
          <w:rStyle w:val="Cross-referenceChar"/>
        </w:rPr>
      </w:r>
      <w:r w:rsidRPr="00D476BE">
        <w:rPr>
          <w:rStyle w:val="Cross-referenceChar"/>
        </w:rPr>
        <w:fldChar w:fldCharType="separate"/>
      </w:r>
      <w:r>
        <w:rPr>
          <w:rStyle w:val="Cross-referenceChar"/>
        </w:rPr>
        <w:t>10.1</w:t>
      </w:r>
      <w:r w:rsidRPr="00D476BE">
        <w:rPr>
          <w:rStyle w:val="Cross-referenceChar"/>
        </w:rPr>
        <w:fldChar w:fldCharType="end"/>
      </w:r>
      <w:r w:rsidRPr="00532928">
        <w:t xml:space="preserve"> </w:t>
      </w:r>
      <w:r>
        <w:t>for a list of focus group and interview topics.</w:t>
      </w:r>
    </w:p>
  </w:footnote>
  <w:footnote w:id="51">
    <w:p w14:paraId="7C6D5EEB" w14:textId="1D1B858A" w:rsidR="00166D73" w:rsidRPr="007D5FA0" w:rsidRDefault="00166D73" w:rsidP="0095170D">
      <w:pPr>
        <w:pStyle w:val="GivingReportFootnote"/>
      </w:pPr>
      <w:r>
        <w:rPr>
          <w:rStyle w:val="FootnoteReference"/>
        </w:rPr>
        <w:footnoteRef/>
      </w:r>
      <w:r>
        <w:t xml:space="preserve"> This refers to the terrorist attacks in Paris on November 13 2015. For more information, see </w:t>
      </w:r>
      <w:hyperlink r:id="rId5" w:tooltip="http://www.telegraph.co.uk/news/worldnews/europe/france/11995246/Paris-shooting-What-we-know-so-far.html" w:history="1">
        <w:r w:rsidRPr="0006104D">
          <w:rPr>
            <w:rStyle w:val="Hyperlink"/>
          </w:rPr>
          <w:t>http://www.telegraph.co.uk/news/worldnews/europe/france/11995246/Paris-shooting-What-we-know-so-far.html</w:t>
        </w:r>
      </w:hyperlink>
      <w:r w:rsidRPr="00D476BE">
        <w:t>.</w:t>
      </w:r>
    </w:p>
  </w:footnote>
  <w:footnote w:id="52">
    <w:p w14:paraId="0ADF4B4B" w14:textId="77777777" w:rsidR="00166D73" w:rsidRPr="008344FE" w:rsidRDefault="00166D73" w:rsidP="0095170D">
      <w:pPr>
        <w:pStyle w:val="GivingReportFootnote"/>
      </w:pPr>
      <w:r>
        <w:rPr>
          <w:rStyle w:val="FootnoteReference"/>
        </w:rPr>
        <w:footnoteRef/>
      </w:r>
      <w:r>
        <w:t xml:space="preserve"> </w:t>
      </w:r>
      <w:r w:rsidRPr="00154C6A">
        <w:t>Where income results are shown against demographic variables, there may be a slight error due to a higher response rate by higher income earners.</w:t>
      </w:r>
    </w:p>
  </w:footnote>
  <w:footnote w:id="53">
    <w:p w14:paraId="335841B5" w14:textId="77777777" w:rsidR="00166D73" w:rsidRPr="00316AF3" w:rsidRDefault="00166D73" w:rsidP="0095170D">
      <w:pPr>
        <w:pStyle w:val="GivingReportFootnote"/>
      </w:pPr>
      <w:r>
        <w:rPr>
          <w:rStyle w:val="FootnoteReference"/>
        </w:rPr>
        <w:footnoteRef/>
      </w:r>
      <w:r>
        <w:t xml:space="preserve"> These figures should be treated with caution due to low sample size.</w:t>
      </w:r>
    </w:p>
  </w:footnote>
  <w:footnote w:id="54">
    <w:p w14:paraId="5BDD7ED7" w14:textId="0900CB52" w:rsidR="00166D73" w:rsidRPr="009572A6" w:rsidRDefault="00166D73" w:rsidP="00D05A80">
      <w:pPr>
        <w:pStyle w:val="GivingReportFootnote"/>
      </w:pPr>
      <w:r>
        <w:rPr>
          <w:rStyle w:val="FootnoteReference"/>
        </w:rPr>
        <w:footnoteRef/>
      </w:r>
      <w:r>
        <w:t xml:space="preserve"> Organisations are classified according to the International Classification of Nonprofit Organisations (ICNPO) which is available at </w:t>
      </w:r>
      <w:hyperlink r:id="rId6" w:tooltip="http://www.abs.gov.au/ausstats/abs@.nsf/Latestproducts/5256.0Appendix12012-13?opendocument&amp;tabname=Notes&amp;prodno=5256.0&amp;issue=2012-13&amp;num=&amp;view" w:history="1">
        <w:r w:rsidRPr="00BE223E">
          <w:rPr>
            <w:rStyle w:val="Hyperlink"/>
          </w:rPr>
          <w:t>http://www.abs.gov.au/ausstats/abs@.nsf/Latestproducts/5256.0Appendix12012-13?opendocument&amp;tabname=Notes&amp;prodno=5256.0&amp;issue=2012-13&amp;num=&amp;view</w:t>
        </w:r>
      </w:hyperlink>
      <w:r w:rsidRPr="008B020B">
        <w:t>=</w:t>
      </w:r>
      <w:r>
        <w:t>.</w:t>
      </w:r>
    </w:p>
  </w:footnote>
  <w:footnote w:id="55">
    <w:p w14:paraId="5B57DFE3" w14:textId="201DC446"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_Ref484418382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56">
    <w:p w14:paraId="5534E2E0" w14:textId="77777777" w:rsidR="00166D73" w:rsidRPr="00D564BA" w:rsidRDefault="00166D73">
      <w:pPr>
        <w:pStyle w:val="FootnoteText"/>
        <w:rPr>
          <w:lang w:val="en-AU"/>
        </w:rPr>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57">
    <w:p w14:paraId="68F09C4A" w14:textId="524C1F50" w:rsidR="00166D73" w:rsidRPr="00E44D35" w:rsidRDefault="00166D73" w:rsidP="0095170D">
      <w:pPr>
        <w:pStyle w:val="FootnoteText1"/>
        <w:rPr>
          <w:color w:val="11B1EA" w:themeColor="accent2" w:themeShade="BF"/>
          <w:u w:val="single"/>
          <w:lang w:val="en-AU"/>
        </w:rPr>
      </w:pPr>
      <w:r>
        <w:rPr>
          <w:rStyle w:val="FootnoteReference"/>
        </w:rPr>
        <w:footnoteRef/>
      </w:r>
      <w:r>
        <w:t xml:space="preserve"> </w:t>
      </w:r>
      <w:r>
        <w:rPr>
          <w:lang w:val="en-AU"/>
        </w:rPr>
        <w:t xml:space="preserve">For a discussion on motivations in general, see section </w:t>
      </w:r>
      <w:r w:rsidRPr="008B020B">
        <w:rPr>
          <w:rStyle w:val="Cross-referenceChar"/>
        </w:rPr>
        <w:fldChar w:fldCharType="begin"/>
      </w:r>
      <w:r w:rsidRPr="008B020B">
        <w:rPr>
          <w:rStyle w:val="Cross-referenceChar"/>
        </w:rPr>
        <w:instrText xml:space="preserve"> REF _Ref484418409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6.2</w:t>
      </w:r>
      <w:r w:rsidRPr="008B020B">
        <w:rPr>
          <w:rStyle w:val="Cross-referenceChar"/>
        </w:rPr>
        <w:fldChar w:fldCharType="end"/>
      </w:r>
      <w:r w:rsidRPr="00D476BE">
        <w:rPr>
          <w:rStyle w:val="GivingReportFootnoteChar"/>
        </w:rPr>
        <w:t>.</w:t>
      </w:r>
    </w:p>
  </w:footnote>
  <w:footnote w:id="58">
    <w:p w14:paraId="7EEE5DE1" w14:textId="14CBA2A7" w:rsidR="00166D73" w:rsidRPr="00102D3C" w:rsidRDefault="00166D73" w:rsidP="00A10614">
      <w:pPr>
        <w:pStyle w:val="GivingReportFootnote"/>
      </w:pPr>
      <w:r>
        <w:rPr>
          <w:rStyle w:val="FootnoteReference"/>
        </w:rPr>
        <w:footnoteRef/>
      </w:r>
      <w:r>
        <w:t xml:space="preserve"> For more on tax-deductible giving, see section </w:t>
      </w:r>
      <w:r w:rsidRPr="00102D3C">
        <w:rPr>
          <w:rStyle w:val="Cross-referenceChar"/>
        </w:rPr>
        <w:fldChar w:fldCharType="begin"/>
      </w:r>
      <w:r w:rsidRPr="00102D3C">
        <w:rPr>
          <w:rStyle w:val="Cross-referenceChar"/>
        </w:rPr>
        <w:instrText xml:space="preserve"> REF _Ref480807146 \r \h </w:instrText>
      </w:r>
      <w:r>
        <w:rPr>
          <w:rStyle w:val="Cross-referenceChar"/>
        </w:rPr>
        <w:instrText xml:space="preserve"> \* MERGEFORMAT </w:instrText>
      </w:r>
      <w:r w:rsidRPr="00102D3C">
        <w:rPr>
          <w:rStyle w:val="Cross-referenceChar"/>
        </w:rPr>
      </w:r>
      <w:r w:rsidRPr="00102D3C">
        <w:rPr>
          <w:rStyle w:val="Cross-referenceChar"/>
        </w:rPr>
        <w:fldChar w:fldCharType="separate"/>
      </w:r>
      <w:r>
        <w:rPr>
          <w:rStyle w:val="Cross-referenceChar"/>
        </w:rPr>
        <w:t>6.6</w:t>
      </w:r>
      <w:r w:rsidRPr="00102D3C">
        <w:rPr>
          <w:rStyle w:val="Cross-referenceChar"/>
        </w:rPr>
        <w:fldChar w:fldCharType="end"/>
      </w:r>
      <w:r>
        <w:t>.</w:t>
      </w:r>
    </w:p>
  </w:footnote>
  <w:footnote w:id="59">
    <w:p w14:paraId="79348751" w14:textId="69A1E67B" w:rsidR="00166D73" w:rsidRPr="00A10614" w:rsidRDefault="00166D73" w:rsidP="00A10614">
      <w:pPr>
        <w:pStyle w:val="GivingReportFootnote"/>
      </w:pPr>
      <w:r>
        <w:rPr>
          <w:rStyle w:val="FootnoteReference"/>
        </w:rPr>
        <w:footnoteRef/>
      </w:r>
      <w:r>
        <w:t xml:space="preserve"> For a discussion on technology use by younger people, see section </w:t>
      </w:r>
      <w:r w:rsidRPr="000B1630">
        <w:rPr>
          <w:rStyle w:val="Cross-referenceChar"/>
        </w:rPr>
        <w:fldChar w:fldCharType="begin"/>
      </w:r>
      <w:r w:rsidRPr="000B1630">
        <w:rPr>
          <w:rStyle w:val="Cross-referenceChar"/>
        </w:rPr>
        <w:instrText xml:space="preserve"> REF _Ref484525029 \r \h </w:instrText>
      </w:r>
      <w:r>
        <w:rPr>
          <w:rStyle w:val="Cross-referenceChar"/>
        </w:rPr>
        <w:instrText xml:space="preserve"> \* MERGEFORMAT </w:instrText>
      </w:r>
      <w:r w:rsidRPr="000B1630">
        <w:rPr>
          <w:rStyle w:val="Cross-referenceChar"/>
        </w:rPr>
      </w:r>
      <w:r w:rsidRPr="000B1630">
        <w:rPr>
          <w:rStyle w:val="Cross-referenceChar"/>
        </w:rPr>
        <w:fldChar w:fldCharType="separate"/>
      </w:r>
      <w:r>
        <w:rPr>
          <w:rStyle w:val="Cross-referenceChar"/>
        </w:rPr>
        <w:t>7.5.1</w:t>
      </w:r>
      <w:r w:rsidRPr="000B1630">
        <w:rPr>
          <w:rStyle w:val="Cross-referenceChar"/>
        </w:rPr>
        <w:fldChar w:fldCharType="end"/>
      </w:r>
      <w:r>
        <w:t>.</w:t>
      </w:r>
    </w:p>
  </w:footnote>
  <w:footnote w:id="60">
    <w:p w14:paraId="71A8B8D1" w14:textId="77777777" w:rsidR="00166D73" w:rsidRPr="00CA5205" w:rsidRDefault="00166D73" w:rsidP="0095170D">
      <w:pPr>
        <w:pStyle w:val="FootnoteText"/>
        <w:rPr>
          <w:lang w:val="en-AU"/>
        </w:rPr>
      </w:pPr>
      <w:r>
        <w:rPr>
          <w:rStyle w:val="FootnoteReference"/>
        </w:rPr>
        <w:footnoteRef/>
      </w:r>
      <w:r>
        <w:t xml:space="preserve"> Street fundraising refers to being approached in a public place and asked to sign up for a regular donation via a credit or debit card.</w:t>
      </w:r>
    </w:p>
  </w:footnote>
  <w:footnote w:id="61">
    <w:p w14:paraId="70C72661" w14:textId="1C09E828" w:rsidR="00166D73" w:rsidRPr="00F1371C"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_Ref484418439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62">
    <w:p w14:paraId="23184C34" w14:textId="24CB7F75" w:rsidR="00166D73" w:rsidRPr="00F1371C"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_Ref484418461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63">
    <w:p w14:paraId="76302F32" w14:textId="77777777" w:rsidR="00166D73" w:rsidRPr="009B24C3" w:rsidRDefault="00166D73">
      <w:pPr>
        <w:pStyle w:val="FootnoteText"/>
        <w:rPr>
          <w:lang w:val="en-AU"/>
        </w:rPr>
      </w:pPr>
      <w:r>
        <w:rPr>
          <w:rStyle w:val="FootnoteReference"/>
        </w:rPr>
        <w:footnoteRef/>
      </w:r>
      <w:r>
        <w:t xml:space="preserve"> In the case of multiple donations to the same organisation, the most recent donation was used.</w:t>
      </w:r>
    </w:p>
  </w:footnote>
  <w:footnote w:id="64">
    <w:p w14:paraId="318F75DE" w14:textId="77777777" w:rsidR="00166D73" w:rsidRPr="00CA5205" w:rsidRDefault="00166D73">
      <w:pPr>
        <w:pStyle w:val="FootnoteText"/>
        <w:rPr>
          <w:lang w:val="en-AU"/>
        </w:rPr>
      </w:pPr>
      <w:r>
        <w:rPr>
          <w:rStyle w:val="FootnoteReference"/>
        </w:rPr>
        <w:footnoteRef/>
      </w:r>
      <w:r>
        <w:t xml:space="preserve"> Numbers may not add up due to refusals and those who could not say.</w:t>
      </w:r>
    </w:p>
  </w:footnote>
  <w:footnote w:id="65">
    <w:p w14:paraId="67A9A448" w14:textId="58BDB833" w:rsidR="00166D73" w:rsidRPr="00CA5205"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_Ref484418481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66">
    <w:p w14:paraId="19FD29B6" w14:textId="21CC3C4C" w:rsidR="00166D73" w:rsidRPr="000E4471" w:rsidRDefault="00166D73" w:rsidP="00A872A9">
      <w:pPr>
        <w:pStyle w:val="GivingReportFootnote"/>
      </w:pPr>
      <w:r>
        <w:rPr>
          <w:rStyle w:val="FootnoteReference"/>
        </w:rPr>
        <w:footnoteRef/>
      </w:r>
      <w:r w:rsidRPr="00154C6A">
        <w:t xml:space="preserve">In </w:t>
      </w:r>
      <w:r>
        <w:t>2014–15</w:t>
      </w:r>
      <w:r w:rsidRPr="00154C6A">
        <w:t xml:space="preserve">, ATO records show that </w:t>
      </w:r>
      <w:r>
        <w:t>34.58</w:t>
      </w:r>
      <w:r w:rsidRPr="00154C6A">
        <w:t xml:space="preserve">% of the Australian taxpaying population made and claimed </w:t>
      </w:r>
      <w:r>
        <w:t>tax</w:t>
      </w:r>
      <w:r>
        <w:noBreakHyphen/>
        <w:t>deductible</w:t>
      </w:r>
      <w:r w:rsidRPr="00154C6A">
        <w:t xml:space="preserve"> donations and for the last decade it has hovered around this mark. The average </w:t>
      </w:r>
      <w:r>
        <w:t>tax-deductible</w:t>
      </w:r>
      <w:r w:rsidRPr="00154C6A">
        <w:t xml:space="preserve"> donation made to DGRs and claimed by Australian taxpayers according to the ATO in </w:t>
      </w:r>
      <w:r>
        <w:t>2014–15</w:t>
      </w:r>
      <w:r w:rsidRPr="00154C6A">
        <w:t xml:space="preserve"> was $</w:t>
      </w:r>
      <w:r>
        <w:t>674.14</w:t>
      </w:r>
      <w:r w:rsidRPr="00154C6A">
        <w:t>.</w:t>
      </w:r>
      <w:r>
        <w:t xml:space="preserve"> ATO is not scheduled to release data on 2015–16 tax year until 2018. Reasons for this difference may relate to the sample design of the </w:t>
      </w:r>
      <w:r w:rsidRPr="00B42D1E">
        <w:rPr>
          <w:i/>
        </w:rPr>
        <w:t>Individual giving and volunteering</w:t>
      </w:r>
      <w:r>
        <w:t xml:space="preserve"> survey (see section </w:t>
      </w:r>
      <w:r w:rsidRPr="007575AC">
        <w:rPr>
          <w:rStyle w:val="Cross-referenceChar"/>
        </w:rPr>
        <w:fldChar w:fldCharType="begin"/>
      </w:r>
      <w:r w:rsidRPr="007575AC">
        <w:rPr>
          <w:rStyle w:val="Cross-referenceChar"/>
        </w:rPr>
        <w:instrText xml:space="preserve"> REF _Ref484522108 \r \h </w:instrText>
      </w:r>
      <w:r>
        <w:rPr>
          <w:rStyle w:val="Cross-referenceChar"/>
        </w:rPr>
        <w:instrText xml:space="preserve"> \* MERGEFORMAT </w:instrText>
      </w:r>
      <w:r w:rsidRPr="007575AC">
        <w:rPr>
          <w:rStyle w:val="Cross-referenceChar"/>
        </w:rPr>
      </w:r>
      <w:r w:rsidRPr="007575AC">
        <w:rPr>
          <w:rStyle w:val="Cross-referenceChar"/>
        </w:rPr>
        <w:fldChar w:fldCharType="separate"/>
      </w:r>
      <w:r>
        <w:rPr>
          <w:rStyle w:val="Cross-referenceChar"/>
        </w:rPr>
        <w:t>5.4</w:t>
      </w:r>
      <w:r w:rsidRPr="007575AC">
        <w:rPr>
          <w:rStyle w:val="Cross-referenceChar"/>
        </w:rPr>
        <w:fldChar w:fldCharType="end"/>
      </w:r>
      <w:r>
        <w:t>)</w:t>
      </w:r>
      <w:r w:rsidRPr="00D476BE">
        <w:t>.</w:t>
      </w:r>
    </w:p>
  </w:footnote>
  <w:footnote w:id="67">
    <w:p w14:paraId="2035D95A" w14:textId="6F94B53F" w:rsidR="00166D73" w:rsidRPr="00C0399A" w:rsidRDefault="00166D73" w:rsidP="00A872A9">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_Ref484418481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68">
    <w:p w14:paraId="4CE007F1" w14:textId="77777777" w:rsidR="00166D73" w:rsidRPr="00D80ECC" w:rsidRDefault="00166D73" w:rsidP="00A872A9">
      <w:pPr>
        <w:pStyle w:val="GivingReportFootnote"/>
      </w:pPr>
      <w:r>
        <w:rPr>
          <w:rStyle w:val="FootnoteReference"/>
        </w:rPr>
        <w:footnoteRef/>
      </w:r>
      <w:r>
        <w:t xml:space="preserve"> This column shows the percentage of those required to complete a tax return claiming deductions for gifts.</w:t>
      </w:r>
    </w:p>
  </w:footnote>
  <w:footnote w:id="69">
    <w:p w14:paraId="499D95DF" w14:textId="77777777" w:rsidR="00166D73" w:rsidRPr="00316AF3" w:rsidRDefault="00166D73" w:rsidP="00A872A9">
      <w:pPr>
        <w:pStyle w:val="GivingReportFootnote"/>
      </w:pPr>
      <w:r w:rsidRPr="00B94759">
        <w:rPr>
          <w:rStyle w:val="FootnoteReference"/>
        </w:rPr>
        <w:footnoteRef/>
      </w:r>
      <w:r w:rsidRPr="00B94759">
        <w:t xml:space="preserve"> </w:t>
      </w:r>
      <w:r w:rsidRPr="00316AF3">
        <w:t>This includes home duties, full-time carers, and unpaid workers in a family business and volunteers.</w:t>
      </w:r>
    </w:p>
  </w:footnote>
  <w:footnote w:id="70">
    <w:p w14:paraId="3D8B6660" w14:textId="77777777" w:rsidR="00166D73" w:rsidRPr="00A6088B" w:rsidRDefault="00166D73" w:rsidP="00A872A9">
      <w:pPr>
        <w:pStyle w:val="GivingReportFootnote"/>
      </w:pPr>
      <w:r>
        <w:rPr>
          <w:rStyle w:val="FootnoteReference"/>
        </w:rPr>
        <w:footnoteRef/>
      </w:r>
      <w:r>
        <w:t xml:space="preserve"> </w:t>
      </w:r>
      <w:r w:rsidRPr="00154C6A">
        <w:t>Where income results are shown against demographic variables, there may be a slight error due to a higher response rate by higher income earners.</w:t>
      </w:r>
    </w:p>
  </w:footnote>
  <w:footnote w:id="71">
    <w:p w14:paraId="27E34CF7" w14:textId="3A09F4F6" w:rsidR="00166D73" w:rsidRPr="00C0399A" w:rsidRDefault="00166D73" w:rsidP="00A872A9">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_Ref484418481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72">
    <w:p w14:paraId="560C5C46" w14:textId="77777777" w:rsidR="00166D73" w:rsidRPr="00D80ECC" w:rsidRDefault="00166D73" w:rsidP="00A872A9">
      <w:pPr>
        <w:pStyle w:val="GivingReportFootnote"/>
      </w:pPr>
      <w:r>
        <w:rPr>
          <w:rStyle w:val="FootnoteReference"/>
        </w:rPr>
        <w:footnoteRef/>
      </w:r>
      <w:r>
        <w:t xml:space="preserve"> This column shows the percentage of those required to complete a tax return claiming deductions for gifts as opposed to a percentage of the population claiming a deduction.</w:t>
      </w:r>
    </w:p>
  </w:footnote>
  <w:footnote w:id="73">
    <w:p w14:paraId="333CBA47" w14:textId="02F3C1BF" w:rsidR="00166D73" w:rsidRPr="00C0399A" w:rsidRDefault="00166D73" w:rsidP="00A872A9">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_Ref484418481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74">
    <w:p w14:paraId="3BC30F42" w14:textId="77777777" w:rsidR="00166D73" w:rsidRPr="00DD1558" w:rsidRDefault="00166D73" w:rsidP="00A872A9">
      <w:pPr>
        <w:pStyle w:val="GivingReportFootnote"/>
      </w:pPr>
      <w:r w:rsidRPr="00DD1558">
        <w:rPr>
          <w:rStyle w:val="FootnoteReference"/>
        </w:rPr>
        <w:footnoteRef/>
      </w:r>
      <w:r w:rsidRPr="00DD1558">
        <w:t xml:space="preserve"> In 2005, Bachelor degree and postgraduate degree were combined.</w:t>
      </w:r>
    </w:p>
  </w:footnote>
  <w:footnote w:id="75">
    <w:p w14:paraId="452D2C2C" w14:textId="24FC69C3" w:rsidR="00166D73" w:rsidRPr="00C0399A" w:rsidRDefault="00166D73" w:rsidP="00A872A9">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_Ref484418481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76">
    <w:p w14:paraId="71045B9D" w14:textId="77777777" w:rsidR="00166D73" w:rsidRPr="00F0041C" w:rsidRDefault="00166D73" w:rsidP="00A872A9">
      <w:pPr>
        <w:pStyle w:val="GivingReportFootnote"/>
        <w:rPr>
          <w:szCs w:val="16"/>
        </w:rPr>
      </w:pPr>
      <w:r w:rsidRPr="00F0041C">
        <w:rPr>
          <w:rStyle w:val="FootnoteReference"/>
          <w:szCs w:val="16"/>
        </w:rPr>
        <w:footnoteRef/>
      </w:r>
      <w:r w:rsidRPr="00F0041C">
        <w:rPr>
          <w:szCs w:val="16"/>
        </w:rPr>
        <w:t xml:space="preserve"> This includes home duties, full-time carers, </w:t>
      </w:r>
      <w:r w:rsidRPr="00E7721C">
        <w:rPr>
          <w:szCs w:val="16"/>
        </w:rPr>
        <w:t>and unpaid workers in a family business and volunt</w:t>
      </w:r>
      <w:r w:rsidRPr="00024919">
        <w:rPr>
          <w:szCs w:val="16"/>
        </w:rPr>
        <w:t>eers.</w:t>
      </w:r>
    </w:p>
  </w:footnote>
  <w:footnote w:id="77">
    <w:p w14:paraId="4F3B88C0" w14:textId="77777777" w:rsidR="00166D73" w:rsidRPr="00561D02" w:rsidRDefault="00166D73" w:rsidP="00A872A9">
      <w:pPr>
        <w:pStyle w:val="GivingReportFootnote"/>
      </w:pPr>
      <w:r>
        <w:rPr>
          <w:rStyle w:val="FootnoteReference"/>
        </w:rPr>
        <w:footnoteRef/>
      </w:r>
      <w:r>
        <w:t xml:space="preserve"> These figures include raffles, event tickets and auction items. Excluding these, it is estimated that in 2016, 31.9% of all donations were claimed compared to 21.3% in 2005.</w:t>
      </w:r>
    </w:p>
  </w:footnote>
  <w:footnote w:id="78">
    <w:p w14:paraId="39FA0B30" w14:textId="77BD1DA0" w:rsidR="00166D73" w:rsidRPr="00274E0B" w:rsidRDefault="00166D73" w:rsidP="00A872A9">
      <w:pPr>
        <w:pStyle w:val="GivingReportFootnote"/>
      </w:pPr>
      <w:r>
        <w:rPr>
          <w:rStyle w:val="FootnoteReference"/>
        </w:rPr>
        <w:footnoteRef/>
      </w:r>
      <w:r>
        <w:t xml:space="preserve"> This chart has been adapted with full permission from </w:t>
      </w:r>
      <w:r>
        <w:rPr>
          <w:lang w:val="en-US"/>
        </w:rPr>
        <w:t xml:space="preserve">McGregor-Lowndes, Myles and Marie Crittall. 2017. </w:t>
      </w:r>
      <w:r>
        <w:rPr>
          <w:i/>
          <w:iCs/>
          <w:lang w:val="en-US"/>
        </w:rPr>
        <w:t>An Examination of Tax-deductible Donations made by Individual Australian Taxpayers in 2014–15</w:t>
      </w:r>
      <w:r>
        <w:rPr>
          <w:lang w:val="en-US"/>
        </w:rPr>
        <w:t xml:space="preserve">, </w:t>
      </w:r>
      <w:r>
        <w:rPr>
          <w:i/>
          <w:iCs/>
          <w:lang w:val="en-US"/>
        </w:rPr>
        <w:t>Working Paper No. 70</w:t>
      </w:r>
      <w:r>
        <w:rPr>
          <w:lang w:val="en-US"/>
        </w:rPr>
        <w:t>. Brisbane, QLD: The Australian Centre for Philanthropy and Nonprofit Studies, Queensland University of Technology.</w:t>
      </w:r>
    </w:p>
  </w:footnote>
  <w:footnote w:id="79">
    <w:p w14:paraId="721047CD" w14:textId="2663B76E"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D476BE">
        <w:rPr>
          <w:rStyle w:val="Cross-referenceChar"/>
        </w:rPr>
        <w:fldChar w:fldCharType="begin"/>
      </w:r>
      <w:r w:rsidRPr="00D476BE">
        <w:rPr>
          <w:rStyle w:val="Cross-referenceChar"/>
        </w:rPr>
        <w:instrText xml:space="preserve"> REF _Ref484423717 \r \h </w:instrText>
      </w:r>
      <w:r>
        <w:rPr>
          <w:rStyle w:val="Cross-referenceChar"/>
        </w:rPr>
        <w:instrText xml:space="preserve"> \* MERGEFORMAT </w:instrText>
      </w:r>
      <w:r w:rsidRPr="00D476BE">
        <w:rPr>
          <w:rStyle w:val="Cross-referenceChar"/>
        </w:rPr>
      </w:r>
      <w:r w:rsidRPr="00D476BE">
        <w:rPr>
          <w:rStyle w:val="Cross-referenceChar"/>
        </w:rPr>
        <w:fldChar w:fldCharType="separate"/>
      </w:r>
      <w:r>
        <w:rPr>
          <w:rStyle w:val="Cross-referenceChar"/>
        </w:rPr>
        <w:t>5.4.3</w:t>
      </w:r>
      <w:r w:rsidRPr="00D476BE">
        <w:rPr>
          <w:rStyle w:val="Cross-referenceChar"/>
        </w:rPr>
        <w:fldChar w:fldCharType="end"/>
      </w:r>
      <w:r>
        <w:t xml:space="preserve"> </w:t>
      </w:r>
      <w:r w:rsidRPr="00D564BA">
        <w:t>for more information.</w:t>
      </w:r>
    </w:p>
  </w:footnote>
  <w:footnote w:id="80">
    <w:p w14:paraId="759F8805" w14:textId="058C1D9B" w:rsidR="00166D73" w:rsidRPr="00E7721C" w:rsidRDefault="00166D73" w:rsidP="00BB309E">
      <w:pPr>
        <w:pStyle w:val="GivingReportFootnote"/>
      </w:pPr>
      <w:r w:rsidRPr="00F0041C">
        <w:rPr>
          <w:rStyle w:val="FootnoteReference"/>
        </w:rPr>
        <w:footnoteRef/>
      </w:r>
      <w:r w:rsidRPr="00F0041C">
        <w:t xml:space="preserve"> This table was derived from questions 3 and 4 in the </w:t>
      </w:r>
      <w:r w:rsidRPr="00E47A08">
        <w:rPr>
          <w:i/>
        </w:rPr>
        <w:t xml:space="preserve">Individual giving and volunteering </w:t>
      </w:r>
      <w:r w:rsidRPr="00F0041C">
        <w:t>questionnaire.</w:t>
      </w:r>
    </w:p>
  </w:footnote>
  <w:footnote w:id="81">
    <w:p w14:paraId="04320E19" w14:textId="77777777" w:rsidR="00166D73" w:rsidRPr="00E12DBC" w:rsidRDefault="00166D73">
      <w:pPr>
        <w:pStyle w:val="FootnoteText"/>
        <w:rPr>
          <w:lang w:val="en-AU"/>
        </w:rPr>
      </w:pPr>
      <w:r>
        <w:rPr>
          <w:rStyle w:val="FootnoteReference"/>
        </w:rPr>
        <w:footnoteRef/>
      </w:r>
      <w:r>
        <w:t xml:space="preserve"> </w:t>
      </w:r>
      <w:r>
        <w:rPr>
          <w:lang w:val="en-AU"/>
        </w:rPr>
        <w:t>For the purposes of this report, there are two types of givers: those that give on a spontaneous/spur of the moment or ad hoc way; and those that give in a planned or regular way. These planned/regular donors can be further broken down into those that give regularly in response to a request from the same cause/organisation and those that are committed – that is, they are signed up to a regular, automatic donation to an organisation.</w:t>
      </w:r>
    </w:p>
  </w:footnote>
  <w:footnote w:id="82">
    <w:p w14:paraId="0DB4E9C7" w14:textId="0AFDA8C4" w:rsidR="00166D73" w:rsidRPr="00907B98" w:rsidRDefault="00166D73">
      <w:pPr>
        <w:pStyle w:val="FootnoteText"/>
        <w:rPr>
          <w:lang w:val="en-AU"/>
        </w:rPr>
      </w:pPr>
      <w:r>
        <w:rPr>
          <w:rStyle w:val="FootnoteReference"/>
        </w:rPr>
        <w:footnoteRef/>
      </w:r>
      <w:r>
        <w:t xml:space="preserve"> </w:t>
      </w:r>
      <w:r>
        <w:rPr>
          <w:lang w:val="en-AU"/>
        </w:rPr>
        <w:t>For the purposes of this report, there are two types of givers: those that give on a spontaneous/spur of the moment or ad hoc way; and those that give in a planned or regular way. These planned/regular donors can be further broken down into those that give regularly in response to a request from the same cause/organisation and those that are committed – that is, they are signed up to a regular, automatic donation to an organisation.</w:t>
      </w:r>
    </w:p>
  </w:footnote>
  <w:footnote w:id="83">
    <w:p w14:paraId="0F538650" w14:textId="6B5866AC"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_Ref484418530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84">
    <w:p w14:paraId="12546B81" w14:textId="77777777" w:rsidR="00166D73" w:rsidRPr="00316AF3" w:rsidRDefault="00166D73" w:rsidP="00BB309E">
      <w:pPr>
        <w:pStyle w:val="GivingReportFootnote"/>
      </w:pPr>
      <w:r w:rsidRPr="00B94759">
        <w:rPr>
          <w:rStyle w:val="FootnoteReference"/>
        </w:rPr>
        <w:footnoteRef/>
      </w:r>
      <w:r w:rsidRPr="00B94759">
        <w:t xml:space="preserve"> </w:t>
      </w:r>
      <w:r>
        <w:t>This includes</w:t>
      </w:r>
      <w:r w:rsidRPr="00316AF3">
        <w:t xml:space="preserve"> home duties, full-time carers, and unpaid workers in a family business and volunteers.</w:t>
      </w:r>
    </w:p>
  </w:footnote>
  <w:footnote w:id="85">
    <w:p w14:paraId="4BACEF6E" w14:textId="5F895573"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_Ref484418544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86">
    <w:p w14:paraId="446A384F" w14:textId="77777777" w:rsidR="00166D73" w:rsidRPr="00E12DBC" w:rsidRDefault="00166D73">
      <w:pPr>
        <w:pStyle w:val="FootnoteText"/>
        <w:rPr>
          <w:lang w:val="en-AU"/>
        </w:rPr>
      </w:pPr>
      <w:r>
        <w:rPr>
          <w:rStyle w:val="FootnoteReference"/>
        </w:rPr>
        <w:footnoteRef/>
      </w:r>
      <w:r>
        <w:t xml:space="preserve"> </w:t>
      </w:r>
      <w:r>
        <w:rPr>
          <w:lang w:val="en-AU"/>
        </w:rPr>
        <w:t>Committed donors are those who have signed up for a regular, automatic donation to the same organisation.</w:t>
      </w:r>
    </w:p>
  </w:footnote>
  <w:footnote w:id="87">
    <w:p w14:paraId="0A308E34" w14:textId="32A0175C" w:rsidR="00166D73" w:rsidRPr="00E12DBC" w:rsidRDefault="00166D73">
      <w:pPr>
        <w:pStyle w:val="FootnoteText"/>
        <w:rPr>
          <w:lang w:val="en-AU"/>
        </w:rPr>
      </w:pPr>
      <w:r>
        <w:rPr>
          <w:rStyle w:val="FootnoteReference"/>
        </w:rPr>
        <w:footnoteRef/>
      </w:r>
      <w:r>
        <w:t xml:space="preserve"> </w:t>
      </w:r>
      <w:r>
        <w:rPr>
          <w:lang w:val="en-AU"/>
        </w:rPr>
        <w:t>For the purposes of this report, there are two types of givers: those that give on a spontaneous/spur of the moment or ad hoc way; and those that give in a planned or regular way. These planned/regular donors can be further broken down into those that give regularly in response to a request from the same cause/organisation and those that are committed – that is, they are signed up to a regular, automatic donation to an organisation.</w:t>
      </w:r>
    </w:p>
  </w:footnote>
  <w:footnote w:id="88">
    <w:p w14:paraId="78A1BA8B" w14:textId="77777777" w:rsidR="00166D73" w:rsidRPr="00D5708F" w:rsidRDefault="00166D73" w:rsidP="00A43291">
      <w:pPr>
        <w:pStyle w:val="FootnoteText"/>
        <w:rPr>
          <w:lang w:val="en-AU"/>
        </w:rPr>
      </w:pPr>
      <w:r>
        <w:rPr>
          <w:rStyle w:val="FootnoteReference"/>
        </w:rPr>
        <w:footnoteRef/>
      </w:r>
      <w:r>
        <w:t xml:space="preserve"> </w:t>
      </w:r>
      <w:r>
        <w:rPr>
          <w:lang w:val="en-AU"/>
        </w:rPr>
        <w:t>The 2005 report did not report the percentage of those with access to a workplace giving program who participated.</w:t>
      </w:r>
    </w:p>
  </w:footnote>
  <w:footnote w:id="89">
    <w:p w14:paraId="6F7E505E" w14:textId="77777777" w:rsidR="00166D73" w:rsidRPr="0016355D" w:rsidRDefault="00166D73" w:rsidP="00805146">
      <w:pPr>
        <w:pStyle w:val="GivingReportFootnote"/>
      </w:pPr>
      <w:r>
        <w:rPr>
          <w:rStyle w:val="FootnoteReference"/>
        </w:rPr>
        <w:footnoteRef/>
      </w:r>
      <w:r>
        <w:t xml:space="preserve"> The average amount donated per pay for those paid on a weekly basis was $17.57</w:t>
      </w:r>
      <w:r>
        <w:rPr>
          <w:vertAlign w:val="superscript"/>
        </w:rPr>
        <w:t>‡‡</w:t>
      </w:r>
      <w:r>
        <w:t>, median = $5</w:t>
      </w:r>
      <w:r>
        <w:rPr>
          <w:vertAlign w:val="superscript"/>
        </w:rPr>
        <w:t>‡‡</w:t>
      </w:r>
      <w:r>
        <w:t>. The average amount donated per pay for those paid on a fortnightly cycle was $41.10</w:t>
      </w:r>
      <w:r>
        <w:rPr>
          <w:vertAlign w:val="superscript"/>
        </w:rPr>
        <w:t>‡‡</w:t>
      </w:r>
      <w:r>
        <w:t>, median = $5.50</w:t>
      </w:r>
      <w:r>
        <w:rPr>
          <w:vertAlign w:val="superscript"/>
        </w:rPr>
        <w:t>‡‡</w:t>
      </w:r>
      <w:r>
        <w:t>. The average amount donated per pay for those paid on a monthly basis was $98.35</w:t>
      </w:r>
      <w:r>
        <w:rPr>
          <w:vertAlign w:val="superscript"/>
        </w:rPr>
        <w:t>‡‡</w:t>
      </w:r>
      <w:r>
        <w:t>, median = $20.00</w:t>
      </w:r>
      <w:r>
        <w:rPr>
          <w:vertAlign w:val="superscript"/>
        </w:rPr>
        <w:t>‡‡</w:t>
      </w:r>
      <w:r>
        <w:t>.</w:t>
      </w:r>
    </w:p>
  </w:footnote>
  <w:footnote w:id="90">
    <w:p w14:paraId="5BDE1950" w14:textId="02949727"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_Ref484418744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91">
    <w:p w14:paraId="727DF2F1" w14:textId="08839A66"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_Ref484418763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92">
    <w:p w14:paraId="64DE026E" w14:textId="5B5D5632" w:rsidR="00166D73" w:rsidRPr="00C0399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_Ref484418772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93">
    <w:p w14:paraId="341031F8" w14:textId="26C0A1B2" w:rsidR="00166D73" w:rsidRPr="00A6684F" w:rsidRDefault="00166D73">
      <w:pPr>
        <w:pStyle w:val="FootnoteText"/>
        <w:rPr>
          <w:rStyle w:val="GivingReportFootnoteChar"/>
        </w:rPr>
      </w:pPr>
      <w:r>
        <w:rPr>
          <w:rStyle w:val="FootnoteReference"/>
        </w:rPr>
        <w:footnoteRef/>
      </w:r>
      <w:r>
        <w:t xml:space="preserve"> For a discussion of giving motivations in general, see section</w:t>
      </w:r>
      <w:r w:rsidRPr="00CA5205">
        <w:rPr>
          <w:rStyle w:val="Cross-referenceChar"/>
        </w:rPr>
        <w:t xml:space="preserve"> </w:t>
      </w:r>
      <w:r>
        <w:rPr>
          <w:rStyle w:val="Cross-referenceChar"/>
        </w:rPr>
        <w:fldChar w:fldCharType="begin"/>
      </w:r>
      <w:r>
        <w:rPr>
          <w:rStyle w:val="Cross-referenceChar"/>
        </w:rPr>
        <w:instrText xml:space="preserve"> REF _Ref484418787 \r \h </w:instrText>
      </w:r>
      <w:r>
        <w:rPr>
          <w:rStyle w:val="Cross-referenceChar"/>
        </w:rPr>
      </w:r>
      <w:r>
        <w:rPr>
          <w:rStyle w:val="Cross-referenceChar"/>
        </w:rPr>
        <w:fldChar w:fldCharType="separate"/>
      </w:r>
      <w:r>
        <w:rPr>
          <w:rStyle w:val="Cross-referenceChar"/>
        </w:rPr>
        <w:t>6.2</w:t>
      </w:r>
      <w:r>
        <w:rPr>
          <w:rStyle w:val="Cross-referenceChar"/>
        </w:rPr>
        <w:fldChar w:fldCharType="end"/>
      </w:r>
      <w:r w:rsidRPr="00D476BE">
        <w:rPr>
          <w:rStyle w:val="GivingReportFootnoteChar"/>
        </w:rPr>
        <w:t>.</w:t>
      </w:r>
    </w:p>
  </w:footnote>
  <w:footnote w:id="94">
    <w:p w14:paraId="6C59C22B" w14:textId="1EDAF345" w:rsidR="00166D73" w:rsidRPr="009174BA" w:rsidRDefault="00166D73">
      <w:pPr>
        <w:pStyle w:val="FootnoteText"/>
        <w:rPr>
          <w:lang w:val="en-AU"/>
        </w:rPr>
      </w:pPr>
      <w:r>
        <w:rPr>
          <w:rStyle w:val="FootnoteReference"/>
        </w:rPr>
        <w:footnoteRef/>
      </w:r>
      <w:r>
        <w:t xml:space="preserve"> </w:t>
      </w:r>
      <w:r>
        <w:rPr>
          <w:lang w:val="en-AU"/>
        </w:rPr>
        <w:t xml:space="preserve">For more on giving by younger people, see section </w:t>
      </w:r>
      <w:r w:rsidRPr="00CC7FBC">
        <w:rPr>
          <w:rStyle w:val="Cross-referenceChar"/>
        </w:rPr>
        <w:fldChar w:fldCharType="begin"/>
      </w:r>
      <w:r w:rsidRPr="00CC7FBC">
        <w:rPr>
          <w:rStyle w:val="Cross-referenceChar"/>
        </w:rPr>
        <w:instrText xml:space="preserve"> REF _Ref484525029 \r \h </w:instrText>
      </w:r>
      <w:r>
        <w:rPr>
          <w:rStyle w:val="Cross-referenceChar"/>
        </w:rPr>
        <w:instrText xml:space="preserve"> \* MERGEFORMAT </w:instrText>
      </w:r>
      <w:r w:rsidRPr="00CC7FBC">
        <w:rPr>
          <w:rStyle w:val="Cross-referenceChar"/>
        </w:rPr>
      </w:r>
      <w:r w:rsidRPr="00CC7FBC">
        <w:rPr>
          <w:rStyle w:val="Cross-referenceChar"/>
        </w:rPr>
        <w:fldChar w:fldCharType="separate"/>
      </w:r>
      <w:r>
        <w:rPr>
          <w:rStyle w:val="Cross-referenceChar"/>
        </w:rPr>
        <w:t>7.5.1</w:t>
      </w:r>
      <w:r w:rsidRPr="00CC7FBC">
        <w:rPr>
          <w:rStyle w:val="Cross-referenceChar"/>
        </w:rPr>
        <w:fldChar w:fldCharType="end"/>
      </w:r>
      <w:r>
        <w:rPr>
          <w:lang w:val="en-AU"/>
        </w:rPr>
        <w:t>.</w:t>
      </w:r>
    </w:p>
  </w:footnote>
  <w:footnote w:id="95">
    <w:p w14:paraId="4A7AEBF9" w14:textId="6FD5C89E" w:rsidR="00166D73" w:rsidRPr="00943E2A" w:rsidRDefault="00166D73">
      <w:pPr>
        <w:pStyle w:val="FootnoteText"/>
        <w:rPr>
          <w:lang w:val="en-AU"/>
        </w:rPr>
      </w:pPr>
      <w:r>
        <w:rPr>
          <w:rStyle w:val="FootnoteReference"/>
        </w:rPr>
        <w:footnoteRef/>
      </w:r>
      <w:r>
        <w:t xml:space="preserve"> Nudging refers to being prompted to make a donation. This has been explored in the context of bequests in B</w:t>
      </w:r>
      <w:r w:rsidRPr="00312980">
        <w:t xml:space="preserve">aker, Christopher. 2014. </w:t>
      </w:r>
      <w:r w:rsidRPr="00312980">
        <w:rPr>
          <w:i/>
          <w:iCs/>
        </w:rPr>
        <w:t>Encouraging Charitable Bequests by Australians</w:t>
      </w:r>
      <w:r w:rsidRPr="00312980">
        <w:t xml:space="preserve">: Asia-Pacific Centre for Social Investment &amp; Philanthropy, Swinburne University of Technology. </w:t>
      </w:r>
      <w:hyperlink r:id="rId7" w:tooltip="http://www.cacwa.org.au/documents/item/174" w:history="1">
        <w:r w:rsidRPr="00D40A12">
          <w:rPr>
            <w:rStyle w:val="Hyperlink"/>
          </w:rPr>
          <w:t>http://www.cacwa.org.au/documents/item/174</w:t>
        </w:r>
      </w:hyperlink>
      <w:r w:rsidRPr="00A6684F">
        <w:rPr>
          <w:rStyle w:val="GivingReportFootnoteChar"/>
        </w:rPr>
        <w:t>.</w:t>
      </w:r>
    </w:p>
  </w:footnote>
  <w:footnote w:id="96">
    <w:p w14:paraId="53BB075A" w14:textId="77777777" w:rsidR="00166D73" w:rsidRPr="00154C6A" w:rsidRDefault="00166D73" w:rsidP="00FB6298">
      <w:pPr>
        <w:pStyle w:val="GivingReportFootnote"/>
      </w:pPr>
      <w:r w:rsidRPr="00154C6A">
        <w:rPr>
          <w:rStyle w:val="FootnoteReference"/>
        </w:rPr>
        <w:footnoteRef/>
      </w:r>
      <w:r w:rsidRPr="00154C6A">
        <w:t xml:space="preserve"> See </w:t>
      </w:r>
      <w:r w:rsidRPr="00B42D1E">
        <w:rPr>
          <w:i/>
        </w:rPr>
        <w:t>Administration and Probate Act 1929</w:t>
      </w:r>
      <w:r w:rsidRPr="00154C6A">
        <w:t xml:space="preserve"> (ACT) s 49, Sched 6; </w:t>
      </w:r>
      <w:r w:rsidRPr="00B42D1E">
        <w:rPr>
          <w:i/>
        </w:rPr>
        <w:t>Succession Act 2006</w:t>
      </w:r>
      <w:r w:rsidRPr="00154C6A">
        <w:t xml:space="preserve"> (NSW) s 136; </w:t>
      </w:r>
      <w:r w:rsidRPr="00B42D1E">
        <w:rPr>
          <w:i/>
        </w:rPr>
        <w:t>Administration and Probate Act</w:t>
      </w:r>
      <w:r w:rsidRPr="00154C6A">
        <w:t xml:space="preserve"> (NT) s 66, Sched 6; </w:t>
      </w:r>
      <w:r w:rsidRPr="00B42D1E">
        <w:rPr>
          <w:i/>
        </w:rPr>
        <w:t>Succession Act 1981</w:t>
      </w:r>
      <w:r w:rsidRPr="00154C6A">
        <w:t xml:space="preserve"> (Qld) s 35, Sched 2; </w:t>
      </w:r>
      <w:r w:rsidRPr="00B42D1E">
        <w:rPr>
          <w:i/>
        </w:rPr>
        <w:t>Administration and Probate Act 1919</w:t>
      </w:r>
      <w:r w:rsidRPr="00154C6A">
        <w:t xml:space="preserve"> (SA) s 72G(1)(e); </w:t>
      </w:r>
      <w:r w:rsidRPr="00B42D1E">
        <w:rPr>
          <w:i/>
        </w:rPr>
        <w:t>Intestacy Act 2010</w:t>
      </w:r>
      <w:r w:rsidRPr="00154C6A">
        <w:t xml:space="preserve"> (Tas) s 37; </w:t>
      </w:r>
      <w:r w:rsidRPr="00B42D1E">
        <w:rPr>
          <w:i/>
        </w:rPr>
        <w:t>Administration and Probate Act 1958</w:t>
      </w:r>
      <w:r w:rsidRPr="00154C6A">
        <w:t xml:space="preserve"> (VIC) s 55; </w:t>
      </w:r>
      <w:r w:rsidRPr="00B42D1E">
        <w:rPr>
          <w:i/>
        </w:rPr>
        <w:t>Administration Act 1903</w:t>
      </w:r>
      <w:r w:rsidRPr="00154C6A">
        <w:t xml:space="preserve"> (WA) s 14(1).</w:t>
      </w:r>
    </w:p>
  </w:footnote>
  <w:footnote w:id="97">
    <w:p w14:paraId="4915E2F5" w14:textId="42890239" w:rsidR="00166D73" w:rsidRPr="00312980" w:rsidRDefault="00166D73" w:rsidP="00FB6298">
      <w:pPr>
        <w:pStyle w:val="FootnoteText"/>
        <w:rPr>
          <w:lang w:val="en-AU"/>
        </w:rPr>
      </w:pPr>
      <w:r>
        <w:rPr>
          <w:rStyle w:val="FootnoteReference"/>
        </w:rPr>
        <w:footnoteRef/>
      </w:r>
      <w:r>
        <w:t xml:space="preserve"> See B</w:t>
      </w:r>
      <w:r w:rsidRPr="00312980">
        <w:t xml:space="preserve">aker, Christopher. 2014. </w:t>
      </w:r>
      <w:r w:rsidRPr="00312980">
        <w:rPr>
          <w:i/>
          <w:iCs/>
        </w:rPr>
        <w:t>Encouraging Charitable Bequests by Australians</w:t>
      </w:r>
      <w:r w:rsidRPr="00312980">
        <w:t xml:space="preserve">: Asia-Pacific Centre for Social Investment &amp; Philanthropy, Swinburne University of Technology. </w:t>
      </w:r>
      <w:hyperlink r:id="rId8" w:tooltip="http://www.cacwa.org.au/documents/item/174" w:history="1">
        <w:r w:rsidRPr="00D40A12">
          <w:rPr>
            <w:rStyle w:val="Hyperlink"/>
          </w:rPr>
          <w:t>http://www.cacwa.org.au/documents/item/174</w:t>
        </w:r>
      </w:hyperlink>
      <w:r w:rsidRPr="00A6684F">
        <w:rPr>
          <w:rStyle w:val="GivingReportFootnoteChar"/>
        </w:rPr>
        <w:t>.</w:t>
      </w:r>
    </w:p>
  </w:footnote>
  <w:footnote w:id="98">
    <w:p w14:paraId="115A8B07" w14:textId="2D72D534" w:rsidR="00166D73" w:rsidRPr="00D36BBA"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_Ref484418772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99">
    <w:p w14:paraId="67B0B3FB" w14:textId="3E74D140" w:rsidR="00166D73" w:rsidRPr="00C0399A" w:rsidRDefault="00166D73" w:rsidP="00FB6298">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_Ref484418863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00">
    <w:p w14:paraId="00F5A25E" w14:textId="77777777" w:rsidR="00166D73" w:rsidRPr="008344FE" w:rsidRDefault="00166D73" w:rsidP="00FB6298">
      <w:pPr>
        <w:pStyle w:val="GivingReportFootnote"/>
      </w:pPr>
      <w:r>
        <w:rPr>
          <w:rStyle w:val="FootnoteReference"/>
        </w:rPr>
        <w:footnoteRef/>
      </w:r>
      <w:r>
        <w:t xml:space="preserve"> </w:t>
      </w:r>
      <w:r w:rsidRPr="00154C6A">
        <w:t>Where income results are shown against demographic variables, there may be a slight error due to a higher response rate by higher income earners.</w:t>
      </w:r>
    </w:p>
  </w:footnote>
  <w:footnote w:id="101">
    <w:p w14:paraId="6A629F20" w14:textId="7FCE5555" w:rsidR="00166D73" w:rsidRPr="00C0399A" w:rsidRDefault="00166D73" w:rsidP="00FB6298">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_Ref484418878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02">
    <w:p w14:paraId="647F8A8E" w14:textId="77777777" w:rsidR="00166D73" w:rsidRDefault="00166D73" w:rsidP="00FB6298">
      <w:pPr>
        <w:pStyle w:val="GivingReportFootnote"/>
      </w:pPr>
      <w:r w:rsidRPr="00154C6A">
        <w:rPr>
          <w:rStyle w:val="FootnoteReference"/>
        </w:rPr>
        <w:footnoteRef/>
      </w:r>
      <w:r w:rsidRPr="00154C6A">
        <w:rPr>
          <w:vertAlign w:val="superscript"/>
        </w:rPr>
        <w:t xml:space="preserve"> </w:t>
      </w:r>
      <w:r w:rsidRPr="00154C6A">
        <w:t>The difference in sample sizes between</w:t>
      </w:r>
      <w:r>
        <w:t xml:space="preserve"> those who answered bequest questions in</w:t>
      </w:r>
      <w:r w:rsidRPr="00154C6A">
        <w:t xml:space="preserve"> the </w:t>
      </w:r>
      <w:r w:rsidRPr="00E47A08">
        <w:rPr>
          <w:i/>
        </w:rPr>
        <w:t>Philanthropy and philanthropists</w:t>
      </w:r>
      <w:r w:rsidRPr="00154C6A">
        <w:t xml:space="preserve"> </w:t>
      </w:r>
      <w:r>
        <w:t>survey</w:t>
      </w:r>
      <w:r w:rsidRPr="00154C6A">
        <w:t xml:space="preserve"> (N = 28) and </w:t>
      </w:r>
      <w:r>
        <w:t xml:space="preserve">in </w:t>
      </w:r>
      <w:r w:rsidRPr="00154C6A">
        <w:t xml:space="preserve">the </w:t>
      </w:r>
      <w:r w:rsidRPr="00E47A08">
        <w:rPr>
          <w:i/>
        </w:rPr>
        <w:t>Individual giving and volunteering survey</w:t>
      </w:r>
      <w:r w:rsidRPr="00154C6A">
        <w:t xml:space="preserve"> (N = 1</w:t>
      </w:r>
      <w:r>
        <w:t>,</w:t>
      </w:r>
      <w:r w:rsidRPr="00154C6A">
        <w:t>528) should be considered when drawing conclusions from this data.</w:t>
      </w:r>
    </w:p>
  </w:footnote>
  <w:footnote w:id="103">
    <w:p w14:paraId="0BF35F87" w14:textId="5D142A91" w:rsidR="00166D73" w:rsidRPr="00C0399A" w:rsidRDefault="00166D73" w:rsidP="00FB6298">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_Ref484418893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04">
    <w:p w14:paraId="12A46DC6" w14:textId="673A2F37" w:rsidR="00166D73" w:rsidRPr="00B807C0" w:rsidRDefault="00166D73" w:rsidP="00FB6298">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_Ref484418920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05">
    <w:p w14:paraId="49141374" w14:textId="77777777" w:rsidR="00166D73" w:rsidRPr="00A549ED" w:rsidRDefault="00166D73" w:rsidP="00FB6298">
      <w:pPr>
        <w:pStyle w:val="GivingReportFootnote"/>
      </w:pPr>
      <w:r w:rsidRPr="00B94759">
        <w:rPr>
          <w:rStyle w:val="FootnoteReference"/>
        </w:rPr>
        <w:footnoteRef/>
      </w:r>
      <w:r w:rsidRPr="00B94759">
        <w:t xml:space="preserve"> </w:t>
      </w:r>
      <w:r w:rsidRPr="00316AF3">
        <w:t>This includes, home duties, full-time carers, unpaid workers in a family business and volunteers.</w:t>
      </w:r>
    </w:p>
  </w:footnote>
  <w:footnote w:id="106">
    <w:p w14:paraId="223B30C5" w14:textId="77777777" w:rsidR="00166D73" w:rsidRPr="00E7721C" w:rsidRDefault="00166D73" w:rsidP="00FB6298">
      <w:pPr>
        <w:pStyle w:val="GivingReportFootnote"/>
      </w:pPr>
      <w:r>
        <w:rPr>
          <w:rStyle w:val="FootnoteReference"/>
        </w:rPr>
        <w:footnoteRef/>
      </w:r>
      <w:r>
        <w:t xml:space="preserve"> It should be noted that some respondents in a bequests focus group spoke from experience of being both a bequestor and a bequest fundraiser.</w:t>
      </w:r>
    </w:p>
  </w:footnote>
  <w:footnote w:id="107">
    <w:p w14:paraId="53CAB10F" w14:textId="192A3B73" w:rsidR="00166D73" w:rsidRPr="00B42D1E" w:rsidRDefault="00166D73" w:rsidP="00FB6298">
      <w:pPr>
        <w:pStyle w:val="FootnoteText"/>
        <w:rPr>
          <w:lang w:val="en-AU"/>
        </w:rPr>
      </w:pPr>
      <w:r>
        <w:rPr>
          <w:rStyle w:val="FootnoteReference"/>
        </w:rPr>
        <w:footnoteRef/>
      </w:r>
      <w:r>
        <w:t xml:space="preserve"> </w:t>
      </w:r>
      <w:r>
        <w:rPr>
          <w:lang w:val="en-AU"/>
        </w:rPr>
        <w:t xml:space="preserve">For more on general motivations for giving, see section </w:t>
      </w:r>
      <w:r w:rsidRPr="008B020B">
        <w:rPr>
          <w:rStyle w:val="Cross-referenceChar"/>
        </w:rPr>
        <w:fldChar w:fldCharType="begin"/>
      </w:r>
      <w:r w:rsidRPr="008B020B">
        <w:rPr>
          <w:rStyle w:val="Cross-referenceChar"/>
        </w:rPr>
        <w:instrText xml:space="preserve"> REF _Ref484418942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6.2</w:t>
      </w:r>
      <w:r w:rsidRPr="008B020B">
        <w:rPr>
          <w:rStyle w:val="Cross-referenceChar"/>
        </w:rPr>
        <w:fldChar w:fldCharType="end"/>
      </w:r>
      <w:r w:rsidRPr="00D476BE">
        <w:rPr>
          <w:rStyle w:val="GivingReportFootnoteChar"/>
        </w:rPr>
        <w:t>.</w:t>
      </w:r>
    </w:p>
  </w:footnote>
  <w:footnote w:id="108">
    <w:p w14:paraId="21F76ED5" w14:textId="5F55052D" w:rsidR="00166D73" w:rsidRPr="00B42D1E" w:rsidRDefault="00166D73" w:rsidP="00FB6298">
      <w:pPr>
        <w:pStyle w:val="FootnoteText"/>
        <w:rPr>
          <w:lang w:val="en-AU"/>
        </w:rPr>
      </w:pPr>
      <w:r>
        <w:rPr>
          <w:rStyle w:val="FootnoteReference"/>
        </w:rPr>
        <w:footnoteRef/>
      </w:r>
      <w:r>
        <w:t xml:space="preserve"> </w:t>
      </w:r>
      <w:r>
        <w:rPr>
          <w:lang w:val="en-AU"/>
        </w:rPr>
        <w:t xml:space="preserve">For more on regular giving, see section </w:t>
      </w:r>
      <w:r>
        <w:rPr>
          <w:rStyle w:val="Cross-referenceChar"/>
        </w:rPr>
        <w:fldChar w:fldCharType="begin"/>
      </w:r>
      <w:r>
        <w:rPr>
          <w:rStyle w:val="Cross-referenceChar"/>
        </w:rPr>
        <w:instrText xml:space="preserve"> REF _Ref485885849 \r \h </w:instrText>
      </w:r>
      <w:r>
        <w:rPr>
          <w:rStyle w:val="Cross-referenceChar"/>
        </w:rPr>
      </w:r>
      <w:r>
        <w:rPr>
          <w:rStyle w:val="Cross-referenceChar"/>
        </w:rPr>
        <w:fldChar w:fldCharType="separate"/>
      </w:r>
      <w:r>
        <w:rPr>
          <w:rStyle w:val="Cross-referenceChar"/>
        </w:rPr>
        <w:t>6.7</w:t>
      </w:r>
      <w:r>
        <w:rPr>
          <w:rStyle w:val="Cross-referenceChar"/>
        </w:rPr>
        <w:fldChar w:fldCharType="end"/>
      </w:r>
      <w:r w:rsidRPr="00A6684F">
        <w:rPr>
          <w:rStyle w:val="GivingReportFootnoteChar"/>
        </w:rPr>
        <w:t>.</w:t>
      </w:r>
    </w:p>
  </w:footnote>
  <w:footnote w:id="109">
    <w:p w14:paraId="62B39032" w14:textId="335C664D" w:rsidR="00166D73" w:rsidRPr="00316AF3" w:rsidRDefault="00166D73" w:rsidP="009A795B">
      <w:pPr>
        <w:pStyle w:val="GivingReportFootnote"/>
      </w:pPr>
      <w:r>
        <w:rPr>
          <w:rStyle w:val="FootnoteReference"/>
        </w:rPr>
        <w:footnoteRef/>
      </w:r>
      <w:r>
        <w:t xml:space="preserve"> Note on blood donations: </w:t>
      </w:r>
      <w:r w:rsidRPr="00316AF3">
        <w:rPr>
          <w:i/>
        </w:rPr>
        <w:t>Giving Australia</w:t>
      </w:r>
      <w:r>
        <w:t xml:space="preserve"> did not focus on blood donations. However, there were a number of participants who mentioned giving blood as either an in-kind donation or a form of volunteering. As donating blood was not specifically asked in the questionnaire, these participants are not included when discussing in-kind giving. The Australian Red Cross (2016) estimates that 1 in 30 Australians donate blood.</w:t>
      </w:r>
    </w:p>
  </w:footnote>
  <w:footnote w:id="110">
    <w:p w14:paraId="1DAFBDCF" w14:textId="77777777" w:rsidR="00166D73" w:rsidRPr="00316AF3" w:rsidRDefault="00166D73" w:rsidP="003B0085">
      <w:pPr>
        <w:pStyle w:val="GivingReportFootnote"/>
      </w:pPr>
      <w:r w:rsidRPr="00B94759">
        <w:rPr>
          <w:rStyle w:val="FootnoteReference"/>
        </w:rPr>
        <w:footnoteRef/>
      </w:r>
      <w:r w:rsidRPr="00B94759">
        <w:t xml:space="preserve"> </w:t>
      </w:r>
      <w:r w:rsidRPr="00316AF3">
        <w:t>This includes</w:t>
      </w:r>
      <w:r>
        <w:t xml:space="preserve"> </w:t>
      </w:r>
      <w:r w:rsidRPr="00316AF3">
        <w:t>home duties, full-time carers, and unpaid workers in a family business and volunteers.</w:t>
      </w:r>
    </w:p>
  </w:footnote>
  <w:footnote w:id="111">
    <w:p w14:paraId="7A117A66" w14:textId="77777777" w:rsidR="00166D73" w:rsidRPr="00D06AA9" w:rsidRDefault="00166D73" w:rsidP="001F5A8D">
      <w:pPr>
        <w:pStyle w:val="GivingReportFootnote"/>
      </w:pPr>
      <w:r>
        <w:rPr>
          <w:rStyle w:val="FootnoteReference"/>
        </w:rPr>
        <w:footnoteRef/>
      </w:r>
      <w:r>
        <w:t xml:space="preserve"> Average and median hours volunteered refers to the amount volunteered for those who were volunteers, not an average and median for the whole sample.</w:t>
      </w:r>
    </w:p>
  </w:footnote>
  <w:footnote w:id="112">
    <w:p w14:paraId="0B9190D8" w14:textId="64DDFEDF" w:rsidR="00166D73" w:rsidRPr="00E65270" w:rsidRDefault="00166D73" w:rsidP="00B42D1E">
      <w:pPr>
        <w:pStyle w:val="GivingReportFootnote"/>
      </w:pPr>
      <w:r>
        <w:rPr>
          <w:rStyle w:val="FootnoteReference"/>
        </w:rPr>
        <w:footnoteRef/>
      </w:r>
      <w:r>
        <w:t xml:space="preserve"> </w:t>
      </w:r>
      <w:r w:rsidRPr="00BD6027">
        <w:t xml:space="preserve">These findings (as they also were </w:t>
      </w:r>
      <w:r>
        <w:t>in</w:t>
      </w:r>
      <w:r w:rsidRPr="00BD6027">
        <w:t xml:space="preserve"> 2005) are higher than ABS estimations and possible explanations are given in </w:t>
      </w:r>
      <w:r w:rsidRPr="00CA5205">
        <w:t>sec</w:t>
      </w:r>
      <w:r>
        <w:t xml:space="preserve">tion </w:t>
      </w:r>
      <w:r w:rsidRPr="008B020B">
        <w:rPr>
          <w:rStyle w:val="Cross-referenceChar"/>
        </w:rPr>
        <w:fldChar w:fldCharType="begin"/>
      </w:r>
      <w:r w:rsidRPr="008B020B">
        <w:rPr>
          <w:rStyle w:val="Cross-referenceChar"/>
        </w:rPr>
        <w:instrText xml:space="preserve"> REF _Ref484418997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5.4.7</w:t>
      </w:r>
      <w:r w:rsidRPr="008B020B">
        <w:rPr>
          <w:rStyle w:val="Cross-referenceChar"/>
        </w:rPr>
        <w:fldChar w:fldCharType="end"/>
      </w:r>
      <w:r w:rsidRPr="00D476BE">
        <w:t>.</w:t>
      </w:r>
    </w:p>
  </w:footnote>
  <w:footnote w:id="113">
    <w:p w14:paraId="79AC8563" w14:textId="0BE702A0" w:rsidR="00166D73" w:rsidRPr="00E65270" w:rsidRDefault="00166D73" w:rsidP="008E2C6B">
      <w:pPr>
        <w:pStyle w:val="GivingReportFootnote"/>
      </w:pPr>
      <w:r>
        <w:rPr>
          <w:rStyle w:val="FootnoteReference"/>
        </w:rPr>
        <w:footnoteRef/>
      </w:r>
      <w:r>
        <w:t xml:space="preserve"> </w:t>
      </w:r>
      <w:r w:rsidRPr="00BD6027">
        <w:t xml:space="preserve">These findings (as they also were </w:t>
      </w:r>
      <w:r>
        <w:t>in</w:t>
      </w:r>
      <w:r w:rsidRPr="00BD6027">
        <w:t xml:space="preserve"> 2005) are higher than ABS estimations and possible explanations are given in </w:t>
      </w:r>
      <w:r w:rsidRPr="00CA5205">
        <w:t>sec</w:t>
      </w:r>
      <w:r>
        <w:t xml:space="preserve">tion </w:t>
      </w:r>
      <w:r w:rsidRPr="008B020B">
        <w:rPr>
          <w:rStyle w:val="Cross-referenceChar"/>
        </w:rPr>
        <w:fldChar w:fldCharType="begin"/>
      </w:r>
      <w:r w:rsidRPr="008B020B">
        <w:rPr>
          <w:rStyle w:val="Cross-referenceChar"/>
        </w:rPr>
        <w:instrText xml:space="preserve"> REF _Ref484418997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5.4.7</w:t>
      </w:r>
      <w:r w:rsidRPr="008B020B">
        <w:rPr>
          <w:rStyle w:val="Cross-referenceChar"/>
        </w:rPr>
        <w:fldChar w:fldCharType="end"/>
      </w:r>
      <w:r w:rsidRPr="00D476BE">
        <w:t>.</w:t>
      </w:r>
    </w:p>
  </w:footnote>
  <w:footnote w:id="114">
    <w:p w14:paraId="6A6E769F" w14:textId="77777777" w:rsidR="00166D73" w:rsidRPr="00120319" w:rsidRDefault="00166D73" w:rsidP="001F5A8D">
      <w:pPr>
        <w:pStyle w:val="GivingReportFootnote"/>
      </w:pPr>
      <w:r>
        <w:rPr>
          <w:rStyle w:val="FootnoteReference"/>
        </w:rPr>
        <w:footnoteRef/>
      </w:r>
      <w:r>
        <w:t xml:space="preserve"> It should be noted that volunteering included board membership (if unpaid).</w:t>
      </w:r>
    </w:p>
  </w:footnote>
  <w:footnote w:id="115">
    <w:p w14:paraId="2AC9AEE5" w14:textId="77777777" w:rsidR="00166D73" w:rsidRPr="008344FE" w:rsidRDefault="00166D73" w:rsidP="00F0041C">
      <w:pPr>
        <w:pStyle w:val="GivingReportFootnote"/>
      </w:pPr>
      <w:r>
        <w:rPr>
          <w:rStyle w:val="FootnoteReference"/>
        </w:rPr>
        <w:footnoteRef/>
      </w:r>
      <w:r>
        <w:t xml:space="preserve"> </w:t>
      </w:r>
      <w:r w:rsidRPr="00154C6A">
        <w:t>Where income results are shown against demographic variables, there may be a slight error due to a higher response rate by higher income earners.</w:t>
      </w:r>
    </w:p>
  </w:footnote>
  <w:footnote w:id="116">
    <w:p w14:paraId="164747B5" w14:textId="77777777" w:rsidR="00166D73" w:rsidRPr="00316AF3" w:rsidRDefault="00166D73" w:rsidP="001F5A8D">
      <w:pPr>
        <w:pStyle w:val="GivingReportFootnote"/>
      </w:pPr>
      <w:r w:rsidRPr="00316AF3">
        <w:rPr>
          <w:rStyle w:val="FootnoteReference"/>
        </w:rPr>
        <w:footnoteRef/>
      </w:r>
      <w:r w:rsidRPr="00316AF3">
        <w:rPr>
          <w:vertAlign w:val="superscript"/>
        </w:rPr>
        <w:t xml:space="preserve"> </w:t>
      </w:r>
      <w:r w:rsidRPr="00316AF3">
        <w:t>In 2005, Bachelor degree or higher was used.</w:t>
      </w:r>
    </w:p>
  </w:footnote>
  <w:footnote w:id="117">
    <w:p w14:paraId="29BB5BBB" w14:textId="77777777" w:rsidR="00166D73" w:rsidRPr="00E83FCC" w:rsidRDefault="00166D73" w:rsidP="00A63B04">
      <w:pPr>
        <w:pStyle w:val="GivingReportFootnote"/>
      </w:pPr>
      <w:r>
        <w:rPr>
          <w:rStyle w:val="FootnoteReference"/>
        </w:rPr>
        <w:footnoteRef/>
      </w:r>
      <w:r>
        <w:t xml:space="preserve"> This includes, home duties, full-time carers, unpaid workers in a family business and those that listed their employment status as a volunteer.</w:t>
      </w:r>
    </w:p>
  </w:footnote>
  <w:footnote w:id="118">
    <w:p w14:paraId="13BAE0C4" w14:textId="5DD3B7CA" w:rsidR="00166D73" w:rsidRPr="00E83FCC" w:rsidRDefault="00166D73" w:rsidP="00A63B04">
      <w:pPr>
        <w:pStyle w:val="GivingReportFootnote"/>
      </w:pPr>
      <w:r>
        <w:rPr>
          <w:rStyle w:val="FootnoteReference"/>
        </w:rPr>
        <w:footnoteRef/>
      </w:r>
      <w:r>
        <w:t xml:space="preserve"> Comparisons with hours volunteered from 2005 should be treated with caution due to sampling differences (see section </w:t>
      </w:r>
      <w:r w:rsidRPr="00EC169D">
        <w:rPr>
          <w:rStyle w:val="Cross-referenceChar"/>
        </w:rPr>
        <w:fldChar w:fldCharType="begin"/>
      </w:r>
      <w:r w:rsidRPr="00EC169D">
        <w:rPr>
          <w:rStyle w:val="Cross-referenceChar"/>
        </w:rPr>
        <w:instrText xml:space="preserve"> REF _Ref484594540 \r \h </w:instrText>
      </w:r>
      <w:r>
        <w:rPr>
          <w:rStyle w:val="Cross-referenceChar"/>
        </w:rPr>
        <w:instrText xml:space="preserve"> \* MERGEFORMAT </w:instrText>
      </w:r>
      <w:r w:rsidRPr="00EC169D">
        <w:rPr>
          <w:rStyle w:val="Cross-referenceChar"/>
        </w:rPr>
      </w:r>
      <w:r w:rsidRPr="00EC169D">
        <w:rPr>
          <w:rStyle w:val="Cross-referenceChar"/>
        </w:rPr>
        <w:fldChar w:fldCharType="separate"/>
      </w:r>
      <w:r>
        <w:rPr>
          <w:rStyle w:val="Cross-referenceChar"/>
        </w:rPr>
        <w:t>5.4.7</w:t>
      </w:r>
      <w:r w:rsidRPr="00EC169D">
        <w:rPr>
          <w:rStyle w:val="Cross-referenceChar"/>
        </w:rPr>
        <w:fldChar w:fldCharType="end"/>
      </w:r>
      <w:r w:rsidRPr="008B020B">
        <w:t>)</w:t>
      </w:r>
      <w:r>
        <w:t>.</w:t>
      </w:r>
    </w:p>
  </w:footnote>
  <w:footnote w:id="119">
    <w:p w14:paraId="034D6BCA" w14:textId="3387A3E1" w:rsidR="00166D73" w:rsidRPr="00B807C0" w:rsidRDefault="00166D73" w:rsidP="00A63B04">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_Ref484419035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20">
    <w:p w14:paraId="4C2CDAC8" w14:textId="77777777" w:rsidR="00166D73" w:rsidRPr="00B94759" w:rsidRDefault="00166D73" w:rsidP="00A63B04">
      <w:pPr>
        <w:pStyle w:val="GivingReportFootnote"/>
      </w:pPr>
      <w:r w:rsidRPr="00B94759">
        <w:rPr>
          <w:rStyle w:val="FootnoteReference"/>
        </w:rPr>
        <w:footnoteRef/>
      </w:r>
      <w:r w:rsidRPr="00B94759">
        <w:t xml:space="preserve"> </w:t>
      </w:r>
      <w:r w:rsidRPr="00316AF3">
        <w:t>This includes home duties, full-time carers, and unpaid workers in a family business and volunteers.</w:t>
      </w:r>
    </w:p>
  </w:footnote>
  <w:footnote w:id="121">
    <w:p w14:paraId="4D2412C6" w14:textId="75A6B3AB" w:rsidR="00166D73" w:rsidRPr="00B807C0"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_Ref484419048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22">
    <w:p w14:paraId="7BF12199" w14:textId="338BE5A8" w:rsidR="00166D73" w:rsidRPr="00B807C0"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D476BE">
        <w:rPr>
          <w:rStyle w:val="Cross-referenceChar"/>
        </w:rPr>
        <w:fldChar w:fldCharType="begin"/>
      </w:r>
      <w:r w:rsidRPr="00D476BE">
        <w:rPr>
          <w:rStyle w:val="Cross-referenceChar"/>
        </w:rPr>
        <w:instrText xml:space="preserve"> REF _Ref484423872 \r \h </w:instrText>
      </w:r>
      <w:r>
        <w:rPr>
          <w:rStyle w:val="Cross-referenceChar"/>
        </w:rPr>
        <w:instrText xml:space="preserve"> \* MERGEFORMAT </w:instrText>
      </w:r>
      <w:r w:rsidRPr="00D476BE">
        <w:rPr>
          <w:rStyle w:val="Cross-referenceChar"/>
        </w:rPr>
      </w:r>
      <w:r w:rsidRPr="00D476BE">
        <w:rPr>
          <w:rStyle w:val="Cross-referenceChar"/>
        </w:rPr>
        <w:fldChar w:fldCharType="separate"/>
      </w:r>
      <w:r>
        <w:rPr>
          <w:rStyle w:val="Cross-referenceChar"/>
        </w:rPr>
        <w:t>5.4.3</w:t>
      </w:r>
      <w:r w:rsidRPr="00D476BE">
        <w:rPr>
          <w:rStyle w:val="Cross-referenceChar"/>
        </w:rPr>
        <w:fldChar w:fldCharType="end"/>
      </w:r>
      <w:r>
        <w:t xml:space="preserve"> </w:t>
      </w:r>
      <w:r w:rsidRPr="00D564BA">
        <w:t>for more information.</w:t>
      </w:r>
    </w:p>
  </w:footnote>
  <w:footnote w:id="123">
    <w:p w14:paraId="412FD187" w14:textId="18F63DCB" w:rsidR="00166D73" w:rsidRPr="004C4C6C" w:rsidRDefault="00166D73">
      <w:pPr>
        <w:pStyle w:val="FootnoteText"/>
        <w:rPr>
          <w:rStyle w:val="GivingReportFootnoteChar"/>
        </w:rPr>
      </w:pPr>
      <w:r>
        <w:rPr>
          <w:rStyle w:val="FootnoteReference"/>
        </w:rPr>
        <w:footnoteRef/>
      </w:r>
      <w:r>
        <w:t xml:space="preserve"> For a detailed discussion on the reasons for giving, see section </w:t>
      </w:r>
      <w:r w:rsidRPr="008B020B">
        <w:rPr>
          <w:rStyle w:val="Cross-referenceChar"/>
        </w:rPr>
        <w:fldChar w:fldCharType="begin"/>
      </w:r>
      <w:r w:rsidRPr="008B020B">
        <w:rPr>
          <w:rStyle w:val="Cross-referenceChar"/>
        </w:rPr>
        <w:instrText xml:space="preserve"> REF _Ref484419137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6.2</w:t>
      </w:r>
      <w:r w:rsidRPr="008B020B">
        <w:rPr>
          <w:rStyle w:val="Cross-referenceChar"/>
        </w:rPr>
        <w:fldChar w:fldCharType="end"/>
      </w:r>
      <w:r w:rsidRPr="00D476BE">
        <w:rPr>
          <w:rStyle w:val="GivingReportFootnoteChar"/>
        </w:rPr>
        <w:t>.</w:t>
      </w:r>
    </w:p>
  </w:footnote>
  <w:footnote w:id="124">
    <w:p w14:paraId="628602C8" w14:textId="77777777" w:rsidR="00166D73" w:rsidRPr="00385BE2" w:rsidRDefault="00166D73" w:rsidP="004C4C6C">
      <w:pPr>
        <w:pStyle w:val="GivingReportFootnote"/>
      </w:pPr>
      <w:r>
        <w:rPr>
          <w:rStyle w:val="FootnoteReference"/>
        </w:rPr>
        <w:footnoteRef/>
      </w:r>
      <w:r>
        <w:t xml:space="preserve"> </w:t>
      </w:r>
      <w:r w:rsidRPr="00154C6A">
        <w:t>Th</w:t>
      </w:r>
      <w:r>
        <w:t>is</w:t>
      </w:r>
      <w:r w:rsidRPr="00154C6A">
        <w:t xml:space="preserve"> section presents key findings from a thematic analysis of qualitative data from two focus groups conducted in Sydney and Melbourne. Focus group participants self-identified as members of CALD communities.</w:t>
      </w:r>
      <w:r>
        <w:t xml:space="preserve"> V</w:t>
      </w:r>
      <w:r w:rsidRPr="00154C6A">
        <w:t xml:space="preserve">olunteers from CALD backgrounds </w:t>
      </w:r>
      <w:r>
        <w:t>are</w:t>
      </w:r>
      <w:r w:rsidRPr="00154C6A">
        <w:t xml:space="preserve"> under</w:t>
      </w:r>
      <w:r>
        <w:t>-</w:t>
      </w:r>
      <w:r w:rsidRPr="00154C6A">
        <w:t xml:space="preserve">represented within the established Australian philanthropic sector </w:t>
      </w:r>
      <w:r w:rsidRPr="00154C6A">
        <w:fldChar w:fldCharType="begin"/>
      </w:r>
      <w:r w:rsidRPr="00154C6A">
        <w:instrText xml:space="preserve"> ADDIN EN.CITE &lt;EndNote&gt;&lt;Cite&gt;&lt;Author&gt;Baker&lt;/Author&gt;&lt;Year&gt;2014&lt;/Year&gt;&lt;RecNum&gt;47&lt;/RecNum&gt;&lt;DisplayText&gt;(Baker and Moran 2014)&lt;/DisplayText&gt;&lt;record&gt;&lt;rec-number&gt;47&lt;/rec-number&gt;&lt;foreign-keys&gt;&lt;key app="EN" db-id="0vz9v2a242sfzletswr5rrz8r099varda5s2" timestamp="1443639015"&gt;47&lt;/key&gt;&lt;/foreign-keys&gt;&lt;ref-type name="Report"&gt;27&lt;/ref-type&gt;&lt;contributors&gt;&lt;authors&gt;&lt;author&gt;Baker, Christopher &lt;/author&gt;&lt;author&gt;Moran, Michael&lt;/author&gt;&lt;/authors&gt;&lt;tertiary-authors&gt;&lt;author&gt;Swinburne University of Technology &lt;/author&gt;&lt;/tertiary-authors&gt;&lt;/contributors&gt;&lt;titles&gt;&lt;title&gt;Access Recognition and Representation: Philanthropy and Ageing in a Multicultural Society&lt;/title&gt;&lt;/titles&gt;&lt;dates&gt;&lt;year&gt;2014&lt;/year&gt;&lt;/dates&gt;&lt;pub-location&gt;Melbourne&lt;/pub-location&gt;&lt;publisher&gt;Centre for Social Impact, Swinburne&lt;/publisher&gt;&lt;urls&gt;&lt;related-urls&gt;&lt;url&gt;http://www.swinburne.edu.au/business/philanthropy &lt;/url&gt;&lt;/related-urls&gt;&lt;/urls&gt;&lt;/record&gt;&lt;/Cite&gt;&lt;/EndNote&gt;</w:instrText>
      </w:r>
      <w:r w:rsidRPr="00154C6A">
        <w:fldChar w:fldCharType="separate"/>
      </w:r>
      <w:r w:rsidRPr="00154C6A">
        <w:rPr>
          <w:noProof/>
        </w:rPr>
        <w:t>(Baker and Moran 2014)</w:t>
      </w:r>
      <w:r w:rsidRPr="00154C6A">
        <w:fldChar w:fldCharType="end"/>
      </w:r>
      <w:r w:rsidRPr="00154C6A">
        <w:t xml:space="preserve"> and research into the volunteer involvement of </w:t>
      </w:r>
      <w:r w:rsidRPr="00154C6A">
        <w:rPr>
          <w:noProof/>
        </w:rPr>
        <w:t>non-Anglo-Celtic</w:t>
      </w:r>
      <w:r w:rsidRPr="00154C6A">
        <w:t xml:space="preserve"> cultural groups in Australia is limited </w:t>
      </w:r>
      <w:r w:rsidRPr="00154C6A">
        <w:fldChar w:fldCharType="begin"/>
      </w:r>
      <w:r w:rsidRPr="00154C6A">
        <w:instrText xml:space="preserve"> ADDIN EN.CITE &lt;EndNote&gt;&lt;Cite&gt;&lt;Author&gt;Dolnicar&lt;/Author&gt;&lt;Year&gt;2005&lt;/Year&gt;&lt;RecNum&gt;57&lt;/RecNum&gt;&lt;DisplayText&gt;(Dolnicar and Randle 2005)&lt;/DisplayText&gt;&lt;record&gt;&lt;rec-number&gt;57&lt;/rec-number&gt;&lt;foreign-keys&gt;&lt;key app="EN" db-id="0vz9v2a242sfzletswr5rrz8r099varda5s2" timestamp="1443639015"&gt;57&lt;/key&gt;&lt;/foreign-keys&gt;&lt;ref-type name="Conference Paper"&gt;47&lt;/ref-type&gt;&lt;contributors&gt;&lt;authors&gt;&lt;author&gt;Dolnicar, Sara&lt;/author&gt;&lt;author&gt;Randle, Melanie&lt;/author&gt;&lt;/authors&gt;&lt;secondary-authors&gt;&lt;author&gt;Sharon Purchase &lt;/author&gt;&lt;/secondary-authors&gt;&lt;/contributors&gt;&lt;titles&gt;&lt;title&gt;Cultural Perceptions of Volunteering: Attracting Volunteers in an Increasingly Multicultural Society&lt;/title&gt;&lt;secondary-title&gt;ANZMAC 2005 Conference: Social, Not-for-Profit and Political Marketing&lt;/secondary-title&gt;&lt;/titles&gt;&lt;dates&gt;&lt;year&gt;2005&lt;/year&gt;&lt;/dates&gt;&lt;pub-location&gt;University of Western Australia, Perth&lt;/pub-location&gt;&lt;urls&gt;&lt;/urls&gt;&lt;/record&gt;&lt;/Cite&gt;&lt;/EndNote&gt;</w:instrText>
      </w:r>
      <w:r w:rsidRPr="00154C6A">
        <w:fldChar w:fldCharType="separate"/>
      </w:r>
      <w:r w:rsidRPr="00154C6A">
        <w:rPr>
          <w:noProof/>
        </w:rPr>
        <w:t>(Dolnicar and Randle 2005)</w:t>
      </w:r>
      <w:r w:rsidRPr="00154C6A">
        <w:fldChar w:fldCharType="end"/>
      </w:r>
      <w:r w:rsidRPr="00154C6A">
        <w:t>. Understanding cultural diversity within the context of volunteering will help</w:t>
      </w:r>
      <w:r>
        <w:t xml:space="preserve"> </w:t>
      </w:r>
      <w:r w:rsidRPr="00154C6A">
        <w:t xml:space="preserve">to widen the pool of volunteers, strengthen positive relationships with the local community, and serve clients more effectively </w:t>
      </w:r>
      <w:r w:rsidRPr="00154C6A">
        <w:fldChar w:fldCharType="begin"/>
      </w:r>
      <w:r w:rsidRPr="00154C6A">
        <w:instrText xml:space="preserve"> ADDIN EN.CITE &lt;EndNote&gt;&lt;Cite&gt;&lt;Author&gt;Volunteering Australia&lt;/Author&gt;&lt;Year&gt;2006&lt;/Year&gt;&lt;RecNum&gt;88&lt;/RecNum&gt;&lt;DisplayText&gt;(Volunteering Australia 2006)&lt;/DisplayText&gt;&lt;record&gt;&lt;rec-number&gt;88&lt;/rec-number&gt;&lt;foreign-keys&gt;&lt;key app="EN" db-id="0vz9v2a242sfzletswr5rrz8r099varda5s2" timestamp="1443639017"&gt;88&lt;/key&gt;&lt;/foreign-keys&gt;&lt;ref-type name="Journal Article"&gt;17&lt;/ref-type&gt;&lt;contributors&gt;&lt;authors&gt;&lt;author&gt;Volunteering Australia, &lt;/author&gt;&lt;/authors&gt;&lt;/contributors&gt;&lt;titles&gt;&lt;title&gt;Involving Volunteers from Culturally and Linguistically Diverse Backgrounds &lt;/title&gt;&lt;secondary-title&gt;Information Sheet&lt;/secondary-title&gt;&lt;/titles&gt;&lt;periodical&gt;&lt;full-title&gt;Information Sheet&lt;/full-title&gt;&lt;/periodical&gt;&lt;dates&gt;&lt;year&gt;2006&lt;/year&gt;&lt;/dates&gt;&lt;urls&gt;&lt;/urls&gt;&lt;/record&gt;&lt;/Cite&gt;&lt;/EndNote&gt;</w:instrText>
      </w:r>
      <w:r w:rsidRPr="00154C6A">
        <w:fldChar w:fldCharType="separate"/>
      </w:r>
      <w:r w:rsidRPr="00154C6A">
        <w:rPr>
          <w:noProof/>
        </w:rPr>
        <w:t>(Volunteering Australia 2006)</w:t>
      </w:r>
      <w:r w:rsidRPr="00154C6A">
        <w:fldChar w:fldCharType="end"/>
      </w:r>
      <w:r w:rsidRPr="00154C6A">
        <w:t>.</w:t>
      </w:r>
    </w:p>
  </w:footnote>
  <w:footnote w:id="125">
    <w:p w14:paraId="04428FC8" w14:textId="6DA0EBC2" w:rsidR="00166D73" w:rsidRPr="008E2C6B" w:rsidRDefault="00166D73" w:rsidP="008E2C6B">
      <w:pPr>
        <w:pStyle w:val="GivingReportFootnote"/>
        <w:rPr>
          <w:b/>
        </w:rPr>
      </w:pPr>
      <w:r>
        <w:rPr>
          <w:rStyle w:val="FootnoteReference"/>
        </w:rPr>
        <w:footnoteRef/>
      </w:r>
      <w:r>
        <w:t xml:space="preserve"> This may be related to the </w:t>
      </w:r>
      <w:r w:rsidRPr="00BD6027">
        <w:t>Asian preference for collective over individualist approaches (Nisbett, 2003)</w:t>
      </w:r>
      <w:r>
        <w:t xml:space="preserve">. However, the interview and focus group participants did not specifically discuss this preference (see section </w:t>
      </w:r>
      <w:r w:rsidRPr="008E2C6B">
        <w:rPr>
          <w:rStyle w:val="Cross-referenceChar"/>
        </w:rPr>
        <w:fldChar w:fldCharType="begin"/>
      </w:r>
      <w:r w:rsidRPr="008E2C6B">
        <w:rPr>
          <w:rStyle w:val="Cross-referenceChar"/>
        </w:rPr>
        <w:instrText xml:space="preserve"> REF _Ref484427194 \r \h </w:instrText>
      </w:r>
      <w:r>
        <w:rPr>
          <w:rStyle w:val="Cross-referenceChar"/>
        </w:rPr>
        <w:instrText xml:space="preserve"> \* MERGEFORMAT </w:instrText>
      </w:r>
      <w:r w:rsidRPr="008E2C6B">
        <w:rPr>
          <w:rStyle w:val="Cross-referenceChar"/>
        </w:rPr>
      </w:r>
      <w:r w:rsidRPr="008E2C6B">
        <w:rPr>
          <w:rStyle w:val="Cross-referenceChar"/>
        </w:rPr>
        <w:fldChar w:fldCharType="separate"/>
      </w:r>
      <w:r>
        <w:rPr>
          <w:rStyle w:val="Cross-referenceChar"/>
        </w:rPr>
        <w:t>7.1.2</w:t>
      </w:r>
      <w:r w:rsidRPr="008E2C6B">
        <w:rPr>
          <w:rStyle w:val="Cross-referenceChar"/>
        </w:rPr>
        <w:fldChar w:fldCharType="end"/>
      </w:r>
      <w:r>
        <w:t>).</w:t>
      </w:r>
    </w:p>
  </w:footnote>
  <w:footnote w:id="126">
    <w:p w14:paraId="4A258B39" w14:textId="2E81B6E6" w:rsidR="00166D73" w:rsidRPr="00D24D26" w:rsidRDefault="00166D73" w:rsidP="00117A6C">
      <w:pPr>
        <w:pStyle w:val="GivingReportFootnote"/>
      </w:pPr>
      <w:r>
        <w:rPr>
          <w:rStyle w:val="FootnoteReference"/>
        </w:rPr>
        <w:footnoteRef/>
      </w:r>
      <w:r>
        <w:t xml:space="preserve"> For a discussion on tax-deductible giving, see section </w:t>
      </w:r>
      <w:r w:rsidRPr="008B020B">
        <w:rPr>
          <w:rStyle w:val="Cross-referenceChar"/>
        </w:rPr>
        <w:fldChar w:fldCharType="begin"/>
      </w:r>
      <w:r w:rsidRPr="008B020B">
        <w:rPr>
          <w:rStyle w:val="Cross-referenceChar"/>
        </w:rPr>
        <w:instrText xml:space="preserve"> REF _Ref480807146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6.6</w:t>
      </w:r>
      <w:r w:rsidRPr="008B020B">
        <w:rPr>
          <w:rStyle w:val="Cross-referenceChar"/>
        </w:rPr>
        <w:fldChar w:fldCharType="end"/>
      </w:r>
      <w:r w:rsidRPr="00117A6C">
        <w:t>.</w:t>
      </w:r>
    </w:p>
  </w:footnote>
  <w:footnote w:id="127">
    <w:p w14:paraId="1D5AD802" w14:textId="1ACBA2AD" w:rsidR="00166D73" w:rsidRPr="00B42D1E" w:rsidRDefault="00166D73">
      <w:pPr>
        <w:pStyle w:val="FootnoteText"/>
        <w:rPr>
          <w:lang w:val="en-AU"/>
        </w:rPr>
      </w:pPr>
      <w:r>
        <w:rPr>
          <w:rStyle w:val="FootnoteReference"/>
        </w:rPr>
        <w:footnoteRef/>
      </w:r>
      <w:r>
        <w:t xml:space="preserve"> </w:t>
      </w:r>
      <w:r>
        <w:rPr>
          <w:lang w:val="en-AU"/>
        </w:rPr>
        <w:t xml:space="preserve">For a discussion on the cause areas most common for donors, see section </w:t>
      </w:r>
      <w:r w:rsidRPr="008B020B">
        <w:rPr>
          <w:rStyle w:val="Cross-referenceChar"/>
        </w:rPr>
        <w:fldChar w:fldCharType="begin"/>
      </w:r>
      <w:r w:rsidRPr="008B020B">
        <w:rPr>
          <w:rStyle w:val="Cross-referenceChar"/>
        </w:rPr>
        <w:instrText xml:space="preserve"> REF _Ref478139848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6.4</w:t>
      </w:r>
      <w:r w:rsidRPr="008B020B">
        <w:rPr>
          <w:rStyle w:val="Cross-referenceChar"/>
        </w:rPr>
        <w:fldChar w:fldCharType="end"/>
      </w:r>
      <w:r w:rsidRPr="00D476BE">
        <w:rPr>
          <w:rStyle w:val="GivingReportFootnoteChar"/>
        </w:rPr>
        <w:t>.</w:t>
      </w:r>
    </w:p>
  </w:footnote>
  <w:footnote w:id="128">
    <w:p w14:paraId="411D9773" w14:textId="39AD4D78" w:rsidR="00166D73" w:rsidRPr="00B807C0"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_Ref484419259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29">
    <w:p w14:paraId="2747DEA3" w14:textId="77777777" w:rsidR="00166D73" w:rsidRPr="00BD4CA5" w:rsidRDefault="00166D73" w:rsidP="00171D08">
      <w:pPr>
        <w:pStyle w:val="GivingReportFootnote"/>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30">
    <w:p w14:paraId="0B34CE1D" w14:textId="4881BB53" w:rsidR="00166D73" w:rsidRPr="00B807C0"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_Ref484419293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31">
    <w:p w14:paraId="03D3D92C" w14:textId="77777777" w:rsidR="00166D73" w:rsidRPr="00BD4CA5" w:rsidRDefault="00166D73" w:rsidP="00B102CB">
      <w:pPr>
        <w:pStyle w:val="GivingReportFootnote"/>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32">
    <w:p w14:paraId="713F2E05" w14:textId="70D51AE8" w:rsidR="00166D73" w:rsidRPr="00B807C0"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_Ref484419312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33">
    <w:p w14:paraId="1FD56922" w14:textId="77777777" w:rsidR="00166D73" w:rsidRPr="00BD4CA5" w:rsidRDefault="00166D73" w:rsidP="00B102CB">
      <w:pPr>
        <w:pStyle w:val="GivingReportFootnote"/>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34">
    <w:p w14:paraId="592F05CE" w14:textId="5F85F94C"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_Ref484419337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35">
    <w:p w14:paraId="7BFEA279" w14:textId="40806397"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_Ref484419345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36">
    <w:p w14:paraId="72ABF8B6" w14:textId="77777777" w:rsidR="00166D73" w:rsidRPr="00B42D1E" w:rsidRDefault="00166D73">
      <w:pPr>
        <w:pStyle w:val="FootnoteText"/>
        <w:rPr>
          <w:lang w:val="en-AU"/>
        </w:rPr>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37">
    <w:p w14:paraId="4A714897" w14:textId="058A3129"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_Ref484419360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38">
    <w:p w14:paraId="76FAA70A" w14:textId="2AAB6AF4"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8B020B">
        <w:rPr>
          <w:rStyle w:val="Cross-referenceChar"/>
        </w:rPr>
        <w:fldChar w:fldCharType="begin"/>
      </w:r>
      <w:r w:rsidRPr="008B020B">
        <w:rPr>
          <w:rStyle w:val="Cross-referenceChar"/>
        </w:rPr>
        <w:instrText xml:space="preserve"> REF _Ref484419370 \r \h </w:instrText>
      </w:r>
      <w:r>
        <w:rPr>
          <w:rStyle w:val="Cross-referenceChar"/>
        </w:rPr>
        <w:instrText xml:space="preserve"> \* MERGEFORMAT </w:instrText>
      </w:r>
      <w:r w:rsidRPr="008B020B">
        <w:rPr>
          <w:rStyle w:val="Cross-referenceChar"/>
        </w:rPr>
      </w:r>
      <w:r w:rsidRPr="008B020B">
        <w:rPr>
          <w:rStyle w:val="Cross-referenceChar"/>
        </w:rPr>
        <w:fldChar w:fldCharType="separate"/>
      </w:r>
      <w:r>
        <w:rPr>
          <w:rStyle w:val="Cross-referenceChar"/>
        </w:rPr>
        <w:t>5.4.3</w:t>
      </w:r>
      <w:r w:rsidRPr="008B020B">
        <w:rPr>
          <w:rStyle w:val="Cross-referenceChar"/>
        </w:rPr>
        <w:fldChar w:fldCharType="end"/>
      </w:r>
      <w:r>
        <w:t xml:space="preserve"> </w:t>
      </w:r>
      <w:r w:rsidRPr="00D564BA">
        <w:t>for more information.</w:t>
      </w:r>
    </w:p>
  </w:footnote>
  <w:footnote w:id="139">
    <w:p w14:paraId="08E710D7" w14:textId="77777777" w:rsidR="00166D73" w:rsidRPr="00B42D1E" w:rsidRDefault="00166D73">
      <w:pPr>
        <w:pStyle w:val="FootnoteText"/>
        <w:rPr>
          <w:lang w:val="en-AU"/>
        </w:rPr>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40">
    <w:p w14:paraId="282DA4D7" w14:textId="70457CD7" w:rsidR="00166D73" w:rsidRPr="00722AE9" w:rsidRDefault="00166D73" w:rsidP="009006A4">
      <w:pPr>
        <w:pStyle w:val="GivingReportFootnote"/>
      </w:pPr>
      <w:r>
        <w:rPr>
          <w:rStyle w:val="FootnoteReference"/>
        </w:rPr>
        <w:footnoteRef/>
      </w:r>
      <w:r>
        <w:t xml:space="preserve"> </w:t>
      </w:r>
      <w:r w:rsidRPr="00BD6027">
        <w:t xml:space="preserve">It should </w:t>
      </w:r>
      <w:r w:rsidRPr="007B35AA">
        <w:t>be noted</w:t>
      </w:r>
      <w:r w:rsidRPr="00BD6027">
        <w:t xml:space="preserve"> that the USA has significantly more generous deductible tax concessions for charitable gifts than Australia has, and a different giving culture and societal beliefs about the role of voluntary action.</w:t>
      </w:r>
    </w:p>
  </w:footnote>
  <w:footnote w:id="141">
    <w:p w14:paraId="7A198B6B" w14:textId="77777777" w:rsidR="00166D73" w:rsidRPr="00C1783D" w:rsidRDefault="00166D73" w:rsidP="002B5B22">
      <w:pPr>
        <w:pStyle w:val="FootnoteText"/>
        <w:rPr>
          <w:lang w:val="en-AU"/>
        </w:rPr>
      </w:pPr>
      <w:r>
        <w:rPr>
          <w:rStyle w:val="FootnoteReference"/>
        </w:rPr>
        <w:footnoteRef/>
      </w:r>
      <w:r>
        <w:t xml:space="preserve"> </w:t>
      </w:r>
      <w:r>
        <w:rPr>
          <w:lang w:val="en-AU"/>
        </w:rPr>
        <w:t>Formal volunteering was defined as providing unpaid help through groups, clubs or organisations (Cabinet Office (UK) 2016).</w:t>
      </w:r>
    </w:p>
  </w:footnote>
  <w:footnote w:id="142">
    <w:p w14:paraId="4106745E" w14:textId="77777777" w:rsidR="00166D73" w:rsidRPr="00C1783D" w:rsidRDefault="00166D73" w:rsidP="002B5B22">
      <w:pPr>
        <w:pStyle w:val="FootnoteText"/>
        <w:rPr>
          <w:lang w:val="en-AU"/>
        </w:rPr>
      </w:pPr>
      <w:r>
        <w:rPr>
          <w:rStyle w:val="FootnoteReference"/>
        </w:rPr>
        <w:footnoteRef/>
      </w:r>
      <w:r>
        <w:t xml:space="preserve"> </w:t>
      </w:r>
      <w:r>
        <w:rPr>
          <w:lang w:val="en-AU"/>
        </w:rPr>
        <w:t>Regular volunteers were those who volunteered at least once a month. Some 27% of respondents were considered regular volunteers (Cabinet Office (UK) 2016).</w:t>
      </w:r>
    </w:p>
  </w:footnote>
  <w:footnote w:id="143">
    <w:p w14:paraId="2FAB1497" w14:textId="16E71079" w:rsidR="00166D73" w:rsidRPr="00260ECB" w:rsidRDefault="00166D73" w:rsidP="006C7A09">
      <w:pPr>
        <w:pStyle w:val="GivingReportFootnote"/>
        <w:rPr>
          <w:color w:val="11B1EA" w:themeColor="accent2" w:themeShade="BF"/>
        </w:rPr>
      </w:pPr>
      <w:r>
        <w:rPr>
          <w:rStyle w:val="FootnoteReference"/>
        </w:rPr>
        <w:footnoteRef/>
      </w:r>
      <w:r>
        <w:t xml:space="preserve"> Refer to sections </w:t>
      </w:r>
      <w:r w:rsidRPr="009006A4">
        <w:rPr>
          <w:rStyle w:val="Cross-referenceChar"/>
        </w:rPr>
        <w:fldChar w:fldCharType="begin"/>
      </w:r>
      <w:r w:rsidRPr="009006A4">
        <w:rPr>
          <w:rStyle w:val="Cross-referenceChar"/>
        </w:rPr>
        <w:instrText xml:space="preserve"> REF _Ref484419643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5.3</w:t>
      </w:r>
      <w:r w:rsidRPr="009006A4">
        <w:rPr>
          <w:rStyle w:val="Cross-referenceChar"/>
        </w:rPr>
        <w:fldChar w:fldCharType="end"/>
      </w:r>
      <w:r>
        <w:t xml:space="preserve"> and </w:t>
      </w:r>
      <w:r w:rsidRPr="009006A4">
        <w:rPr>
          <w:rStyle w:val="Cross-referenceChar"/>
        </w:rPr>
        <w:fldChar w:fldCharType="begin"/>
      </w:r>
      <w:r w:rsidRPr="009006A4">
        <w:rPr>
          <w:rStyle w:val="Cross-referenceChar"/>
        </w:rPr>
        <w:instrText xml:space="preserve"> REF _Ref478140535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10.1</w:t>
      </w:r>
      <w:r w:rsidRPr="009006A4">
        <w:rPr>
          <w:rStyle w:val="Cross-referenceChar"/>
        </w:rPr>
        <w:fldChar w:fldCharType="end"/>
      </w:r>
      <w:r w:rsidRPr="00D476BE">
        <w:t>.</w:t>
      </w:r>
    </w:p>
  </w:footnote>
  <w:footnote w:id="144">
    <w:p w14:paraId="5141A18C" w14:textId="396FAE46" w:rsidR="00166D73" w:rsidRPr="00C1783D" w:rsidRDefault="00166D73" w:rsidP="00EB0400">
      <w:pPr>
        <w:pStyle w:val="FootnoteText"/>
        <w:rPr>
          <w:lang w:val="en-AU"/>
        </w:rPr>
      </w:pPr>
      <w:r>
        <w:rPr>
          <w:rStyle w:val="FootnoteReference"/>
        </w:rPr>
        <w:footnoteRef/>
      </w:r>
      <w:r>
        <w:t xml:space="preserve"> </w:t>
      </w:r>
      <w:r>
        <w:rPr>
          <w:lang w:val="en-AU"/>
        </w:rPr>
        <w:t xml:space="preserve">For more information on younger givers, see section </w:t>
      </w:r>
      <w:r w:rsidRPr="00E43AF8">
        <w:rPr>
          <w:rStyle w:val="Cross-referenceChar"/>
        </w:rPr>
        <w:fldChar w:fldCharType="begin"/>
      </w:r>
      <w:r w:rsidRPr="00E43AF8">
        <w:rPr>
          <w:rStyle w:val="Cross-referenceChar"/>
        </w:rPr>
        <w:instrText xml:space="preserve"> REF _Ref484525029 \r \h </w:instrText>
      </w:r>
      <w:r>
        <w:rPr>
          <w:rStyle w:val="Cross-referenceChar"/>
        </w:rPr>
        <w:instrText xml:space="preserve"> \* MERGEFORMAT </w:instrText>
      </w:r>
      <w:r w:rsidRPr="00E43AF8">
        <w:rPr>
          <w:rStyle w:val="Cross-referenceChar"/>
        </w:rPr>
      </w:r>
      <w:r w:rsidRPr="00E43AF8">
        <w:rPr>
          <w:rStyle w:val="Cross-referenceChar"/>
        </w:rPr>
        <w:fldChar w:fldCharType="separate"/>
      </w:r>
      <w:r>
        <w:rPr>
          <w:rStyle w:val="Cross-referenceChar"/>
        </w:rPr>
        <w:t>7.5.1</w:t>
      </w:r>
      <w:r w:rsidRPr="00E43AF8">
        <w:rPr>
          <w:rStyle w:val="Cross-referenceChar"/>
        </w:rPr>
        <w:fldChar w:fldCharType="end"/>
      </w:r>
      <w:r w:rsidRPr="00D476BE">
        <w:rPr>
          <w:rStyle w:val="GivingReportFootnoteChar"/>
        </w:rPr>
        <w:t>.</w:t>
      </w:r>
    </w:p>
  </w:footnote>
  <w:footnote w:id="145">
    <w:p w14:paraId="5DDF56A4" w14:textId="0C7D95BD" w:rsidR="00166D73" w:rsidRPr="006C7A09" w:rsidRDefault="00166D73" w:rsidP="00EB0400">
      <w:pPr>
        <w:pStyle w:val="FootnoteText"/>
        <w:rPr>
          <w:rStyle w:val="Cross-referenceChar"/>
        </w:rPr>
      </w:pPr>
      <w:r>
        <w:rPr>
          <w:rStyle w:val="FootnoteReference"/>
        </w:rPr>
        <w:footnoteRef/>
      </w:r>
      <w:r>
        <w:t xml:space="preserve"> For more information on motivations by CALD givers and volunteers, see section </w:t>
      </w:r>
      <w:r w:rsidRPr="009006A4">
        <w:rPr>
          <w:rStyle w:val="Cross-referenceChar"/>
        </w:rPr>
        <w:fldChar w:fldCharType="begin"/>
      </w:r>
      <w:r w:rsidRPr="009006A4">
        <w:rPr>
          <w:rStyle w:val="Cross-referenceChar"/>
        </w:rPr>
        <w:instrText xml:space="preserve"> REF _Ref478478830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6.13.1</w:t>
      </w:r>
      <w:r w:rsidRPr="009006A4">
        <w:rPr>
          <w:rStyle w:val="Cross-referenceChar"/>
        </w:rPr>
        <w:fldChar w:fldCharType="end"/>
      </w:r>
      <w:r w:rsidRPr="00D476BE">
        <w:rPr>
          <w:rStyle w:val="GivingReportFootnoteChar"/>
        </w:rPr>
        <w:t>.</w:t>
      </w:r>
    </w:p>
  </w:footnote>
  <w:footnote w:id="146">
    <w:p w14:paraId="5C0BC92A" w14:textId="06CA77BB" w:rsidR="00166D73" w:rsidRDefault="00166D73" w:rsidP="00543925">
      <w:pPr>
        <w:pStyle w:val="GivingReportFootnote"/>
      </w:pPr>
      <w:r>
        <w:rPr>
          <w:rStyle w:val="FootnoteReference"/>
        </w:rPr>
        <w:footnoteRef/>
      </w:r>
      <w:r>
        <w:t xml:space="preserve"> For full details on the differences between the </w:t>
      </w:r>
      <w:r w:rsidRPr="00E603CE">
        <w:rPr>
          <w:i/>
        </w:rPr>
        <w:t>Giving Australia 2005</w:t>
      </w:r>
      <w:r>
        <w:t xml:space="preserve"> and</w:t>
      </w:r>
      <w:r w:rsidRPr="00E603CE">
        <w:rPr>
          <w:i/>
        </w:rPr>
        <w:t xml:space="preserve"> 2016</w:t>
      </w:r>
      <w:r w:rsidRPr="0024302C">
        <w:t>,</w:t>
      </w:r>
      <w:r>
        <w:t xml:space="preserve"> see section </w:t>
      </w:r>
      <w:r w:rsidRPr="009006A4">
        <w:rPr>
          <w:rStyle w:val="Cross-referenceChar"/>
        </w:rPr>
        <w:fldChar w:fldCharType="begin"/>
      </w:r>
      <w:r w:rsidRPr="009006A4">
        <w:rPr>
          <w:rStyle w:val="Cross-referenceChar"/>
        </w:rPr>
        <w:instrText xml:space="preserve"> REF _Ref484419717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5.4.7</w:t>
      </w:r>
      <w:r w:rsidRPr="009006A4">
        <w:rPr>
          <w:rStyle w:val="Cross-referenceChar"/>
        </w:rPr>
        <w:fldChar w:fldCharType="end"/>
      </w:r>
      <w:r w:rsidRPr="00D476BE">
        <w:t>.</w:t>
      </w:r>
    </w:p>
  </w:footnote>
  <w:footnote w:id="147">
    <w:p w14:paraId="4B312633" w14:textId="77777777" w:rsidR="00166D73" w:rsidRPr="0016355D" w:rsidRDefault="00166D73" w:rsidP="00543925">
      <w:pPr>
        <w:pStyle w:val="GivingReportFootnote"/>
      </w:pPr>
      <w:r>
        <w:rPr>
          <w:rStyle w:val="FootnoteReference"/>
        </w:rPr>
        <w:footnoteRef/>
      </w:r>
      <w:r>
        <w:t xml:space="preserve"> Percentage of GDP was calculated based on the amount given through donations only (i.e. $5.7b in 2005 and $11.2b in 2016). </w:t>
      </w:r>
      <w:r w:rsidRPr="0016355D">
        <w:t>GDP changed during the period in the way it was calculated.</w:t>
      </w:r>
      <w:r>
        <w:t xml:space="preserve"> GDP in 2016 was estimated to be $1,654,864 m in June 2016. As respondents were asked about their donations in the 12 months prior to interview, their actual giving number may relate to a slightly different period (e.g. Feb 2015 – May 2016, or possibly 12 months to September 2016).</w:t>
      </w:r>
    </w:p>
  </w:footnote>
  <w:footnote w:id="148">
    <w:p w14:paraId="3793597B" w14:textId="77777777" w:rsidR="00166D73" w:rsidRPr="00F6409B" w:rsidRDefault="00166D73" w:rsidP="00543925">
      <w:pPr>
        <w:pStyle w:val="FootnoteText1"/>
        <w:rPr>
          <w:lang w:val="en-AU"/>
        </w:rPr>
      </w:pPr>
      <w:r w:rsidRPr="00B85F04">
        <w:rPr>
          <w:rStyle w:val="FootnoteReference"/>
        </w:rPr>
        <w:footnoteRef/>
      </w:r>
      <w:r w:rsidRPr="00B85F04">
        <w:t xml:space="preserve"> </w:t>
      </w:r>
      <w:r w:rsidRPr="00F6409B">
        <w:t>No equivalent measure was provided in 2005.</w:t>
      </w:r>
    </w:p>
  </w:footnote>
  <w:footnote w:id="149">
    <w:p w14:paraId="2ADC8D31" w14:textId="1BDFB571" w:rsidR="00166D73" w:rsidRPr="00B42D1E" w:rsidRDefault="00166D73">
      <w:pPr>
        <w:pStyle w:val="FootnoteText"/>
        <w:rPr>
          <w:lang w:val="en-AU"/>
        </w:rPr>
      </w:pPr>
      <w:r>
        <w:rPr>
          <w:rStyle w:val="FootnoteReference"/>
        </w:rPr>
        <w:footnoteRef/>
      </w:r>
      <w:r>
        <w:t xml:space="preserve"> </w:t>
      </w:r>
      <w:r>
        <w:rPr>
          <w:lang w:val="en-AU"/>
        </w:rPr>
        <w:t xml:space="preserve">Although note questionnaire differences as discussed in section </w:t>
      </w:r>
      <w:r w:rsidRPr="00EC169D">
        <w:rPr>
          <w:rStyle w:val="Cross-referenceChar"/>
        </w:rPr>
        <w:fldChar w:fldCharType="begin"/>
      </w:r>
      <w:r w:rsidRPr="00EC169D">
        <w:rPr>
          <w:rStyle w:val="Cross-referenceChar"/>
        </w:rPr>
        <w:instrText xml:space="preserve"> REF _Ref484522108 \r \h </w:instrText>
      </w:r>
      <w:r>
        <w:rPr>
          <w:rStyle w:val="Cross-referenceChar"/>
        </w:rPr>
        <w:instrText xml:space="preserve"> \* MERGEFORMAT </w:instrText>
      </w:r>
      <w:r w:rsidRPr="00EC169D">
        <w:rPr>
          <w:rStyle w:val="Cross-referenceChar"/>
        </w:rPr>
      </w:r>
      <w:r w:rsidRPr="00EC169D">
        <w:rPr>
          <w:rStyle w:val="Cross-referenceChar"/>
        </w:rPr>
        <w:fldChar w:fldCharType="separate"/>
      </w:r>
      <w:r>
        <w:rPr>
          <w:rStyle w:val="Cross-referenceChar"/>
        </w:rPr>
        <w:t>5.4</w:t>
      </w:r>
      <w:r w:rsidRPr="00EC169D">
        <w:rPr>
          <w:rStyle w:val="Cross-referenceChar"/>
        </w:rPr>
        <w:fldChar w:fldCharType="end"/>
      </w:r>
      <w:r w:rsidRPr="00D476BE">
        <w:rPr>
          <w:rStyle w:val="GivingReportFootnoteChar"/>
        </w:rPr>
        <w:t>.</w:t>
      </w:r>
    </w:p>
  </w:footnote>
  <w:footnote w:id="150">
    <w:p w14:paraId="6A214B8B" w14:textId="70406360" w:rsidR="00166D73" w:rsidRDefault="00166D73" w:rsidP="00543925">
      <w:pPr>
        <w:pStyle w:val="GivingReportFootnote"/>
      </w:pPr>
      <w:r>
        <w:rPr>
          <w:rStyle w:val="FootnoteReference"/>
        </w:rPr>
        <w:footnoteRef/>
      </w:r>
      <w:r>
        <w:t xml:space="preserve"> The total number of taxpayers was </w:t>
      </w:r>
      <w:r w:rsidRPr="009C76FB">
        <w:t>13,213,814</w:t>
      </w:r>
      <w:r>
        <w:t>.</w:t>
      </w:r>
    </w:p>
  </w:footnote>
  <w:footnote w:id="151">
    <w:p w14:paraId="1A5BFCEC" w14:textId="7C12120B" w:rsidR="00166D73" w:rsidRPr="006C7A09" w:rsidRDefault="00166D73" w:rsidP="006C7A09">
      <w:pPr>
        <w:pStyle w:val="GivingReportFootnote"/>
      </w:pPr>
      <w:r>
        <w:rPr>
          <w:rStyle w:val="FootnoteReference"/>
        </w:rPr>
        <w:footnoteRef/>
      </w:r>
      <w:r>
        <w:t xml:space="preserve"> For more information on technology use by NPOs and charities, see </w:t>
      </w:r>
      <w:hyperlink r:id="rId9" w:history="1">
        <w:r>
          <w:rPr>
            <w:rStyle w:val="Hyperlink"/>
            <w:i/>
          </w:rPr>
          <w:t>Giving Australia 2016: Giving and volunteering – the nonprofit perspective</w:t>
        </w:r>
      </w:hyperlink>
      <w:r w:rsidRPr="00D476BE">
        <w:t>.</w:t>
      </w:r>
    </w:p>
  </w:footnote>
  <w:footnote w:id="152">
    <w:p w14:paraId="5602B303" w14:textId="40F35DE0" w:rsidR="00166D73" w:rsidRPr="00B42D1E" w:rsidRDefault="00166D73">
      <w:pPr>
        <w:pStyle w:val="FootnoteText"/>
        <w:rPr>
          <w:lang w:val="en-AU"/>
        </w:rPr>
      </w:pPr>
      <w:r>
        <w:rPr>
          <w:rStyle w:val="FootnoteReference"/>
        </w:rPr>
        <w:footnoteRef/>
      </w:r>
      <w:r>
        <w:t xml:space="preserve"> </w:t>
      </w:r>
      <w:r>
        <w:rPr>
          <w:lang w:val="en-AU"/>
        </w:rPr>
        <w:t xml:space="preserve">For more information on this topic, see section </w:t>
      </w:r>
      <w:r w:rsidRPr="009006A4">
        <w:rPr>
          <w:rStyle w:val="Cross-referenceChar"/>
        </w:rPr>
        <w:fldChar w:fldCharType="begin"/>
      </w:r>
      <w:r w:rsidRPr="009006A4">
        <w:rPr>
          <w:rStyle w:val="Cross-referenceChar"/>
        </w:rPr>
        <w:instrText xml:space="preserve"> REF _Ref478139848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6.4</w:t>
      </w:r>
      <w:r w:rsidRPr="009006A4">
        <w:rPr>
          <w:rStyle w:val="Cross-referenceChar"/>
        </w:rPr>
        <w:fldChar w:fldCharType="end"/>
      </w:r>
      <w:r>
        <w:rPr>
          <w:lang w:val="en-AU"/>
        </w:rPr>
        <w:t>.</w:t>
      </w:r>
    </w:p>
  </w:footnote>
  <w:footnote w:id="153">
    <w:p w14:paraId="409A6CA8" w14:textId="1ED9D0EF" w:rsidR="00166D73" w:rsidRPr="00E71AA4" w:rsidRDefault="00166D73">
      <w:pPr>
        <w:pStyle w:val="FootnoteText"/>
        <w:rPr>
          <w:lang w:val="en-AU"/>
        </w:rPr>
      </w:pPr>
      <w:r>
        <w:rPr>
          <w:rStyle w:val="FootnoteReference"/>
        </w:rPr>
        <w:footnoteRef/>
      </w:r>
      <w:r>
        <w:t xml:space="preserve"> </w:t>
      </w:r>
      <w:r>
        <w:rPr>
          <w:lang w:val="en-AU"/>
        </w:rPr>
        <w:t xml:space="preserve">For more information on workplace giving, see section </w:t>
      </w:r>
      <w:r w:rsidRPr="00FD4AD6">
        <w:rPr>
          <w:rStyle w:val="Cross-referenceChar"/>
        </w:rPr>
        <w:fldChar w:fldCharType="begin"/>
      </w:r>
      <w:r w:rsidRPr="00FD4AD6">
        <w:rPr>
          <w:rStyle w:val="Cross-referenceChar"/>
        </w:rPr>
        <w:instrText xml:space="preserve"> REF _Ref485886077 \r \h </w:instrText>
      </w:r>
      <w:r>
        <w:rPr>
          <w:rStyle w:val="Cross-referenceChar"/>
        </w:rPr>
        <w:instrText xml:space="preserve"> \* MERGEFORMAT </w:instrText>
      </w:r>
      <w:r w:rsidRPr="00FD4AD6">
        <w:rPr>
          <w:rStyle w:val="Cross-referenceChar"/>
        </w:rPr>
      </w:r>
      <w:r w:rsidRPr="00FD4AD6">
        <w:rPr>
          <w:rStyle w:val="Cross-referenceChar"/>
        </w:rPr>
        <w:fldChar w:fldCharType="separate"/>
      </w:r>
      <w:r>
        <w:rPr>
          <w:rStyle w:val="Cross-referenceChar"/>
        </w:rPr>
        <w:t>6.8</w:t>
      </w:r>
      <w:r w:rsidRPr="00FD4AD6">
        <w:rPr>
          <w:rStyle w:val="Cross-referenceChar"/>
        </w:rPr>
        <w:fldChar w:fldCharType="end"/>
      </w:r>
      <w:r>
        <w:rPr>
          <w:lang w:val="en-AU"/>
        </w:rPr>
        <w:t>.</w:t>
      </w:r>
    </w:p>
  </w:footnote>
  <w:footnote w:id="154">
    <w:p w14:paraId="7F473874" w14:textId="6DBE12A3" w:rsidR="00166D73" w:rsidRPr="00A840C2" w:rsidRDefault="00166D73" w:rsidP="00B42D1E">
      <w:pPr>
        <w:pStyle w:val="GivingReportFootnote"/>
      </w:pPr>
      <w:r>
        <w:rPr>
          <w:rStyle w:val="FootnoteReference"/>
        </w:rPr>
        <w:footnoteRef/>
      </w:r>
      <w:r>
        <w:t xml:space="preserve"> For more information on technology use by nonprofit organisations and charities, see </w:t>
      </w:r>
      <w:hyperlink r:id="rId10" w:history="1">
        <w:r>
          <w:rPr>
            <w:rStyle w:val="Hyperlink"/>
            <w:i/>
          </w:rPr>
          <w:t>Giving Australia 2016: Giving and volunteering – the nonprofit perspective</w:t>
        </w:r>
      </w:hyperlink>
      <w:r w:rsidRPr="00D476BE">
        <w:t>.</w:t>
      </w:r>
    </w:p>
    <w:p w14:paraId="6A4DA8A8" w14:textId="77777777" w:rsidR="00166D73" w:rsidRPr="00B42D1E" w:rsidRDefault="00166D73">
      <w:pPr>
        <w:pStyle w:val="FootnoteText"/>
        <w:rPr>
          <w:lang w:val="en-AU"/>
        </w:rPr>
      </w:pPr>
    </w:p>
  </w:footnote>
  <w:footnote w:id="155">
    <w:p w14:paraId="463015A4" w14:textId="6A3BF707" w:rsidR="00166D73" w:rsidRPr="00385BE2" w:rsidRDefault="00166D73" w:rsidP="00FD4AD6">
      <w:pPr>
        <w:pStyle w:val="GivingReportFootnote"/>
      </w:pPr>
      <w:r>
        <w:rPr>
          <w:rStyle w:val="FootnoteReference"/>
        </w:rPr>
        <w:footnoteRef/>
      </w:r>
      <w:r>
        <w:t xml:space="preserve"> </w:t>
      </w:r>
      <w:r w:rsidRPr="00D50EB8">
        <w:t xml:space="preserve">A fundraising and awareness campaign which began organically and ran over the American summer of 2014, primarily benefiting Motor Neurone Disease charities. The challenge involved participants choosing to either make a donation or having a bucket of iced water poured over their head, then ‘challenging’ others to do the same within 24 hours. Bucket pours were typically filmed and videos uploaded to social media, which promoted the spread of the challenge worldwide: see Florance, Loretta. 2014. “Ice </w:t>
      </w:r>
      <w:r>
        <w:t>Bucket Challenge</w:t>
      </w:r>
      <w:r w:rsidRPr="00D50EB8">
        <w:t xml:space="preserve"> raises millions of dollars for Motor Neurone Disease research, US ALS Association says.” </w:t>
      </w:r>
      <w:r w:rsidRPr="00D50EB8">
        <w:rPr>
          <w:i/>
        </w:rPr>
        <w:t xml:space="preserve">ABC News Online, </w:t>
      </w:r>
      <w:r w:rsidRPr="00D50EB8">
        <w:t xml:space="preserve">September 17. </w:t>
      </w:r>
      <w:hyperlink r:id="rId11" w:tooltip="http://www.abc.net.au/news/2014-08-27/ice-bucket-challenge-raises-millions-of-dollars-for-mnd/5700716" w:history="1">
        <w:r w:rsidRPr="00D50EB8">
          <w:rPr>
            <w:rStyle w:val="Hyperlink"/>
          </w:rPr>
          <w:t>http://www.abc.net.au/news/2014-08-27/ice-bucket-challenge-raises-millions-of-dollars-for-mnd/5700716</w:t>
        </w:r>
      </w:hyperlink>
      <w:r w:rsidRPr="00FD4AD6">
        <w:rPr>
          <w:rStyle w:val="GivingReportFootnoteChar"/>
        </w:rPr>
        <w:t>.</w:t>
      </w:r>
    </w:p>
  </w:footnote>
  <w:footnote w:id="156">
    <w:p w14:paraId="3DBB195B" w14:textId="5A368AE9" w:rsidR="00166D73" w:rsidRPr="00385BE2" w:rsidRDefault="00166D73" w:rsidP="00FD4AD6">
      <w:pPr>
        <w:pStyle w:val="GivingReportFootnote"/>
      </w:pPr>
      <w:r>
        <w:rPr>
          <w:rStyle w:val="FootnoteReference"/>
        </w:rPr>
        <w:footnoteRef/>
      </w:r>
      <w:r>
        <w:t xml:space="preserve"> </w:t>
      </w:r>
      <w:r w:rsidRPr="00385BE2">
        <w:t xml:space="preserve">An activist movement beginning in 2013 with the Twitter hashtag, #BlackLivesMatter. A key feature of its activism is protests against police violence against Black people, primarily in the US. </w:t>
      </w:r>
      <w:r>
        <w:t xml:space="preserve">See </w:t>
      </w:r>
      <w:hyperlink r:id="rId12" w:tooltip="https://www.theguardian.com/world/2015/jul/19/blacklivesmatter-birth-civil-rights-movement" w:history="1">
        <w:r w:rsidRPr="00BE223E">
          <w:rPr>
            <w:rStyle w:val="Hyperlink"/>
          </w:rPr>
          <w:t>https://www.theguardian.com/world/2015/jul/19/blacklivesmatter-birth-civil-rights-movement</w:t>
        </w:r>
      </w:hyperlink>
      <w:r w:rsidRPr="002D0BB0">
        <w:rPr>
          <w:rStyle w:val="GivingReportFootnoteChar"/>
        </w:rPr>
        <w:t>.</w:t>
      </w:r>
    </w:p>
  </w:footnote>
  <w:footnote w:id="157">
    <w:p w14:paraId="4DC89DA9" w14:textId="128FEE8E" w:rsidR="00166D73" w:rsidRPr="00D476BE" w:rsidRDefault="00166D73" w:rsidP="000003AC">
      <w:pPr>
        <w:pStyle w:val="GivingReportFootnote"/>
      </w:pPr>
      <w:r>
        <w:rPr>
          <w:rStyle w:val="FootnoteReference"/>
        </w:rPr>
        <w:footnoteRef/>
      </w:r>
      <w:r>
        <w:t xml:space="preserve"> For more information on the issues facing NPOs and charities, see </w:t>
      </w:r>
      <w:hyperlink r:id="rId13" w:history="1">
        <w:r>
          <w:rPr>
            <w:rStyle w:val="Hyperlink"/>
            <w:i/>
          </w:rPr>
          <w:t>Giving Australia 2016: Giving and volunteering – the nonprofit perspective</w:t>
        </w:r>
      </w:hyperlink>
      <w:r w:rsidRPr="00D476BE">
        <w:t>.</w:t>
      </w:r>
    </w:p>
  </w:footnote>
  <w:footnote w:id="158">
    <w:p w14:paraId="245541ED" w14:textId="1E82010B" w:rsidR="00166D73" w:rsidRPr="000B2B52" w:rsidRDefault="00166D73" w:rsidP="00F61A8F">
      <w:pPr>
        <w:pStyle w:val="FootnoteText"/>
        <w:rPr>
          <w:lang w:val="en-AU"/>
        </w:rPr>
      </w:pPr>
      <w:r>
        <w:rPr>
          <w:rStyle w:val="FootnoteReference"/>
        </w:rPr>
        <w:footnoteRef/>
      </w:r>
      <w:r>
        <w:t xml:space="preserve"> </w:t>
      </w:r>
      <w:r>
        <w:rPr>
          <w:lang w:val="en-AU"/>
        </w:rPr>
        <w:t xml:space="preserve">See section </w:t>
      </w:r>
      <w:r w:rsidRPr="009006A4">
        <w:rPr>
          <w:rStyle w:val="Cross-referenceChar"/>
        </w:rPr>
        <w:fldChar w:fldCharType="begin"/>
      </w:r>
      <w:r w:rsidRPr="009006A4">
        <w:rPr>
          <w:rStyle w:val="Cross-referenceChar"/>
        </w:rPr>
        <w:instrText xml:space="preserve"> REF _Ref484420035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6.2</w:t>
      </w:r>
      <w:r w:rsidRPr="009006A4">
        <w:rPr>
          <w:rStyle w:val="Cross-referenceChar"/>
        </w:rPr>
        <w:fldChar w:fldCharType="end"/>
      </w:r>
      <w:r>
        <w:rPr>
          <w:lang w:val="en-AU"/>
        </w:rPr>
        <w:t>.</w:t>
      </w:r>
    </w:p>
  </w:footnote>
  <w:footnote w:id="159">
    <w:p w14:paraId="75CED94A" w14:textId="3F6F0537"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_Ref484420061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0">
    <w:p w14:paraId="1B72F4EE" w14:textId="77777777" w:rsidR="00166D73" w:rsidRPr="00D564BA" w:rsidRDefault="00166D73">
      <w:pPr>
        <w:pStyle w:val="FootnoteText"/>
        <w:rPr>
          <w:lang w:val="en-AU"/>
        </w:rPr>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61">
    <w:p w14:paraId="242B0A7B" w14:textId="1144272C"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_Ref484420072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2">
    <w:p w14:paraId="223DD71E" w14:textId="77777777" w:rsidR="00166D73" w:rsidRPr="00D564BA" w:rsidRDefault="00166D73">
      <w:pPr>
        <w:pStyle w:val="FootnoteText"/>
        <w:rPr>
          <w:lang w:val="en-AU"/>
        </w:rPr>
      </w:pPr>
      <w:r>
        <w:rPr>
          <w:rStyle w:val="FootnoteReference"/>
        </w:rPr>
        <w:footnoteRef/>
      </w:r>
      <w:r>
        <w:t xml:space="preserve"> Medical research includes both organisations that conduct medical research and organisations that fund medical research. Many of these may also be involved in other health-related activities (e.g. health promotion, patient support) e.g. Cancer Council, Leukaemia Foundation.</w:t>
      </w:r>
    </w:p>
  </w:footnote>
  <w:footnote w:id="163">
    <w:p w14:paraId="397269D9" w14:textId="34CBE7A1"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_Ref484420085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4">
    <w:p w14:paraId="75537C66" w14:textId="49B24B6C"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_Ref484420101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5">
    <w:p w14:paraId="1ED85BB4" w14:textId="381429A7"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_Ref484420119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6">
    <w:p w14:paraId="6D42CB99" w14:textId="520CD7BF"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_Ref484420145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7">
    <w:p w14:paraId="3689AA2A" w14:textId="6F8AB6A6" w:rsidR="00166D73" w:rsidRPr="000B0968" w:rsidRDefault="00166D73">
      <w:pPr>
        <w:pStyle w:val="FootnoteText"/>
        <w:rPr>
          <w:lang w:val="en-AU"/>
        </w:rPr>
      </w:pPr>
      <w:r>
        <w:rPr>
          <w:rStyle w:val="FootnoteReference"/>
        </w:rPr>
        <w:footnoteRef/>
      </w:r>
      <w:r>
        <w:t xml:space="preserve"> </w:t>
      </w:r>
      <w:r w:rsidRPr="00D564BA">
        <w:rPr>
          <w:lang w:val="en-AU"/>
        </w:rPr>
        <w:t xml:space="preserve">Where </w:t>
      </w:r>
      <w:r w:rsidRPr="00D564BA">
        <w:rPr>
          <w:vertAlign w:val="superscript"/>
        </w:rPr>
        <w:t xml:space="preserve">‡‡ </w:t>
      </w:r>
      <w:r w:rsidRPr="00D564BA">
        <w:t xml:space="preserve">appears, the number of respondents is too small to </w:t>
      </w:r>
      <w:r>
        <w:t>achieve an acceptable confidence level, so it is not possible to be sure if the result is true for the general population as a whole.</w:t>
      </w:r>
      <w:r w:rsidRPr="00D564BA">
        <w:t xml:space="preserve"> See section </w:t>
      </w:r>
      <w:r w:rsidRPr="009006A4">
        <w:rPr>
          <w:rStyle w:val="Cross-referenceChar"/>
        </w:rPr>
        <w:fldChar w:fldCharType="begin"/>
      </w:r>
      <w:r w:rsidRPr="009006A4">
        <w:rPr>
          <w:rStyle w:val="Cross-referenceChar"/>
        </w:rPr>
        <w:instrText xml:space="preserve"> REF _Ref484420158 \r \h </w:instrText>
      </w:r>
      <w:r>
        <w:rPr>
          <w:rStyle w:val="Cross-referenceChar"/>
        </w:rPr>
        <w:instrText xml:space="preserve"> \* MERGEFORMAT </w:instrText>
      </w:r>
      <w:r w:rsidRPr="009006A4">
        <w:rPr>
          <w:rStyle w:val="Cross-referenceChar"/>
        </w:rPr>
      </w:r>
      <w:r w:rsidRPr="009006A4">
        <w:rPr>
          <w:rStyle w:val="Cross-referenceChar"/>
        </w:rPr>
        <w:fldChar w:fldCharType="separate"/>
      </w:r>
      <w:r>
        <w:rPr>
          <w:rStyle w:val="Cross-referenceChar"/>
        </w:rPr>
        <w:t>5.4.3</w:t>
      </w:r>
      <w:r w:rsidRPr="009006A4">
        <w:rPr>
          <w:rStyle w:val="Cross-referenceChar"/>
        </w:rPr>
        <w:fldChar w:fldCharType="end"/>
      </w:r>
      <w:r>
        <w:t xml:space="preserve"> </w:t>
      </w:r>
      <w:r w:rsidRPr="00D564BA">
        <w:t>for more information.</w:t>
      </w:r>
    </w:p>
  </w:footnote>
  <w:footnote w:id="168">
    <w:p w14:paraId="5A51D137" w14:textId="77777777" w:rsidR="00166D73" w:rsidRPr="00F0041C" w:rsidRDefault="00166D73" w:rsidP="00F0041C">
      <w:pPr>
        <w:pStyle w:val="GivingReportFootnote"/>
      </w:pPr>
      <w:r>
        <w:rPr>
          <w:rStyle w:val="FootnoteReference"/>
        </w:rPr>
        <w:footnoteRef/>
      </w:r>
      <w:r>
        <w:t xml:space="preserve"> Everyday givers are ordinary Australian donors and volunteers. Regular givers are donors committed to regular donations.</w:t>
      </w:r>
    </w:p>
  </w:footnote>
  <w:footnote w:id="169">
    <w:p w14:paraId="5816AC6E" w14:textId="378DDFDD" w:rsidR="00166D73" w:rsidRPr="00C405F1" w:rsidRDefault="00166D73" w:rsidP="00024919">
      <w:pPr>
        <w:pStyle w:val="GivingReportFootnote"/>
      </w:pPr>
      <w:r>
        <w:rPr>
          <w:rStyle w:val="FootnoteReference"/>
        </w:rPr>
        <w:footnoteRef/>
      </w:r>
      <w:r>
        <w:t xml:space="preserve"> The interviews and focus groups for high-net-worth individuals are discussed in greater detail in </w:t>
      </w:r>
      <w:hyperlink r:id="rId14" w:history="1">
        <w:r w:rsidRPr="00B42D1E">
          <w:rPr>
            <w:rStyle w:val="Hyperlink"/>
            <w:i/>
          </w:rPr>
          <w:t>Philanthropy and philanthropists</w:t>
        </w:r>
      </w:hyperlink>
      <w:r w:rsidRPr="00C405F1">
        <w:t>.</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3CC960" w14:textId="1A46354A" w:rsidR="00166D73" w:rsidRDefault="00166D73" w:rsidP="00043E25">
    <w:pPr>
      <w:pStyle w:val="Header"/>
      <w:spacing w:after="240"/>
      <w:ind w:left="-1584"/>
    </w:pPr>
    <w:r w:rsidRPr="0004307B">
      <w:rPr>
        <w:noProof/>
        <w:lang w:val="en-US"/>
      </w:rPr>
      <w:drawing>
        <wp:inline distT="0" distB="0" distL="0" distR="0" wp14:anchorId="12770EA9" wp14:editId="4C2495D1">
          <wp:extent cx="8070854" cy="1097280"/>
          <wp:effectExtent l="0" t="0" r="6350" b="7620"/>
          <wp:docPr id="6" name="Picture 6" title="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Anil\21 July\Web accessible doc\Individual giving and vol 130717\2_img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70854" cy="1097280"/>
                  </a:xfrm>
                  <a:prstGeom prst="rect">
                    <a:avLst/>
                  </a:prstGeom>
                  <a:noFill/>
                  <a:ln>
                    <a:noFill/>
                  </a:ln>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AA15A0" w14:textId="7EEA4322" w:rsidR="00166D73" w:rsidRDefault="00166D73" w:rsidP="00043E25">
    <w:pPr>
      <w:pStyle w:val="Header"/>
      <w:tabs>
        <w:tab w:val="clear" w:pos="4513"/>
        <w:tab w:val="clear" w:pos="9026"/>
      </w:tabs>
      <w:spacing w:after="240"/>
      <w:ind w:left="-1584"/>
    </w:pPr>
    <w:r w:rsidRPr="0004307B">
      <w:rPr>
        <w:noProof/>
        <w:lang w:val="en-US"/>
      </w:rPr>
      <w:drawing>
        <wp:inline distT="0" distB="0" distL="0" distR="0" wp14:anchorId="7C1E64D6" wp14:editId="509A6339">
          <wp:extent cx="8070854" cy="1097280"/>
          <wp:effectExtent l="0" t="0" r="6350" b="7620"/>
          <wp:docPr id="3" name="Picture 3" title="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Anil\21 July\Web accessible doc\Individual giving and vol 130717\2_img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70854" cy="1097280"/>
                  </a:xfrm>
                  <a:prstGeom prst="rect">
                    <a:avLst/>
                  </a:prstGeom>
                  <a:noFill/>
                  <a:ln>
                    <a:noFill/>
                  </a:ln>
                </pic:spPr>
              </pic:pic>
            </a:graphicData>
          </a:graphic>
        </wp:inline>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BD0611" w14:textId="00A5F950" w:rsidR="00166D73" w:rsidRDefault="00166D73" w:rsidP="0004307B">
    <w:pPr>
      <w:pStyle w:val="Header"/>
      <w:ind w:left="-1584"/>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9E6DB3" w14:textId="7B6121AB" w:rsidR="00166D73" w:rsidRDefault="00166D73" w:rsidP="00043E25">
    <w:pPr>
      <w:pStyle w:val="Header"/>
      <w:spacing w:after="240"/>
      <w:ind w:left="-1584"/>
    </w:pPr>
    <w:r w:rsidRPr="00C968B5">
      <w:rPr>
        <w:noProof/>
        <w:lang w:val="en-US"/>
      </w:rPr>
      <w:drawing>
        <wp:inline distT="0" distB="0" distL="0" distR="0" wp14:anchorId="0B0D1A43" wp14:editId="4E31F5D8">
          <wp:extent cx="15700925" cy="2103120"/>
          <wp:effectExtent l="0" t="0" r="0" b="0"/>
          <wp:docPr id="9" name="Picture 9" title="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00925" cy="2103120"/>
                  </a:xfrm>
                  <a:prstGeom prst="rect">
                    <a:avLst/>
                  </a:prstGeom>
                  <a:noFill/>
                  <a:ln>
                    <a:noFill/>
                  </a:ln>
                </pic:spPr>
              </pic:pic>
            </a:graphicData>
          </a:graphic>
        </wp:inline>
      </w:drawing>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DD7144" w14:textId="117D6FFE" w:rsidR="00166D73" w:rsidRDefault="00166D73" w:rsidP="00043E25">
    <w:pPr>
      <w:pStyle w:val="Header"/>
      <w:spacing w:after="240"/>
      <w:ind w:left="-1584"/>
    </w:pPr>
    <w:r w:rsidRPr="0004307B">
      <w:rPr>
        <w:noProof/>
        <w:lang w:val="en-US"/>
      </w:rPr>
      <w:drawing>
        <wp:inline distT="0" distB="0" distL="0" distR="0" wp14:anchorId="143E1913" wp14:editId="36730CEB">
          <wp:extent cx="8070854" cy="1097280"/>
          <wp:effectExtent l="0" t="0" r="6350" b="7620"/>
          <wp:docPr id="10" name="Picture 10" title="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Anil\21 July\Web accessible doc\Individual giving and vol 130717\2_img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70854" cy="1097280"/>
                  </a:xfrm>
                  <a:prstGeom prst="rect">
                    <a:avLst/>
                  </a:prstGeom>
                  <a:noFill/>
                  <a:ln>
                    <a:noFill/>
                  </a:ln>
                </pic:spPr>
              </pic:pic>
            </a:graphicData>
          </a:graphic>
        </wp:inline>
      </w:drawing>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F3BD2" w14:textId="77777777" w:rsidR="00166D73" w:rsidRDefault="00166D73" w:rsidP="00043E25">
    <w:pPr>
      <w:pStyle w:val="Header"/>
      <w:tabs>
        <w:tab w:val="clear" w:pos="4513"/>
        <w:tab w:val="clear" w:pos="9026"/>
      </w:tabs>
      <w:spacing w:after="240"/>
      <w:ind w:left="-1584"/>
    </w:pPr>
    <w:r w:rsidRPr="0004307B">
      <w:rPr>
        <w:noProof/>
        <w:lang w:val="en-US"/>
      </w:rPr>
      <w:drawing>
        <wp:inline distT="0" distB="0" distL="0" distR="0" wp14:anchorId="7346AE65" wp14:editId="799D40FD">
          <wp:extent cx="8070854" cy="1097280"/>
          <wp:effectExtent l="0" t="0" r="6350" b="7620"/>
          <wp:docPr id="2" name="Picture 2" title="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Anil\21 July\Web accessible doc\Individual giving and vol 130717\2_img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70854" cy="1097280"/>
                  </a:xfrm>
                  <a:prstGeom prst="rect">
                    <a:avLst/>
                  </a:prstGeom>
                  <a:noFill/>
                  <a:ln>
                    <a:noFill/>
                  </a:ln>
                </pic:spPr>
              </pic:pic>
            </a:graphicData>
          </a:graphic>
        </wp:inline>
      </w:drawing>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1A9D04" w14:textId="3FB9E758" w:rsidR="00166D73" w:rsidRDefault="00166D7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844665"/>
    <w:multiLevelType w:val="hybridMultilevel"/>
    <w:tmpl w:val="474A6E62"/>
    <w:lvl w:ilvl="0" w:tplc="3F6468E6">
      <w:start w:val="1"/>
      <w:numFmt w:val="bullet"/>
      <w:pStyle w:val="GivingReportBulletlevel2"/>
      <w:lvlText w:val=""/>
      <w:lvlJc w:val="left"/>
      <w:pPr>
        <w:ind w:left="1440" w:hanging="360"/>
      </w:pPr>
      <w:rPr>
        <w:rFonts w:ascii="Wingdings" w:hAnsi="Wingdings" w:hint="default"/>
        <w:color w:val="auto"/>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0E5F1153"/>
    <w:multiLevelType w:val="hybridMultilevel"/>
    <w:tmpl w:val="EC4E07A0"/>
    <w:lvl w:ilvl="0" w:tplc="7D58F4AC">
      <w:start w:val="22"/>
      <w:numFmt w:val="bullet"/>
      <w:lvlText w:val="-"/>
      <w:lvlJc w:val="left"/>
      <w:pPr>
        <w:ind w:left="927" w:hanging="360"/>
      </w:pPr>
      <w:rPr>
        <w:rFonts w:ascii="Calibri Light" w:eastAsiaTheme="minorHAnsi" w:hAnsi="Calibri Ligh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1D561D1F"/>
    <w:multiLevelType w:val="hybridMultilevel"/>
    <w:tmpl w:val="1C540B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602A3A"/>
    <w:multiLevelType w:val="multilevel"/>
    <w:tmpl w:val="55DAED7E"/>
    <w:styleLink w:val="aaTableListBullets"/>
    <w:lvl w:ilvl="0">
      <w:start w:val="1"/>
      <w:numFmt w:val="bullet"/>
      <w:pStyle w:val="Tablelistbullet"/>
      <w:lvlText w:val="–"/>
      <w:lvlJc w:val="left"/>
      <w:pPr>
        <w:ind w:left="280" w:hanging="280"/>
      </w:pPr>
      <w:rPr>
        <w:rFonts w:ascii="HelveticaNeueLT Std Lt Cn" w:hAnsi="HelveticaNeueLT Std Lt Cn" w:hint="default"/>
      </w:rPr>
    </w:lvl>
    <w:lvl w:ilvl="1">
      <w:start w:val="1"/>
      <w:numFmt w:val="bullet"/>
      <w:pStyle w:val="Tablelistbullet2"/>
      <w:lvlText w:val="–"/>
      <w:lvlJc w:val="left"/>
      <w:pPr>
        <w:ind w:left="520" w:hanging="240"/>
      </w:pPr>
      <w:rPr>
        <w:rFonts w:ascii="HelveticaNeueLT Std Lt Cn" w:hAnsi="HelveticaNeueLT Std Lt Cn" w:hint="default"/>
        <w:color w:val="000100"/>
      </w:rPr>
    </w:lvl>
    <w:lvl w:ilvl="2">
      <w:start w:val="1"/>
      <w:numFmt w:val="bullet"/>
      <w:pStyle w:val="Tablelistbullet3"/>
      <w:lvlText w:val="–"/>
      <w:lvlJc w:val="left"/>
      <w:pPr>
        <w:ind w:left="760" w:hanging="240"/>
      </w:pPr>
      <w:rPr>
        <w:rFonts w:ascii="HelveticaNeueLT Std Lt Cn" w:hAnsi="HelveticaNeueLT Std Lt Cn" w:hint="default"/>
      </w:rPr>
    </w:lvl>
    <w:lvl w:ilvl="3">
      <w:start w:val="1"/>
      <w:numFmt w:val="decimal"/>
      <w:lvlText w:val="(%4)"/>
      <w:lvlJc w:val="left"/>
      <w:pPr>
        <w:ind w:left="960" w:hanging="240"/>
      </w:pPr>
      <w:rPr>
        <w:rFonts w:hint="default"/>
      </w:rPr>
    </w:lvl>
    <w:lvl w:ilvl="4">
      <w:start w:val="1"/>
      <w:numFmt w:val="lowerLetter"/>
      <w:lvlText w:val="(%5)"/>
      <w:lvlJc w:val="left"/>
      <w:pPr>
        <w:ind w:left="1200" w:hanging="240"/>
      </w:pPr>
      <w:rPr>
        <w:rFonts w:hint="default"/>
      </w:rPr>
    </w:lvl>
    <w:lvl w:ilvl="5">
      <w:start w:val="1"/>
      <w:numFmt w:val="lowerRoman"/>
      <w:lvlText w:val="(%6)"/>
      <w:lvlJc w:val="left"/>
      <w:pPr>
        <w:ind w:left="1440" w:hanging="240"/>
      </w:pPr>
      <w:rPr>
        <w:rFonts w:hint="default"/>
      </w:rPr>
    </w:lvl>
    <w:lvl w:ilvl="6">
      <w:start w:val="1"/>
      <w:numFmt w:val="decimal"/>
      <w:lvlText w:val="%7."/>
      <w:lvlJc w:val="left"/>
      <w:pPr>
        <w:ind w:left="1680" w:hanging="240"/>
      </w:pPr>
      <w:rPr>
        <w:rFonts w:hint="default"/>
      </w:rPr>
    </w:lvl>
    <w:lvl w:ilvl="7">
      <w:start w:val="1"/>
      <w:numFmt w:val="lowerLetter"/>
      <w:lvlText w:val="%8."/>
      <w:lvlJc w:val="left"/>
      <w:pPr>
        <w:ind w:left="1920" w:hanging="240"/>
      </w:pPr>
      <w:rPr>
        <w:rFonts w:hint="default"/>
      </w:rPr>
    </w:lvl>
    <w:lvl w:ilvl="8">
      <w:start w:val="1"/>
      <w:numFmt w:val="lowerRoman"/>
      <w:lvlText w:val="%9."/>
      <w:lvlJc w:val="left"/>
      <w:pPr>
        <w:ind w:left="2160" w:hanging="240"/>
      </w:pPr>
      <w:rPr>
        <w:rFonts w:hint="default"/>
      </w:rPr>
    </w:lvl>
  </w:abstractNum>
  <w:abstractNum w:abstractNumId="4">
    <w:nsid w:val="2BA819C4"/>
    <w:multiLevelType w:val="hybridMultilevel"/>
    <w:tmpl w:val="46464442"/>
    <w:lvl w:ilvl="0" w:tplc="D06AF04C">
      <w:start w:val="6"/>
      <w:numFmt w:val="bullet"/>
      <w:lvlText w:val="-"/>
      <w:lvlJc w:val="left"/>
      <w:pPr>
        <w:ind w:left="1080" w:hanging="360"/>
      </w:pPr>
      <w:rPr>
        <w:rFonts w:ascii="Calibri Light" w:eastAsiaTheme="minorHAnsi" w:hAnsi="Calibri Light" w:cs="Calibri Light"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
    <w:nsid w:val="33ED41B2"/>
    <w:multiLevelType w:val="hybridMultilevel"/>
    <w:tmpl w:val="A2AC138A"/>
    <w:lvl w:ilvl="0" w:tplc="0816A57A">
      <w:start w:val="88"/>
      <w:numFmt w:val="bullet"/>
      <w:lvlText w:val="-"/>
      <w:lvlJc w:val="left"/>
      <w:pPr>
        <w:ind w:left="927" w:hanging="360"/>
      </w:pPr>
      <w:rPr>
        <w:rFonts w:ascii="Calibri Light" w:eastAsiaTheme="minorHAnsi" w:hAnsi="Calibri Ligh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nsid w:val="344441AA"/>
    <w:multiLevelType w:val="hybridMultilevel"/>
    <w:tmpl w:val="5ABA17D8"/>
    <w:lvl w:ilvl="0" w:tplc="151C4AD2">
      <w:start w:val="1"/>
      <w:numFmt w:val="bullet"/>
      <w:lvlText w:val=""/>
      <w:lvlJc w:val="left"/>
      <w:pPr>
        <w:ind w:left="1440" w:hanging="360"/>
      </w:pPr>
      <w:rPr>
        <w:rFonts w:ascii="Wingdings" w:hAnsi="Wingdings" w:hint="default"/>
        <w:color w:val="BEEAFA" w:themeColor="accent2" w:themeTint="66"/>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7">
    <w:nsid w:val="41A80C42"/>
    <w:multiLevelType w:val="multilevel"/>
    <w:tmpl w:val="55DAED7E"/>
    <w:numStyleLink w:val="aaTableListBullets"/>
  </w:abstractNum>
  <w:abstractNum w:abstractNumId="8">
    <w:nsid w:val="4C7F6E85"/>
    <w:multiLevelType w:val="hybridMultilevel"/>
    <w:tmpl w:val="8E82729E"/>
    <w:lvl w:ilvl="0" w:tplc="A59E18D2">
      <w:start w:val="1"/>
      <w:numFmt w:val="bullet"/>
      <w:lvlText w:val=""/>
      <w:lvlJc w:val="left"/>
      <w:pPr>
        <w:ind w:left="720" w:hanging="360"/>
      </w:pPr>
      <w:rPr>
        <w:rFonts w:ascii="Wingdings" w:hAnsi="Wingdings"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4D050C01"/>
    <w:multiLevelType w:val="hybridMultilevel"/>
    <w:tmpl w:val="EA1E09E8"/>
    <w:lvl w:ilvl="0" w:tplc="5E6E13BA">
      <w:start w:val="1"/>
      <w:numFmt w:val="decimal"/>
      <w:lvlText w:val="%1."/>
      <w:lvlJc w:val="left"/>
      <w:pPr>
        <w:ind w:left="720" w:hanging="360"/>
      </w:pPr>
      <w:rPr>
        <w:rFonts w:ascii="Calibri Light" w:hAnsi="Calibri Light" w:hint="default"/>
        <w:color w:val="404040" w:themeColor="text1" w:themeTint="BF"/>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0">
    <w:nsid w:val="4F1F3052"/>
    <w:multiLevelType w:val="multilevel"/>
    <w:tmpl w:val="885EF4D8"/>
    <w:numStyleLink w:val="aaReportListNumber"/>
  </w:abstractNum>
  <w:abstractNum w:abstractNumId="11">
    <w:nsid w:val="4F732971"/>
    <w:multiLevelType w:val="multilevel"/>
    <w:tmpl w:val="E9087246"/>
    <w:lvl w:ilvl="0">
      <w:start w:val="1"/>
      <w:numFmt w:val="decimal"/>
      <w:pStyle w:val="GivingReportNumberedListLevel1"/>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5213798D"/>
    <w:multiLevelType w:val="multilevel"/>
    <w:tmpl w:val="D0A86934"/>
    <w:lvl w:ilvl="0">
      <w:start w:val="1"/>
      <w:numFmt w:val="decimal"/>
      <w:pStyle w:val="Heading1"/>
      <w:lvlText w:val="%1.0"/>
      <w:lvlJc w:val="left"/>
      <w:pPr>
        <w:ind w:left="1080" w:hanging="1080"/>
      </w:pPr>
      <w:rPr>
        <w:rFonts w:hint="default"/>
      </w:rPr>
    </w:lvl>
    <w:lvl w:ilvl="1">
      <w:start w:val="1"/>
      <w:numFmt w:val="decimal"/>
      <w:pStyle w:val="Heading2"/>
      <w:lvlText w:val="%1.%2"/>
      <w:lvlJc w:val="left"/>
      <w:pPr>
        <w:ind w:left="1080" w:hanging="1080"/>
      </w:pPr>
      <w:rPr>
        <w:rFonts w:hint="default"/>
      </w:rPr>
    </w:lvl>
    <w:lvl w:ilvl="2">
      <w:start w:val="1"/>
      <w:numFmt w:val="decimal"/>
      <w:pStyle w:val="Heading3"/>
      <w:lvlText w:val="%1.%2.%3"/>
      <w:lvlJc w:val="left"/>
      <w:pPr>
        <w:ind w:left="2149" w:hanging="1440"/>
      </w:pPr>
      <w:rPr>
        <w:rFonts w:hint="default"/>
        <w:i w:val="0"/>
      </w:rPr>
    </w:lvl>
    <w:lvl w:ilvl="3">
      <w:start w:val="1"/>
      <w:numFmt w:val="decimal"/>
      <w:lvlText w:val="%1.%2.%3.%4"/>
      <w:lvlJc w:val="left"/>
      <w:pPr>
        <w:ind w:left="3960" w:hanging="1800"/>
      </w:pPr>
      <w:rPr>
        <w:rFonts w:hint="default"/>
      </w:rPr>
    </w:lvl>
    <w:lvl w:ilvl="4">
      <w:start w:val="1"/>
      <w:numFmt w:val="decimal"/>
      <w:lvlText w:val="%1.%2.%3.%4.%5"/>
      <w:lvlJc w:val="left"/>
      <w:pPr>
        <w:ind w:left="5400" w:hanging="2520"/>
      </w:pPr>
      <w:rPr>
        <w:rFonts w:hint="default"/>
      </w:rPr>
    </w:lvl>
    <w:lvl w:ilvl="5">
      <w:start w:val="1"/>
      <w:numFmt w:val="decimal"/>
      <w:lvlText w:val="%1.%2.%3.%4.%5.%6"/>
      <w:lvlJc w:val="left"/>
      <w:pPr>
        <w:ind w:left="6480" w:hanging="2880"/>
      </w:pPr>
      <w:rPr>
        <w:rFonts w:hint="default"/>
      </w:rPr>
    </w:lvl>
    <w:lvl w:ilvl="6">
      <w:start w:val="1"/>
      <w:numFmt w:val="decimal"/>
      <w:lvlText w:val="%1.%2.%3.%4.%5.%6.%7"/>
      <w:lvlJc w:val="left"/>
      <w:pPr>
        <w:ind w:left="7560" w:hanging="3240"/>
      </w:pPr>
      <w:rPr>
        <w:rFonts w:hint="default"/>
      </w:rPr>
    </w:lvl>
    <w:lvl w:ilvl="7">
      <w:start w:val="1"/>
      <w:numFmt w:val="decimal"/>
      <w:lvlText w:val="%1.%2.%3.%4.%5.%6.%7.%8"/>
      <w:lvlJc w:val="left"/>
      <w:pPr>
        <w:ind w:left="9000" w:hanging="3960"/>
      </w:pPr>
      <w:rPr>
        <w:rFonts w:hint="default"/>
      </w:rPr>
    </w:lvl>
    <w:lvl w:ilvl="8">
      <w:start w:val="1"/>
      <w:numFmt w:val="decimal"/>
      <w:lvlText w:val="%1.%2.%3.%4.%5.%6.%7.%8.%9"/>
      <w:lvlJc w:val="left"/>
      <w:pPr>
        <w:ind w:left="10080" w:hanging="4320"/>
      </w:pPr>
      <w:rPr>
        <w:rFonts w:hint="default"/>
      </w:rPr>
    </w:lvl>
  </w:abstractNum>
  <w:abstractNum w:abstractNumId="13">
    <w:nsid w:val="535705DF"/>
    <w:multiLevelType w:val="hybridMultilevel"/>
    <w:tmpl w:val="FF30A206"/>
    <w:lvl w:ilvl="0" w:tplc="5566BA3C">
      <w:start w:val="1"/>
      <w:numFmt w:val="bullet"/>
      <w:pStyle w:val="GivingReportBulletlevel1"/>
      <w:lvlText w:val=""/>
      <w:lvlJc w:val="left"/>
      <w:pPr>
        <w:ind w:left="360" w:hanging="360"/>
      </w:pPr>
      <w:rPr>
        <w:rFonts w:ascii="Wingdings" w:hAnsi="Wingdings" w:hint="default"/>
        <w:color w:val="auto"/>
      </w:rPr>
    </w:lvl>
    <w:lvl w:ilvl="1" w:tplc="FF503236">
      <w:start w:val="1"/>
      <w:numFmt w:val="bullet"/>
      <w:lvlText w:val=""/>
      <w:lvlJc w:val="left"/>
      <w:pPr>
        <w:ind w:left="1080" w:hanging="360"/>
      </w:pPr>
      <w:rPr>
        <w:rFonts w:ascii="Wingdings" w:hAnsi="Wingdings" w:hint="default"/>
        <w:color w:val="9DE1CF" w:themeColor="accent4" w:themeTint="99"/>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63114451"/>
    <w:multiLevelType w:val="multilevel"/>
    <w:tmpl w:val="B92EB1E2"/>
    <w:lvl w:ilvl="0">
      <w:start w:val="1"/>
      <w:numFmt w:val="decimal"/>
      <w:lvlText w:val="%1.0"/>
      <w:lvlJc w:val="left"/>
      <w:pPr>
        <w:ind w:left="1080" w:hanging="1080"/>
      </w:pPr>
      <w:rPr>
        <w:rFonts w:hint="default"/>
      </w:rPr>
    </w:lvl>
    <w:lvl w:ilvl="1">
      <w:start w:val="1"/>
      <w:numFmt w:val="decimal"/>
      <w:lvlText w:val="%1.%2"/>
      <w:lvlJc w:val="left"/>
      <w:pPr>
        <w:ind w:left="1800" w:hanging="1080"/>
      </w:pPr>
      <w:rPr>
        <w:rFonts w:hint="default"/>
      </w:rPr>
    </w:lvl>
    <w:lvl w:ilvl="2">
      <w:start w:val="1"/>
      <w:numFmt w:val="decimal"/>
      <w:lvlText w:val="%1.%2.%3"/>
      <w:lvlJc w:val="left"/>
      <w:pPr>
        <w:ind w:left="2880" w:hanging="1440"/>
      </w:pPr>
      <w:rPr>
        <w:rFonts w:hint="default"/>
      </w:rPr>
    </w:lvl>
    <w:lvl w:ilvl="3">
      <w:start w:val="1"/>
      <w:numFmt w:val="decimal"/>
      <w:lvlText w:val="%1.%2.%3.%4"/>
      <w:lvlJc w:val="left"/>
      <w:pPr>
        <w:ind w:left="3960" w:hanging="1800"/>
      </w:pPr>
      <w:rPr>
        <w:rFonts w:hint="default"/>
      </w:rPr>
    </w:lvl>
    <w:lvl w:ilvl="4">
      <w:start w:val="1"/>
      <w:numFmt w:val="decimal"/>
      <w:lvlText w:val="%1.%2.%3.%4.%5"/>
      <w:lvlJc w:val="left"/>
      <w:pPr>
        <w:ind w:left="5400" w:hanging="2520"/>
      </w:pPr>
      <w:rPr>
        <w:rFonts w:hint="default"/>
      </w:rPr>
    </w:lvl>
    <w:lvl w:ilvl="5">
      <w:start w:val="1"/>
      <w:numFmt w:val="decimal"/>
      <w:lvlText w:val="%1.%2.%3.%4.%5.%6"/>
      <w:lvlJc w:val="left"/>
      <w:pPr>
        <w:ind w:left="6480" w:hanging="2880"/>
      </w:pPr>
      <w:rPr>
        <w:rFonts w:hint="default"/>
      </w:rPr>
    </w:lvl>
    <w:lvl w:ilvl="6">
      <w:start w:val="1"/>
      <w:numFmt w:val="decimal"/>
      <w:lvlText w:val="%1.%2.%3.%4.%5.%6.%7"/>
      <w:lvlJc w:val="left"/>
      <w:pPr>
        <w:ind w:left="7560" w:hanging="3240"/>
      </w:pPr>
      <w:rPr>
        <w:rFonts w:hint="default"/>
      </w:rPr>
    </w:lvl>
    <w:lvl w:ilvl="7">
      <w:start w:val="1"/>
      <w:numFmt w:val="decimal"/>
      <w:lvlText w:val="%1.%2.%3.%4.%5.%6.%7.%8"/>
      <w:lvlJc w:val="left"/>
      <w:pPr>
        <w:ind w:left="9000" w:hanging="3960"/>
      </w:pPr>
      <w:rPr>
        <w:rFonts w:hint="default"/>
      </w:rPr>
    </w:lvl>
    <w:lvl w:ilvl="8">
      <w:start w:val="1"/>
      <w:numFmt w:val="decimal"/>
      <w:lvlText w:val="%1.%2.%3.%4.%5.%6.%7.%8.%9"/>
      <w:lvlJc w:val="left"/>
      <w:pPr>
        <w:ind w:left="10080" w:hanging="4320"/>
      </w:pPr>
      <w:rPr>
        <w:rFonts w:hint="default"/>
      </w:rPr>
    </w:lvl>
  </w:abstractNum>
  <w:abstractNum w:abstractNumId="15">
    <w:nsid w:val="6BFE3B8B"/>
    <w:multiLevelType w:val="hybridMultilevel"/>
    <w:tmpl w:val="CBBA22E8"/>
    <w:lvl w:ilvl="0" w:tplc="A6C0BE58">
      <w:numFmt w:val="bullet"/>
      <w:lvlText w:val="-"/>
      <w:lvlJc w:val="left"/>
      <w:pPr>
        <w:ind w:left="927" w:hanging="360"/>
      </w:pPr>
      <w:rPr>
        <w:rFonts w:ascii="Calibri Light" w:eastAsiaTheme="minorHAnsi" w:hAnsi="Calibri Ligh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nsid w:val="70401E9F"/>
    <w:multiLevelType w:val="hybridMultilevel"/>
    <w:tmpl w:val="CB7020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71B09E5"/>
    <w:multiLevelType w:val="hybridMultilevel"/>
    <w:tmpl w:val="0E92419E"/>
    <w:lvl w:ilvl="0" w:tplc="1EC003AA">
      <w:start w:val="88"/>
      <w:numFmt w:val="bullet"/>
      <w:lvlText w:val="-"/>
      <w:lvlJc w:val="left"/>
      <w:pPr>
        <w:ind w:left="927" w:hanging="360"/>
      </w:pPr>
      <w:rPr>
        <w:rFonts w:ascii="Calibri Light" w:eastAsiaTheme="minorHAnsi" w:hAnsi="Calibri Ligh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nsid w:val="7F291278"/>
    <w:multiLevelType w:val="multilevel"/>
    <w:tmpl w:val="885EF4D8"/>
    <w:styleLink w:val="aaReportListNumber"/>
    <w:lvl w:ilvl="0">
      <w:start w:val="1"/>
      <w:numFmt w:val="decimal"/>
      <w:pStyle w:val="ListNumber"/>
      <w:lvlText w:val="%1."/>
      <w:lvlJc w:val="left"/>
      <w:pPr>
        <w:tabs>
          <w:tab w:val="num" w:pos="926"/>
        </w:tabs>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0" w:hanging="34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13"/>
  </w:num>
  <w:num w:numId="2">
    <w:abstractNumId w:val="3"/>
  </w:num>
  <w:num w:numId="3">
    <w:abstractNumId w:val="7"/>
  </w:num>
  <w:num w:numId="4">
    <w:abstractNumId w:val="18"/>
  </w:num>
  <w:num w:numId="5">
    <w:abstractNumId w:val="10"/>
  </w:num>
  <w:num w:numId="6">
    <w:abstractNumId w:val="11"/>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1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3"/>
  </w:num>
  <w:num w:numId="13">
    <w:abstractNumId w:val="6"/>
  </w:num>
  <w:num w:numId="14">
    <w:abstractNumId w:val="6"/>
  </w:num>
  <w:num w:numId="15">
    <w:abstractNumId w:val="2"/>
  </w:num>
  <w:num w:numId="16">
    <w:abstractNumId w:val="17"/>
  </w:num>
  <w:num w:numId="17">
    <w:abstractNumId w:val="5"/>
  </w:num>
  <w:num w:numId="18">
    <w:abstractNumId w:val="4"/>
  </w:num>
  <w:num w:numId="19">
    <w:abstractNumId w:val="16"/>
  </w:num>
  <w:num w:numId="20">
    <w:abstractNumId w:val="12"/>
  </w:num>
  <w:num w:numId="21">
    <w:abstractNumId w:val="14"/>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num>
  <w:num w:numId="24">
    <w:abstractNumId w:val="13"/>
    <w:lvlOverride w:ilvl="0">
      <w:startOverride w:val="1"/>
    </w:lvlOverride>
  </w:num>
  <w:num w:numId="25">
    <w:abstractNumId w:val="1"/>
  </w:num>
  <w:num w:numId="26">
    <w:abstractNumId w:val="0"/>
  </w:num>
  <w:num w:numId="27">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GivingReportTable"/>
  <w:evenAndOddHeaders/>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rE0MTIwtrQwMDa2MDNX0lEKTi0uzszPAykwt6wFAIJbk9ktAAAA"/>
    <w:docVar w:name="EN.Layout" w:val="&lt;ENLayout&gt;&lt;Style&gt;QUT_Harvard_May2011&lt;/Style&gt;&lt;LeftDelim&gt;{&lt;/LeftDelim&gt;&lt;RightDelim&gt;}&lt;/RightDelim&gt;&lt;FontName&gt;Calibri Light&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zw2eprtqfxxwjeep2c52wtbrrwd5r2svpef&quot;&gt;Library&lt;record-ids&gt;&lt;item&gt;2066&lt;/item&gt;&lt;item&gt;2082&lt;/item&gt;&lt;item&gt;3369&lt;/item&gt;&lt;item&gt;3636&lt;/item&gt;&lt;item&gt;3648&lt;/item&gt;&lt;item&gt;3782&lt;/item&gt;&lt;item&gt;4273&lt;/item&gt;&lt;item&gt;4407&lt;/item&gt;&lt;item&gt;4426&lt;/item&gt;&lt;item&gt;4515&lt;/item&gt;&lt;item&gt;4516&lt;/item&gt;&lt;item&gt;4518&lt;/item&gt;&lt;item&gt;4520&lt;/item&gt;&lt;item&gt;4521&lt;/item&gt;&lt;item&gt;4522&lt;/item&gt;&lt;item&gt;4524&lt;/item&gt;&lt;item&gt;4580&lt;/item&gt;&lt;item&gt;4582&lt;/item&gt;&lt;item&gt;4592&lt;/item&gt;&lt;item&gt;4620&lt;/item&gt;&lt;item&gt;4648&lt;/item&gt;&lt;item&gt;4649&lt;/item&gt;&lt;item&gt;4650&lt;/item&gt;&lt;item&gt;4651&lt;/item&gt;&lt;item&gt;4653&lt;/item&gt;&lt;item&gt;4728&lt;/item&gt;&lt;item&gt;4788&lt;/item&gt;&lt;item&gt;4886&lt;/item&gt;&lt;item&gt;4888&lt;/item&gt;&lt;item&gt;4910&lt;/item&gt;&lt;item&gt;4917&lt;/item&gt;&lt;/record-ids&gt;&lt;/item&gt;&lt;/Libraries&gt;"/>
  </w:docVars>
  <w:rsids>
    <w:rsidRoot w:val="006423B4"/>
    <w:rsid w:val="000003AC"/>
    <w:rsid w:val="00000454"/>
    <w:rsid w:val="00000C90"/>
    <w:rsid w:val="000027C5"/>
    <w:rsid w:val="00002D14"/>
    <w:rsid w:val="000036D7"/>
    <w:rsid w:val="000070D6"/>
    <w:rsid w:val="000108F1"/>
    <w:rsid w:val="00011B17"/>
    <w:rsid w:val="00011B96"/>
    <w:rsid w:val="0001375B"/>
    <w:rsid w:val="00014BFB"/>
    <w:rsid w:val="0001525F"/>
    <w:rsid w:val="00016199"/>
    <w:rsid w:val="000163E7"/>
    <w:rsid w:val="00016690"/>
    <w:rsid w:val="00020B60"/>
    <w:rsid w:val="0002127B"/>
    <w:rsid w:val="0002402A"/>
    <w:rsid w:val="00024919"/>
    <w:rsid w:val="00025868"/>
    <w:rsid w:val="00025B6A"/>
    <w:rsid w:val="00026C82"/>
    <w:rsid w:val="00033235"/>
    <w:rsid w:val="00033BE6"/>
    <w:rsid w:val="00033D6C"/>
    <w:rsid w:val="00036120"/>
    <w:rsid w:val="00037AD1"/>
    <w:rsid w:val="00040027"/>
    <w:rsid w:val="00041AFD"/>
    <w:rsid w:val="0004307B"/>
    <w:rsid w:val="00043398"/>
    <w:rsid w:val="00043E25"/>
    <w:rsid w:val="00044B3F"/>
    <w:rsid w:val="00046F3E"/>
    <w:rsid w:val="00047085"/>
    <w:rsid w:val="00047C46"/>
    <w:rsid w:val="00050633"/>
    <w:rsid w:val="00053F09"/>
    <w:rsid w:val="00053F34"/>
    <w:rsid w:val="0005441F"/>
    <w:rsid w:val="00057146"/>
    <w:rsid w:val="000571FA"/>
    <w:rsid w:val="00057546"/>
    <w:rsid w:val="00062837"/>
    <w:rsid w:val="00064CE0"/>
    <w:rsid w:val="00065117"/>
    <w:rsid w:val="0006596E"/>
    <w:rsid w:val="00067543"/>
    <w:rsid w:val="00070BBD"/>
    <w:rsid w:val="00073D2F"/>
    <w:rsid w:val="000809F2"/>
    <w:rsid w:val="00080E4C"/>
    <w:rsid w:val="000817A4"/>
    <w:rsid w:val="00082F3C"/>
    <w:rsid w:val="0008356F"/>
    <w:rsid w:val="00087165"/>
    <w:rsid w:val="00087DD3"/>
    <w:rsid w:val="0009048E"/>
    <w:rsid w:val="00090F21"/>
    <w:rsid w:val="00091102"/>
    <w:rsid w:val="0009257C"/>
    <w:rsid w:val="00093481"/>
    <w:rsid w:val="000937E8"/>
    <w:rsid w:val="000954A4"/>
    <w:rsid w:val="00096153"/>
    <w:rsid w:val="00096CE7"/>
    <w:rsid w:val="000A05AD"/>
    <w:rsid w:val="000A0C4D"/>
    <w:rsid w:val="000A5890"/>
    <w:rsid w:val="000A77EA"/>
    <w:rsid w:val="000B0695"/>
    <w:rsid w:val="000B0968"/>
    <w:rsid w:val="000B1630"/>
    <w:rsid w:val="000B422C"/>
    <w:rsid w:val="000B43B4"/>
    <w:rsid w:val="000B6060"/>
    <w:rsid w:val="000C0F96"/>
    <w:rsid w:val="000C2156"/>
    <w:rsid w:val="000C24F5"/>
    <w:rsid w:val="000C273E"/>
    <w:rsid w:val="000C3DB8"/>
    <w:rsid w:val="000C4C3C"/>
    <w:rsid w:val="000C6994"/>
    <w:rsid w:val="000D01A3"/>
    <w:rsid w:val="000D0231"/>
    <w:rsid w:val="000D2028"/>
    <w:rsid w:val="000D3CE7"/>
    <w:rsid w:val="000D488D"/>
    <w:rsid w:val="000D534A"/>
    <w:rsid w:val="000D5451"/>
    <w:rsid w:val="000D6CB0"/>
    <w:rsid w:val="000E0EFF"/>
    <w:rsid w:val="000E1844"/>
    <w:rsid w:val="000E22C1"/>
    <w:rsid w:val="000E2D85"/>
    <w:rsid w:val="000E2DA6"/>
    <w:rsid w:val="000E4471"/>
    <w:rsid w:val="000E4F47"/>
    <w:rsid w:val="000E4FFB"/>
    <w:rsid w:val="000E6560"/>
    <w:rsid w:val="000F2136"/>
    <w:rsid w:val="000F2F7B"/>
    <w:rsid w:val="000F3588"/>
    <w:rsid w:val="000F63E9"/>
    <w:rsid w:val="000F6B98"/>
    <w:rsid w:val="000F6C85"/>
    <w:rsid w:val="000F79FD"/>
    <w:rsid w:val="00102D3C"/>
    <w:rsid w:val="001031B3"/>
    <w:rsid w:val="001047EF"/>
    <w:rsid w:val="0010496D"/>
    <w:rsid w:val="00106388"/>
    <w:rsid w:val="0010680A"/>
    <w:rsid w:val="00110518"/>
    <w:rsid w:val="00113EC0"/>
    <w:rsid w:val="0011432C"/>
    <w:rsid w:val="0011628C"/>
    <w:rsid w:val="0011629A"/>
    <w:rsid w:val="001166DC"/>
    <w:rsid w:val="001167C5"/>
    <w:rsid w:val="00117A6C"/>
    <w:rsid w:val="00122210"/>
    <w:rsid w:val="0012437F"/>
    <w:rsid w:val="001253CF"/>
    <w:rsid w:val="001318AE"/>
    <w:rsid w:val="00132CC3"/>
    <w:rsid w:val="00136FD3"/>
    <w:rsid w:val="0013749B"/>
    <w:rsid w:val="001375DF"/>
    <w:rsid w:val="0014093D"/>
    <w:rsid w:val="001432C8"/>
    <w:rsid w:val="00143413"/>
    <w:rsid w:val="00143892"/>
    <w:rsid w:val="00145430"/>
    <w:rsid w:val="001518C4"/>
    <w:rsid w:val="00154C6A"/>
    <w:rsid w:val="00154EF8"/>
    <w:rsid w:val="0015643E"/>
    <w:rsid w:val="00160F08"/>
    <w:rsid w:val="00160F62"/>
    <w:rsid w:val="00161969"/>
    <w:rsid w:val="00161E4B"/>
    <w:rsid w:val="00162169"/>
    <w:rsid w:val="0016355D"/>
    <w:rsid w:val="00166D73"/>
    <w:rsid w:val="00171D08"/>
    <w:rsid w:val="001720F7"/>
    <w:rsid w:val="00173758"/>
    <w:rsid w:val="001737E1"/>
    <w:rsid w:val="00175E1D"/>
    <w:rsid w:val="00180BCC"/>
    <w:rsid w:val="00181457"/>
    <w:rsid w:val="00183E33"/>
    <w:rsid w:val="001858CA"/>
    <w:rsid w:val="001902E0"/>
    <w:rsid w:val="001903B0"/>
    <w:rsid w:val="0019047F"/>
    <w:rsid w:val="00190AA2"/>
    <w:rsid w:val="00190C15"/>
    <w:rsid w:val="001919ED"/>
    <w:rsid w:val="00191BF1"/>
    <w:rsid w:val="0019540C"/>
    <w:rsid w:val="001A0A0A"/>
    <w:rsid w:val="001A0CBD"/>
    <w:rsid w:val="001A1AEC"/>
    <w:rsid w:val="001A20D8"/>
    <w:rsid w:val="001A260A"/>
    <w:rsid w:val="001A5311"/>
    <w:rsid w:val="001A6964"/>
    <w:rsid w:val="001B09E0"/>
    <w:rsid w:val="001B179F"/>
    <w:rsid w:val="001B1BAE"/>
    <w:rsid w:val="001B27CD"/>
    <w:rsid w:val="001B622A"/>
    <w:rsid w:val="001B63B3"/>
    <w:rsid w:val="001B70DA"/>
    <w:rsid w:val="001B711C"/>
    <w:rsid w:val="001B7B7B"/>
    <w:rsid w:val="001B7E8C"/>
    <w:rsid w:val="001C0A1D"/>
    <w:rsid w:val="001C298B"/>
    <w:rsid w:val="001C3148"/>
    <w:rsid w:val="001C4F6E"/>
    <w:rsid w:val="001C6762"/>
    <w:rsid w:val="001C7C20"/>
    <w:rsid w:val="001D08A6"/>
    <w:rsid w:val="001D2279"/>
    <w:rsid w:val="001D272E"/>
    <w:rsid w:val="001D45CD"/>
    <w:rsid w:val="001D4976"/>
    <w:rsid w:val="001D6980"/>
    <w:rsid w:val="001D6B0A"/>
    <w:rsid w:val="001E0FB6"/>
    <w:rsid w:val="001E1C56"/>
    <w:rsid w:val="001E271D"/>
    <w:rsid w:val="001E4EDA"/>
    <w:rsid w:val="001E5405"/>
    <w:rsid w:val="001E5D04"/>
    <w:rsid w:val="001E6204"/>
    <w:rsid w:val="001F2422"/>
    <w:rsid w:val="001F4FE5"/>
    <w:rsid w:val="001F5A8D"/>
    <w:rsid w:val="001F718B"/>
    <w:rsid w:val="0020010E"/>
    <w:rsid w:val="0020054E"/>
    <w:rsid w:val="00200A2A"/>
    <w:rsid w:val="00201972"/>
    <w:rsid w:val="00203CB9"/>
    <w:rsid w:val="00203D8C"/>
    <w:rsid w:val="0020558C"/>
    <w:rsid w:val="002064A5"/>
    <w:rsid w:val="00207724"/>
    <w:rsid w:val="00210004"/>
    <w:rsid w:val="00211524"/>
    <w:rsid w:val="002138A5"/>
    <w:rsid w:val="002151FE"/>
    <w:rsid w:val="00217C8E"/>
    <w:rsid w:val="002219C2"/>
    <w:rsid w:val="00221B33"/>
    <w:rsid w:val="002228E8"/>
    <w:rsid w:val="00225211"/>
    <w:rsid w:val="00226EED"/>
    <w:rsid w:val="00230DF5"/>
    <w:rsid w:val="00230E29"/>
    <w:rsid w:val="00230F7C"/>
    <w:rsid w:val="00231984"/>
    <w:rsid w:val="00232970"/>
    <w:rsid w:val="00233280"/>
    <w:rsid w:val="002332A0"/>
    <w:rsid w:val="00236920"/>
    <w:rsid w:val="0024302C"/>
    <w:rsid w:val="0024305F"/>
    <w:rsid w:val="00243423"/>
    <w:rsid w:val="002451AD"/>
    <w:rsid w:val="00245910"/>
    <w:rsid w:val="00245C14"/>
    <w:rsid w:val="00245EEF"/>
    <w:rsid w:val="00250024"/>
    <w:rsid w:val="00250763"/>
    <w:rsid w:val="00250F74"/>
    <w:rsid w:val="0025156D"/>
    <w:rsid w:val="0025180F"/>
    <w:rsid w:val="00252179"/>
    <w:rsid w:val="002542EB"/>
    <w:rsid w:val="00256C9D"/>
    <w:rsid w:val="002573E7"/>
    <w:rsid w:val="002608AB"/>
    <w:rsid w:val="00260ECB"/>
    <w:rsid w:val="00261095"/>
    <w:rsid w:val="002612D0"/>
    <w:rsid w:val="002616E8"/>
    <w:rsid w:val="00261D68"/>
    <w:rsid w:val="00263029"/>
    <w:rsid w:val="00264654"/>
    <w:rsid w:val="00264824"/>
    <w:rsid w:val="00265C07"/>
    <w:rsid w:val="00266D9C"/>
    <w:rsid w:val="00266E1F"/>
    <w:rsid w:val="00271162"/>
    <w:rsid w:val="00271CCF"/>
    <w:rsid w:val="00273DE3"/>
    <w:rsid w:val="002745F4"/>
    <w:rsid w:val="00274BC2"/>
    <w:rsid w:val="00274E0B"/>
    <w:rsid w:val="00280559"/>
    <w:rsid w:val="0028297C"/>
    <w:rsid w:val="002830BC"/>
    <w:rsid w:val="00285C34"/>
    <w:rsid w:val="00287CA3"/>
    <w:rsid w:val="00291080"/>
    <w:rsid w:val="00291AC6"/>
    <w:rsid w:val="00291EB8"/>
    <w:rsid w:val="00296111"/>
    <w:rsid w:val="002969CC"/>
    <w:rsid w:val="002A0BB5"/>
    <w:rsid w:val="002A174A"/>
    <w:rsid w:val="002A1908"/>
    <w:rsid w:val="002A4D84"/>
    <w:rsid w:val="002A5F92"/>
    <w:rsid w:val="002A67EC"/>
    <w:rsid w:val="002B0518"/>
    <w:rsid w:val="002B0C8A"/>
    <w:rsid w:val="002B0CAA"/>
    <w:rsid w:val="002B26A9"/>
    <w:rsid w:val="002B330E"/>
    <w:rsid w:val="002B5941"/>
    <w:rsid w:val="002B5B22"/>
    <w:rsid w:val="002B6B4D"/>
    <w:rsid w:val="002B783F"/>
    <w:rsid w:val="002C18E5"/>
    <w:rsid w:val="002C3159"/>
    <w:rsid w:val="002C3302"/>
    <w:rsid w:val="002C3998"/>
    <w:rsid w:val="002C60A2"/>
    <w:rsid w:val="002D0A01"/>
    <w:rsid w:val="002D0B86"/>
    <w:rsid w:val="002D0BB0"/>
    <w:rsid w:val="002D2076"/>
    <w:rsid w:val="002D35C3"/>
    <w:rsid w:val="002D644C"/>
    <w:rsid w:val="002D773C"/>
    <w:rsid w:val="002E2591"/>
    <w:rsid w:val="002E4E01"/>
    <w:rsid w:val="002E50C8"/>
    <w:rsid w:val="002E6430"/>
    <w:rsid w:val="002E7A35"/>
    <w:rsid w:val="002E7BBB"/>
    <w:rsid w:val="002F072B"/>
    <w:rsid w:val="002F1F7D"/>
    <w:rsid w:val="002F2725"/>
    <w:rsid w:val="002F3381"/>
    <w:rsid w:val="002F450B"/>
    <w:rsid w:val="002F56AF"/>
    <w:rsid w:val="00300D21"/>
    <w:rsid w:val="003044E5"/>
    <w:rsid w:val="0030491D"/>
    <w:rsid w:val="00306159"/>
    <w:rsid w:val="003062A5"/>
    <w:rsid w:val="0030691A"/>
    <w:rsid w:val="003103A6"/>
    <w:rsid w:val="003109C6"/>
    <w:rsid w:val="0031256B"/>
    <w:rsid w:val="00312980"/>
    <w:rsid w:val="00312A6F"/>
    <w:rsid w:val="0031368F"/>
    <w:rsid w:val="003169CE"/>
    <w:rsid w:val="00316E7C"/>
    <w:rsid w:val="00322E3E"/>
    <w:rsid w:val="00323DBF"/>
    <w:rsid w:val="00326D95"/>
    <w:rsid w:val="003324A1"/>
    <w:rsid w:val="003338F1"/>
    <w:rsid w:val="00334EC7"/>
    <w:rsid w:val="0033532F"/>
    <w:rsid w:val="00337440"/>
    <w:rsid w:val="0034171E"/>
    <w:rsid w:val="00341760"/>
    <w:rsid w:val="003438C5"/>
    <w:rsid w:val="0034436F"/>
    <w:rsid w:val="00345928"/>
    <w:rsid w:val="00347F1B"/>
    <w:rsid w:val="00350F4F"/>
    <w:rsid w:val="00351025"/>
    <w:rsid w:val="00351669"/>
    <w:rsid w:val="00351F0F"/>
    <w:rsid w:val="00351FD5"/>
    <w:rsid w:val="00352F71"/>
    <w:rsid w:val="003550CC"/>
    <w:rsid w:val="003558E6"/>
    <w:rsid w:val="00355BF5"/>
    <w:rsid w:val="003565B6"/>
    <w:rsid w:val="0036048A"/>
    <w:rsid w:val="00361A7A"/>
    <w:rsid w:val="003630D0"/>
    <w:rsid w:val="003652B0"/>
    <w:rsid w:val="003658D1"/>
    <w:rsid w:val="003660FD"/>
    <w:rsid w:val="0036751E"/>
    <w:rsid w:val="00367840"/>
    <w:rsid w:val="00372045"/>
    <w:rsid w:val="00373869"/>
    <w:rsid w:val="003753AD"/>
    <w:rsid w:val="003759C3"/>
    <w:rsid w:val="003760B2"/>
    <w:rsid w:val="003776A7"/>
    <w:rsid w:val="00380798"/>
    <w:rsid w:val="00380E28"/>
    <w:rsid w:val="003824C1"/>
    <w:rsid w:val="00383109"/>
    <w:rsid w:val="003837A6"/>
    <w:rsid w:val="00383B55"/>
    <w:rsid w:val="00385BE2"/>
    <w:rsid w:val="00385CAF"/>
    <w:rsid w:val="0038729E"/>
    <w:rsid w:val="00387DE4"/>
    <w:rsid w:val="0039015E"/>
    <w:rsid w:val="00392761"/>
    <w:rsid w:val="003979A9"/>
    <w:rsid w:val="003A1D68"/>
    <w:rsid w:val="003A217F"/>
    <w:rsid w:val="003A2918"/>
    <w:rsid w:val="003A5235"/>
    <w:rsid w:val="003A5D92"/>
    <w:rsid w:val="003A7990"/>
    <w:rsid w:val="003A799C"/>
    <w:rsid w:val="003A7EF9"/>
    <w:rsid w:val="003B0085"/>
    <w:rsid w:val="003B0141"/>
    <w:rsid w:val="003B048A"/>
    <w:rsid w:val="003B0E8C"/>
    <w:rsid w:val="003B195F"/>
    <w:rsid w:val="003B4CD1"/>
    <w:rsid w:val="003C025E"/>
    <w:rsid w:val="003C173F"/>
    <w:rsid w:val="003C1C9F"/>
    <w:rsid w:val="003C1DE1"/>
    <w:rsid w:val="003C40A9"/>
    <w:rsid w:val="003C6781"/>
    <w:rsid w:val="003C7AD7"/>
    <w:rsid w:val="003D258E"/>
    <w:rsid w:val="003D27AF"/>
    <w:rsid w:val="003D546A"/>
    <w:rsid w:val="003E2221"/>
    <w:rsid w:val="003E554E"/>
    <w:rsid w:val="003E72F5"/>
    <w:rsid w:val="003F201D"/>
    <w:rsid w:val="003F25E2"/>
    <w:rsid w:val="003F2F08"/>
    <w:rsid w:val="003F5364"/>
    <w:rsid w:val="003F66B6"/>
    <w:rsid w:val="004011E6"/>
    <w:rsid w:val="00401E82"/>
    <w:rsid w:val="00403200"/>
    <w:rsid w:val="004046B2"/>
    <w:rsid w:val="00404F02"/>
    <w:rsid w:val="00405011"/>
    <w:rsid w:val="00406916"/>
    <w:rsid w:val="00407FBC"/>
    <w:rsid w:val="00410141"/>
    <w:rsid w:val="00410DEA"/>
    <w:rsid w:val="00413AC4"/>
    <w:rsid w:val="00413DE0"/>
    <w:rsid w:val="00413F8B"/>
    <w:rsid w:val="004155AC"/>
    <w:rsid w:val="004213E0"/>
    <w:rsid w:val="0042175D"/>
    <w:rsid w:val="0042452F"/>
    <w:rsid w:val="0042598A"/>
    <w:rsid w:val="00427CFC"/>
    <w:rsid w:val="004303AB"/>
    <w:rsid w:val="0043185C"/>
    <w:rsid w:val="00433233"/>
    <w:rsid w:val="00435DA0"/>
    <w:rsid w:val="00436667"/>
    <w:rsid w:val="004370CE"/>
    <w:rsid w:val="0043759B"/>
    <w:rsid w:val="004400E2"/>
    <w:rsid w:val="00442F7B"/>
    <w:rsid w:val="00443A85"/>
    <w:rsid w:val="00444E4A"/>
    <w:rsid w:val="004457B3"/>
    <w:rsid w:val="00445FC5"/>
    <w:rsid w:val="0044679C"/>
    <w:rsid w:val="004471B1"/>
    <w:rsid w:val="004472CE"/>
    <w:rsid w:val="00451376"/>
    <w:rsid w:val="004521E3"/>
    <w:rsid w:val="00453ACA"/>
    <w:rsid w:val="0045512E"/>
    <w:rsid w:val="00455E24"/>
    <w:rsid w:val="00456948"/>
    <w:rsid w:val="00461778"/>
    <w:rsid w:val="00461EA3"/>
    <w:rsid w:val="00462D42"/>
    <w:rsid w:val="00464B53"/>
    <w:rsid w:val="0046523F"/>
    <w:rsid w:val="00467869"/>
    <w:rsid w:val="004706CF"/>
    <w:rsid w:val="00470E4B"/>
    <w:rsid w:val="00473E2B"/>
    <w:rsid w:val="00482278"/>
    <w:rsid w:val="00484747"/>
    <w:rsid w:val="00486769"/>
    <w:rsid w:val="00490E98"/>
    <w:rsid w:val="00491638"/>
    <w:rsid w:val="004919FD"/>
    <w:rsid w:val="00491F14"/>
    <w:rsid w:val="00492570"/>
    <w:rsid w:val="00494AC7"/>
    <w:rsid w:val="00496770"/>
    <w:rsid w:val="00496A9A"/>
    <w:rsid w:val="00496C86"/>
    <w:rsid w:val="004974CC"/>
    <w:rsid w:val="0049780C"/>
    <w:rsid w:val="004A0E80"/>
    <w:rsid w:val="004A1076"/>
    <w:rsid w:val="004A235E"/>
    <w:rsid w:val="004A2DCC"/>
    <w:rsid w:val="004A4C6C"/>
    <w:rsid w:val="004A64CA"/>
    <w:rsid w:val="004B02CF"/>
    <w:rsid w:val="004B0DA9"/>
    <w:rsid w:val="004B1683"/>
    <w:rsid w:val="004B1C4F"/>
    <w:rsid w:val="004B2898"/>
    <w:rsid w:val="004B4F5F"/>
    <w:rsid w:val="004B5951"/>
    <w:rsid w:val="004B63F3"/>
    <w:rsid w:val="004B6A6B"/>
    <w:rsid w:val="004B7D11"/>
    <w:rsid w:val="004C095D"/>
    <w:rsid w:val="004C1904"/>
    <w:rsid w:val="004C4C6C"/>
    <w:rsid w:val="004C5ABC"/>
    <w:rsid w:val="004C5CCB"/>
    <w:rsid w:val="004C6B49"/>
    <w:rsid w:val="004C763D"/>
    <w:rsid w:val="004C7F29"/>
    <w:rsid w:val="004D14FF"/>
    <w:rsid w:val="004D31E4"/>
    <w:rsid w:val="004D53D9"/>
    <w:rsid w:val="004D5E31"/>
    <w:rsid w:val="004D6C6F"/>
    <w:rsid w:val="004D78E8"/>
    <w:rsid w:val="004D7DB8"/>
    <w:rsid w:val="004E2BBB"/>
    <w:rsid w:val="004E2DAA"/>
    <w:rsid w:val="004E50AC"/>
    <w:rsid w:val="004E519A"/>
    <w:rsid w:val="004E5DEA"/>
    <w:rsid w:val="004E6195"/>
    <w:rsid w:val="004F0742"/>
    <w:rsid w:val="004F1715"/>
    <w:rsid w:val="004F3783"/>
    <w:rsid w:val="004F508C"/>
    <w:rsid w:val="004F5298"/>
    <w:rsid w:val="004F65F7"/>
    <w:rsid w:val="004F6FEE"/>
    <w:rsid w:val="005007CD"/>
    <w:rsid w:val="00501FCF"/>
    <w:rsid w:val="0050280D"/>
    <w:rsid w:val="0051074D"/>
    <w:rsid w:val="0051075C"/>
    <w:rsid w:val="00510871"/>
    <w:rsid w:val="0051130F"/>
    <w:rsid w:val="005122FB"/>
    <w:rsid w:val="005135D5"/>
    <w:rsid w:val="00513FA1"/>
    <w:rsid w:val="00517A06"/>
    <w:rsid w:val="0052058A"/>
    <w:rsid w:val="0052425A"/>
    <w:rsid w:val="0052757E"/>
    <w:rsid w:val="00531BAE"/>
    <w:rsid w:val="00531E73"/>
    <w:rsid w:val="00532739"/>
    <w:rsid w:val="00532752"/>
    <w:rsid w:val="00532928"/>
    <w:rsid w:val="00532A95"/>
    <w:rsid w:val="00533560"/>
    <w:rsid w:val="0054340A"/>
    <w:rsid w:val="005435F3"/>
    <w:rsid w:val="00543925"/>
    <w:rsid w:val="00544F6A"/>
    <w:rsid w:val="00545EC3"/>
    <w:rsid w:val="00546A4F"/>
    <w:rsid w:val="0054710F"/>
    <w:rsid w:val="00547822"/>
    <w:rsid w:val="00550644"/>
    <w:rsid w:val="0055121A"/>
    <w:rsid w:val="0055157A"/>
    <w:rsid w:val="00552ACB"/>
    <w:rsid w:val="005532BD"/>
    <w:rsid w:val="0055331E"/>
    <w:rsid w:val="00554233"/>
    <w:rsid w:val="00555295"/>
    <w:rsid w:val="005558AE"/>
    <w:rsid w:val="0055660F"/>
    <w:rsid w:val="00556D6A"/>
    <w:rsid w:val="005578E0"/>
    <w:rsid w:val="005612F9"/>
    <w:rsid w:val="005626F3"/>
    <w:rsid w:val="00562968"/>
    <w:rsid w:val="00562D09"/>
    <w:rsid w:val="0056329C"/>
    <w:rsid w:val="0057014F"/>
    <w:rsid w:val="00574137"/>
    <w:rsid w:val="0057576A"/>
    <w:rsid w:val="00576D16"/>
    <w:rsid w:val="0057749B"/>
    <w:rsid w:val="00580237"/>
    <w:rsid w:val="00585F7D"/>
    <w:rsid w:val="0058629F"/>
    <w:rsid w:val="005874FB"/>
    <w:rsid w:val="00591682"/>
    <w:rsid w:val="00592471"/>
    <w:rsid w:val="00592A8B"/>
    <w:rsid w:val="00593181"/>
    <w:rsid w:val="00593F2D"/>
    <w:rsid w:val="00595D80"/>
    <w:rsid w:val="005966B7"/>
    <w:rsid w:val="005A1A11"/>
    <w:rsid w:val="005A2055"/>
    <w:rsid w:val="005A2971"/>
    <w:rsid w:val="005A4944"/>
    <w:rsid w:val="005A6145"/>
    <w:rsid w:val="005A67DD"/>
    <w:rsid w:val="005A730E"/>
    <w:rsid w:val="005B0192"/>
    <w:rsid w:val="005B0BEA"/>
    <w:rsid w:val="005B1A98"/>
    <w:rsid w:val="005B27D8"/>
    <w:rsid w:val="005B31AA"/>
    <w:rsid w:val="005B3FB9"/>
    <w:rsid w:val="005B4973"/>
    <w:rsid w:val="005B5991"/>
    <w:rsid w:val="005B6C98"/>
    <w:rsid w:val="005B6D3D"/>
    <w:rsid w:val="005B6DAF"/>
    <w:rsid w:val="005B76F0"/>
    <w:rsid w:val="005B7F2A"/>
    <w:rsid w:val="005C3483"/>
    <w:rsid w:val="005C7E6E"/>
    <w:rsid w:val="005D0335"/>
    <w:rsid w:val="005D1315"/>
    <w:rsid w:val="005D2264"/>
    <w:rsid w:val="005D3043"/>
    <w:rsid w:val="005D3C16"/>
    <w:rsid w:val="005D44B8"/>
    <w:rsid w:val="005D550C"/>
    <w:rsid w:val="005D6C11"/>
    <w:rsid w:val="005D75FE"/>
    <w:rsid w:val="005E0F44"/>
    <w:rsid w:val="005E10AF"/>
    <w:rsid w:val="005E4189"/>
    <w:rsid w:val="005E4A0D"/>
    <w:rsid w:val="005F12CE"/>
    <w:rsid w:val="005F1669"/>
    <w:rsid w:val="005F1DC4"/>
    <w:rsid w:val="005F23CE"/>
    <w:rsid w:val="005F469A"/>
    <w:rsid w:val="005F538F"/>
    <w:rsid w:val="005F71F9"/>
    <w:rsid w:val="005F723F"/>
    <w:rsid w:val="005F7F3C"/>
    <w:rsid w:val="006004DA"/>
    <w:rsid w:val="00600817"/>
    <w:rsid w:val="00602A5D"/>
    <w:rsid w:val="00602B99"/>
    <w:rsid w:val="006041D4"/>
    <w:rsid w:val="00610C1C"/>
    <w:rsid w:val="00611491"/>
    <w:rsid w:val="006118E4"/>
    <w:rsid w:val="006127D4"/>
    <w:rsid w:val="00612B2B"/>
    <w:rsid w:val="00614BAF"/>
    <w:rsid w:val="00615063"/>
    <w:rsid w:val="00616428"/>
    <w:rsid w:val="00616D80"/>
    <w:rsid w:val="00617363"/>
    <w:rsid w:val="00617FFA"/>
    <w:rsid w:val="0062205E"/>
    <w:rsid w:val="00622A04"/>
    <w:rsid w:val="006236FA"/>
    <w:rsid w:val="00623907"/>
    <w:rsid w:val="00623EE7"/>
    <w:rsid w:val="00624BC2"/>
    <w:rsid w:val="00625A13"/>
    <w:rsid w:val="0062688E"/>
    <w:rsid w:val="00626C1F"/>
    <w:rsid w:val="0063145A"/>
    <w:rsid w:val="00631DF5"/>
    <w:rsid w:val="00633739"/>
    <w:rsid w:val="006343C2"/>
    <w:rsid w:val="006350D9"/>
    <w:rsid w:val="00635A34"/>
    <w:rsid w:val="00636C5D"/>
    <w:rsid w:val="00637F17"/>
    <w:rsid w:val="00641BDF"/>
    <w:rsid w:val="006423B4"/>
    <w:rsid w:val="0064294D"/>
    <w:rsid w:val="00643310"/>
    <w:rsid w:val="00645A3F"/>
    <w:rsid w:val="00651642"/>
    <w:rsid w:val="00652028"/>
    <w:rsid w:val="00653C02"/>
    <w:rsid w:val="00655097"/>
    <w:rsid w:val="006601AD"/>
    <w:rsid w:val="006620FB"/>
    <w:rsid w:val="00662918"/>
    <w:rsid w:val="0066292E"/>
    <w:rsid w:val="006630C8"/>
    <w:rsid w:val="006645F9"/>
    <w:rsid w:val="006649EC"/>
    <w:rsid w:val="00665391"/>
    <w:rsid w:val="00666CEC"/>
    <w:rsid w:val="006670E6"/>
    <w:rsid w:val="0067054B"/>
    <w:rsid w:val="0067126C"/>
    <w:rsid w:val="0067138E"/>
    <w:rsid w:val="00672656"/>
    <w:rsid w:val="00673341"/>
    <w:rsid w:val="00677DE9"/>
    <w:rsid w:val="00682F0C"/>
    <w:rsid w:val="0068305C"/>
    <w:rsid w:val="006845F4"/>
    <w:rsid w:val="006866AF"/>
    <w:rsid w:val="006868F2"/>
    <w:rsid w:val="00687413"/>
    <w:rsid w:val="00687C58"/>
    <w:rsid w:val="00687CE4"/>
    <w:rsid w:val="00693726"/>
    <w:rsid w:val="00695926"/>
    <w:rsid w:val="006A1077"/>
    <w:rsid w:val="006A125F"/>
    <w:rsid w:val="006A12AC"/>
    <w:rsid w:val="006A12C7"/>
    <w:rsid w:val="006A1A35"/>
    <w:rsid w:val="006A33C8"/>
    <w:rsid w:val="006A3E43"/>
    <w:rsid w:val="006B0395"/>
    <w:rsid w:val="006B05AA"/>
    <w:rsid w:val="006B0D08"/>
    <w:rsid w:val="006B2384"/>
    <w:rsid w:val="006B2FB7"/>
    <w:rsid w:val="006B3079"/>
    <w:rsid w:val="006B444C"/>
    <w:rsid w:val="006B788A"/>
    <w:rsid w:val="006B7E12"/>
    <w:rsid w:val="006C0261"/>
    <w:rsid w:val="006C0E18"/>
    <w:rsid w:val="006C2E4C"/>
    <w:rsid w:val="006C39E4"/>
    <w:rsid w:val="006C72B9"/>
    <w:rsid w:val="006C7A09"/>
    <w:rsid w:val="006C7CA3"/>
    <w:rsid w:val="006D04A6"/>
    <w:rsid w:val="006D0A1A"/>
    <w:rsid w:val="006D33D6"/>
    <w:rsid w:val="006D5FE9"/>
    <w:rsid w:val="006D7A66"/>
    <w:rsid w:val="006E2A4B"/>
    <w:rsid w:val="006E3216"/>
    <w:rsid w:val="006E6461"/>
    <w:rsid w:val="006E692B"/>
    <w:rsid w:val="006E717A"/>
    <w:rsid w:val="006E7467"/>
    <w:rsid w:val="006F0898"/>
    <w:rsid w:val="006F0C40"/>
    <w:rsid w:val="006F1135"/>
    <w:rsid w:val="006F347C"/>
    <w:rsid w:val="006F48D9"/>
    <w:rsid w:val="006F64A4"/>
    <w:rsid w:val="006F6670"/>
    <w:rsid w:val="006F6760"/>
    <w:rsid w:val="006F764F"/>
    <w:rsid w:val="00700C7E"/>
    <w:rsid w:val="00701449"/>
    <w:rsid w:val="007045DE"/>
    <w:rsid w:val="00704BD6"/>
    <w:rsid w:val="007051ED"/>
    <w:rsid w:val="007054A5"/>
    <w:rsid w:val="00705908"/>
    <w:rsid w:val="00705B70"/>
    <w:rsid w:val="007109BC"/>
    <w:rsid w:val="00711119"/>
    <w:rsid w:val="007116FD"/>
    <w:rsid w:val="00711954"/>
    <w:rsid w:val="00711F51"/>
    <w:rsid w:val="00713926"/>
    <w:rsid w:val="00714C1C"/>
    <w:rsid w:val="00715191"/>
    <w:rsid w:val="00721C0A"/>
    <w:rsid w:val="007223D8"/>
    <w:rsid w:val="00722A18"/>
    <w:rsid w:val="007236C5"/>
    <w:rsid w:val="0072545C"/>
    <w:rsid w:val="00726EAC"/>
    <w:rsid w:val="00726FCA"/>
    <w:rsid w:val="007271AF"/>
    <w:rsid w:val="00727431"/>
    <w:rsid w:val="00727A61"/>
    <w:rsid w:val="00730AC7"/>
    <w:rsid w:val="00733AA8"/>
    <w:rsid w:val="00735B95"/>
    <w:rsid w:val="00735BA9"/>
    <w:rsid w:val="007378AD"/>
    <w:rsid w:val="00740E26"/>
    <w:rsid w:val="007456B5"/>
    <w:rsid w:val="0074701D"/>
    <w:rsid w:val="00747217"/>
    <w:rsid w:val="00747AEF"/>
    <w:rsid w:val="00750B6C"/>
    <w:rsid w:val="00752502"/>
    <w:rsid w:val="00752A14"/>
    <w:rsid w:val="007568B7"/>
    <w:rsid w:val="00756BDE"/>
    <w:rsid w:val="007575AC"/>
    <w:rsid w:val="00757B71"/>
    <w:rsid w:val="0076200B"/>
    <w:rsid w:val="0076331B"/>
    <w:rsid w:val="00763361"/>
    <w:rsid w:val="00765D36"/>
    <w:rsid w:val="00770F07"/>
    <w:rsid w:val="00773086"/>
    <w:rsid w:val="007753ED"/>
    <w:rsid w:val="00775880"/>
    <w:rsid w:val="00780E6A"/>
    <w:rsid w:val="007838B0"/>
    <w:rsid w:val="00784452"/>
    <w:rsid w:val="00784A1C"/>
    <w:rsid w:val="00786B05"/>
    <w:rsid w:val="007873D5"/>
    <w:rsid w:val="007879E2"/>
    <w:rsid w:val="00792238"/>
    <w:rsid w:val="00793497"/>
    <w:rsid w:val="00795004"/>
    <w:rsid w:val="00795444"/>
    <w:rsid w:val="00796BA5"/>
    <w:rsid w:val="007A06E0"/>
    <w:rsid w:val="007A10BB"/>
    <w:rsid w:val="007A10E4"/>
    <w:rsid w:val="007A14E7"/>
    <w:rsid w:val="007A2E53"/>
    <w:rsid w:val="007A4377"/>
    <w:rsid w:val="007A5CE8"/>
    <w:rsid w:val="007A5E73"/>
    <w:rsid w:val="007A7D38"/>
    <w:rsid w:val="007B2508"/>
    <w:rsid w:val="007B4383"/>
    <w:rsid w:val="007B488D"/>
    <w:rsid w:val="007B6169"/>
    <w:rsid w:val="007B744F"/>
    <w:rsid w:val="007C175D"/>
    <w:rsid w:val="007C27AF"/>
    <w:rsid w:val="007C716E"/>
    <w:rsid w:val="007D0A60"/>
    <w:rsid w:val="007D1BFE"/>
    <w:rsid w:val="007D2771"/>
    <w:rsid w:val="007D3F3E"/>
    <w:rsid w:val="007D4279"/>
    <w:rsid w:val="007D4E0C"/>
    <w:rsid w:val="007D5FA0"/>
    <w:rsid w:val="007E176B"/>
    <w:rsid w:val="007E24FE"/>
    <w:rsid w:val="007E2A51"/>
    <w:rsid w:val="007E35E9"/>
    <w:rsid w:val="007E4E6E"/>
    <w:rsid w:val="007E5F46"/>
    <w:rsid w:val="007E652D"/>
    <w:rsid w:val="007F111D"/>
    <w:rsid w:val="007F2D45"/>
    <w:rsid w:val="007F7A10"/>
    <w:rsid w:val="007F7DE9"/>
    <w:rsid w:val="0080006E"/>
    <w:rsid w:val="00800E91"/>
    <w:rsid w:val="00801954"/>
    <w:rsid w:val="00803B4E"/>
    <w:rsid w:val="00803E2C"/>
    <w:rsid w:val="00804015"/>
    <w:rsid w:val="00804A91"/>
    <w:rsid w:val="00805146"/>
    <w:rsid w:val="00805C83"/>
    <w:rsid w:val="00805D6E"/>
    <w:rsid w:val="0081066B"/>
    <w:rsid w:val="0081158A"/>
    <w:rsid w:val="00811A56"/>
    <w:rsid w:val="0081268C"/>
    <w:rsid w:val="00815123"/>
    <w:rsid w:val="00815943"/>
    <w:rsid w:val="008159EB"/>
    <w:rsid w:val="008164A8"/>
    <w:rsid w:val="00816A08"/>
    <w:rsid w:val="00817927"/>
    <w:rsid w:val="00820AD0"/>
    <w:rsid w:val="008213F5"/>
    <w:rsid w:val="0082258D"/>
    <w:rsid w:val="00822C53"/>
    <w:rsid w:val="00824036"/>
    <w:rsid w:val="0082422D"/>
    <w:rsid w:val="008242AB"/>
    <w:rsid w:val="008255A0"/>
    <w:rsid w:val="00826814"/>
    <w:rsid w:val="00826E86"/>
    <w:rsid w:val="00827212"/>
    <w:rsid w:val="00830D07"/>
    <w:rsid w:val="00832035"/>
    <w:rsid w:val="00834128"/>
    <w:rsid w:val="008344FE"/>
    <w:rsid w:val="008357DF"/>
    <w:rsid w:val="00836933"/>
    <w:rsid w:val="00836DE6"/>
    <w:rsid w:val="00842599"/>
    <w:rsid w:val="00842E57"/>
    <w:rsid w:val="00846688"/>
    <w:rsid w:val="00846740"/>
    <w:rsid w:val="008467DA"/>
    <w:rsid w:val="008472B2"/>
    <w:rsid w:val="00850243"/>
    <w:rsid w:val="008506AE"/>
    <w:rsid w:val="008526CA"/>
    <w:rsid w:val="00853C58"/>
    <w:rsid w:val="00853E5E"/>
    <w:rsid w:val="00853F9D"/>
    <w:rsid w:val="00854294"/>
    <w:rsid w:val="00860C87"/>
    <w:rsid w:val="00861596"/>
    <w:rsid w:val="00861D9A"/>
    <w:rsid w:val="00862EF7"/>
    <w:rsid w:val="00866661"/>
    <w:rsid w:val="00866A19"/>
    <w:rsid w:val="00867B9F"/>
    <w:rsid w:val="008711BC"/>
    <w:rsid w:val="0087272F"/>
    <w:rsid w:val="00873D6B"/>
    <w:rsid w:val="00874B51"/>
    <w:rsid w:val="0087748B"/>
    <w:rsid w:val="00877B82"/>
    <w:rsid w:val="008802AE"/>
    <w:rsid w:val="00881EBE"/>
    <w:rsid w:val="0088222B"/>
    <w:rsid w:val="00883D42"/>
    <w:rsid w:val="0088424B"/>
    <w:rsid w:val="00890FB7"/>
    <w:rsid w:val="0089101E"/>
    <w:rsid w:val="0089204B"/>
    <w:rsid w:val="008920E7"/>
    <w:rsid w:val="00892E23"/>
    <w:rsid w:val="00893008"/>
    <w:rsid w:val="008A2625"/>
    <w:rsid w:val="008A27D2"/>
    <w:rsid w:val="008A2D57"/>
    <w:rsid w:val="008A31B5"/>
    <w:rsid w:val="008A3C20"/>
    <w:rsid w:val="008A424C"/>
    <w:rsid w:val="008A785D"/>
    <w:rsid w:val="008B020B"/>
    <w:rsid w:val="008B392B"/>
    <w:rsid w:val="008B4A34"/>
    <w:rsid w:val="008B5399"/>
    <w:rsid w:val="008B56F7"/>
    <w:rsid w:val="008B5D21"/>
    <w:rsid w:val="008B6A23"/>
    <w:rsid w:val="008B6CFC"/>
    <w:rsid w:val="008B75C8"/>
    <w:rsid w:val="008B795C"/>
    <w:rsid w:val="008C0D59"/>
    <w:rsid w:val="008C0D92"/>
    <w:rsid w:val="008C1737"/>
    <w:rsid w:val="008C2D78"/>
    <w:rsid w:val="008C4D9D"/>
    <w:rsid w:val="008C6F88"/>
    <w:rsid w:val="008D08A2"/>
    <w:rsid w:val="008D0CDD"/>
    <w:rsid w:val="008D12C7"/>
    <w:rsid w:val="008D1A59"/>
    <w:rsid w:val="008D216D"/>
    <w:rsid w:val="008D3B74"/>
    <w:rsid w:val="008D6A4A"/>
    <w:rsid w:val="008D7EB7"/>
    <w:rsid w:val="008E2000"/>
    <w:rsid w:val="008E2B90"/>
    <w:rsid w:val="008E2C6B"/>
    <w:rsid w:val="008E3EC9"/>
    <w:rsid w:val="008E444E"/>
    <w:rsid w:val="008E54BD"/>
    <w:rsid w:val="008E563A"/>
    <w:rsid w:val="008E5A7D"/>
    <w:rsid w:val="008E774A"/>
    <w:rsid w:val="008E7D60"/>
    <w:rsid w:val="008F0066"/>
    <w:rsid w:val="008F0492"/>
    <w:rsid w:val="008F07A0"/>
    <w:rsid w:val="008F27CF"/>
    <w:rsid w:val="008F5972"/>
    <w:rsid w:val="009006A4"/>
    <w:rsid w:val="00901D91"/>
    <w:rsid w:val="009031A8"/>
    <w:rsid w:val="0090405A"/>
    <w:rsid w:val="00904D3F"/>
    <w:rsid w:val="00906078"/>
    <w:rsid w:val="00907B98"/>
    <w:rsid w:val="00911303"/>
    <w:rsid w:val="00912CB1"/>
    <w:rsid w:val="00914A60"/>
    <w:rsid w:val="0091531C"/>
    <w:rsid w:val="009161CA"/>
    <w:rsid w:val="00916FF6"/>
    <w:rsid w:val="009174BA"/>
    <w:rsid w:val="00917B86"/>
    <w:rsid w:val="009231AA"/>
    <w:rsid w:val="00923AF5"/>
    <w:rsid w:val="009243F5"/>
    <w:rsid w:val="009269A6"/>
    <w:rsid w:val="00930BB4"/>
    <w:rsid w:val="00931852"/>
    <w:rsid w:val="00935821"/>
    <w:rsid w:val="00935A01"/>
    <w:rsid w:val="0093677A"/>
    <w:rsid w:val="00937185"/>
    <w:rsid w:val="009374B6"/>
    <w:rsid w:val="009410DF"/>
    <w:rsid w:val="00941C60"/>
    <w:rsid w:val="00942CA5"/>
    <w:rsid w:val="00943E2A"/>
    <w:rsid w:val="009441BF"/>
    <w:rsid w:val="0094699E"/>
    <w:rsid w:val="009476C2"/>
    <w:rsid w:val="00950370"/>
    <w:rsid w:val="0095170D"/>
    <w:rsid w:val="009517AD"/>
    <w:rsid w:val="00951F81"/>
    <w:rsid w:val="009526A2"/>
    <w:rsid w:val="009529B2"/>
    <w:rsid w:val="00953C9B"/>
    <w:rsid w:val="00954351"/>
    <w:rsid w:val="00954489"/>
    <w:rsid w:val="00956C42"/>
    <w:rsid w:val="00957782"/>
    <w:rsid w:val="00960437"/>
    <w:rsid w:val="009605DD"/>
    <w:rsid w:val="0096276F"/>
    <w:rsid w:val="0096684A"/>
    <w:rsid w:val="009672BC"/>
    <w:rsid w:val="009674E8"/>
    <w:rsid w:val="0096791E"/>
    <w:rsid w:val="00970B84"/>
    <w:rsid w:val="00971F4C"/>
    <w:rsid w:val="00976A39"/>
    <w:rsid w:val="00980A1A"/>
    <w:rsid w:val="00980DC1"/>
    <w:rsid w:val="0098139B"/>
    <w:rsid w:val="00981A25"/>
    <w:rsid w:val="009821BC"/>
    <w:rsid w:val="00982E77"/>
    <w:rsid w:val="00982F55"/>
    <w:rsid w:val="009838A6"/>
    <w:rsid w:val="009841C8"/>
    <w:rsid w:val="009847E6"/>
    <w:rsid w:val="00987C6F"/>
    <w:rsid w:val="00990C25"/>
    <w:rsid w:val="00990D05"/>
    <w:rsid w:val="009913B8"/>
    <w:rsid w:val="00992A35"/>
    <w:rsid w:val="00993F51"/>
    <w:rsid w:val="00995CE8"/>
    <w:rsid w:val="0099661D"/>
    <w:rsid w:val="00996D71"/>
    <w:rsid w:val="009A0E03"/>
    <w:rsid w:val="009A2DF0"/>
    <w:rsid w:val="009A3D11"/>
    <w:rsid w:val="009A3FCB"/>
    <w:rsid w:val="009A5C5D"/>
    <w:rsid w:val="009A6241"/>
    <w:rsid w:val="009A795B"/>
    <w:rsid w:val="009B1D41"/>
    <w:rsid w:val="009B2143"/>
    <w:rsid w:val="009B24C3"/>
    <w:rsid w:val="009B41E7"/>
    <w:rsid w:val="009B485E"/>
    <w:rsid w:val="009B489B"/>
    <w:rsid w:val="009B4982"/>
    <w:rsid w:val="009B51A6"/>
    <w:rsid w:val="009C0C23"/>
    <w:rsid w:val="009C1387"/>
    <w:rsid w:val="009C1E7C"/>
    <w:rsid w:val="009C284C"/>
    <w:rsid w:val="009C39DC"/>
    <w:rsid w:val="009C493C"/>
    <w:rsid w:val="009C586B"/>
    <w:rsid w:val="009C7C4A"/>
    <w:rsid w:val="009D2878"/>
    <w:rsid w:val="009D2D12"/>
    <w:rsid w:val="009D37F5"/>
    <w:rsid w:val="009D3B80"/>
    <w:rsid w:val="009D4C3C"/>
    <w:rsid w:val="009D6127"/>
    <w:rsid w:val="009D6274"/>
    <w:rsid w:val="009E264F"/>
    <w:rsid w:val="009E406C"/>
    <w:rsid w:val="009E50CC"/>
    <w:rsid w:val="009E628E"/>
    <w:rsid w:val="009F0616"/>
    <w:rsid w:val="009F08B9"/>
    <w:rsid w:val="009F2A51"/>
    <w:rsid w:val="009F2AF3"/>
    <w:rsid w:val="009F3AC6"/>
    <w:rsid w:val="009F5C82"/>
    <w:rsid w:val="009F6D8E"/>
    <w:rsid w:val="00A003D1"/>
    <w:rsid w:val="00A021A4"/>
    <w:rsid w:val="00A034D6"/>
    <w:rsid w:val="00A05A30"/>
    <w:rsid w:val="00A076CD"/>
    <w:rsid w:val="00A100A7"/>
    <w:rsid w:val="00A10614"/>
    <w:rsid w:val="00A138DC"/>
    <w:rsid w:val="00A14D8D"/>
    <w:rsid w:val="00A15E8D"/>
    <w:rsid w:val="00A164E0"/>
    <w:rsid w:val="00A17EDC"/>
    <w:rsid w:val="00A2072C"/>
    <w:rsid w:val="00A20D5C"/>
    <w:rsid w:val="00A21BE3"/>
    <w:rsid w:val="00A24AC9"/>
    <w:rsid w:val="00A266EC"/>
    <w:rsid w:val="00A26F5D"/>
    <w:rsid w:val="00A31238"/>
    <w:rsid w:val="00A31381"/>
    <w:rsid w:val="00A32F5C"/>
    <w:rsid w:val="00A32FE4"/>
    <w:rsid w:val="00A337D5"/>
    <w:rsid w:val="00A33B7C"/>
    <w:rsid w:val="00A347BF"/>
    <w:rsid w:val="00A3510C"/>
    <w:rsid w:val="00A3534C"/>
    <w:rsid w:val="00A353FF"/>
    <w:rsid w:val="00A367F8"/>
    <w:rsid w:val="00A3692F"/>
    <w:rsid w:val="00A3769F"/>
    <w:rsid w:val="00A43291"/>
    <w:rsid w:val="00A4418E"/>
    <w:rsid w:val="00A44BCF"/>
    <w:rsid w:val="00A4685F"/>
    <w:rsid w:val="00A476E6"/>
    <w:rsid w:val="00A5116E"/>
    <w:rsid w:val="00A51C6E"/>
    <w:rsid w:val="00A52DFF"/>
    <w:rsid w:val="00A54C1C"/>
    <w:rsid w:val="00A54DB9"/>
    <w:rsid w:val="00A57C1E"/>
    <w:rsid w:val="00A6309A"/>
    <w:rsid w:val="00A63B04"/>
    <w:rsid w:val="00A6408D"/>
    <w:rsid w:val="00A6605D"/>
    <w:rsid w:val="00A6684F"/>
    <w:rsid w:val="00A6724C"/>
    <w:rsid w:val="00A7055D"/>
    <w:rsid w:val="00A70DC7"/>
    <w:rsid w:val="00A715C3"/>
    <w:rsid w:val="00A72005"/>
    <w:rsid w:val="00A728F0"/>
    <w:rsid w:val="00A74965"/>
    <w:rsid w:val="00A8157A"/>
    <w:rsid w:val="00A81752"/>
    <w:rsid w:val="00A82FB0"/>
    <w:rsid w:val="00A84257"/>
    <w:rsid w:val="00A842F7"/>
    <w:rsid w:val="00A84A63"/>
    <w:rsid w:val="00A85F3A"/>
    <w:rsid w:val="00A86524"/>
    <w:rsid w:val="00A872A9"/>
    <w:rsid w:val="00A87E13"/>
    <w:rsid w:val="00A900FD"/>
    <w:rsid w:val="00A9093E"/>
    <w:rsid w:val="00A9556D"/>
    <w:rsid w:val="00A96C90"/>
    <w:rsid w:val="00A96CDD"/>
    <w:rsid w:val="00A96D39"/>
    <w:rsid w:val="00AA0143"/>
    <w:rsid w:val="00AA084F"/>
    <w:rsid w:val="00AA0D1F"/>
    <w:rsid w:val="00AA0E6D"/>
    <w:rsid w:val="00AA11FE"/>
    <w:rsid w:val="00AA23B4"/>
    <w:rsid w:val="00AA6E17"/>
    <w:rsid w:val="00AA7E01"/>
    <w:rsid w:val="00AA7F40"/>
    <w:rsid w:val="00AB29CE"/>
    <w:rsid w:val="00AB532B"/>
    <w:rsid w:val="00AC0648"/>
    <w:rsid w:val="00AC1332"/>
    <w:rsid w:val="00AC1393"/>
    <w:rsid w:val="00AC2649"/>
    <w:rsid w:val="00AC2AA2"/>
    <w:rsid w:val="00AC3924"/>
    <w:rsid w:val="00AC55CA"/>
    <w:rsid w:val="00AC5805"/>
    <w:rsid w:val="00AC722C"/>
    <w:rsid w:val="00AD1461"/>
    <w:rsid w:val="00AD1BBB"/>
    <w:rsid w:val="00AD6917"/>
    <w:rsid w:val="00AE12AD"/>
    <w:rsid w:val="00AE24EF"/>
    <w:rsid w:val="00AE2CB7"/>
    <w:rsid w:val="00AE2FAA"/>
    <w:rsid w:val="00AE4159"/>
    <w:rsid w:val="00AF4E8C"/>
    <w:rsid w:val="00AF53B0"/>
    <w:rsid w:val="00AF5448"/>
    <w:rsid w:val="00B007EC"/>
    <w:rsid w:val="00B01691"/>
    <w:rsid w:val="00B01BC4"/>
    <w:rsid w:val="00B0367F"/>
    <w:rsid w:val="00B049BB"/>
    <w:rsid w:val="00B05CD5"/>
    <w:rsid w:val="00B06682"/>
    <w:rsid w:val="00B102CB"/>
    <w:rsid w:val="00B104F9"/>
    <w:rsid w:val="00B10677"/>
    <w:rsid w:val="00B1089E"/>
    <w:rsid w:val="00B117E9"/>
    <w:rsid w:val="00B12C9D"/>
    <w:rsid w:val="00B12D45"/>
    <w:rsid w:val="00B12ED3"/>
    <w:rsid w:val="00B1313D"/>
    <w:rsid w:val="00B1365D"/>
    <w:rsid w:val="00B13DD8"/>
    <w:rsid w:val="00B2037F"/>
    <w:rsid w:val="00B215E4"/>
    <w:rsid w:val="00B21B24"/>
    <w:rsid w:val="00B21E66"/>
    <w:rsid w:val="00B23B39"/>
    <w:rsid w:val="00B24735"/>
    <w:rsid w:val="00B25172"/>
    <w:rsid w:val="00B25BB8"/>
    <w:rsid w:val="00B2668E"/>
    <w:rsid w:val="00B26B8A"/>
    <w:rsid w:val="00B27E93"/>
    <w:rsid w:val="00B30A16"/>
    <w:rsid w:val="00B32F4E"/>
    <w:rsid w:val="00B3309F"/>
    <w:rsid w:val="00B33786"/>
    <w:rsid w:val="00B33B75"/>
    <w:rsid w:val="00B34ECF"/>
    <w:rsid w:val="00B37084"/>
    <w:rsid w:val="00B40550"/>
    <w:rsid w:val="00B405CB"/>
    <w:rsid w:val="00B42D1E"/>
    <w:rsid w:val="00B4732B"/>
    <w:rsid w:val="00B5164E"/>
    <w:rsid w:val="00B53A69"/>
    <w:rsid w:val="00B55672"/>
    <w:rsid w:val="00B5599B"/>
    <w:rsid w:val="00B5692D"/>
    <w:rsid w:val="00B57A9A"/>
    <w:rsid w:val="00B60048"/>
    <w:rsid w:val="00B6222E"/>
    <w:rsid w:val="00B628F5"/>
    <w:rsid w:val="00B62EBC"/>
    <w:rsid w:val="00B652A1"/>
    <w:rsid w:val="00B652EC"/>
    <w:rsid w:val="00B6744E"/>
    <w:rsid w:val="00B7094C"/>
    <w:rsid w:val="00B7324F"/>
    <w:rsid w:val="00B732CB"/>
    <w:rsid w:val="00B74742"/>
    <w:rsid w:val="00B74FE3"/>
    <w:rsid w:val="00B75E5C"/>
    <w:rsid w:val="00B76961"/>
    <w:rsid w:val="00B80003"/>
    <w:rsid w:val="00B80775"/>
    <w:rsid w:val="00B807C0"/>
    <w:rsid w:val="00B80AA2"/>
    <w:rsid w:val="00B81BB7"/>
    <w:rsid w:val="00B83547"/>
    <w:rsid w:val="00B8665B"/>
    <w:rsid w:val="00B86A3D"/>
    <w:rsid w:val="00B86ADD"/>
    <w:rsid w:val="00B9377A"/>
    <w:rsid w:val="00B93E7C"/>
    <w:rsid w:val="00BA09C0"/>
    <w:rsid w:val="00BA425C"/>
    <w:rsid w:val="00BA4A48"/>
    <w:rsid w:val="00BA537A"/>
    <w:rsid w:val="00BA6888"/>
    <w:rsid w:val="00BA6C1B"/>
    <w:rsid w:val="00BA7574"/>
    <w:rsid w:val="00BB159D"/>
    <w:rsid w:val="00BB2AA3"/>
    <w:rsid w:val="00BB309E"/>
    <w:rsid w:val="00BB3716"/>
    <w:rsid w:val="00BB3767"/>
    <w:rsid w:val="00BB5C8B"/>
    <w:rsid w:val="00BB7D68"/>
    <w:rsid w:val="00BC13DE"/>
    <w:rsid w:val="00BC4C04"/>
    <w:rsid w:val="00BC58F1"/>
    <w:rsid w:val="00BD07DB"/>
    <w:rsid w:val="00BD14D0"/>
    <w:rsid w:val="00BD1830"/>
    <w:rsid w:val="00BD2975"/>
    <w:rsid w:val="00BD2D0B"/>
    <w:rsid w:val="00BD4CA5"/>
    <w:rsid w:val="00BD5486"/>
    <w:rsid w:val="00BD5880"/>
    <w:rsid w:val="00BD5ADD"/>
    <w:rsid w:val="00BD6027"/>
    <w:rsid w:val="00BD759E"/>
    <w:rsid w:val="00BE02F9"/>
    <w:rsid w:val="00BE09F6"/>
    <w:rsid w:val="00BE14E3"/>
    <w:rsid w:val="00BE2224"/>
    <w:rsid w:val="00BE308D"/>
    <w:rsid w:val="00BE392F"/>
    <w:rsid w:val="00BE4894"/>
    <w:rsid w:val="00BE5751"/>
    <w:rsid w:val="00BE5F7E"/>
    <w:rsid w:val="00BE7AC5"/>
    <w:rsid w:val="00BF0A13"/>
    <w:rsid w:val="00BF277C"/>
    <w:rsid w:val="00BF6D28"/>
    <w:rsid w:val="00BF7E0A"/>
    <w:rsid w:val="00C001B7"/>
    <w:rsid w:val="00C00BE2"/>
    <w:rsid w:val="00C0236D"/>
    <w:rsid w:val="00C02A18"/>
    <w:rsid w:val="00C035F2"/>
    <w:rsid w:val="00C0399A"/>
    <w:rsid w:val="00C0520D"/>
    <w:rsid w:val="00C05BC5"/>
    <w:rsid w:val="00C06C31"/>
    <w:rsid w:val="00C1298F"/>
    <w:rsid w:val="00C1730C"/>
    <w:rsid w:val="00C1739B"/>
    <w:rsid w:val="00C239CC"/>
    <w:rsid w:val="00C27449"/>
    <w:rsid w:val="00C2755A"/>
    <w:rsid w:val="00C30ACB"/>
    <w:rsid w:val="00C32AE6"/>
    <w:rsid w:val="00C33150"/>
    <w:rsid w:val="00C34C65"/>
    <w:rsid w:val="00C34D3F"/>
    <w:rsid w:val="00C35D93"/>
    <w:rsid w:val="00C37B5A"/>
    <w:rsid w:val="00C37BD0"/>
    <w:rsid w:val="00C40036"/>
    <w:rsid w:val="00C405F1"/>
    <w:rsid w:val="00C414B6"/>
    <w:rsid w:val="00C44067"/>
    <w:rsid w:val="00C45785"/>
    <w:rsid w:val="00C45D81"/>
    <w:rsid w:val="00C45F32"/>
    <w:rsid w:val="00C473AA"/>
    <w:rsid w:val="00C475F3"/>
    <w:rsid w:val="00C479E1"/>
    <w:rsid w:val="00C508EF"/>
    <w:rsid w:val="00C516C0"/>
    <w:rsid w:val="00C51943"/>
    <w:rsid w:val="00C526B0"/>
    <w:rsid w:val="00C52997"/>
    <w:rsid w:val="00C547E8"/>
    <w:rsid w:val="00C553A6"/>
    <w:rsid w:val="00C559FB"/>
    <w:rsid w:val="00C61121"/>
    <w:rsid w:val="00C64B92"/>
    <w:rsid w:val="00C659B1"/>
    <w:rsid w:val="00C66356"/>
    <w:rsid w:val="00C708E7"/>
    <w:rsid w:val="00C71F57"/>
    <w:rsid w:val="00C731DD"/>
    <w:rsid w:val="00C73352"/>
    <w:rsid w:val="00C74A53"/>
    <w:rsid w:val="00C760A5"/>
    <w:rsid w:val="00C80873"/>
    <w:rsid w:val="00C80A7E"/>
    <w:rsid w:val="00C80AEC"/>
    <w:rsid w:val="00C8137A"/>
    <w:rsid w:val="00C822D7"/>
    <w:rsid w:val="00C827B4"/>
    <w:rsid w:val="00C82823"/>
    <w:rsid w:val="00C858CA"/>
    <w:rsid w:val="00C86770"/>
    <w:rsid w:val="00C86874"/>
    <w:rsid w:val="00C87EE8"/>
    <w:rsid w:val="00C922BB"/>
    <w:rsid w:val="00C923BD"/>
    <w:rsid w:val="00C933E2"/>
    <w:rsid w:val="00C94CAC"/>
    <w:rsid w:val="00C95284"/>
    <w:rsid w:val="00C96414"/>
    <w:rsid w:val="00C968B5"/>
    <w:rsid w:val="00CA0063"/>
    <w:rsid w:val="00CA0628"/>
    <w:rsid w:val="00CA0741"/>
    <w:rsid w:val="00CA25C9"/>
    <w:rsid w:val="00CA40BF"/>
    <w:rsid w:val="00CA4ED9"/>
    <w:rsid w:val="00CA5205"/>
    <w:rsid w:val="00CA5709"/>
    <w:rsid w:val="00CA7808"/>
    <w:rsid w:val="00CB0794"/>
    <w:rsid w:val="00CB0E87"/>
    <w:rsid w:val="00CB1380"/>
    <w:rsid w:val="00CB274C"/>
    <w:rsid w:val="00CB4FEE"/>
    <w:rsid w:val="00CB5C96"/>
    <w:rsid w:val="00CB5D51"/>
    <w:rsid w:val="00CB5E13"/>
    <w:rsid w:val="00CB6C8E"/>
    <w:rsid w:val="00CB7807"/>
    <w:rsid w:val="00CB79CB"/>
    <w:rsid w:val="00CC3501"/>
    <w:rsid w:val="00CC37E2"/>
    <w:rsid w:val="00CC3BF2"/>
    <w:rsid w:val="00CC3C28"/>
    <w:rsid w:val="00CC53FA"/>
    <w:rsid w:val="00CC7FBC"/>
    <w:rsid w:val="00CD0617"/>
    <w:rsid w:val="00CD063E"/>
    <w:rsid w:val="00CD0A12"/>
    <w:rsid w:val="00CD0B29"/>
    <w:rsid w:val="00CD208F"/>
    <w:rsid w:val="00CD29E8"/>
    <w:rsid w:val="00CD461F"/>
    <w:rsid w:val="00CD63FF"/>
    <w:rsid w:val="00CE2525"/>
    <w:rsid w:val="00CE2D2C"/>
    <w:rsid w:val="00CE62F7"/>
    <w:rsid w:val="00CE63AB"/>
    <w:rsid w:val="00CE6E7B"/>
    <w:rsid w:val="00CF16C8"/>
    <w:rsid w:val="00CF2E7B"/>
    <w:rsid w:val="00CF3B83"/>
    <w:rsid w:val="00CF58BA"/>
    <w:rsid w:val="00CF65B4"/>
    <w:rsid w:val="00CF7009"/>
    <w:rsid w:val="00D00440"/>
    <w:rsid w:val="00D00F9F"/>
    <w:rsid w:val="00D01D5E"/>
    <w:rsid w:val="00D01DFF"/>
    <w:rsid w:val="00D03476"/>
    <w:rsid w:val="00D03C7F"/>
    <w:rsid w:val="00D046F1"/>
    <w:rsid w:val="00D04B4D"/>
    <w:rsid w:val="00D04B6E"/>
    <w:rsid w:val="00D05A80"/>
    <w:rsid w:val="00D07CB8"/>
    <w:rsid w:val="00D11D31"/>
    <w:rsid w:val="00D11DE2"/>
    <w:rsid w:val="00D12B8B"/>
    <w:rsid w:val="00D12E69"/>
    <w:rsid w:val="00D14145"/>
    <w:rsid w:val="00D1509A"/>
    <w:rsid w:val="00D22A3F"/>
    <w:rsid w:val="00D24F73"/>
    <w:rsid w:val="00D25FE5"/>
    <w:rsid w:val="00D2601C"/>
    <w:rsid w:val="00D2771A"/>
    <w:rsid w:val="00D313C2"/>
    <w:rsid w:val="00D32796"/>
    <w:rsid w:val="00D336BD"/>
    <w:rsid w:val="00D33D22"/>
    <w:rsid w:val="00D34A9D"/>
    <w:rsid w:val="00D3651D"/>
    <w:rsid w:val="00D36B83"/>
    <w:rsid w:val="00D36BBA"/>
    <w:rsid w:val="00D37EBD"/>
    <w:rsid w:val="00D40E47"/>
    <w:rsid w:val="00D413B6"/>
    <w:rsid w:val="00D41581"/>
    <w:rsid w:val="00D41F1C"/>
    <w:rsid w:val="00D42DC5"/>
    <w:rsid w:val="00D4501D"/>
    <w:rsid w:val="00D46181"/>
    <w:rsid w:val="00D47386"/>
    <w:rsid w:val="00D476BE"/>
    <w:rsid w:val="00D50279"/>
    <w:rsid w:val="00D502E8"/>
    <w:rsid w:val="00D50EB8"/>
    <w:rsid w:val="00D5175A"/>
    <w:rsid w:val="00D52E2F"/>
    <w:rsid w:val="00D5468C"/>
    <w:rsid w:val="00D54AE1"/>
    <w:rsid w:val="00D564BA"/>
    <w:rsid w:val="00D5684A"/>
    <w:rsid w:val="00D57B3B"/>
    <w:rsid w:val="00D62AFD"/>
    <w:rsid w:val="00D63581"/>
    <w:rsid w:val="00D64782"/>
    <w:rsid w:val="00D65007"/>
    <w:rsid w:val="00D66CCE"/>
    <w:rsid w:val="00D67C1E"/>
    <w:rsid w:val="00D71A90"/>
    <w:rsid w:val="00D738F6"/>
    <w:rsid w:val="00D73BF0"/>
    <w:rsid w:val="00D75A03"/>
    <w:rsid w:val="00D76A57"/>
    <w:rsid w:val="00D76EEF"/>
    <w:rsid w:val="00D80ECC"/>
    <w:rsid w:val="00D81CE3"/>
    <w:rsid w:val="00D83DAD"/>
    <w:rsid w:val="00D856AE"/>
    <w:rsid w:val="00D901C1"/>
    <w:rsid w:val="00D90310"/>
    <w:rsid w:val="00D91C4F"/>
    <w:rsid w:val="00D91FB0"/>
    <w:rsid w:val="00D92482"/>
    <w:rsid w:val="00D93157"/>
    <w:rsid w:val="00D9430F"/>
    <w:rsid w:val="00D96947"/>
    <w:rsid w:val="00D97335"/>
    <w:rsid w:val="00DA02AD"/>
    <w:rsid w:val="00DA24D9"/>
    <w:rsid w:val="00DA2529"/>
    <w:rsid w:val="00DA2902"/>
    <w:rsid w:val="00DA5BCB"/>
    <w:rsid w:val="00DA62E4"/>
    <w:rsid w:val="00DB1E20"/>
    <w:rsid w:val="00DB21A6"/>
    <w:rsid w:val="00DB40C6"/>
    <w:rsid w:val="00DB533F"/>
    <w:rsid w:val="00DB6DF6"/>
    <w:rsid w:val="00DB7BDF"/>
    <w:rsid w:val="00DC041B"/>
    <w:rsid w:val="00DC0FEE"/>
    <w:rsid w:val="00DC14AD"/>
    <w:rsid w:val="00DC3A1C"/>
    <w:rsid w:val="00DC4B9B"/>
    <w:rsid w:val="00DD0AB0"/>
    <w:rsid w:val="00DD1558"/>
    <w:rsid w:val="00DD2210"/>
    <w:rsid w:val="00DD2ED2"/>
    <w:rsid w:val="00DD510D"/>
    <w:rsid w:val="00DD5394"/>
    <w:rsid w:val="00DD6929"/>
    <w:rsid w:val="00DD6CA4"/>
    <w:rsid w:val="00DD721C"/>
    <w:rsid w:val="00DE174C"/>
    <w:rsid w:val="00DE1894"/>
    <w:rsid w:val="00DE5DCE"/>
    <w:rsid w:val="00DE6C06"/>
    <w:rsid w:val="00DE71E9"/>
    <w:rsid w:val="00DE7C94"/>
    <w:rsid w:val="00DF1C8B"/>
    <w:rsid w:val="00DF2EF0"/>
    <w:rsid w:val="00DF2F76"/>
    <w:rsid w:val="00DF394D"/>
    <w:rsid w:val="00DF6BAF"/>
    <w:rsid w:val="00DF78BE"/>
    <w:rsid w:val="00E01A73"/>
    <w:rsid w:val="00E03640"/>
    <w:rsid w:val="00E042FA"/>
    <w:rsid w:val="00E06E03"/>
    <w:rsid w:val="00E11F7D"/>
    <w:rsid w:val="00E12DBC"/>
    <w:rsid w:val="00E130B1"/>
    <w:rsid w:val="00E13967"/>
    <w:rsid w:val="00E17462"/>
    <w:rsid w:val="00E17C7F"/>
    <w:rsid w:val="00E21184"/>
    <w:rsid w:val="00E2279F"/>
    <w:rsid w:val="00E2334C"/>
    <w:rsid w:val="00E236F0"/>
    <w:rsid w:val="00E27F5D"/>
    <w:rsid w:val="00E301BB"/>
    <w:rsid w:val="00E31BFB"/>
    <w:rsid w:val="00E3204B"/>
    <w:rsid w:val="00E33859"/>
    <w:rsid w:val="00E37007"/>
    <w:rsid w:val="00E37563"/>
    <w:rsid w:val="00E43AF8"/>
    <w:rsid w:val="00E44CD6"/>
    <w:rsid w:val="00E44D35"/>
    <w:rsid w:val="00E45296"/>
    <w:rsid w:val="00E4582E"/>
    <w:rsid w:val="00E45874"/>
    <w:rsid w:val="00E45AC8"/>
    <w:rsid w:val="00E468E6"/>
    <w:rsid w:val="00E47A08"/>
    <w:rsid w:val="00E50D2C"/>
    <w:rsid w:val="00E52FC8"/>
    <w:rsid w:val="00E5437B"/>
    <w:rsid w:val="00E564FE"/>
    <w:rsid w:val="00E57F93"/>
    <w:rsid w:val="00E604CD"/>
    <w:rsid w:val="00E60C09"/>
    <w:rsid w:val="00E62420"/>
    <w:rsid w:val="00E62D8A"/>
    <w:rsid w:val="00E62DC9"/>
    <w:rsid w:val="00E65270"/>
    <w:rsid w:val="00E675DB"/>
    <w:rsid w:val="00E70FA1"/>
    <w:rsid w:val="00E711AB"/>
    <w:rsid w:val="00E71AA4"/>
    <w:rsid w:val="00E733A5"/>
    <w:rsid w:val="00E73789"/>
    <w:rsid w:val="00E7531A"/>
    <w:rsid w:val="00E75481"/>
    <w:rsid w:val="00E75544"/>
    <w:rsid w:val="00E75844"/>
    <w:rsid w:val="00E75946"/>
    <w:rsid w:val="00E7721C"/>
    <w:rsid w:val="00E82A29"/>
    <w:rsid w:val="00E82D8B"/>
    <w:rsid w:val="00E836A5"/>
    <w:rsid w:val="00E85A8C"/>
    <w:rsid w:val="00E85C43"/>
    <w:rsid w:val="00E95415"/>
    <w:rsid w:val="00E95D46"/>
    <w:rsid w:val="00EA486D"/>
    <w:rsid w:val="00EB0208"/>
    <w:rsid w:val="00EB0400"/>
    <w:rsid w:val="00EB08CC"/>
    <w:rsid w:val="00EB16AA"/>
    <w:rsid w:val="00EB1E1A"/>
    <w:rsid w:val="00EB43EE"/>
    <w:rsid w:val="00EB5984"/>
    <w:rsid w:val="00EB5F57"/>
    <w:rsid w:val="00EC01FA"/>
    <w:rsid w:val="00EC031B"/>
    <w:rsid w:val="00EC0AA0"/>
    <w:rsid w:val="00EC169D"/>
    <w:rsid w:val="00EC1E80"/>
    <w:rsid w:val="00EC30D6"/>
    <w:rsid w:val="00EC56C3"/>
    <w:rsid w:val="00EC590E"/>
    <w:rsid w:val="00EC6372"/>
    <w:rsid w:val="00EC6D1B"/>
    <w:rsid w:val="00ED0039"/>
    <w:rsid w:val="00ED079D"/>
    <w:rsid w:val="00ED4705"/>
    <w:rsid w:val="00ED7DAC"/>
    <w:rsid w:val="00EE02E8"/>
    <w:rsid w:val="00EE07C1"/>
    <w:rsid w:val="00EE3EE3"/>
    <w:rsid w:val="00EE6C73"/>
    <w:rsid w:val="00EF1FF0"/>
    <w:rsid w:val="00EF4A5C"/>
    <w:rsid w:val="00EF4A8C"/>
    <w:rsid w:val="00EF76F4"/>
    <w:rsid w:val="00EF7B4E"/>
    <w:rsid w:val="00EF7F68"/>
    <w:rsid w:val="00F0041C"/>
    <w:rsid w:val="00F03A9B"/>
    <w:rsid w:val="00F03E28"/>
    <w:rsid w:val="00F05678"/>
    <w:rsid w:val="00F05F53"/>
    <w:rsid w:val="00F0771B"/>
    <w:rsid w:val="00F1085E"/>
    <w:rsid w:val="00F11040"/>
    <w:rsid w:val="00F12223"/>
    <w:rsid w:val="00F12EC8"/>
    <w:rsid w:val="00F1371C"/>
    <w:rsid w:val="00F13928"/>
    <w:rsid w:val="00F13E3B"/>
    <w:rsid w:val="00F155DC"/>
    <w:rsid w:val="00F21BE3"/>
    <w:rsid w:val="00F22174"/>
    <w:rsid w:val="00F22462"/>
    <w:rsid w:val="00F2256E"/>
    <w:rsid w:val="00F239E5"/>
    <w:rsid w:val="00F2440C"/>
    <w:rsid w:val="00F26033"/>
    <w:rsid w:val="00F26EED"/>
    <w:rsid w:val="00F26F48"/>
    <w:rsid w:val="00F30F2F"/>
    <w:rsid w:val="00F31455"/>
    <w:rsid w:val="00F322DA"/>
    <w:rsid w:val="00F34CA0"/>
    <w:rsid w:val="00F34D11"/>
    <w:rsid w:val="00F356FE"/>
    <w:rsid w:val="00F3588B"/>
    <w:rsid w:val="00F402A9"/>
    <w:rsid w:val="00F42D4A"/>
    <w:rsid w:val="00F43A5A"/>
    <w:rsid w:val="00F459A8"/>
    <w:rsid w:val="00F45F88"/>
    <w:rsid w:val="00F477A4"/>
    <w:rsid w:val="00F51885"/>
    <w:rsid w:val="00F52882"/>
    <w:rsid w:val="00F537A0"/>
    <w:rsid w:val="00F56A1A"/>
    <w:rsid w:val="00F57619"/>
    <w:rsid w:val="00F603FF"/>
    <w:rsid w:val="00F6049E"/>
    <w:rsid w:val="00F604CD"/>
    <w:rsid w:val="00F6163D"/>
    <w:rsid w:val="00F61A8F"/>
    <w:rsid w:val="00F64B79"/>
    <w:rsid w:val="00F64CCD"/>
    <w:rsid w:val="00F65087"/>
    <w:rsid w:val="00F6645D"/>
    <w:rsid w:val="00F664E8"/>
    <w:rsid w:val="00F665F1"/>
    <w:rsid w:val="00F66A04"/>
    <w:rsid w:val="00F671AB"/>
    <w:rsid w:val="00F67E10"/>
    <w:rsid w:val="00F72F10"/>
    <w:rsid w:val="00F7321A"/>
    <w:rsid w:val="00F76B31"/>
    <w:rsid w:val="00F818B1"/>
    <w:rsid w:val="00F82058"/>
    <w:rsid w:val="00F830AD"/>
    <w:rsid w:val="00F848E3"/>
    <w:rsid w:val="00F85C09"/>
    <w:rsid w:val="00F85D85"/>
    <w:rsid w:val="00F87825"/>
    <w:rsid w:val="00F905BE"/>
    <w:rsid w:val="00F90B64"/>
    <w:rsid w:val="00F92431"/>
    <w:rsid w:val="00F92ABE"/>
    <w:rsid w:val="00F94894"/>
    <w:rsid w:val="00F94A15"/>
    <w:rsid w:val="00F95425"/>
    <w:rsid w:val="00F95578"/>
    <w:rsid w:val="00F96085"/>
    <w:rsid w:val="00FA0E86"/>
    <w:rsid w:val="00FA1C35"/>
    <w:rsid w:val="00FA1EBC"/>
    <w:rsid w:val="00FA24E6"/>
    <w:rsid w:val="00FA33DE"/>
    <w:rsid w:val="00FA35B8"/>
    <w:rsid w:val="00FA3ADD"/>
    <w:rsid w:val="00FA4CA2"/>
    <w:rsid w:val="00FA5924"/>
    <w:rsid w:val="00FA616F"/>
    <w:rsid w:val="00FA7643"/>
    <w:rsid w:val="00FB1B3C"/>
    <w:rsid w:val="00FB270D"/>
    <w:rsid w:val="00FB6298"/>
    <w:rsid w:val="00FB6409"/>
    <w:rsid w:val="00FB7D5C"/>
    <w:rsid w:val="00FC029B"/>
    <w:rsid w:val="00FC2063"/>
    <w:rsid w:val="00FC2882"/>
    <w:rsid w:val="00FC2CFC"/>
    <w:rsid w:val="00FC2D81"/>
    <w:rsid w:val="00FC73AA"/>
    <w:rsid w:val="00FC7F28"/>
    <w:rsid w:val="00FD202C"/>
    <w:rsid w:val="00FD3007"/>
    <w:rsid w:val="00FD326C"/>
    <w:rsid w:val="00FD4AD6"/>
    <w:rsid w:val="00FD6317"/>
    <w:rsid w:val="00FD786F"/>
    <w:rsid w:val="00FD79CA"/>
    <w:rsid w:val="00FD7B01"/>
    <w:rsid w:val="00FE0864"/>
    <w:rsid w:val="00FE0D96"/>
    <w:rsid w:val="00FE1B38"/>
    <w:rsid w:val="00FE22B1"/>
    <w:rsid w:val="00FE37A1"/>
    <w:rsid w:val="00FE4EF0"/>
    <w:rsid w:val="00FE6705"/>
    <w:rsid w:val="00FE6859"/>
    <w:rsid w:val="00FE6D86"/>
    <w:rsid w:val="00FE76BA"/>
    <w:rsid w:val="00FF1AC9"/>
    <w:rsid w:val="00FF4903"/>
    <w:rsid w:val="00FF4A5A"/>
    <w:rsid w:val="00FF567F"/>
    <w:rsid w:val="00FF65D8"/>
    <w:rsid w:val="00FF6DF3"/>
    <w:rsid w:val="00FF7279"/>
  </w:rsids>
  <m:mathPr>
    <m:mathFont m:val="Cambria Math"/>
    <m:brkBin m:val="before"/>
    <m:brkBinSub m:val="--"/>
    <m:smallFrac m:val="0"/>
    <m:dispDef/>
    <m:lMargin m:val="0"/>
    <m:rMargin m:val="0"/>
    <m:defJc m:val="centerGroup"/>
    <m:wrapIndent m:val="1440"/>
    <m:intLim m:val="subSup"/>
    <m:naryLim m:val="undOvr"/>
  </m:mathPr>
  <w:themeFontLang w:val="en-AU"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5ED3B5"/>
  <w15:docId w15:val="{4CD95CE3-A0DA-432D-AEB6-E4FAF03DD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2258D"/>
    <w:pPr>
      <w:keepNext/>
    </w:pPr>
    <w:rPr>
      <w:rFonts w:ascii="Calibri Light" w:hAnsi="Calibri Light"/>
    </w:rPr>
  </w:style>
  <w:style w:type="paragraph" w:styleId="Heading1">
    <w:name w:val="heading 1"/>
    <w:basedOn w:val="Normal"/>
    <w:next w:val="Normal"/>
    <w:link w:val="Heading1Char"/>
    <w:uiPriority w:val="9"/>
    <w:qFormat/>
    <w:rsid w:val="0082258D"/>
    <w:pPr>
      <w:keepNext w:val="0"/>
      <w:numPr>
        <w:numId w:val="20"/>
      </w:numPr>
      <w:spacing w:before="360"/>
      <w:outlineLvl w:val="0"/>
    </w:pPr>
    <w:rPr>
      <w:rFonts w:ascii="Century Gothic" w:eastAsiaTheme="majorEastAsia" w:hAnsi="Century Gothic" w:cstheme="majorBidi"/>
      <w:bCs/>
      <w:color w:val="000000" w:themeColor="text1"/>
      <w:sz w:val="48"/>
      <w:szCs w:val="28"/>
    </w:rPr>
  </w:style>
  <w:style w:type="paragraph" w:styleId="Heading2">
    <w:name w:val="heading 2"/>
    <w:basedOn w:val="Normal"/>
    <w:next w:val="Normal"/>
    <w:link w:val="Heading2Char"/>
    <w:uiPriority w:val="9"/>
    <w:unhideWhenUsed/>
    <w:qFormat/>
    <w:rsid w:val="0082258D"/>
    <w:pPr>
      <w:keepNext w:val="0"/>
      <w:numPr>
        <w:ilvl w:val="1"/>
        <w:numId w:val="20"/>
      </w:numPr>
      <w:spacing w:before="360" w:after="120"/>
      <w:ind w:left="1077" w:hanging="1077"/>
      <w:outlineLvl w:val="1"/>
    </w:pPr>
    <w:rPr>
      <w:rFonts w:ascii="Century Gothic" w:eastAsiaTheme="majorEastAsia" w:hAnsi="Century Gothic" w:cstheme="majorBidi"/>
      <w:bCs/>
      <w:color w:val="000000" w:themeColor="text1"/>
      <w:sz w:val="36"/>
      <w:szCs w:val="26"/>
    </w:rPr>
  </w:style>
  <w:style w:type="paragraph" w:styleId="Heading3">
    <w:name w:val="heading 3"/>
    <w:basedOn w:val="Normal"/>
    <w:next w:val="Normal"/>
    <w:link w:val="Heading3Char"/>
    <w:uiPriority w:val="9"/>
    <w:unhideWhenUsed/>
    <w:qFormat/>
    <w:rsid w:val="0082258D"/>
    <w:pPr>
      <w:keepNext w:val="0"/>
      <w:numPr>
        <w:ilvl w:val="2"/>
        <w:numId w:val="20"/>
      </w:numPr>
      <w:spacing w:before="320" w:after="0"/>
      <w:ind w:left="1077" w:hanging="1077"/>
      <w:outlineLvl w:val="2"/>
    </w:pPr>
    <w:rPr>
      <w:rFonts w:ascii="Century Gothic" w:eastAsiaTheme="majorEastAsia" w:hAnsi="Century Gothic" w:cstheme="majorBidi"/>
      <w:bCs/>
      <w:color w:val="000000" w:themeColor="text1"/>
      <w:sz w:val="28"/>
    </w:rPr>
  </w:style>
  <w:style w:type="paragraph" w:styleId="Heading4">
    <w:name w:val="heading 4"/>
    <w:basedOn w:val="Normal"/>
    <w:next w:val="Normal"/>
    <w:link w:val="Heading4Char"/>
    <w:uiPriority w:val="9"/>
    <w:unhideWhenUsed/>
    <w:qFormat/>
    <w:rsid w:val="00385BE2"/>
    <w:pPr>
      <w:keepLines/>
      <w:spacing w:before="200" w:after="0"/>
      <w:outlineLvl w:val="3"/>
    </w:pPr>
    <w:rPr>
      <w:rFonts w:ascii="Century Gothic" w:eastAsiaTheme="majorEastAsia" w:hAnsi="Century Gothic" w:cstheme="majorBidi"/>
      <w:b/>
      <w:bCs/>
      <w:iCs/>
      <w:sz w:val="20"/>
    </w:rPr>
  </w:style>
  <w:style w:type="paragraph" w:styleId="Heading5">
    <w:name w:val="heading 5"/>
    <w:basedOn w:val="Normal"/>
    <w:next w:val="Normal"/>
    <w:link w:val="Heading5Char"/>
    <w:uiPriority w:val="9"/>
    <w:unhideWhenUsed/>
    <w:qFormat/>
    <w:rsid w:val="003A5D92"/>
    <w:pPr>
      <w:keepLines/>
      <w:spacing w:before="200" w:after="0"/>
      <w:outlineLvl w:val="4"/>
    </w:pPr>
    <w:rPr>
      <w:rFonts w:asciiTheme="majorHAnsi" w:eastAsiaTheme="majorEastAsia" w:hAnsiTheme="majorHAnsi" w:cstheme="majorBidi"/>
      <w:b/>
      <w:color w:val="0B769D" w:themeColor="accent2" w:themeShade="80"/>
      <w:sz w:val="20"/>
      <w:lang w:val="en-US"/>
    </w:rPr>
  </w:style>
  <w:style w:type="paragraph" w:styleId="Heading6">
    <w:name w:val="heading 6"/>
    <w:basedOn w:val="Normal"/>
    <w:next w:val="Normal"/>
    <w:link w:val="Heading6Char"/>
    <w:uiPriority w:val="9"/>
    <w:unhideWhenUsed/>
    <w:qFormat/>
    <w:rsid w:val="003A5D92"/>
    <w:pPr>
      <w:keepLines/>
      <w:spacing w:before="200" w:after="0"/>
      <w:outlineLvl w:val="5"/>
    </w:pPr>
    <w:rPr>
      <w:rFonts w:asciiTheme="majorHAnsi" w:eastAsiaTheme="majorEastAsia" w:hAnsiTheme="majorHAnsi" w:cstheme="majorBidi"/>
      <w:i/>
      <w:iCs/>
      <w:color w:val="0B769D" w:themeColor="accent2" w:themeShade="80"/>
      <w:sz w:val="20"/>
      <w:lang w:val="en-US"/>
    </w:rPr>
  </w:style>
  <w:style w:type="paragraph" w:styleId="Heading7">
    <w:name w:val="heading 7"/>
    <w:basedOn w:val="Normal"/>
    <w:next w:val="Normal"/>
    <w:link w:val="Heading7Char"/>
    <w:uiPriority w:val="9"/>
    <w:unhideWhenUsed/>
    <w:qFormat/>
    <w:rsid w:val="00C731DD"/>
    <w:pPr>
      <w:keepLines/>
      <w:spacing w:before="200" w:after="0"/>
      <w:outlineLvl w:val="6"/>
    </w:pPr>
    <w:rPr>
      <w:rFonts w:asciiTheme="majorHAnsi" w:eastAsiaTheme="majorEastAsia" w:hAnsiTheme="majorHAnsi"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23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23B4"/>
  </w:style>
  <w:style w:type="paragraph" w:styleId="Footer">
    <w:name w:val="footer"/>
    <w:basedOn w:val="Normal"/>
    <w:link w:val="FooterChar"/>
    <w:uiPriority w:val="99"/>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23B4"/>
  </w:style>
  <w:style w:type="paragraph" w:styleId="BalloonText">
    <w:name w:val="Balloon Text"/>
    <w:basedOn w:val="Normal"/>
    <w:link w:val="BalloonTextChar"/>
    <w:uiPriority w:val="99"/>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423B4"/>
    <w:rPr>
      <w:rFonts w:ascii="Tahoma" w:hAnsi="Tahoma" w:cs="Tahoma"/>
      <w:sz w:val="16"/>
      <w:szCs w:val="16"/>
    </w:rPr>
  </w:style>
  <w:style w:type="paragraph" w:customStyle="1" w:styleId="GivingReportCoverTitle">
    <w:name w:val="Giving Report Cover Title"/>
    <w:basedOn w:val="Normal"/>
    <w:qFormat/>
    <w:rsid w:val="006423B4"/>
    <w:pPr>
      <w:spacing w:after="0"/>
    </w:pPr>
    <w:rPr>
      <w:rFonts w:ascii="Century Gothic" w:hAnsi="Century Gothic"/>
      <w:color w:val="FFFFFF" w:themeColor="background1"/>
      <w:sz w:val="56"/>
      <w:szCs w:val="56"/>
    </w:rPr>
  </w:style>
  <w:style w:type="paragraph" w:customStyle="1" w:styleId="GivingReportCoverSubtitle">
    <w:name w:val="Giving Report Cover Subtitle"/>
    <w:basedOn w:val="Normal"/>
    <w:qFormat/>
    <w:rsid w:val="006423B4"/>
    <w:rPr>
      <w:color w:val="FFFFFF" w:themeColor="background1"/>
      <w:sz w:val="32"/>
      <w:szCs w:val="32"/>
    </w:rPr>
  </w:style>
  <w:style w:type="paragraph" w:customStyle="1" w:styleId="GivingReportContentsHeading">
    <w:name w:val="Giving Report Contents Heading"/>
    <w:basedOn w:val="GivingReportGenericHeading"/>
    <w:qFormat/>
    <w:rsid w:val="0082258D"/>
    <w:pPr>
      <w:spacing w:before="0"/>
    </w:pPr>
    <w:rPr>
      <w:color w:val="000000" w:themeColor="text1"/>
      <w:sz w:val="44"/>
    </w:rPr>
  </w:style>
  <w:style w:type="paragraph" w:customStyle="1" w:styleId="GivingReportGenericHeading">
    <w:name w:val="Giving Report Generic Heading"/>
    <w:basedOn w:val="Normal"/>
    <w:qFormat/>
    <w:rsid w:val="0014093D"/>
    <w:pPr>
      <w:spacing w:before="240" w:after="120"/>
    </w:pPr>
    <w:rPr>
      <w:rFonts w:ascii="Century Gothic" w:hAnsi="Century Gothic"/>
      <w:color w:val="595959" w:themeColor="text1" w:themeTint="A6"/>
    </w:rPr>
  </w:style>
  <w:style w:type="table" w:styleId="TableGrid">
    <w:name w:val="Table Grid"/>
    <w:basedOn w:val="TableNormal"/>
    <w:uiPriority w:val="39"/>
    <w:rsid w:val="00F221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82258D"/>
    <w:rPr>
      <w:rFonts w:ascii="Century Gothic" w:eastAsiaTheme="majorEastAsia" w:hAnsi="Century Gothic" w:cstheme="majorBidi"/>
      <w:bCs/>
      <w:color w:val="000000" w:themeColor="text1"/>
      <w:sz w:val="48"/>
      <w:szCs w:val="28"/>
    </w:rPr>
  </w:style>
  <w:style w:type="paragraph" w:customStyle="1" w:styleId="GivingReportBulletlevel1">
    <w:name w:val="Giving Report Bullet level 1"/>
    <w:basedOn w:val="Normal"/>
    <w:link w:val="GivingReportBulletlevel1Char"/>
    <w:rsid w:val="00F604CD"/>
    <w:pPr>
      <w:numPr>
        <w:numId w:val="1"/>
      </w:numPr>
      <w:contextualSpacing/>
    </w:pPr>
  </w:style>
  <w:style w:type="paragraph" w:customStyle="1" w:styleId="GivingReportBulletlevel2">
    <w:name w:val="Giving Report Bullet level 2"/>
    <w:basedOn w:val="GivingReportBulletlevel1"/>
    <w:qFormat/>
    <w:rsid w:val="00385BE2"/>
    <w:pPr>
      <w:numPr>
        <w:numId w:val="26"/>
      </w:numPr>
    </w:pPr>
  </w:style>
  <w:style w:type="character" w:customStyle="1" w:styleId="Heading4Char">
    <w:name w:val="Heading 4 Char"/>
    <w:basedOn w:val="DefaultParagraphFont"/>
    <w:link w:val="Heading4"/>
    <w:uiPriority w:val="9"/>
    <w:rsid w:val="009517AD"/>
    <w:rPr>
      <w:rFonts w:ascii="Century Gothic" w:eastAsiaTheme="majorEastAsia" w:hAnsi="Century Gothic" w:cstheme="majorBidi"/>
      <w:b/>
      <w:bCs/>
      <w:iCs/>
      <w:color w:val="404040" w:themeColor="text1" w:themeTint="BF"/>
      <w:sz w:val="20"/>
    </w:rPr>
  </w:style>
  <w:style w:type="character" w:customStyle="1" w:styleId="Heading2Char">
    <w:name w:val="Heading 2 Char"/>
    <w:basedOn w:val="DefaultParagraphFont"/>
    <w:link w:val="Heading2"/>
    <w:uiPriority w:val="9"/>
    <w:rsid w:val="0082258D"/>
    <w:rPr>
      <w:rFonts w:ascii="Century Gothic" w:eastAsiaTheme="majorEastAsia" w:hAnsi="Century Gothic" w:cstheme="majorBidi"/>
      <w:bCs/>
      <w:color w:val="000000" w:themeColor="text1"/>
      <w:sz w:val="36"/>
      <w:szCs w:val="26"/>
    </w:rPr>
  </w:style>
  <w:style w:type="character" w:customStyle="1" w:styleId="Heading3Char">
    <w:name w:val="Heading 3 Char"/>
    <w:basedOn w:val="DefaultParagraphFont"/>
    <w:link w:val="Heading3"/>
    <w:uiPriority w:val="9"/>
    <w:rsid w:val="0082258D"/>
    <w:rPr>
      <w:rFonts w:ascii="Century Gothic" w:eastAsiaTheme="majorEastAsia" w:hAnsi="Century Gothic" w:cstheme="majorBidi"/>
      <w:bCs/>
      <w:color w:val="000000" w:themeColor="text1"/>
      <w:sz w:val="28"/>
    </w:rPr>
  </w:style>
  <w:style w:type="table" w:customStyle="1" w:styleId="GivingReportTable">
    <w:name w:val="Giving Report Table"/>
    <w:basedOn w:val="TableNormal"/>
    <w:uiPriority w:val="99"/>
    <w:qFormat/>
    <w:rsid w:val="0082258D"/>
    <w:pPr>
      <w:spacing w:after="0" w:line="240" w:lineRule="auto"/>
    </w:pPr>
    <w:tblPr>
      <w:tblStyleRowBandSize w:val="1"/>
      <w:tblInd w:w="0" w:type="dxa"/>
      <w:tblBorders>
        <w:insideH w:val="dashSmallGap" w:sz="4" w:space="0" w:color="000000" w:themeColor="text1"/>
      </w:tblBorders>
      <w:tblCellMar>
        <w:top w:w="57" w:type="dxa"/>
        <w:left w:w="108" w:type="dxa"/>
        <w:bottom w:w="57" w:type="dxa"/>
        <w:right w:w="108" w:type="dxa"/>
      </w:tblCellMar>
    </w:tblPr>
    <w:tcPr>
      <w:shd w:val="clear" w:color="auto" w:fill="auto"/>
    </w:tcPr>
    <w:tblStylePr w:type="firstRow">
      <w:rPr>
        <w:rFonts w:ascii="Century Gothic" w:hAnsi="Century Gothic"/>
        <w:b/>
        <w:color w:val="404040" w:themeColor="text1" w:themeTint="BF"/>
        <w:sz w:val="18"/>
      </w:rPr>
      <w:tblPr/>
      <w:tcPr>
        <w:tcBorders>
          <w:top w:val="single" w:sz="4" w:space="0" w:color="5ECCF3" w:themeColor="accent2"/>
          <w:bottom w:val="single" w:sz="4" w:space="0" w:color="5ECCF3" w:themeColor="accent2"/>
        </w:tcBorders>
        <w:shd w:val="clear" w:color="auto" w:fill="auto"/>
      </w:tcPr>
    </w:tblStylePr>
    <w:tblStylePr w:type="lastRow">
      <w:tblPr/>
      <w:tcPr>
        <w:tcBorders>
          <w:bottom w:val="single" w:sz="4" w:space="0" w:color="7030A0"/>
        </w:tcBorders>
      </w:tcPr>
    </w:tblStylePr>
    <w:tblStylePr w:type="band1Horz">
      <w:rPr>
        <w:rFonts w:ascii="Calibri Light" w:hAnsi="Calibri Light"/>
        <w:color w:val="404040" w:themeColor="text1" w:themeTint="BF"/>
        <w:sz w:val="18"/>
      </w:rPr>
      <w:tblPr/>
      <w:tcPr>
        <w:shd w:val="clear" w:color="auto" w:fill="DEF4FC" w:themeFill="accent2" w:themeFillTint="33"/>
      </w:tcPr>
    </w:tblStylePr>
    <w:tblStylePr w:type="band2Horz">
      <w:rPr>
        <w:rFonts w:ascii="Calibri Light" w:hAnsi="Calibri Light"/>
        <w:color w:val="404040" w:themeColor="text1" w:themeTint="BF"/>
        <w:sz w:val="18"/>
      </w:rPr>
    </w:tblStylePr>
  </w:style>
  <w:style w:type="paragraph" w:customStyle="1" w:styleId="GivingReportTableTitle">
    <w:name w:val="Giving Report Table Title"/>
    <w:basedOn w:val="Normal"/>
    <w:qFormat/>
    <w:rsid w:val="0011432C"/>
    <w:pPr>
      <w:spacing w:after="0"/>
    </w:pPr>
    <w:rPr>
      <w:rFonts w:ascii="Century Gothic" w:hAnsi="Century Gothic"/>
      <w:color w:val="595959" w:themeColor="text1" w:themeTint="A6"/>
      <w:sz w:val="18"/>
    </w:rPr>
  </w:style>
  <w:style w:type="paragraph" w:customStyle="1" w:styleId="GivingReportFigureTitle">
    <w:name w:val="Giving Report Figure Title"/>
    <w:basedOn w:val="Normal"/>
    <w:qFormat/>
    <w:rsid w:val="00A3692F"/>
    <w:rPr>
      <w:sz w:val="20"/>
    </w:rPr>
  </w:style>
  <w:style w:type="paragraph" w:styleId="TOC1">
    <w:name w:val="toc 1"/>
    <w:basedOn w:val="Normal"/>
    <w:next w:val="Normal"/>
    <w:autoRedefine/>
    <w:uiPriority w:val="39"/>
    <w:unhideWhenUsed/>
    <w:rsid w:val="00316E7C"/>
    <w:pPr>
      <w:keepNext w:val="0"/>
      <w:widowControl w:val="0"/>
      <w:tabs>
        <w:tab w:val="left" w:pos="660"/>
        <w:tab w:val="right" w:leader="dot" w:pos="9060"/>
      </w:tabs>
      <w:spacing w:after="100"/>
    </w:pPr>
  </w:style>
  <w:style w:type="paragraph" w:styleId="TOC2">
    <w:name w:val="toc 2"/>
    <w:basedOn w:val="Normal"/>
    <w:next w:val="Normal"/>
    <w:autoRedefine/>
    <w:uiPriority w:val="39"/>
    <w:unhideWhenUsed/>
    <w:rsid w:val="00316E7C"/>
    <w:pPr>
      <w:keepNext w:val="0"/>
      <w:widowControl w:val="0"/>
      <w:tabs>
        <w:tab w:val="left" w:pos="880"/>
        <w:tab w:val="right" w:leader="dot" w:pos="9060"/>
      </w:tabs>
      <w:spacing w:after="100"/>
      <w:ind w:left="221"/>
    </w:pPr>
  </w:style>
  <w:style w:type="paragraph" w:styleId="TOC3">
    <w:name w:val="toc 3"/>
    <w:basedOn w:val="Normal"/>
    <w:next w:val="Normal"/>
    <w:autoRedefine/>
    <w:uiPriority w:val="39"/>
    <w:unhideWhenUsed/>
    <w:rsid w:val="00385BE2"/>
    <w:pPr>
      <w:keepNext w:val="0"/>
      <w:widowControl w:val="0"/>
      <w:spacing w:after="100"/>
      <w:ind w:left="442"/>
    </w:pPr>
  </w:style>
  <w:style w:type="character" w:styleId="Hyperlink">
    <w:name w:val="Hyperlink"/>
    <w:basedOn w:val="DefaultParagraphFont"/>
    <w:uiPriority w:val="99"/>
    <w:unhideWhenUsed/>
    <w:rsid w:val="00BB159D"/>
    <w:rPr>
      <w:color w:val="auto"/>
      <w:u w:val="single"/>
    </w:rPr>
  </w:style>
  <w:style w:type="paragraph" w:styleId="ListParagraph">
    <w:name w:val="List Paragraph"/>
    <w:basedOn w:val="Normal"/>
    <w:link w:val="ListParagraphChar"/>
    <w:uiPriority w:val="34"/>
    <w:qFormat/>
    <w:rsid w:val="00C80A7E"/>
    <w:pPr>
      <w:ind w:left="720"/>
      <w:contextualSpacing/>
    </w:pPr>
    <w:rPr>
      <w:rFonts w:asciiTheme="minorHAnsi" w:eastAsiaTheme="minorEastAsia" w:hAnsiTheme="minorHAnsi"/>
      <w:lang w:val="en-US"/>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eastAsia="Times New Roman" w:hAnsi="Times New Roman" w:cs="Times New Roman"/>
      <w:sz w:val="24"/>
      <w:szCs w:val="24"/>
      <w:lang w:val="en-US" w:eastAsia="en-AU"/>
    </w:rPr>
  </w:style>
  <w:style w:type="character" w:customStyle="1" w:styleId="ital-inline">
    <w:name w:val="ital-inline"/>
    <w:basedOn w:val="DefaultParagraphFont"/>
    <w:rsid w:val="00C80A7E"/>
  </w:style>
  <w:style w:type="character" w:styleId="CommentReference">
    <w:name w:val="annotation reference"/>
    <w:basedOn w:val="DefaultParagraphFont"/>
    <w:uiPriority w:val="99"/>
    <w:semiHidden/>
    <w:unhideWhenUsed/>
    <w:rsid w:val="00C80A7E"/>
    <w:rPr>
      <w:sz w:val="16"/>
      <w:szCs w:val="16"/>
    </w:rPr>
  </w:style>
  <w:style w:type="paragraph" w:styleId="CommentText">
    <w:name w:val="annotation text"/>
    <w:basedOn w:val="Normal"/>
    <w:link w:val="CommentTextChar"/>
    <w:uiPriority w:val="99"/>
    <w:unhideWhenUsed/>
    <w:rsid w:val="00C80A7E"/>
    <w:pPr>
      <w:spacing w:line="240" w:lineRule="auto"/>
    </w:pPr>
    <w:rPr>
      <w:rFonts w:asciiTheme="minorHAnsi" w:eastAsiaTheme="minorEastAsia" w:hAnsiTheme="minorHAnsi"/>
      <w:sz w:val="20"/>
      <w:szCs w:val="20"/>
      <w:lang w:val="en-US"/>
    </w:rPr>
  </w:style>
  <w:style w:type="character" w:customStyle="1" w:styleId="CommentTextChar">
    <w:name w:val="Comment Text Char"/>
    <w:basedOn w:val="DefaultParagraphFont"/>
    <w:link w:val="CommentText"/>
    <w:uiPriority w:val="99"/>
    <w:rsid w:val="00C80A7E"/>
    <w:rPr>
      <w:rFonts w:eastAsiaTheme="minorEastAsia"/>
      <w:sz w:val="20"/>
      <w:szCs w:val="20"/>
      <w:lang w:val="en-US"/>
    </w:rPr>
  </w:style>
  <w:style w:type="character" w:customStyle="1" w:styleId="Heading5Char">
    <w:name w:val="Heading 5 Char"/>
    <w:basedOn w:val="DefaultParagraphFont"/>
    <w:link w:val="Heading5"/>
    <w:uiPriority w:val="9"/>
    <w:rsid w:val="003A5D92"/>
    <w:rPr>
      <w:rFonts w:asciiTheme="majorHAnsi" w:eastAsiaTheme="majorEastAsia" w:hAnsiTheme="majorHAnsi" w:cstheme="majorBidi"/>
      <w:b/>
      <w:color w:val="0B769D" w:themeColor="accent2" w:themeShade="80"/>
      <w:sz w:val="20"/>
      <w:lang w:val="en-US"/>
    </w:rPr>
  </w:style>
  <w:style w:type="character" w:customStyle="1" w:styleId="Heading6Char">
    <w:name w:val="Heading 6 Char"/>
    <w:basedOn w:val="DefaultParagraphFont"/>
    <w:link w:val="Heading6"/>
    <w:uiPriority w:val="9"/>
    <w:rsid w:val="003A5D92"/>
    <w:rPr>
      <w:rFonts w:asciiTheme="majorHAnsi" w:eastAsiaTheme="majorEastAsia" w:hAnsiTheme="majorHAnsi" w:cstheme="majorBidi"/>
      <w:i/>
      <w:iCs/>
      <w:color w:val="0B769D" w:themeColor="accent2" w:themeShade="80"/>
      <w:sz w:val="20"/>
      <w:lang w:val="en-US"/>
    </w:rPr>
  </w:style>
  <w:style w:type="paragraph" w:styleId="TOCHeading">
    <w:name w:val="TOC Heading"/>
    <w:basedOn w:val="Heading1"/>
    <w:next w:val="Normal"/>
    <w:uiPriority w:val="39"/>
    <w:semiHidden/>
    <w:unhideWhenUsed/>
    <w:qFormat/>
    <w:rsid w:val="00C80A7E"/>
    <w:pPr>
      <w:spacing w:before="480" w:after="0"/>
      <w:outlineLvl w:val="9"/>
    </w:pPr>
    <w:rPr>
      <w:rFonts w:asciiTheme="majorHAnsi" w:hAnsiTheme="majorHAnsi"/>
      <w:b/>
      <w:color w:val="31479E" w:themeColor="accent1" w:themeShade="BF"/>
      <w:sz w:val="28"/>
      <w:lang w:val="en-US" w:eastAsia="ja-JP"/>
    </w:rPr>
  </w:style>
  <w:style w:type="paragraph" w:styleId="Title">
    <w:name w:val="Title"/>
    <w:basedOn w:val="Normal"/>
    <w:next w:val="Normal"/>
    <w:link w:val="TitleChar"/>
    <w:uiPriority w:val="10"/>
    <w:qFormat/>
    <w:rsid w:val="00C80A7E"/>
    <w:pPr>
      <w:pBdr>
        <w:bottom w:val="single" w:sz="8" w:space="4" w:color="4E67C8" w:themeColor="accent1"/>
      </w:pBdr>
      <w:spacing w:after="300" w:line="240" w:lineRule="auto"/>
      <w:contextualSpacing/>
    </w:pPr>
    <w:rPr>
      <w:rFonts w:asciiTheme="majorHAnsi" w:eastAsiaTheme="majorEastAsia" w:hAnsiTheme="majorHAnsi" w:cstheme="majorBidi"/>
      <w:color w:val="181D33" w:themeColor="text2" w:themeShade="BF"/>
      <w:spacing w:val="5"/>
      <w:kern w:val="28"/>
      <w:sz w:val="52"/>
      <w:szCs w:val="52"/>
      <w:lang w:val="en-US"/>
    </w:rPr>
  </w:style>
  <w:style w:type="character" w:customStyle="1" w:styleId="TitleChar">
    <w:name w:val="Title Char"/>
    <w:basedOn w:val="DefaultParagraphFont"/>
    <w:link w:val="Title"/>
    <w:uiPriority w:val="10"/>
    <w:rsid w:val="00C80A7E"/>
    <w:rPr>
      <w:rFonts w:asciiTheme="majorHAnsi" w:eastAsiaTheme="majorEastAsia" w:hAnsiTheme="majorHAnsi" w:cstheme="majorBidi"/>
      <w:color w:val="181D33" w:themeColor="text2" w:themeShade="BF"/>
      <w:spacing w:val="5"/>
      <w:kern w:val="28"/>
      <w:sz w:val="52"/>
      <w:szCs w:val="52"/>
      <w:lang w:val="en-US"/>
    </w:rPr>
  </w:style>
  <w:style w:type="paragraph" w:styleId="Subtitle">
    <w:name w:val="Subtitle"/>
    <w:basedOn w:val="Normal"/>
    <w:next w:val="Normal"/>
    <w:link w:val="SubtitleChar"/>
    <w:uiPriority w:val="11"/>
    <w:qFormat/>
    <w:rsid w:val="00C80A7E"/>
    <w:pPr>
      <w:numPr>
        <w:ilvl w:val="1"/>
      </w:numPr>
    </w:pPr>
    <w:rPr>
      <w:rFonts w:asciiTheme="majorHAnsi" w:eastAsiaTheme="majorEastAsia" w:hAnsiTheme="majorHAnsi" w:cstheme="majorBidi"/>
      <w:i/>
      <w:iCs/>
      <w:color w:val="4E67C8" w:themeColor="accent1"/>
      <w:spacing w:val="15"/>
      <w:sz w:val="24"/>
      <w:szCs w:val="24"/>
      <w:lang w:val="en-US"/>
    </w:rPr>
  </w:style>
  <w:style w:type="character" w:customStyle="1" w:styleId="SubtitleChar">
    <w:name w:val="Subtitle Char"/>
    <w:basedOn w:val="DefaultParagraphFont"/>
    <w:link w:val="Subtitle"/>
    <w:uiPriority w:val="11"/>
    <w:rsid w:val="00C80A7E"/>
    <w:rPr>
      <w:rFonts w:asciiTheme="majorHAnsi" w:eastAsiaTheme="majorEastAsia" w:hAnsiTheme="majorHAnsi" w:cstheme="majorBidi"/>
      <w:i/>
      <w:iCs/>
      <w:color w:val="4E67C8" w:themeColor="accent1"/>
      <w:spacing w:val="15"/>
      <w:sz w:val="24"/>
      <w:szCs w:val="24"/>
      <w:lang w:val="en-US"/>
    </w:rPr>
  </w:style>
  <w:style w:type="character" w:styleId="Emphasis">
    <w:name w:val="Emphasis"/>
    <w:basedOn w:val="DefaultParagraphFont"/>
    <w:uiPriority w:val="20"/>
    <w:qFormat/>
    <w:rsid w:val="00C80A7E"/>
    <w:rPr>
      <w:i/>
      <w:iCs/>
    </w:rPr>
  </w:style>
  <w:style w:type="paragraph" w:customStyle="1" w:styleId="Normal0">
    <w:name w:val="[Normal]"/>
    <w:rsid w:val="00C80A7E"/>
    <w:pPr>
      <w:widowControl w:val="0"/>
      <w:autoSpaceDE w:val="0"/>
      <w:autoSpaceDN w:val="0"/>
      <w:adjustRightInd w:val="0"/>
      <w:spacing w:after="0" w:line="240" w:lineRule="auto"/>
    </w:pPr>
    <w:rPr>
      <w:rFonts w:ascii="Arial" w:eastAsiaTheme="minorEastAsia" w:hAnsi="Arial" w:cs="Arial"/>
      <w:sz w:val="24"/>
      <w:szCs w:val="24"/>
    </w:rPr>
  </w:style>
  <w:style w:type="character" w:customStyle="1" w:styleId="A1">
    <w:name w:val="A1"/>
    <w:uiPriority w:val="99"/>
    <w:rsid w:val="00C80A7E"/>
    <w:rPr>
      <w:rFonts w:cs="Garamond"/>
      <w:color w:val="000000"/>
      <w:sz w:val="22"/>
      <w:szCs w:val="22"/>
    </w:rPr>
  </w:style>
  <w:style w:type="paragraph" w:styleId="FootnoteText">
    <w:name w:val="footnote text"/>
    <w:basedOn w:val="Normal"/>
    <w:link w:val="FootnoteTextChar"/>
    <w:uiPriority w:val="99"/>
    <w:unhideWhenUsed/>
    <w:rsid w:val="00B60048"/>
    <w:pPr>
      <w:spacing w:after="0" w:line="240" w:lineRule="auto"/>
    </w:pPr>
    <w:rPr>
      <w:rFonts w:eastAsiaTheme="minorEastAsia"/>
      <w:sz w:val="20"/>
      <w:szCs w:val="20"/>
      <w:lang w:val="en-US"/>
    </w:rPr>
  </w:style>
  <w:style w:type="character" w:customStyle="1" w:styleId="FootnoteTextChar">
    <w:name w:val="Footnote Text Char"/>
    <w:basedOn w:val="DefaultParagraphFont"/>
    <w:link w:val="FootnoteText"/>
    <w:uiPriority w:val="99"/>
    <w:rsid w:val="00B60048"/>
    <w:rPr>
      <w:rFonts w:ascii="Calibri Light" w:eastAsiaTheme="minorEastAsia" w:hAnsi="Calibri Light"/>
      <w:color w:val="404040" w:themeColor="text1" w:themeTint="BF"/>
      <w:sz w:val="20"/>
      <w:szCs w:val="20"/>
      <w:lang w:val="en-US"/>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eastAsia="Times New Roman" w:cs="Verdana"/>
      <w:lang w:val="en-US" w:eastAsia="en-AU"/>
    </w:rPr>
  </w:style>
  <w:style w:type="character" w:customStyle="1" w:styleId="EndNoteBibliographyChar">
    <w:name w:val="EndNote Bibliography Char"/>
    <w:basedOn w:val="DefaultParagraphFont"/>
    <w:link w:val="EndNoteBibliography"/>
    <w:rsid w:val="00C80A7E"/>
    <w:rPr>
      <w:rFonts w:ascii="Calibri Light" w:eastAsia="Times New Roman" w:hAnsi="Calibri Light" w:cs="Verdana"/>
      <w:lang w:val="en-US" w:eastAsia="en-AU"/>
    </w:rPr>
  </w:style>
  <w:style w:type="paragraph" w:customStyle="1" w:styleId="Text">
    <w:name w:val="Text"/>
    <w:basedOn w:val="Normal"/>
    <w:link w:val="TextChar"/>
    <w:uiPriority w:val="99"/>
    <w:rsid w:val="00C80A7E"/>
    <w:pPr>
      <w:keepLines/>
      <w:spacing w:after="180" w:line="270" w:lineRule="exact"/>
      <w:jc w:val="both"/>
    </w:pPr>
    <w:rPr>
      <w:rFonts w:ascii="Times New Roman" w:eastAsia="Times New Roman" w:hAnsi="Times New Roman" w:cs="Times New Roman"/>
      <w:szCs w:val="20"/>
      <w:lang w:val="en-US"/>
    </w:rPr>
  </w:style>
  <w:style w:type="character" w:customStyle="1" w:styleId="TextChar">
    <w:name w:val="Text Char"/>
    <w:basedOn w:val="DefaultParagraphFont"/>
    <w:link w:val="Text"/>
    <w:uiPriority w:val="99"/>
    <w:rsid w:val="00C80A7E"/>
    <w:rPr>
      <w:rFonts w:ascii="Times New Roman" w:eastAsia="Times New Roman" w:hAnsi="Times New Roman" w:cs="Times New Roman"/>
      <w:szCs w:val="20"/>
      <w:lang w:val="en-US"/>
    </w:rPr>
  </w:style>
  <w:style w:type="paragraph" w:styleId="NoSpacing">
    <w:name w:val="No Spacing"/>
    <w:uiPriority w:val="1"/>
    <w:qFormat/>
    <w:rsid w:val="00C80A7E"/>
    <w:pPr>
      <w:spacing w:after="0" w:line="240" w:lineRule="auto"/>
    </w:pPr>
    <w:rPr>
      <w:rFonts w:eastAsiaTheme="minorEastAsia"/>
    </w:rPr>
  </w:style>
  <w:style w:type="paragraph" w:styleId="TOC4">
    <w:name w:val="toc 4"/>
    <w:basedOn w:val="Normal"/>
    <w:next w:val="Normal"/>
    <w:autoRedefine/>
    <w:uiPriority w:val="39"/>
    <w:unhideWhenUsed/>
    <w:rsid w:val="00C80A7E"/>
    <w:pPr>
      <w:spacing w:after="100"/>
      <w:ind w:left="660"/>
    </w:pPr>
    <w:rPr>
      <w:rFonts w:asciiTheme="minorHAnsi" w:eastAsiaTheme="minorEastAsia" w:hAnsiTheme="minorHAnsi"/>
      <w:lang w:val="en-US"/>
    </w:rPr>
  </w:style>
  <w:style w:type="paragraph" w:styleId="TOC5">
    <w:name w:val="toc 5"/>
    <w:basedOn w:val="Normal"/>
    <w:next w:val="Normal"/>
    <w:autoRedefine/>
    <w:uiPriority w:val="39"/>
    <w:unhideWhenUsed/>
    <w:rsid w:val="00C80A7E"/>
    <w:pPr>
      <w:spacing w:after="100"/>
      <w:ind w:left="880"/>
    </w:pPr>
    <w:rPr>
      <w:rFonts w:asciiTheme="minorHAnsi" w:eastAsiaTheme="minorEastAsia" w:hAnsiTheme="minorHAnsi"/>
      <w:lang w:val="en-US"/>
    </w:rPr>
  </w:style>
  <w:style w:type="paragraph" w:styleId="TOC6">
    <w:name w:val="toc 6"/>
    <w:basedOn w:val="Normal"/>
    <w:next w:val="Normal"/>
    <w:autoRedefine/>
    <w:uiPriority w:val="39"/>
    <w:unhideWhenUsed/>
    <w:rsid w:val="00C80A7E"/>
    <w:pPr>
      <w:spacing w:after="100"/>
      <w:ind w:left="1100"/>
    </w:pPr>
    <w:rPr>
      <w:rFonts w:asciiTheme="minorHAnsi" w:eastAsiaTheme="minorEastAsia" w:hAnsiTheme="minorHAnsi"/>
      <w:lang w:val="en-US"/>
    </w:rPr>
  </w:style>
  <w:style w:type="paragraph" w:styleId="TOC7">
    <w:name w:val="toc 7"/>
    <w:basedOn w:val="Normal"/>
    <w:next w:val="Normal"/>
    <w:autoRedefine/>
    <w:uiPriority w:val="39"/>
    <w:unhideWhenUsed/>
    <w:rsid w:val="00C80A7E"/>
    <w:pPr>
      <w:spacing w:after="100"/>
      <w:ind w:left="1320"/>
    </w:pPr>
    <w:rPr>
      <w:rFonts w:asciiTheme="minorHAnsi" w:eastAsiaTheme="minorEastAsia" w:hAnsiTheme="minorHAnsi"/>
      <w:lang w:val="en-US"/>
    </w:rPr>
  </w:style>
  <w:style w:type="paragraph" w:styleId="TOC8">
    <w:name w:val="toc 8"/>
    <w:basedOn w:val="Normal"/>
    <w:next w:val="Normal"/>
    <w:autoRedefine/>
    <w:uiPriority w:val="39"/>
    <w:unhideWhenUsed/>
    <w:rsid w:val="00C80A7E"/>
    <w:pPr>
      <w:spacing w:after="100"/>
      <w:ind w:left="1540"/>
    </w:pPr>
    <w:rPr>
      <w:rFonts w:asciiTheme="minorHAnsi" w:eastAsiaTheme="minorEastAsia" w:hAnsiTheme="minorHAnsi"/>
      <w:lang w:val="en-US"/>
    </w:rPr>
  </w:style>
  <w:style w:type="paragraph" w:styleId="TOC9">
    <w:name w:val="toc 9"/>
    <w:basedOn w:val="Normal"/>
    <w:next w:val="Normal"/>
    <w:autoRedefine/>
    <w:uiPriority w:val="39"/>
    <w:unhideWhenUsed/>
    <w:rsid w:val="00C80A7E"/>
    <w:pPr>
      <w:spacing w:after="100"/>
      <w:ind w:left="1760"/>
    </w:pPr>
    <w:rPr>
      <w:rFonts w:asciiTheme="minorHAnsi" w:eastAsiaTheme="minorEastAsia" w:hAnsiTheme="minorHAnsi"/>
      <w:lang w:val="en-US"/>
    </w:rPr>
  </w:style>
  <w:style w:type="character" w:styleId="SubtleEmphasis">
    <w:name w:val="Subtle Emphasis"/>
    <w:basedOn w:val="DefaultParagraphFont"/>
    <w:uiPriority w:val="19"/>
    <w:qFormat/>
    <w:rsid w:val="00C80A7E"/>
    <w:rPr>
      <w:i/>
      <w:iCs/>
      <w:color w:val="808080" w:themeColor="text1" w:themeTint="7F"/>
    </w:rPr>
  </w:style>
  <w:style w:type="paragraph" w:customStyle="1" w:styleId="Default">
    <w:name w:val="Default"/>
    <w:rsid w:val="00C80A7E"/>
    <w:pPr>
      <w:autoSpaceDE w:val="0"/>
      <w:autoSpaceDN w:val="0"/>
      <w:adjustRightInd w:val="0"/>
      <w:spacing w:after="0" w:line="240" w:lineRule="auto"/>
    </w:pPr>
    <w:rPr>
      <w:rFonts w:ascii="Arial" w:eastAsiaTheme="minorEastAsia" w:hAnsi="Arial" w:cs="Arial"/>
      <w:color w:val="000000"/>
      <w:sz w:val="24"/>
      <w:szCs w:val="24"/>
    </w:rPr>
  </w:style>
  <w:style w:type="character" w:styleId="IntenseEmphasis">
    <w:name w:val="Intense Emphasis"/>
    <w:basedOn w:val="DefaultParagraphFont"/>
    <w:uiPriority w:val="21"/>
    <w:qFormat/>
    <w:rsid w:val="00C80A7E"/>
    <w:rPr>
      <w:b/>
      <w:bCs/>
      <w:i/>
      <w:iCs/>
      <w:color w:val="4E67C8" w:themeColor="accent1"/>
    </w:rPr>
  </w:style>
  <w:style w:type="paragraph" w:styleId="Caption">
    <w:name w:val="caption"/>
    <w:basedOn w:val="Normal"/>
    <w:next w:val="Normal"/>
    <w:uiPriority w:val="35"/>
    <w:unhideWhenUsed/>
    <w:qFormat/>
    <w:rsid w:val="00C80A7E"/>
    <w:pPr>
      <w:spacing w:line="240" w:lineRule="auto"/>
    </w:pPr>
    <w:rPr>
      <w:rFonts w:asciiTheme="minorHAnsi" w:eastAsiaTheme="minorEastAsia" w:hAnsiTheme="minorHAnsi"/>
      <w:b/>
      <w:bCs/>
      <w:color w:val="4E67C8" w:themeColor="accent1"/>
      <w:sz w:val="18"/>
      <w:szCs w:val="18"/>
      <w:lang w:val="en-US"/>
    </w:rPr>
  </w:style>
  <w:style w:type="table" w:customStyle="1" w:styleId="LightList-Accent11">
    <w:name w:val="Light List - Accent 11"/>
    <w:basedOn w:val="TableNormal"/>
    <w:uiPriority w:val="61"/>
    <w:rsid w:val="00C80A7E"/>
    <w:pPr>
      <w:spacing w:after="0" w:line="240" w:lineRule="auto"/>
    </w:pPr>
    <w:rPr>
      <w:rFonts w:eastAsiaTheme="minorEastAsia"/>
      <w:lang w:val="en-US"/>
    </w:rPr>
    <w:tblPr>
      <w:tblStyleRowBandSize w:val="1"/>
      <w:tblStyleColBandSize w:val="1"/>
      <w:tblInd w:w="0" w:type="dxa"/>
      <w:tblBorders>
        <w:top w:val="single" w:sz="8" w:space="0" w:color="4E67C8" w:themeColor="accent1"/>
        <w:left w:val="single" w:sz="8" w:space="0" w:color="4E67C8" w:themeColor="accent1"/>
        <w:bottom w:val="single" w:sz="8" w:space="0" w:color="4E67C8" w:themeColor="accent1"/>
        <w:right w:val="single" w:sz="8" w:space="0" w:color="4E67C8"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E67C8" w:themeFill="accent1"/>
      </w:tcPr>
    </w:tblStylePr>
    <w:tblStylePr w:type="lastRow">
      <w:pPr>
        <w:spacing w:before="0" w:after="0" w:line="240" w:lineRule="auto"/>
      </w:pPr>
      <w:rPr>
        <w:b/>
        <w:bCs/>
      </w:rPr>
      <w:tblPr/>
      <w:tcPr>
        <w:tcBorders>
          <w:top w:val="double" w:sz="6" w:space="0" w:color="4E67C8" w:themeColor="accent1"/>
          <w:left w:val="single" w:sz="8" w:space="0" w:color="4E67C8" w:themeColor="accent1"/>
          <w:bottom w:val="single" w:sz="8" w:space="0" w:color="4E67C8" w:themeColor="accent1"/>
          <w:right w:val="single" w:sz="8" w:space="0" w:color="4E67C8" w:themeColor="accent1"/>
        </w:tcBorders>
      </w:tcPr>
    </w:tblStylePr>
    <w:tblStylePr w:type="firstCol">
      <w:rPr>
        <w:b/>
        <w:bCs/>
      </w:rPr>
    </w:tblStylePr>
    <w:tblStylePr w:type="lastCol">
      <w:rPr>
        <w:b/>
        <w:bCs/>
      </w:rPr>
    </w:tblStylePr>
    <w:tblStylePr w:type="band1Vert">
      <w:tblPr/>
      <w:tcPr>
        <w:tcBorders>
          <w:top w:val="single" w:sz="8" w:space="0" w:color="4E67C8" w:themeColor="accent1"/>
          <w:left w:val="single" w:sz="8" w:space="0" w:color="4E67C8" w:themeColor="accent1"/>
          <w:bottom w:val="single" w:sz="8" w:space="0" w:color="4E67C8" w:themeColor="accent1"/>
          <w:right w:val="single" w:sz="8" w:space="0" w:color="4E67C8" w:themeColor="accent1"/>
        </w:tcBorders>
      </w:tcPr>
    </w:tblStylePr>
    <w:tblStylePr w:type="band1Horz">
      <w:tblPr/>
      <w:tcPr>
        <w:tcBorders>
          <w:top w:val="single" w:sz="8" w:space="0" w:color="4E67C8" w:themeColor="accent1"/>
          <w:left w:val="single" w:sz="8" w:space="0" w:color="4E67C8" w:themeColor="accent1"/>
          <w:bottom w:val="single" w:sz="8" w:space="0" w:color="4E67C8" w:themeColor="accent1"/>
          <w:right w:val="single" w:sz="8" w:space="0" w:color="4E67C8" w:themeColor="accent1"/>
        </w:tcBorders>
      </w:tcPr>
    </w:tblStylePr>
  </w:style>
  <w:style w:type="paragraph" w:styleId="NormalIndent">
    <w:name w:val="Normal Indent"/>
    <w:basedOn w:val="Normal"/>
    <w:autoRedefine/>
    <w:rsid w:val="00C80A7E"/>
    <w:pPr>
      <w:spacing w:after="240" w:line="360" w:lineRule="auto"/>
      <w:ind w:left="567" w:right="567"/>
      <w:jc w:val="both"/>
    </w:pPr>
    <w:rPr>
      <w:rFonts w:ascii="Verdana" w:eastAsia="Times New Roman" w:hAnsi="Verdana" w:cs="Arial"/>
      <w:lang w:val="en-US" w:eastAsia="en-AU"/>
    </w:rPr>
  </w:style>
  <w:style w:type="paragraph" w:customStyle="1" w:styleId="EndNoteBibliographyTitle">
    <w:name w:val="EndNote Bibliography Title"/>
    <w:basedOn w:val="Normal"/>
    <w:link w:val="EndNoteBibliographyTitleChar"/>
    <w:rsid w:val="00C80A7E"/>
    <w:pPr>
      <w:spacing w:after="0"/>
      <w:jc w:val="center"/>
    </w:pPr>
    <w:rPr>
      <w:rFonts w:eastAsia="Times New Roman" w:cs="Verdana"/>
      <w:noProof/>
      <w:lang w:val="en-US" w:eastAsia="en-AU"/>
    </w:rPr>
  </w:style>
  <w:style w:type="character" w:customStyle="1" w:styleId="EndNoteBibliographyTitleChar">
    <w:name w:val="EndNote Bibliography Title Char"/>
    <w:basedOn w:val="EndNoteBibliographyChar"/>
    <w:link w:val="EndNoteBibliographyTitle"/>
    <w:rsid w:val="00C80A7E"/>
    <w:rPr>
      <w:rFonts w:ascii="Calibri Light" w:eastAsia="Times New Roman" w:hAnsi="Calibri Light" w:cs="Verdana"/>
      <w:noProof/>
      <w:lang w:val="en-US" w:eastAsia="en-AU"/>
    </w:rPr>
  </w:style>
  <w:style w:type="table" w:customStyle="1" w:styleId="TableGrid1">
    <w:name w:val="Table Grid1"/>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2">
    <w:name w:val="Table Grid2"/>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BoxText">
    <w:name w:val="Box Text"/>
    <w:basedOn w:val="Normal"/>
    <w:qFormat/>
    <w:rsid w:val="00C80A7E"/>
    <w:pPr>
      <w:spacing w:before="60" w:after="60" w:line="240" w:lineRule="atLeast"/>
      <w:ind w:left="448"/>
    </w:pPr>
    <w:rPr>
      <w:rFonts w:ascii="Arial Narrow" w:eastAsiaTheme="minorEastAsia" w:hAnsi="Arial Narrow"/>
      <w:sz w:val="20"/>
      <w:lang w:val="en-US"/>
    </w:rPr>
  </w:style>
  <w:style w:type="paragraph" w:customStyle="1" w:styleId="Tablelistbullet">
    <w:name w:val="Table list bullet"/>
    <w:basedOn w:val="Normal"/>
    <w:qFormat/>
    <w:rsid w:val="00C80A7E"/>
    <w:pPr>
      <w:numPr>
        <w:numId w:val="3"/>
      </w:numPr>
      <w:spacing w:before="60" w:after="0" w:line="240" w:lineRule="atLeast"/>
      <w:ind w:left="278" w:hanging="278"/>
    </w:pPr>
    <w:rPr>
      <w:rFonts w:ascii="Arial Narrow" w:eastAsiaTheme="minorEastAsia" w:hAnsi="Arial Narrow"/>
      <w:color w:val="000100"/>
      <w:sz w:val="20"/>
      <w:lang w:val="en-US"/>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numPr>
        <w:ilvl w:val="2"/>
        <w:numId w:val="3"/>
      </w:numPr>
      <w:spacing w:after="60" w:line="240" w:lineRule="atLeast"/>
      <w:contextualSpacing/>
    </w:pPr>
    <w:rPr>
      <w:rFonts w:ascii="Arial Narrow" w:eastAsiaTheme="minorEastAsia" w:hAnsi="Arial Narrow"/>
      <w:color w:val="000100"/>
      <w:sz w:val="20"/>
      <w:lang w:val="en-US"/>
    </w:rPr>
  </w:style>
  <w:style w:type="numbering" w:customStyle="1" w:styleId="aaTableListBullets">
    <w:name w:val="aa Table List Bullets"/>
    <w:uiPriority w:val="99"/>
    <w:rsid w:val="00C80A7E"/>
    <w:pPr>
      <w:numPr>
        <w:numId w:val="2"/>
      </w:numPr>
    </w:pPr>
  </w:style>
  <w:style w:type="paragraph" w:styleId="ListNumber">
    <w:name w:val="List Number"/>
    <w:basedOn w:val="Normal"/>
    <w:uiPriority w:val="99"/>
    <w:rsid w:val="00C80A7E"/>
    <w:pPr>
      <w:numPr>
        <w:numId w:val="5"/>
      </w:numPr>
      <w:spacing w:before="60" w:after="60" w:line="240" w:lineRule="atLeast"/>
    </w:pPr>
    <w:rPr>
      <w:rFonts w:ascii="Arial Narrow" w:eastAsiaTheme="minorEastAsia" w:hAnsi="Arial Narrow"/>
      <w:lang w:val="en-US"/>
    </w:rPr>
  </w:style>
  <w:style w:type="paragraph" w:styleId="ListNumber2">
    <w:name w:val="List Number 2"/>
    <w:basedOn w:val="Normal"/>
    <w:uiPriority w:val="99"/>
    <w:rsid w:val="00C80A7E"/>
    <w:pPr>
      <w:numPr>
        <w:ilvl w:val="1"/>
        <w:numId w:val="5"/>
      </w:numPr>
      <w:spacing w:after="0" w:line="240" w:lineRule="atLeast"/>
      <w:contextualSpacing/>
    </w:pPr>
    <w:rPr>
      <w:rFonts w:ascii="Arial Narrow" w:eastAsiaTheme="minorEastAsia" w:hAnsi="Arial Narrow"/>
      <w:lang w:val="en-US"/>
    </w:rPr>
  </w:style>
  <w:style w:type="paragraph" w:styleId="ListNumber3">
    <w:name w:val="List Number 3"/>
    <w:basedOn w:val="Normal"/>
    <w:uiPriority w:val="99"/>
    <w:rsid w:val="00C80A7E"/>
    <w:pPr>
      <w:numPr>
        <w:ilvl w:val="2"/>
        <w:numId w:val="5"/>
      </w:numPr>
      <w:spacing w:after="60" w:line="240" w:lineRule="atLeast"/>
      <w:contextualSpacing/>
    </w:pPr>
    <w:rPr>
      <w:rFonts w:ascii="Arial Narrow" w:eastAsiaTheme="minorEastAsia" w:hAnsi="Arial Narrow"/>
      <w:lang w:val="en-US"/>
    </w:rPr>
  </w:style>
  <w:style w:type="numbering" w:customStyle="1" w:styleId="aaReportListNumber">
    <w:name w:val="aa Report List Number"/>
    <w:uiPriority w:val="99"/>
    <w:rsid w:val="00C80A7E"/>
    <w:pPr>
      <w:numPr>
        <w:numId w:val="4"/>
      </w:numPr>
    </w:p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Theme="minorHAnsi" w:eastAsia="Times New Roman" w:hAnsiTheme="minorHAnsi" w:cs="Times New Roman"/>
      <w:sz w:val="24"/>
      <w:szCs w:val="24"/>
      <w:lang w:val="en-US"/>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eastAsia="Times New Roman" w:hAnsi="Arial" w:cs="Times New Roman"/>
      <w:sz w:val="16"/>
      <w:szCs w:val="14"/>
      <w:lang w:eastAsia="en-AU"/>
    </w:rPr>
  </w:style>
  <w:style w:type="paragraph" w:styleId="BodyText">
    <w:name w:val="Body Text"/>
    <w:basedOn w:val="Normal"/>
    <w:link w:val="BodyTextChar"/>
    <w:uiPriority w:val="99"/>
    <w:semiHidden/>
    <w:unhideWhenUsed/>
    <w:rsid w:val="00C80A7E"/>
    <w:pPr>
      <w:spacing w:after="120"/>
    </w:pPr>
    <w:rPr>
      <w:rFonts w:asciiTheme="minorHAnsi" w:eastAsiaTheme="minorEastAsia" w:hAnsiTheme="minorHAnsi"/>
      <w:lang w:val="en-US"/>
    </w:rPr>
  </w:style>
  <w:style w:type="character" w:customStyle="1" w:styleId="BodyTextChar">
    <w:name w:val="Body Text Char"/>
    <w:basedOn w:val="DefaultParagraphFont"/>
    <w:link w:val="BodyText"/>
    <w:uiPriority w:val="99"/>
    <w:semiHidden/>
    <w:rsid w:val="00C80A7E"/>
    <w:rPr>
      <w:rFonts w:eastAsiaTheme="minorEastAsia"/>
      <w:lang w:val="en-US"/>
    </w:rPr>
  </w:style>
  <w:style w:type="character" w:customStyle="1" w:styleId="definition">
    <w:name w:val="definition"/>
    <w:basedOn w:val="DefaultParagraphFont"/>
    <w:rsid w:val="00C80A7E"/>
  </w:style>
  <w:style w:type="character" w:customStyle="1" w:styleId="punctuation">
    <w:name w:val="punctuation"/>
    <w:basedOn w:val="DefaultParagraphFont"/>
    <w:rsid w:val="00C80A7E"/>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rsid w:val="00C80A7E"/>
    <w:rPr>
      <w:rFonts w:eastAsiaTheme="minorEastAsia"/>
      <w:b/>
      <w:bCs/>
      <w:sz w:val="20"/>
      <w:szCs w:val="20"/>
      <w:lang w:val="en-US"/>
    </w:rPr>
  </w:style>
  <w:style w:type="paragraph" w:styleId="Revision">
    <w:name w:val="Revision"/>
    <w:hidden/>
    <w:uiPriority w:val="99"/>
    <w:semiHidden/>
    <w:rsid w:val="00C80A7E"/>
    <w:pPr>
      <w:spacing w:after="0" w:line="240" w:lineRule="auto"/>
    </w:pPr>
    <w:rPr>
      <w:rFonts w:eastAsiaTheme="minorEastAsia"/>
    </w:rPr>
  </w:style>
  <w:style w:type="character" w:styleId="Strong">
    <w:name w:val="Strong"/>
    <w:basedOn w:val="DefaultParagraphFont"/>
    <w:uiPriority w:val="22"/>
    <w:qFormat/>
    <w:rsid w:val="00C80A7E"/>
    <w:rPr>
      <w:b/>
      <w:bCs/>
    </w:rPr>
  </w:style>
  <w:style w:type="paragraph" w:styleId="Quote">
    <w:name w:val="Quote"/>
    <w:basedOn w:val="Normal"/>
    <w:next w:val="Normal"/>
    <w:link w:val="QuoteChar"/>
    <w:uiPriority w:val="29"/>
    <w:qFormat/>
    <w:rsid w:val="00D046F1"/>
    <w:rPr>
      <w:i/>
      <w:iCs/>
      <w:color w:val="000000" w:themeColor="text1"/>
    </w:rPr>
  </w:style>
  <w:style w:type="character" w:customStyle="1" w:styleId="QuoteChar">
    <w:name w:val="Quote Char"/>
    <w:basedOn w:val="DefaultParagraphFont"/>
    <w:link w:val="Quote"/>
    <w:uiPriority w:val="29"/>
    <w:rsid w:val="00D046F1"/>
    <w:rPr>
      <w:rFonts w:ascii="Calibri Light" w:hAnsi="Calibri Light"/>
      <w:i/>
      <w:iCs/>
      <w:color w:val="000000" w:themeColor="text1"/>
    </w:rPr>
  </w:style>
  <w:style w:type="table" w:customStyle="1" w:styleId="GridTable4-Accent21">
    <w:name w:val="Grid Table 4 - Accent 21"/>
    <w:basedOn w:val="TableNormal"/>
    <w:uiPriority w:val="49"/>
    <w:rsid w:val="00106388"/>
    <w:pPr>
      <w:spacing w:after="0" w:line="240" w:lineRule="auto"/>
    </w:pPr>
    <w:tblPr>
      <w:tblStyleRowBandSize w:val="1"/>
      <w:tblStyleColBandSize w:val="1"/>
      <w:tblInd w:w="0" w:type="dxa"/>
      <w:tblBorders>
        <w:top w:val="single" w:sz="4" w:space="0" w:color="9EE0F7" w:themeColor="accent2" w:themeTint="99"/>
        <w:left w:val="single" w:sz="4" w:space="0" w:color="9EE0F7" w:themeColor="accent2" w:themeTint="99"/>
        <w:bottom w:val="single" w:sz="4" w:space="0" w:color="9EE0F7" w:themeColor="accent2" w:themeTint="99"/>
        <w:right w:val="single" w:sz="4" w:space="0" w:color="9EE0F7" w:themeColor="accent2" w:themeTint="99"/>
        <w:insideH w:val="single" w:sz="4" w:space="0" w:color="9EE0F7" w:themeColor="accent2" w:themeTint="99"/>
        <w:insideV w:val="single" w:sz="4" w:space="0" w:color="9EE0F7"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ECCF3" w:themeColor="accent2"/>
          <w:left w:val="single" w:sz="4" w:space="0" w:color="5ECCF3" w:themeColor="accent2"/>
          <w:bottom w:val="single" w:sz="4" w:space="0" w:color="5ECCF3" w:themeColor="accent2"/>
          <w:right w:val="single" w:sz="4" w:space="0" w:color="5ECCF3" w:themeColor="accent2"/>
          <w:insideH w:val="nil"/>
          <w:insideV w:val="nil"/>
        </w:tcBorders>
        <w:shd w:val="clear" w:color="auto" w:fill="5ECCF3" w:themeFill="accent2"/>
      </w:tcPr>
    </w:tblStylePr>
    <w:tblStylePr w:type="lastRow">
      <w:rPr>
        <w:b/>
        <w:bCs/>
      </w:rPr>
      <w:tblPr/>
      <w:tcPr>
        <w:tcBorders>
          <w:top w:val="double" w:sz="4" w:space="0" w:color="5ECCF3" w:themeColor="accent2"/>
        </w:tcBorders>
      </w:tcPr>
    </w:tblStylePr>
    <w:tblStylePr w:type="firstCol">
      <w:rPr>
        <w:b/>
        <w:bCs/>
      </w:rPr>
    </w:tblStylePr>
    <w:tblStylePr w:type="lastCol">
      <w:rPr>
        <w:b/>
        <w:bCs/>
      </w:rPr>
    </w:tblStylePr>
    <w:tblStylePr w:type="band1Vert">
      <w:tblPr/>
      <w:tcPr>
        <w:shd w:val="clear" w:color="auto" w:fill="DEF4FC" w:themeFill="accent2" w:themeFillTint="33"/>
      </w:tcPr>
    </w:tblStylePr>
    <w:tblStylePr w:type="band1Horz">
      <w:tblPr/>
      <w:tcPr>
        <w:shd w:val="clear" w:color="auto" w:fill="DEF4FC" w:themeFill="accent2" w:themeFillTint="33"/>
      </w:tcPr>
    </w:tblStylePr>
  </w:style>
  <w:style w:type="table" w:customStyle="1" w:styleId="ListTable2-Accent21">
    <w:name w:val="List Table 2 - Accent 21"/>
    <w:basedOn w:val="TableNormal"/>
    <w:uiPriority w:val="47"/>
    <w:rsid w:val="00106388"/>
    <w:pPr>
      <w:spacing w:after="0" w:line="240" w:lineRule="auto"/>
    </w:pPr>
    <w:tblPr>
      <w:tblStyleRowBandSize w:val="1"/>
      <w:tblStyleColBandSize w:val="1"/>
      <w:tblInd w:w="0" w:type="dxa"/>
      <w:tblBorders>
        <w:top w:val="single" w:sz="4" w:space="0" w:color="9EE0F7" w:themeColor="accent2" w:themeTint="99"/>
        <w:bottom w:val="single" w:sz="4" w:space="0" w:color="9EE0F7" w:themeColor="accent2" w:themeTint="99"/>
        <w:insideH w:val="single" w:sz="4" w:space="0" w:color="9EE0F7" w:themeColor="accent2"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F4FC" w:themeFill="accent2" w:themeFillTint="33"/>
      </w:tcPr>
    </w:tblStylePr>
    <w:tblStylePr w:type="band1Horz">
      <w:tblPr/>
      <w:tcPr>
        <w:shd w:val="clear" w:color="auto" w:fill="DEF4FC" w:themeFill="accent2" w:themeFillTint="33"/>
      </w:tcPr>
    </w:tblStylePr>
  </w:style>
  <w:style w:type="table" w:customStyle="1" w:styleId="ListTable6Colorful-Accent21">
    <w:name w:val="List Table 6 Colorful - Accent 21"/>
    <w:basedOn w:val="TableNormal"/>
    <w:uiPriority w:val="51"/>
    <w:rsid w:val="00AE2CB7"/>
    <w:pPr>
      <w:spacing w:after="0" w:line="240" w:lineRule="auto"/>
    </w:pPr>
    <w:rPr>
      <w:color w:val="11B1EA" w:themeColor="accent2" w:themeShade="BF"/>
    </w:rPr>
    <w:tblPr>
      <w:tblStyleRowBandSize w:val="1"/>
      <w:tblStyleColBandSize w:val="1"/>
      <w:tblInd w:w="0" w:type="dxa"/>
      <w:tblBorders>
        <w:top w:val="single" w:sz="4" w:space="0" w:color="5ECCF3" w:themeColor="accent2"/>
        <w:bottom w:val="single" w:sz="4" w:space="0" w:color="5ECCF3" w:themeColor="accent2"/>
      </w:tblBorders>
      <w:tblCellMar>
        <w:top w:w="0" w:type="dxa"/>
        <w:left w:w="108" w:type="dxa"/>
        <w:bottom w:w="0" w:type="dxa"/>
        <w:right w:w="108" w:type="dxa"/>
      </w:tblCellMar>
    </w:tblPr>
    <w:tblStylePr w:type="firstRow">
      <w:rPr>
        <w:b/>
        <w:bCs/>
      </w:rPr>
      <w:tblPr/>
      <w:tcPr>
        <w:tcBorders>
          <w:bottom w:val="single" w:sz="4" w:space="0" w:color="5ECCF3" w:themeColor="accent2"/>
        </w:tcBorders>
      </w:tcPr>
    </w:tblStylePr>
    <w:tblStylePr w:type="lastRow">
      <w:rPr>
        <w:b/>
        <w:bCs/>
      </w:rPr>
      <w:tblPr/>
      <w:tcPr>
        <w:tcBorders>
          <w:top w:val="double" w:sz="4" w:space="0" w:color="5ECCF3" w:themeColor="accent2"/>
        </w:tcBorders>
      </w:tcPr>
    </w:tblStylePr>
    <w:tblStylePr w:type="firstCol">
      <w:rPr>
        <w:b/>
        <w:bCs/>
      </w:rPr>
    </w:tblStylePr>
    <w:tblStylePr w:type="lastCol">
      <w:rPr>
        <w:b/>
        <w:bCs/>
      </w:rPr>
    </w:tblStylePr>
    <w:tblStylePr w:type="band1Vert">
      <w:tblPr/>
      <w:tcPr>
        <w:shd w:val="clear" w:color="auto" w:fill="DEF4FC" w:themeFill="accent2" w:themeFillTint="33"/>
      </w:tcPr>
    </w:tblStylePr>
    <w:tblStylePr w:type="band1Horz">
      <w:tblPr/>
      <w:tcPr>
        <w:shd w:val="clear" w:color="auto" w:fill="DEF4FC" w:themeFill="accent2" w:themeFillTint="33"/>
      </w:tcPr>
    </w:tblStylePr>
  </w:style>
  <w:style w:type="paragraph" w:customStyle="1" w:styleId="GivingReportCaseStudyHeading">
    <w:name w:val="Giving Report Case Study Heading"/>
    <w:basedOn w:val="Normal"/>
    <w:qFormat/>
    <w:rsid w:val="007879E2"/>
    <w:pPr>
      <w:spacing w:after="0" w:line="240" w:lineRule="auto"/>
    </w:pPr>
    <w:rPr>
      <w:rFonts w:ascii="Century Gothic" w:hAnsi="Century Gothic"/>
      <w:bCs/>
      <w:color w:val="FFFFFF" w:themeColor="background1"/>
      <w:sz w:val="40"/>
    </w:rPr>
  </w:style>
  <w:style w:type="paragraph" w:customStyle="1" w:styleId="GivingReportCaseStudyContent">
    <w:name w:val="Giving Report Case Study Content"/>
    <w:basedOn w:val="Normal"/>
    <w:qFormat/>
    <w:rsid w:val="007879E2"/>
    <w:pPr>
      <w:spacing w:after="0" w:line="240" w:lineRule="auto"/>
    </w:pPr>
    <w:rPr>
      <w:rFonts w:ascii="Century Gothic" w:hAnsi="Century Gothic"/>
      <w:sz w:val="20"/>
      <w:szCs w:val="20"/>
    </w:rPr>
  </w:style>
  <w:style w:type="character" w:customStyle="1" w:styleId="st">
    <w:name w:val="st"/>
    <w:basedOn w:val="DefaultParagraphFont"/>
    <w:rsid w:val="00154C6A"/>
  </w:style>
  <w:style w:type="character" w:customStyle="1" w:styleId="ListParagraphChar">
    <w:name w:val="List Paragraph Char"/>
    <w:basedOn w:val="DefaultParagraphFont"/>
    <w:link w:val="ListParagraph"/>
    <w:uiPriority w:val="34"/>
    <w:locked/>
    <w:rsid w:val="00154C6A"/>
    <w:rPr>
      <w:rFonts w:eastAsiaTheme="minorEastAsia"/>
      <w:lang w:val="en-US"/>
    </w:rPr>
  </w:style>
  <w:style w:type="paragraph" w:customStyle="1" w:styleId="GivingReportFootnote">
    <w:name w:val="Giving Report Footnote"/>
    <w:basedOn w:val="Normal"/>
    <w:link w:val="GivingReportFootnoteChar"/>
    <w:qFormat/>
    <w:rsid w:val="0031256B"/>
    <w:pPr>
      <w:spacing w:after="60" w:line="240" w:lineRule="auto"/>
    </w:pPr>
    <w:rPr>
      <w:sz w:val="20"/>
      <w:szCs w:val="20"/>
    </w:rPr>
  </w:style>
  <w:style w:type="paragraph" w:customStyle="1" w:styleId="GivingAustralia">
    <w:name w:val="Giving Australia"/>
    <w:basedOn w:val="Normal"/>
    <w:link w:val="GivingAustraliaChar"/>
    <w:qFormat/>
    <w:rsid w:val="00154C6A"/>
  </w:style>
  <w:style w:type="character" w:customStyle="1" w:styleId="GivingAustraliaChar">
    <w:name w:val="Giving Australia Char"/>
    <w:basedOn w:val="DefaultParagraphFont"/>
    <w:link w:val="GivingAustralia"/>
    <w:rsid w:val="00154C6A"/>
    <w:rPr>
      <w:rFonts w:ascii="Calibri Light" w:hAnsi="Calibri Light"/>
      <w:color w:val="404040" w:themeColor="text1" w:themeTint="BF"/>
    </w:rPr>
  </w:style>
  <w:style w:type="paragraph" w:customStyle="1" w:styleId="H3a">
    <w:name w:val="H3a"/>
    <w:basedOn w:val="Heading3"/>
    <w:uiPriority w:val="99"/>
    <w:rsid w:val="00385BE2"/>
    <w:pPr>
      <w:autoSpaceDE w:val="0"/>
      <w:autoSpaceDN w:val="0"/>
      <w:adjustRightInd w:val="0"/>
      <w:spacing w:before="240" w:after="120" w:line="360" w:lineRule="auto"/>
      <w:jc w:val="both"/>
      <w:outlineLvl w:val="9"/>
    </w:pPr>
    <w:rPr>
      <w:rFonts w:ascii="Arial" w:eastAsiaTheme="minorHAnsi" w:hAnsi="Arial" w:cs="Arial"/>
      <w:bCs w:val="0"/>
      <w:color w:val="auto"/>
      <w:sz w:val="22"/>
    </w:rPr>
  </w:style>
  <w:style w:type="paragraph" w:customStyle="1" w:styleId="GivingReportReferences">
    <w:name w:val="Giving Report References"/>
    <w:basedOn w:val="Normal"/>
    <w:qFormat/>
    <w:rsid w:val="00154C6A"/>
    <w:pPr>
      <w:spacing w:after="100"/>
      <w:ind w:left="284" w:hanging="284"/>
    </w:pPr>
    <w:rPr>
      <w:sz w:val="20"/>
      <w:szCs w:val="20"/>
    </w:rPr>
  </w:style>
  <w:style w:type="paragraph" w:customStyle="1" w:styleId="GivingReportNumberedListLevel1">
    <w:name w:val="Giving Report Numbered List Level 1"/>
    <w:basedOn w:val="ListParagraph"/>
    <w:qFormat/>
    <w:rsid w:val="00154C6A"/>
    <w:pPr>
      <w:numPr>
        <w:numId w:val="6"/>
      </w:numPr>
    </w:pPr>
    <w:rPr>
      <w:rFonts w:ascii="Calibri Light" w:hAnsi="Calibri Light"/>
      <w:color w:val="404040" w:themeColor="text1" w:themeTint="BF"/>
      <w:lang w:eastAsia="en-AU"/>
    </w:rPr>
  </w:style>
  <w:style w:type="paragraph" w:customStyle="1" w:styleId="GivingReportDirectQuote">
    <w:name w:val="Giving Report Direct Quote"/>
    <w:basedOn w:val="Normal"/>
    <w:link w:val="GivingReportDirectQuoteChar"/>
    <w:qFormat/>
    <w:rsid w:val="006343C2"/>
    <w:pPr>
      <w:spacing w:after="0"/>
      <w:ind w:left="567"/>
    </w:pPr>
    <w:rPr>
      <w:rFonts w:cs="Times New Roman"/>
      <w:i/>
    </w:rPr>
  </w:style>
  <w:style w:type="paragraph" w:customStyle="1" w:styleId="GivingReportSectionHeadings">
    <w:name w:val="Giving Report Section Headings"/>
    <w:basedOn w:val="GivingReportContentsHeading"/>
    <w:qFormat/>
    <w:rsid w:val="00154C6A"/>
    <w:rPr>
      <w:color w:val="595959" w:themeColor="text1" w:themeTint="A6"/>
      <w:sz w:val="52"/>
      <w:szCs w:val="48"/>
    </w:rPr>
  </w:style>
  <w:style w:type="paragraph" w:customStyle="1" w:styleId="GivingReportTableBullet">
    <w:name w:val="Giving Report Table Bullet"/>
    <w:basedOn w:val="GivingReportBulletlevel2"/>
    <w:qFormat/>
    <w:rsid w:val="00547822"/>
  </w:style>
  <w:style w:type="paragraph" w:customStyle="1" w:styleId="GivingReportTableHeading">
    <w:name w:val="Giving Report Table Heading"/>
    <w:basedOn w:val="Normal"/>
    <w:qFormat/>
    <w:rsid w:val="001F5A8D"/>
    <w:pPr>
      <w:spacing w:after="0" w:line="240" w:lineRule="auto"/>
    </w:pPr>
    <w:rPr>
      <w:rFonts w:asciiTheme="minorHAnsi" w:hAnsiTheme="minorHAnsi"/>
      <w:b/>
      <w:sz w:val="20"/>
      <w:szCs w:val="20"/>
    </w:rPr>
  </w:style>
  <w:style w:type="paragraph" w:customStyle="1" w:styleId="GivingReportSubheading">
    <w:name w:val="Giving Report Subheading"/>
    <w:basedOn w:val="Heading4"/>
    <w:qFormat/>
    <w:rsid w:val="00154C6A"/>
    <w:pPr>
      <w:spacing w:before="320" w:after="120"/>
    </w:pPr>
    <w:rPr>
      <w:rFonts w:ascii="Calibri" w:hAnsi="Calibri"/>
      <w:iCs w:val="0"/>
      <w:sz w:val="22"/>
    </w:rPr>
  </w:style>
  <w:style w:type="table" w:styleId="LightList-Accent4">
    <w:name w:val="Light List Accent 4"/>
    <w:basedOn w:val="TableNormal"/>
    <w:uiPriority w:val="61"/>
    <w:rsid w:val="00154C6A"/>
    <w:pPr>
      <w:spacing w:after="0" w:line="240" w:lineRule="auto"/>
    </w:pPr>
    <w:tblPr>
      <w:tblStyleRowBandSize w:val="1"/>
      <w:tblStyleColBandSize w:val="1"/>
      <w:tblInd w:w="0" w:type="dxa"/>
      <w:tblBorders>
        <w:top w:val="single" w:sz="8" w:space="0" w:color="5DCEAF" w:themeColor="accent4"/>
        <w:left w:val="single" w:sz="8" w:space="0" w:color="5DCEAF" w:themeColor="accent4"/>
        <w:bottom w:val="single" w:sz="8" w:space="0" w:color="5DCEAF" w:themeColor="accent4"/>
        <w:right w:val="single" w:sz="8" w:space="0" w:color="5DCEAF"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DCEAF" w:themeFill="accent4"/>
      </w:tcPr>
    </w:tblStylePr>
    <w:tblStylePr w:type="lastRow">
      <w:pPr>
        <w:spacing w:before="0" w:after="0" w:line="240" w:lineRule="auto"/>
      </w:pPr>
      <w:rPr>
        <w:b/>
        <w:bCs/>
      </w:rPr>
      <w:tblPr/>
      <w:tcPr>
        <w:tcBorders>
          <w:top w:val="double" w:sz="6" w:space="0" w:color="5DCEAF" w:themeColor="accent4"/>
          <w:left w:val="single" w:sz="8" w:space="0" w:color="5DCEAF" w:themeColor="accent4"/>
          <w:bottom w:val="single" w:sz="8" w:space="0" w:color="5DCEAF" w:themeColor="accent4"/>
          <w:right w:val="single" w:sz="8" w:space="0" w:color="5DCEAF" w:themeColor="accent4"/>
        </w:tcBorders>
      </w:tcPr>
    </w:tblStylePr>
    <w:tblStylePr w:type="firstCol">
      <w:rPr>
        <w:b/>
        <w:bCs/>
      </w:rPr>
    </w:tblStylePr>
    <w:tblStylePr w:type="lastCol">
      <w:rPr>
        <w:b/>
        <w:bCs/>
      </w:rPr>
    </w:tblStylePr>
    <w:tblStylePr w:type="band1Vert">
      <w:tblPr/>
      <w:tcPr>
        <w:tcBorders>
          <w:top w:val="single" w:sz="8" w:space="0" w:color="5DCEAF" w:themeColor="accent4"/>
          <w:left w:val="single" w:sz="8" w:space="0" w:color="5DCEAF" w:themeColor="accent4"/>
          <w:bottom w:val="single" w:sz="8" w:space="0" w:color="5DCEAF" w:themeColor="accent4"/>
          <w:right w:val="single" w:sz="8" w:space="0" w:color="5DCEAF" w:themeColor="accent4"/>
        </w:tcBorders>
      </w:tcPr>
    </w:tblStylePr>
    <w:tblStylePr w:type="band1Horz">
      <w:tblPr/>
      <w:tcPr>
        <w:tcBorders>
          <w:top w:val="single" w:sz="8" w:space="0" w:color="5DCEAF" w:themeColor="accent4"/>
          <w:left w:val="single" w:sz="8" w:space="0" w:color="5DCEAF" w:themeColor="accent4"/>
          <w:bottom w:val="single" w:sz="8" w:space="0" w:color="5DCEAF" w:themeColor="accent4"/>
          <w:right w:val="single" w:sz="8" w:space="0" w:color="5DCEAF" w:themeColor="accent4"/>
        </w:tcBorders>
      </w:tcPr>
    </w:tblStylePr>
  </w:style>
  <w:style w:type="table" w:styleId="MediumShading1-Accent4">
    <w:name w:val="Medium Shading 1 Accent 4"/>
    <w:basedOn w:val="TableNormal"/>
    <w:uiPriority w:val="63"/>
    <w:rsid w:val="00154C6A"/>
    <w:pPr>
      <w:spacing w:after="0" w:line="240" w:lineRule="auto"/>
    </w:pPr>
    <w:tblPr>
      <w:tblStyleRowBandSize w:val="1"/>
      <w:tblStyleColBandSize w:val="1"/>
      <w:tblInd w:w="0" w:type="dxa"/>
      <w:tblBorders>
        <w:top w:val="single" w:sz="8" w:space="0" w:color="85DAC3" w:themeColor="accent4" w:themeTint="BF"/>
        <w:left w:val="single" w:sz="8" w:space="0" w:color="85DAC3" w:themeColor="accent4" w:themeTint="BF"/>
        <w:bottom w:val="single" w:sz="8" w:space="0" w:color="85DAC3" w:themeColor="accent4" w:themeTint="BF"/>
        <w:right w:val="single" w:sz="8" w:space="0" w:color="85DAC3" w:themeColor="accent4" w:themeTint="BF"/>
        <w:insideH w:val="single" w:sz="8" w:space="0" w:color="85DAC3"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85DAC3" w:themeColor="accent4" w:themeTint="BF"/>
          <w:left w:val="single" w:sz="8" w:space="0" w:color="85DAC3" w:themeColor="accent4" w:themeTint="BF"/>
          <w:bottom w:val="single" w:sz="8" w:space="0" w:color="85DAC3" w:themeColor="accent4" w:themeTint="BF"/>
          <w:right w:val="single" w:sz="8" w:space="0" w:color="85DAC3" w:themeColor="accent4" w:themeTint="BF"/>
          <w:insideH w:val="nil"/>
          <w:insideV w:val="nil"/>
        </w:tcBorders>
        <w:shd w:val="clear" w:color="auto" w:fill="5DCEAF" w:themeFill="accent4"/>
      </w:tcPr>
    </w:tblStylePr>
    <w:tblStylePr w:type="lastRow">
      <w:pPr>
        <w:spacing w:before="0" w:after="0" w:line="240" w:lineRule="auto"/>
      </w:pPr>
      <w:rPr>
        <w:b/>
        <w:bCs/>
      </w:rPr>
      <w:tblPr/>
      <w:tcPr>
        <w:tcBorders>
          <w:top w:val="double" w:sz="6" w:space="0" w:color="85DAC3" w:themeColor="accent4" w:themeTint="BF"/>
          <w:left w:val="single" w:sz="8" w:space="0" w:color="85DAC3" w:themeColor="accent4" w:themeTint="BF"/>
          <w:bottom w:val="single" w:sz="8" w:space="0" w:color="85DAC3" w:themeColor="accent4" w:themeTint="BF"/>
          <w:right w:val="single" w:sz="8" w:space="0" w:color="85DAC3" w:themeColor="accent4" w:themeTint="BF"/>
          <w:insideH w:val="nil"/>
          <w:insideV w:val="nil"/>
        </w:tcBorders>
      </w:tcPr>
    </w:tblStylePr>
    <w:tblStylePr w:type="firstCol">
      <w:rPr>
        <w:b/>
        <w:bCs/>
      </w:rPr>
    </w:tblStylePr>
    <w:tblStylePr w:type="lastCol">
      <w:rPr>
        <w:b/>
        <w:bCs/>
      </w:rPr>
    </w:tblStylePr>
    <w:tblStylePr w:type="band1Vert">
      <w:tblPr/>
      <w:tcPr>
        <w:shd w:val="clear" w:color="auto" w:fill="D6F3EB" w:themeFill="accent4" w:themeFillTint="3F"/>
      </w:tcPr>
    </w:tblStylePr>
    <w:tblStylePr w:type="band1Horz">
      <w:tblPr/>
      <w:tcPr>
        <w:tcBorders>
          <w:insideH w:val="nil"/>
          <w:insideV w:val="nil"/>
        </w:tcBorders>
        <w:shd w:val="clear" w:color="auto" w:fill="D6F3EB" w:themeFill="accent4" w:themeFillTint="3F"/>
      </w:tcPr>
    </w:tblStylePr>
    <w:tblStylePr w:type="band2Horz">
      <w:tblPr/>
      <w:tcPr>
        <w:tcBorders>
          <w:insideH w:val="nil"/>
          <w:insideV w:val="nil"/>
        </w:tcBorders>
      </w:tcPr>
    </w:tblStylePr>
  </w:style>
  <w:style w:type="paragraph" w:styleId="TableofFigures">
    <w:name w:val="table of figures"/>
    <w:basedOn w:val="Normal"/>
    <w:next w:val="Normal"/>
    <w:uiPriority w:val="99"/>
    <w:unhideWhenUsed/>
    <w:rsid w:val="00385BE2"/>
    <w:pPr>
      <w:spacing w:after="0"/>
      <w:ind w:left="879" w:hanging="879"/>
    </w:pPr>
  </w:style>
  <w:style w:type="table" w:customStyle="1" w:styleId="LightList-Accent41">
    <w:name w:val="Light List - Accent 41"/>
    <w:basedOn w:val="TableNormal"/>
    <w:next w:val="LightList-Accent4"/>
    <w:uiPriority w:val="61"/>
    <w:rsid w:val="00154C6A"/>
    <w:pPr>
      <w:spacing w:after="0" w:line="240" w:lineRule="auto"/>
    </w:pPr>
    <w:tblPr>
      <w:tblStyleRowBandSize w:val="1"/>
      <w:tblStyleColBandSize w:val="1"/>
      <w:tblInd w:w="0" w:type="dxa"/>
      <w:tblBorders>
        <w:top w:val="single" w:sz="8" w:space="0" w:color="5DCEAF" w:themeColor="accent4"/>
        <w:left w:val="single" w:sz="8" w:space="0" w:color="5DCEAF" w:themeColor="accent4"/>
        <w:bottom w:val="single" w:sz="8" w:space="0" w:color="5DCEAF" w:themeColor="accent4"/>
        <w:right w:val="single" w:sz="8" w:space="0" w:color="5DCEAF"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DCEAF" w:themeFill="accent4"/>
      </w:tcPr>
    </w:tblStylePr>
    <w:tblStylePr w:type="lastRow">
      <w:pPr>
        <w:spacing w:before="0" w:after="0" w:line="240" w:lineRule="auto"/>
      </w:pPr>
      <w:rPr>
        <w:b/>
        <w:bCs/>
      </w:rPr>
      <w:tblPr/>
      <w:tcPr>
        <w:tcBorders>
          <w:top w:val="double" w:sz="6" w:space="0" w:color="5DCEAF" w:themeColor="accent4"/>
          <w:left w:val="single" w:sz="8" w:space="0" w:color="5DCEAF" w:themeColor="accent4"/>
          <w:bottom w:val="single" w:sz="8" w:space="0" w:color="5DCEAF" w:themeColor="accent4"/>
          <w:right w:val="single" w:sz="8" w:space="0" w:color="5DCEAF" w:themeColor="accent4"/>
        </w:tcBorders>
      </w:tcPr>
    </w:tblStylePr>
    <w:tblStylePr w:type="firstCol">
      <w:rPr>
        <w:b/>
        <w:bCs/>
      </w:rPr>
    </w:tblStylePr>
    <w:tblStylePr w:type="lastCol">
      <w:rPr>
        <w:b/>
        <w:bCs/>
      </w:rPr>
    </w:tblStylePr>
    <w:tblStylePr w:type="band1Vert">
      <w:tblPr/>
      <w:tcPr>
        <w:tcBorders>
          <w:top w:val="single" w:sz="8" w:space="0" w:color="5DCEAF" w:themeColor="accent4"/>
          <w:left w:val="single" w:sz="8" w:space="0" w:color="5DCEAF" w:themeColor="accent4"/>
          <w:bottom w:val="single" w:sz="8" w:space="0" w:color="5DCEAF" w:themeColor="accent4"/>
          <w:right w:val="single" w:sz="8" w:space="0" w:color="5DCEAF" w:themeColor="accent4"/>
        </w:tcBorders>
      </w:tcPr>
    </w:tblStylePr>
    <w:tblStylePr w:type="band1Horz">
      <w:tblPr/>
      <w:tcPr>
        <w:tcBorders>
          <w:top w:val="single" w:sz="8" w:space="0" w:color="5DCEAF" w:themeColor="accent4"/>
          <w:left w:val="single" w:sz="8" w:space="0" w:color="5DCEAF" w:themeColor="accent4"/>
          <w:bottom w:val="single" w:sz="8" w:space="0" w:color="5DCEAF" w:themeColor="accent4"/>
          <w:right w:val="single" w:sz="8" w:space="0" w:color="5DCEAF" w:themeColor="accent4"/>
        </w:tcBorders>
      </w:tcPr>
    </w:tblStylePr>
  </w:style>
  <w:style w:type="paragraph" w:customStyle="1" w:styleId="GivingReportTableHeaderRow">
    <w:name w:val="Giving Report Table Header Row"/>
    <w:basedOn w:val="Normal"/>
    <w:qFormat/>
    <w:rsid w:val="00154C6A"/>
    <w:pPr>
      <w:spacing w:after="0" w:line="240" w:lineRule="auto"/>
    </w:pPr>
    <w:rPr>
      <w:rFonts w:asciiTheme="minorHAnsi" w:eastAsiaTheme="minorEastAsia" w:hAnsiTheme="minorHAnsi"/>
      <w:b/>
      <w:bCs/>
      <w:lang w:val="en-US"/>
    </w:rPr>
  </w:style>
  <w:style w:type="character" w:styleId="FollowedHyperlink">
    <w:name w:val="FollowedHyperlink"/>
    <w:basedOn w:val="DefaultParagraphFont"/>
    <w:uiPriority w:val="99"/>
    <w:semiHidden/>
    <w:unhideWhenUsed/>
    <w:rsid w:val="00385BE2"/>
    <w:rPr>
      <w:color w:val="08536E"/>
      <w:u w:val="single"/>
    </w:rPr>
  </w:style>
  <w:style w:type="table" w:styleId="LightShading-Accent4">
    <w:name w:val="Light Shading Accent 4"/>
    <w:basedOn w:val="TableNormal"/>
    <w:uiPriority w:val="60"/>
    <w:rsid w:val="00154C6A"/>
    <w:pPr>
      <w:spacing w:after="0" w:line="240" w:lineRule="auto"/>
    </w:pPr>
    <w:rPr>
      <w:color w:val="34AB8A" w:themeColor="accent4" w:themeShade="BF"/>
    </w:rPr>
    <w:tblPr>
      <w:tblStyleRowBandSize w:val="1"/>
      <w:tblStyleColBandSize w:val="1"/>
      <w:tblInd w:w="0" w:type="dxa"/>
      <w:tblBorders>
        <w:top w:val="single" w:sz="8" w:space="0" w:color="5DCEAF" w:themeColor="accent4"/>
        <w:bottom w:val="single" w:sz="8" w:space="0" w:color="5DCEAF"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DCEAF" w:themeColor="accent4"/>
          <w:left w:val="nil"/>
          <w:bottom w:val="single" w:sz="8" w:space="0" w:color="5DCEAF" w:themeColor="accent4"/>
          <w:right w:val="nil"/>
          <w:insideH w:val="nil"/>
          <w:insideV w:val="nil"/>
        </w:tcBorders>
      </w:tcPr>
    </w:tblStylePr>
    <w:tblStylePr w:type="lastRow">
      <w:pPr>
        <w:spacing w:before="0" w:after="0" w:line="240" w:lineRule="auto"/>
      </w:pPr>
      <w:rPr>
        <w:b/>
        <w:bCs/>
      </w:rPr>
      <w:tblPr/>
      <w:tcPr>
        <w:tcBorders>
          <w:top w:val="single" w:sz="8" w:space="0" w:color="5DCEAF" w:themeColor="accent4"/>
          <w:left w:val="nil"/>
          <w:bottom w:val="single" w:sz="8" w:space="0" w:color="5DCEAF"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F3EB" w:themeFill="accent4" w:themeFillTint="3F"/>
      </w:tcPr>
    </w:tblStylePr>
    <w:tblStylePr w:type="band1Horz">
      <w:tblPr/>
      <w:tcPr>
        <w:tcBorders>
          <w:left w:val="nil"/>
          <w:right w:val="nil"/>
          <w:insideH w:val="nil"/>
          <w:insideV w:val="nil"/>
        </w:tcBorders>
        <w:shd w:val="clear" w:color="auto" w:fill="D6F3EB" w:themeFill="accent4" w:themeFillTint="3F"/>
      </w:tcPr>
    </w:tblStylePr>
  </w:style>
  <w:style w:type="table" w:customStyle="1" w:styleId="GAIndividualsTable">
    <w:name w:val="GA Individuals Table"/>
    <w:basedOn w:val="TableNormal"/>
    <w:uiPriority w:val="99"/>
    <w:rsid w:val="00154C6A"/>
    <w:pPr>
      <w:spacing w:after="0" w:line="240" w:lineRule="auto"/>
    </w:pPr>
    <w:tblPr>
      <w:tblInd w:w="0" w:type="dxa"/>
      <w:tblCellMar>
        <w:top w:w="0" w:type="dxa"/>
        <w:left w:w="108" w:type="dxa"/>
        <w:bottom w:w="0" w:type="dxa"/>
        <w:right w:w="108" w:type="dxa"/>
      </w:tblCellMar>
    </w:tblPr>
  </w:style>
  <w:style w:type="table" w:styleId="LightShading-Accent2">
    <w:name w:val="Light Shading Accent 2"/>
    <w:basedOn w:val="TableNormal"/>
    <w:uiPriority w:val="60"/>
    <w:rsid w:val="00154C6A"/>
    <w:pPr>
      <w:spacing w:after="0" w:line="240" w:lineRule="auto"/>
    </w:pPr>
    <w:rPr>
      <w:color w:val="11B1EA" w:themeColor="accent2" w:themeShade="BF"/>
    </w:rPr>
    <w:tblPr>
      <w:tblStyleRowBandSize w:val="1"/>
      <w:tblStyleColBandSize w:val="1"/>
      <w:tblInd w:w="0" w:type="dxa"/>
      <w:tblBorders>
        <w:top w:val="single" w:sz="8" w:space="0" w:color="5ECCF3" w:themeColor="accent2"/>
        <w:bottom w:val="single" w:sz="8" w:space="0" w:color="5ECCF3"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ECCF3" w:themeColor="accent2"/>
          <w:left w:val="nil"/>
          <w:bottom w:val="single" w:sz="8" w:space="0" w:color="5ECCF3" w:themeColor="accent2"/>
          <w:right w:val="nil"/>
          <w:insideH w:val="nil"/>
          <w:insideV w:val="nil"/>
        </w:tcBorders>
      </w:tcPr>
    </w:tblStylePr>
    <w:tblStylePr w:type="lastRow">
      <w:pPr>
        <w:spacing w:before="0" w:after="0" w:line="240" w:lineRule="auto"/>
      </w:pPr>
      <w:rPr>
        <w:b/>
        <w:bCs/>
      </w:rPr>
      <w:tblPr/>
      <w:tcPr>
        <w:tcBorders>
          <w:top w:val="single" w:sz="8" w:space="0" w:color="5ECCF3" w:themeColor="accent2"/>
          <w:left w:val="nil"/>
          <w:bottom w:val="single" w:sz="8" w:space="0" w:color="5ECCF3"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F2FC" w:themeFill="accent2" w:themeFillTint="3F"/>
      </w:tcPr>
    </w:tblStylePr>
    <w:tblStylePr w:type="band1Horz">
      <w:tblPr/>
      <w:tcPr>
        <w:tcBorders>
          <w:left w:val="nil"/>
          <w:right w:val="nil"/>
          <w:insideH w:val="nil"/>
          <w:insideV w:val="nil"/>
        </w:tcBorders>
        <w:shd w:val="clear" w:color="auto" w:fill="D6F2FC" w:themeFill="accent2" w:themeFillTint="3F"/>
      </w:tcPr>
    </w:tblStylePr>
  </w:style>
  <w:style w:type="paragraph" w:customStyle="1" w:styleId="Focusgrouplabel">
    <w:name w:val="Focus group label"/>
    <w:basedOn w:val="GivingReportDirectQuote"/>
    <w:link w:val="FocusgrouplabelChar"/>
    <w:qFormat/>
    <w:rsid w:val="006343C2"/>
    <w:pPr>
      <w:spacing w:after="240"/>
    </w:pPr>
    <w:rPr>
      <w:b/>
      <w:color w:val="000000" w:themeColor="text1"/>
    </w:rPr>
  </w:style>
  <w:style w:type="paragraph" w:customStyle="1" w:styleId="Tablerowrightaligned">
    <w:name w:val="Table row right aligned"/>
    <w:basedOn w:val="Normal"/>
    <w:link w:val="TablerowrightalignedChar"/>
    <w:qFormat/>
    <w:rsid w:val="001F5A8D"/>
    <w:pPr>
      <w:spacing w:after="0" w:line="240" w:lineRule="auto"/>
      <w:jc w:val="right"/>
    </w:pPr>
    <w:rPr>
      <w:sz w:val="20"/>
      <w:szCs w:val="20"/>
    </w:rPr>
  </w:style>
  <w:style w:type="character" w:customStyle="1" w:styleId="GivingReportDirectQuoteChar">
    <w:name w:val="Giving Report Direct Quote Char"/>
    <w:basedOn w:val="DefaultParagraphFont"/>
    <w:link w:val="GivingReportDirectQuote"/>
    <w:rsid w:val="006343C2"/>
    <w:rPr>
      <w:rFonts w:ascii="Calibri Light" w:hAnsi="Calibri Light" w:cs="Times New Roman"/>
      <w:i/>
    </w:rPr>
  </w:style>
  <w:style w:type="character" w:customStyle="1" w:styleId="FocusgrouplabelChar">
    <w:name w:val="Focus group label Char"/>
    <w:basedOn w:val="GivingReportDirectQuoteChar"/>
    <w:link w:val="Focusgrouplabel"/>
    <w:rsid w:val="006343C2"/>
    <w:rPr>
      <w:rFonts w:ascii="Calibri Light" w:hAnsi="Calibri Light" w:cs="Times New Roman"/>
      <w:b/>
      <w:i/>
      <w:color w:val="000000" w:themeColor="text1"/>
    </w:rPr>
  </w:style>
  <w:style w:type="paragraph" w:customStyle="1" w:styleId="Tablerowleftaligned">
    <w:name w:val="Table row left aligned"/>
    <w:basedOn w:val="Tablerowrightaligned"/>
    <w:link w:val="TablerowleftalignedChar"/>
    <w:qFormat/>
    <w:rsid w:val="001F5A8D"/>
    <w:pPr>
      <w:jc w:val="left"/>
    </w:pPr>
  </w:style>
  <w:style w:type="character" w:customStyle="1" w:styleId="TablerowrightalignedChar">
    <w:name w:val="Table row right aligned Char"/>
    <w:basedOn w:val="DefaultParagraphFont"/>
    <w:link w:val="Tablerowrightaligned"/>
    <w:rsid w:val="001F5A8D"/>
    <w:rPr>
      <w:rFonts w:ascii="Calibri Light" w:hAnsi="Calibri Light"/>
      <w:color w:val="404040" w:themeColor="text1" w:themeTint="BF"/>
      <w:sz w:val="20"/>
      <w:szCs w:val="20"/>
    </w:rPr>
  </w:style>
  <w:style w:type="paragraph" w:styleId="EndnoteText">
    <w:name w:val="endnote text"/>
    <w:basedOn w:val="Normal"/>
    <w:link w:val="EndnoteTextChar"/>
    <w:uiPriority w:val="99"/>
    <w:semiHidden/>
    <w:unhideWhenUsed/>
    <w:rsid w:val="001F5A8D"/>
    <w:pPr>
      <w:keepNext w:val="0"/>
      <w:spacing w:after="0" w:line="240" w:lineRule="auto"/>
    </w:pPr>
    <w:rPr>
      <w:rFonts w:asciiTheme="minorHAnsi" w:hAnsiTheme="minorHAnsi"/>
      <w:sz w:val="20"/>
      <w:szCs w:val="20"/>
    </w:rPr>
  </w:style>
  <w:style w:type="character" w:customStyle="1" w:styleId="TablerowleftalignedChar">
    <w:name w:val="Table row left aligned Char"/>
    <w:basedOn w:val="TablerowrightalignedChar"/>
    <w:link w:val="Tablerowleftaligned"/>
    <w:rsid w:val="001F5A8D"/>
    <w:rPr>
      <w:rFonts w:ascii="Calibri Light" w:hAnsi="Calibri Light"/>
      <w:color w:val="404040" w:themeColor="text1" w:themeTint="BF"/>
      <w:sz w:val="20"/>
      <w:szCs w:val="20"/>
    </w:rPr>
  </w:style>
  <w:style w:type="character" w:customStyle="1" w:styleId="EndnoteTextChar">
    <w:name w:val="Endnote Text Char"/>
    <w:basedOn w:val="DefaultParagraphFont"/>
    <w:link w:val="EndnoteText"/>
    <w:uiPriority w:val="99"/>
    <w:semiHidden/>
    <w:rsid w:val="001F5A8D"/>
    <w:rPr>
      <w:sz w:val="20"/>
      <w:szCs w:val="20"/>
    </w:rPr>
  </w:style>
  <w:style w:type="character" w:styleId="EndnoteReference">
    <w:name w:val="endnote reference"/>
    <w:basedOn w:val="DefaultParagraphFont"/>
    <w:uiPriority w:val="99"/>
    <w:semiHidden/>
    <w:unhideWhenUsed/>
    <w:rsid w:val="001F5A8D"/>
    <w:rPr>
      <w:vertAlign w:val="superscript"/>
    </w:rPr>
  </w:style>
  <w:style w:type="character" w:customStyle="1" w:styleId="Heading7Char">
    <w:name w:val="Heading 7 Char"/>
    <w:basedOn w:val="DefaultParagraphFont"/>
    <w:link w:val="Heading7"/>
    <w:uiPriority w:val="9"/>
    <w:rsid w:val="00C731DD"/>
    <w:rPr>
      <w:rFonts w:asciiTheme="majorHAnsi" w:eastAsiaTheme="majorEastAsia" w:hAnsiTheme="majorHAnsi" w:cstheme="majorBidi"/>
      <w:i/>
      <w:iCs/>
      <w:color w:val="404040" w:themeColor="text1" w:themeTint="BF"/>
    </w:rPr>
  </w:style>
  <w:style w:type="paragraph" w:styleId="PlainText">
    <w:name w:val="Plain Text"/>
    <w:basedOn w:val="Normal"/>
    <w:link w:val="PlainTextChar"/>
    <w:uiPriority w:val="99"/>
    <w:semiHidden/>
    <w:unhideWhenUsed/>
    <w:rsid w:val="00546A4F"/>
    <w:pPr>
      <w:keepNext w:val="0"/>
      <w:spacing w:after="0" w:line="240" w:lineRule="auto"/>
    </w:pPr>
    <w:rPr>
      <w:rFonts w:ascii="Calibri" w:hAnsi="Calibri" w:cs="Times New Roman"/>
      <w:lang w:val="en-US"/>
    </w:rPr>
  </w:style>
  <w:style w:type="character" w:customStyle="1" w:styleId="PlainTextChar">
    <w:name w:val="Plain Text Char"/>
    <w:basedOn w:val="DefaultParagraphFont"/>
    <w:link w:val="PlainText"/>
    <w:uiPriority w:val="99"/>
    <w:semiHidden/>
    <w:rsid w:val="00546A4F"/>
    <w:rPr>
      <w:rFonts w:ascii="Calibri" w:hAnsi="Calibri" w:cs="Times New Roman"/>
      <w:lang w:val="en-US"/>
    </w:rPr>
  </w:style>
  <w:style w:type="character" w:styleId="PlaceholderText">
    <w:name w:val="Placeholder Text"/>
    <w:basedOn w:val="DefaultParagraphFont"/>
    <w:uiPriority w:val="99"/>
    <w:semiHidden/>
    <w:rsid w:val="00532739"/>
    <w:rPr>
      <w:color w:val="808080"/>
    </w:rPr>
  </w:style>
  <w:style w:type="paragraph" w:customStyle="1" w:styleId="SinglePara">
    <w:name w:val="Single Para"/>
    <w:rsid w:val="00D80ECC"/>
    <w:pPr>
      <w:widowControl w:val="0"/>
      <w:tabs>
        <w:tab w:val="left" w:pos="-720"/>
      </w:tabs>
      <w:suppressAutoHyphens/>
      <w:adjustRightInd w:val="0"/>
      <w:spacing w:after="0" w:line="360" w:lineRule="atLeast"/>
      <w:jc w:val="both"/>
      <w:textAlignment w:val="baseline"/>
    </w:pPr>
    <w:rPr>
      <w:rFonts w:ascii="Times Roman" w:eastAsia="Times New Roman" w:hAnsi="Times Roman" w:cs="Times New Roman"/>
      <w:snapToGrid w:val="0"/>
      <w:spacing w:val="-2"/>
      <w:szCs w:val="20"/>
      <w:lang w:val="en-US"/>
    </w:rPr>
  </w:style>
  <w:style w:type="character" w:customStyle="1" w:styleId="citation">
    <w:name w:val="citation"/>
    <w:basedOn w:val="DefaultParagraphFont"/>
    <w:rsid w:val="00D80ECC"/>
  </w:style>
  <w:style w:type="table" w:customStyle="1" w:styleId="GivingReportTable1">
    <w:name w:val="Giving Report Table1"/>
    <w:basedOn w:val="TableNormal"/>
    <w:uiPriority w:val="99"/>
    <w:qFormat/>
    <w:rsid w:val="00811A56"/>
    <w:pPr>
      <w:spacing w:after="0" w:line="240" w:lineRule="auto"/>
    </w:pPr>
    <w:tblPr>
      <w:tblStyleRowBandSize w:val="1"/>
      <w:tblInd w:w="0" w:type="dxa"/>
      <w:tblBorders>
        <w:insideH w:val="dashSmallGap" w:sz="4" w:space="0" w:color="5ECCF3"/>
      </w:tblBorders>
      <w:tblCellMar>
        <w:top w:w="57" w:type="dxa"/>
        <w:left w:w="108" w:type="dxa"/>
        <w:bottom w:w="57" w:type="dxa"/>
        <w:right w:w="108" w:type="dxa"/>
      </w:tblCellMar>
    </w:tblPr>
    <w:tcPr>
      <w:shd w:val="clear" w:color="auto" w:fill="auto"/>
    </w:tcPr>
    <w:tblStylePr w:type="firstRow">
      <w:rPr>
        <w:rFonts w:ascii="Calibri Light" w:hAnsi="Calibri Light"/>
        <w:b/>
        <w:color w:val="404040"/>
        <w:sz w:val="18"/>
      </w:rPr>
      <w:tblPr/>
      <w:tcPr>
        <w:tcBorders>
          <w:top w:val="single" w:sz="4" w:space="0" w:color="5ECCF3"/>
          <w:bottom w:val="single" w:sz="4" w:space="0" w:color="5ECCF3"/>
        </w:tcBorders>
        <w:shd w:val="clear" w:color="auto" w:fill="auto"/>
      </w:tcPr>
    </w:tblStylePr>
    <w:tblStylePr w:type="lastRow">
      <w:tblPr/>
      <w:tcPr>
        <w:tcBorders>
          <w:bottom w:val="single" w:sz="4" w:space="0" w:color="7030A0"/>
        </w:tcBorders>
      </w:tcPr>
    </w:tblStylePr>
    <w:tblStylePr w:type="band1Horz">
      <w:rPr>
        <w:rFonts w:ascii="Calibri Light" w:hAnsi="Calibri Light"/>
        <w:color w:val="404040"/>
        <w:sz w:val="18"/>
      </w:rPr>
      <w:tblPr/>
      <w:tcPr>
        <w:shd w:val="clear" w:color="auto" w:fill="DEF4FC"/>
      </w:tcPr>
    </w:tblStylePr>
    <w:tblStylePr w:type="band2Horz">
      <w:rPr>
        <w:rFonts w:ascii="Calibri Light" w:hAnsi="Calibri Light"/>
        <w:color w:val="404040"/>
        <w:sz w:val="18"/>
      </w:rPr>
    </w:tblStylePr>
  </w:style>
  <w:style w:type="character" w:customStyle="1" w:styleId="st1">
    <w:name w:val="st1"/>
    <w:basedOn w:val="DefaultParagraphFont"/>
    <w:rsid w:val="00D05A80"/>
  </w:style>
  <w:style w:type="character" w:styleId="HTMLCite">
    <w:name w:val="HTML Cite"/>
    <w:basedOn w:val="DefaultParagraphFont"/>
    <w:uiPriority w:val="99"/>
    <w:semiHidden/>
    <w:unhideWhenUsed/>
    <w:rsid w:val="00AC5805"/>
    <w:rPr>
      <w:i/>
      <w:iCs/>
    </w:rPr>
  </w:style>
  <w:style w:type="character" w:customStyle="1" w:styleId="GivingReportFootnoteChar">
    <w:name w:val="Giving Report Footnote Char"/>
    <w:basedOn w:val="DefaultParagraphFont"/>
    <w:link w:val="GivingReportFootnote"/>
    <w:rsid w:val="003A5235"/>
    <w:rPr>
      <w:rFonts w:ascii="Calibri Light" w:hAnsi="Calibri Light"/>
      <w:color w:val="404040" w:themeColor="text1" w:themeTint="BF"/>
      <w:sz w:val="20"/>
      <w:szCs w:val="20"/>
    </w:rPr>
  </w:style>
  <w:style w:type="paragraph" w:customStyle="1" w:styleId="FootnoteText1">
    <w:name w:val="Footnote Text1"/>
    <w:basedOn w:val="Normal"/>
    <w:next w:val="FootnoteText"/>
    <w:uiPriority w:val="99"/>
    <w:unhideWhenUsed/>
    <w:rsid w:val="00543925"/>
    <w:pPr>
      <w:spacing w:after="0" w:line="240" w:lineRule="auto"/>
    </w:pPr>
    <w:rPr>
      <w:rFonts w:eastAsia="Times New Roman"/>
      <w:color w:val="404040"/>
      <w:sz w:val="20"/>
      <w:szCs w:val="20"/>
      <w:lang w:val="en-US"/>
    </w:rPr>
  </w:style>
  <w:style w:type="paragraph" w:customStyle="1" w:styleId="GivingReportBulletLevel10">
    <w:name w:val="Giving Report Bullet Level 1"/>
    <w:basedOn w:val="GivingReportBulletlevel1"/>
    <w:link w:val="GivingReportBulletLevel1Char0"/>
    <w:qFormat/>
    <w:rsid w:val="00735BA9"/>
  </w:style>
  <w:style w:type="character" w:customStyle="1" w:styleId="GivingReportBulletlevel1Char">
    <w:name w:val="Giving Report Bullet level 1 Char"/>
    <w:basedOn w:val="DefaultParagraphFont"/>
    <w:link w:val="GivingReportBulletlevel1"/>
    <w:rsid w:val="00735BA9"/>
    <w:rPr>
      <w:rFonts w:ascii="Calibri Light" w:hAnsi="Calibri Light"/>
      <w:color w:val="404040" w:themeColor="text1" w:themeTint="BF"/>
    </w:rPr>
  </w:style>
  <w:style w:type="character" w:customStyle="1" w:styleId="GivingReportBulletLevel1Char0">
    <w:name w:val="Giving Report Bullet Level 1 Char"/>
    <w:basedOn w:val="GivingReportBulletlevel1Char"/>
    <w:link w:val="GivingReportBulletLevel10"/>
    <w:rsid w:val="00735BA9"/>
    <w:rPr>
      <w:rFonts w:ascii="Calibri Light" w:hAnsi="Calibri Light"/>
      <w:color w:val="404040" w:themeColor="text1" w:themeTint="BF"/>
    </w:rPr>
  </w:style>
  <w:style w:type="paragraph" w:customStyle="1" w:styleId="Cross-reference">
    <w:name w:val="Cross-reference"/>
    <w:basedOn w:val="Normal"/>
    <w:link w:val="Cross-referenceChar"/>
    <w:qFormat/>
    <w:rsid w:val="006343C2"/>
    <w:rPr>
      <w:color w:val="000000" w:themeColor="text1"/>
      <w:u w:val="single"/>
    </w:rPr>
  </w:style>
  <w:style w:type="character" w:customStyle="1" w:styleId="Cross-referenceChar">
    <w:name w:val="Cross-reference Char"/>
    <w:basedOn w:val="DefaultParagraphFont"/>
    <w:link w:val="Cross-reference"/>
    <w:rsid w:val="006343C2"/>
    <w:rPr>
      <w:rFonts w:ascii="Calibri Light" w:hAnsi="Calibri Light"/>
      <w:color w:val="000000" w:themeColor="text1"/>
      <w:u w:val="single"/>
    </w:rPr>
  </w:style>
  <w:style w:type="table" w:customStyle="1" w:styleId="IndividualsReportTable">
    <w:name w:val="Individuals Report Table"/>
    <w:basedOn w:val="TableNormal"/>
    <w:uiPriority w:val="99"/>
    <w:rsid w:val="000027C5"/>
    <w:pPr>
      <w:spacing w:after="0" w:line="240" w:lineRule="auto"/>
    </w:pPr>
    <w:tblPr>
      <w:tblStyleRowBandSize w:val="1"/>
      <w:tblInd w:w="0" w:type="dxa"/>
      <w:tblCellMar>
        <w:top w:w="0" w:type="dxa"/>
        <w:left w:w="108" w:type="dxa"/>
        <w:bottom w:w="0" w:type="dxa"/>
        <w:right w:w="108" w:type="dxa"/>
      </w:tblCellMar>
    </w:tblPr>
    <w:tblStylePr w:type="firstRow">
      <w:rPr>
        <w:rFonts w:ascii="Century Gothic" w:hAnsi="Century Gothic"/>
        <w:b/>
        <w:color w:val="404040" w:themeColor="text1" w:themeTint="BF"/>
        <w:sz w:val="18"/>
      </w:rPr>
    </w:tblStylePr>
    <w:tblStylePr w:type="band2Horz">
      <w:rPr>
        <w:rFonts w:ascii="Calibri Light" w:hAnsi="Calibri Light"/>
        <w:color w:val="404040" w:themeColor="text1" w:themeTint="BF"/>
        <w:sz w:val="22"/>
      </w:rPr>
      <w:tblPr/>
      <w:tcPr>
        <w:shd w:val="clear" w:color="auto" w:fill="DEF4FC"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44415">
      <w:bodyDiv w:val="1"/>
      <w:marLeft w:val="0"/>
      <w:marRight w:val="0"/>
      <w:marTop w:val="0"/>
      <w:marBottom w:val="0"/>
      <w:divBdr>
        <w:top w:val="none" w:sz="0" w:space="0" w:color="auto"/>
        <w:left w:val="none" w:sz="0" w:space="0" w:color="auto"/>
        <w:bottom w:val="none" w:sz="0" w:space="0" w:color="auto"/>
        <w:right w:val="none" w:sz="0" w:space="0" w:color="auto"/>
      </w:divBdr>
    </w:div>
    <w:div w:id="34359250">
      <w:bodyDiv w:val="1"/>
      <w:marLeft w:val="0"/>
      <w:marRight w:val="0"/>
      <w:marTop w:val="0"/>
      <w:marBottom w:val="0"/>
      <w:divBdr>
        <w:top w:val="none" w:sz="0" w:space="0" w:color="auto"/>
        <w:left w:val="none" w:sz="0" w:space="0" w:color="auto"/>
        <w:bottom w:val="none" w:sz="0" w:space="0" w:color="auto"/>
        <w:right w:val="none" w:sz="0" w:space="0" w:color="auto"/>
      </w:divBdr>
    </w:div>
    <w:div w:id="110127157">
      <w:bodyDiv w:val="1"/>
      <w:marLeft w:val="0"/>
      <w:marRight w:val="0"/>
      <w:marTop w:val="0"/>
      <w:marBottom w:val="0"/>
      <w:divBdr>
        <w:top w:val="none" w:sz="0" w:space="0" w:color="auto"/>
        <w:left w:val="none" w:sz="0" w:space="0" w:color="auto"/>
        <w:bottom w:val="none" w:sz="0" w:space="0" w:color="auto"/>
        <w:right w:val="none" w:sz="0" w:space="0" w:color="auto"/>
      </w:divBdr>
    </w:div>
    <w:div w:id="128324731">
      <w:bodyDiv w:val="1"/>
      <w:marLeft w:val="0"/>
      <w:marRight w:val="0"/>
      <w:marTop w:val="0"/>
      <w:marBottom w:val="0"/>
      <w:divBdr>
        <w:top w:val="none" w:sz="0" w:space="0" w:color="auto"/>
        <w:left w:val="none" w:sz="0" w:space="0" w:color="auto"/>
        <w:bottom w:val="none" w:sz="0" w:space="0" w:color="auto"/>
        <w:right w:val="none" w:sz="0" w:space="0" w:color="auto"/>
      </w:divBdr>
    </w:div>
    <w:div w:id="146214473">
      <w:bodyDiv w:val="1"/>
      <w:marLeft w:val="0"/>
      <w:marRight w:val="0"/>
      <w:marTop w:val="0"/>
      <w:marBottom w:val="0"/>
      <w:divBdr>
        <w:top w:val="none" w:sz="0" w:space="0" w:color="auto"/>
        <w:left w:val="none" w:sz="0" w:space="0" w:color="auto"/>
        <w:bottom w:val="none" w:sz="0" w:space="0" w:color="auto"/>
        <w:right w:val="none" w:sz="0" w:space="0" w:color="auto"/>
      </w:divBdr>
    </w:div>
    <w:div w:id="182667118">
      <w:bodyDiv w:val="1"/>
      <w:marLeft w:val="0"/>
      <w:marRight w:val="0"/>
      <w:marTop w:val="0"/>
      <w:marBottom w:val="0"/>
      <w:divBdr>
        <w:top w:val="none" w:sz="0" w:space="0" w:color="auto"/>
        <w:left w:val="none" w:sz="0" w:space="0" w:color="auto"/>
        <w:bottom w:val="none" w:sz="0" w:space="0" w:color="auto"/>
        <w:right w:val="none" w:sz="0" w:space="0" w:color="auto"/>
      </w:divBdr>
    </w:div>
    <w:div w:id="195193919">
      <w:bodyDiv w:val="1"/>
      <w:marLeft w:val="0"/>
      <w:marRight w:val="0"/>
      <w:marTop w:val="0"/>
      <w:marBottom w:val="0"/>
      <w:divBdr>
        <w:top w:val="none" w:sz="0" w:space="0" w:color="auto"/>
        <w:left w:val="none" w:sz="0" w:space="0" w:color="auto"/>
        <w:bottom w:val="none" w:sz="0" w:space="0" w:color="auto"/>
        <w:right w:val="none" w:sz="0" w:space="0" w:color="auto"/>
      </w:divBdr>
    </w:div>
    <w:div w:id="217057262">
      <w:bodyDiv w:val="1"/>
      <w:marLeft w:val="0"/>
      <w:marRight w:val="0"/>
      <w:marTop w:val="0"/>
      <w:marBottom w:val="0"/>
      <w:divBdr>
        <w:top w:val="none" w:sz="0" w:space="0" w:color="auto"/>
        <w:left w:val="none" w:sz="0" w:space="0" w:color="auto"/>
        <w:bottom w:val="none" w:sz="0" w:space="0" w:color="auto"/>
        <w:right w:val="none" w:sz="0" w:space="0" w:color="auto"/>
      </w:divBdr>
    </w:div>
    <w:div w:id="298387239">
      <w:bodyDiv w:val="1"/>
      <w:marLeft w:val="0"/>
      <w:marRight w:val="0"/>
      <w:marTop w:val="0"/>
      <w:marBottom w:val="0"/>
      <w:divBdr>
        <w:top w:val="none" w:sz="0" w:space="0" w:color="auto"/>
        <w:left w:val="none" w:sz="0" w:space="0" w:color="auto"/>
        <w:bottom w:val="none" w:sz="0" w:space="0" w:color="auto"/>
        <w:right w:val="none" w:sz="0" w:space="0" w:color="auto"/>
      </w:divBdr>
    </w:div>
    <w:div w:id="299189607">
      <w:bodyDiv w:val="1"/>
      <w:marLeft w:val="0"/>
      <w:marRight w:val="0"/>
      <w:marTop w:val="0"/>
      <w:marBottom w:val="0"/>
      <w:divBdr>
        <w:top w:val="none" w:sz="0" w:space="0" w:color="auto"/>
        <w:left w:val="none" w:sz="0" w:space="0" w:color="auto"/>
        <w:bottom w:val="none" w:sz="0" w:space="0" w:color="auto"/>
        <w:right w:val="none" w:sz="0" w:space="0" w:color="auto"/>
      </w:divBdr>
    </w:div>
    <w:div w:id="320693463">
      <w:bodyDiv w:val="1"/>
      <w:marLeft w:val="0"/>
      <w:marRight w:val="0"/>
      <w:marTop w:val="0"/>
      <w:marBottom w:val="0"/>
      <w:divBdr>
        <w:top w:val="none" w:sz="0" w:space="0" w:color="auto"/>
        <w:left w:val="none" w:sz="0" w:space="0" w:color="auto"/>
        <w:bottom w:val="none" w:sz="0" w:space="0" w:color="auto"/>
        <w:right w:val="none" w:sz="0" w:space="0" w:color="auto"/>
      </w:divBdr>
    </w:div>
    <w:div w:id="341199756">
      <w:bodyDiv w:val="1"/>
      <w:marLeft w:val="0"/>
      <w:marRight w:val="0"/>
      <w:marTop w:val="0"/>
      <w:marBottom w:val="0"/>
      <w:divBdr>
        <w:top w:val="none" w:sz="0" w:space="0" w:color="auto"/>
        <w:left w:val="none" w:sz="0" w:space="0" w:color="auto"/>
        <w:bottom w:val="none" w:sz="0" w:space="0" w:color="auto"/>
        <w:right w:val="none" w:sz="0" w:space="0" w:color="auto"/>
      </w:divBdr>
    </w:div>
    <w:div w:id="359624451">
      <w:bodyDiv w:val="1"/>
      <w:marLeft w:val="0"/>
      <w:marRight w:val="0"/>
      <w:marTop w:val="0"/>
      <w:marBottom w:val="0"/>
      <w:divBdr>
        <w:top w:val="none" w:sz="0" w:space="0" w:color="auto"/>
        <w:left w:val="none" w:sz="0" w:space="0" w:color="auto"/>
        <w:bottom w:val="none" w:sz="0" w:space="0" w:color="auto"/>
        <w:right w:val="none" w:sz="0" w:space="0" w:color="auto"/>
      </w:divBdr>
    </w:div>
    <w:div w:id="369649679">
      <w:bodyDiv w:val="1"/>
      <w:marLeft w:val="0"/>
      <w:marRight w:val="0"/>
      <w:marTop w:val="0"/>
      <w:marBottom w:val="0"/>
      <w:divBdr>
        <w:top w:val="none" w:sz="0" w:space="0" w:color="auto"/>
        <w:left w:val="none" w:sz="0" w:space="0" w:color="auto"/>
        <w:bottom w:val="none" w:sz="0" w:space="0" w:color="auto"/>
        <w:right w:val="none" w:sz="0" w:space="0" w:color="auto"/>
      </w:divBdr>
    </w:div>
    <w:div w:id="456728448">
      <w:bodyDiv w:val="1"/>
      <w:marLeft w:val="0"/>
      <w:marRight w:val="0"/>
      <w:marTop w:val="0"/>
      <w:marBottom w:val="0"/>
      <w:divBdr>
        <w:top w:val="none" w:sz="0" w:space="0" w:color="auto"/>
        <w:left w:val="none" w:sz="0" w:space="0" w:color="auto"/>
        <w:bottom w:val="none" w:sz="0" w:space="0" w:color="auto"/>
        <w:right w:val="none" w:sz="0" w:space="0" w:color="auto"/>
      </w:divBdr>
    </w:div>
    <w:div w:id="465778738">
      <w:bodyDiv w:val="1"/>
      <w:marLeft w:val="0"/>
      <w:marRight w:val="0"/>
      <w:marTop w:val="0"/>
      <w:marBottom w:val="0"/>
      <w:divBdr>
        <w:top w:val="none" w:sz="0" w:space="0" w:color="auto"/>
        <w:left w:val="none" w:sz="0" w:space="0" w:color="auto"/>
        <w:bottom w:val="none" w:sz="0" w:space="0" w:color="auto"/>
        <w:right w:val="none" w:sz="0" w:space="0" w:color="auto"/>
      </w:divBdr>
    </w:div>
    <w:div w:id="530925523">
      <w:bodyDiv w:val="1"/>
      <w:marLeft w:val="0"/>
      <w:marRight w:val="0"/>
      <w:marTop w:val="0"/>
      <w:marBottom w:val="0"/>
      <w:divBdr>
        <w:top w:val="none" w:sz="0" w:space="0" w:color="auto"/>
        <w:left w:val="none" w:sz="0" w:space="0" w:color="auto"/>
        <w:bottom w:val="none" w:sz="0" w:space="0" w:color="auto"/>
        <w:right w:val="none" w:sz="0" w:space="0" w:color="auto"/>
      </w:divBdr>
    </w:div>
    <w:div w:id="588849472">
      <w:bodyDiv w:val="1"/>
      <w:marLeft w:val="0"/>
      <w:marRight w:val="0"/>
      <w:marTop w:val="0"/>
      <w:marBottom w:val="0"/>
      <w:divBdr>
        <w:top w:val="none" w:sz="0" w:space="0" w:color="auto"/>
        <w:left w:val="none" w:sz="0" w:space="0" w:color="auto"/>
        <w:bottom w:val="none" w:sz="0" w:space="0" w:color="auto"/>
        <w:right w:val="none" w:sz="0" w:space="0" w:color="auto"/>
      </w:divBdr>
    </w:div>
    <w:div w:id="598830067">
      <w:bodyDiv w:val="1"/>
      <w:marLeft w:val="0"/>
      <w:marRight w:val="0"/>
      <w:marTop w:val="0"/>
      <w:marBottom w:val="0"/>
      <w:divBdr>
        <w:top w:val="none" w:sz="0" w:space="0" w:color="auto"/>
        <w:left w:val="none" w:sz="0" w:space="0" w:color="auto"/>
        <w:bottom w:val="none" w:sz="0" w:space="0" w:color="auto"/>
        <w:right w:val="none" w:sz="0" w:space="0" w:color="auto"/>
      </w:divBdr>
    </w:div>
    <w:div w:id="660619524">
      <w:bodyDiv w:val="1"/>
      <w:marLeft w:val="0"/>
      <w:marRight w:val="0"/>
      <w:marTop w:val="0"/>
      <w:marBottom w:val="0"/>
      <w:divBdr>
        <w:top w:val="none" w:sz="0" w:space="0" w:color="auto"/>
        <w:left w:val="none" w:sz="0" w:space="0" w:color="auto"/>
        <w:bottom w:val="none" w:sz="0" w:space="0" w:color="auto"/>
        <w:right w:val="none" w:sz="0" w:space="0" w:color="auto"/>
      </w:divBdr>
    </w:div>
    <w:div w:id="662247456">
      <w:bodyDiv w:val="1"/>
      <w:marLeft w:val="0"/>
      <w:marRight w:val="0"/>
      <w:marTop w:val="0"/>
      <w:marBottom w:val="0"/>
      <w:divBdr>
        <w:top w:val="none" w:sz="0" w:space="0" w:color="auto"/>
        <w:left w:val="none" w:sz="0" w:space="0" w:color="auto"/>
        <w:bottom w:val="none" w:sz="0" w:space="0" w:color="auto"/>
        <w:right w:val="none" w:sz="0" w:space="0" w:color="auto"/>
      </w:divBdr>
    </w:div>
    <w:div w:id="681517403">
      <w:bodyDiv w:val="1"/>
      <w:marLeft w:val="0"/>
      <w:marRight w:val="0"/>
      <w:marTop w:val="0"/>
      <w:marBottom w:val="0"/>
      <w:divBdr>
        <w:top w:val="none" w:sz="0" w:space="0" w:color="auto"/>
        <w:left w:val="none" w:sz="0" w:space="0" w:color="auto"/>
        <w:bottom w:val="none" w:sz="0" w:space="0" w:color="auto"/>
        <w:right w:val="none" w:sz="0" w:space="0" w:color="auto"/>
      </w:divBdr>
    </w:div>
    <w:div w:id="700278285">
      <w:bodyDiv w:val="1"/>
      <w:marLeft w:val="0"/>
      <w:marRight w:val="0"/>
      <w:marTop w:val="0"/>
      <w:marBottom w:val="0"/>
      <w:divBdr>
        <w:top w:val="none" w:sz="0" w:space="0" w:color="auto"/>
        <w:left w:val="none" w:sz="0" w:space="0" w:color="auto"/>
        <w:bottom w:val="none" w:sz="0" w:space="0" w:color="auto"/>
        <w:right w:val="none" w:sz="0" w:space="0" w:color="auto"/>
      </w:divBdr>
    </w:div>
    <w:div w:id="706565275">
      <w:bodyDiv w:val="1"/>
      <w:marLeft w:val="0"/>
      <w:marRight w:val="0"/>
      <w:marTop w:val="0"/>
      <w:marBottom w:val="0"/>
      <w:divBdr>
        <w:top w:val="none" w:sz="0" w:space="0" w:color="auto"/>
        <w:left w:val="none" w:sz="0" w:space="0" w:color="auto"/>
        <w:bottom w:val="none" w:sz="0" w:space="0" w:color="auto"/>
        <w:right w:val="none" w:sz="0" w:space="0" w:color="auto"/>
      </w:divBdr>
    </w:div>
    <w:div w:id="712968536">
      <w:bodyDiv w:val="1"/>
      <w:marLeft w:val="0"/>
      <w:marRight w:val="0"/>
      <w:marTop w:val="0"/>
      <w:marBottom w:val="0"/>
      <w:divBdr>
        <w:top w:val="none" w:sz="0" w:space="0" w:color="auto"/>
        <w:left w:val="none" w:sz="0" w:space="0" w:color="auto"/>
        <w:bottom w:val="none" w:sz="0" w:space="0" w:color="auto"/>
        <w:right w:val="none" w:sz="0" w:space="0" w:color="auto"/>
      </w:divBdr>
    </w:div>
    <w:div w:id="732698421">
      <w:bodyDiv w:val="1"/>
      <w:marLeft w:val="0"/>
      <w:marRight w:val="0"/>
      <w:marTop w:val="0"/>
      <w:marBottom w:val="0"/>
      <w:divBdr>
        <w:top w:val="none" w:sz="0" w:space="0" w:color="auto"/>
        <w:left w:val="none" w:sz="0" w:space="0" w:color="auto"/>
        <w:bottom w:val="none" w:sz="0" w:space="0" w:color="auto"/>
        <w:right w:val="none" w:sz="0" w:space="0" w:color="auto"/>
      </w:divBdr>
    </w:div>
    <w:div w:id="760370754">
      <w:bodyDiv w:val="1"/>
      <w:marLeft w:val="0"/>
      <w:marRight w:val="0"/>
      <w:marTop w:val="0"/>
      <w:marBottom w:val="0"/>
      <w:divBdr>
        <w:top w:val="none" w:sz="0" w:space="0" w:color="auto"/>
        <w:left w:val="none" w:sz="0" w:space="0" w:color="auto"/>
        <w:bottom w:val="none" w:sz="0" w:space="0" w:color="auto"/>
        <w:right w:val="none" w:sz="0" w:space="0" w:color="auto"/>
      </w:divBdr>
    </w:div>
    <w:div w:id="798574953">
      <w:bodyDiv w:val="1"/>
      <w:marLeft w:val="0"/>
      <w:marRight w:val="0"/>
      <w:marTop w:val="0"/>
      <w:marBottom w:val="0"/>
      <w:divBdr>
        <w:top w:val="none" w:sz="0" w:space="0" w:color="auto"/>
        <w:left w:val="none" w:sz="0" w:space="0" w:color="auto"/>
        <w:bottom w:val="none" w:sz="0" w:space="0" w:color="auto"/>
        <w:right w:val="none" w:sz="0" w:space="0" w:color="auto"/>
      </w:divBdr>
    </w:div>
    <w:div w:id="803962845">
      <w:bodyDiv w:val="1"/>
      <w:marLeft w:val="0"/>
      <w:marRight w:val="0"/>
      <w:marTop w:val="0"/>
      <w:marBottom w:val="0"/>
      <w:divBdr>
        <w:top w:val="none" w:sz="0" w:space="0" w:color="auto"/>
        <w:left w:val="none" w:sz="0" w:space="0" w:color="auto"/>
        <w:bottom w:val="none" w:sz="0" w:space="0" w:color="auto"/>
        <w:right w:val="none" w:sz="0" w:space="0" w:color="auto"/>
      </w:divBdr>
    </w:div>
    <w:div w:id="916673171">
      <w:bodyDiv w:val="1"/>
      <w:marLeft w:val="0"/>
      <w:marRight w:val="0"/>
      <w:marTop w:val="0"/>
      <w:marBottom w:val="0"/>
      <w:divBdr>
        <w:top w:val="none" w:sz="0" w:space="0" w:color="auto"/>
        <w:left w:val="none" w:sz="0" w:space="0" w:color="auto"/>
        <w:bottom w:val="none" w:sz="0" w:space="0" w:color="auto"/>
        <w:right w:val="none" w:sz="0" w:space="0" w:color="auto"/>
      </w:divBdr>
    </w:div>
    <w:div w:id="1002853083">
      <w:bodyDiv w:val="1"/>
      <w:marLeft w:val="0"/>
      <w:marRight w:val="0"/>
      <w:marTop w:val="0"/>
      <w:marBottom w:val="0"/>
      <w:divBdr>
        <w:top w:val="none" w:sz="0" w:space="0" w:color="auto"/>
        <w:left w:val="none" w:sz="0" w:space="0" w:color="auto"/>
        <w:bottom w:val="none" w:sz="0" w:space="0" w:color="auto"/>
        <w:right w:val="none" w:sz="0" w:space="0" w:color="auto"/>
      </w:divBdr>
    </w:div>
    <w:div w:id="1037925590">
      <w:bodyDiv w:val="1"/>
      <w:marLeft w:val="0"/>
      <w:marRight w:val="0"/>
      <w:marTop w:val="0"/>
      <w:marBottom w:val="0"/>
      <w:divBdr>
        <w:top w:val="none" w:sz="0" w:space="0" w:color="auto"/>
        <w:left w:val="none" w:sz="0" w:space="0" w:color="auto"/>
        <w:bottom w:val="none" w:sz="0" w:space="0" w:color="auto"/>
        <w:right w:val="none" w:sz="0" w:space="0" w:color="auto"/>
      </w:divBdr>
    </w:div>
    <w:div w:id="1043215511">
      <w:bodyDiv w:val="1"/>
      <w:marLeft w:val="0"/>
      <w:marRight w:val="0"/>
      <w:marTop w:val="0"/>
      <w:marBottom w:val="0"/>
      <w:divBdr>
        <w:top w:val="none" w:sz="0" w:space="0" w:color="auto"/>
        <w:left w:val="none" w:sz="0" w:space="0" w:color="auto"/>
        <w:bottom w:val="none" w:sz="0" w:space="0" w:color="auto"/>
        <w:right w:val="none" w:sz="0" w:space="0" w:color="auto"/>
      </w:divBdr>
    </w:div>
    <w:div w:id="1049836738">
      <w:bodyDiv w:val="1"/>
      <w:marLeft w:val="0"/>
      <w:marRight w:val="0"/>
      <w:marTop w:val="0"/>
      <w:marBottom w:val="0"/>
      <w:divBdr>
        <w:top w:val="none" w:sz="0" w:space="0" w:color="auto"/>
        <w:left w:val="none" w:sz="0" w:space="0" w:color="auto"/>
        <w:bottom w:val="none" w:sz="0" w:space="0" w:color="auto"/>
        <w:right w:val="none" w:sz="0" w:space="0" w:color="auto"/>
      </w:divBdr>
    </w:div>
    <w:div w:id="1080323933">
      <w:bodyDiv w:val="1"/>
      <w:marLeft w:val="0"/>
      <w:marRight w:val="0"/>
      <w:marTop w:val="0"/>
      <w:marBottom w:val="0"/>
      <w:divBdr>
        <w:top w:val="none" w:sz="0" w:space="0" w:color="auto"/>
        <w:left w:val="none" w:sz="0" w:space="0" w:color="auto"/>
        <w:bottom w:val="none" w:sz="0" w:space="0" w:color="auto"/>
        <w:right w:val="none" w:sz="0" w:space="0" w:color="auto"/>
      </w:divBdr>
    </w:div>
    <w:div w:id="1105075345">
      <w:bodyDiv w:val="1"/>
      <w:marLeft w:val="0"/>
      <w:marRight w:val="0"/>
      <w:marTop w:val="0"/>
      <w:marBottom w:val="0"/>
      <w:divBdr>
        <w:top w:val="none" w:sz="0" w:space="0" w:color="auto"/>
        <w:left w:val="none" w:sz="0" w:space="0" w:color="auto"/>
        <w:bottom w:val="none" w:sz="0" w:space="0" w:color="auto"/>
        <w:right w:val="none" w:sz="0" w:space="0" w:color="auto"/>
      </w:divBdr>
    </w:div>
    <w:div w:id="1125470430">
      <w:bodyDiv w:val="1"/>
      <w:marLeft w:val="0"/>
      <w:marRight w:val="0"/>
      <w:marTop w:val="0"/>
      <w:marBottom w:val="0"/>
      <w:divBdr>
        <w:top w:val="none" w:sz="0" w:space="0" w:color="auto"/>
        <w:left w:val="none" w:sz="0" w:space="0" w:color="auto"/>
        <w:bottom w:val="none" w:sz="0" w:space="0" w:color="auto"/>
        <w:right w:val="none" w:sz="0" w:space="0" w:color="auto"/>
      </w:divBdr>
    </w:div>
    <w:div w:id="1139417696">
      <w:bodyDiv w:val="1"/>
      <w:marLeft w:val="0"/>
      <w:marRight w:val="0"/>
      <w:marTop w:val="0"/>
      <w:marBottom w:val="0"/>
      <w:divBdr>
        <w:top w:val="none" w:sz="0" w:space="0" w:color="auto"/>
        <w:left w:val="none" w:sz="0" w:space="0" w:color="auto"/>
        <w:bottom w:val="none" w:sz="0" w:space="0" w:color="auto"/>
        <w:right w:val="none" w:sz="0" w:space="0" w:color="auto"/>
      </w:divBdr>
    </w:div>
    <w:div w:id="1145664819">
      <w:bodyDiv w:val="1"/>
      <w:marLeft w:val="0"/>
      <w:marRight w:val="0"/>
      <w:marTop w:val="0"/>
      <w:marBottom w:val="0"/>
      <w:divBdr>
        <w:top w:val="none" w:sz="0" w:space="0" w:color="auto"/>
        <w:left w:val="none" w:sz="0" w:space="0" w:color="auto"/>
        <w:bottom w:val="none" w:sz="0" w:space="0" w:color="auto"/>
        <w:right w:val="none" w:sz="0" w:space="0" w:color="auto"/>
      </w:divBdr>
    </w:div>
    <w:div w:id="1146816740">
      <w:bodyDiv w:val="1"/>
      <w:marLeft w:val="0"/>
      <w:marRight w:val="0"/>
      <w:marTop w:val="0"/>
      <w:marBottom w:val="0"/>
      <w:divBdr>
        <w:top w:val="none" w:sz="0" w:space="0" w:color="auto"/>
        <w:left w:val="none" w:sz="0" w:space="0" w:color="auto"/>
        <w:bottom w:val="none" w:sz="0" w:space="0" w:color="auto"/>
        <w:right w:val="none" w:sz="0" w:space="0" w:color="auto"/>
      </w:divBdr>
    </w:div>
    <w:div w:id="1179467537">
      <w:bodyDiv w:val="1"/>
      <w:marLeft w:val="0"/>
      <w:marRight w:val="0"/>
      <w:marTop w:val="0"/>
      <w:marBottom w:val="0"/>
      <w:divBdr>
        <w:top w:val="none" w:sz="0" w:space="0" w:color="auto"/>
        <w:left w:val="none" w:sz="0" w:space="0" w:color="auto"/>
        <w:bottom w:val="none" w:sz="0" w:space="0" w:color="auto"/>
        <w:right w:val="none" w:sz="0" w:space="0" w:color="auto"/>
      </w:divBdr>
    </w:div>
    <w:div w:id="1188912870">
      <w:bodyDiv w:val="1"/>
      <w:marLeft w:val="0"/>
      <w:marRight w:val="0"/>
      <w:marTop w:val="0"/>
      <w:marBottom w:val="0"/>
      <w:divBdr>
        <w:top w:val="none" w:sz="0" w:space="0" w:color="auto"/>
        <w:left w:val="none" w:sz="0" w:space="0" w:color="auto"/>
        <w:bottom w:val="none" w:sz="0" w:space="0" w:color="auto"/>
        <w:right w:val="none" w:sz="0" w:space="0" w:color="auto"/>
      </w:divBdr>
    </w:div>
    <w:div w:id="1207181104">
      <w:bodyDiv w:val="1"/>
      <w:marLeft w:val="0"/>
      <w:marRight w:val="0"/>
      <w:marTop w:val="0"/>
      <w:marBottom w:val="0"/>
      <w:divBdr>
        <w:top w:val="none" w:sz="0" w:space="0" w:color="auto"/>
        <w:left w:val="none" w:sz="0" w:space="0" w:color="auto"/>
        <w:bottom w:val="none" w:sz="0" w:space="0" w:color="auto"/>
        <w:right w:val="none" w:sz="0" w:space="0" w:color="auto"/>
      </w:divBdr>
    </w:div>
    <w:div w:id="1245996998">
      <w:bodyDiv w:val="1"/>
      <w:marLeft w:val="0"/>
      <w:marRight w:val="0"/>
      <w:marTop w:val="0"/>
      <w:marBottom w:val="0"/>
      <w:divBdr>
        <w:top w:val="none" w:sz="0" w:space="0" w:color="auto"/>
        <w:left w:val="none" w:sz="0" w:space="0" w:color="auto"/>
        <w:bottom w:val="none" w:sz="0" w:space="0" w:color="auto"/>
        <w:right w:val="none" w:sz="0" w:space="0" w:color="auto"/>
      </w:divBdr>
    </w:div>
    <w:div w:id="1247760775">
      <w:bodyDiv w:val="1"/>
      <w:marLeft w:val="0"/>
      <w:marRight w:val="0"/>
      <w:marTop w:val="0"/>
      <w:marBottom w:val="0"/>
      <w:divBdr>
        <w:top w:val="none" w:sz="0" w:space="0" w:color="auto"/>
        <w:left w:val="none" w:sz="0" w:space="0" w:color="auto"/>
        <w:bottom w:val="none" w:sz="0" w:space="0" w:color="auto"/>
        <w:right w:val="none" w:sz="0" w:space="0" w:color="auto"/>
      </w:divBdr>
    </w:div>
    <w:div w:id="1314480317">
      <w:bodyDiv w:val="1"/>
      <w:marLeft w:val="0"/>
      <w:marRight w:val="0"/>
      <w:marTop w:val="0"/>
      <w:marBottom w:val="0"/>
      <w:divBdr>
        <w:top w:val="none" w:sz="0" w:space="0" w:color="auto"/>
        <w:left w:val="none" w:sz="0" w:space="0" w:color="auto"/>
        <w:bottom w:val="none" w:sz="0" w:space="0" w:color="auto"/>
        <w:right w:val="none" w:sz="0" w:space="0" w:color="auto"/>
      </w:divBdr>
    </w:div>
    <w:div w:id="1326200271">
      <w:bodyDiv w:val="1"/>
      <w:marLeft w:val="0"/>
      <w:marRight w:val="0"/>
      <w:marTop w:val="0"/>
      <w:marBottom w:val="0"/>
      <w:divBdr>
        <w:top w:val="none" w:sz="0" w:space="0" w:color="auto"/>
        <w:left w:val="none" w:sz="0" w:space="0" w:color="auto"/>
        <w:bottom w:val="none" w:sz="0" w:space="0" w:color="auto"/>
        <w:right w:val="none" w:sz="0" w:space="0" w:color="auto"/>
      </w:divBdr>
    </w:div>
    <w:div w:id="1339961856">
      <w:bodyDiv w:val="1"/>
      <w:marLeft w:val="0"/>
      <w:marRight w:val="0"/>
      <w:marTop w:val="0"/>
      <w:marBottom w:val="0"/>
      <w:divBdr>
        <w:top w:val="none" w:sz="0" w:space="0" w:color="auto"/>
        <w:left w:val="none" w:sz="0" w:space="0" w:color="auto"/>
        <w:bottom w:val="none" w:sz="0" w:space="0" w:color="auto"/>
        <w:right w:val="none" w:sz="0" w:space="0" w:color="auto"/>
      </w:divBdr>
    </w:div>
    <w:div w:id="1375736372">
      <w:bodyDiv w:val="1"/>
      <w:marLeft w:val="0"/>
      <w:marRight w:val="0"/>
      <w:marTop w:val="0"/>
      <w:marBottom w:val="0"/>
      <w:divBdr>
        <w:top w:val="none" w:sz="0" w:space="0" w:color="auto"/>
        <w:left w:val="none" w:sz="0" w:space="0" w:color="auto"/>
        <w:bottom w:val="none" w:sz="0" w:space="0" w:color="auto"/>
        <w:right w:val="none" w:sz="0" w:space="0" w:color="auto"/>
      </w:divBdr>
    </w:div>
    <w:div w:id="1391535296">
      <w:bodyDiv w:val="1"/>
      <w:marLeft w:val="0"/>
      <w:marRight w:val="0"/>
      <w:marTop w:val="0"/>
      <w:marBottom w:val="0"/>
      <w:divBdr>
        <w:top w:val="none" w:sz="0" w:space="0" w:color="auto"/>
        <w:left w:val="none" w:sz="0" w:space="0" w:color="auto"/>
        <w:bottom w:val="none" w:sz="0" w:space="0" w:color="auto"/>
        <w:right w:val="none" w:sz="0" w:space="0" w:color="auto"/>
      </w:divBdr>
    </w:div>
    <w:div w:id="1396776292">
      <w:bodyDiv w:val="1"/>
      <w:marLeft w:val="0"/>
      <w:marRight w:val="0"/>
      <w:marTop w:val="0"/>
      <w:marBottom w:val="0"/>
      <w:divBdr>
        <w:top w:val="none" w:sz="0" w:space="0" w:color="auto"/>
        <w:left w:val="none" w:sz="0" w:space="0" w:color="auto"/>
        <w:bottom w:val="none" w:sz="0" w:space="0" w:color="auto"/>
        <w:right w:val="none" w:sz="0" w:space="0" w:color="auto"/>
      </w:divBdr>
    </w:div>
    <w:div w:id="1471289346">
      <w:bodyDiv w:val="1"/>
      <w:marLeft w:val="0"/>
      <w:marRight w:val="0"/>
      <w:marTop w:val="0"/>
      <w:marBottom w:val="0"/>
      <w:divBdr>
        <w:top w:val="none" w:sz="0" w:space="0" w:color="auto"/>
        <w:left w:val="none" w:sz="0" w:space="0" w:color="auto"/>
        <w:bottom w:val="none" w:sz="0" w:space="0" w:color="auto"/>
        <w:right w:val="none" w:sz="0" w:space="0" w:color="auto"/>
      </w:divBdr>
    </w:div>
    <w:div w:id="1476289370">
      <w:bodyDiv w:val="1"/>
      <w:marLeft w:val="0"/>
      <w:marRight w:val="0"/>
      <w:marTop w:val="0"/>
      <w:marBottom w:val="0"/>
      <w:divBdr>
        <w:top w:val="none" w:sz="0" w:space="0" w:color="auto"/>
        <w:left w:val="none" w:sz="0" w:space="0" w:color="auto"/>
        <w:bottom w:val="none" w:sz="0" w:space="0" w:color="auto"/>
        <w:right w:val="none" w:sz="0" w:space="0" w:color="auto"/>
      </w:divBdr>
    </w:div>
    <w:div w:id="1498887870">
      <w:bodyDiv w:val="1"/>
      <w:marLeft w:val="0"/>
      <w:marRight w:val="0"/>
      <w:marTop w:val="0"/>
      <w:marBottom w:val="0"/>
      <w:divBdr>
        <w:top w:val="none" w:sz="0" w:space="0" w:color="auto"/>
        <w:left w:val="none" w:sz="0" w:space="0" w:color="auto"/>
        <w:bottom w:val="none" w:sz="0" w:space="0" w:color="auto"/>
        <w:right w:val="none" w:sz="0" w:space="0" w:color="auto"/>
      </w:divBdr>
    </w:div>
    <w:div w:id="1542783495">
      <w:bodyDiv w:val="1"/>
      <w:marLeft w:val="0"/>
      <w:marRight w:val="0"/>
      <w:marTop w:val="0"/>
      <w:marBottom w:val="0"/>
      <w:divBdr>
        <w:top w:val="none" w:sz="0" w:space="0" w:color="auto"/>
        <w:left w:val="none" w:sz="0" w:space="0" w:color="auto"/>
        <w:bottom w:val="none" w:sz="0" w:space="0" w:color="auto"/>
        <w:right w:val="none" w:sz="0" w:space="0" w:color="auto"/>
      </w:divBdr>
    </w:div>
    <w:div w:id="1565680570">
      <w:bodyDiv w:val="1"/>
      <w:marLeft w:val="0"/>
      <w:marRight w:val="0"/>
      <w:marTop w:val="0"/>
      <w:marBottom w:val="0"/>
      <w:divBdr>
        <w:top w:val="none" w:sz="0" w:space="0" w:color="auto"/>
        <w:left w:val="none" w:sz="0" w:space="0" w:color="auto"/>
        <w:bottom w:val="none" w:sz="0" w:space="0" w:color="auto"/>
        <w:right w:val="none" w:sz="0" w:space="0" w:color="auto"/>
      </w:divBdr>
    </w:div>
    <w:div w:id="1567491539">
      <w:bodyDiv w:val="1"/>
      <w:marLeft w:val="0"/>
      <w:marRight w:val="0"/>
      <w:marTop w:val="0"/>
      <w:marBottom w:val="0"/>
      <w:divBdr>
        <w:top w:val="none" w:sz="0" w:space="0" w:color="auto"/>
        <w:left w:val="none" w:sz="0" w:space="0" w:color="auto"/>
        <w:bottom w:val="none" w:sz="0" w:space="0" w:color="auto"/>
        <w:right w:val="none" w:sz="0" w:space="0" w:color="auto"/>
      </w:divBdr>
    </w:div>
    <w:div w:id="1596472678">
      <w:bodyDiv w:val="1"/>
      <w:marLeft w:val="0"/>
      <w:marRight w:val="0"/>
      <w:marTop w:val="0"/>
      <w:marBottom w:val="0"/>
      <w:divBdr>
        <w:top w:val="none" w:sz="0" w:space="0" w:color="auto"/>
        <w:left w:val="none" w:sz="0" w:space="0" w:color="auto"/>
        <w:bottom w:val="none" w:sz="0" w:space="0" w:color="auto"/>
        <w:right w:val="none" w:sz="0" w:space="0" w:color="auto"/>
      </w:divBdr>
    </w:div>
    <w:div w:id="1624269858">
      <w:bodyDiv w:val="1"/>
      <w:marLeft w:val="0"/>
      <w:marRight w:val="0"/>
      <w:marTop w:val="0"/>
      <w:marBottom w:val="0"/>
      <w:divBdr>
        <w:top w:val="none" w:sz="0" w:space="0" w:color="auto"/>
        <w:left w:val="none" w:sz="0" w:space="0" w:color="auto"/>
        <w:bottom w:val="none" w:sz="0" w:space="0" w:color="auto"/>
        <w:right w:val="none" w:sz="0" w:space="0" w:color="auto"/>
      </w:divBdr>
    </w:div>
    <w:div w:id="1684624098">
      <w:bodyDiv w:val="1"/>
      <w:marLeft w:val="0"/>
      <w:marRight w:val="0"/>
      <w:marTop w:val="0"/>
      <w:marBottom w:val="0"/>
      <w:divBdr>
        <w:top w:val="none" w:sz="0" w:space="0" w:color="auto"/>
        <w:left w:val="none" w:sz="0" w:space="0" w:color="auto"/>
        <w:bottom w:val="none" w:sz="0" w:space="0" w:color="auto"/>
        <w:right w:val="none" w:sz="0" w:space="0" w:color="auto"/>
      </w:divBdr>
    </w:div>
    <w:div w:id="1689866002">
      <w:bodyDiv w:val="1"/>
      <w:marLeft w:val="0"/>
      <w:marRight w:val="0"/>
      <w:marTop w:val="0"/>
      <w:marBottom w:val="0"/>
      <w:divBdr>
        <w:top w:val="none" w:sz="0" w:space="0" w:color="auto"/>
        <w:left w:val="none" w:sz="0" w:space="0" w:color="auto"/>
        <w:bottom w:val="none" w:sz="0" w:space="0" w:color="auto"/>
        <w:right w:val="none" w:sz="0" w:space="0" w:color="auto"/>
      </w:divBdr>
    </w:div>
    <w:div w:id="1709406725">
      <w:bodyDiv w:val="1"/>
      <w:marLeft w:val="0"/>
      <w:marRight w:val="0"/>
      <w:marTop w:val="0"/>
      <w:marBottom w:val="0"/>
      <w:divBdr>
        <w:top w:val="none" w:sz="0" w:space="0" w:color="auto"/>
        <w:left w:val="none" w:sz="0" w:space="0" w:color="auto"/>
        <w:bottom w:val="none" w:sz="0" w:space="0" w:color="auto"/>
        <w:right w:val="none" w:sz="0" w:space="0" w:color="auto"/>
      </w:divBdr>
    </w:div>
    <w:div w:id="1755319602">
      <w:bodyDiv w:val="1"/>
      <w:marLeft w:val="0"/>
      <w:marRight w:val="0"/>
      <w:marTop w:val="0"/>
      <w:marBottom w:val="0"/>
      <w:divBdr>
        <w:top w:val="none" w:sz="0" w:space="0" w:color="auto"/>
        <w:left w:val="none" w:sz="0" w:space="0" w:color="auto"/>
        <w:bottom w:val="none" w:sz="0" w:space="0" w:color="auto"/>
        <w:right w:val="none" w:sz="0" w:space="0" w:color="auto"/>
      </w:divBdr>
    </w:div>
    <w:div w:id="1774931370">
      <w:bodyDiv w:val="1"/>
      <w:marLeft w:val="0"/>
      <w:marRight w:val="0"/>
      <w:marTop w:val="0"/>
      <w:marBottom w:val="0"/>
      <w:divBdr>
        <w:top w:val="none" w:sz="0" w:space="0" w:color="auto"/>
        <w:left w:val="none" w:sz="0" w:space="0" w:color="auto"/>
        <w:bottom w:val="none" w:sz="0" w:space="0" w:color="auto"/>
        <w:right w:val="none" w:sz="0" w:space="0" w:color="auto"/>
      </w:divBdr>
    </w:div>
    <w:div w:id="1778914484">
      <w:bodyDiv w:val="1"/>
      <w:marLeft w:val="0"/>
      <w:marRight w:val="0"/>
      <w:marTop w:val="0"/>
      <w:marBottom w:val="0"/>
      <w:divBdr>
        <w:top w:val="none" w:sz="0" w:space="0" w:color="auto"/>
        <w:left w:val="none" w:sz="0" w:space="0" w:color="auto"/>
        <w:bottom w:val="none" w:sz="0" w:space="0" w:color="auto"/>
        <w:right w:val="none" w:sz="0" w:space="0" w:color="auto"/>
      </w:divBdr>
    </w:div>
    <w:div w:id="1793089723">
      <w:bodyDiv w:val="1"/>
      <w:marLeft w:val="0"/>
      <w:marRight w:val="0"/>
      <w:marTop w:val="0"/>
      <w:marBottom w:val="0"/>
      <w:divBdr>
        <w:top w:val="none" w:sz="0" w:space="0" w:color="auto"/>
        <w:left w:val="none" w:sz="0" w:space="0" w:color="auto"/>
        <w:bottom w:val="none" w:sz="0" w:space="0" w:color="auto"/>
        <w:right w:val="none" w:sz="0" w:space="0" w:color="auto"/>
      </w:divBdr>
    </w:div>
    <w:div w:id="1805198519">
      <w:bodyDiv w:val="1"/>
      <w:marLeft w:val="0"/>
      <w:marRight w:val="0"/>
      <w:marTop w:val="0"/>
      <w:marBottom w:val="0"/>
      <w:divBdr>
        <w:top w:val="none" w:sz="0" w:space="0" w:color="auto"/>
        <w:left w:val="none" w:sz="0" w:space="0" w:color="auto"/>
        <w:bottom w:val="none" w:sz="0" w:space="0" w:color="auto"/>
        <w:right w:val="none" w:sz="0" w:space="0" w:color="auto"/>
      </w:divBdr>
    </w:div>
    <w:div w:id="1854414756">
      <w:bodyDiv w:val="1"/>
      <w:marLeft w:val="0"/>
      <w:marRight w:val="0"/>
      <w:marTop w:val="0"/>
      <w:marBottom w:val="0"/>
      <w:divBdr>
        <w:top w:val="none" w:sz="0" w:space="0" w:color="auto"/>
        <w:left w:val="none" w:sz="0" w:space="0" w:color="auto"/>
        <w:bottom w:val="none" w:sz="0" w:space="0" w:color="auto"/>
        <w:right w:val="none" w:sz="0" w:space="0" w:color="auto"/>
      </w:divBdr>
    </w:div>
    <w:div w:id="1904173842">
      <w:bodyDiv w:val="1"/>
      <w:marLeft w:val="0"/>
      <w:marRight w:val="0"/>
      <w:marTop w:val="0"/>
      <w:marBottom w:val="0"/>
      <w:divBdr>
        <w:top w:val="none" w:sz="0" w:space="0" w:color="auto"/>
        <w:left w:val="none" w:sz="0" w:space="0" w:color="auto"/>
        <w:bottom w:val="none" w:sz="0" w:space="0" w:color="auto"/>
        <w:right w:val="none" w:sz="0" w:space="0" w:color="auto"/>
      </w:divBdr>
    </w:div>
    <w:div w:id="1905990752">
      <w:bodyDiv w:val="1"/>
      <w:marLeft w:val="0"/>
      <w:marRight w:val="0"/>
      <w:marTop w:val="0"/>
      <w:marBottom w:val="0"/>
      <w:divBdr>
        <w:top w:val="none" w:sz="0" w:space="0" w:color="auto"/>
        <w:left w:val="none" w:sz="0" w:space="0" w:color="auto"/>
        <w:bottom w:val="none" w:sz="0" w:space="0" w:color="auto"/>
        <w:right w:val="none" w:sz="0" w:space="0" w:color="auto"/>
      </w:divBdr>
    </w:div>
    <w:div w:id="1926185837">
      <w:bodyDiv w:val="1"/>
      <w:marLeft w:val="0"/>
      <w:marRight w:val="0"/>
      <w:marTop w:val="0"/>
      <w:marBottom w:val="0"/>
      <w:divBdr>
        <w:top w:val="none" w:sz="0" w:space="0" w:color="auto"/>
        <w:left w:val="none" w:sz="0" w:space="0" w:color="auto"/>
        <w:bottom w:val="none" w:sz="0" w:space="0" w:color="auto"/>
        <w:right w:val="none" w:sz="0" w:space="0" w:color="auto"/>
      </w:divBdr>
    </w:div>
    <w:div w:id="1988899737">
      <w:bodyDiv w:val="1"/>
      <w:marLeft w:val="0"/>
      <w:marRight w:val="0"/>
      <w:marTop w:val="0"/>
      <w:marBottom w:val="0"/>
      <w:divBdr>
        <w:top w:val="none" w:sz="0" w:space="0" w:color="auto"/>
        <w:left w:val="none" w:sz="0" w:space="0" w:color="auto"/>
        <w:bottom w:val="none" w:sz="0" w:space="0" w:color="auto"/>
        <w:right w:val="none" w:sz="0" w:space="0" w:color="auto"/>
      </w:divBdr>
    </w:div>
    <w:div w:id="2002655069">
      <w:bodyDiv w:val="1"/>
      <w:marLeft w:val="0"/>
      <w:marRight w:val="0"/>
      <w:marTop w:val="0"/>
      <w:marBottom w:val="0"/>
      <w:divBdr>
        <w:top w:val="none" w:sz="0" w:space="0" w:color="auto"/>
        <w:left w:val="none" w:sz="0" w:space="0" w:color="auto"/>
        <w:bottom w:val="none" w:sz="0" w:space="0" w:color="auto"/>
        <w:right w:val="none" w:sz="0" w:space="0" w:color="auto"/>
      </w:divBdr>
    </w:div>
    <w:div w:id="2004576811">
      <w:bodyDiv w:val="1"/>
      <w:marLeft w:val="0"/>
      <w:marRight w:val="0"/>
      <w:marTop w:val="0"/>
      <w:marBottom w:val="0"/>
      <w:divBdr>
        <w:top w:val="none" w:sz="0" w:space="0" w:color="auto"/>
        <w:left w:val="none" w:sz="0" w:space="0" w:color="auto"/>
        <w:bottom w:val="none" w:sz="0" w:space="0" w:color="auto"/>
        <w:right w:val="none" w:sz="0" w:space="0" w:color="auto"/>
      </w:divBdr>
    </w:div>
    <w:div w:id="2005425012">
      <w:bodyDiv w:val="1"/>
      <w:marLeft w:val="0"/>
      <w:marRight w:val="0"/>
      <w:marTop w:val="0"/>
      <w:marBottom w:val="0"/>
      <w:divBdr>
        <w:top w:val="none" w:sz="0" w:space="0" w:color="auto"/>
        <w:left w:val="none" w:sz="0" w:space="0" w:color="auto"/>
        <w:bottom w:val="none" w:sz="0" w:space="0" w:color="auto"/>
        <w:right w:val="none" w:sz="0" w:space="0" w:color="auto"/>
      </w:divBdr>
    </w:div>
    <w:div w:id="2041473363">
      <w:bodyDiv w:val="1"/>
      <w:marLeft w:val="0"/>
      <w:marRight w:val="0"/>
      <w:marTop w:val="0"/>
      <w:marBottom w:val="0"/>
      <w:divBdr>
        <w:top w:val="none" w:sz="0" w:space="0" w:color="auto"/>
        <w:left w:val="none" w:sz="0" w:space="0" w:color="auto"/>
        <w:bottom w:val="none" w:sz="0" w:space="0" w:color="auto"/>
        <w:right w:val="none" w:sz="0" w:space="0" w:color="auto"/>
      </w:divBdr>
    </w:div>
    <w:div w:id="2088917481">
      <w:bodyDiv w:val="1"/>
      <w:marLeft w:val="0"/>
      <w:marRight w:val="0"/>
      <w:marTop w:val="0"/>
      <w:marBottom w:val="0"/>
      <w:divBdr>
        <w:top w:val="none" w:sz="0" w:space="0" w:color="auto"/>
        <w:left w:val="none" w:sz="0" w:space="0" w:color="auto"/>
        <w:bottom w:val="none" w:sz="0" w:space="0" w:color="auto"/>
        <w:right w:val="none" w:sz="0" w:space="0" w:color="auto"/>
      </w:divBdr>
    </w:div>
    <w:div w:id="2127263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hyperlink" Target="https://creativecommons.org/licenses/by/4.0/deed.en" TargetMode="External"/><Relationship Id="rId11" Type="http://schemas.openxmlformats.org/officeDocument/2006/relationships/image" Target="media/image2.png"/><Relationship Id="rId12" Type="http://schemas.openxmlformats.org/officeDocument/2006/relationships/image" Target="cid:image002.png@01D243FB.E9EF92D0" TargetMode="External"/><Relationship Id="rId13" Type="http://schemas.openxmlformats.org/officeDocument/2006/relationships/hyperlink" Target="https://creativecommons.org/licenses/by/4.0/legalcode" TargetMode="External"/><Relationship Id="rId14" Type="http://schemas.openxmlformats.org/officeDocument/2006/relationships/hyperlink" Target="https://creativecommons.org/licenses/by/4.0/legalcode" TargetMode="External"/><Relationship Id="rId15" Type="http://schemas.openxmlformats.org/officeDocument/2006/relationships/hyperlink" Target="http://www.dss.gov.au" TargetMode="External"/><Relationship Id="rId16" Type="http://schemas.openxmlformats.org/officeDocument/2006/relationships/hyperlink" Target="https://www.itsanhonour.gov.au/coat-arms/index.cfm" TargetMode="External"/><Relationship Id="rId17" Type="http://schemas.openxmlformats.org/officeDocument/2006/relationships/image" Target="media/image3.jpeg"/><Relationship Id="rId18" Type="http://schemas.openxmlformats.org/officeDocument/2006/relationships/image" Target="media/image4.jpeg"/><Relationship Id="rId19" Type="http://schemas.openxmlformats.org/officeDocument/2006/relationships/image" Target="media/image5.jpeg"/><Relationship Id="rId60" Type="http://schemas.openxmlformats.org/officeDocument/2006/relationships/image" Target="media/image24.jpeg"/><Relationship Id="rId61" Type="http://schemas.openxmlformats.org/officeDocument/2006/relationships/image" Target="media/image25.jpeg"/><Relationship Id="rId62" Type="http://schemas.openxmlformats.org/officeDocument/2006/relationships/image" Target="media/image26.jpeg"/><Relationship Id="rId63" Type="http://schemas.openxmlformats.org/officeDocument/2006/relationships/image" Target="media/image27.jpeg"/><Relationship Id="rId64" Type="http://schemas.openxmlformats.org/officeDocument/2006/relationships/image" Target="media/image28.jpeg"/><Relationship Id="rId65" Type="http://schemas.openxmlformats.org/officeDocument/2006/relationships/hyperlink" Target="http://www.communitybusinesspartnership.gov.au/about/research-projects/giving-australia-2016/" TargetMode="External"/><Relationship Id="rId66" Type="http://schemas.openxmlformats.org/officeDocument/2006/relationships/image" Target="media/image29.jpeg"/><Relationship Id="rId67" Type="http://schemas.openxmlformats.org/officeDocument/2006/relationships/image" Target="media/image30.jpeg"/><Relationship Id="rId68" Type="http://schemas.openxmlformats.org/officeDocument/2006/relationships/image" Target="media/image31.jpeg"/><Relationship Id="rId69" Type="http://schemas.openxmlformats.org/officeDocument/2006/relationships/image" Target="media/image32.jpeg"/><Relationship Id="rId120" Type="http://schemas.openxmlformats.org/officeDocument/2006/relationships/hyperlink" Target="http://eprints.qut.edu.au/" TargetMode="External"/><Relationship Id="rId121" Type="http://schemas.openxmlformats.org/officeDocument/2006/relationships/hyperlink" Target="http://www.accpa.com.au/" TargetMode="External"/><Relationship Id="rId122" Type="http://schemas.openxmlformats.org/officeDocument/2006/relationships/hyperlink" Target="mailto:acpns@qut.edu.au" TargetMode="External"/><Relationship Id="rId123" Type="http://schemas.openxmlformats.org/officeDocument/2006/relationships/hyperlink" Target="mailto:csiswin@swin.edu.au" TargetMode="External"/><Relationship Id="rId124" Type="http://schemas.openxmlformats.org/officeDocument/2006/relationships/hyperlink" Target="https://accpa.com.au/" TargetMode="External"/><Relationship Id="rId125" Type="http://schemas.openxmlformats.org/officeDocument/2006/relationships/hyperlink" Target="mailto:info@accpa.com.au" TargetMode="External"/><Relationship Id="rId126" Type="http://schemas.openxmlformats.org/officeDocument/2006/relationships/image" Target="media/image38.jpeg"/><Relationship Id="rId127" Type="http://schemas.openxmlformats.org/officeDocument/2006/relationships/hyperlink" Target="http://www.dss.gov.au/" TargetMode="External"/><Relationship Id="rId128" Type="http://schemas.openxmlformats.org/officeDocument/2006/relationships/header" Target="header5.xml"/><Relationship Id="rId129" Type="http://schemas.openxmlformats.org/officeDocument/2006/relationships/header" Target="header6.xml"/><Relationship Id="rId40" Type="http://schemas.openxmlformats.org/officeDocument/2006/relationships/footer" Target="footer2.xml"/><Relationship Id="rId41" Type="http://schemas.openxmlformats.org/officeDocument/2006/relationships/header" Target="header3.xml"/><Relationship Id="rId42" Type="http://schemas.openxmlformats.org/officeDocument/2006/relationships/hyperlink" Target="http://www.communitybusinesspartnership.gov.au/about/research-projects/giving-australia-2016/" TargetMode="External"/><Relationship Id="rId90" Type="http://schemas.openxmlformats.org/officeDocument/2006/relationships/hyperlink" Target="http://eprints.qut.edu.au/61606/" TargetMode="External"/><Relationship Id="rId91" Type="http://schemas.openxmlformats.org/officeDocument/2006/relationships/hyperlink" Target="http://www.behaviouralinsights.co.uk/publications/east-four-simple-ways-to-apply-behavioural-insights/" TargetMode="External"/><Relationship Id="rId92" Type="http://schemas.openxmlformats.org/officeDocument/2006/relationships/hyperlink" Target="https://www.gov.uk/government/collections/community-life-survey" TargetMode="External"/><Relationship Id="rId93" Type="http://schemas.openxmlformats.org/officeDocument/2006/relationships/hyperlink" Target="https://www.dss.gov.au/sites/default/files/documents/05_2012/impact_economic_downturn_nfp.pdf" TargetMode="External"/><Relationship Id="rId94" Type="http://schemas.openxmlformats.org/officeDocument/2006/relationships/hyperlink" Target="http://www.csi.edu.au/about-social/" TargetMode="External"/><Relationship Id="rId95" Type="http://schemas.openxmlformats.org/officeDocument/2006/relationships/hyperlink" Target="https://www.cafonline.org/about-us/publications/2016-publications/gross-domestic-philanthropy" TargetMode="External"/><Relationship Id="rId96" Type="http://schemas.openxmlformats.org/officeDocument/2006/relationships/hyperlink" Target="https://www.cafonline.org/about-us/publications/2016-publications/caf-world-giving-index-2016" TargetMode="External"/><Relationship Id="rId101" Type="http://schemas.openxmlformats.org/officeDocument/2006/relationships/hyperlink" Target="http://ro.uow.edu.au/cgi/viewcontent.cgi?article=1055&amp;context=commpapers" TargetMode="External"/><Relationship Id="rId102" Type="http://schemas.openxmlformats.org/officeDocument/2006/relationships/hyperlink" Target="http://www.abc.net.au/news/2014-08-27/ice-bucket-challenge-raises-millions-of-dollars-for-mnd/5700716" TargetMode="External"/><Relationship Id="rId103" Type="http://schemas.openxmlformats.org/officeDocument/2006/relationships/hyperlink" Target="http://web.williams.edu/Economics/wp/JacobsonPetrie_Girl_Scout_Cookie.pdf" TargetMode="External"/><Relationship Id="rId104" Type="http://schemas.openxmlformats.org/officeDocument/2006/relationships/hyperlink" Target="http://okp.com.au/wp-content/uploads/2016/03/Women-in-Fundraising-V6.pdf" TargetMode="External"/><Relationship Id="rId105" Type="http://schemas.openxmlformats.org/officeDocument/2006/relationships/hyperlink" Target="https://www.blackbaudhq.com/corpmar/cgr/how-nonprofit-fundraising-performed-in-2014.pdf" TargetMode="External"/><Relationship Id="rId106" Type="http://schemas.openxmlformats.org/officeDocument/2006/relationships/hyperlink" Target="http://eprints.qut.edu.au/96750/" TargetMode="External"/><Relationship Id="rId107" Type="http://schemas.openxmlformats.org/officeDocument/2006/relationships/hyperlink" Target="https://eprints.qut.edu.au/107788/" TargetMode="External"/><Relationship Id="rId108" Type="http://schemas.openxmlformats.org/officeDocument/2006/relationships/hyperlink" Target="https://ideas.repec.org/f/pme216.html" TargetMode="External"/><Relationship Id="rId109" Type="http://schemas.openxmlformats.org/officeDocument/2006/relationships/hyperlink" Target="https://www.philanthropy.org.au/images/site/misc/About_Us/Philanthropy_Australia_Strategic_Plan_2012_-_2014.pdf" TargetMode="External"/><Relationship Id="rId97" Type="http://schemas.openxmlformats.org/officeDocument/2006/relationships/hyperlink" Target="http://www.csi.edu.au/media/Australian_Charities_Report_2015_Web_ND8DU2P.pdf" TargetMode="External"/><Relationship Id="rId98" Type="http://schemas.openxmlformats.org/officeDocument/2006/relationships/hyperlink" Target="http://www.communitybusinesspartnership.gov.au/wp-content/uploads/2016/08/Giving-and-volunteering-in-culturally-and-linguistically-diverse-and-Indigenous-communities-final-report.pdf" TargetMode="External"/><Relationship Id="rId99" Type="http://schemas.openxmlformats.org/officeDocument/2006/relationships/hyperlink" Target="http://www.communitybusinesspartnership.gov.au/wp-content/uploads/2016/08/giving_and_volunteering_in_culturally_and_linguistically_diverse_and_indigenous_communities_-_literature_review.pdf" TargetMode="External"/><Relationship Id="rId43" Type="http://schemas.openxmlformats.org/officeDocument/2006/relationships/hyperlink" Target="http://www.communitybusinesspartnership.gov.au/about/research-projects/giving-australia-2016/" TargetMode="External"/><Relationship Id="rId44" Type="http://schemas.openxmlformats.org/officeDocument/2006/relationships/hyperlink" Target="http://www.communitybusinesspartnership.gov.au/about/research-projects/giving-australia-2016/" TargetMode="External"/><Relationship Id="rId45" Type="http://schemas.openxmlformats.org/officeDocument/2006/relationships/hyperlink" Target="http://blog.bus.qut.edu.au/giving-australia-2016/" TargetMode="External"/><Relationship Id="rId46" Type="http://schemas.openxmlformats.org/officeDocument/2006/relationships/hyperlink" Target="https://www.qut.edu.au/research/research-projects/giving-australia-2016" TargetMode="External"/><Relationship Id="rId47" Type="http://schemas.openxmlformats.org/officeDocument/2006/relationships/hyperlink" Target="http://www.communitybusinesspartnership.gov.au/about/research-projects/giving-australia-2016/" TargetMode="External"/><Relationship Id="rId48" Type="http://schemas.openxmlformats.org/officeDocument/2006/relationships/image" Target="media/image12.jpeg"/><Relationship Id="rId49" Type="http://schemas.openxmlformats.org/officeDocument/2006/relationships/image" Target="media/image13.jpeg"/><Relationship Id="rId100" Type="http://schemas.openxmlformats.org/officeDocument/2006/relationships/hyperlink" Target="http://www.accessecon.com/Pubs/EB/2015/Volume35/EB-15-V35-I1-P39.pdf" TargetMode="External"/><Relationship Id="rId20" Type="http://schemas.openxmlformats.org/officeDocument/2006/relationships/image" Target="media/image6.jpeg"/><Relationship Id="rId21" Type="http://schemas.openxmlformats.org/officeDocument/2006/relationships/image" Target="media/image7.jpeg"/><Relationship Id="rId22" Type="http://schemas.openxmlformats.org/officeDocument/2006/relationships/image" Target="media/image8.jpeg"/><Relationship Id="rId70" Type="http://schemas.openxmlformats.org/officeDocument/2006/relationships/image" Target="media/image33.jpeg"/><Relationship Id="rId71" Type="http://schemas.openxmlformats.org/officeDocument/2006/relationships/image" Target="media/image34.jpeg"/><Relationship Id="rId72" Type="http://schemas.openxmlformats.org/officeDocument/2006/relationships/image" Target="media/image35.jpeg"/><Relationship Id="rId73" Type="http://schemas.openxmlformats.org/officeDocument/2006/relationships/image" Target="media/image36.jpeg"/><Relationship Id="rId74" Type="http://schemas.openxmlformats.org/officeDocument/2006/relationships/hyperlink" Target="http://www.ourcommunity.com.au/files/GivingAustraliaSummary.pdf" TargetMode="External"/><Relationship Id="rId75" Type="http://schemas.openxmlformats.org/officeDocument/2006/relationships/hyperlink" Target="http://www.abs.gov.au/AUSSTATS/abs@.nsf/allprimarymainfeatures/9B8AF60081FB1014CA25791A001468CA?opendocument" TargetMode="External"/><Relationship Id="rId76" Type="http://schemas.openxmlformats.org/officeDocument/2006/relationships/hyperlink" Target="http://www.abs.gov.au/ausstats/abs@.nsf/Products/1530.0~2010~Chapter~Mode+Suitability+Framework?OpenDocument" TargetMode="External"/><Relationship Id="rId77" Type="http://schemas.openxmlformats.org/officeDocument/2006/relationships/hyperlink" Target="http://www.abs.gov.au/AUSSTATS/abs@.nsf/allprimarymainfeatures/C3AEE580588FD4DECA257E7000154778?opendocument" TargetMode="External"/><Relationship Id="rId78" Type="http://schemas.openxmlformats.org/officeDocument/2006/relationships/hyperlink" Target="http://www.abs.gov.au/AUSSTATS/abs@.nsf/allprimarymainfeatures/6CBA90A25BAC951DCA257F7F001CC559?opendocument" TargetMode="External"/><Relationship Id="rId79" Type="http://schemas.openxmlformats.org/officeDocument/2006/relationships/hyperlink" Target="http://www.abs.gov.au/ausstats/abs@.nsf/mf/4159.0" TargetMode="External"/><Relationship Id="rId23" Type="http://schemas.openxmlformats.org/officeDocument/2006/relationships/image" Target="media/image9.jpeg"/><Relationship Id="rId24" Type="http://schemas.openxmlformats.org/officeDocument/2006/relationships/image" Target="media/image10.jpeg"/><Relationship Id="rId25" Type="http://schemas.openxmlformats.org/officeDocument/2006/relationships/hyperlink" Target="http://www.dss.gov.au/" TargetMode="External"/><Relationship Id="rId26" Type="http://schemas.openxmlformats.org/officeDocument/2006/relationships/hyperlink" Target="https://www.qut.edu.au/business/about/research-centres/australian-centre-for-philanthropy-and-nonprofit-studies" TargetMode="External"/><Relationship Id="rId27" Type="http://schemas.openxmlformats.org/officeDocument/2006/relationships/hyperlink" Target="http://www.swinburne.edu.au/research/social-impact/" TargetMode="External"/><Relationship Id="rId28" Type="http://schemas.openxmlformats.org/officeDocument/2006/relationships/hyperlink" Target="https://accpa.com.au/" TargetMode="External"/><Relationship Id="rId29" Type="http://schemas.openxmlformats.org/officeDocument/2006/relationships/hyperlink" Target="http://www.communitybusinesspartnership.gov.au/about/research-projects/" TargetMode="External"/><Relationship Id="rId130" Type="http://schemas.openxmlformats.org/officeDocument/2006/relationships/header" Target="header7.xml"/><Relationship Id="rId131" Type="http://schemas.openxmlformats.org/officeDocument/2006/relationships/footer" Target="footer3.xml"/><Relationship Id="rId132" Type="http://schemas.openxmlformats.org/officeDocument/2006/relationships/fontTable" Target="fontTable.xml"/><Relationship Id="rId13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hyperlink" Target="http://www.communitybusinesspartnership.gov.au/about/research-projects/" TargetMode="External"/><Relationship Id="rId50" Type="http://schemas.openxmlformats.org/officeDocument/2006/relationships/image" Target="media/image14.jpeg"/><Relationship Id="rId51" Type="http://schemas.openxmlformats.org/officeDocument/2006/relationships/image" Target="media/image15.jpeg"/><Relationship Id="rId52" Type="http://schemas.openxmlformats.org/officeDocument/2006/relationships/image" Target="media/image16.jpeg"/><Relationship Id="rId53" Type="http://schemas.openxmlformats.org/officeDocument/2006/relationships/image" Target="media/image17.jpeg"/><Relationship Id="rId54" Type="http://schemas.openxmlformats.org/officeDocument/2006/relationships/image" Target="media/image18.jpeg"/><Relationship Id="rId55" Type="http://schemas.openxmlformats.org/officeDocument/2006/relationships/image" Target="media/image19.jpeg"/><Relationship Id="rId56" Type="http://schemas.openxmlformats.org/officeDocument/2006/relationships/image" Target="media/image20.jpeg"/><Relationship Id="rId57" Type="http://schemas.openxmlformats.org/officeDocument/2006/relationships/image" Target="media/image21.jpeg"/><Relationship Id="rId58" Type="http://schemas.openxmlformats.org/officeDocument/2006/relationships/image" Target="media/image22.jpeg"/><Relationship Id="rId59" Type="http://schemas.openxmlformats.org/officeDocument/2006/relationships/image" Target="media/image23.jpeg"/><Relationship Id="rId110" Type="http://schemas.openxmlformats.org/officeDocument/2006/relationships/hyperlink" Target="https://www.researchgate.net/publication/262639546_Remittances_as_a_Currency_of_Care_A_Focus_on_'Twice_Migrants'_among_the_Indian_Diaspora_in_Australia" TargetMode="External"/><Relationship Id="rId111" Type="http://schemas.openxmlformats.org/officeDocument/2006/relationships/hyperlink" Target="http://www.pewsocialtrends.org/2010/02/24/millennials-confident-connected-open-to-change/" TargetMode="External"/><Relationship Id="rId112" Type="http://schemas.openxmlformats.org/officeDocument/2006/relationships/hyperlink" Target="http://www.thirdsector.co.uk/rnib-chief-says-charities-professionalism-countryside-alliance/management/article/1299930" TargetMode="External"/><Relationship Id="rId113" Type="http://schemas.openxmlformats.org/officeDocument/2006/relationships/hyperlink" Target="http://www.statcan.gc.ca/pub/89-652-x/89-652-x2015001-eng.pdf" TargetMode="External"/><Relationship Id="rId114" Type="http://schemas.openxmlformats.org/officeDocument/2006/relationships/hyperlink" Target="http://www.bls.gov/news.release/volun.toc.htm" TargetMode="External"/><Relationship Id="rId115" Type="http://schemas.openxmlformats.org/officeDocument/2006/relationships/hyperlink" Target="http://www.volunteeringaustralia.org/wp-content/files_mf/1377052800VAManagersinvolvingvolunteersfromculturallyandlinguisticallydiversebackgrounds.pdf" TargetMode="External"/><Relationship Id="rId116" Type="http://schemas.openxmlformats.org/officeDocument/2006/relationships/hyperlink" Target="http://www.volunteeringaustralia.org/wp-content/files_mf/1376970969VADefinitionandprinciplesofVolunteering.pdf" TargetMode="External"/><Relationship Id="rId117" Type="http://schemas.openxmlformats.org/officeDocument/2006/relationships/hyperlink" Target="http://www.volunteeringaustralia.org/wp-content/uploads/Definition-of-Volunteering-27-July-20151.pdf" TargetMode="External"/><Relationship Id="rId118" Type="http://schemas.openxmlformats.org/officeDocument/2006/relationships/header" Target="header4.xml"/><Relationship Id="rId119" Type="http://schemas.openxmlformats.org/officeDocument/2006/relationships/hyperlink" Target="https://www.qut.edu.au/business/about/research-centres/australian-centre-for-philanthropy-and-nonprofit-studies" TargetMode="External"/><Relationship Id="rId30" Type="http://schemas.openxmlformats.org/officeDocument/2006/relationships/hyperlink" Target="http://www.communitybusinesspartnership.gov.au/about/research-projects/" TargetMode="External"/><Relationship Id="rId31" Type="http://schemas.openxmlformats.org/officeDocument/2006/relationships/hyperlink" Target="http://www.communitybusinesspartnership.gov.au/about/research-projects/" TargetMode="External"/><Relationship Id="rId32" Type="http://schemas.openxmlformats.org/officeDocument/2006/relationships/hyperlink" Target="http://www.communitybusinesspartnership.gov.au/about/research-projects/" TargetMode="External"/><Relationship Id="rId33" Type="http://schemas.openxmlformats.org/officeDocument/2006/relationships/hyperlink" Target="http://www.communitybusinesspartnership.gov.au/about/research-projects/" TargetMode="External"/><Relationship Id="rId34" Type="http://schemas.openxmlformats.org/officeDocument/2006/relationships/hyperlink" Target="http://www.communitybusinesspartnership.gov.au/about/research-projects/" TargetMode="External"/><Relationship Id="rId35" Type="http://schemas.openxmlformats.org/officeDocument/2006/relationships/hyperlink" Target="http://www.communitybusinesspartnership.gov.au/about/research-projects/" TargetMode="External"/><Relationship Id="rId36" Type="http://schemas.openxmlformats.org/officeDocument/2006/relationships/hyperlink" Target="http://www.philanthropy.org.au/tools-resources/glossary/" TargetMode="External"/><Relationship Id="rId37" Type="http://schemas.openxmlformats.org/officeDocument/2006/relationships/header" Target="header1.xml"/><Relationship Id="rId38" Type="http://schemas.openxmlformats.org/officeDocument/2006/relationships/header" Target="header2.xml"/><Relationship Id="rId39" Type="http://schemas.openxmlformats.org/officeDocument/2006/relationships/footer" Target="footer1.xml"/><Relationship Id="rId80" Type="http://schemas.openxmlformats.org/officeDocument/2006/relationships/hyperlink" Target="http://www.abs.gov.au/ausstats/abs@.nsf/mf/6302.0" TargetMode="External"/><Relationship Id="rId81" Type="http://schemas.openxmlformats.org/officeDocument/2006/relationships/hyperlink" Target="http://www.abs.gov.au/AUSSTATS/abs@.nsf/DetailsPage/4125.0Feb%202016?OpenDocument" TargetMode="External"/><Relationship Id="rId82" Type="http://schemas.openxmlformats.org/officeDocument/2006/relationships/hyperlink" Target="http://australiancharitiesfund.org.au/wp-content/uploads/2010/05/Cutting-to-the-Heart-of-Workplace-Giving.pdf" TargetMode="External"/><Relationship Id="rId83" Type="http://schemas.openxmlformats.org/officeDocument/2006/relationships/hyperlink" Target="http://australiancharitiesfund.org.au/wp-content/uploads/2013/05/130624-ACFCSI-Research-Report.pdf" TargetMode="External"/><Relationship Id="rId84" Type="http://schemas.openxmlformats.org/officeDocument/2006/relationships/hyperlink" Target="http://www.acma.gov.au/theACMA/Library/Corporate-library/Corporate-publications/communications-report-2014-15" TargetMode="External"/><Relationship Id="rId85" Type="http://schemas.openxmlformats.org/officeDocument/2006/relationships/hyperlink" Target="http://www.redcross.org.au/blood-service.aspx" TargetMode="External"/><Relationship Id="rId86" Type="http://schemas.openxmlformats.org/officeDocument/2006/relationships/hyperlink" Target="http://hdl.handle.net/1959.3/238732" TargetMode="External"/><Relationship Id="rId87" Type="http://schemas.openxmlformats.org/officeDocument/2006/relationships/hyperlink" Target="http://www.cacwa.org.au/documents/item/174" TargetMode="External"/><Relationship Id="rId88" Type="http://schemas.openxmlformats.org/officeDocument/2006/relationships/hyperlink" Target="http://search.informit.com.au/documentSummary;dn=074074302956355;res=IELBUS" TargetMode="External"/><Relationship Id="rId89" Type="http://schemas.openxmlformats.org/officeDocument/2006/relationships/hyperlink" Target="http://hdl.handle.net/1959.3/406208"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dss.gov.au/" TargetMode="External"/></Relationships>
</file>

<file path=word/_rels/footnotes.xml.rels><?xml version="1.0" encoding="UTF-8" standalone="yes"?>
<Relationships xmlns="http://schemas.openxmlformats.org/package/2006/relationships"><Relationship Id="rId11" Type="http://schemas.openxmlformats.org/officeDocument/2006/relationships/hyperlink" Target="http://www.abc.net.au/news/2014-08-27/ice-bucket-challenge-raises-millions-of-dollars-for-mnd/5700716" TargetMode="External"/><Relationship Id="rId12" Type="http://schemas.openxmlformats.org/officeDocument/2006/relationships/hyperlink" Target="https://www.theguardian.com/world/2015/jul/19/blacklivesmatter-birth-civil-rights-movement" TargetMode="External"/><Relationship Id="rId13" Type="http://schemas.openxmlformats.org/officeDocument/2006/relationships/hyperlink" Target="http://www.communitybusinesspartnership.gov.au/about/research-projects/giving-australia-2016/" TargetMode="External"/><Relationship Id="rId14" Type="http://schemas.openxmlformats.org/officeDocument/2006/relationships/hyperlink" Target="http://www.communitybusinesspartnership.gov.au/about/research-projects/" TargetMode="External"/><Relationship Id="rId1" Type="http://schemas.openxmlformats.org/officeDocument/2006/relationships/hyperlink" Target="http://www.communitybusinesspartnership.gov.au/about/research-projects/giving-australia-2016/" TargetMode="External"/><Relationship Id="rId2" Type="http://schemas.openxmlformats.org/officeDocument/2006/relationships/hyperlink" Target="http://www.communitybusinesspartnership.gov.au/about/research-projects/giving-australia-2016/" TargetMode="External"/><Relationship Id="rId3" Type="http://schemas.openxmlformats.org/officeDocument/2006/relationships/hyperlink" Target="http://www.communitybusinesspartnership.gov.au/about/research-projects/giving-australia-2016/" TargetMode="External"/><Relationship Id="rId4" Type="http://schemas.openxmlformats.org/officeDocument/2006/relationships/hyperlink" Target="http://www.abs.gov.au/ausstats/abs@.nsf/Latestproducts/5256.0Appendix12012-13?opendocument&amp;tabname=Notes&amp;prodno=5256.0&amp;issue=2012-13&amp;num=&amp;view" TargetMode="External"/><Relationship Id="rId5" Type="http://schemas.openxmlformats.org/officeDocument/2006/relationships/hyperlink" Target="http://www.telegraph.co.uk/news/worldnews/europe/france/11995246/Paris-shooting-What-we-know-so-far.html" TargetMode="External"/><Relationship Id="rId6" Type="http://schemas.openxmlformats.org/officeDocument/2006/relationships/hyperlink" Target="http://www.abs.gov.au/ausstats/abs@.nsf/Latestproducts/5256.0Appendix12012-13?opendocument&amp;tabname=Notes&amp;prodno=5256.0&amp;issue=2012-13&amp;num=&amp;view" TargetMode="External"/><Relationship Id="rId7" Type="http://schemas.openxmlformats.org/officeDocument/2006/relationships/hyperlink" Target="http://www.cacwa.org.au/documents/item/174" TargetMode="External"/><Relationship Id="rId8" Type="http://schemas.openxmlformats.org/officeDocument/2006/relationships/hyperlink" Target="http://www.cacwa.org.au/documents/item/174" TargetMode="External"/><Relationship Id="rId9" Type="http://schemas.openxmlformats.org/officeDocument/2006/relationships/hyperlink" Target="http://www.communitybusinesspartnership.gov.au/about/research-projects/giving-australia-2016/" TargetMode="External"/><Relationship Id="rId10" Type="http://schemas.openxmlformats.org/officeDocument/2006/relationships/hyperlink" Target="http://www.communitybusinesspartnership.gov.au/about/research-projects/giving-australia-201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4.xml.rels><?xml version="1.0" encoding="UTF-8" standalone="yes"?>
<Relationships xmlns="http://schemas.openxmlformats.org/package/2006/relationships"><Relationship Id="rId1" Type="http://schemas.openxmlformats.org/officeDocument/2006/relationships/image" Target="media/image37.jpeg"/></Relationships>
</file>

<file path=word/_rels/header5.xml.rels><?xml version="1.0" encoding="UTF-8" standalone="yes"?>
<Relationships xmlns="http://schemas.openxmlformats.org/package/2006/relationships"><Relationship Id="rId1" Type="http://schemas.openxmlformats.org/officeDocument/2006/relationships/image" Target="media/image11.jpeg"/></Relationships>
</file>

<file path=word/_rels/header6.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Custom 8">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73B2A6-5F46-4541-B232-FA51E865F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64828</Words>
  <Characters>369526</Characters>
  <Application>Microsoft Macintosh Word</Application>
  <DocSecurity>0</DocSecurity>
  <Lines>3079</Lines>
  <Paragraphs>866</Paragraphs>
  <ScaleCrop>false</ScaleCrop>
  <HeadingPairs>
    <vt:vector size="2" baseType="variant">
      <vt:variant>
        <vt:lpstr>Title</vt:lpstr>
      </vt:variant>
      <vt:variant>
        <vt:i4>1</vt:i4>
      </vt:variant>
    </vt:vector>
  </HeadingPairs>
  <TitlesOfParts>
    <vt:vector size="1" baseType="lpstr">
      <vt:lpstr/>
    </vt:vector>
  </TitlesOfParts>
  <Company>QUT</Company>
  <LinksUpToDate>false</LinksUpToDate>
  <CharactersWithSpaces>433488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Hannah</dc:creator>
  <cp:lastModifiedBy>Bobby Graham</cp:lastModifiedBy>
  <cp:revision>2</cp:revision>
  <cp:lastPrinted>2017-07-20T23:44:00Z</cp:lastPrinted>
  <dcterms:created xsi:type="dcterms:W3CDTF">2017-07-28T05:53:00Z</dcterms:created>
  <dcterms:modified xsi:type="dcterms:W3CDTF">2017-07-28T05:53:00Z</dcterms:modified>
</cp:coreProperties>
</file>