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0E17C" w14:textId="77777777" w:rsidR="006423B4" w:rsidRPr="00255B05" w:rsidRDefault="002776B9" w:rsidP="002776B9">
      <w:pPr>
        <w:jc w:val="right"/>
        <w:rPr>
          <w:color w:val="000000" w:themeColor="text1"/>
          <w:sz w:val="32"/>
          <w:szCs w:val="32"/>
          <w:lang w:val="en-US"/>
        </w:rPr>
      </w:pPr>
      <w:bookmarkStart w:id="0" w:name="_GoBack"/>
      <w:bookmarkEnd w:id="0"/>
      <w:r w:rsidRPr="00255B05">
        <w:rPr>
          <w:color w:val="000000" w:themeColor="text1"/>
          <w:sz w:val="32"/>
          <w:szCs w:val="32"/>
          <w:lang w:val="en-US"/>
        </w:rPr>
        <w:t>INDIVIDUALS</w:t>
      </w:r>
    </w:p>
    <w:p w14:paraId="4136F989" w14:textId="77777777" w:rsidR="002776B9" w:rsidRPr="008037F4" w:rsidRDefault="002776B9" w:rsidP="008037F4">
      <w:pPr>
        <w:pStyle w:val="FactSheetTitle"/>
        <w:jc w:val="right"/>
        <w:rPr>
          <w:rFonts w:eastAsiaTheme="minorHAnsi" w:cstheme="minorBidi"/>
          <w:b w:val="0"/>
          <w:color w:val="000000" w:themeColor="text1"/>
        </w:rPr>
      </w:pPr>
      <w:r w:rsidRPr="008037F4">
        <w:rPr>
          <w:rFonts w:eastAsiaTheme="minorHAnsi" w:cstheme="minorBidi"/>
          <w:b w:val="0"/>
          <w:color w:val="000000" w:themeColor="text1"/>
        </w:rPr>
        <w:t>Younger givers and volunteers</w:t>
      </w:r>
    </w:p>
    <w:p w14:paraId="750FCC0A" w14:textId="77777777" w:rsidR="002776B9" w:rsidRPr="00255B05" w:rsidRDefault="002776B9" w:rsidP="002776B9">
      <w:pPr>
        <w:pStyle w:val="Heading1"/>
        <w:rPr>
          <w:color w:val="000000" w:themeColor="text1"/>
        </w:rPr>
      </w:pPr>
      <w:r w:rsidRPr="00255B05">
        <w:rPr>
          <w:color w:val="000000" w:themeColor="text1"/>
        </w:rPr>
        <w:t>Giving and volunteering rates</w:t>
      </w:r>
    </w:p>
    <w:p w14:paraId="7A13A293" w14:textId="77777777" w:rsidR="00F25A2A" w:rsidRPr="00255B05" w:rsidRDefault="002776B9" w:rsidP="002776B9">
      <w:pPr>
        <w:rPr>
          <w:color w:val="000000" w:themeColor="text1"/>
        </w:rPr>
      </w:pPr>
      <w:r w:rsidRPr="00255B05">
        <w:rPr>
          <w:color w:val="000000" w:themeColor="text1"/>
        </w:rPr>
        <w:t xml:space="preserve">The </w:t>
      </w:r>
      <w:r w:rsidRPr="00255B05">
        <w:rPr>
          <w:i/>
          <w:color w:val="000000" w:themeColor="text1"/>
        </w:rPr>
        <w:t>Giving Australia 2016 Individual giving and volunteering</w:t>
      </w:r>
      <w:r w:rsidRPr="00255B05">
        <w:rPr>
          <w:color w:val="000000" w:themeColor="text1"/>
        </w:rPr>
        <w:t xml:space="preserve"> survey found that younger people (aged 18–34 years) had participated less in giving and volunteering, compared to all other age groups.</w:t>
      </w:r>
    </w:p>
    <w:p w14:paraId="5E50E6D9" w14:textId="77777777" w:rsidR="002776B9" w:rsidRPr="00255B05" w:rsidRDefault="002776B9" w:rsidP="002776B9">
      <w:pPr>
        <w:pStyle w:val="GivingReportTableTitle"/>
        <w:rPr>
          <w:color w:val="000000" w:themeColor="text1"/>
          <w:sz w:val="20"/>
          <w:szCs w:val="20"/>
        </w:rPr>
      </w:pPr>
      <w:r w:rsidRPr="00255B05">
        <w:rPr>
          <w:color w:val="000000" w:themeColor="text1"/>
          <w:sz w:val="20"/>
          <w:szCs w:val="20"/>
        </w:rPr>
        <w:t>Table 1: Giving and volunteering rates</w:t>
      </w:r>
    </w:p>
    <w:tbl>
      <w:tblPr>
        <w:tblStyle w:val="TableGrid"/>
        <w:tblW w:w="5000" w:type="pct"/>
        <w:tblLook w:val="04A0" w:firstRow="1" w:lastRow="0" w:firstColumn="1" w:lastColumn="0" w:noHBand="0" w:noVBand="1"/>
        <w:tblCaption w:val="Table 1: Giving and volunteering rates"/>
      </w:tblPr>
      <w:tblGrid>
        <w:gridCol w:w="4407"/>
        <w:gridCol w:w="2655"/>
        <w:gridCol w:w="3018"/>
      </w:tblGrid>
      <w:tr w:rsidR="00255B05" w:rsidRPr="00255B05" w14:paraId="07490F47" w14:textId="77777777" w:rsidTr="00B20C89">
        <w:trPr>
          <w:tblHeader/>
        </w:trPr>
        <w:tc>
          <w:tcPr>
            <w:tcW w:w="2186" w:type="pct"/>
          </w:tcPr>
          <w:p w14:paraId="60B50000" w14:textId="77777777" w:rsidR="002776B9" w:rsidRPr="00255B05" w:rsidRDefault="002776B9" w:rsidP="0010144F">
            <w:pPr>
              <w:spacing w:after="0"/>
              <w:rPr>
                <w:color w:val="000000" w:themeColor="text1"/>
              </w:rPr>
            </w:pPr>
          </w:p>
        </w:tc>
        <w:tc>
          <w:tcPr>
            <w:tcW w:w="1317" w:type="pct"/>
          </w:tcPr>
          <w:p w14:paraId="1ACDF2CB" w14:textId="77777777" w:rsidR="002776B9" w:rsidRPr="00255B05" w:rsidRDefault="002776B9" w:rsidP="0010144F">
            <w:pPr>
              <w:spacing w:after="0"/>
              <w:jc w:val="right"/>
              <w:rPr>
                <w:b/>
                <w:color w:val="000000" w:themeColor="text1"/>
                <w:sz w:val="18"/>
                <w:szCs w:val="18"/>
              </w:rPr>
            </w:pPr>
            <w:r w:rsidRPr="00255B05">
              <w:rPr>
                <w:b/>
                <w:color w:val="000000" w:themeColor="text1"/>
                <w:sz w:val="18"/>
                <w:szCs w:val="18"/>
              </w:rPr>
              <w:t>Percentage giving</w:t>
            </w:r>
          </w:p>
        </w:tc>
        <w:tc>
          <w:tcPr>
            <w:tcW w:w="1497" w:type="pct"/>
          </w:tcPr>
          <w:p w14:paraId="69E813B6" w14:textId="77777777" w:rsidR="002776B9" w:rsidRPr="00255B05" w:rsidRDefault="002776B9" w:rsidP="0010144F">
            <w:pPr>
              <w:spacing w:after="0"/>
              <w:jc w:val="right"/>
              <w:rPr>
                <w:b/>
                <w:color w:val="000000" w:themeColor="text1"/>
                <w:sz w:val="18"/>
                <w:szCs w:val="18"/>
              </w:rPr>
            </w:pPr>
            <w:r w:rsidRPr="00255B05">
              <w:rPr>
                <w:b/>
                <w:color w:val="000000" w:themeColor="text1"/>
                <w:sz w:val="18"/>
                <w:szCs w:val="18"/>
              </w:rPr>
              <w:t>Percentage volunteering</w:t>
            </w:r>
          </w:p>
        </w:tc>
      </w:tr>
      <w:tr w:rsidR="00255B05" w:rsidRPr="00255B05" w14:paraId="259CF1AE" w14:textId="77777777" w:rsidTr="00B20C89">
        <w:tc>
          <w:tcPr>
            <w:tcW w:w="2186" w:type="pct"/>
          </w:tcPr>
          <w:p w14:paraId="18DBC853" w14:textId="77777777" w:rsidR="002776B9" w:rsidRPr="00255B05" w:rsidRDefault="002776B9" w:rsidP="0010144F">
            <w:pPr>
              <w:spacing w:after="0"/>
              <w:rPr>
                <w:b/>
                <w:color w:val="000000" w:themeColor="text1"/>
                <w:sz w:val="18"/>
                <w:szCs w:val="20"/>
              </w:rPr>
            </w:pPr>
            <w:r w:rsidRPr="00255B05">
              <w:rPr>
                <w:color w:val="000000" w:themeColor="text1"/>
                <w:sz w:val="18"/>
                <w:szCs w:val="20"/>
              </w:rPr>
              <w:t>18–24</w:t>
            </w:r>
          </w:p>
        </w:tc>
        <w:tc>
          <w:tcPr>
            <w:tcW w:w="1317" w:type="pct"/>
          </w:tcPr>
          <w:p w14:paraId="42A0CE1A"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70.8%</w:t>
            </w:r>
          </w:p>
        </w:tc>
        <w:tc>
          <w:tcPr>
            <w:tcW w:w="1497" w:type="pct"/>
          </w:tcPr>
          <w:p w14:paraId="2E0F8CE5"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38.3%</w:t>
            </w:r>
          </w:p>
        </w:tc>
      </w:tr>
      <w:tr w:rsidR="00255B05" w:rsidRPr="00255B05" w14:paraId="474B8024" w14:textId="77777777" w:rsidTr="00B20C89">
        <w:tc>
          <w:tcPr>
            <w:tcW w:w="2186" w:type="pct"/>
          </w:tcPr>
          <w:p w14:paraId="10F05470" w14:textId="77777777" w:rsidR="002776B9" w:rsidRPr="00255B05" w:rsidRDefault="002776B9" w:rsidP="0010144F">
            <w:pPr>
              <w:spacing w:after="0"/>
              <w:rPr>
                <w:b/>
                <w:color w:val="000000" w:themeColor="text1"/>
                <w:sz w:val="18"/>
                <w:szCs w:val="20"/>
              </w:rPr>
            </w:pPr>
            <w:r w:rsidRPr="00255B05">
              <w:rPr>
                <w:color w:val="000000" w:themeColor="text1"/>
                <w:sz w:val="18"/>
                <w:szCs w:val="20"/>
              </w:rPr>
              <w:t>25–34</w:t>
            </w:r>
          </w:p>
        </w:tc>
        <w:tc>
          <w:tcPr>
            <w:tcW w:w="1317" w:type="pct"/>
          </w:tcPr>
          <w:p w14:paraId="6EE41750"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78.0%</w:t>
            </w:r>
          </w:p>
        </w:tc>
        <w:tc>
          <w:tcPr>
            <w:tcW w:w="1497" w:type="pct"/>
          </w:tcPr>
          <w:p w14:paraId="3F5F54F8"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37.1%</w:t>
            </w:r>
          </w:p>
        </w:tc>
      </w:tr>
      <w:tr w:rsidR="00255B05" w:rsidRPr="00255B05" w14:paraId="64B7F371" w14:textId="77777777" w:rsidTr="00B20C89">
        <w:tc>
          <w:tcPr>
            <w:tcW w:w="2186" w:type="pct"/>
          </w:tcPr>
          <w:p w14:paraId="367FBAF2" w14:textId="77777777" w:rsidR="002776B9" w:rsidRPr="00255B05" w:rsidRDefault="002776B9" w:rsidP="0010144F">
            <w:pPr>
              <w:spacing w:after="0"/>
              <w:rPr>
                <w:b/>
                <w:color w:val="000000" w:themeColor="text1"/>
                <w:sz w:val="18"/>
                <w:szCs w:val="20"/>
              </w:rPr>
            </w:pPr>
            <w:r w:rsidRPr="00255B05">
              <w:rPr>
                <w:color w:val="000000" w:themeColor="text1"/>
                <w:sz w:val="18"/>
                <w:szCs w:val="20"/>
              </w:rPr>
              <w:t>All younger respondents</w:t>
            </w:r>
          </w:p>
        </w:tc>
        <w:tc>
          <w:tcPr>
            <w:tcW w:w="1317" w:type="pct"/>
          </w:tcPr>
          <w:p w14:paraId="5D33B5E5"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75.2%</w:t>
            </w:r>
          </w:p>
        </w:tc>
        <w:tc>
          <w:tcPr>
            <w:tcW w:w="1497" w:type="pct"/>
          </w:tcPr>
          <w:p w14:paraId="23D6062F"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37.6%</w:t>
            </w:r>
          </w:p>
        </w:tc>
      </w:tr>
      <w:tr w:rsidR="00255B05" w:rsidRPr="00255B05" w14:paraId="4C969C95" w14:textId="77777777" w:rsidTr="00B20C89">
        <w:tc>
          <w:tcPr>
            <w:tcW w:w="2186" w:type="pct"/>
          </w:tcPr>
          <w:p w14:paraId="00032300" w14:textId="77777777" w:rsidR="002776B9" w:rsidRPr="00255B05" w:rsidRDefault="002776B9" w:rsidP="0010144F">
            <w:pPr>
              <w:spacing w:after="0"/>
              <w:rPr>
                <w:b/>
                <w:color w:val="000000" w:themeColor="text1"/>
                <w:sz w:val="18"/>
                <w:szCs w:val="20"/>
              </w:rPr>
            </w:pPr>
            <w:r w:rsidRPr="00255B05">
              <w:rPr>
                <w:color w:val="000000" w:themeColor="text1"/>
                <w:sz w:val="18"/>
                <w:szCs w:val="20"/>
              </w:rPr>
              <w:t>All respondents</w:t>
            </w:r>
          </w:p>
        </w:tc>
        <w:tc>
          <w:tcPr>
            <w:tcW w:w="1317" w:type="pct"/>
          </w:tcPr>
          <w:p w14:paraId="13626E86"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80.8%</w:t>
            </w:r>
          </w:p>
        </w:tc>
        <w:tc>
          <w:tcPr>
            <w:tcW w:w="1497" w:type="pct"/>
          </w:tcPr>
          <w:p w14:paraId="4236D503" w14:textId="77777777" w:rsidR="002776B9" w:rsidRPr="00255B05" w:rsidRDefault="002776B9" w:rsidP="0010144F">
            <w:pPr>
              <w:spacing w:after="0"/>
              <w:jc w:val="right"/>
              <w:rPr>
                <w:color w:val="000000" w:themeColor="text1"/>
                <w:sz w:val="18"/>
                <w:szCs w:val="20"/>
              </w:rPr>
            </w:pPr>
            <w:r w:rsidRPr="00255B05">
              <w:rPr>
                <w:color w:val="000000" w:themeColor="text1"/>
                <w:sz w:val="18"/>
                <w:szCs w:val="20"/>
              </w:rPr>
              <w:t>43.7%</w:t>
            </w:r>
          </w:p>
        </w:tc>
      </w:tr>
    </w:tbl>
    <w:p w14:paraId="4901E309" w14:textId="77777777" w:rsidR="002776B9" w:rsidRPr="00255B05" w:rsidRDefault="002776B9" w:rsidP="002776B9">
      <w:pPr>
        <w:spacing w:after="0"/>
        <w:rPr>
          <w:color w:val="000000" w:themeColor="text1"/>
          <w:sz w:val="18"/>
        </w:rPr>
      </w:pPr>
    </w:p>
    <w:p w14:paraId="686FA11D" w14:textId="77777777" w:rsidR="002776B9" w:rsidRPr="00255B05" w:rsidRDefault="002776B9" w:rsidP="002776B9">
      <w:pPr>
        <w:rPr>
          <w:color w:val="000000" w:themeColor="text1"/>
        </w:rPr>
      </w:pPr>
      <w:r w:rsidRPr="00255B05">
        <w:rPr>
          <w:color w:val="000000" w:themeColor="text1"/>
        </w:rPr>
        <w:t>They also gave less in terms of money (average annual donation was $486.72, compared to $764.08 for all donors) and time (average annual hours was 101, compared to 134 hours for all volunteers).</w:t>
      </w:r>
    </w:p>
    <w:p w14:paraId="1D84D55E" w14:textId="77777777" w:rsidR="002776B9" w:rsidRPr="00255B05" w:rsidRDefault="002776B9" w:rsidP="002776B9">
      <w:pPr>
        <w:pStyle w:val="Heading1"/>
        <w:rPr>
          <w:color w:val="000000" w:themeColor="text1"/>
        </w:rPr>
      </w:pPr>
      <w:r w:rsidRPr="00255B05">
        <w:rPr>
          <w:color w:val="000000" w:themeColor="text1"/>
        </w:rPr>
        <w:t>Why didn’t they give?</w:t>
      </w:r>
    </w:p>
    <w:p w14:paraId="0BFA25FB" w14:textId="77777777" w:rsidR="002776B9" w:rsidRPr="00255B05" w:rsidRDefault="00B20C89" w:rsidP="00B20C89">
      <w:pPr>
        <w:spacing w:before="240" w:after="240"/>
        <w:jc w:val="center"/>
        <w:rPr>
          <w:color w:val="000000" w:themeColor="text1"/>
        </w:rPr>
      </w:pPr>
      <w:r w:rsidRPr="00255B05">
        <w:rPr>
          <w:noProof/>
          <w:color w:val="000000" w:themeColor="text1"/>
          <w:lang w:val="en-US"/>
        </w:rPr>
        <w:drawing>
          <wp:inline distT="0" distB="0" distL="0" distR="0" wp14:anchorId="792DA98F" wp14:editId="67CECAC2">
            <wp:extent cx="4011461" cy="2743200"/>
            <wp:effectExtent l="0" t="0" r="8255" b="0"/>
            <wp:docPr id="2" name="Picture 2" descr="I don't believe that the moneywould reach those in need = 27.6%; I am usually asked when Idon't have spare change = 28.4%; I prefer to volunteer my timeinstead of giving money = 29.3%; I don't know where the moneywould be used = 38.0%; I can't afford to give = 56.2%;" title="Figure 1: Top reasons why 18–34 year olds don’t g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hared\Anil\24 July\Web accessible doc\F\HARENDRA\T3\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1461" cy="2743200"/>
                    </a:xfrm>
                    <a:prstGeom prst="rect">
                      <a:avLst/>
                    </a:prstGeom>
                    <a:noFill/>
                    <a:ln>
                      <a:noFill/>
                    </a:ln>
                  </pic:spPr>
                </pic:pic>
              </a:graphicData>
            </a:graphic>
          </wp:inline>
        </w:drawing>
      </w:r>
    </w:p>
    <w:p w14:paraId="168FD5D1" w14:textId="77777777" w:rsidR="002776B9" w:rsidRPr="00255B05" w:rsidRDefault="002776B9" w:rsidP="002776B9">
      <w:pPr>
        <w:pStyle w:val="GivingReportTableTitle"/>
        <w:rPr>
          <w:b/>
          <w:color w:val="000000" w:themeColor="text1"/>
          <w:sz w:val="20"/>
          <w:szCs w:val="20"/>
        </w:rPr>
      </w:pPr>
      <w:r w:rsidRPr="00255B05">
        <w:rPr>
          <w:color w:val="000000" w:themeColor="text1"/>
          <w:sz w:val="20"/>
          <w:szCs w:val="20"/>
        </w:rPr>
        <w:t>Figure 1: Top reasons why 18–34 year olds don’t give</w:t>
      </w:r>
    </w:p>
    <w:p w14:paraId="270A7F48" w14:textId="77777777" w:rsidR="002776B9" w:rsidRPr="00255B05" w:rsidRDefault="002776B9" w:rsidP="002776B9">
      <w:pPr>
        <w:pStyle w:val="GivingReportTableTitle"/>
        <w:rPr>
          <w:color w:val="000000" w:themeColor="text1"/>
        </w:rPr>
      </w:pPr>
    </w:p>
    <w:p w14:paraId="58C1A427" w14:textId="77777777" w:rsidR="002776B9" w:rsidRPr="00255B05" w:rsidRDefault="002776B9" w:rsidP="002776B9">
      <w:pPr>
        <w:pStyle w:val="Heading1"/>
        <w:rPr>
          <w:color w:val="000000" w:themeColor="text1"/>
        </w:rPr>
      </w:pPr>
      <w:r w:rsidRPr="00255B05">
        <w:rPr>
          <w:color w:val="000000" w:themeColor="text1"/>
        </w:rPr>
        <w:t>Tax deductible donations</w:t>
      </w:r>
    </w:p>
    <w:p w14:paraId="17C35273" w14:textId="77777777" w:rsidR="00F25A2A" w:rsidRPr="00255B05" w:rsidRDefault="002776B9" w:rsidP="002776B9">
      <w:pPr>
        <w:rPr>
          <w:color w:val="000000" w:themeColor="text1"/>
        </w:rPr>
      </w:pPr>
      <w:r w:rsidRPr="00255B05">
        <w:rPr>
          <w:color w:val="000000" w:themeColor="text1"/>
        </w:rPr>
        <w:t>Only 29.1% of 18–24 year olds and 48.8% of 25–34 year olds lodging tax returns claimed deductions for their donations, compared with at least 55% for older respondents.</w:t>
      </w:r>
    </w:p>
    <w:p w14:paraId="3B3EB6EE" w14:textId="77777777" w:rsidR="002776B9" w:rsidRPr="00255B05" w:rsidRDefault="002776B9" w:rsidP="002776B9">
      <w:pPr>
        <w:pStyle w:val="GivingReportTableTitle"/>
        <w:rPr>
          <w:color w:val="000000" w:themeColor="text1"/>
        </w:rPr>
      </w:pPr>
    </w:p>
    <w:p w14:paraId="6FFCA84B" w14:textId="77777777" w:rsidR="002776B9" w:rsidRPr="00255B05" w:rsidRDefault="002776B9" w:rsidP="002776B9">
      <w:pPr>
        <w:pStyle w:val="Heading1"/>
        <w:rPr>
          <w:color w:val="000000" w:themeColor="text1"/>
        </w:rPr>
      </w:pPr>
      <w:r w:rsidRPr="00255B05">
        <w:rPr>
          <w:color w:val="000000" w:themeColor="text1"/>
        </w:rPr>
        <w:t>What causes did they support?</w:t>
      </w:r>
    </w:p>
    <w:p w14:paraId="4AD12B4C" w14:textId="77777777" w:rsidR="00F25A2A" w:rsidRPr="00255B05" w:rsidRDefault="002776B9" w:rsidP="002776B9">
      <w:pPr>
        <w:rPr>
          <w:color w:val="000000" w:themeColor="text1"/>
        </w:rPr>
      </w:pPr>
      <w:r w:rsidRPr="00255B05">
        <w:rPr>
          <w:color w:val="000000" w:themeColor="text1"/>
        </w:rPr>
        <w:t>Younger givers donated to similar causes as all givers, with the top three causes being health, social services and international. The highest average annual donations from both the 18–34 age group and all givers were to religion and international causes.</w:t>
      </w:r>
    </w:p>
    <w:p w14:paraId="5576EBBC" w14:textId="77777777" w:rsidR="002776B9" w:rsidRPr="00255B05" w:rsidRDefault="002776B9" w:rsidP="002776B9">
      <w:pPr>
        <w:pStyle w:val="GivingReportTableTitle"/>
        <w:rPr>
          <w:color w:val="000000" w:themeColor="text1"/>
          <w:sz w:val="20"/>
          <w:szCs w:val="20"/>
        </w:rPr>
      </w:pPr>
      <w:r w:rsidRPr="00255B05">
        <w:rPr>
          <w:color w:val="000000" w:themeColor="text1"/>
          <w:sz w:val="20"/>
          <w:szCs w:val="20"/>
        </w:rPr>
        <w:t>Table 2: Average donation to different cause areas</w:t>
      </w:r>
    </w:p>
    <w:tbl>
      <w:tblPr>
        <w:tblStyle w:val="TableGrid"/>
        <w:tblW w:w="5000" w:type="pct"/>
        <w:tblLayout w:type="fixed"/>
        <w:tblLook w:val="04A0" w:firstRow="1" w:lastRow="0" w:firstColumn="1" w:lastColumn="0" w:noHBand="0" w:noVBand="1"/>
        <w:tblCaption w:val="Table 2: Average donation to different cause areas"/>
      </w:tblPr>
      <w:tblGrid>
        <w:gridCol w:w="4510"/>
        <w:gridCol w:w="2693"/>
        <w:gridCol w:w="2877"/>
      </w:tblGrid>
      <w:tr w:rsidR="00255B05" w:rsidRPr="00255B05" w14:paraId="111C2CDD" w14:textId="77777777" w:rsidTr="00F25A2A">
        <w:trPr>
          <w:tblHeader/>
        </w:trPr>
        <w:tc>
          <w:tcPr>
            <w:tcW w:w="2237" w:type="pct"/>
          </w:tcPr>
          <w:p w14:paraId="4E3E5F11" w14:textId="77777777" w:rsidR="002776B9" w:rsidRPr="00255B05" w:rsidRDefault="002776B9" w:rsidP="0010144F">
            <w:pPr>
              <w:pStyle w:val="GivingReportTableHeading"/>
              <w:rPr>
                <w:rFonts w:ascii="Century Gothic" w:hAnsi="Century Gothic"/>
                <w:b w:val="0"/>
                <w:color w:val="000000" w:themeColor="text1"/>
                <w:sz w:val="18"/>
                <w:szCs w:val="18"/>
              </w:rPr>
            </w:pPr>
          </w:p>
        </w:tc>
        <w:tc>
          <w:tcPr>
            <w:tcW w:w="1336" w:type="pct"/>
          </w:tcPr>
          <w:p w14:paraId="49D1EBDD"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color w:val="000000" w:themeColor="text1"/>
                <w:sz w:val="18"/>
                <w:szCs w:val="18"/>
              </w:rPr>
              <w:t>18–34</w:t>
            </w:r>
          </w:p>
        </w:tc>
        <w:tc>
          <w:tcPr>
            <w:tcW w:w="1427" w:type="pct"/>
          </w:tcPr>
          <w:p w14:paraId="15524B37"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color w:val="000000" w:themeColor="text1"/>
                <w:sz w:val="18"/>
                <w:szCs w:val="18"/>
              </w:rPr>
              <w:t>All givers</w:t>
            </w:r>
          </w:p>
        </w:tc>
      </w:tr>
      <w:tr w:rsidR="00255B05" w:rsidRPr="00255B05" w14:paraId="72CE9AF8" w14:textId="77777777" w:rsidTr="00F25A2A">
        <w:tc>
          <w:tcPr>
            <w:tcW w:w="2237" w:type="pct"/>
          </w:tcPr>
          <w:p w14:paraId="00F1D063" w14:textId="77777777" w:rsidR="002776B9" w:rsidRPr="00255B05" w:rsidRDefault="002776B9"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Religion</w:t>
            </w:r>
          </w:p>
        </w:tc>
        <w:tc>
          <w:tcPr>
            <w:tcW w:w="1336" w:type="pct"/>
          </w:tcPr>
          <w:p w14:paraId="57D41EFC"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$705.56</w:t>
            </w:r>
          </w:p>
        </w:tc>
        <w:tc>
          <w:tcPr>
            <w:tcW w:w="1427" w:type="pct"/>
          </w:tcPr>
          <w:p w14:paraId="7FB58C26"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 xml:space="preserve">$932.50 </w:t>
            </w:r>
          </w:p>
        </w:tc>
      </w:tr>
      <w:tr w:rsidR="00255B05" w:rsidRPr="00255B05" w14:paraId="5053E101" w14:textId="77777777" w:rsidTr="00F25A2A">
        <w:tc>
          <w:tcPr>
            <w:tcW w:w="2237" w:type="pct"/>
          </w:tcPr>
          <w:p w14:paraId="7B1BFE06" w14:textId="77777777" w:rsidR="002776B9" w:rsidRPr="00255B05" w:rsidRDefault="002776B9"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International</w:t>
            </w:r>
          </w:p>
        </w:tc>
        <w:tc>
          <w:tcPr>
            <w:tcW w:w="1336" w:type="pct"/>
          </w:tcPr>
          <w:p w14:paraId="7BED159A"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 xml:space="preserve">$381.24 </w:t>
            </w:r>
          </w:p>
        </w:tc>
        <w:tc>
          <w:tcPr>
            <w:tcW w:w="1427" w:type="pct"/>
          </w:tcPr>
          <w:p w14:paraId="5162A4AA"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 xml:space="preserve">$579.08 </w:t>
            </w:r>
          </w:p>
        </w:tc>
      </w:tr>
      <w:tr w:rsidR="00255B05" w:rsidRPr="00255B05" w14:paraId="4758E923" w14:textId="77777777" w:rsidTr="00F25A2A">
        <w:tc>
          <w:tcPr>
            <w:tcW w:w="2237" w:type="pct"/>
          </w:tcPr>
          <w:p w14:paraId="3CEBB5A3" w14:textId="77777777" w:rsidR="002776B9" w:rsidRPr="00255B05" w:rsidRDefault="002776B9"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Business, professional associations and unions</w:t>
            </w:r>
          </w:p>
        </w:tc>
        <w:tc>
          <w:tcPr>
            <w:tcW w:w="1336" w:type="pct"/>
          </w:tcPr>
          <w:p w14:paraId="39A3F2A0"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eastAsia="Calibri" w:hAnsi="Calibri Light" w:cs="Times New Roman"/>
                <w:b w:val="0"/>
                <w:color w:val="000000" w:themeColor="text1"/>
                <w:sz w:val="18"/>
                <w:szCs w:val="18"/>
              </w:rPr>
              <w:t>$343.38</w:t>
            </w:r>
            <w:r w:rsidRPr="00255B05">
              <w:rPr>
                <w:rFonts w:ascii="Calibri Light" w:hAnsi="Calibri Light"/>
                <w:b w:val="0"/>
                <w:color w:val="000000" w:themeColor="text1"/>
                <w:sz w:val="18"/>
                <w:szCs w:val="18"/>
                <w:vertAlign w:val="superscript"/>
              </w:rPr>
              <w:t>‡‡</w:t>
            </w:r>
          </w:p>
        </w:tc>
        <w:tc>
          <w:tcPr>
            <w:tcW w:w="1427" w:type="pct"/>
          </w:tcPr>
          <w:p w14:paraId="619FB7BE"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eastAsia="Calibri" w:hAnsi="Calibri Light" w:cs="Times New Roman"/>
                <w:b w:val="0"/>
                <w:color w:val="000000" w:themeColor="text1"/>
                <w:sz w:val="18"/>
                <w:szCs w:val="18"/>
              </w:rPr>
              <w:t>$404.65</w:t>
            </w:r>
            <w:r w:rsidRPr="00255B05">
              <w:rPr>
                <w:rFonts w:ascii="Calibri Light" w:hAnsi="Calibri Light"/>
                <w:b w:val="0"/>
                <w:color w:val="000000" w:themeColor="text1"/>
                <w:sz w:val="18"/>
                <w:szCs w:val="18"/>
                <w:vertAlign w:val="superscript"/>
              </w:rPr>
              <w:t>‡‡</w:t>
            </w:r>
          </w:p>
        </w:tc>
      </w:tr>
      <w:tr w:rsidR="00255B05" w:rsidRPr="00255B05" w14:paraId="697A8570" w14:textId="77777777" w:rsidTr="00F25A2A">
        <w:tc>
          <w:tcPr>
            <w:tcW w:w="2237" w:type="pct"/>
          </w:tcPr>
          <w:p w14:paraId="38F4B9E2" w14:textId="77777777" w:rsidR="002776B9" w:rsidRPr="00255B05" w:rsidRDefault="002776B9"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Law, advocacy and politics</w:t>
            </w:r>
          </w:p>
        </w:tc>
        <w:tc>
          <w:tcPr>
            <w:tcW w:w="1336" w:type="pct"/>
          </w:tcPr>
          <w:p w14:paraId="1F8BE899" w14:textId="77777777" w:rsidR="002776B9" w:rsidRPr="00255B05" w:rsidRDefault="002776B9"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$257.68</w:t>
            </w:r>
            <w:r w:rsidRPr="00255B05">
              <w:rPr>
                <w:rFonts w:ascii="Calibri Light" w:hAnsi="Calibri Light"/>
                <w:b w:val="0"/>
                <w:color w:val="000000" w:themeColor="text1"/>
                <w:sz w:val="18"/>
                <w:szCs w:val="18"/>
                <w:vertAlign w:val="superscript"/>
              </w:rPr>
              <w:t>‡‡</w:t>
            </w:r>
          </w:p>
        </w:tc>
        <w:tc>
          <w:tcPr>
            <w:tcW w:w="1427" w:type="pct"/>
          </w:tcPr>
          <w:p w14:paraId="5566F2B9"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$301.22</w:t>
            </w:r>
          </w:p>
        </w:tc>
      </w:tr>
      <w:tr w:rsidR="00255B05" w:rsidRPr="00255B05" w14:paraId="338272D3" w14:textId="77777777" w:rsidTr="00F25A2A">
        <w:tc>
          <w:tcPr>
            <w:tcW w:w="2237" w:type="pct"/>
          </w:tcPr>
          <w:p w14:paraId="1C5DF88D" w14:textId="77777777" w:rsidR="002776B9" w:rsidRPr="00255B05" w:rsidRDefault="002776B9"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Environment</w:t>
            </w:r>
          </w:p>
        </w:tc>
        <w:tc>
          <w:tcPr>
            <w:tcW w:w="1336" w:type="pct"/>
          </w:tcPr>
          <w:p w14:paraId="5C14EB0C" w14:textId="77777777" w:rsidR="002776B9" w:rsidRPr="00255B05" w:rsidRDefault="002776B9"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$181.13</w:t>
            </w:r>
          </w:p>
        </w:tc>
        <w:tc>
          <w:tcPr>
            <w:tcW w:w="1427" w:type="pct"/>
          </w:tcPr>
          <w:p w14:paraId="298A238C"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$235.82</w:t>
            </w:r>
          </w:p>
        </w:tc>
      </w:tr>
      <w:tr w:rsidR="00255B05" w:rsidRPr="00255B05" w14:paraId="33661254" w14:textId="77777777" w:rsidTr="00F25A2A">
        <w:tc>
          <w:tcPr>
            <w:tcW w:w="2237" w:type="pct"/>
          </w:tcPr>
          <w:p w14:paraId="2E7BCEA3" w14:textId="77777777" w:rsidR="002776B9" w:rsidRPr="00255B05" w:rsidRDefault="002776B9"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Philanthropic intermediaries</w:t>
            </w:r>
          </w:p>
        </w:tc>
        <w:tc>
          <w:tcPr>
            <w:tcW w:w="1336" w:type="pct"/>
          </w:tcPr>
          <w:p w14:paraId="5EB30FB7" w14:textId="77777777" w:rsidR="002776B9" w:rsidRPr="00255B05" w:rsidRDefault="002776B9"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$179.33</w:t>
            </w:r>
            <w:r w:rsidRPr="00255B05">
              <w:rPr>
                <w:rFonts w:ascii="Calibri Light" w:hAnsi="Calibri Light"/>
                <w:b w:val="0"/>
                <w:color w:val="000000" w:themeColor="text1"/>
                <w:sz w:val="18"/>
                <w:szCs w:val="18"/>
                <w:vertAlign w:val="superscript"/>
              </w:rPr>
              <w:t>‡‡</w:t>
            </w:r>
          </w:p>
        </w:tc>
        <w:tc>
          <w:tcPr>
            <w:tcW w:w="1427" w:type="pct"/>
          </w:tcPr>
          <w:p w14:paraId="166ECAC8" w14:textId="77777777" w:rsidR="002776B9" w:rsidRPr="00255B05" w:rsidRDefault="002776B9"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$167.55</w:t>
            </w:r>
            <w:r w:rsidRPr="00255B05">
              <w:rPr>
                <w:rFonts w:ascii="Calibri Light" w:hAnsi="Calibri Light"/>
                <w:b w:val="0"/>
                <w:color w:val="000000" w:themeColor="text1"/>
                <w:sz w:val="18"/>
                <w:szCs w:val="18"/>
                <w:vertAlign w:val="superscript"/>
              </w:rPr>
              <w:t>‡‡</w:t>
            </w:r>
          </w:p>
        </w:tc>
      </w:tr>
      <w:tr w:rsidR="00255B05" w:rsidRPr="00255B05" w14:paraId="1EC782FE" w14:textId="77777777" w:rsidTr="00F25A2A">
        <w:trPr>
          <w:trHeight w:val="189"/>
        </w:trPr>
        <w:tc>
          <w:tcPr>
            <w:tcW w:w="2237" w:type="pct"/>
          </w:tcPr>
          <w:p w14:paraId="6DD9F8C7" w14:textId="77777777" w:rsidR="002776B9" w:rsidRPr="00255B05" w:rsidRDefault="002776B9"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Health</w:t>
            </w:r>
          </w:p>
        </w:tc>
        <w:tc>
          <w:tcPr>
            <w:tcW w:w="1336" w:type="pct"/>
          </w:tcPr>
          <w:p w14:paraId="5E29E972" w14:textId="77777777" w:rsidR="002776B9" w:rsidRPr="00255B05" w:rsidRDefault="002776B9" w:rsidP="0010144F">
            <w:pPr>
              <w:pStyle w:val="GivingReportTableHeading"/>
              <w:ind w:right="57"/>
              <w:jc w:val="right"/>
              <w:rPr>
                <w:rFonts w:eastAsia="Calibri" w:cs="Times New Roman"/>
                <w:color w:val="000000" w:themeColor="text1"/>
                <w:sz w:val="18"/>
                <w:szCs w:val="18"/>
              </w:rPr>
            </w:pPr>
            <w:r w:rsidRPr="00255B05">
              <w:rPr>
                <w:rFonts w:ascii="Calibri Light" w:eastAsia="Calibri" w:hAnsi="Calibri Light" w:cs="Times New Roman"/>
                <w:b w:val="0"/>
                <w:color w:val="000000" w:themeColor="text1"/>
                <w:sz w:val="18"/>
                <w:szCs w:val="18"/>
              </w:rPr>
              <w:t>$161.93</w:t>
            </w:r>
          </w:p>
        </w:tc>
        <w:tc>
          <w:tcPr>
            <w:tcW w:w="1427" w:type="pct"/>
          </w:tcPr>
          <w:p w14:paraId="08ED9DB3" w14:textId="77777777" w:rsidR="002776B9" w:rsidRPr="00255B05" w:rsidRDefault="002776B9" w:rsidP="0010144F">
            <w:pPr>
              <w:pStyle w:val="GivingReportTableHeading"/>
              <w:ind w:right="57"/>
              <w:jc w:val="right"/>
              <w:rPr>
                <w:rFonts w:eastAsia="Calibri" w:cs="Times New Roman"/>
                <w:color w:val="000000" w:themeColor="text1"/>
                <w:sz w:val="18"/>
                <w:szCs w:val="18"/>
              </w:rPr>
            </w:pPr>
            <w:r w:rsidRPr="00255B05">
              <w:rPr>
                <w:rFonts w:ascii="Calibri Light" w:hAnsi="Calibri Light"/>
                <w:b w:val="0"/>
                <w:color w:val="000000" w:themeColor="text1"/>
                <w:sz w:val="18"/>
                <w:szCs w:val="18"/>
              </w:rPr>
              <w:t>$221.34</w:t>
            </w:r>
          </w:p>
        </w:tc>
      </w:tr>
      <w:tr w:rsidR="00255B05" w:rsidRPr="00255B05" w14:paraId="01B0DF79" w14:textId="77777777" w:rsidTr="00F25A2A">
        <w:tc>
          <w:tcPr>
            <w:tcW w:w="2237" w:type="pct"/>
          </w:tcPr>
          <w:p w14:paraId="66F90F21" w14:textId="77777777" w:rsidR="002776B9" w:rsidRPr="00255B05" w:rsidRDefault="002776B9"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Social services</w:t>
            </w:r>
          </w:p>
        </w:tc>
        <w:tc>
          <w:tcPr>
            <w:tcW w:w="1336" w:type="pct"/>
          </w:tcPr>
          <w:p w14:paraId="7BC6626A"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eastAsia="Calibri" w:hAnsi="Calibri Light" w:cs="Times New Roman"/>
                <w:b w:val="0"/>
                <w:color w:val="000000" w:themeColor="text1"/>
                <w:sz w:val="18"/>
                <w:szCs w:val="18"/>
              </w:rPr>
              <w:t>$152.81</w:t>
            </w:r>
          </w:p>
        </w:tc>
        <w:tc>
          <w:tcPr>
            <w:tcW w:w="1427" w:type="pct"/>
          </w:tcPr>
          <w:p w14:paraId="04BA7F43"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hAnsi="Calibri Light"/>
                <w:b w:val="0"/>
                <w:color w:val="000000" w:themeColor="text1"/>
                <w:sz w:val="18"/>
                <w:szCs w:val="18"/>
              </w:rPr>
              <w:t>$185.24</w:t>
            </w:r>
          </w:p>
        </w:tc>
      </w:tr>
      <w:tr w:rsidR="00255B05" w:rsidRPr="00255B05" w14:paraId="52F343FB" w14:textId="77777777" w:rsidTr="00F25A2A">
        <w:tc>
          <w:tcPr>
            <w:tcW w:w="2237" w:type="pct"/>
          </w:tcPr>
          <w:p w14:paraId="7979C5EC" w14:textId="77777777" w:rsidR="002776B9" w:rsidRPr="00255B05" w:rsidRDefault="002776B9"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Education</w:t>
            </w:r>
          </w:p>
        </w:tc>
        <w:tc>
          <w:tcPr>
            <w:tcW w:w="1336" w:type="pct"/>
          </w:tcPr>
          <w:p w14:paraId="4FAAEBF1"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eastAsia="Calibri" w:hAnsi="Calibri Light" w:cs="Times New Roman"/>
                <w:b w:val="0"/>
                <w:color w:val="000000" w:themeColor="text1"/>
                <w:sz w:val="18"/>
                <w:szCs w:val="18"/>
              </w:rPr>
              <w:t>$142.35</w:t>
            </w:r>
          </w:p>
        </w:tc>
        <w:tc>
          <w:tcPr>
            <w:tcW w:w="1427" w:type="pct"/>
          </w:tcPr>
          <w:p w14:paraId="6B2A5B08"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hAnsi="Calibri Light"/>
                <w:b w:val="0"/>
                <w:color w:val="000000" w:themeColor="text1"/>
                <w:sz w:val="18"/>
                <w:szCs w:val="18"/>
              </w:rPr>
              <w:t>$359.96</w:t>
            </w:r>
          </w:p>
        </w:tc>
      </w:tr>
      <w:tr w:rsidR="00255B05" w:rsidRPr="00255B05" w14:paraId="4FBB93C8" w14:textId="77777777" w:rsidTr="00F25A2A">
        <w:tc>
          <w:tcPr>
            <w:tcW w:w="2237" w:type="pct"/>
          </w:tcPr>
          <w:p w14:paraId="5983DA9C" w14:textId="77777777" w:rsidR="002776B9" w:rsidRPr="00255B05" w:rsidRDefault="002776B9"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Culture and recreation</w:t>
            </w:r>
          </w:p>
        </w:tc>
        <w:tc>
          <w:tcPr>
            <w:tcW w:w="1336" w:type="pct"/>
          </w:tcPr>
          <w:p w14:paraId="32667820"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eastAsia="Calibri" w:hAnsi="Calibri Light" w:cs="Times New Roman"/>
                <w:b w:val="0"/>
                <w:color w:val="000000" w:themeColor="text1"/>
                <w:sz w:val="18"/>
                <w:szCs w:val="18"/>
              </w:rPr>
              <w:t>$116.42</w:t>
            </w:r>
          </w:p>
        </w:tc>
        <w:tc>
          <w:tcPr>
            <w:tcW w:w="1427" w:type="pct"/>
          </w:tcPr>
          <w:p w14:paraId="201B3B38"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hAnsi="Calibri Light"/>
                <w:b w:val="0"/>
                <w:color w:val="000000" w:themeColor="text1"/>
                <w:sz w:val="18"/>
                <w:szCs w:val="18"/>
              </w:rPr>
              <w:t>$346.60</w:t>
            </w:r>
          </w:p>
        </w:tc>
      </w:tr>
      <w:tr w:rsidR="00255B05" w:rsidRPr="00255B05" w14:paraId="199D68FB" w14:textId="77777777" w:rsidTr="00F25A2A">
        <w:tc>
          <w:tcPr>
            <w:tcW w:w="2237" w:type="pct"/>
          </w:tcPr>
          <w:p w14:paraId="6A214196" w14:textId="77777777" w:rsidR="002776B9" w:rsidRPr="00255B05" w:rsidRDefault="002776B9" w:rsidP="0010144F">
            <w:pPr>
              <w:pStyle w:val="GivingReportTableHeading"/>
              <w:rPr>
                <w:b w:val="0"/>
                <w:color w:val="000000" w:themeColor="text1"/>
                <w:sz w:val="18"/>
                <w:szCs w:val="18"/>
              </w:rPr>
            </w:pPr>
            <w:r w:rsidRPr="00255B05">
              <w:rPr>
                <w:rFonts w:ascii="Calibri Light" w:hAnsi="Calibri Light"/>
                <w:b w:val="0"/>
                <w:color w:val="000000" w:themeColor="text1"/>
                <w:sz w:val="18"/>
                <w:szCs w:val="18"/>
              </w:rPr>
              <w:t>Animal protection</w:t>
            </w:r>
          </w:p>
        </w:tc>
        <w:tc>
          <w:tcPr>
            <w:tcW w:w="1336" w:type="pct"/>
          </w:tcPr>
          <w:p w14:paraId="18DE00D8" w14:textId="77777777" w:rsidR="002776B9" w:rsidRPr="00255B05" w:rsidRDefault="002776B9" w:rsidP="0010144F">
            <w:pPr>
              <w:pStyle w:val="GivingReportTableHeading"/>
              <w:ind w:right="57"/>
              <w:jc w:val="right"/>
              <w:rPr>
                <w:rFonts w:eastAsia="Calibri" w:cs="Times New Roman"/>
                <w:color w:val="000000" w:themeColor="text1"/>
                <w:sz w:val="18"/>
                <w:szCs w:val="18"/>
              </w:rPr>
            </w:pPr>
            <w:r w:rsidRPr="00255B05">
              <w:rPr>
                <w:rFonts w:ascii="Calibri Light" w:eastAsia="Calibri" w:hAnsi="Calibri Light" w:cs="Times New Roman"/>
                <w:b w:val="0"/>
                <w:color w:val="000000" w:themeColor="text1"/>
                <w:sz w:val="18"/>
                <w:szCs w:val="18"/>
              </w:rPr>
              <w:t>$79.10</w:t>
            </w:r>
          </w:p>
        </w:tc>
        <w:tc>
          <w:tcPr>
            <w:tcW w:w="1427" w:type="pct"/>
          </w:tcPr>
          <w:p w14:paraId="17D320C8"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hAnsi="Calibri Light"/>
                <w:b w:val="0"/>
                <w:color w:val="000000" w:themeColor="text1"/>
                <w:sz w:val="18"/>
                <w:szCs w:val="18"/>
              </w:rPr>
              <w:t>$125.93</w:t>
            </w:r>
          </w:p>
        </w:tc>
      </w:tr>
      <w:tr w:rsidR="00255B05" w:rsidRPr="00255B05" w14:paraId="10850986" w14:textId="77777777" w:rsidTr="00F25A2A">
        <w:tc>
          <w:tcPr>
            <w:tcW w:w="2237" w:type="pct"/>
          </w:tcPr>
          <w:p w14:paraId="46D1343C" w14:textId="77777777" w:rsidR="002776B9" w:rsidRPr="00255B05" w:rsidRDefault="002776B9"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Development and housing</w:t>
            </w:r>
          </w:p>
        </w:tc>
        <w:tc>
          <w:tcPr>
            <w:tcW w:w="1336" w:type="pct"/>
          </w:tcPr>
          <w:p w14:paraId="62CDAD79" w14:textId="77777777" w:rsidR="002776B9" w:rsidRPr="00255B05" w:rsidRDefault="002776B9" w:rsidP="0010144F">
            <w:pPr>
              <w:pStyle w:val="GivingReportTableHeading"/>
              <w:ind w:right="57"/>
              <w:jc w:val="right"/>
              <w:rPr>
                <w:rFonts w:eastAsia="Calibri" w:cs="Times New Roman"/>
                <w:color w:val="000000" w:themeColor="text1"/>
                <w:sz w:val="18"/>
                <w:szCs w:val="18"/>
              </w:rPr>
            </w:pPr>
            <w:r w:rsidRPr="00255B05">
              <w:rPr>
                <w:rFonts w:ascii="Calibri Light" w:eastAsia="Calibri" w:hAnsi="Calibri Light" w:cs="Times New Roman"/>
                <w:b w:val="0"/>
                <w:color w:val="000000" w:themeColor="text1"/>
                <w:sz w:val="18"/>
                <w:szCs w:val="18"/>
              </w:rPr>
              <w:t>N/A</w:t>
            </w:r>
          </w:p>
        </w:tc>
        <w:tc>
          <w:tcPr>
            <w:tcW w:w="1427" w:type="pct"/>
          </w:tcPr>
          <w:p w14:paraId="0784E655" w14:textId="77777777" w:rsidR="002776B9" w:rsidRPr="00255B05" w:rsidRDefault="002776B9" w:rsidP="0010144F">
            <w:pPr>
              <w:pStyle w:val="Tablerowrightaligned"/>
              <w:ind w:right="-57"/>
              <w:rPr>
                <w:rFonts w:eastAsia="Calibri" w:cs="Times New Roman"/>
                <w:color w:val="000000" w:themeColor="text1"/>
                <w:sz w:val="18"/>
                <w:szCs w:val="18"/>
              </w:rPr>
            </w:pPr>
            <w:r w:rsidRPr="00255B05">
              <w:rPr>
                <w:rFonts w:eastAsia="Calibri" w:cs="Times New Roman"/>
                <w:color w:val="000000" w:themeColor="text1"/>
                <w:sz w:val="18"/>
                <w:szCs w:val="18"/>
              </w:rPr>
              <w:t>$404.83</w:t>
            </w:r>
            <w:r w:rsidRPr="00255B05">
              <w:rPr>
                <w:color w:val="000000" w:themeColor="text1"/>
                <w:sz w:val="18"/>
                <w:szCs w:val="18"/>
                <w:vertAlign w:val="superscript"/>
              </w:rPr>
              <w:t>‡‡</w:t>
            </w:r>
          </w:p>
        </w:tc>
      </w:tr>
      <w:tr w:rsidR="00255B05" w:rsidRPr="00255B05" w14:paraId="7BBBEDF8" w14:textId="77777777" w:rsidTr="00F25A2A">
        <w:tc>
          <w:tcPr>
            <w:tcW w:w="2237" w:type="pct"/>
          </w:tcPr>
          <w:p w14:paraId="5ACB0776" w14:textId="77777777" w:rsidR="002776B9" w:rsidRPr="00255B05" w:rsidRDefault="002776B9"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Other</w:t>
            </w:r>
          </w:p>
        </w:tc>
        <w:tc>
          <w:tcPr>
            <w:tcW w:w="1336" w:type="pct"/>
          </w:tcPr>
          <w:p w14:paraId="39EA1308" w14:textId="77777777" w:rsidR="002776B9" w:rsidRPr="00255B05" w:rsidRDefault="002776B9" w:rsidP="0010144F">
            <w:pPr>
              <w:pStyle w:val="Tablerowrightaligned"/>
              <w:ind w:right="-57"/>
              <w:rPr>
                <w:rFonts w:eastAsia="Calibri" w:cs="Times New Roman"/>
                <w:color w:val="000000" w:themeColor="text1"/>
                <w:sz w:val="18"/>
                <w:szCs w:val="18"/>
              </w:rPr>
            </w:pPr>
            <w:r w:rsidRPr="00255B05">
              <w:rPr>
                <w:rFonts w:eastAsia="Calibri" w:cs="Times New Roman"/>
                <w:color w:val="000000" w:themeColor="text1"/>
                <w:sz w:val="18"/>
                <w:szCs w:val="18"/>
              </w:rPr>
              <w:t>$274.54</w:t>
            </w:r>
            <w:r w:rsidRPr="00255B05">
              <w:rPr>
                <w:color w:val="000000" w:themeColor="text1"/>
                <w:sz w:val="18"/>
                <w:szCs w:val="18"/>
                <w:vertAlign w:val="superscript"/>
              </w:rPr>
              <w:t>‡‡</w:t>
            </w:r>
          </w:p>
        </w:tc>
        <w:tc>
          <w:tcPr>
            <w:tcW w:w="1427" w:type="pct"/>
          </w:tcPr>
          <w:p w14:paraId="63E8F996" w14:textId="77777777" w:rsidR="002776B9" w:rsidRPr="00255B05" w:rsidRDefault="002776B9" w:rsidP="0010144F">
            <w:pPr>
              <w:pStyle w:val="GivingReportTableHeading"/>
              <w:ind w:right="57"/>
              <w:jc w:val="right"/>
              <w:rPr>
                <w:color w:val="000000" w:themeColor="text1"/>
                <w:sz w:val="18"/>
                <w:szCs w:val="18"/>
              </w:rPr>
            </w:pPr>
            <w:r w:rsidRPr="00255B05">
              <w:rPr>
                <w:rFonts w:ascii="Calibri Light" w:hAnsi="Calibri Light"/>
                <w:b w:val="0"/>
                <w:color w:val="000000" w:themeColor="text1"/>
                <w:sz w:val="18"/>
                <w:szCs w:val="18"/>
              </w:rPr>
              <w:t>$414.16</w:t>
            </w:r>
          </w:p>
        </w:tc>
      </w:tr>
      <w:tr w:rsidR="00255B05" w:rsidRPr="00255B05" w14:paraId="17498D4C" w14:textId="77777777" w:rsidTr="00F25A2A">
        <w:tc>
          <w:tcPr>
            <w:tcW w:w="2237" w:type="pct"/>
          </w:tcPr>
          <w:p w14:paraId="73A5344F" w14:textId="77777777" w:rsidR="002776B9" w:rsidRPr="00255B05" w:rsidRDefault="002776B9" w:rsidP="0010144F">
            <w:pPr>
              <w:spacing w:after="0"/>
              <w:rPr>
                <w:rFonts w:asciiTheme="minorHAnsi" w:eastAsiaTheme="minorHAnsi" w:hAnsiTheme="minorHAnsi" w:cstheme="minorBidi"/>
                <w:b/>
                <w:color w:val="000000" w:themeColor="text1"/>
                <w:sz w:val="18"/>
                <w:szCs w:val="18"/>
              </w:rPr>
            </w:pPr>
            <w:r w:rsidRPr="00255B05">
              <w:rPr>
                <w:rFonts w:asciiTheme="minorHAnsi" w:eastAsiaTheme="minorHAnsi" w:hAnsiTheme="minorHAnsi" w:cstheme="minorBidi"/>
                <w:b/>
                <w:color w:val="000000" w:themeColor="text1"/>
                <w:sz w:val="18"/>
                <w:szCs w:val="18"/>
              </w:rPr>
              <w:t>Total</w:t>
            </w:r>
          </w:p>
        </w:tc>
        <w:tc>
          <w:tcPr>
            <w:tcW w:w="1336" w:type="pct"/>
          </w:tcPr>
          <w:p w14:paraId="23D4A639" w14:textId="77777777" w:rsidR="002776B9" w:rsidRPr="00255B05" w:rsidRDefault="002776B9" w:rsidP="0010144F">
            <w:pPr>
              <w:pStyle w:val="GivingReportTableHeading"/>
              <w:ind w:right="57"/>
              <w:jc w:val="right"/>
              <w:rPr>
                <w:rFonts w:eastAsia="Calibri" w:cs="Times New Roman"/>
                <w:color w:val="000000" w:themeColor="text1"/>
                <w:sz w:val="18"/>
                <w:szCs w:val="18"/>
              </w:rPr>
            </w:pPr>
            <w:r w:rsidRPr="00255B05">
              <w:rPr>
                <w:rFonts w:ascii="Calibri Light" w:hAnsi="Calibri Light"/>
                <w:b w:val="0"/>
                <w:color w:val="000000" w:themeColor="text1"/>
                <w:sz w:val="18"/>
                <w:szCs w:val="18"/>
              </w:rPr>
              <w:t>$486.72</w:t>
            </w:r>
          </w:p>
        </w:tc>
        <w:tc>
          <w:tcPr>
            <w:tcW w:w="1427" w:type="pct"/>
          </w:tcPr>
          <w:p w14:paraId="2FF9A55C" w14:textId="77777777" w:rsidR="002776B9" w:rsidRPr="00255B05" w:rsidRDefault="002776B9"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$764.08</w:t>
            </w:r>
          </w:p>
        </w:tc>
      </w:tr>
    </w:tbl>
    <w:p w14:paraId="7BBE4C09" w14:textId="77777777" w:rsidR="002776B9" w:rsidRPr="00255B05" w:rsidRDefault="002776B9" w:rsidP="002776B9">
      <w:pPr>
        <w:rPr>
          <w:color w:val="000000" w:themeColor="text1"/>
        </w:rPr>
      </w:pPr>
      <w:r w:rsidRPr="00255B05">
        <w:rPr>
          <w:i/>
          <w:color w:val="000000" w:themeColor="text1"/>
          <w:sz w:val="16"/>
          <w:vertAlign w:val="superscript"/>
        </w:rPr>
        <w:t>‡‡</w:t>
      </w:r>
      <w:r w:rsidRPr="00255B05">
        <w:rPr>
          <w:b/>
          <w:i/>
          <w:color w:val="000000" w:themeColor="text1"/>
          <w:sz w:val="16"/>
        </w:rPr>
        <w:t xml:space="preserve"> </w:t>
      </w:r>
      <w:r w:rsidRPr="00255B05">
        <w:rPr>
          <w:i/>
          <w:color w:val="000000" w:themeColor="text1"/>
          <w:sz w:val="16"/>
        </w:rPr>
        <w:t>The number of respondents is too small to achieve an acceptable confidence level, so caution is needed with these figures.</w:t>
      </w:r>
    </w:p>
    <w:p w14:paraId="4E77F4A6" w14:textId="77777777" w:rsidR="002776B9" w:rsidRPr="00255B05" w:rsidRDefault="002776B9" w:rsidP="002776B9">
      <w:pPr>
        <w:rPr>
          <w:color w:val="000000" w:themeColor="text1"/>
        </w:rPr>
      </w:pPr>
      <w:r w:rsidRPr="00255B05">
        <w:rPr>
          <w:color w:val="000000" w:themeColor="text1"/>
        </w:rPr>
        <w:t>The top causes for younger volunteers were the same as other age groups: social services, culture and recreation and education. A smaller proportion of younger volunteers volunteered for culture and recreation compared to all volunteers (22.5% vs 31.1%). Law, advocacy and politics had the highest annual volunteer hours on average from 18–34 year olds. Animal protection ranked third in terms of average number of volunteer hours for 18–34 year old volunteers. This ranked seventh for all volunteers.</w:t>
      </w:r>
    </w:p>
    <w:p w14:paraId="6AF1560D" w14:textId="77777777" w:rsidR="006423B4" w:rsidRPr="00255B05" w:rsidRDefault="006423B4">
      <w:pPr>
        <w:rPr>
          <w:color w:val="000000" w:themeColor="text1"/>
        </w:rPr>
      </w:pPr>
    </w:p>
    <w:p w14:paraId="477F1115" w14:textId="77777777" w:rsidR="00F22174" w:rsidRPr="00255B05" w:rsidRDefault="00F22174">
      <w:pPr>
        <w:rPr>
          <w:color w:val="000000" w:themeColor="text1"/>
        </w:rPr>
        <w:sectPr w:rsidR="00F22174" w:rsidRPr="00255B05" w:rsidSect="00B20C89">
          <w:headerReference w:type="even" r:id="rId9"/>
          <w:footerReference w:type="default" r:id="rId10"/>
          <w:headerReference w:type="first" r:id="rId11"/>
          <w:pgSz w:w="11906" w:h="16838" w:code="9"/>
          <w:pgMar w:top="1701" w:right="1021" w:bottom="851" w:left="1021" w:header="0" w:footer="567" w:gutter="0"/>
          <w:cols w:space="708"/>
          <w:titlePg/>
          <w:docGrid w:linePitch="360"/>
        </w:sectPr>
      </w:pPr>
    </w:p>
    <w:p w14:paraId="70BF1CE1" w14:textId="77777777" w:rsidR="00D15686" w:rsidRPr="00255B05" w:rsidRDefault="00D15686" w:rsidP="00D15686">
      <w:pPr>
        <w:pStyle w:val="GivingReportTableTitle"/>
        <w:rPr>
          <w:b/>
          <w:color w:val="000000" w:themeColor="text1"/>
          <w:sz w:val="20"/>
          <w:szCs w:val="20"/>
        </w:rPr>
      </w:pPr>
      <w:r w:rsidRPr="00255B05">
        <w:rPr>
          <w:color w:val="000000" w:themeColor="text1"/>
          <w:sz w:val="20"/>
          <w:szCs w:val="20"/>
        </w:rPr>
        <w:lastRenderedPageBreak/>
        <w:t>Table 3: Average hours volunteered annually to different cause areas</w:t>
      </w:r>
    </w:p>
    <w:tbl>
      <w:tblPr>
        <w:tblStyle w:val="TableGrid"/>
        <w:tblW w:w="5000" w:type="pct"/>
        <w:tblLayout w:type="fixed"/>
        <w:tblLook w:val="04A0" w:firstRow="1" w:lastRow="0" w:firstColumn="1" w:lastColumn="0" w:noHBand="0" w:noVBand="1"/>
        <w:tblCaption w:val="Table 3: Average hours volunteered annually to different cause areas"/>
      </w:tblPr>
      <w:tblGrid>
        <w:gridCol w:w="4592"/>
        <w:gridCol w:w="2268"/>
        <w:gridCol w:w="3220"/>
      </w:tblGrid>
      <w:tr w:rsidR="00255B05" w:rsidRPr="00255B05" w14:paraId="1C2C9BA5" w14:textId="77777777" w:rsidTr="00D15686">
        <w:trPr>
          <w:tblHeader/>
        </w:trPr>
        <w:tc>
          <w:tcPr>
            <w:tcW w:w="2278" w:type="pct"/>
          </w:tcPr>
          <w:p w14:paraId="6EC3E42A" w14:textId="77777777" w:rsidR="00D15686" w:rsidRPr="00255B05" w:rsidRDefault="00D15686" w:rsidP="0010144F">
            <w:pPr>
              <w:pStyle w:val="GivingReportTableHeading"/>
              <w:rPr>
                <w:rFonts w:ascii="Century Gothic" w:hAnsi="Century Gothic"/>
                <w:b w:val="0"/>
                <w:color w:val="000000" w:themeColor="text1"/>
                <w:sz w:val="18"/>
                <w:szCs w:val="18"/>
              </w:rPr>
            </w:pPr>
          </w:p>
        </w:tc>
        <w:tc>
          <w:tcPr>
            <w:tcW w:w="1125" w:type="pct"/>
          </w:tcPr>
          <w:p w14:paraId="6C1505FB"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 xml:space="preserve"> </w:t>
            </w:r>
            <w:r w:rsidRPr="00255B05">
              <w:rPr>
                <w:rFonts w:ascii="Calibri Light" w:hAnsi="Calibri Light"/>
                <w:color w:val="000000" w:themeColor="text1"/>
                <w:sz w:val="18"/>
                <w:szCs w:val="18"/>
              </w:rPr>
              <w:t>18–34</w:t>
            </w:r>
          </w:p>
        </w:tc>
        <w:tc>
          <w:tcPr>
            <w:tcW w:w="1597" w:type="pct"/>
          </w:tcPr>
          <w:p w14:paraId="7D936F95"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color w:val="000000" w:themeColor="text1"/>
                <w:sz w:val="18"/>
                <w:szCs w:val="18"/>
              </w:rPr>
              <w:t>All volunteers</w:t>
            </w:r>
          </w:p>
        </w:tc>
      </w:tr>
      <w:tr w:rsidR="00255B05" w:rsidRPr="00255B05" w14:paraId="1E8AF07A" w14:textId="77777777" w:rsidTr="00D15686">
        <w:tc>
          <w:tcPr>
            <w:tcW w:w="2278" w:type="pct"/>
          </w:tcPr>
          <w:p w14:paraId="765BCDCC" w14:textId="77777777" w:rsidR="00D15686" w:rsidRPr="00255B05" w:rsidRDefault="00D15686" w:rsidP="0010144F">
            <w:pPr>
              <w:pStyle w:val="GivingReportTableHeading"/>
              <w:rPr>
                <w:rFonts w:ascii="Century Gothic" w:hAnsi="Century Gothic"/>
                <w:color w:val="000000" w:themeColor="text1"/>
                <w:sz w:val="18"/>
                <w:szCs w:val="18"/>
              </w:rPr>
            </w:pPr>
            <w:r w:rsidRPr="00255B05">
              <w:rPr>
                <w:rFonts w:ascii="Calibri Light" w:hAnsi="Calibri Light"/>
                <w:b w:val="0"/>
                <w:color w:val="000000" w:themeColor="text1"/>
                <w:sz w:val="18"/>
                <w:szCs w:val="18"/>
              </w:rPr>
              <w:t>Law, advocacy and politics</w:t>
            </w:r>
          </w:p>
        </w:tc>
        <w:tc>
          <w:tcPr>
            <w:tcW w:w="1125" w:type="pct"/>
          </w:tcPr>
          <w:p w14:paraId="3AF3088A" w14:textId="77777777" w:rsidR="00D15686" w:rsidRPr="00255B05" w:rsidRDefault="00D15686" w:rsidP="0010144F">
            <w:pPr>
              <w:pStyle w:val="GivingReportTableHeading"/>
              <w:ind w:right="-85"/>
              <w:jc w:val="right"/>
              <w:rPr>
                <w:rFonts w:ascii="Century Gothic" w:hAnsi="Century Gothic"/>
                <w:b w:val="0"/>
                <w:color w:val="000000" w:themeColor="text1"/>
                <w:sz w:val="18"/>
                <w:szCs w:val="18"/>
              </w:rPr>
            </w:pPr>
            <w:r w:rsidRPr="00255B05">
              <w:rPr>
                <w:rFonts w:ascii="Calibri Light" w:eastAsia="Calibri" w:hAnsi="Calibri Light" w:cs="Times New Roman"/>
                <w:b w:val="0"/>
                <w:color w:val="000000" w:themeColor="text1"/>
                <w:sz w:val="18"/>
                <w:szCs w:val="18"/>
              </w:rPr>
              <w:t xml:space="preserve"> 133</w:t>
            </w:r>
            <w:r w:rsidRPr="00255B05">
              <w:rPr>
                <w:rFonts w:ascii="Calibri Light" w:hAnsi="Calibri Light"/>
                <w:b w:val="0"/>
                <w:color w:val="000000" w:themeColor="text1"/>
                <w:sz w:val="18"/>
                <w:szCs w:val="18"/>
                <w:vertAlign w:val="superscript"/>
              </w:rPr>
              <w:t>‡‡</w:t>
            </w:r>
          </w:p>
        </w:tc>
        <w:tc>
          <w:tcPr>
            <w:tcW w:w="1597" w:type="pct"/>
          </w:tcPr>
          <w:p w14:paraId="189B72AC"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96</w:t>
            </w:r>
          </w:p>
        </w:tc>
      </w:tr>
      <w:tr w:rsidR="00255B05" w:rsidRPr="00255B05" w14:paraId="4E1CE328" w14:textId="77777777" w:rsidTr="00D15686">
        <w:trPr>
          <w:trHeight w:val="28"/>
        </w:trPr>
        <w:tc>
          <w:tcPr>
            <w:tcW w:w="2278" w:type="pct"/>
          </w:tcPr>
          <w:p w14:paraId="53383071"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Religion</w:t>
            </w:r>
          </w:p>
        </w:tc>
        <w:tc>
          <w:tcPr>
            <w:tcW w:w="1125" w:type="pct"/>
          </w:tcPr>
          <w:p w14:paraId="2DA73AC4"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104</w:t>
            </w:r>
          </w:p>
        </w:tc>
        <w:tc>
          <w:tcPr>
            <w:tcW w:w="1597" w:type="pct"/>
          </w:tcPr>
          <w:p w14:paraId="03863145"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119</w:t>
            </w:r>
          </w:p>
        </w:tc>
      </w:tr>
      <w:tr w:rsidR="00255B05" w:rsidRPr="00255B05" w14:paraId="42DB9A5F" w14:textId="77777777" w:rsidTr="00D15686">
        <w:tc>
          <w:tcPr>
            <w:tcW w:w="2278" w:type="pct"/>
          </w:tcPr>
          <w:p w14:paraId="45434D1F"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Animal protection</w:t>
            </w:r>
          </w:p>
        </w:tc>
        <w:tc>
          <w:tcPr>
            <w:tcW w:w="1125" w:type="pct"/>
          </w:tcPr>
          <w:p w14:paraId="41F28510" w14:textId="77777777" w:rsidR="00D15686" w:rsidRPr="00255B05" w:rsidRDefault="00D15686" w:rsidP="0010144F">
            <w:pPr>
              <w:pStyle w:val="GivingReportTableHeading"/>
              <w:ind w:right="-85"/>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104</w:t>
            </w:r>
            <w:r w:rsidRPr="00255B05">
              <w:rPr>
                <w:rFonts w:ascii="Calibri Light" w:hAnsi="Calibri Light"/>
                <w:b w:val="0"/>
                <w:color w:val="000000" w:themeColor="text1"/>
                <w:sz w:val="18"/>
                <w:szCs w:val="18"/>
                <w:vertAlign w:val="superscript"/>
              </w:rPr>
              <w:t>‡‡</w:t>
            </w:r>
          </w:p>
        </w:tc>
        <w:tc>
          <w:tcPr>
            <w:tcW w:w="1597" w:type="pct"/>
          </w:tcPr>
          <w:p w14:paraId="0FE798BF"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84</w:t>
            </w:r>
          </w:p>
        </w:tc>
      </w:tr>
      <w:tr w:rsidR="00255B05" w:rsidRPr="00255B05" w14:paraId="689DBD81" w14:textId="77777777" w:rsidTr="00D15686">
        <w:trPr>
          <w:trHeight w:val="28"/>
        </w:trPr>
        <w:tc>
          <w:tcPr>
            <w:tcW w:w="2278" w:type="pct"/>
          </w:tcPr>
          <w:p w14:paraId="7DBE172F"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Social services</w:t>
            </w:r>
          </w:p>
        </w:tc>
        <w:tc>
          <w:tcPr>
            <w:tcW w:w="1125" w:type="pct"/>
          </w:tcPr>
          <w:p w14:paraId="008C5CC4"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eastAsia="Calibri" w:hAnsi="Calibri Light" w:cs="Times New Roman"/>
                <w:b w:val="0"/>
                <w:color w:val="000000" w:themeColor="text1"/>
                <w:sz w:val="18"/>
                <w:szCs w:val="18"/>
              </w:rPr>
              <w:t>82</w:t>
            </w:r>
          </w:p>
        </w:tc>
        <w:tc>
          <w:tcPr>
            <w:tcW w:w="1597" w:type="pct"/>
          </w:tcPr>
          <w:p w14:paraId="23CF73E4"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105</w:t>
            </w:r>
          </w:p>
        </w:tc>
      </w:tr>
      <w:tr w:rsidR="00255B05" w:rsidRPr="00255B05" w14:paraId="659FADA2" w14:textId="77777777" w:rsidTr="00D15686">
        <w:tc>
          <w:tcPr>
            <w:tcW w:w="2278" w:type="pct"/>
          </w:tcPr>
          <w:p w14:paraId="067BF4BE" w14:textId="77777777" w:rsidR="00D15686" w:rsidRPr="00255B05" w:rsidRDefault="00D15686"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Culture and recreation</w:t>
            </w:r>
          </w:p>
        </w:tc>
        <w:tc>
          <w:tcPr>
            <w:tcW w:w="1125" w:type="pct"/>
          </w:tcPr>
          <w:p w14:paraId="5C68C3FC" w14:textId="77777777" w:rsidR="00D15686" w:rsidRPr="00255B05" w:rsidRDefault="00D15686"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77</w:t>
            </w:r>
          </w:p>
        </w:tc>
        <w:tc>
          <w:tcPr>
            <w:tcW w:w="1597" w:type="pct"/>
          </w:tcPr>
          <w:p w14:paraId="3A3385C5"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107</w:t>
            </w:r>
          </w:p>
        </w:tc>
      </w:tr>
      <w:tr w:rsidR="00255B05" w:rsidRPr="00255B05" w14:paraId="636E0AF3" w14:textId="77777777" w:rsidTr="00D15686">
        <w:trPr>
          <w:trHeight w:val="189"/>
        </w:trPr>
        <w:tc>
          <w:tcPr>
            <w:tcW w:w="2278" w:type="pct"/>
          </w:tcPr>
          <w:p w14:paraId="39D4FC3D" w14:textId="77777777" w:rsidR="00D15686" w:rsidRPr="00255B05" w:rsidRDefault="00D15686"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Health</w:t>
            </w:r>
          </w:p>
        </w:tc>
        <w:tc>
          <w:tcPr>
            <w:tcW w:w="1125" w:type="pct"/>
          </w:tcPr>
          <w:p w14:paraId="3ADD8894" w14:textId="77777777" w:rsidR="00D15686" w:rsidRPr="00255B05" w:rsidRDefault="00D15686"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73</w:t>
            </w:r>
          </w:p>
        </w:tc>
        <w:tc>
          <w:tcPr>
            <w:tcW w:w="1597" w:type="pct"/>
          </w:tcPr>
          <w:p w14:paraId="5FCD5621"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78</w:t>
            </w:r>
          </w:p>
        </w:tc>
      </w:tr>
      <w:tr w:rsidR="00255B05" w:rsidRPr="00255B05" w14:paraId="7B0B3F4F" w14:textId="77777777" w:rsidTr="00D15686">
        <w:tc>
          <w:tcPr>
            <w:tcW w:w="2278" w:type="pct"/>
          </w:tcPr>
          <w:p w14:paraId="0FA6F9C0"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International</w:t>
            </w:r>
          </w:p>
        </w:tc>
        <w:tc>
          <w:tcPr>
            <w:tcW w:w="1125" w:type="pct"/>
          </w:tcPr>
          <w:p w14:paraId="13C7FCB1" w14:textId="77777777" w:rsidR="00D15686" w:rsidRPr="00255B05" w:rsidRDefault="00D15686" w:rsidP="0010144F">
            <w:pPr>
              <w:pStyle w:val="GivingReportTableHeading"/>
              <w:ind w:right="-85"/>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65</w:t>
            </w:r>
            <w:r w:rsidRPr="00255B05">
              <w:rPr>
                <w:rFonts w:ascii="Calibri Light" w:hAnsi="Calibri Light"/>
                <w:b w:val="0"/>
                <w:color w:val="000000" w:themeColor="text1"/>
                <w:sz w:val="18"/>
                <w:szCs w:val="18"/>
                <w:vertAlign w:val="superscript"/>
              </w:rPr>
              <w:t>‡‡</w:t>
            </w:r>
          </w:p>
        </w:tc>
        <w:tc>
          <w:tcPr>
            <w:tcW w:w="1597" w:type="pct"/>
          </w:tcPr>
          <w:p w14:paraId="7A35BFC7" w14:textId="77777777" w:rsidR="00D15686" w:rsidRPr="00255B05" w:rsidRDefault="00D15686" w:rsidP="0010144F">
            <w:pPr>
              <w:pStyle w:val="GivingReportTableHeading"/>
              <w:ind w:right="-85"/>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72</w:t>
            </w:r>
            <w:r w:rsidRPr="00255B05">
              <w:rPr>
                <w:rFonts w:ascii="Calibri Light" w:hAnsi="Calibri Light"/>
                <w:b w:val="0"/>
                <w:color w:val="000000" w:themeColor="text1"/>
                <w:sz w:val="18"/>
                <w:szCs w:val="18"/>
                <w:vertAlign w:val="superscript"/>
              </w:rPr>
              <w:t>‡‡</w:t>
            </w:r>
          </w:p>
        </w:tc>
      </w:tr>
      <w:tr w:rsidR="00255B05" w:rsidRPr="00255B05" w14:paraId="479133E3" w14:textId="77777777" w:rsidTr="00D15686">
        <w:tc>
          <w:tcPr>
            <w:tcW w:w="2278" w:type="pct"/>
          </w:tcPr>
          <w:p w14:paraId="7988AA03"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Environment</w:t>
            </w:r>
          </w:p>
        </w:tc>
        <w:tc>
          <w:tcPr>
            <w:tcW w:w="1125" w:type="pct"/>
          </w:tcPr>
          <w:p w14:paraId="0AEF4016" w14:textId="77777777" w:rsidR="00D15686" w:rsidRPr="00255B05" w:rsidRDefault="00D15686" w:rsidP="0010144F">
            <w:pPr>
              <w:pStyle w:val="GivingReportTableHeading"/>
              <w:ind w:right="-85"/>
              <w:jc w:val="right"/>
              <w:rPr>
                <w:rFonts w:ascii="Calibri Light" w:hAnsi="Calibri Light"/>
                <w:b w:val="0"/>
                <w:color w:val="000000" w:themeColor="text1"/>
                <w:sz w:val="18"/>
                <w:szCs w:val="18"/>
              </w:rPr>
            </w:pPr>
            <w:r w:rsidRPr="00255B05">
              <w:rPr>
                <w:rFonts w:ascii="Calibri Light" w:eastAsia="Calibri" w:hAnsi="Calibri Light" w:cs="Times New Roman"/>
                <w:b w:val="0"/>
                <w:color w:val="000000" w:themeColor="text1"/>
                <w:sz w:val="18"/>
                <w:szCs w:val="18"/>
              </w:rPr>
              <w:t>26</w:t>
            </w:r>
            <w:r w:rsidRPr="00255B05">
              <w:rPr>
                <w:rFonts w:ascii="Calibri Light" w:hAnsi="Calibri Light"/>
                <w:b w:val="0"/>
                <w:color w:val="000000" w:themeColor="text1"/>
                <w:sz w:val="18"/>
                <w:szCs w:val="18"/>
                <w:vertAlign w:val="superscript"/>
              </w:rPr>
              <w:t>‡‡</w:t>
            </w:r>
          </w:p>
        </w:tc>
        <w:tc>
          <w:tcPr>
            <w:tcW w:w="1597" w:type="pct"/>
          </w:tcPr>
          <w:p w14:paraId="177A3D5F"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71</w:t>
            </w:r>
          </w:p>
        </w:tc>
      </w:tr>
      <w:tr w:rsidR="00255B05" w:rsidRPr="00255B05" w14:paraId="108585B9" w14:textId="77777777" w:rsidTr="00D15686">
        <w:tc>
          <w:tcPr>
            <w:tcW w:w="2278" w:type="pct"/>
          </w:tcPr>
          <w:p w14:paraId="28806528"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Business, professional associations and unions</w:t>
            </w:r>
          </w:p>
        </w:tc>
        <w:tc>
          <w:tcPr>
            <w:tcW w:w="1125" w:type="pct"/>
          </w:tcPr>
          <w:p w14:paraId="60B57344" w14:textId="77777777" w:rsidR="00D15686" w:rsidRPr="00255B05" w:rsidRDefault="00D15686"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N/A</w:t>
            </w:r>
          </w:p>
        </w:tc>
        <w:tc>
          <w:tcPr>
            <w:tcW w:w="1597" w:type="pct"/>
          </w:tcPr>
          <w:p w14:paraId="2C13D956" w14:textId="77777777" w:rsidR="00D15686" w:rsidRPr="00255B05" w:rsidRDefault="00D15686" w:rsidP="0010144F">
            <w:pPr>
              <w:pStyle w:val="GivingReportTableHeading"/>
              <w:ind w:right="-85"/>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117</w:t>
            </w:r>
            <w:r w:rsidRPr="00255B05">
              <w:rPr>
                <w:rFonts w:ascii="Calibri Light" w:hAnsi="Calibri Light"/>
                <w:b w:val="0"/>
                <w:color w:val="000000" w:themeColor="text1"/>
                <w:sz w:val="18"/>
                <w:szCs w:val="18"/>
                <w:vertAlign w:val="superscript"/>
              </w:rPr>
              <w:t>‡‡</w:t>
            </w:r>
          </w:p>
        </w:tc>
      </w:tr>
      <w:tr w:rsidR="00255B05" w:rsidRPr="00255B05" w14:paraId="5A9C34F5" w14:textId="77777777" w:rsidTr="00D15686">
        <w:tc>
          <w:tcPr>
            <w:tcW w:w="2278" w:type="pct"/>
          </w:tcPr>
          <w:p w14:paraId="6D67B6A3" w14:textId="77777777" w:rsidR="00D15686" w:rsidRPr="00255B05" w:rsidRDefault="00D15686" w:rsidP="0010144F">
            <w:pPr>
              <w:pStyle w:val="GivingReportTableHeading"/>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Development and housing</w:t>
            </w:r>
          </w:p>
        </w:tc>
        <w:tc>
          <w:tcPr>
            <w:tcW w:w="1125" w:type="pct"/>
          </w:tcPr>
          <w:p w14:paraId="3ED68067" w14:textId="77777777" w:rsidR="00D15686" w:rsidRPr="00255B05" w:rsidRDefault="00D15686"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N/A</w:t>
            </w:r>
          </w:p>
        </w:tc>
        <w:tc>
          <w:tcPr>
            <w:tcW w:w="1597" w:type="pct"/>
          </w:tcPr>
          <w:p w14:paraId="4608CC8E" w14:textId="77777777" w:rsidR="00D15686" w:rsidRPr="00255B05" w:rsidRDefault="00D15686" w:rsidP="0010144F">
            <w:pPr>
              <w:pStyle w:val="GivingReportTableHeading"/>
              <w:ind w:right="-85"/>
              <w:jc w:val="right"/>
              <w:rPr>
                <w:rFonts w:ascii="Calibri Light" w:hAnsi="Calibri Light"/>
                <w:b w:val="0"/>
                <w:color w:val="000000" w:themeColor="text1"/>
                <w:sz w:val="18"/>
                <w:szCs w:val="18"/>
              </w:rPr>
            </w:pPr>
            <w:r w:rsidRPr="00255B05">
              <w:rPr>
                <w:rFonts w:ascii="Calibri Light" w:eastAsia="Calibri" w:hAnsi="Calibri Light" w:cs="Times New Roman"/>
                <w:b w:val="0"/>
                <w:color w:val="000000" w:themeColor="text1"/>
                <w:sz w:val="18"/>
                <w:szCs w:val="18"/>
              </w:rPr>
              <w:t>112</w:t>
            </w:r>
            <w:r w:rsidRPr="00255B05">
              <w:rPr>
                <w:rFonts w:ascii="Calibri Light" w:hAnsi="Calibri Light"/>
                <w:b w:val="0"/>
                <w:color w:val="000000" w:themeColor="text1"/>
                <w:sz w:val="18"/>
                <w:szCs w:val="18"/>
                <w:vertAlign w:val="superscript"/>
              </w:rPr>
              <w:t>‡‡</w:t>
            </w:r>
          </w:p>
        </w:tc>
      </w:tr>
      <w:tr w:rsidR="00255B05" w:rsidRPr="00255B05" w14:paraId="25BA3EFE" w14:textId="77777777" w:rsidTr="00D15686">
        <w:tc>
          <w:tcPr>
            <w:tcW w:w="2278" w:type="pct"/>
          </w:tcPr>
          <w:p w14:paraId="35A87EE2" w14:textId="77777777" w:rsidR="00D15686" w:rsidRPr="00255B05" w:rsidRDefault="00D15686"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Education</w:t>
            </w:r>
          </w:p>
        </w:tc>
        <w:tc>
          <w:tcPr>
            <w:tcW w:w="1125" w:type="pct"/>
          </w:tcPr>
          <w:p w14:paraId="1C1882D0" w14:textId="77777777" w:rsidR="00D15686" w:rsidRPr="00255B05" w:rsidRDefault="00D15686" w:rsidP="0010144F">
            <w:pPr>
              <w:pStyle w:val="GivingReportTableHeading"/>
              <w:ind w:right="57"/>
              <w:jc w:val="right"/>
              <w:rPr>
                <w:rFonts w:ascii="Calibri Light" w:eastAsia="Calibri" w:hAnsi="Calibri Light" w:cs="Times New Roman"/>
                <w:b w:val="0"/>
                <w:color w:val="000000" w:themeColor="text1"/>
                <w:sz w:val="18"/>
                <w:szCs w:val="18"/>
              </w:rPr>
            </w:pPr>
            <w:r w:rsidRPr="00255B05">
              <w:rPr>
                <w:rFonts w:ascii="Calibri Light" w:eastAsia="Calibri" w:hAnsi="Calibri Light" w:cs="Times New Roman"/>
                <w:b w:val="0"/>
                <w:color w:val="000000" w:themeColor="text1"/>
                <w:sz w:val="18"/>
                <w:szCs w:val="18"/>
              </w:rPr>
              <w:t>N/A</w:t>
            </w:r>
          </w:p>
        </w:tc>
        <w:tc>
          <w:tcPr>
            <w:tcW w:w="1597" w:type="pct"/>
          </w:tcPr>
          <w:p w14:paraId="735F2FD0"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74</w:t>
            </w:r>
          </w:p>
        </w:tc>
      </w:tr>
      <w:tr w:rsidR="00255B05" w:rsidRPr="00255B05" w14:paraId="11A34EF8" w14:textId="77777777" w:rsidTr="00D15686">
        <w:tc>
          <w:tcPr>
            <w:tcW w:w="2278" w:type="pct"/>
          </w:tcPr>
          <w:p w14:paraId="750F56A2" w14:textId="77777777" w:rsidR="00D15686" w:rsidRPr="00255B05" w:rsidRDefault="00D15686" w:rsidP="0010144F">
            <w:pPr>
              <w:spacing w:after="0"/>
              <w:rPr>
                <w:rFonts w:eastAsiaTheme="minorHAnsi" w:cstheme="minorBidi"/>
                <w:color w:val="000000" w:themeColor="text1"/>
                <w:sz w:val="18"/>
                <w:szCs w:val="18"/>
              </w:rPr>
            </w:pPr>
            <w:r w:rsidRPr="00255B05">
              <w:rPr>
                <w:rFonts w:eastAsiaTheme="minorHAnsi" w:cstheme="minorBidi"/>
                <w:color w:val="000000" w:themeColor="text1"/>
                <w:sz w:val="18"/>
                <w:szCs w:val="18"/>
              </w:rPr>
              <w:t>Other</w:t>
            </w:r>
          </w:p>
        </w:tc>
        <w:tc>
          <w:tcPr>
            <w:tcW w:w="1125" w:type="pct"/>
          </w:tcPr>
          <w:p w14:paraId="687B862D" w14:textId="77777777" w:rsidR="00D15686" w:rsidRPr="00255B05" w:rsidRDefault="00D15686" w:rsidP="0010144F">
            <w:pPr>
              <w:pStyle w:val="Tablerowrightaligned"/>
              <w:ind w:right="-85"/>
              <w:rPr>
                <w:rFonts w:eastAsia="Calibri" w:cs="Times New Roman"/>
                <w:color w:val="000000" w:themeColor="text1"/>
                <w:sz w:val="18"/>
                <w:szCs w:val="18"/>
              </w:rPr>
            </w:pPr>
            <w:r w:rsidRPr="00255B05">
              <w:rPr>
                <w:rFonts w:eastAsia="Calibri" w:cs="Times New Roman"/>
                <w:color w:val="000000" w:themeColor="text1"/>
                <w:sz w:val="18"/>
                <w:szCs w:val="18"/>
              </w:rPr>
              <w:t>59</w:t>
            </w:r>
            <w:r w:rsidRPr="00255B05">
              <w:rPr>
                <w:color w:val="000000" w:themeColor="text1"/>
                <w:sz w:val="18"/>
                <w:szCs w:val="18"/>
                <w:vertAlign w:val="superscript"/>
              </w:rPr>
              <w:t>‡‡</w:t>
            </w:r>
          </w:p>
        </w:tc>
        <w:tc>
          <w:tcPr>
            <w:tcW w:w="1597" w:type="pct"/>
          </w:tcPr>
          <w:p w14:paraId="65D759F7"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86</w:t>
            </w:r>
          </w:p>
        </w:tc>
      </w:tr>
      <w:tr w:rsidR="00255B05" w:rsidRPr="00255B05" w14:paraId="4B482EBF" w14:textId="77777777" w:rsidTr="00D15686">
        <w:tc>
          <w:tcPr>
            <w:tcW w:w="2278" w:type="pct"/>
          </w:tcPr>
          <w:p w14:paraId="41194BB2" w14:textId="77777777" w:rsidR="00D15686" w:rsidRPr="00255B05" w:rsidRDefault="00D15686" w:rsidP="0010144F">
            <w:pPr>
              <w:spacing w:after="0"/>
              <w:rPr>
                <w:rFonts w:asciiTheme="minorHAnsi" w:eastAsiaTheme="minorHAnsi" w:hAnsiTheme="minorHAnsi" w:cstheme="minorBidi"/>
                <w:b/>
                <w:color w:val="000000" w:themeColor="text1"/>
                <w:sz w:val="18"/>
                <w:szCs w:val="18"/>
              </w:rPr>
            </w:pPr>
            <w:r w:rsidRPr="00255B05">
              <w:rPr>
                <w:rFonts w:asciiTheme="minorHAnsi" w:eastAsiaTheme="minorHAnsi" w:hAnsiTheme="minorHAnsi" w:cstheme="minorBidi"/>
                <w:b/>
                <w:color w:val="000000" w:themeColor="text1"/>
                <w:sz w:val="18"/>
                <w:szCs w:val="18"/>
              </w:rPr>
              <w:t>Total</w:t>
            </w:r>
          </w:p>
        </w:tc>
        <w:tc>
          <w:tcPr>
            <w:tcW w:w="1125" w:type="pct"/>
          </w:tcPr>
          <w:p w14:paraId="0279D012" w14:textId="77777777" w:rsidR="00D15686" w:rsidRPr="00255B05" w:rsidRDefault="00D15686" w:rsidP="0010144F">
            <w:pPr>
              <w:pStyle w:val="GivingReportTableHeading"/>
              <w:ind w:right="57"/>
              <w:jc w:val="right"/>
              <w:rPr>
                <w:color w:val="000000" w:themeColor="text1"/>
                <w:sz w:val="18"/>
                <w:szCs w:val="18"/>
              </w:rPr>
            </w:pPr>
            <w:r w:rsidRPr="00255B05">
              <w:rPr>
                <w:rFonts w:ascii="Calibri Light" w:hAnsi="Calibri Light"/>
                <w:b w:val="0"/>
                <w:color w:val="000000" w:themeColor="text1"/>
                <w:sz w:val="18"/>
                <w:szCs w:val="18"/>
              </w:rPr>
              <w:t>101</w:t>
            </w:r>
          </w:p>
        </w:tc>
        <w:tc>
          <w:tcPr>
            <w:tcW w:w="1597" w:type="pct"/>
          </w:tcPr>
          <w:p w14:paraId="1630054E" w14:textId="77777777" w:rsidR="00D15686" w:rsidRPr="00255B05" w:rsidRDefault="00D15686" w:rsidP="0010144F">
            <w:pPr>
              <w:pStyle w:val="GivingReportTableHeading"/>
              <w:ind w:right="57"/>
              <w:jc w:val="right"/>
              <w:rPr>
                <w:rFonts w:ascii="Calibri Light" w:hAnsi="Calibri Light"/>
                <w:b w:val="0"/>
                <w:color w:val="000000" w:themeColor="text1"/>
                <w:sz w:val="18"/>
                <w:szCs w:val="18"/>
              </w:rPr>
            </w:pPr>
            <w:r w:rsidRPr="00255B05">
              <w:rPr>
                <w:rFonts w:ascii="Calibri Light" w:hAnsi="Calibri Light"/>
                <w:b w:val="0"/>
                <w:color w:val="000000" w:themeColor="text1"/>
                <w:sz w:val="18"/>
                <w:szCs w:val="18"/>
              </w:rPr>
              <w:t>134</w:t>
            </w:r>
          </w:p>
        </w:tc>
      </w:tr>
    </w:tbl>
    <w:p w14:paraId="2B3622B7" w14:textId="77777777" w:rsidR="00D15686" w:rsidRPr="00255B05" w:rsidRDefault="00D15686" w:rsidP="00D15686">
      <w:pPr>
        <w:rPr>
          <w:color w:val="000000" w:themeColor="text1"/>
          <w:sz w:val="18"/>
        </w:rPr>
      </w:pPr>
      <w:r w:rsidRPr="00255B05">
        <w:rPr>
          <w:i/>
          <w:color w:val="000000" w:themeColor="text1"/>
          <w:sz w:val="18"/>
          <w:vertAlign w:val="superscript"/>
        </w:rPr>
        <w:t>‡‡</w:t>
      </w:r>
      <w:r w:rsidRPr="00255B05">
        <w:rPr>
          <w:b/>
          <w:i/>
          <w:color w:val="000000" w:themeColor="text1"/>
          <w:sz w:val="18"/>
        </w:rPr>
        <w:t xml:space="preserve"> </w:t>
      </w:r>
      <w:r w:rsidRPr="00255B05">
        <w:rPr>
          <w:i/>
          <w:color w:val="000000" w:themeColor="text1"/>
          <w:sz w:val="16"/>
        </w:rPr>
        <w:t>The number of respondents is too small to achieve an acceptable confidence level, so caution is needed with these figures.</w:t>
      </w:r>
    </w:p>
    <w:p w14:paraId="56DE8B57" w14:textId="77777777" w:rsidR="00D15686" w:rsidRPr="00255B05" w:rsidRDefault="00D15686" w:rsidP="00D15686">
      <w:pPr>
        <w:pStyle w:val="Heading1"/>
        <w:rPr>
          <w:color w:val="000000" w:themeColor="text1"/>
        </w:rPr>
      </w:pPr>
      <w:r w:rsidRPr="00255B05">
        <w:rPr>
          <w:color w:val="000000" w:themeColor="text1"/>
        </w:rPr>
        <w:t>How did they like to be approached for a donation?</w:t>
      </w:r>
    </w:p>
    <w:p w14:paraId="32945FAC" w14:textId="77777777" w:rsidR="00D15686" w:rsidRPr="00255B05" w:rsidRDefault="00D15686" w:rsidP="00D15686">
      <w:pPr>
        <w:rPr>
          <w:color w:val="000000" w:themeColor="text1"/>
        </w:rPr>
      </w:pPr>
      <w:r w:rsidRPr="00255B05">
        <w:rPr>
          <w:color w:val="000000" w:themeColor="text1"/>
        </w:rPr>
        <w:t>Overall, 61.2% of 18–34 year olds liked being approached for a donation by a friend on social media. Furthermore, 47.2% of those approached in this manner gave a donation, making this the most successful approach method for this demographic.</w:t>
      </w:r>
    </w:p>
    <w:p w14:paraId="012725E0" w14:textId="77777777" w:rsidR="00D15686" w:rsidRPr="00255B05" w:rsidRDefault="00D15686" w:rsidP="00D15686">
      <w:pPr>
        <w:pStyle w:val="GAQuote"/>
        <w:rPr>
          <w:color w:val="000000" w:themeColor="text1"/>
        </w:rPr>
      </w:pPr>
      <w:r w:rsidRPr="00255B05">
        <w:rPr>
          <w:color w:val="000000" w:themeColor="text1"/>
        </w:rPr>
        <w:t>… If I see that there are friends who are doing something to fundraise. So they might be doing a run or something to fundraise, then I give to that to acknowledge</w:t>
      </w:r>
      <w:r w:rsidRPr="00255B05">
        <w:rPr>
          <w:b/>
          <w:color w:val="000000" w:themeColor="text1"/>
        </w:rPr>
        <w:t xml:space="preserve"> </w:t>
      </w:r>
      <w:r w:rsidRPr="00255B05">
        <w:rPr>
          <w:color w:val="000000" w:themeColor="text1"/>
        </w:rPr>
        <w:t xml:space="preserve">their efforts and what </w:t>
      </w:r>
      <w:r w:rsidRPr="00255B05">
        <w:rPr>
          <w:noProof/>
          <w:color w:val="000000" w:themeColor="text1"/>
        </w:rPr>
        <w:t>they’re</w:t>
      </w:r>
      <w:r w:rsidRPr="00255B05">
        <w:rPr>
          <w:color w:val="000000" w:themeColor="text1"/>
        </w:rPr>
        <w:t xml:space="preserve"> doing and support them in that way.</w:t>
      </w:r>
    </w:p>
    <w:p w14:paraId="55E4B46D" w14:textId="77777777" w:rsidR="00D15686" w:rsidRPr="00255B05" w:rsidRDefault="00D15686" w:rsidP="00D15686">
      <w:pPr>
        <w:pStyle w:val="Focusgrouplabel"/>
        <w:rPr>
          <w:color w:val="000000" w:themeColor="text1"/>
        </w:rPr>
      </w:pPr>
      <w:r w:rsidRPr="00255B05">
        <w:rPr>
          <w:color w:val="000000" w:themeColor="text1"/>
        </w:rPr>
        <w:t>- Focus group, Young donors, WA</w:t>
      </w:r>
    </w:p>
    <w:p w14:paraId="41EAA053" w14:textId="77777777" w:rsidR="00D15686" w:rsidRPr="00255B05" w:rsidRDefault="00D15686" w:rsidP="00D15686">
      <w:pPr>
        <w:pStyle w:val="Heading1"/>
        <w:rPr>
          <w:color w:val="000000" w:themeColor="text1"/>
        </w:rPr>
      </w:pPr>
      <w:r w:rsidRPr="00255B05">
        <w:rPr>
          <w:color w:val="000000" w:themeColor="text1"/>
        </w:rPr>
        <w:t>Online giving</w:t>
      </w:r>
    </w:p>
    <w:p w14:paraId="61157694" w14:textId="77777777" w:rsidR="00D15686" w:rsidRPr="00255B05" w:rsidRDefault="00D15686" w:rsidP="00D15686">
      <w:pPr>
        <w:rPr>
          <w:color w:val="000000" w:themeColor="text1"/>
        </w:rPr>
      </w:pPr>
      <w:r w:rsidRPr="00255B05">
        <w:rPr>
          <w:color w:val="000000" w:themeColor="text1"/>
        </w:rPr>
        <w:t xml:space="preserve">Like givers generally, respondents aged 18–34 still preferred to give with cash, with 56% of their donations made this way. However, when donating using direct debit, credit card, PayPal or </w:t>
      </w:r>
      <w:proofErr w:type="spellStart"/>
      <w:r w:rsidRPr="00255B05">
        <w:rPr>
          <w:color w:val="000000" w:themeColor="text1"/>
        </w:rPr>
        <w:t>BPay</w:t>
      </w:r>
      <w:proofErr w:type="spellEnd"/>
      <w:r w:rsidRPr="00255B05">
        <w:rPr>
          <w:color w:val="000000" w:themeColor="text1"/>
        </w:rPr>
        <w:t>, younger givers were more likely to donate via the charity website (67.8%) than all givers (57.8%). Some 20.3% of younger givers consulted the organisation’s website before donating.</w:t>
      </w:r>
    </w:p>
    <w:p w14:paraId="0F72F139" w14:textId="77777777" w:rsidR="00D15686" w:rsidRPr="00255B05" w:rsidRDefault="00D15686" w:rsidP="00D15686">
      <w:pPr>
        <w:rPr>
          <w:color w:val="000000" w:themeColor="text1"/>
        </w:rPr>
      </w:pPr>
      <w:r w:rsidRPr="00255B05">
        <w:rPr>
          <w:color w:val="000000" w:themeColor="text1"/>
        </w:rPr>
        <w:t xml:space="preserve">Social media platforms enabled younger people to find out about initiatives and gave them opportunities to engage with </w:t>
      </w:r>
      <w:proofErr w:type="spellStart"/>
      <w:r w:rsidRPr="00255B05">
        <w:rPr>
          <w:color w:val="000000" w:themeColor="text1"/>
        </w:rPr>
        <w:t>nonprofit</w:t>
      </w:r>
      <w:proofErr w:type="spellEnd"/>
      <w:r w:rsidRPr="00255B05">
        <w:rPr>
          <w:color w:val="000000" w:themeColor="text1"/>
        </w:rPr>
        <w:t xml:space="preserve"> organisations.</w:t>
      </w:r>
    </w:p>
    <w:p w14:paraId="479CC8EF" w14:textId="77777777" w:rsidR="00D15686" w:rsidRPr="00255B05" w:rsidRDefault="00D15686" w:rsidP="00D15686">
      <w:pPr>
        <w:pStyle w:val="GAQuote"/>
        <w:rPr>
          <w:color w:val="000000" w:themeColor="text1"/>
        </w:rPr>
      </w:pPr>
      <w:r w:rsidRPr="00255B05">
        <w:rPr>
          <w:color w:val="000000" w:themeColor="text1"/>
        </w:rPr>
        <w:t>When my friends are doing fun runs to raise money, they get the word out through social media, through sharing on Facebook … I can find out through social media different volunteering opportunities as well.</w:t>
      </w:r>
    </w:p>
    <w:p w14:paraId="64D55FA0" w14:textId="77777777" w:rsidR="00D15686" w:rsidRPr="00255B05" w:rsidRDefault="00D15686" w:rsidP="00D15686">
      <w:pPr>
        <w:pStyle w:val="Focusgrouplabel"/>
        <w:rPr>
          <w:color w:val="000000" w:themeColor="text1"/>
        </w:rPr>
      </w:pPr>
      <w:r w:rsidRPr="00255B05">
        <w:rPr>
          <w:color w:val="000000" w:themeColor="text1"/>
        </w:rPr>
        <w:t>- Focus group, Young donors, WA</w:t>
      </w:r>
    </w:p>
    <w:p w14:paraId="68C25F0E" w14:textId="77777777" w:rsidR="006423B4" w:rsidRPr="00255B05" w:rsidRDefault="006423B4">
      <w:pPr>
        <w:rPr>
          <w:color w:val="000000" w:themeColor="text1"/>
        </w:rPr>
      </w:pPr>
    </w:p>
    <w:p w14:paraId="03C58570" w14:textId="77777777" w:rsidR="00D15686" w:rsidRPr="00255B05" w:rsidRDefault="00D15686" w:rsidP="00D15686">
      <w:pPr>
        <w:keepNext/>
        <w:keepLines/>
        <w:spacing w:after="0" w:line="240" w:lineRule="auto"/>
        <w:outlineLvl w:val="0"/>
        <w:rPr>
          <w:rFonts w:ascii="Century Gothic" w:eastAsia="Times New Roman" w:hAnsi="Century Gothic"/>
          <w:bCs/>
          <w:color w:val="000000" w:themeColor="text1"/>
          <w:sz w:val="24"/>
          <w:szCs w:val="24"/>
        </w:rPr>
      </w:pPr>
      <w:r w:rsidRPr="00255B05">
        <w:rPr>
          <w:rFonts w:ascii="Century Gothic" w:eastAsia="Times New Roman" w:hAnsi="Century Gothic"/>
          <w:bCs/>
          <w:i/>
          <w:color w:val="000000" w:themeColor="text1"/>
          <w:sz w:val="24"/>
          <w:szCs w:val="24"/>
        </w:rPr>
        <w:t>Giving Australia 2016</w:t>
      </w:r>
      <w:r w:rsidRPr="00255B05">
        <w:rPr>
          <w:rFonts w:ascii="Century Gothic" w:eastAsia="Times New Roman" w:hAnsi="Century Gothic"/>
          <w:bCs/>
          <w:color w:val="000000" w:themeColor="text1"/>
          <w:sz w:val="24"/>
          <w:szCs w:val="24"/>
        </w:rPr>
        <w:t xml:space="preserve"> report series</w:t>
      </w:r>
    </w:p>
    <w:p w14:paraId="4B9CDC00" w14:textId="77777777" w:rsidR="00D15686" w:rsidRPr="002A556A" w:rsidRDefault="00D15686" w:rsidP="002A556A">
      <w:pPr>
        <w:spacing w:after="0"/>
      </w:pPr>
    </w:p>
    <w:p w14:paraId="5BB0BC52"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Giving Australia 2016: a summary</w:t>
      </w:r>
    </w:p>
    <w:p w14:paraId="26358B34"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Philanthropy and philanthropists</w:t>
      </w:r>
    </w:p>
    <w:p w14:paraId="6F2A1591"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 xml:space="preserve">Giving and volunteering – the </w:t>
      </w:r>
      <w:proofErr w:type="spellStart"/>
      <w:r w:rsidRPr="00255B05">
        <w:rPr>
          <w:i/>
          <w:color w:val="000000" w:themeColor="text1"/>
        </w:rPr>
        <w:t>nonprofit</w:t>
      </w:r>
      <w:proofErr w:type="spellEnd"/>
      <w:r w:rsidRPr="00255B05">
        <w:rPr>
          <w:i/>
          <w:color w:val="000000" w:themeColor="text1"/>
        </w:rPr>
        <w:t xml:space="preserve"> perspective</w:t>
      </w:r>
    </w:p>
    <w:p w14:paraId="3C8A470C"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Business giving and volunteering</w:t>
      </w:r>
    </w:p>
    <w:p w14:paraId="1FD47C71"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Individual giving and volunteering</w:t>
      </w:r>
    </w:p>
    <w:p w14:paraId="35B6AFCD"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Giving Australia 2016 Literature review summary report</w:t>
      </w:r>
    </w:p>
    <w:p w14:paraId="3C832084" w14:textId="77777777" w:rsidR="00D15686" w:rsidRPr="00255B05" w:rsidRDefault="00D15686" w:rsidP="00D15686">
      <w:pPr>
        <w:pStyle w:val="ListParagraph"/>
        <w:numPr>
          <w:ilvl w:val="0"/>
          <w:numId w:val="12"/>
        </w:numPr>
        <w:spacing w:after="0" w:line="240" w:lineRule="auto"/>
        <w:ind w:left="360"/>
        <w:rPr>
          <w:i/>
          <w:color w:val="000000" w:themeColor="text1"/>
        </w:rPr>
      </w:pPr>
      <w:r w:rsidRPr="00255B05">
        <w:rPr>
          <w:i/>
          <w:color w:val="000000" w:themeColor="text1"/>
        </w:rPr>
        <w:t>Giving Australia 2016 Literature review</w:t>
      </w:r>
    </w:p>
    <w:p w14:paraId="0D834804" w14:textId="77777777" w:rsidR="00D15686" w:rsidRPr="002A556A" w:rsidRDefault="00D15686" w:rsidP="002A556A">
      <w:pPr>
        <w:spacing w:after="0"/>
      </w:pPr>
    </w:p>
    <w:p w14:paraId="006E6FB0" w14:textId="77777777" w:rsidR="00D15686" w:rsidRPr="00255B05" w:rsidRDefault="00D15686" w:rsidP="00D15686">
      <w:pPr>
        <w:keepNext/>
        <w:keepLines/>
        <w:spacing w:after="0" w:line="240" w:lineRule="auto"/>
        <w:outlineLvl w:val="0"/>
        <w:rPr>
          <w:rFonts w:ascii="Century Gothic" w:eastAsia="Times New Roman" w:hAnsi="Century Gothic"/>
          <w:bCs/>
          <w:color w:val="000000" w:themeColor="text1"/>
          <w:sz w:val="24"/>
          <w:szCs w:val="24"/>
        </w:rPr>
      </w:pPr>
      <w:r w:rsidRPr="00255B05">
        <w:rPr>
          <w:rFonts w:ascii="Century Gothic" w:eastAsia="Times New Roman" w:hAnsi="Century Gothic"/>
          <w:bCs/>
          <w:color w:val="000000" w:themeColor="text1"/>
          <w:sz w:val="24"/>
          <w:szCs w:val="24"/>
        </w:rPr>
        <w:lastRenderedPageBreak/>
        <w:t>For more information:</w:t>
      </w:r>
    </w:p>
    <w:p w14:paraId="27BF6930" w14:textId="77777777" w:rsidR="00D15686" w:rsidRPr="00255B05" w:rsidRDefault="00D15686" w:rsidP="00D15686">
      <w:pPr>
        <w:spacing w:after="0" w:line="240" w:lineRule="auto"/>
        <w:rPr>
          <w:color w:val="000000" w:themeColor="text1"/>
          <w:sz w:val="8"/>
          <w:szCs w:val="8"/>
        </w:rPr>
      </w:pPr>
    </w:p>
    <w:p w14:paraId="75331D65" w14:textId="77777777" w:rsidR="00D15686" w:rsidRPr="00255B05" w:rsidRDefault="00AB7D1D" w:rsidP="00D15686">
      <w:pPr>
        <w:spacing w:after="0" w:line="240" w:lineRule="auto"/>
        <w:rPr>
          <w:color w:val="000000" w:themeColor="text1"/>
          <w:sz w:val="20"/>
          <w:szCs w:val="20"/>
        </w:rPr>
      </w:pPr>
      <w:hyperlink r:id="rId12" w:history="1">
        <w:r w:rsidR="00D15686" w:rsidRPr="00255B05">
          <w:rPr>
            <w:rStyle w:val="Hyperlink"/>
            <w:color w:val="000000" w:themeColor="text1"/>
            <w:sz w:val="20"/>
            <w:szCs w:val="20"/>
          </w:rPr>
          <w:t xml:space="preserve">The Australian Centre for Philanthropy and </w:t>
        </w:r>
        <w:proofErr w:type="spellStart"/>
        <w:r w:rsidR="00D15686" w:rsidRPr="00255B05">
          <w:rPr>
            <w:rStyle w:val="Hyperlink"/>
            <w:color w:val="000000" w:themeColor="text1"/>
            <w:sz w:val="20"/>
            <w:szCs w:val="20"/>
          </w:rPr>
          <w:t>Nonprofit</w:t>
        </w:r>
        <w:proofErr w:type="spellEnd"/>
        <w:r w:rsidR="00D15686" w:rsidRPr="00255B05">
          <w:rPr>
            <w:rStyle w:val="Hyperlink"/>
            <w:color w:val="000000" w:themeColor="text1"/>
            <w:sz w:val="20"/>
            <w:szCs w:val="20"/>
          </w:rPr>
          <w:t xml:space="preserve"> Studies</w:t>
        </w:r>
      </w:hyperlink>
    </w:p>
    <w:p w14:paraId="44FB918E" w14:textId="77777777" w:rsidR="00D15686" w:rsidRPr="00255B05" w:rsidRDefault="00D15686" w:rsidP="00D15686">
      <w:pPr>
        <w:spacing w:after="0" w:line="240" w:lineRule="auto"/>
        <w:rPr>
          <w:color w:val="000000" w:themeColor="text1"/>
          <w:sz w:val="20"/>
          <w:szCs w:val="20"/>
        </w:rPr>
      </w:pPr>
      <w:r w:rsidRPr="00255B05">
        <w:rPr>
          <w:color w:val="000000" w:themeColor="text1"/>
          <w:sz w:val="20"/>
          <w:szCs w:val="20"/>
        </w:rPr>
        <w:t>QUT | 07 3138 1020</w:t>
      </w:r>
    </w:p>
    <w:p w14:paraId="020BDF5D" w14:textId="77777777" w:rsidR="00D15686" w:rsidRPr="00255B05" w:rsidRDefault="00D15686" w:rsidP="00D15686">
      <w:pPr>
        <w:spacing w:after="0" w:line="240" w:lineRule="auto"/>
        <w:rPr>
          <w:color w:val="000000" w:themeColor="text1"/>
          <w:sz w:val="6"/>
          <w:szCs w:val="6"/>
        </w:rPr>
      </w:pPr>
    </w:p>
    <w:p w14:paraId="1C84A00B" w14:textId="77777777" w:rsidR="00D15686" w:rsidRPr="00255B05" w:rsidRDefault="00AB7D1D" w:rsidP="00D15686">
      <w:pPr>
        <w:spacing w:after="0" w:line="240" w:lineRule="auto"/>
        <w:rPr>
          <w:color w:val="000000" w:themeColor="text1"/>
          <w:sz w:val="20"/>
          <w:szCs w:val="20"/>
        </w:rPr>
      </w:pPr>
      <w:hyperlink r:id="rId13" w:history="1">
        <w:r w:rsidR="00D15686" w:rsidRPr="00255B05">
          <w:rPr>
            <w:rStyle w:val="Hyperlink"/>
            <w:color w:val="000000" w:themeColor="text1"/>
            <w:sz w:val="20"/>
            <w:szCs w:val="20"/>
          </w:rPr>
          <w:t>Centre for Social Impact Swinburne</w:t>
        </w:r>
      </w:hyperlink>
    </w:p>
    <w:p w14:paraId="26FC94C0" w14:textId="77777777" w:rsidR="00D15686" w:rsidRPr="00255B05" w:rsidRDefault="00D15686" w:rsidP="00D15686">
      <w:pPr>
        <w:spacing w:after="0" w:line="240" w:lineRule="auto"/>
        <w:rPr>
          <w:color w:val="000000" w:themeColor="text1"/>
          <w:sz w:val="20"/>
          <w:szCs w:val="20"/>
        </w:rPr>
      </w:pPr>
      <w:r w:rsidRPr="00255B05">
        <w:rPr>
          <w:color w:val="000000" w:themeColor="text1"/>
          <w:sz w:val="20"/>
          <w:szCs w:val="20"/>
        </w:rPr>
        <w:t>Swinburne University of Technology | 03 9214 8000</w:t>
      </w:r>
    </w:p>
    <w:p w14:paraId="42E3508F" w14:textId="77777777" w:rsidR="00D15686" w:rsidRPr="00255B05" w:rsidRDefault="00D15686" w:rsidP="00D15686">
      <w:pPr>
        <w:spacing w:after="0" w:line="240" w:lineRule="auto"/>
        <w:rPr>
          <w:color w:val="000000" w:themeColor="text1"/>
          <w:sz w:val="6"/>
          <w:szCs w:val="6"/>
        </w:rPr>
      </w:pPr>
    </w:p>
    <w:p w14:paraId="25964A61" w14:textId="77777777" w:rsidR="00D15686" w:rsidRPr="00255B05" w:rsidRDefault="00AB7D1D" w:rsidP="00D15686">
      <w:pPr>
        <w:spacing w:after="0" w:line="240" w:lineRule="auto"/>
        <w:rPr>
          <w:color w:val="000000" w:themeColor="text1"/>
          <w:sz w:val="20"/>
          <w:szCs w:val="20"/>
        </w:rPr>
      </w:pPr>
      <w:hyperlink r:id="rId14" w:history="1">
        <w:r w:rsidR="00D15686" w:rsidRPr="00255B05">
          <w:rPr>
            <w:rStyle w:val="Hyperlink"/>
            <w:color w:val="000000" w:themeColor="text1"/>
            <w:sz w:val="20"/>
            <w:szCs w:val="20"/>
          </w:rPr>
          <w:t>Centre for Corporate Public Affairs</w:t>
        </w:r>
      </w:hyperlink>
      <w:r w:rsidR="00D15686" w:rsidRPr="00255B05">
        <w:rPr>
          <w:color w:val="000000" w:themeColor="text1"/>
          <w:sz w:val="20"/>
          <w:szCs w:val="20"/>
        </w:rPr>
        <w:t xml:space="preserve"> | 02 8272 5101</w:t>
      </w:r>
    </w:p>
    <w:p w14:paraId="11B02935" w14:textId="77777777" w:rsidR="00D15686" w:rsidRPr="00255B05" w:rsidRDefault="00D15686" w:rsidP="00D15686">
      <w:pPr>
        <w:spacing w:after="0"/>
        <w:rPr>
          <w:color w:val="000000" w:themeColor="text1"/>
        </w:rPr>
      </w:pPr>
    </w:p>
    <w:p w14:paraId="2E29920C" w14:textId="77777777" w:rsidR="00D15686" w:rsidRPr="00255B05" w:rsidRDefault="00D15686" w:rsidP="00D15686">
      <w:pPr>
        <w:spacing w:after="0"/>
        <w:jc w:val="center"/>
        <w:rPr>
          <w:color w:val="000000" w:themeColor="text1"/>
        </w:rPr>
      </w:pPr>
      <w:r w:rsidRPr="00255B05">
        <w:rPr>
          <w:color w:val="000000" w:themeColor="text1"/>
        </w:rPr>
        <w:t xml:space="preserve">Funded by the Australian Government Department of Social Services. Go to </w:t>
      </w:r>
      <w:hyperlink r:id="rId15" w:tooltip="www.dss.gov.au" w:history="1">
        <w:r w:rsidRPr="00255B05">
          <w:rPr>
            <w:rStyle w:val="Hyperlink"/>
            <w:bCs/>
            <w:color w:val="000000" w:themeColor="text1"/>
          </w:rPr>
          <w:t>www.dss.gov.au</w:t>
        </w:r>
      </w:hyperlink>
      <w:r w:rsidRPr="00255B05">
        <w:rPr>
          <w:color w:val="000000" w:themeColor="text1"/>
        </w:rPr>
        <w:t xml:space="preserve"> for more information.</w:t>
      </w:r>
    </w:p>
    <w:p w14:paraId="0BD4AE41" w14:textId="77777777" w:rsidR="006423B4" w:rsidRPr="00255B05" w:rsidRDefault="00D15686" w:rsidP="00F74A4B">
      <w:pPr>
        <w:spacing w:before="360" w:after="360"/>
        <w:jc w:val="center"/>
        <w:rPr>
          <w:color w:val="000000" w:themeColor="text1"/>
        </w:rPr>
      </w:pPr>
      <w:r w:rsidRPr="00255B05">
        <w:rPr>
          <w:noProof/>
          <w:color w:val="000000" w:themeColor="text1"/>
          <w:lang w:val="en-US"/>
        </w:rPr>
        <w:drawing>
          <wp:inline distT="0" distB="0" distL="0" distR="0" wp14:anchorId="03455F67" wp14:editId="1769AD9D">
            <wp:extent cx="5976431" cy="1280160"/>
            <wp:effectExtent l="0" t="0" r="5715" b="0"/>
            <wp:docPr id="3" name="Picture 3" descr="This image is a collection of logos for organisations that were involved in producing or supporting Giving Australia 2016.  Logos include: The Australian Centre for Philanthropy and Nonprofit Studies, Queensland University of Technology; The Centre for Corporate Public Affairs; The Centre for Social Impact - Swunburne University of Technology; Fundraising Institute Australia; Foundation for Rural and Regional Renewal; Philanthropy Australia; and Volunteering Australia." title="Footer image - organisation log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un255\Shared\HARENDRA\10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6431" cy="1280160"/>
                    </a:xfrm>
                    <a:prstGeom prst="rect">
                      <a:avLst/>
                    </a:prstGeom>
                    <a:noFill/>
                    <a:ln>
                      <a:noFill/>
                    </a:ln>
                  </pic:spPr>
                </pic:pic>
              </a:graphicData>
            </a:graphic>
          </wp:inline>
        </w:drawing>
      </w:r>
    </w:p>
    <w:sectPr w:rsidR="006423B4" w:rsidRPr="00255B05" w:rsidSect="00D15686">
      <w:headerReference w:type="first" r:id="rId17"/>
      <w:footerReference w:type="first" r:id="rId18"/>
      <w:pgSz w:w="11906" w:h="16838" w:code="9"/>
      <w:pgMar w:top="1701" w:right="1021" w:bottom="851" w:left="1021" w:header="0" w:footer="45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3CAE2" w14:textId="77777777" w:rsidR="00AB7D1D" w:rsidRDefault="00AB7D1D" w:rsidP="006423B4">
      <w:pPr>
        <w:spacing w:after="0" w:line="240" w:lineRule="auto"/>
      </w:pPr>
      <w:r>
        <w:separator/>
      </w:r>
    </w:p>
  </w:endnote>
  <w:endnote w:type="continuationSeparator" w:id="0">
    <w:p w14:paraId="34285C47" w14:textId="77777777" w:rsidR="00AB7D1D" w:rsidRDefault="00AB7D1D"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3FCA7C" w14:textId="77777777" w:rsidR="00FB7D5C" w:rsidRDefault="00FB7D5C">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BC5A3" w14:textId="77777777" w:rsidR="001B711C" w:rsidRPr="001B711C" w:rsidRDefault="001B711C" w:rsidP="001B711C">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3E2257" w14:textId="77777777" w:rsidR="00AB7D1D" w:rsidRDefault="00AB7D1D" w:rsidP="006423B4">
      <w:pPr>
        <w:spacing w:after="0" w:line="240" w:lineRule="auto"/>
      </w:pPr>
      <w:r>
        <w:separator/>
      </w:r>
    </w:p>
  </w:footnote>
  <w:footnote w:type="continuationSeparator" w:id="0">
    <w:p w14:paraId="417405A1" w14:textId="77777777" w:rsidR="00AB7D1D" w:rsidRDefault="00AB7D1D" w:rsidP="006423B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CB198" w14:textId="77777777" w:rsidR="00D15686" w:rsidRDefault="00D15686" w:rsidP="00D15686">
    <w:pPr>
      <w:pStyle w:val="Header"/>
      <w:ind w:left="-1008"/>
    </w:pPr>
    <w:r>
      <w:rPr>
        <w:noProof/>
        <w:lang w:val="en-US"/>
      </w:rPr>
      <w:drawing>
        <wp:inline distT="0" distB="0" distL="0" distR="0" wp14:anchorId="42BB21D4" wp14:editId="200DA646">
          <wp:extent cx="7981530" cy="1005840"/>
          <wp:effectExtent l="0" t="0" r="635" b="3810"/>
          <wp:docPr id="4" name="Picture 4" title="Header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981530" cy="1005840"/>
                  </a:xfrm>
                  <a:prstGeom prst="rect">
                    <a:avLst/>
                  </a:prstGeom>
                </pic:spPr>
              </pic:pic>
            </a:graphicData>
          </a:graphic>
        </wp:inline>
      </w:drawing>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74A0" w14:textId="77777777" w:rsidR="00FB7D5C" w:rsidRDefault="00B20C89" w:rsidP="00B20C89">
    <w:pPr>
      <w:pStyle w:val="Header"/>
      <w:ind w:left="-1008"/>
    </w:pPr>
    <w:r w:rsidRPr="00B20C89">
      <w:rPr>
        <w:noProof/>
        <w:lang w:val="en-US"/>
      </w:rPr>
      <w:drawing>
        <wp:inline distT="0" distB="0" distL="0" distR="0" wp14:anchorId="46B08041" wp14:editId="7C35199F">
          <wp:extent cx="7628715" cy="2377440"/>
          <wp:effectExtent l="0" t="0" r="0" b="3810"/>
          <wp:docPr id="1" name="Picture 1" title="Header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Shared\Anil\24 July\Web accessible doc\F\HARENDRA\T3\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8715" cy="2377440"/>
                  </a:xfrm>
                  <a:prstGeom prst="rect">
                    <a:avLst/>
                  </a:prstGeom>
                  <a:noFill/>
                  <a:ln>
                    <a:noFill/>
                  </a:ln>
                </pic:spPr>
              </pic:pic>
            </a:graphicData>
          </a:graphic>
        </wp:inline>
      </w:drawing>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B9153" w14:textId="77777777" w:rsidR="001B711C" w:rsidRDefault="00E31A9C" w:rsidP="00D15686">
    <w:pPr>
      <w:pStyle w:val="Header"/>
      <w:ind w:left="-1008"/>
    </w:pPr>
    <w:r>
      <w:rPr>
        <w:noProof/>
        <w:lang w:val="en-US"/>
      </w:rPr>
      <w:drawing>
        <wp:inline distT="0" distB="0" distL="0" distR="0" wp14:anchorId="1C24EB11" wp14:editId="4F5A99DB">
          <wp:extent cx="8163395" cy="1028700"/>
          <wp:effectExtent l="0" t="0" r="9525" b="0"/>
          <wp:docPr id="23" name="Picture 23" title="Header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163395" cy="1028700"/>
                  </a:xfrm>
                  <a:prstGeom prst="rect">
                    <a:avLst/>
                  </a:prstGeom>
                </pic:spPr>
              </pic:pic>
            </a:graphicData>
          </a:graphic>
        </wp:inline>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01219"/>
    <w:multiLevelType w:val="hybridMultilevel"/>
    <w:tmpl w:val="181894B2"/>
    <w:lvl w:ilvl="0" w:tplc="04090009">
      <w:start w:val="1"/>
      <w:numFmt w:val="bullet"/>
      <w:lvlText w:val=""/>
      <w:lvlJc w:val="left"/>
      <w:pPr>
        <w:ind w:left="720" w:hanging="360"/>
      </w:pPr>
      <w:rPr>
        <w:rFonts w:ascii="Wingdings" w:hAnsi="Wingdings" w:hint="default"/>
        <w:color w:val="5ECCF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3E31250"/>
    <w:multiLevelType w:val="hybridMultilevel"/>
    <w:tmpl w:val="64B4E37C"/>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44441AA"/>
    <w:multiLevelType w:val="hybridMultilevel"/>
    <w:tmpl w:val="5ABA17D8"/>
    <w:lvl w:ilvl="0" w:tplc="151C4AD2">
      <w:start w:val="1"/>
      <w:numFmt w:val="bullet"/>
      <w:lvlText w:val=""/>
      <w:lvlJc w:val="left"/>
      <w:pPr>
        <w:ind w:left="1440" w:hanging="360"/>
      </w:pPr>
      <w:rPr>
        <w:rFonts w:ascii="Wingdings" w:hAnsi="Wingdings" w:hint="default"/>
        <w:color w:val="E5B8B7" w:themeColor="accent2" w:themeTint="66"/>
      </w:rPr>
    </w:lvl>
    <w:lvl w:ilvl="1" w:tplc="0C090003">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
    <w:nsid w:val="397A350D"/>
    <w:multiLevelType w:val="hybridMultilevel"/>
    <w:tmpl w:val="FA54F64C"/>
    <w:lvl w:ilvl="0" w:tplc="B0FAFF0A">
      <w:start w:val="1"/>
      <w:numFmt w:val="bullet"/>
      <w:lvlText w:val=""/>
      <w:lvlJc w:val="left"/>
      <w:pPr>
        <w:ind w:left="720" w:hanging="360"/>
      </w:pPr>
      <w:rPr>
        <w:rFonts w:ascii="Wingdings" w:hAnsi="Wingdings" w:hint="default"/>
        <w:color w:val="5ECCF3"/>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F0C746F"/>
    <w:multiLevelType w:val="hybridMultilevel"/>
    <w:tmpl w:val="1D34B134"/>
    <w:lvl w:ilvl="0" w:tplc="6032C86A">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4C5E64B9"/>
    <w:multiLevelType w:val="hybridMultilevel"/>
    <w:tmpl w:val="BAC23CB2"/>
    <w:lvl w:ilvl="0" w:tplc="D932D9F4">
      <w:start w:val="1"/>
      <w:numFmt w:val="bullet"/>
      <w:lvlText w:val=""/>
      <w:lvlJc w:val="left"/>
      <w:pPr>
        <w:ind w:left="360" w:hanging="360"/>
      </w:pPr>
      <w:rPr>
        <w:rFonts w:ascii="Wingdings" w:hAnsi="Wingdings" w:hint="default"/>
        <w:color w:val="4F81BD" w:themeColor="accent1"/>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535705DF"/>
    <w:multiLevelType w:val="hybridMultilevel"/>
    <w:tmpl w:val="BA8C3A80"/>
    <w:lvl w:ilvl="0" w:tplc="2C0AE368">
      <w:start w:val="1"/>
      <w:numFmt w:val="bullet"/>
      <w:lvlText w:val=""/>
      <w:lvlJc w:val="left"/>
      <w:pPr>
        <w:ind w:left="360" w:hanging="360"/>
      </w:pPr>
      <w:rPr>
        <w:rFonts w:ascii="Wingdings" w:hAnsi="Wingdings" w:hint="default"/>
        <w:color w:val="595959"/>
      </w:rPr>
    </w:lvl>
    <w:lvl w:ilvl="1" w:tplc="FF503236">
      <w:start w:val="1"/>
      <w:numFmt w:val="bullet"/>
      <w:lvlText w:val=""/>
      <w:lvlJc w:val="left"/>
      <w:pPr>
        <w:ind w:left="1080" w:hanging="360"/>
      </w:pPr>
      <w:rPr>
        <w:rFonts w:ascii="Wingdings" w:hAnsi="Wingdings" w:hint="default"/>
        <w:color w:val="9DE1CF"/>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7">
    <w:nsid w:val="56887101"/>
    <w:multiLevelType w:val="hybridMultilevel"/>
    <w:tmpl w:val="02EC7F20"/>
    <w:lvl w:ilvl="0" w:tplc="DE2E27F2">
      <w:start w:val="1"/>
      <w:numFmt w:val="bullet"/>
      <w:lvlText w:val=""/>
      <w:lvlJc w:val="left"/>
      <w:pPr>
        <w:ind w:left="360" w:hanging="360"/>
      </w:pPr>
      <w:rPr>
        <w:rFonts w:ascii="Wingdings" w:hAnsi="Wingdings" w:hint="default"/>
        <w:color w:val="4BACC6" w:themeColor="accent5"/>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A97C8F"/>
    <w:multiLevelType w:val="hybridMultilevel"/>
    <w:tmpl w:val="7BE8EE14"/>
    <w:lvl w:ilvl="0" w:tplc="B0FAFF0A">
      <w:start w:val="1"/>
      <w:numFmt w:val="bullet"/>
      <w:lvlText w:val=""/>
      <w:lvlJc w:val="left"/>
      <w:pPr>
        <w:ind w:left="720" w:hanging="360"/>
      </w:pPr>
      <w:rPr>
        <w:rFonts w:ascii="Wingdings" w:hAnsi="Wingdings" w:hint="default"/>
        <w:color w:val="5ECCF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74400583"/>
    <w:multiLevelType w:val="hybridMultilevel"/>
    <w:tmpl w:val="5BD0B638"/>
    <w:lvl w:ilvl="0" w:tplc="DE2E27F2">
      <w:start w:val="1"/>
      <w:numFmt w:val="bullet"/>
      <w:lvlText w:val=""/>
      <w:lvlJc w:val="left"/>
      <w:pPr>
        <w:ind w:left="360" w:hanging="360"/>
      </w:pPr>
      <w:rPr>
        <w:rFonts w:ascii="Wingdings" w:hAnsi="Wingdings" w:hint="default"/>
        <w:color w:val="4BACC6" w:themeColor="accent5"/>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6"/>
  </w:num>
  <w:num w:numId="2">
    <w:abstractNumId w:val="6"/>
  </w:num>
  <w:num w:numId="3">
    <w:abstractNumId w:val="6"/>
  </w:num>
  <w:num w:numId="4">
    <w:abstractNumId w:val="3"/>
  </w:num>
  <w:num w:numId="5">
    <w:abstractNumId w:val="8"/>
  </w:num>
  <w:num w:numId="6">
    <w:abstractNumId w:val="4"/>
  </w:num>
  <w:num w:numId="7">
    <w:abstractNumId w:val="2"/>
  </w:num>
  <w:num w:numId="8">
    <w:abstractNumId w:val="5"/>
  </w:num>
  <w:num w:numId="9">
    <w:abstractNumId w:val="9"/>
  </w:num>
  <w:num w:numId="10">
    <w:abstractNumId w:val="7"/>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ListTable6Colorful-Accent21"/>
  <w:evenAndOddHeaders/>
  <w:drawingGridHorizontalSpacing w:val="110"/>
  <w:displayHorizontalDrawingGridEvery w:val="2"/>
  <w:characterSpacingControl w:val="doNotCompress"/>
  <w:hdrShapeDefaults>
    <o:shapedefaults v:ext="edit" spidmax="2049">
      <o:colormru v:ext="edit" colors="#e5dfe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jYyNDEyMzW0NLAwMjdQ0lEKTi0uzszPAykwMqgFAI4Vp2ItAAAA"/>
  </w:docVars>
  <w:rsids>
    <w:rsidRoot w:val="006423B4"/>
    <w:rsid w:val="000057B5"/>
    <w:rsid w:val="000221E7"/>
    <w:rsid w:val="00022B06"/>
    <w:rsid w:val="00032F49"/>
    <w:rsid w:val="00063312"/>
    <w:rsid w:val="00073E4B"/>
    <w:rsid w:val="0008353A"/>
    <w:rsid w:val="000A5120"/>
    <w:rsid w:val="000B0BFF"/>
    <w:rsid w:val="000B2988"/>
    <w:rsid w:val="000B7668"/>
    <w:rsid w:val="000C03E0"/>
    <w:rsid w:val="000D1AD6"/>
    <w:rsid w:val="000E07C8"/>
    <w:rsid w:val="00111747"/>
    <w:rsid w:val="00121085"/>
    <w:rsid w:val="0014093D"/>
    <w:rsid w:val="00163F51"/>
    <w:rsid w:val="001A3155"/>
    <w:rsid w:val="001B43EB"/>
    <w:rsid w:val="001B711C"/>
    <w:rsid w:val="001C2543"/>
    <w:rsid w:val="001D1EE9"/>
    <w:rsid w:val="001D5DBE"/>
    <w:rsid w:val="001E24DC"/>
    <w:rsid w:val="001F2422"/>
    <w:rsid w:val="00205EBD"/>
    <w:rsid w:val="00207239"/>
    <w:rsid w:val="00214429"/>
    <w:rsid w:val="00225AEE"/>
    <w:rsid w:val="00237A03"/>
    <w:rsid w:val="00250A32"/>
    <w:rsid w:val="00255B05"/>
    <w:rsid w:val="00270EE4"/>
    <w:rsid w:val="00271ABC"/>
    <w:rsid w:val="002776B9"/>
    <w:rsid w:val="00283461"/>
    <w:rsid w:val="002917CF"/>
    <w:rsid w:val="002A556A"/>
    <w:rsid w:val="002C41E4"/>
    <w:rsid w:val="002C5A4C"/>
    <w:rsid w:val="002C73FD"/>
    <w:rsid w:val="002D1D5C"/>
    <w:rsid w:val="002E05BE"/>
    <w:rsid w:val="00316642"/>
    <w:rsid w:val="00337911"/>
    <w:rsid w:val="003458D0"/>
    <w:rsid w:val="00347E41"/>
    <w:rsid w:val="003553B4"/>
    <w:rsid w:val="003B77D2"/>
    <w:rsid w:val="003D660F"/>
    <w:rsid w:val="003E09E4"/>
    <w:rsid w:val="003E7426"/>
    <w:rsid w:val="003F3667"/>
    <w:rsid w:val="003F531F"/>
    <w:rsid w:val="00404445"/>
    <w:rsid w:val="00404674"/>
    <w:rsid w:val="00422A9E"/>
    <w:rsid w:val="0044465F"/>
    <w:rsid w:val="004471B1"/>
    <w:rsid w:val="00447D89"/>
    <w:rsid w:val="00454BA8"/>
    <w:rsid w:val="004623F6"/>
    <w:rsid w:val="00462A50"/>
    <w:rsid w:val="004647D1"/>
    <w:rsid w:val="00492D1C"/>
    <w:rsid w:val="0049730E"/>
    <w:rsid w:val="004A2E12"/>
    <w:rsid w:val="004A5874"/>
    <w:rsid w:val="004A5AAA"/>
    <w:rsid w:val="004C18D5"/>
    <w:rsid w:val="004C6855"/>
    <w:rsid w:val="004E5DEA"/>
    <w:rsid w:val="005303AD"/>
    <w:rsid w:val="005339E8"/>
    <w:rsid w:val="00537BCA"/>
    <w:rsid w:val="0055091B"/>
    <w:rsid w:val="005544EF"/>
    <w:rsid w:val="00554B2D"/>
    <w:rsid w:val="00560D8D"/>
    <w:rsid w:val="005612AB"/>
    <w:rsid w:val="00565995"/>
    <w:rsid w:val="005819E1"/>
    <w:rsid w:val="005C2F93"/>
    <w:rsid w:val="005C75C9"/>
    <w:rsid w:val="005D121E"/>
    <w:rsid w:val="005D51C6"/>
    <w:rsid w:val="005F0E08"/>
    <w:rsid w:val="006148BF"/>
    <w:rsid w:val="00616A99"/>
    <w:rsid w:val="00621053"/>
    <w:rsid w:val="00630F70"/>
    <w:rsid w:val="006423B4"/>
    <w:rsid w:val="0064294D"/>
    <w:rsid w:val="006510DA"/>
    <w:rsid w:val="00653191"/>
    <w:rsid w:val="00654955"/>
    <w:rsid w:val="00663271"/>
    <w:rsid w:val="00670CA7"/>
    <w:rsid w:val="006C5898"/>
    <w:rsid w:val="006D3094"/>
    <w:rsid w:val="0070270C"/>
    <w:rsid w:val="007054A5"/>
    <w:rsid w:val="00705D52"/>
    <w:rsid w:val="007108F5"/>
    <w:rsid w:val="007109BC"/>
    <w:rsid w:val="00727A61"/>
    <w:rsid w:val="00736504"/>
    <w:rsid w:val="0076331B"/>
    <w:rsid w:val="007661A9"/>
    <w:rsid w:val="00767DEF"/>
    <w:rsid w:val="007723A7"/>
    <w:rsid w:val="00773CBC"/>
    <w:rsid w:val="00774DF4"/>
    <w:rsid w:val="00776DCE"/>
    <w:rsid w:val="007C0F18"/>
    <w:rsid w:val="007C59B1"/>
    <w:rsid w:val="007D0A60"/>
    <w:rsid w:val="007D501B"/>
    <w:rsid w:val="007E3DE4"/>
    <w:rsid w:val="008037F4"/>
    <w:rsid w:val="008048FF"/>
    <w:rsid w:val="00813EEE"/>
    <w:rsid w:val="008229F4"/>
    <w:rsid w:val="00830C21"/>
    <w:rsid w:val="008371C4"/>
    <w:rsid w:val="00843DC3"/>
    <w:rsid w:val="00860786"/>
    <w:rsid w:val="00876690"/>
    <w:rsid w:val="008876FF"/>
    <w:rsid w:val="008A1EF7"/>
    <w:rsid w:val="008A5D14"/>
    <w:rsid w:val="008B5788"/>
    <w:rsid w:val="008D26AF"/>
    <w:rsid w:val="008D5F1F"/>
    <w:rsid w:val="008F6ACE"/>
    <w:rsid w:val="00900C81"/>
    <w:rsid w:val="00902BEA"/>
    <w:rsid w:val="00905956"/>
    <w:rsid w:val="00916C0F"/>
    <w:rsid w:val="00920004"/>
    <w:rsid w:val="009267AD"/>
    <w:rsid w:val="00930363"/>
    <w:rsid w:val="00930443"/>
    <w:rsid w:val="009409E5"/>
    <w:rsid w:val="00951051"/>
    <w:rsid w:val="009535E6"/>
    <w:rsid w:val="00971A14"/>
    <w:rsid w:val="00977A9A"/>
    <w:rsid w:val="0098335D"/>
    <w:rsid w:val="00997E65"/>
    <w:rsid w:val="009E1B13"/>
    <w:rsid w:val="009E7E52"/>
    <w:rsid w:val="009F291A"/>
    <w:rsid w:val="00A0367D"/>
    <w:rsid w:val="00A03D9E"/>
    <w:rsid w:val="00A25DCF"/>
    <w:rsid w:val="00A25F5D"/>
    <w:rsid w:val="00A33936"/>
    <w:rsid w:val="00A34D03"/>
    <w:rsid w:val="00A42B89"/>
    <w:rsid w:val="00A477DA"/>
    <w:rsid w:val="00A477E1"/>
    <w:rsid w:val="00A9138D"/>
    <w:rsid w:val="00A92D5C"/>
    <w:rsid w:val="00AA6AB6"/>
    <w:rsid w:val="00AB7D1D"/>
    <w:rsid w:val="00AD208C"/>
    <w:rsid w:val="00AE2FAA"/>
    <w:rsid w:val="00AF21EA"/>
    <w:rsid w:val="00B03FFF"/>
    <w:rsid w:val="00B125D7"/>
    <w:rsid w:val="00B20C89"/>
    <w:rsid w:val="00B324A7"/>
    <w:rsid w:val="00B401F4"/>
    <w:rsid w:val="00B84945"/>
    <w:rsid w:val="00B8577D"/>
    <w:rsid w:val="00BA219D"/>
    <w:rsid w:val="00BA7488"/>
    <w:rsid w:val="00BB5823"/>
    <w:rsid w:val="00BE1AED"/>
    <w:rsid w:val="00C001B7"/>
    <w:rsid w:val="00C03198"/>
    <w:rsid w:val="00C04087"/>
    <w:rsid w:val="00C31E5C"/>
    <w:rsid w:val="00C40C7E"/>
    <w:rsid w:val="00C62ECE"/>
    <w:rsid w:val="00C63110"/>
    <w:rsid w:val="00C74C90"/>
    <w:rsid w:val="00C768DE"/>
    <w:rsid w:val="00CA1584"/>
    <w:rsid w:val="00CA54F9"/>
    <w:rsid w:val="00CC3F01"/>
    <w:rsid w:val="00CD2F18"/>
    <w:rsid w:val="00CE5DA6"/>
    <w:rsid w:val="00D05407"/>
    <w:rsid w:val="00D1145C"/>
    <w:rsid w:val="00D15686"/>
    <w:rsid w:val="00D16A02"/>
    <w:rsid w:val="00D5353C"/>
    <w:rsid w:val="00D5672B"/>
    <w:rsid w:val="00D56BA2"/>
    <w:rsid w:val="00D60923"/>
    <w:rsid w:val="00D711D5"/>
    <w:rsid w:val="00D774F8"/>
    <w:rsid w:val="00D777D3"/>
    <w:rsid w:val="00DC18A7"/>
    <w:rsid w:val="00DC1EA1"/>
    <w:rsid w:val="00DC4AA4"/>
    <w:rsid w:val="00DC4B9B"/>
    <w:rsid w:val="00DC7680"/>
    <w:rsid w:val="00DD338B"/>
    <w:rsid w:val="00DD7075"/>
    <w:rsid w:val="00E01A73"/>
    <w:rsid w:val="00E03AA9"/>
    <w:rsid w:val="00E260B6"/>
    <w:rsid w:val="00E31A9C"/>
    <w:rsid w:val="00E46F64"/>
    <w:rsid w:val="00E5355C"/>
    <w:rsid w:val="00E55E6B"/>
    <w:rsid w:val="00E563DE"/>
    <w:rsid w:val="00E5718F"/>
    <w:rsid w:val="00E57F57"/>
    <w:rsid w:val="00E61E4E"/>
    <w:rsid w:val="00E64F01"/>
    <w:rsid w:val="00E70FA1"/>
    <w:rsid w:val="00E7570B"/>
    <w:rsid w:val="00E802C0"/>
    <w:rsid w:val="00EA080B"/>
    <w:rsid w:val="00EA651E"/>
    <w:rsid w:val="00EA6E2C"/>
    <w:rsid w:val="00EB130D"/>
    <w:rsid w:val="00EB36EB"/>
    <w:rsid w:val="00ED0440"/>
    <w:rsid w:val="00ED1BF9"/>
    <w:rsid w:val="00ED55A6"/>
    <w:rsid w:val="00ED6E94"/>
    <w:rsid w:val="00EE1F56"/>
    <w:rsid w:val="00EE33A2"/>
    <w:rsid w:val="00F04755"/>
    <w:rsid w:val="00F114E5"/>
    <w:rsid w:val="00F22174"/>
    <w:rsid w:val="00F25A2A"/>
    <w:rsid w:val="00F25BAA"/>
    <w:rsid w:val="00F303FF"/>
    <w:rsid w:val="00F40B4D"/>
    <w:rsid w:val="00F45957"/>
    <w:rsid w:val="00F5004F"/>
    <w:rsid w:val="00F50C30"/>
    <w:rsid w:val="00F561E6"/>
    <w:rsid w:val="00F7002F"/>
    <w:rsid w:val="00F74A4B"/>
    <w:rsid w:val="00F851B1"/>
    <w:rsid w:val="00FB2752"/>
    <w:rsid w:val="00FB7D5C"/>
    <w:rsid w:val="00FC2A28"/>
    <w:rsid w:val="00FD3071"/>
    <w:rsid w:val="00FF124F"/>
    <w:rsid w:val="00FF3B12"/>
  </w:rsids>
  <m:mathPr>
    <m:mathFont m:val="Cambria Math"/>
    <m:brkBin m:val="before"/>
    <m:brkBinSub m:val="--"/>
    <m:smallFrac m:val="0"/>
    <m:dispDef/>
    <m:lMargin m:val="0"/>
    <m:rMargin m:val="0"/>
    <m:defJc m:val="centerGroup"/>
    <m:wrapIndent m:val="1440"/>
    <m:intLim m:val="subSup"/>
    <m:naryLim m:val="undOvr"/>
  </m:mathPr>
  <w:themeFontLang w:val="en-AU"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e5dfec"/>
    </o:shapedefaults>
    <o:shapelayout v:ext="edit">
      <o:idmap v:ext="edit" data="1"/>
    </o:shapelayout>
  </w:shapeDefaults>
  <w:decimalSymbol w:val="."/>
  <w:listSeparator w:val=","/>
  <w14:docId w14:val="1B1AEFFF"/>
  <w15:docId w15:val="{90A90005-0DC1-4387-8D6D-74F991F45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477E1"/>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2776B9"/>
    <w:pPr>
      <w:keepNext/>
      <w:keepLines/>
      <w:spacing w:after="120"/>
      <w:outlineLvl w:val="0"/>
    </w:pPr>
    <w:rPr>
      <w:rFonts w:ascii="Century Gothic" w:eastAsia="Times New Roman" w:hAnsi="Century Gothic"/>
      <w:bCs/>
      <w:color w:val="auto"/>
      <w:sz w:val="28"/>
      <w:szCs w:val="28"/>
    </w:rPr>
  </w:style>
  <w:style w:type="paragraph" w:styleId="Heading2">
    <w:name w:val="heading 2"/>
    <w:basedOn w:val="Normal"/>
    <w:next w:val="Normal"/>
    <w:link w:val="Heading2Char"/>
    <w:uiPriority w:val="9"/>
    <w:unhideWhenUsed/>
    <w:qFormat/>
    <w:rsid w:val="00A477E1"/>
    <w:pPr>
      <w:keepNext/>
      <w:keepLines/>
      <w:spacing w:after="0"/>
      <w:outlineLvl w:val="1"/>
    </w:pPr>
    <w:rPr>
      <w:rFonts w:ascii="Century Gothic" w:eastAsia="Times New Roman" w:hAnsi="Century Gothic"/>
      <w:bCs/>
      <w:color w:val="0B769D"/>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D156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link w:val="Heading1"/>
    <w:uiPriority w:val="9"/>
    <w:rsid w:val="002776B9"/>
    <w:rPr>
      <w:rFonts w:ascii="Century Gothic" w:eastAsia="Times New Roman" w:hAnsi="Century Gothic"/>
      <w:bCs/>
      <w:sz w:val="28"/>
      <w:szCs w:val="28"/>
      <w:lang w:eastAsia="en-US"/>
    </w:rPr>
  </w:style>
  <w:style w:type="paragraph" w:customStyle="1" w:styleId="GivingReportBulletlevel1">
    <w:name w:val="Giving Report Bullet level 1"/>
    <w:basedOn w:val="Normal"/>
    <w:rsid w:val="00776DCE"/>
    <w:pPr>
      <w:spacing w:after="120"/>
      <w:contextualSpacing/>
    </w:pPr>
  </w:style>
  <w:style w:type="paragraph" w:customStyle="1" w:styleId="GivingReportBulletlevel2">
    <w:name w:val="Giving Report Bullet level 2"/>
    <w:basedOn w:val="GivingReportBulletlevel1"/>
    <w:qFormat/>
    <w:rsid w:val="004E5DEA"/>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A477E1"/>
    <w:rPr>
      <w:rFonts w:ascii="Century Gothic" w:eastAsia="Times New Roman" w:hAnsi="Century Gothic"/>
      <w:bCs/>
      <w:color w:val="0B769D"/>
      <w:sz w:val="22"/>
      <w:szCs w:val="26"/>
      <w:lang w:eastAsia="en-US"/>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D5672B"/>
    <w:tblPr>
      <w:tblStyleRowBandSize w:val="1"/>
      <w:tblStyleColBandSize w:val="1"/>
      <w:tblInd w:w="0" w:type="dxa"/>
      <w:tblBorders>
        <w:insideH w:val="dashSmallGap" w:sz="4" w:space="0" w:color="595959"/>
      </w:tblBorders>
      <w:tblCellMar>
        <w:top w:w="57" w:type="dxa"/>
        <w:left w:w="108" w:type="dxa"/>
        <w:bottom w:w="57" w:type="dxa"/>
        <w:right w:w="108" w:type="dxa"/>
      </w:tblCellMar>
    </w:tblPr>
    <w:tcPr>
      <w:shd w:val="clear" w:color="auto" w:fill="FFFFFF"/>
    </w:tcPr>
    <w:tblStylePr w:type="firstRow">
      <w:rPr>
        <w:rFonts w:ascii="Calibri Light" w:hAnsi="Calibri Light"/>
        <w:b/>
        <w:color w:val="404040"/>
        <w:sz w:val="18"/>
      </w:rPr>
      <w:tblPr/>
      <w:tcPr>
        <w:tcBorders>
          <w:top w:val="single" w:sz="4" w:space="0" w:color="5ECCF3"/>
          <w:bottom w:val="nil"/>
          <w:insideH w:val="nil"/>
        </w:tcBorders>
        <w:shd w:val="clear" w:color="auto" w:fill="FFFFFF"/>
      </w:tcPr>
    </w:tblStylePr>
    <w:tblStylePr w:type="lastRow">
      <w:tblPr/>
      <w:tcPr>
        <w:tcBorders>
          <w:bottom w:val="single" w:sz="4" w:space="0" w:color="7030A0"/>
        </w:tcBorders>
      </w:tcPr>
    </w:tblStylePr>
    <w:tblStylePr w:type="band1Horz">
      <w:rPr>
        <w:rFonts w:ascii="Calibri Light" w:hAnsi="Calibri Light"/>
        <w:color w:val="404040"/>
        <w:sz w:val="18"/>
      </w:rPr>
      <w:tblPr/>
      <w:tcPr>
        <w:shd w:val="clear" w:color="auto" w:fill="DEF4FC"/>
      </w:tcPr>
    </w:tblStylePr>
    <w:tblStylePr w:type="band2Horz">
      <w:rPr>
        <w:rFonts w:ascii="Calibri Light" w:hAnsi="Calibri Light"/>
        <w:color w:val="404040"/>
        <w:sz w:val="18"/>
      </w:rPr>
      <w:tblPr/>
      <w:tcPr>
        <w:tcBorders>
          <w:insideH w:val="nil"/>
        </w:tcBorders>
      </w:tcPr>
    </w:tblStylePr>
  </w:style>
  <w:style w:type="paragraph" w:customStyle="1" w:styleId="GivingReportTableTitle">
    <w:name w:val="Giving Report Table Title"/>
    <w:basedOn w:val="Normal"/>
    <w:qFormat/>
    <w:rsid w:val="002776B9"/>
    <w:pPr>
      <w:spacing w:after="0"/>
    </w:pPr>
    <w:rPr>
      <w:rFonts w:ascii="Century Gothic" w:hAnsi="Century Gothic"/>
      <w:color w:val="auto"/>
      <w:sz w:val="18"/>
    </w:rPr>
  </w:style>
  <w:style w:type="paragraph" w:customStyle="1" w:styleId="GivingReportFigureTitle">
    <w:name w:val="Giving Report Figure Title"/>
    <w:basedOn w:val="Normal"/>
    <w:qFormat/>
    <w:rsid w:val="00EA080B"/>
    <w:rPr>
      <w:color w:val="5ECCF3"/>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D15686"/>
    <w:rPr>
      <w:color w:val="auto"/>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Ind w:w="0" w:type="dxa"/>
      <w:tblBorders>
        <w:top w:val="single" w:sz="8" w:space="0" w:color="4E67C8"/>
        <w:left w:val="single" w:sz="8" w:space="0" w:color="4E67C8"/>
        <w:bottom w:val="single" w:sz="8" w:space="0" w:color="4E67C8"/>
        <w:right w:val="single" w:sz="8" w:space="0" w:color="4E67C8"/>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E67C8"/>
      </w:tcPr>
    </w:tblStylePr>
    <w:tblStylePr w:type="lastRow">
      <w:pPr>
        <w:spacing w:before="0" w:after="0" w:line="240" w:lineRule="auto"/>
      </w:pPr>
      <w:rPr>
        <w:b/>
        <w:bCs/>
      </w:rPr>
      <w:tblPr/>
      <w:tcPr>
        <w:tcBorders>
          <w:top w:val="double" w:sz="6" w:space="0" w:color="4E67C8"/>
          <w:left w:val="single" w:sz="8" w:space="0" w:color="4E67C8"/>
          <w:bottom w:val="single" w:sz="8" w:space="0" w:color="4E67C8"/>
          <w:right w:val="single" w:sz="8" w:space="0" w:color="4E67C8"/>
        </w:tcBorders>
      </w:tcPr>
    </w:tblStylePr>
    <w:tblStylePr w:type="firstCol">
      <w:rPr>
        <w:b/>
        <w:bCs/>
      </w:rPr>
    </w:tblStylePr>
    <w:tblStylePr w:type="lastCol">
      <w:rPr>
        <w:b/>
        <w:bCs/>
      </w:rPr>
    </w:tblStylePr>
    <w:tblStylePr w:type="band1Vert">
      <w:tblPr/>
      <w:tcPr>
        <w:tcBorders>
          <w:top w:val="single" w:sz="8" w:space="0" w:color="4E67C8"/>
          <w:left w:val="single" w:sz="8" w:space="0" w:color="4E67C8"/>
          <w:bottom w:val="single" w:sz="8" w:space="0" w:color="4E67C8"/>
          <w:right w:val="single" w:sz="8" w:space="0" w:color="4E67C8"/>
        </w:tcBorders>
      </w:tcPr>
    </w:tblStylePr>
    <w:tblStylePr w:type="band1Horz">
      <w:tblPr/>
      <w:tcPr>
        <w:tcBorders>
          <w:top w:val="single" w:sz="8" w:space="0" w:color="4E67C8"/>
          <w:left w:val="single" w:sz="8" w:space="0" w:color="4E67C8"/>
          <w:bottom w:val="single" w:sz="8" w:space="0" w:color="4E67C8"/>
          <w:right w:val="single" w:sz="8" w:space="0" w:color="4E67C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4E67C8"/>
      <w:sz w:val="18"/>
      <w:szCs w:val="18"/>
    </w:rPr>
  </w:style>
  <w:style w:type="table" w:styleId="MediumShading1-Accent1">
    <w:name w:val="Medium Shading 1 Accent 1"/>
    <w:basedOn w:val="TableNormal"/>
    <w:uiPriority w:val="63"/>
    <w:rsid w:val="00B324A7"/>
    <w:rPr>
      <w:lang w:val="en-US"/>
    </w:rPr>
    <w:tblPr>
      <w:tblStyleRowBandSize w:val="1"/>
      <w:tblStyleColBandSize w:val="1"/>
      <w:tblInd w:w="0" w:type="dxa"/>
      <w:tblBorders>
        <w:top w:val="single" w:sz="8" w:space="0" w:color="7A8CD5"/>
        <w:left w:val="single" w:sz="8" w:space="0" w:color="7A8CD5"/>
        <w:bottom w:val="single" w:sz="8" w:space="0" w:color="7A8CD5"/>
        <w:right w:val="single" w:sz="8" w:space="0" w:color="7A8CD5"/>
        <w:insideH w:val="single" w:sz="8" w:space="0" w:color="7A8CD5"/>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8" w:space="0" w:color="7A8CD5"/>
          <w:left w:val="single" w:sz="8" w:space="0" w:color="7A8CD5"/>
          <w:bottom w:val="single" w:sz="8" w:space="0" w:color="7A8CD5"/>
          <w:right w:val="single" w:sz="8" w:space="0" w:color="7A8CD5"/>
          <w:insideH w:val="nil"/>
          <w:insideV w:val="nil"/>
        </w:tcBorders>
        <w:shd w:val="clear" w:color="auto" w:fill="4E67C8"/>
      </w:tcPr>
    </w:tblStylePr>
    <w:tblStylePr w:type="lastRow">
      <w:pPr>
        <w:spacing w:beforeLines="0" w:beforeAutospacing="0" w:afterLines="0" w:afterAutospacing="0" w:line="240" w:lineRule="auto"/>
      </w:pPr>
      <w:rPr>
        <w:b/>
        <w:bCs/>
      </w:rPr>
      <w:tblPr/>
      <w:tcPr>
        <w:tcBorders>
          <w:top w:val="double" w:sz="6" w:space="0" w:color="7A8CD5"/>
          <w:left w:val="single" w:sz="8" w:space="0" w:color="7A8CD5"/>
          <w:bottom w:val="single" w:sz="8" w:space="0" w:color="7A8CD5"/>
          <w:right w:val="single" w:sz="8" w:space="0" w:color="7A8CD5"/>
          <w:insideH w:val="nil"/>
          <w:insideV w:val="nil"/>
        </w:tcBorders>
      </w:tcPr>
    </w:tblStylePr>
    <w:tblStylePr w:type="firstCol">
      <w:rPr>
        <w:b/>
        <w:bCs/>
      </w:rPr>
    </w:tblStylePr>
    <w:tblStylePr w:type="lastCol">
      <w:rPr>
        <w:b/>
        <w:bCs/>
      </w:rPr>
    </w:tblStylePr>
    <w:tblStylePr w:type="band1Vert">
      <w:tblPr/>
      <w:tcPr>
        <w:shd w:val="clear" w:color="auto" w:fill="D3D9F1"/>
      </w:tcPr>
    </w:tblStylePr>
    <w:tblStylePr w:type="band1Horz">
      <w:tblPr/>
      <w:tcPr>
        <w:tcBorders>
          <w:insideH w:val="nil"/>
          <w:insideV w:val="nil"/>
        </w:tcBorders>
        <w:shd w:val="clear" w:color="auto" w:fill="D3D9F1"/>
      </w:tcPr>
    </w:tblStylePr>
    <w:tblStylePr w:type="band2Horz">
      <w:tblPr/>
      <w:tcPr>
        <w:tcBorders>
          <w:insideH w:val="nil"/>
          <w:insideV w:val="nil"/>
        </w:tcBorders>
      </w:tcPr>
    </w:tblStylePr>
  </w:style>
  <w:style w:type="paragraph" w:customStyle="1" w:styleId="GivingFSFooter">
    <w:name w:val="Giving FS Footer"/>
    <w:basedOn w:val="Normal"/>
    <w:qFormat/>
    <w:rsid w:val="00F04755"/>
    <w:rPr>
      <w:rFonts w:ascii="Century Gothic" w:hAnsi="Century Gothic"/>
      <w:color w:val="5ECCF3"/>
      <w:sz w:val="16"/>
    </w:rPr>
  </w:style>
  <w:style w:type="table" w:customStyle="1" w:styleId="ListTable6Colorful-Accent21">
    <w:name w:val="List Table 6 Colorful - Accent 21"/>
    <w:basedOn w:val="TableNormal"/>
    <w:uiPriority w:val="51"/>
    <w:rsid w:val="00F04755"/>
    <w:rPr>
      <w:color w:val="11B1EA"/>
    </w:rPr>
    <w:tblPr>
      <w:tblStyleRowBandSize w:val="1"/>
      <w:tblStyleColBandSize w:val="1"/>
      <w:tblInd w:w="0" w:type="dxa"/>
      <w:tblBorders>
        <w:top w:val="single" w:sz="4" w:space="0" w:color="5ECCF3"/>
        <w:bottom w:val="single" w:sz="4" w:space="0" w:color="5ECCF3"/>
      </w:tblBorders>
      <w:tblCellMar>
        <w:top w:w="0" w:type="dxa"/>
        <w:left w:w="108" w:type="dxa"/>
        <w:bottom w:w="0" w:type="dxa"/>
        <w:right w:w="108" w:type="dxa"/>
      </w:tblCellMar>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styleId="MediumShading1-Accent4">
    <w:name w:val="Medium Shading 1 Accent 4"/>
    <w:basedOn w:val="TableNormal"/>
    <w:uiPriority w:val="63"/>
    <w:rsid w:val="00EA080B"/>
    <w:tblPr>
      <w:tblStyleRowBandSize w:val="1"/>
      <w:tblStyleColBandSize w:val="1"/>
      <w:tblInd w:w="0" w:type="dxa"/>
      <w:tblBorders>
        <w:top w:val="single" w:sz="8" w:space="0" w:color="85DAC3"/>
        <w:left w:val="single" w:sz="8" w:space="0" w:color="85DAC3"/>
        <w:bottom w:val="single" w:sz="8" w:space="0" w:color="85DAC3"/>
        <w:right w:val="single" w:sz="8" w:space="0" w:color="85DAC3"/>
        <w:insideH w:val="single" w:sz="8" w:space="0" w:color="85DAC3"/>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5DAC3"/>
          <w:left w:val="single" w:sz="8" w:space="0" w:color="85DAC3"/>
          <w:bottom w:val="single" w:sz="8" w:space="0" w:color="85DAC3"/>
          <w:right w:val="single" w:sz="8" w:space="0" w:color="85DAC3"/>
          <w:insideH w:val="nil"/>
          <w:insideV w:val="nil"/>
        </w:tcBorders>
        <w:shd w:val="clear" w:color="auto" w:fill="5DCEAF"/>
      </w:tcPr>
    </w:tblStylePr>
    <w:tblStylePr w:type="lastRow">
      <w:pPr>
        <w:spacing w:before="0" w:after="0" w:line="240" w:lineRule="auto"/>
      </w:pPr>
      <w:rPr>
        <w:b/>
        <w:bCs/>
      </w:rPr>
      <w:tblPr/>
      <w:tcPr>
        <w:tcBorders>
          <w:top w:val="double" w:sz="6" w:space="0" w:color="85DAC3"/>
          <w:left w:val="single" w:sz="8" w:space="0" w:color="85DAC3"/>
          <w:bottom w:val="single" w:sz="8" w:space="0" w:color="85DAC3"/>
          <w:right w:val="single" w:sz="8" w:space="0" w:color="85DAC3"/>
          <w:insideH w:val="nil"/>
          <w:insideV w:val="nil"/>
        </w:tcBorders>
      </w:tcPr>
    </w:tblStylePr>
    <w:tblStylePr w:type="firstCol">
      <w:rPr>
        <w:b/>
        <w:bCs/>
      </w:rPr>
    </w:tblStylePr>
    <w:tblStylePr w:type="lastCol">
      <w:rPr>
        <w:b/>
        <w:bCs/>
      </w:rPr>
    </w:tblStylePr>
    <w:tblStylePr w:type="band1Vert">
      <w:tblPr/>
      <w:tcPr>
        <w:shd w:val="clear" w:color="auto" w:fill="D6F3EB"/>
      </w:tcPr>
    </w:tblStylePr>
    <w:tblStylePr w:type="band1Horz">
      <w:tblPr/>
      <w:tcPr>
        <w:tcBorders>
          <w:insideH w:val="nil"/>
          <w:insideV w:val="nil"/>
        </w:tcBorders>
        <w:shd w:val="clear" w:color="auto" w:fill="D6F3EB"/>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A080B"/>
    <w:tblPr>
      <w:tblStyleRowBandSize w:val="1"/>
      <w:tblStyleColBandSize w:val="1"/>
      <w:tblInd w:w="0" w:type="dxa"/>
      <w:tblBorders>
        <w:top w:val="single" w:sz="8" w:space="0" w:color="86D8F6"/>
        <w:left w:val="single" w:sz="8" w:space="0" w:color="86D8F6"/>
        <w:bottom w:val="single" w:sz="8" w:space="0" w:color="86D8F6"/>
        <w:right w:val="single" w:sz="8" w:space="0" w:color="86D8F6"/>
        <w:insideH w:val="single" w:sz="8" w:space="0" w:color="86D8F6"/>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6D8F6"/>
          <w:left w:val="single" w:sz="8" w:space="0" w:color="86D8F6"/>
          <w:bottom w:val="single" w:sz="8" w:space="0" w:color="86D8F6"/>
          <w:right w:val="single" w:sz="8" w:space="0" w:color="86D8F6"/>
          <w:insideH w:val="nil"/>
          <w:insideV w:val="nil"/>
        </w:tcBorders>
        <w:shd w:val="clear" w:color="auto" w:fill="5ECCF3"/>
      </w:tcPr>
    </w:tblStylePr>
    <w:tblStylePr w:type="lastRow">
      <w:pPr>
        <w:spacing w:before="0" w:after="0" w:line="240" w:lineRule="auto"/>
      </w:pPr>
      <w:rPr>
        <w:b/>
        <w:bCs/>
      </w:rPr>
      <w:tblPr/>
      <w:tcPr>
        <w:tcBorders>
          <w:top w:val="double" w:sz="6" w:space="0" w:color="86D8F6"/>
          <w:left w:val="single" w:sz="8" w:space="0" w:color="86D8F6"/>
          <w:bottom w:val="single" w:sz="8" w:space="0" w:color="86D8F6"/>
          <w:right w:val="single" w:sz="8" w:space="0" w:color="86D8F6"/>
          <w:insideH w:val="nil"/>
          <w:insideV w:val="nil"/>
        </w:tcBorders>
      </w:tcPr>
    </w:tblStylePr>
    <w:tblStylePr w:type="firstCol">
      <w:rPr>
        <w:b/>
        <w:bCs/>
      </w:rPr>
    </w:tblStylePr>
    <w:tblStylePr w:type="lastCol">
      <w:rPr>
        <w:b/>
        <w:bCs/>
      </w:rPr>
    </w:tblStylePr>
    <w:tblStylePr w:type="band1Vert">
      <w:tblPr/>
      <w:tcPr>
        <w:shd w:val="clear" w:color="auto" w:fill="D6F2FC"/>
      </w:tcPr>
    </w:tblStylePr>
    <w:tblStylePr w:type="band1Horz">
      <w:tblPr/>
      <w:tcPr>
        <w:tcBorders>
          <w:insideH w:val="nil"/>
          <w:insideV w:val="nil"/>
        </w:tcBorders>
        <w:shd w:val="clear" w:color="auto" w:fill="D6F2FC"/>
      </w:tcPr>
    </w:tblStylePr>
    <w:tblStylePr w:type="band2Horz">
      <w:tblPr/>
      <w:tcPr>
        <w:tcBorders>
          <w:insideH w:val="nil"/>
          <w:insideV w:val="nil"/>
        </w:tcBorders>
      </w:tcPr>
    </w:tblStylePr>
  </w:style>
  <w:style w:type="table" w:styleId="MediumList1-Accent2">
    <w:name w:val="Medium List 1 Accent 2"/>
    <w:basedOn w:val="TableNormal"/>
    <w:uiPriority w:val="65"/>
    <w:rsid w:val="00EA080B"/>
    <w:rPr>
      <w:color w:val="000000"/>
    </w:rPr>
    <w:tblPr>
      <w:tblStyleRowBandSize w:val="1"/>
      <w:tblStyleColBandSize w:val="1"/>
      <w:tblInd w:w="0" w:type="dxa"/>
      <w:tblBorders>
        <w:top w:val="single" w:sz="8" w:space="0" w:color="5ECCF3"/>
        <w:bottom w:val="single" w:sz="8" w:space="0" w:color="5ECCF3"/>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ECCF3"/>
        </w:tcBorders>
      </w:tcPr>
    </w:tblStylePr>
    <w:tblStylePr w:type="lastRow">
      <w:rPr>
        <w:b/>
        <w:bCs/>
        <w:color w:val="212745"/>
      </w:rPr>
      <w:tblPr/>
      <w:tcPr>
        <w:tcBorders>
          <w:top w:val="single" w:sz="8" w:space="0" w:color="5ECCF3"/>
          <w:bottom w:val="single" w:sz="8" w:space="0" w:color="5ECCF3"/>
        </w:tcBorders>
      </w:tcPr>
    </w:tblStylePr>
    <w:tblStylePr w:type="firstCol">
      <w:rPr>
        <w:b/>
        <w:bCs/>
      </w:rPr>
    </w:tblStylePr>
    <w:tblStylePr w:type="lastCol">
      <w:rPr>
        <w:b/>
        <w:bCs/>
      </w:rPr>
      <w:tblPr/>
      <w:tcPr>
        <w:tcBorders>
          <w:top w:val="single" w:sz="8" w:space="0" w:color="5ECCF3"/>
          <w:bottom w:val="single" w:sz="8" w:space="0" w:color="5ECCF3"/>
        </w:tcBorders>
      </w:tcPr>
    </w:tblStylePr>
    <w:tblStylePr w:type="band1Vert">
      <w:tblPr/>
      <w:tcPr>
        <w:shd w:val="clear" w:color="auto" w:fill="D6F2FC"/>
      </w:tcPr>
    </w:tblStylePr>
    <w:tblStylePr w:type="band1Horz">
      <w:tblPr/>
      <w:tcPr>
        <w:shd w:val="clear" w:color="auto" w:fill="D6F2FC"/>
      </w:tcPr>
    </w:tblStylePr>
  </w:style>
  <w:style w:type="character" w:customStyle="1" w:styleId="ListParagraphChar">
    <w:name w:val="List Paragraph Char"/>
    <w:link w:val="ListParagraph"/>
    <w:uiPriority w:val="34"/>
    <w:locked/>
    <w:rsid w:val="00537BCA"/>
  </w:style>
  <w:style w:type="paragraph" w:styleId="ListParagraph">
    <w:name w:val="List Paragraph"/>
    <w:basedOn w:val="Normal"/>
    <w:link w:val="ListParagraphChar"/>
    <w:uiPriority w:val="34"/>
    <w:qFormat/>
    <w:rsid w:val="00537BCA"/>
    <w:pPr>
      <w:ind w:left="720"/>
      <w:contextualSpacing/>
    </w:pPr>
    <w:rPr>
      <w:rFonts w:ascii="Calibri" w:hAnsi="Calibri"/>
      <w:color w:val="auto"/>
      <w:sz w:val="20"/>
      <w:szCs w:val="20"/>
      <w:lang w:eastAsia="en-AU"/>
    </w:rPr>
  </w:style>
  <w:style w:type="paragraph" w:customStyle="1" w:styleId="GivingReportDirectQuote">
    <w:name w:val="Giving Report Direct Quote"/>
    <w:basedOn w:val="Normal"/>
    <w:link w:val="GivingReportDirectQuoteChar"/>
    <w:qFormat/>
    <w:rsid w:val="00736504"/>
    <w:pPr>
      <w:ind w:left="567"/>
    </w:pPr>
    <w:rPr>
      <w:i/>
      <w:color w:val="8064A2"/>
    </w:rPr>
  </w:style>
  <w:style w:type="character" w:styleId="Strong">
    <w:name w:val="Strong"/>
    <w:basedOn w:val="DefaultParagraphFont"/>
    <w:uiPriority w:val="22"/>
    <w:qFormat/>
    <w:rsid w:val="00C40C7E"/>
    <w:rPr>
      <w:b/>
      <w:bCs/>
    </w:rPr>
  </w:style>
  <w:style w:type="paragraph" w:customStyle="1" w:styleId="GivingReportTableHeading">
    <w:name w:val="Giving Report Table Heading"/>
    <w:basedOn w:val="Normal"/>
    <w:qFormat/>
    <w:rsid w:val="00C40C7E"/>
    <w:pPr>
      <w:keepNext/>
      <w:spacing w:after="0" w:line="240" w:lineRule="auto"/>
    </w:pPr>
    <w:rPr>
      <w:rFonts w:asciiTheme="minorHAnsi" w:eastAsiaTheme="minorHAnsi" w:hAnsiTheme="minorHAnsi" w:cstheme="minorBidi"/>
      <w:b/>
      <w:color w:val="404040" w:themeColor="text1" w:themeTint="BF"/>
      <w:sz w:val="20"/>
      <w:szCs w:val="20"/>
    </w:rPr>
  </w:style>
  <w:style w:type="paragraph" w:customStyle="1" w:styleId="Tablerowrightaligned">
    <w:name w:val="Table row right aligned"/>
    <w:basedOn w:val="Normal"/>
    <w:link w:val="TablerowrightalignedChar"/>
    <w:qFormat/>
    <w:rsid w:val="00C40C7E"/>
    <w:pPr>
      <w:keepNext/>
      <w:spacing w:after="0" w:line="240" w:lineRule="auto"/>
      <w:jc w:val="right"/>
    </w:pPr>
    <w:rPr>
      <w:rFonts w:eastAsiaTheme="minorHAnsi" w:cstheme="minorBidi"/>
      <w:color w:val="404040" w:themeColor="text1" w:themeTint="BF"/>
      <w:sz w:val="20"/>
      <w:szCs w:val="20"/>
    </w:rPr>
  </w:style>
  <w:style w:type="paragraph" w:customStyle="1" w:styleId="Tablerowleftaligned">
    <w:name w:val="Table row left aligned"/>
    <w:basedOn w:val="Tablerowrightaligned"/>
    <w:link w:val="TablerowleftalignedChar"/>
    <w:qFormat/>
    <w:rsid w:val="00C40C7E"/>
    <w:pPr>
      <w:jc w:val="left"/>
    </w:pPr>
  </w:style>
  <w:style w:type="character" w:customStyle="1" w:styleId="TablerowrightalignedChar">
    <w:name w:val="Table row right aligned Char"/>
    <w:basedOn w:val="DefaultParagraphFont"/>
    <w:link w:val="Tablerowrightaligned"/>
    <w:rsid w:val="00C40C7E"/>
    <w:rPr>
      <w:rFonts w:ascii="Calibri Light" w:eastAsiaTheme="minorHAnsi" w:hAnsi="Calibri Light" w:cstheme="minorBidi"/>
      <w:color w:val="404040" w:themeColor="text1" w:themeTint="BF"/>
      <w:lang w:eastAsia="en-US"/>
    </w:rPr>
  </w:style>
  <w:style w:type="character" w:customStyle="1" w:styleId="TablerowleftalignedChar">
    <w:name w:val="Table row left aligned Char"/>
    <w:basedOn w:val="TablerowrightalignedChar"/>
    <w:link w:val="Tablerowleftaligned"/>
    <w:rsid w:val="00C40C7E"/>
    <w:rPr>
      <w:rFonts w:ascii="Calibri Light" w:eastAsiaTheme="minorHAnsi" w:hAnsi="Calibri Light" w:cstheme="minorBidi"/>
      <w:color w:val="404040" w:themeColor="text1" w:themeTint="BF"/>
      <w:lang w:eastAsia="en-US"/>
    </w:rPr>
  </w:style>
  <w:style w:type="character" w:styleId="FootnoteReference">
    <w:name w:val="footnote reference"/>
    <w:basedOn w:val="DefaultParagraphFont"/>
    <w:uiPriority w:val="99"/>
    <w:unhideWhenUsed/>
    <w:rsid w:val="00C40C7E"/>
    <w:rPr>
      <w:vertAlign w:val="superscript"/>
    </w:rPr>
  </w:style>
  <w:style w:type="paragraph" w:customStyle="1" w:styleId="GivingReportFootnote">
    <w:name w:val="Giving Report Footnote"/>
    <w:basedOn w:val="Normal"/>
    <w:qFormat/>
    <w:rsid w:val="00560D8D"/>
    <w:pPr>
      <w:keepNext/>
      <w:spacing w:after="60" w:line="240" w:lineRule="auto"/>
    </w:pPr>
    <w:rPr>
      <w:rFonts w:eastAsiaTheme="minorHAnsi" w:cstheme="minorBidi"/>
      <w:color w:val="404040" w:themeColor="text1" w:themeTint="BF"/>
      <w:sz w:val="16"/>
      <w:szCs w:val="20"/>
    </w:rPr>
  </w:style>
  <w:style w:type="paragraph" w:styleId="FootnoteText">
    <w:name w:val="footnote text"/>
    <w:basedOn w:val="Normal"/>
    <w:link w:val="FootnoteTextChar"/>
    <w:uiPriority w:val="99"/>
    <w:unhideWhenUsed/>
    <w:rsid w:val="00560D8D"/>
    <w:pPr>
      <w:keepNext/>
      <w:spacing w:after="0" w:line="240" w:lineRule="auto"/>
    </w:pPr>
    <w:rPr>
      <w:rFonts w:asciiTheme="minorHAnsi" w:eastAsiaTheme="minorEastAsia" w:hAnsiTheme="minorHAnsi" w:cstheme="minorBidi"/>
      <w:color w:val="auto"/>
      <w:sz w:val="20"/>
      <w:szCs w:val="20"/>
      <w:lang w:val="en-US"/>
    </w:rPr>
  </w:style>
  <w:style w:type="character" w:customStyle="1" w:styleId="FootnoteTextChar">
    <w:name w:val="Footnote Text Char"/>
    <w:basedOn w:val="DefaultParagraphFont"/>
    <w:link w:val="FootnoteText"/>
    <w:uiPriority w:val="99"/>
    <w:rsid w:val="00560D8D"/>
    <w:rPr>
      <w:rFonts w:asciiTheme="minorHAnsi" w:eastAsiaTheme="minorEastAsia" w:hAnsiTheme="minorHAnsi" w:cstheme="minorBidi"/>
      <w:lang w:val="en-US" w:eastAsia="en-US"/>
    </w:rPr>
  </w:style>
  <w:style w:type="character" w:customStyle="1" w:styleId="A1">
    <w:name w:val="A1"/>
    <w:uiPriority w:val="99"/>
    <w:rsid w:val="00560D8D"/>
    <w:rPr>
      <w:rFonts w:cs="Garamond"/>
      <w:color w:val="000000"/>
      <w:sz w:val="22"/>
      <w:szCs w:val="22"/>
    </w:rPr>
  </w:style>
  <w:style w:type="paragraph" w:customStyle="1" w:styleId="Focusgrouplabel">
    <w:name w:val="Focus group label"/>
    <w:basedOn w:val="GivingReportDirectQuote"/>
    <w:link w:val="FocusgrouplabelChar"/>
    <w:qFormat/>
    <w:rsid w:val="00D15686"/>
    <w:pPr>
      <w:keepNext/>
      <w:spacing w:after="240"/>
    </w:pPr>
    <w:rPr>
      <w:rFonts w:eastAsiaTheme="minorHAnsi"/>
      <w:b/>
      <w:color w:val="auto"/>
    </w:rPr>
  </w:style>
  <w:style w:type="character" w:customStyle="1" w:styleId="GivingReportDirectQuoteChar">
    <w:name w:val="Giving Report Direct Quote Char"/>
    <w:basedOn w:val="DefaultParagraphFont"/>
    <w:link w:val="GivingReportDirectQuote"/>
    <w:rsid w:val="00560D8D"/>
    <w:rPr>
      <w:rFonts w:ascii="Calibri Light" w:hAnsi="Calibri Light"/>
      <w:i/>
      <w:color w:val="8064A2"/>
      <w:sz w:val="22"/>
      <w:szCs w:val="22"/>
      <w:lang w:eastAsia="en-US"/>
    </w:rPr>
  </w:style>
  <w:style w:type="character" w:customStyle="1" w:styleId="FocusgrouplabelChar">
    <w:name w:val="Focus group label Char"/>
    <w:basedOn w:val="GivingReportDirectQuoteChar"/>
    <w:link w:val="Focusgrouplabel"/>
    <w:rsid w:val="00D15686"/>
    <w:rPr>
      <w:rFonts w:ascii="Calibri Light" w:eastAsiaTheme="minorHAnsi" w:hAnsi="Calibri Light"/>
      <w:b/>
      <w:i/>
      <w:color w:val="8064A2"/>
      <w:sz w:val="22"/>
      <w:szCs w:val="22"/>
      <w:lang w:eastAsia="en-US"/>
    </w:rPr>
  </w:style>
  <w:style w:type="paragraph" w:customStyle="1" w:styleId="GAQuote">
    <w:name w:val="GA Quote"/>
    <w:basedOn w:val="Normal"/>
    <w:link w:val="GAQuoteChar"/>
    <w:qFormat/>
    <w:rsid w:val="00D15686"/>
    <w:pPr>
      <w:keepNext/>
      <w:spacing w:after="0"/>
      <w:ind w:left="567"/>
    </w:pPr>
    <w:rPr>
      <w:i/>
      <w:color w:val="auto"/>
    </w:rPr>
  </w:style>
  <w:style w:type="paragraph" w:customStyle="1" w:styleId="Quotelabel">
    <w:name w:val="Quote label"/>
    <w:basedOn w:val="GAQuote"/>
    <w:link w:val="QuotelabelChar"/>
    <w:qFormat/>
    <w:rsid w:val="00A477E1"/>
    <w:rPr>
      <w:b/>
    </w:rPr>
  </w:style>
  <w:style w:type="character" w:customStyle="1" w:styleId="GAQuoteChar">
    <w:name w:val="GA Quote Char"/>
    <w:basedOn w:val="DefaultParagraphFont"/>
    <w:link w:val="GAQuote"/>
    <w:rsid w:val="00D15686"/>
    <w:rPr>
      <w:rFonts w:ascii="Calibri Light" w:hAnsi="Calibri Light"/>
      <w:i/>
      <w:sz w:val="22"/>
      <w:szCs w:val="22"/>
      <w:lang w:eastAsia="en-US"/>
    </w:rPr>
  </w:style>
  <w:style w:type="character" w:customStyle="1" w:styleId="QuotelabelChar">
    <w:name w:val="Quote label Char"/>
    <w:basedOn w:val="GAQuoteChar"/>
    <w:link w:val="Quotelabel"/>
    <w:rsid w:val="00A477E1"/>
    <w:rPr>
      <w:rFonts w:ascii="Calibri Light" w:hAnsi="Calibri Light"/>
      <w:b/>
      <w:i/>
      <w:color w:val="0B769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891410">
      <w:bodyDiv w:val="1"/>
      <w:marLeft w:val="0"/>
      <w:marRight w:val="0"/>
      <w:marTop w:val="0"/>
      <w:marBottom w:val="0"/>
      <w:divBdr>
        <w:top w:val="none" w:sz="0" w:space="0" w:color="auto"/>
        <w:left w:val="none" w:sz="0" w:space="0" w:color="auto"/>
        <w:bottom w:val="none" w:sz="0" w:space="0" w:color="auto"/>
        <w:right w:val="none" w:sz="0" w:space="0" w:color="auto"/>
      </w:divBdr>
    </w:div>
    <w:div w:id="321854446">
      <w:bodyDiv w:val="1"/>
      <w:marLeft w:val="0"/>
      <w:marRight w:val="0"/>
      <w:marTop w:val="0"/>
      <w:marBottom w:val="0"/>
      <w:divBdr>
        <w:top w:val="none" w:sz="0" w:space="0" w:color="auto"/>
        <w:left w:val="none" w:sz="0" w:space="0" w:color="auto"/>
        <w:bottom w:val="none" w:sz="0" w:space="0" w:color="auto"/>
        <w:right w:val="none" w:sz="0" w:space="0" w:color="auto"/>
      </w:divBdr>
    </w:div>
    <w:div w:id="426847389">
      <w:bodyDiv w:val="1"/>
      <w:marLeft w:val="0"/>
      <w:marRight w:val="0"/>
      <w:marTop w:val="0"/>
      <w:marBottom w:val="0"/>
      <w:divBdr>
        <w:top w:val="none" w:sz="0" w:space="0" w:color="auto"/>
        <w:left w:val="none" w:sz="0" w:space="0" w:color="auto"/>
        <w:bottom w:val="none" w:sz="0" w:space="0" w:color="auto"/>
        <w:right w:val="none" w:sz="0" w:space="0" w:color="auto"/>
      </w:divBdr>
    </w:div>
    <w:div w:id="598290959">
      <w:bodyDiv w:val="1"/>
      <w:marLeft w:val="0"/>
      <w:marRight w:val="0"/>
      <w:marTop w:val="0"/>
      <w:marBottom w:val="0"/>
      <w:divBdr>
        <w:top w:val="none" w:sz="0" w:space="0" w:color="auto"/>
        <w:left w:val="none" w:sz="0" w:space="0" w:color="auto"/>
        <w:bottom w:val="none" w:sz="0" w:space="0" w:color="auto"/>
        <w:right w:val="none" w:sz="0" w:space="0" w:color="auto"/>
      </w:divBdr>
    </w:div>
    <w:div w:id="688800769">
      <w:bodyDiv w:val="1"/>
      <w:marLeft w:val="0"/>
      <w:marRight w:val="0"/>
      <w:marTop w:val="0"/>
      <w:marBottom w:val="0"/>
      <w:divBdr>
        <w:top w:val="none" w:sz="0" w:space="0" w:color="auto"/>
        <w:left w:val="none" w:sz="0" w:space="0" w:color="auto"/>
        <w:bottom w:val="none" w:sz="0" w:space="0" w:color="auto"/>
        <w:right w:val="none" w:sz="0" w:space="0" w:color="auto"/>
      </w:divBdr>
    </w:div>
    <w:div w:id="1820072963">
      <w:bodyDiv w:val="1"/>
      <w:marLeft w:val="0"/>
      <w:marRight w:val="0"/>
      <w:marTop w:val="0"/>
      <w:marBottom w:val="0"/>
      <w:divBdr>
        <w:top w:val="none" w:sz="0" w:space="0" w:color="auto"/>
        <w:left w:val="none" w:sz="0" w:space="0" w:color="auto"/>
        <w:bottom w:val="none" w:sz="0" w:space="0" w:color="auto"/>
        <w:right w:val="none" w:sz="0" w:space="0" w:color="auto"/>
      </w:divBdr>
    </w:div>
    <w:div w:id="1910844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header" Target="header1.xml"/><Relationship Id="rId20" Type="http://schemas.openxmlformats.org/officeDocument/2006/relationships/theme" Target="theme/theme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hyperlink" Target="https://www.qut.edu.au/business/about/research-centres/australian-centre-for-philanthropy-and-nonprofit-studies" TargetMode="External"/><Relationship Id="rId13" Type="http://schemas.openxmlformats.org/officeDocument/2006/relationships/hyperlink" Target="http://www.swinburne.edu.au/research/social-impact/" TargetMode="External"/><Relationship Id="rId14" Type="http://schemas.openxmlformats.org/officeDocument/2006/relationships/hyperlink" Target="https://accpa.com.au/" TargetMode="External"/><Relationship Id="rId15" Type="http://schemas.openxmlformats.org/officeDocument/2006/relationships/hyperlink" Target="http://www.dss.gov.au/" TargetMode="External"/><Relationship Id="rId16" Type="http://schemas.openxmlformats.org/officeDocument/2006/relationships/image" Target="media/image4.jpeg"/><Relationship Id="rId17" Type="http://schemas.openxmlformats.org/officeDocument/2006/relationships/header" Target="header3.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F16D5E-98B0-5C49-B108-E844FBB04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785</Words>
  <Characters>4480</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QUT</Company>
  <LinksUpToDate>false</LinksUpToDate>
  <CharactersWithSpaces>5255</CharactersWithSpaces>
  <SharedDoc>false</SharedDoc>
  <HLinks>
    <vt:vector size="30" baseType="variant">
      <vt:variant>
        <vt:i4>6488121</vt:i4>
      </vt:variant>
      <vt:variant>
        <vt:i4>18</vt:i4>
      </vt:variant>
      <vt:variant>
        <vt:i4>0</vt:i4>
      </vt:variant>
      <vt:variant>
        <vt:i4>5</vt:i4>
      </vt:variant>
      <vt:variant>
        <vt:lpwstr>http://www.dss.gov.au/</vt:lpwstr>
      </vt:variant>
      <vt:variant>
        <vt:lpwstr/>
      </vt:variant>
      <vt:variant>
        <vt:i4>6488121</vt:i4>
      </vt:variant>
      <vt:variant>
        <vt:i4>15</vt:i4>
      </vt:variant>
      <vt:variant>
        <vt:i4>0</vt:i4>
      </vt:variant>
      <vt:variant>
        <vt:i4>5</vt:i4>
      </vt:variant>
      <vt:variant>
        <vt:lpwstr>http://www.dss.gov.au/</vt:lpwstr>
      </vt:variant>
      <vt:variant>
        <vt:lpwstr/>
      </vt:variant>
      <vt:variant>
        <vt:i4>1572940</vt:i4>
      </vt:variant>
      <vt:variant>
        <vt:i4>12</vt:i4>
      </vt:variant>
      <vt:variant>
        <vt:i4>0</vt:i4>
      </vt:variant>
      <vt:variant>
        <vt:i4>5</vt:i4>
      </vt:variant>
      <vt:variant>
        <vt:lpwstr>https://accpa.com.au/</vt:lpwstr>
      </vt:variant>
      <vt:variant>
        <vt:lpwstr/>
      </vt:variant>
      <vt:variant>
        <vt:i4>2359423</vt:i4>
      </vt:variant>
      <vt:variant>
        <vt:i4>9</vt:i4>
      </vt:variant>
      <vt:variant>
        <vt:i4>0</vt:i4>
      </vt:variant>
      <vt:variant>
        <vt:i4>5</vt:i4>
      </vt:variant>
      <vt:variant>
        <vt:lpwstr>http://www.swinburne.edu.au/research/social-impact/</vt:lpwstr>
      </vt:variant>
      <vt:variant>
        <vt:lpwstr/>
      </vt:variant>
      <vt:variant>
        <vt:i4>2097271</vt:i4>
      </vt:variant>
      <vt:variant>
        <vt:i4>6</vt:i4>
      </vt:variant>
      <vt:variant>
        <vt:i4>0</vt:i4>
      </vt:variant>
      <vt:variant>
        <vt:i4>5</vt:i4>
      </vt:variant>
      <vt:variant>
        <vt:lpwstr>https://www.qut.edu.au/business/about/research-centres/australian-centre-for-philanthropy-and-nonprofit-studies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dc:creator>
  <cp:lastModifiedBy>Bobby Graham</cp:lastModifiedBy>
  <cp:revision>2</cp:revision>
  <cp:lastPrinted>2017-07-20T23:50:00Z</cp:lastPrinted>
  <dcterms:created xsi:type="dcterms:W3CDTF">2017-07-28T05:52:00Z</dcterms:created>
  <dcterms:modified xsi:type="dcterms:W3CDTF">2017-07-28T05:52:00Z</dcterms:modified>
</cp:coreProperties>
</file>