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76478" w14:textId="77777777" w:rsidR="00503E07" w:rsidRPr="007A3520" w:rsidRDefault="00503E07" w:rsidP="001A466B">
      <w:pPr>
        <w:jc w:val="right"/>
        <w:rPr>
          <w:rFonts w:eastAsia="Calibri" w:cs="Times New Roman"/>
          <w:b/>
          <w:color w:val="404040"/>
          <w:sz w:val="32"/>
          <w:szCs w:val="32"/>
          <w:lang w:val="en-US"/>
        </w:rPr>
      </w:pPr>
      <w:bookmarkStart w:id="0" w:name="_GoBack"/>
      <w:bookmarkEnd w:id="0"/>
      <w:r w:rsidRPr="007A3520">
        <w:rPr>
          <w:rFonts w:eastAsia="Calibri" w:cs="Times New Roman"/>
          <w:color w:val="404040"/>
          <w:sz w:val="32"/>
          <w:szCs w:val="32"/>
          <w:lang w:val="en-US"/>
        </w:rPr>
        <w:t>INDIVIDUALS</w:t>
      </w:r>
    </w:p>
    <w:p w14:paraId="41462B75" w14:textId="77777777" w:rsidR="00503E07" w:rsidRPr="00503E07" w:rsidRDefault="00503E07" w:rsidP="00D564F0">
      <w:pPr>
        <w:pStyle w:val="FactSheetTitle"/>
        <w:spacing w:after="360"/>
        <w:jc w:val="right"/>
        <w:rPr>
          <w:b w:val="0"/>
          <w:color w:val="000000" w:themeColor="text1"/>
        </w:rPr>
      </w:pPr>
      <w:r w:rsidRPr="00503E07">
        <w:rPr>
          <w:b w:val="0"/>
          <w:color w:val="000000" w:themeColor="text1"/>
        </w:rPr>
        <w:t>Religion, giving and volunteering</w:t>
      </w:r>
    </w:p>
    <w:p w14:paraId="3BFDF581" w14:textId="77777777" w:rsidR="00503E07" w:rsidRPr="00F04755" w:rsidRDefault="00503E07" w:rsidP="00503E07">
      <w:pPr>
        <w:pStyle w:val="Heading1"/>
      </w:pPr>
      <w:r w:rsidRPr="00503E07">
        <w:t xml:space="preserve"> </w:t>
      </w:r>
      <w:r>
        <w:t>How important is religion to the charitable sector in Australia?</w:t>
      </w:r>
    </w:p>
    <w:p w14:paraId="18C03314" w14:textId="77777777" w:rsidR="001A466B" w:rsidRDefault="00503E07" w:rsidP="00503E07">
      <w:r>
        <w:t>Around one-third of all charities in Australia are religious charities, with advancing religion as their primary purpose and ‘religious activities’ as their main activities.</w:t>
      </w:r>
      <w:r>
        <w:rPr>
          <w:vertAlign w:val="superscript"/>
        </w:rPr>
        <w:t>1</w:t>
      </w:r>
      <w:r>
        <w:t xml:space="preserve"> Many more charities have a religious philosophy or a religious history including the Benevolent Society, believed to be Australia’s oldest charity.</w:t>
      </w:r>
      <w:r w:rsidRPr="004D0457">
        <w:rPr>
          <w:vertAlign w:val="superscript"/>
        </w:rPr>
        <w:t>2</w:t>
      </w:r>
    </w:p>
    <w:p w14:paraId="2074383F" w14:textId="77777777" w:rsidR="00503E07" w:rsidRPr="001D1F3E" w:rsidRDefault="00503E07" w:rsidP="00503E07">
      <w:pPr>
        <w:pStyle w:val="Heading1"/>
      </w:pPr>
      <w:r w:rsidRPr="001D1F3E">
        <w:t>What role does religion play in Australian giving</w:t>
      </w:r>
      <w:r>
        <w:t xml:space="preserve"> and volunteering</w:t>
      </w:r>
      <w:r w:rsidRPr="001D1F3E">
        <w:t>?</w:t>
      </w:r>
    </w:p>
    <w:p w14:paraId="259E8249" w14:textId="77777777" w:rsidR="001A466B" w:rsidRDefault="00503E07" w:rsidP="00503E07">
      <w:r w:rsidRPr="009F7DCF">
        <w:t xml:space="preserve">Substantial money and time are given to religious charities. The </w:t>
      </w:r>
      <w:r w:rsidRPr="009F7DCF">
        <w:rPr>
          <w:i/>
        </w:rPr>
        <w:t>Individual giving and volunteering</w:t>
      </w:r>
      <w:r w:rsidRPr="009F7DCF">
        <w:t xml:space="preserve"> survey estimated that 23.5% of givers each donated $932.50 on average to religious charities in the 12 months prior to interview, and 18.3% of volunteers gave 119 hours in the year on average to religious organisations.</w:t>
      </w:r>
    </w:p>
    <w:p w14:paraId="4CF8E33D" w14:textId="77777777" w:rsidR="001A466B" w:rsidRDefault="00503E07" w:rsidP="00503E07">
      <w:r w:rsidRPr="009F7DCF">
        <w:t>This equates to $3.2 billion being donated to religious organisations in a year, or 28% of all donations. Seventeen per cent of all volunteer hours went to religious organisations, an estimated 161 million hours over a 12 month period.</w:t>
      </w:r>
    </w:p>
    <w:p w14:paraId="03328843" w14:textId="77777777" w:rsidR="001A466B" w:rsidRDefault="00503E07" w:rsidP="00503E07">
      <w:pPr>
        <w:spacing w:after="0"/>
      </w:pPr>
      <w:r w:rsidRPr="009F7DCF">
        <w:t xml:space="preserve">Some 681,574 people volunteered </w:t>
      </w:r>
      <w:r>
        <w:t>for religious organisations, with 47 volunteers per organisation on average. This is the largest total of any sector, and more than 100,000 more volunteers than the next largest sector, social services.</w:t>
      </w:r>
      <w:r>
        <w:rPr>
          <w:vertAlign w:val="superscript"/>
        </w:rPr>
        <w:t>1</w:t>
      </w:r>
    </w:p>
    <w:p w14:paraId="44A2116F" w14:textId="77777777" w:rsidR="00503E07" w:rsidRDefault="00503E07" w:rsidP="00503E07">
      <w:pPr>
        <w:spacing w:after="0"/>
      </w:pPr>
    </w:p>
    <w:p w14:paraId="1883B7C8" w14:textId="77777777" w:rsidR="00503E07" w:rsidRPr="00A0398D" w:rsidRDefault="00503E07" w:rsidP="00503E07">
      <w:pPr>
        <w:pStyle w:val="GivingReportDirectQuote"/>
      </w:pPr>
      <w:r w:rsidRPr="00A0398D">
        <w:t>I've always had a regime of donations, part to the church, part to the community</w:t>
      </w:r>
      <w:r>
        <w:t>…</w:t>
      </w:r>
      <w:r w:rsidRPr="00A0398D">
        <w:t>and one of the reasons I support the church is just so it can do that, fulfil that role of community support.</w:t>
      </w:r>
    </w:p>
    <w:p w14:paraId="102E1FB8" w14:textId="77777777" w:rsidR="00503E07" w:rsidRPr="00A0398D" w:rsidRDefault="00503E07" w:rsidP="00503E07">
      <w:pPr>
        <w:pStyle w:val="GivingReportDirectQuote"/>
        <w:rPr>
          <w:b/>
        </w:rPr>
      </w:pPr>
      <w:r w:rsidRPr="00A0398D">
        <w:rPr>
          <w:b/>
        </w:rPr>
        <w:t>- Interview, Everyday giver, QLD</w:t>
      </w:r>
    </w:p>
    <w:p w14:paraId="548381D3" w14:textId="77777777" w:rsidR="00503E07" w:rsidRPr="006B56F3" w:rsidRDefault="00503E07" w:rsidP="00503E07"/>
    <w:p w14:paraId="54186D65" w14:textId="77777777" w:rsidR="00503E07" w:rsidRDefault="00503E07" w:rsidP="00503E07">
      <w:pPr>
        <w:pStyle w:val="Heading1"/>
      </w:pPr>
      <w:r w:rsidRPr="001D1F3E">
        <w:t>How does identification with religion affect giving behaviours?</w:t>
      </w:r>
    </w:p>
    <w:p w14:paraId="48298B31" w14:textId="77777777" w:rsidR="001A466B" w:rsidRDefault="00503E07" w:rsidP="00503E07">
      <w:r>
        <w:t>People identifying with a religion were more likely to give, even to non-religious causes. There was no difference in the amount donated to non-religious organisations for those that identified with a religion compared to those that did not.</w:t>
      </w:r>
    </w:p>
    <w:p w14:paraId="7CCDA5EC" w14:textId="77777777" w:rsidR="00503E07" w:rsidRPr="00F54649" w:rsidRDefault="00503E07" w:rsidP="00503E07">
      <w:pPr>
        <w:pStyle w:val="Tabletitle"/>
        <w:rPr>
          <w:sz w:val="20"/>
          <w:szCs w:val="20"/>
        </w:rPr>
      </w:pPr>
      <w:r w:rsidRPr="00F54649">
        <w:rPr>
          <w:sz w:val="20"/>
          <w:szCs w:val="20"/>
        </w:rPr>
        <w:t>Table 1: Average annual donation to religious and non</w:t>
      </w:r>
      <w:r w:rsidRPr="00F54649">
        <w:rPr>
          <w:sz w:val="20"/>
          <w:szCs w:val="20"/>
        </w:rPr>
        <w:noBreakHyphen/>
        <w:t xml:space="preserve">religious organisations </w:t>
      </w:r>
    </w:p>
    <w:tbl>
      <w:tblPr>
        <w:tblStyle w:val="TableGrid"/>
        <w:tblW w:w="4960" w:type="pct"/>
        <w:tblLayout w:type="fixed"/>
        <w:tblLook w:val="04A0" w:firstRow="1" w:lastRow="0" w:firstColumn="1" w:lastColumn="0" w:noHBand="0" w:noVBand="1"/>
        <w:tblCaption w:val="Table 1: Average annual donation to religious and non religious organisations "/>
      </w:tblPr>
      <w:tblGrid>
        <w:gridCol w:w="2501"/>
        <w:gridCol w:w="2464"/>
        <w:gridCol w:w="2564"/>
        <w:gridCol w:w="2470"/>
      </w:tblGrid>
      <w:tr w:rsidR="001A466B" w:rsidRPr="001A466B" w14:paraId="296C474F" w14:textId="77777777" w:rsidTr="001A466B">
        <w:trPr>
          <w:tblHeader/>
        </w:trPr>
        <w:tc>
          <w:tcPr>
            <w:tcW w:w="1250" w:type="pct"/>
          </w:tcPr>
          <w:p w14:paraId="786347BE" w14:textId="77777777" w:rsidR="00503E07" w:rsidRPr="001A466B" w:rsidRDefault="00503E07" w:rsidP="00D01341">
            <w:pPr>
              <w:pStyle w:val="GivingReportTableHeading"/>
              <w:rPr>
                <w:rStyle w:val="Strong"/>
                <w:b/>
                <w:color w:val="000000" w:themeColor="text1"/>
                <w:sz w:val="18"/>
              </w:rPr>
            </w:pPr>
          </w:p>
        </w:tc>
        <w:tc>
          <w:tcPr>
            <w:tcW w:w="1232" w:type="pct"/>
          </w:tcPr>
          <w:p w14:paraId="13C42B5A" w14:textId="77777777" w:rsidR="00503E07" w:rsidRPr="001A466B" w:rsidRDefault="00503E07" w:rsidP="00D01341">
            <w:pPr>
              <w:pStyle w:val="GivingReportTableHeading"/>
              <w:jc w:val="right"/>
              <w:rPr>
                <w:rFonts w:ascii="Calibri Light" w:hAnsi="Calibri Light"/>
                <w:b w:val="0"/>
                <w:color w:val="000000" w:themeColor="text1"/>
                <w:sz w:val="18"/>
              </w:rPr>
            </w:pPr>
            <w:r w:rsidRPr="001A466B">
              <w:rPr>
                <w:rFonts w:ascii="Calibri Light" w:hAnsi="Calibri Light"/>
                <w:color w:val="000000" w:themeColor="text1"/>
                <w:sz w:val="18"/>
              </w:rPr>
              <w:t>Religious organisations</w:t>
            </w:r>
          </w:p>
        </w:tc>
        <w:tc>
          <w:tcPr>
            <w:tcW w:w="1282" w:type="pct"/>
          </w:tcPr>
          <w:p w14:paraId="67BFE1C0" w14:textId="77777777" w:rsidR="00503E07" w:rsidRPr="001A466B" w:rsidRDefault="00503E07" w:rsidP="00D01341">
            <w:pPr>
              <w:pStyle w:val="GivingReportTableHeading"/>
              <w:jc w:val="right"/>
              <w:rPr>
                <w:rFonts w:ascii="Calibri Light" w:hAnsi="Calibri Light"/>
                <w:b w:val="0"/>
                <w:color w:val="000000" w:themeColor="text1"/>
                <w:sz w:val="18"/>
              </w:rPr>
            </w:pPr>
            <w:r w:rsidRPr="001A466B">
              <w:rPr>
                <w:rFonts w:ascii="Calibri Light" w:hAnsi="Calibri Light"/>
                <w:color w:val="000000" w:themeColor="text1"/>
                <w:sz w:val="18"/>
              </w:rPr>
              <w:t>Non-religious organisations</w:t>
            </w:r>
          </w:p>
        </w:tc>
        <w:tc>
          <w:tcPr>
            <w:tcW w:w="1235" w:type="pct"/>
          </w:tcPr>
          <w:p w14:paraId="47447C95" w14:textId="77777777" w:rsidR="00503E07" w:rsidRPr="001A466B" w:rsidRDefault="00503E07" w:rsidP="00D01341">
            <w:pPr>
              <w:pStyle w:val="GivingReportTableHeading"/>
              <w:jc w:val="right"/>
              <w:rPr>
                <w:rFonts w:ascii="Calibri Light" w:hAnsi="Calibri Light"/>
                <w:b w:val="0"/>
                <w:color w:val="000000" w:themeColor="text1"/>
                <w:sz w:val="18"/>
              </w:rPr>
            </w:pPr>
            <w:r w:rsidRPr="001A466B">
              <w:rPr>
                <w:rFonts w:ascii="Calibri Light" w:hAnsi="Calibri Light"/>
                <w:color w:val="000000" w:themeColor="text1"/>
                <w:sz w:val="18"/>
              </w:rPr>
              <w:t>All organisations</w:t>
            </w:r>
          </w:p>
        </w:tc>
      </w:tr>
      <w:tr w:rsidR="001A466B" w:rsidRPr="001A466B" w14:paraId="66CA44F1" w14:textId="77777777" w:rsidTr="001A466B">
        <w:tc>
          <w:tcPr>
            <w:tcW w:w="1250" w:type="pct"/>
          </w:tcPr>
          <w:p w14:paraId="39F859BF" w14:textId="77777777" w:rsidR="00503E07" w:rsidRPr="001A466B" w:rsidRDefault="00503E07" w:rsidP="00D01341">
            <w:pPr>
              <w:rPr>
                <w:b/>
                <w:color w:val="000000" w:themeColor="text1"/>
                <w:sz w:val="18"/>
              </w:rPr>
            </w:pPr>
            <w:r w:rsidRPr="001A466B">
              <w:rPr>
                <w:color w:val="000000" w:themeColor="text1"/>
                <w:sz w:val="18"/>
              </w:rPr>
              <w:t>Identified with a religion</w:t>
            </w:r>
          </w:p>
        </w:tc>
        <w:tc>
          <w:tcPr>
            <w:tcW w:w="1232" w:type="pct"/>
          </w:tcPr>
          <w:p w14:paraId="0797C922" w14:textId="77777777" w:rsidR="00503E07" w:rsidRPr="001A466B" w:rsidRDefault="00503E07" w:rsidP="00D01341">
            <w:pPr>
              <w:ind w:right="57"/>
              <w:jc w:val="right"/>
              <w:rPr>
                <w:color w:val="000000" w:themeColor="text1"/>
                <w:sz w:val="18"/>
              </w:rPr>
            </w:pPr>
            <w:r w:rsidRPr="001A466B">
              <w:rPr>
                <w:color w:val="000000" w:themeColor="text1"/>
                <w:sz w:val="18"/>
              </w:rPr>
              <w:t>$1,006.36</w:t>
            </w:r>
          </w:p>
        </w:tc>
        <w:tc>
          <w:tcPr>
            <w:tcW w:w="1282" w:type="pct"/>
          </w:tcPr>
          <w:p w14:paraId="650BE189" w14:textId="77777777" w:rsidR="00503E07" w:rsidRPr="001A466B" w:rsidRDefault="00503E07" w:rsidP="00D01341">
            <w:pPr>
              <w:ind w:right="57"/>
              <w:jc w:val="right"/>
              <w:rPr>
                <w:color w:val="000000" w:themeColor="text1"/>
                <w:sz w:val="18"/>
              </w:rPr>
            </w:pPr>
            <w:r w:rsidRPr="001A466B">
              <w:rPr>
                <w:color w:val="000000" w:themeColor="text1"/>
                <w:sz w:val="18"/>
              </w:rPr>
              <w:t>$599.31</w:t>
            </w:r>
          </w:p>
        </w:tc>
        <w:tc>
          <w:tcPr>
            <w:tcW w:w="1235" w:type="pct"/>
          </w:tcPr>
          <w:p w14:paraId="13D829DA" w14:textId="77777777" w:rsidR="00503E07" w:rsidRPr="001A466B" w:rsidRDefault="00503E07" w:rsidP="00D01341">
            <w:pPr>
              <w:ind w:right="57"/>
              <w:jc w:val="right"/>
              <w:rPr>
                <w:color w:val="000000" w:themeColor="text1"/>
                <w:sz w:val="18"/>
              </w:rPr>
            </w:pPr>
            <w:r w:rsidRPr="001A466B">
              <w:rPr>
                <w:color w:val="000000" w:themeColor="text1"/>
                <w:sz w:val="18"/>
              </w:rPr>
              <w:t>$1,000.81</w:t>
            </w:r>
          </w:p>
        </w:tc>
      </w:tr>
      <w:tr w:rsidR="001A466B" w:rsidRPr="001A466B" w14:paraId="668E3094" w14:textId="77777777" w:rsidTr="001A466B">
        <w:tc>
          <w:tcPr>
            <w:tcW w:w="1250" w:type="pct"/>
          </w:tcPr>
          <w:p w14:paraId="78C3CCF4" w14:textId="77777777" w:rsidR="00503E07" w:rsidRPr="001A466B" w:rsidRDefault="00503E07" w:rsidP="00D01341">
            <w:pPr>
              <w:rPr>
                <w:b/>
                <w:color w:val="000000" w:themeColor="text1"/>
                <w:sz w:val="18"/>
              </w:rPr>
            </w:pPr>
            <w:r w:rsidRPr="001A466B">
              <w:rPr>
                <w:color w:val="000000" w:themeColor="text1"/>
                <w:sz w:val="18"/>
              </w:rPr>
              <w:t>Not identified with a religion</w:t>
            </w:r>
          </w:p>
        </w:tc>
        <w:tc>
          <w:tcPr>
            <w:tcW w:w="1232" w:type="pct"/>
          </w:tcPr>
          <w:p w14:paraId="0A9AB311" w14:textId="77777777" w:rsidR="00503E07" w:rsidRPr="001A466B" w:rsidRDefault="001A466B" w:rsidP="00D01341">
            <w:pPr>
              <w:ind w:right="-57"/>
              <w:jc w:val="right"/>
              <w:rPr>
                <w:color w:val="000000" w:themeColor="text1"/>
                <w:sz w:val="18"/>
              </w:rPr>
            </w:pPr>
            <w:r>
              <w:rPr>
                <w:color w:val="000000" w:themeColor="text1"/>
                <w:sz w:val="18"/>
              </w:rPr>
              <w:t xml:space="preserve"> </w:t>
            </w:r>
            <w:r w:rsidR="00503E07" w:rsidRPr="001A466B">
              <w:rPr>
                <w:color w:val="000000" w:themeColor="text1"/>
                <w:sz w:val="18"/>
              </w:rPr>
              <w:t>$185.90</w:t>
            </w:r>
            <w:r w:rsidR="00503E07" w:rsidRPr="001A466B">
              <w:rPr>
                <w:color w:val="000000" w:themeColor="text1"/>
                <w:sz w:val="18"/>
                <w:vertAlign w:val="superscript"/>
              </w:rPr>
              <w:t>‡‡</w:t>
            </w:r>
          </w:p>
        </w:tc>
        <w:tc>
          <w:tcPr>
            <w:tcW w:w="1282" w:type="pct"/>
          </w:tcPr>
          <w:p w14:paraId="6BD4418E" w14:textId="77777777" w:rsidR="00503E07" w:rsidRPr="001A466B" w:rsidRDefault="00503E07" w:rsidP="00D01341">
            <w:pPr>
              <w:ind w:right="57"/>
              <w:jc w:val="right"/>
              <w:rPr>
                <w:color w:val="000000" w:themeColor="text1"/>
                <w:sz w:val="18"/>
              </w:rPr>
            </w:pPr>
            <w:r w:rsidRPr="001A466B">
              <w:rPr>
                <w:color w:val="000000" w:themeColor="text1"/>
                <w:sz w:val="18"/>
              </w:rPr>
              <w:t>$545.97</w:t>
            </w:r>
          </w:p>
        </w:tc>
        <w:tc>
          <w:tcPr>
            <w:tcW w:w="1235" w:type="pct"/>
          </w:tcPr>
          <w:p w14:paraId="48E3CF22" w14:textId="77777777" w:rsidR="00503E07" w:rsidRPr="001A466B" w:rsidRDefault="001A466B" w:rsidP="00D01341">
            <w:pPr>
              <w:ind w:right="57"/>
              <w:jc w:val="right"/>
              <w:rPr>
                <w:color w:val="000000" w:themeColor="text1"/>
                <w:sz w:val="18"/>
              </w:rPr>
            </w:pPr>
            <w:r>
              <w:rPr>
                <w:color w:val="000000" w:themeColor="text1"/>
                <w:sz w:val="18"/>
              </w:rPr>
              <w:t xml:space="preserve"> </w:t>
            </w:r>
            <w:r w:rsidR="00503E07" w:rsidRPr="001A466B">
              <w:rPr>
                <w:color w:val="000000" w:themeColor="text1"/>
                <w:sz w:val="18"/>
              </w:rPr>
              <w:t>$551.47</w:t>
            </w:r>
          </w:p>
        </w:tc>
      </w:tr>
      <w:tr w:rsidR="001A466B" w:rsidRPr="001A466B" w14:paraId="559362E8" w14:textId="77777777" w:rsidTr="001A466B">
        <w:tc>
          <w:tcPr>
            <w:tcW w:w="1250" w:type="pct"/>
          </w:tcPr>
          <w:p w14:paraId="77EA86D0" w14:textId="77777777" w:rsidR="00503E07" w:rsidRPr="001A466B" w:rsidRDefault="00503E07" w:rsidP="00D01341">
            <w:pPr>
              <w:pStyle w:val="Tablerowleftaligned"/>
              <w:rPr>
                <w:b/>
                <w:color w:val="000000" w:themeColor="text1"/>
                <w:sz w:val="18"/>
              </w:rPr>
            </w:pPr>
            <w:r w:rsidRPr="001A466B">
              <w:rPr>
                <w:color w:val="000000" w:themeColor="text1"/>
                <w:sz w:val="18"/>
              </w:rPr>
              <w:t>All donors</w:t>
            </w:r>
          </w:p>
        </w:tc>
        <w:tc>
          <w:tcPr>
            <w:tcW w:w="1232" w:type="pct"/>
          </w:tcPr>
          <w:p w14:paraId="7B42CCB9" w14:textId="77777777" w:rsidR="00503E07" w:rsidRPr="001A466B" w:rsidRDefault="00503E07" w:rsidP="00D01341">
            <w:pPr>
              <w:ind w:right="57"/>
              <w:jc w:val="right"/>
              <w:rPr>
                <w:color w:val="000000" w:themeColor="text1"/>
                <w:sz w:val="18"/>
              </w:rPr>
            </w:pPr>
            <w:r w:rsidRPr="001A466B">
              <w:rPr>
                <w:color w:val="000000" w:themeColor="text1"/>
                <w:sz w:val="18"/>
              </w:rPr>
              <w:t>$932.50</w:t>
            </w:r>
          </w:p>
        </w:tc>
        <w:tc>
          <w:tcPr>
            <w:tcW w:w="1282" w:type="pct"/>
          </w:tcPr>
          <w:p w14:paraId="4CB4DC74" w14:textId="77777777" w:rsidR="00503E07" w:rsidRPr="001A466B" w:rsidRDefault="00503E07" w:rsidP="00D01341">
            <w:pPr>
              <w:ind w:right="57"/>
              <w:jc w:val="right"/>
              <w:rPr>
                <w:color w:val="000000" w:themeColor="text1"/>
                <w:sz w:val="18"/>
              </w:rPr>
            </w:pPr>
            <w:r w:rsidRPr="001A466B">
              <w:rPr>
                <w:color w:val="000000" w:themeColor="text1"/>
                <w:sz w:val="18"/>
              </w:rPr>
              <w:t>$566.96</w:t>
            </w:r>
          </w:p>
        </w:tc>
        <w:tc>
          <w:tcPr>
            <w:tcW w:w="1235" w:type="pct"/>
          </w:tcPr>
          <w:p w14:paraId="517A22BC" w14:textId="77777777" w:rsidR="00503E07" w:rsidRPr="001A466B" w:rsidRDefault="001A466B" w:rsidP="00D01341">
            <w:pPr>
              <w:ind w:right="57"/>
              <w:jc w:val="right"/>
              <w:rPr>
                <w:color w:val="000000" w:themeColor="text1"/>
                <w:sz w:val="18"/>
              </w:rPr>
            </w:pPr>
            <w:r>
              <w:rPr>
                <w:color w:val="000000" w:themeColor="text1"/>
                <w:sz w:val="18"/>
              </w:rPr>
              <w:t xml:space="preserve"> </w:t>
            </w:r>
            <w:r w:rsidR="00503E07" w:rsidRPr="001A466B">
              <w:rPr>
                <w:color w:val="000000" w:themeColor="text1"/>
                <w:sz w:val="18"/>
              </w:rPr>
              <w:t>$764.08</w:t>
            </w:r>
          </w:p>
        </w:tc>
      </w:tr>
    </w:tbl>
    <w:p w14:paraId="12464B9B" w14:textId="77777777" w:rsidR="00503E07" w:rsidRPr="00D56BA2" w:rsidRDefault="00503E07" w:rsidP="00503E07">
      <w:pPr>
        <w:spacing w:after="120"/>
      </w:pPr>
      <w:r w:rsidRPr="00EB36EB">
        <w:rPr>
          <w:i/>
          <w:sz w:val="16"/>
          <w:vertAlign w:val="superscript"/>
        </w:rPr>
        <w:t>‡‡</w:t>
      </w:r>
      <w:r w:rsidRPr="00EB36EB">
        <w:rPr>
          <w:b/>
          <w:i/>
          <w:sz w:val="16"/>
        </w:rPr>
        <w:t xml:space="preserve"> </w:t>
      </w:r>
      <w:r>
        <w:rPr>
          <w:i/>
          <w:sz w:val="16"/>
        </w:rPr>
        <w:t>T</w:t>
      </w:r>
      <w:r w:rsidRPr="00EB36EB">
        <w:rPr>
          <w:i/>
          <w:sz w:val="16"/>
        </w:rPr>
        <w:t xml:space="preserve">he number of respondents is too small to achieve an acceptable confidence level, </w:t>
      </w:r>
      <w:r>
        <w:rPr>
          <w:i/>
          <w:sz w:val="16"/>
        </w:rPr>
        <w:t>so caution is needed with this figure.</w:t>
      </w:r>
    </w:p>
    <w:p w14:paraId="2DCF2D4F" w14:textId="77777777" w:rsidR="001A466B" w:rsidRDefault="00503E07" w:rsidP="00503E07">
      <w:pPr>
        <w:spacing w:before="120"/>
      </w:pPr>
      <w:r>
        <w:lastRenderedPageBreak/>
        <w:t>On top of the amount donated to non-religious causes, those who identified with a religion also gave significant amounts to religious organisations. This boosted their total average donations to a much higher level.</w:t>
      </w:r>
    </w:p>
    <w:p w14:paraId="000A0BCA" w14:textId="77777777" w:rsidR="001A466B" w:rsidRDefault="00503E07" w:rsidP="00503E07">
      <w:pPr>
        <w:spacing w:after="120"/>
      </w:pPr>
      <w:r>
        <w:t>The average annual amount donated to religious, non</w:t>
      </w:r>
      <w:r>
        <w:noBreakHyphen/>
        <w:t>religious and all organisations increased as attendance at religious services increased.</w:t>
      </w:r>
    </w:p>
    <w:p w14:paraId="1C7300ED" w14:textId="77777777" w:rsidR="00503E07" w:rsidRPr="001A466B" w:rsidRDefault="001A466B" w:rsidP="00933F77">
      <w:pPr>
        <w:spacing w:before="240" w:after="240"/>
        <w:jc w:val="center"/>
      </w:pPr>
      <w:r w:rsidRPr="001A466B">
        <w:rPr>
          <w:noProof/>
          <w:lang w:val="en-US"/>
        </w:rPr>
        <w:drawing>
          <wp:inline distT="0" distB="0" distL="0" distR="0" wp14:anchorId="602BFDB4" wp14:editId="12B0C9DF">
            <wp:extent cx="3764229" cy="2286000"/>
            <wp:effectExtent l="0" t="0" r="8255" b="0"/>
            <wp:docPr id="2" name="Picture 2" descr="Average annual donation: Several times a week, Religious organisations = $1500-$2000, Non-Religious organisations = $500-$1000, All organisations = $2000-$2500; Once a week, Religious organisations = $1000-$1500, Non-Religious organisations = $500-$1000, All organisations = $1500-$2000; 2 - 3 times a month, Religious organisations = $500-$1000, Non-Religious organisations = $500-$1000, All organisations = $500-$1000; Once a month, Religious organisations = $-$500, Non-Religious organisations = $500-$1000, All organisations = $500-$1000; Several times a year, Religious organisations = $-$500, Non-Religious organisations = $500-$1000, All organisations = $500-$1000; Once a year,  Religious organisations = $-$500, Non-Religious organisations = $-$500, All organisations = $-$500; Never,Religious organisations = $-$500, Non-Religious organisations = $-$500, All organisations = $-$500" title="Figure 1: Average annual donation to religious, non religious and all organisations by religious attend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hared\Anil\24 July\Web accessible doc\F\HARENDRA\T2\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4229" cy="2286000"/>
                    </a:xfrm>
                    <a:prstGeom prst="rect">
                      <a:avLst/>
                    </a:prstGeom>
                    <a:noFill/>
                    <a:ln>
                      <a:noFill/>
                    </a:ln>
                  </pic:spPr>
                </pic:pic>
              </a:graphicData>
            </a:graphic>
          </wp:inline>
        </w:drawing>
      </w:r>
    </w:p>
    <w:p w14:paraId="02F754F3" w14:textId="77777777" w:rsidR="00503E07" w:rsidRPr="00404180" w:rsidRDefault="00503E07" w:rsidP="00503E07">
      <w:pPr>
        <w:rPr>
          <w:rFonts w:ascii="Century Gothic" w:eastAsia="Calibri" w:hAnsi="Century Gothic" w:cs="Times New Roman"/>
          <w:sz w:val="20"/>
          <w:szCs w:val="20"/>
        </w:rPr>
      </w:pPr>
      <w:r w:rsidRPr="00404180">
        <w:rPr>
          <w:rFonts w:ascii="Century Gothic" w:eastAsia="Calibri" w:hAnsi="Century Gothic" w:cs="Times New Roman"/>
          <w:sz w:val="20"/>
          <w:szCs w:val="20"/>
        </w:rPr>
        <w:t>Figure 1: Average annual donation to religious, non</w:t>
      </w:r>
      <w:r w:rsidRPr="00404180">
        <w:rPr>
          <w:rFonts w:ascii="Century Gothic" w:eastAsia="Calibri" w:hAnsi="Century Gothic" w:cs="Times New Roman"/>
          <w:sz w:val="20"/>
          <w:szCs w:val="20"/>
        </w:rPr>
        <w:noBreakHyphen/>
        <w:t>religious and all organisations by religious attendance</w:t>
      </w:r>
    </w:p>
    <w:p w14:paraId="6582AF03" w14:textId="77777777" w:rsidR="006423B4" w:rsidRDefault="006423B4"/>
    <w:p w14:paraId="618103E5" w14:textId="77777777" w:rsidR="00F22174" w:rsidRDefault="00F22174">
      <w:pPr>
        <w:sectPr w:rsidR="00F22174" w:rsidSect="001A466B">
          <w:headerReference w:type="even" r:id="rId9"/>
          <w:headerReference w:type="first" r:id="rId10"/>
          <w:pgSz w:w="11906" w:h="16838" w:code="9"/>
          <w:pgMar w:top="1701" w:right="1021" w:bottom="851" w:left="1021" w:header="0" w:footer="567" w:gutter="0"/>
          <w:cols w:space="708"/>
          <w:titlePg/>
          <w:docGrid w:linePitch="360"/>
        </w:sectPr>
      </w:pPr>
    </w:p>
    <w:p w14:paraId="2D7F5810" w14:textId="77777777" w:rsidR="001A466B" w:rsidRDefault="001A466B" w:rsidP="001A466B">
      <w:pPr>
        <w:pStyle w:val="Heading1"/>
      </w:pPr>
      <w:r>
        <w:lastRenderedPageBreak/>
        <w:t>How does identification with religion affect volunteering behaviours?</w:t>
      </w:r>
    </w:p>
    <w:p w14:paraId="0962188F" w14:textId="77777777" w:rsidR="001A466B" w:rsidRDefault="001A466B" w:rsidP="001A466B">
      <w:r>
        <w:t>Overall, those who identified with a religion showed greater volunteering (for any organisation) than those who did not identify with a religion (48.1% compared to 40.7%).</w:t>
      </w:r>
    </w:p>
    <w:p w14:paraId="1354E903" w14:textId="77777777" w:rsidR="001A466B" w:rsidRPr="00070A3A" w:rsidRDefault="001A466B" w:rsidP="001A466B">
      <w:pPr>
        <w:pStyle w:val="Tabletitle"/>
        <w:rPr>
          <w:sz w:val="20"/>
          <w:szCs w:val="20"/>
        </w:rPr>
      </w:pPr>
      <w:r w:rsidRPr="00070A3A">
        <w:rPr>
          <w:sz w:val="20"/>
          <w:szCs w:val="20"/>
        </w:rPr>
        <w:t>Table 2: Average annual volunteering hours per volunteer to religious and non-religious organisations</w:t>
      </w:r>
    </w:p>
    <w:tbl>
      <w:tblPr>
        <w:tblStyle w:val="TableGrid"/>
        <w:tblW w:w="5000" w:type="pct"/>
        <w:tblLook w:val="04A0" w:firstRow="1" w:lastRow="0" w:firstColumn="1" w:lastColumn="0" w:noHBand="0" w:noVBand="1"/>
        <w:tblCaption w:val="Table 2: Average annual volunteering hours per volunteer to religious and non-religious organisations"/>
      </w:tblPr>
      <w:tblGrid>
        <w:gridCol w:w="2403"/>
        <w:gridCol w:w="2339"/>
        <w:gridCol w:w="2669"/>
        <w:gridCol w:w="2669"/>
      </w:tblGrid>
      <w:tr w:rsidR="001A466B" w14:paraId="5AC1A787" w14:textId="77777777" w:rsidTr="005F68B0">
        <w:trPr>
          <w:tblHeader/>
        </w:trPr>
        <w:tc>
          <w:tcPr>
            <w:tcW w:w="1192" w:type="pct"/>
          </w:tcPr>
          <w:p w14:paraId="3B7BE15F" w14:textId="77777777" w:rsidR="001A466B" w:rsidRPr="00831EAC" w:rsidRDefault="001A466B" w:rsidP="00D01341">
            <w:pPr>
              <w:pStyle w:val="Tabletitle"/>
              <w:rPr>
                <w:b/>
              </w:rPr>
            </w:pPr>
          </w:p>
        </w:tc>
        <w:tc>
          <w:tcPr>
            <w:tcW w:w="1160" w:type="pct"/>
          </w:tcPr>
          <w:p w14:paraId="1A81C5B7" w14:textId="77777777" w:rsidR="001A466B" w:rsidRPr="001A466B" w:rsidRDefault="001A466B" w:rsidP="00D01341">
            <w:pPr>
              <w:pStyle w:val="Tabletitle"/>
              <w:jc w:val="right"/>
              <w:rPr>
                <w:rFonts w:ascii="Calibri Light" w:hAnsi="Calibri Light"/>
                <w:b/>
              </w:rPr>
            </w:pPr>
            <w:r w:rsidRPr="001A466B">
              <w:rPr>
                <w:rFonts w:ascii="Calibri Light" w:hAnsi="Calibri Light"/>
                <w:b/>
              </w:rPr>
              <w:t>Religious organisations</w:t>
            </w:r>
          </w:p>
        </w:tc>
        <w:tc>
          <w:tcPr>
            <w:tcW w:w="1324" w:type="pct"/>
          </w:tcPr>
          <w:p w14:paraId="7F8ACCE7" w14:textId="77777777" w:rsidR="001A466B" w:rsidRPr="001A466B" w:rsidRDefault="001A466B" w:rsidP="00D01341">
            <w:pPr>
              <w:pStyle w:val="Tabletitle"/>
              <w:jc w:val="right"/>
              <w:rPr>
                <w:rFonts w:ascii="Calibri Light" w:hAnsi="Calibri Light"/>
                <w:b/>
              </w:rPr>
            </w:pPr>
            <w:r w:rsidRPr="001A466B">
              <w:rPr>
                <w:rFonts w:ascii="Calibri Light" w:hAnsi="Calibri Light"/>
                <w:b/>
              </w:rPr>
              <w:t>Non</w:t>
            </w:r>
            <w:r w:rsidRPr="001A466B">
              <w:rPr>
                <w:rFonts w:ascii="Calibri Light" w:hAnsi="Calibri Light"/>
                <w:b/>
              </w:rPr>
              <w:noBreakHyphen/>
              <w:t>religious organisations</w:t>
            </w:r>
          </w:p>
        </w:tc>
        <w:tc>
          <w:tcPr>
            <w:tcW w:w="1324" w:type="pct"/>
          </w:tcPr>
          <w:p w14:paraId="0AE3A871" w14:textId="77777777" w:rsidR="001A466B" w:rsidRPr="001A466B" w:rsidRDefault="001A466B" w:rsidP="00D01341">
            <w:pPr>
              <w:pStyle w:val="Tabletitle"/>
              <w:jc w:val="right"/>
              <w:rPr>
                <w:rFonts w:ascii="Calibri Light" w:hAnsi="Calibri Light"/>
                <w:b/>
              </w:rPr>
            </w:pPr>
            <w:r w:rsidRPr="001A466B">
              <w:rPr>
                <w:rFonts w:ascii="Calibri Light" w:hAnsi="Calibri Light"/>
                <w:b/>
              </w:rPr>
              <w:t>All organisations</w:t>
            </w:r>
          </w:p>
        </w:tc>
      </w:tr>
      <w:tr w:rsidR="001A466B" w14:paraId="7AA983B9" w14:textId="77777777" w:rsidTr="005F68B0">
        <w:tc>
          <w:tcPr>
            <w:tcW w:w="1192" w:type="pct"/>
          </w:tcPr>
          <w:p w14:paraId="5244D3E3" w14:textId="77777777" w:rsidR="001A466B" w:rsidRPr="00831EAC" w:rsidRDefault="001A466B" w:rsidP="00D01341">
            <w:pPr>
              <w:pStyle w:val="Tabletitle"/>
              <w:rPr>
                <w:rFonts w:ascii="Calibri Light" w:hAnsi="Calibri Light"/>
                <w:b/>
              </w:rPr>
            </w:pPr>
            <w:r w:rsidRPr="00831EAC">
              <w:rPr>
                <w:rFonts w:ascii="Calibri Light" w:hAnsi="Calibri Light"/>
              </w:rPr>
              <w:t>Identified with a religion</w:t>
            </w:r>
          </w:p>
        </w:tc>
        <w:tc>
          <w:tcPr>
            <w:tcW w:w="1160" w:type="pct"/>
          </w:tcPr>
          <w:p w14:paraId="3581903F" w14:textId="77777777" w:rsidR="001A466B" w:rsidRPr="00831EAC" w:rsidRDefault="001A466B" w:rsidP="00D01341">
            <w:pPr>
              <w:pStyle w:val="Tabletitle"/>
              <w:ind w:right="57"/>
              <w:jc w:val="right"/>
              <w:rPr>
                <w:rFonts w:ascii="Calibri Light" w:hAnsi="Calibri Light"/>
              </w:rPr>
            </w:pPr>
            <w:r>
              <w:rPr>
                <w:rFonts w:ascii="Calibri Light" w:hAnsi="Calibri Light"/>
              </w:rPr>
              <w:t xml:space="preserve"> </w:t>
            </w:r>
            <w:r w:rsidRPr="00831EAC">
              <w:rPr>
                <w:rFonts w:ascii="Calibri Light" w:hAnsi="Calibri Light"/>
              </w:rPr>
              <w:t>121</w:t>
            </w:r>
          </w:p>
        </w:tc>
        <w:tc>
          <w:tcPr>
            <w:tcW w:w="1324" w:type="pct"/>
          </w:tcPr>
          <w:p w14:paraId="46878020" w14:textId="77777777" w:rsidR="001A466B" w:rsidRPr="00831EAC" w:rsidRDefault="001A466B" w:rsidP="00D01341">
            <w:pPr>
              <w:pStyle w:val="Tabletitle"/>
              <w:ind w:right="57"/>
              <w:jc w:val="right"/>
              <w:rPr>
                <w:rFonts w:ascii="Calibri Light" w:hAnsi="Calibri Light"/>
              </w:rPr>
            </w:pPr>
            <w:r w:rsidRPr="00831EAC">
              <w:rPr>
                <w:rFonts w:ascii="Calibri Light" w:hAnsi="Calibri Light"/>
              </w:rPr>
              <w:t>127</w:t>
            </w:r>
          </w:p>
        </w:tc>
        <w:tc>
          <w:tcPr>
            <w:tcW w:w="1324" w:type="pct"/>
          </w:tcPr>
          <w:p w14:paraId="574B3127" w14:textId="77777777" w:rsidR="001A466B" w:rsidRPr="00831EAC" w:rsidRDefault="001A466B" w:rsidP="00D01341">
            <w:pPr>
              <w:pStyle w:val="Tabletitle"/>
              <w:ind w:right="57"/>
              <w:jc w:val="right"/>
              <w:rPr>
                <w:rFonts w:ascii="Calibri Light" w:hAnsi="Calibri Light"/>
              </w:rPr>
            </w:pPr>
            <w:r w:rsidRPr="00831EAC">
              <w:rPr>
                <w:rFonts w:ascii="Calibri Light" w:hAnsi="Calibri Light"/>
              </w:rPr>
              <w:t>145</w:t>
            </w:r>
          </w:p>
        </w:tc>
      </w:tr>
      <w:tr w:rsidR="001A466B" w14:paraId="0F5EC92B" w14:textId="77777777" w:rsidTr="005F68B0">
        <w:tc>
          <w:tcPr>
            <w:tcW w:w="1192" w:type="pct"/>
          </w:tcPr>
          <w:p w14:paraId="542F5940" w14:textId="77777777" w:rsidR="001A466B" w:rsidRPr="00831EAC" w:rsidRDefault="001A466B" w:rsidP="00D01341">
            <w:pPr>
              <w:pStyle w:val="Tabletitle"/>
              <w:rPr>
                <w:rFonts w:ascii="Calibri Light" w:hAnsi="Calibri Light"/>
                <w:b/>
              </w:rPr>
            </w:pPr>
            <w:r w:rsidRPr="00831EAC">
              <w:rPr>
                <w:rFonts w:ascii="Calibri Light" w:hAnsi="Calibri Light"/>
              </w:rPr>
              <w:t>Not identified with a religion</w:t>
            </w:r>
          </w:p>
        </w:tc>
        <w:tc>
          <w:tcPr>
            <w:tcW w:w="1160" w:type="pct"/>
          </w:tcPr>
          <w:p w14:paraId="377FCEA2" w14:textId="77777777" w:rsidR="001A466B" w:rsidRPr="00831EAC" w:rsidRDefault="001A466B" w:rsidP="00D01341">
            <w:pPr>
              <w:pStyle w:val="Tabletitle"/>
              <w:ind w:right="-85"/>
              <w:jc w:val="right"/>
              <w:rPr>
                <w:rFonts w:ascii="Calibri Light" w:hAnsi="Calibri Light"/>
                <w:vertAlign w:val="superscript"/>
              </w:rPr>
            </w:pPr>
            <w:r>
              <w:rPr>
                <w:rFonts w:ascii="Calibri Light" w:hAnsi="Calibri Light"/>
              </w:rPr>
              <w:t xml:space="preserve"> </w:t>
            </w:r>
            <w:r w:rsidRPr="00831EAC">
              <w:rPr>
                <w:rFonts w:ascii="Calibri Light" w:hAnsi="Calibri Light"/>
              </w:rPr>
              <w:t>50</w:t>
            </w:r>
            <w:r w:rsidRPr="00831EAC">
              <w:rPr>
                <w:rFonts w:ascii="Calibri Light" w:hAnsi="Calibri Light"/>
                <w:vertAlign w:val="superscript"/>
              </w:rPr>
              <w:t>‡‡</w:t>
            </w:r>
          </w:p>
        </w:tc>
        <w:tc>
          <w:tcPr>
            <w:tcW w:w="1324" w:type="pct"/>
          </w:tcPr>
          <w:p w14:paraId="3D26E349" w14:textId="77777777" w:rsidR="001A466B" w:rsidRPr="00831EAC" w:rsidRDefault="001A466B" w:rsidP="00D01341">
            <w:pPr>
              <w:pStyle w:val="Tabletitle"/>
              <w:ind w:right="57"/>
              <w:jc w:val="right"/>
              <w:rPr>
                <w:rFonts w:ascii="Calibri Light" w:hAnsi="Calibri Light"/>
              </w:rPr>
            </w:pPr>
            <w:r w:rsidRPr="00831EAC">
              <w:rPr>
                <w:rFonts w:ascii="Calibri Light" w:hAnsi="Calibri Light"/>
              </w:rPr>
              <w:t>123</w:t>
            </w:r>
          </w:p>
        </w:tc>
        <w:tc>
          <w:tcPr>
            <w:tcW w:w="1324" w:type="pct"/>
          </w:tcPr>
          <w:p w14:paraId="17EA3779" w14:textId="77777777" w:rsidR="001A466B" w:rsidRPr="00831EAC" w:rsidRDefault="001A466B" w:rsidP="00D01341">
            <w:pPr>
              <w:pStyle w:val="Tabletitle"/>
              <w:ind w:right="57"/>
              <w:jc w:val="right"/>
              <w:rPr>
                <w:rFonts w:ascii="Calibri Light" w:hAnsi="Calibri Light"/>
              </w:rPr>
            </w:pPr>
            <w:r w:rsidRPr="00831EAC">
              <w:rPr>
                <w:rFonts w:ascii="Calibri Light" w:hAnsi="Calibri Light"/>
              </w:rPr>
              <w:t>123</w:t>
            </w:r>
          </w:p>
        </w:tc>
      </w:tr>
      <w:tr w:rsidR="001A466B" w14:paraId="24E715FE" w14:textId="77777777" w:rsidTr="005F68B0">
        <w:tc>
          <w:tcPr>
            <w:tcW w:w="1192" w:type="pct"/>
          </w:tcPr>
          <w:p w14:paraId="4258308A" w14:textId="77777777" w:rsidR="001A466B" w:rsidRPr="00831EAC" w:rsidRDefault="001A466B" w:rsidP="00D01341">
            <w:pPr>
              <w:pStyle w:val="Tabletitle"/>
              <w:rPr>
                <w:rFonts w:ascii="Calibri Light" w:hAnsi="Calibri Light"/>
                <w:b/>
              </w:rPr>
            </w:pPr>
            <w:r w:rsidRPr="00831EAC">
              <w:rPr>
                <w:rFonts w:ascii="Calibri Light" w:hAnsi="Calibri Light"/>
              </w:rPr>
              <w:t>All volunteers</w:t>
            </w:r>
          </w:p>
        </w:tc>
        <w:tc>
          <w:tcPr>
            <w:tcW w:w="1160" w:type="pct"/>
          </w:tcPr>
          <w:p w14:paraId="4C4B07A2" w14:textId="77777777" w:rsidR="001A466B" w:rsidRPr="00831EAC" w:rsidRDefault="001A466B" w:rsidP="00D01341">
            <w:pPr>
              <w:pStyle w:val="Tabletitle"/>
              <w:ind w:right="57"/>
              <w:jc w:val="right"/>
              <w:rPr>
                <w:rFonts w:ascii="Calibri Light" w:hAnsi="Calibri Light"/>
              </w:rPr>
            </w:pPr>
            <w:r>
              <w:rPr>
                <w:rFonts w:ascii="Calibri Light" w:hAnsi="Calibri Light"/>
              </w:rPr>
              <w:t xml:space="preserve"> </w:t>
            </w:r>
            <w:r w:rsidRPr="00831EAC">
              <w:rPr>
                <w:rFonts w:ascii="Calibri Light" w:hAnsi="Calibri Light"/>
              </w:rPr>
              <w:t>119</w:t>
            </w:r>
          </w:p>
        </w:tc>
        <w:tc>
          <w:tcPr>
            <w:tcW w:w="1324" w:type="pct"/>
          </w:tcPr>
          <w:p w14:paraId="7570A219" w14:textId="77777777" w:rsidR="001A466B" w:rsidRPr="00831EAC" w:rsidRDefault="001A466B" w:rsidP="00D01341">
            <w:pPr>
              <w:pStyle w:val="Tabletitle"/>
              <w:ind w:right="57"/>
              <w:jc w:val="right"/>
              <w:rPr>
                <w:rFonts w:ascii="Calibri Light" w:hAnsi="Calibri Light"/>
              </w:rPr>
            </w:pPr>
            <w:r w:rsidRPr="00831EAC">
              <w:rPr>
                <w:rFonts w:ascii="Calibri Light" w:hAnsi="Calibri Light"/>
              </w:rPr>
              <w:t>125</w:t>
            </w:r>
          </w:p>
        </w:tc>
        <w:tc>
          <w:tcPr>
            <w:tcW w:w="1324" w:type="pct"/>
          </w:tcPr>
          <w:p w14:paraId="7D078786" w14:textId="77777777" w:rsidR="001A466B" w:rsidRPr="00831EAC" w:rsidRDefault="001A466B" w:rsidP="00D01341">
            <w:pPr>
              <w:pStyle w:val="Tabletitle"/>
              <w:ind w:right="57"/>
              <w:jc w:val="right"/>
              <w:rPr>
                <w:rFonts w:ascii="Calibri Light" w:hAnsi="Calibri Light"/>
              </w:rPr>
            </w:pPr>
            <w:r w:rsidRPr="00831EAC">
              <w:rPr>
                <w:rFonts w:ascii="Calibri Light" w:hAnsi="Calibri Light"/>
              </w:rPr>
              <w:t>134</w:t>
            </w:r>
          </w:p>
        </w:tc>
      </w:tr>
    </w:tbl>
    <w:p w14:paraId="504383EB" w14:textId="77777777" w:rsidR="001A466B" w:rsidRDefault="001A466B" w:rsidP="001A466B">
      <w:pPr>
        <w:pStyle w:val="Tabletitle"/>
        <w:spacing w:after="240"/>
        <w:rPr>
          <w:rFonts w:ascii="Calibri Light" w:hAnsi="Calibri Light"/>
          <w:i/>
          <w:sz w:val="16"/>
        </w:rPr>
      </w:pPr>
      <w:r w:rsidRPr="00831EAC">
        <w:rPr>
          <w:rFonts w:ascii="Calibri Light" w:hAnsi="Calibri Light"/>
          <w:i/>
          <w:sz w:val="16"/>
          <w:vertAlign w:val="superscript"/>
        </w:rPr>
        <w:t>‡‡</w:t>
      </w:r>
      <w:r w:rsidRPr="00831EAC">
        <w:rPr>
          <w:rFonts w:ascii="Calibri Light" w:hAnsi="Calibri Light"/>
          <w:i/>
          <w:sz w:val="16"/>
        </w:rPr>
        <w:t xml:space="preserve"> The number of respondents is too small to achieve an acceptable confidence level, </w:t>
      </w:r>
      <w:r>
        <w:rPr>
          <w:rFonts w:ascii="Calibri Light" w:hAnsi="Calibri Light"/>
          <w:i/>
          <w:sz w:val="16"/>
        </w:rPr>
        <w:t xml:space="preserve">so caution is needed with this </w:t>
      </w:r>
      <w:r w:rsidRPr="00831EAC">
        <w:rPr>
          <w:rFonts w:ascii="Calibri Light" w:hAnsi="Calibri Light"/>
          <w:i/>
          <w:sz w:val="16"/>
        </w:rPr>
        <w:t>figure.</w:t>
      </w:r>
    </w:p>
    <w:p w14:paraId="4928B59F" w14:textId="77777777" w:rsidR="001A466B" w:rsidRDefault="001A466B" w:rsidP="001A466B">
      <w:pPr>
        <w:spacing w:after="0"/>
      </w:pPr>
      <w:r>
        <w:t>Identification with a religion did not impact whether or not someone will volunteer for a non-religious organisation or the average number of hours volunteered for non-religious organisations.</w:t>
      </w:r>
    </w:p>
    <w:p w14:paraId="39CC7A24" w14:textId="77777777" w:rsidR="001A466B" w:rsidRDefault="001A466B" w:rsidP="001A466B">
      <w:pPr>
        <w:spacing w:before="240" w:after="240"/>
        <w:jc w:val="center"/>
      </w:pPr>
      <w:r w:rsidRPr="001A466B">
        <w:rPr>
          <w:noProof/>
          <w:lang w:val="en-US"/>
        </w:rPr>
        <w:drawing>
          <wp:inline distT="0" distB="0" distL="0" distR="0" wp14:anchorId="233D1D92" wp14:editId="7AA42E4C">
            <wp:extent cx="3944555" cy="2743200"/>
            <wp:effectExtent l="0" t="0" r="0" b="0"/>
            <wp:docPr id="3" name="Picture 3" descr="Several times a week, Religious organisations = 200-250, Non-Religious organisations = 100-150, All organisations = 200-250; Once a week, Religious organisations = 100-150, Non-Religious organisations = 100-150, All organisations = 100-150; 2 - 3 times a month, Religious organisations = 50-100, Non-Religious organisations = 100-150, All organisations = 100-150; Once a month, Religious organisations = 50-100, Non-Religious organisations = 100-150, All organisations = 100-150; Several times a year, Religious organisations = 50-100, Non-Religious organisations = 100-150, All organisations = 100-150; Once a year, Religious organisations = 50-100, Non-Religious organisations = 100-150, All organisations = 100-150; Never, Religious organisations = 50-100, Non-Religious organisations = 150-200, All organisations = 150-200;" title="Figure 2: Average annual volunteering hours to religious, non-religious and all organisations by religious attend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hared\Anil\24 July\Web accessible doc\F\HARENDRA\T2\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4555" cy="2743200"/>
                    </a:xfrm>
                    <a:prstGeom prst="rect">
                      <a:avLst/>
                    </a:prstGeom>
                    <a:noFill/>
                    <a:ln>
                      <a:noFill/>
                    </a:ln>
                  </pic:spPr>
                </pic:pic>
              </a:graphicData>
            </a:graphic>
          </wp:inline>
        </w:drawing>
      </w:r>
    </w:p>
    <w:p w14:paraId="747687B3" w14:textId="77777777" w:rsidR="001A466B" w:rsidRPr="00F03001" w:rsidRDefault="001A466B" w:rsidP="001A466B">
      <w:pPr>
        <w:pStyle w:val="Tabletitle"/>
        <w:rPr>
          <w:sz w:val="20"/>
          <w:szCs w:val="20"/>
        </w:rPr>
      </w:pPr>
      <w:r w:rsidRPr="00F03001">
        <w:rPr>
          <w:sz w:val="20"/>
          <w:szCs w:val="20"/>
        </w:rPr>
        <w:t>Figure 2: Average annual volunteering hours to religious, non-religious and all organisations by religious attendance</w:t>
      </w:r>
    </w:p>
    <w:p w14:paraId="0240C8F4" w14:textId="77777777" w:rsidR="006423B4" w:rsidRDefault="006423B4"/>
    <w:p w14:paraId="0A69F3EA" w14:textId="77777777" w:rsidR="001A466B" w:rsidRDefault="001A466B" w:rsidP="001A466B">
      <w:r w:rsidRPr="00831EAC">
        <w:t>Those who attended religious services several times a week volunteered the highest number of hours to religious organisations. Those who identified with a religion but never attended services volunteered the greatest number of average ann</w:t>
      </w:r>
      <w:r>
        <w:t>ual hours to non</w:t>
      </w:r>
      <w:r>
        <w:noBreakHyphen/>
      </w:r>
      <w:r w:rsidRPr="00831EAC">
        <w:t>religious causes.</w:t>
      </w:r>
    </w:p>
    <w:p w14:paraId="1DBEFF20" w14:textId="77777777" w:rsidR="001A466B" w:rsidRDefault="001A466B" w:rsidP="001A466B">
      <w:pPr>
        <w:pStyle w:val="GivingReportDirectQuote"/>
      </w:pPr>
    </w:p>
    <w:p w14:paraId="434E320D" w14:textId="77777777" w:rsidR="001A466B" w:rsidRDefault="001A466B" w:rsidP="001A466B">
      <w:pPr>
        <w:pStyle w:val="GivingReportDirectQuote"/>
      </w:pPr>
      <w:r w:rsidRPr="00831EAC">
        <w:t>I've always believed that giving is important in my life particularly from a Christian faith background, giving both financially and volunteering with skills and abilities.</w:t>
      </w:r>
    </w:p>
    <w:p w14:paraId="29E2F999" w14:textId="77777777" w:rsidR="001A466B" w:rsidRDefault="001A466B" w:rsidP="001A466B">
      <w:pPr>
        <w:pStyle w:val="GivingReportDirectQuote"/>
        <w:rPr>
          <w:b/>
        </w:rPr>
      </w:pPr>
      <w:r w:rsidRPr="00A0398D">
        <w:rPr>
          <w:b/>
        </w:rPr>
        <w:t>- Interview, Everyday giver, QLD</w:t>
      </w:r>
    </w:p>
    <w:p w14:paraId="038E2EB7" w14:textId="77777777" w:rsidR="001A466B" w:rsidRPr="00A0398D" w:rsidRDefault="001A466B" w:rsidP="00B17AF1">
      <w:pPr>
        <w:pStyle w:val="GivingReportDirectQuote"/>
        <w:spacing w:after="240"/>
        <w:ind w:left="562"/>
        <w:rPr>
          <w:b/>
        </w:rPr>
      </w:pPr>
    </w:p>
    <w:p w14:paraId="00A2C494" w14:textId="77777777" w:rsidR="001A466B" w:rsidRDefault="001A466B" w:rsidP="001A466B">
      <w:pPr>
        <w:pStyle w:val="PhilanthropyReportFootnote"/>
      </w:pPr>
      <w:r w:rsidRPr="000157A7">
        <w:rPr>
          <w:vertAlign w:val="superscript"/>
        </w:rPr>
        <w:t>1</w:t>
      </w:r>
      <w:r w:rsidRPr="000157A7">
        <w:t xml:space="preserve"> </w:t>
      </w:r>
      <w:proofErr w:type="spellStart"/>
      <w:r w:rsidRPr="000157A7">
        <w:t>Cortis</w:t>
      </w:r>
      <w:proofErr w:type="spellEnd"/>
      <w:r w:rsidRPr="000157A7">
        <w:t xml:space="preserve">, Natasha, Andrew Young, Abigail Powell, Rebecca Reeve, Roger </w:t>
      </w:r>
      <w:proofErr w:type="spellStart"/>
      <w:r w:rsidRPr="000157A7">
        <w:t>Simnett</w:t>
      </w:r>
      <w:proofErr w:type="spellEnd"/>
      <w:r w:rsidRPr="000157A7">
        <w:t xml:space="preserve">, Kerrie-Anne </w:t>
      </w:r>
      <w:proofErr w:type="spellStart"/>
      <w:r w:rsidRPr="000157A7">
        <w:t>Ho</w:t>
      </w:r>
      <w:proofErr w:type="spellEnd"/>
      <w:r w:rsidRPr="000157A7">
        <w:t xml:space="preserve"> and </w:t>
      </w:r>
      <w:proofErr w:type="spellStart"/>
      <w:r w:rsidRPr="000157A7">
        <w:t>Ioana</w:t>
      </w:r>
      <w:proofErr w:type="spellEnd"/>
      <w:r w:rsidRPr="000157A7">
        <w:t xml:space="preserve"> </w:t>
      </w:r>
      <w:proofErr w:type="spellStart"/>
      <w:r w:rsidRPr="000157A7">
        <w:t>Ramia</w:t>
      </w:r>
      <w:proofErr w:type="spellEnd"/>
      <w:r w:rsidRPr="000157A7">
        <w:t xml:space="preserve">. 2016. Australian Charities Report 2015: Centre for Social Impact and Social Policy Research Centre, UNSW Australia. </w:t>
      </w:r>
      <w:hyperlink r:id="rId12" w:tooltip="http://www.csi.edu.au/media/Australian_Charities_Report_2015_Web_ND8DU2P.pdf" w:history="1">
        <w:r w:rsidRPr="00F27667">
          <w:rPr>
            <w:rStyle w:val="Hyperlink"/>
          </w:rPr>
          <w:t>http://www.csi.edu.au/media/Australian_Charities_Report_2015_Web_ND8DU2P.pdf</w:t>
        </w:r>
      </w:hyperlink>
      <w:r w:rsidRPr="000157A7">
        <w:t>.</w:t>
      </w:r>
    </w:p>
    <w:p w14:paraId="7F5C07AD" w14:textId="77777777" w:rsidR="001A466B" w:rsidRPr="000157A7" w:rsidRDefault="001A466B" w:rsidP="001A466B">
      <w:pPr>
        <w:pStyle w:val="PhilanthropyReportFootnote"/>
      </w:pPr>
      <w:r w:rsidRPr="000157A7">
        <w:rPr>
          <w:vertAlign w:val="superscript"/>
        </w:rPr>
        <w:t>2</w:t>
      </w:r>
      <w:r w:rsidRPr="000157A7">
        <w:t xml:space="preserve"> Lucas, Brian and Anne Robinson. 2010. "Religion as a head of charity." In Modernising charity law: Recent developments and future directions, edited by Myles McGregor-Lowndes and Kerry O'Halloran. Cheltenham UK: Edwards Elgar Publishing.</w:t>
      </w:r>
    </w:p>
    <w:p w14:paraId="089F749C" w14:textId="77777777" w:rsidR="001A466B" w:rsidRPr="000157A7" w:rsidRDefault="001A466B" w:rsidP="001A466B">
      <w:pPr>
        <w:pStyle w:val="Heading2"/>
        <w:rPr>
          <w:sz w:val="24"/>
        </w:rPr>
      </w:pPr>
      <w:r w:rsidRPr="000157A7">
        <w:rPr>
          <w:sz w:val="24"/>
        </w:rPr>
        <w:t>Giving Australia 2016 report series</w:t>
      </w:r>
    </w:p>
    <w:p w14:paraId="68492DF5" w14:textId="77777777" w:rsidR="001A466B" w:rsidRPr="000157A7" w:rsidRDefault="001A466B" w:rsidP="001A466B">
      <w:pPr>
        <w:pStyle w:val="PhilanthropyReportFootnote"/>
        <w:rPr>
          <w:sz w:val="6"/>
        </w:rPr>
      </w:pPr>
    </w:p>
    <w:p w14:paraId="5A74ED10" w14:textId="77777777" w:rsidR="001A466B" w:rsidRPr="000157A7" w:rsidRDefault="001A466B" w:rsidP="00B31337">
      <w:pPr>
        <w:pStyle w:val="PhilanthropyReportFootnote"/>
        <w:numPr>
          <w:ilvl w:val="0"/>
          <w:numId w:val="18"/>
        </w:numPr>
        <w:spacing w:after="0"/>
        <w:ind w:left="360"/>
        <w:rPr>
          <w:i/>
          <w:sz w:val="20"/>
        </w:rPr>
      </w:pPr>
      <w:r w:rsidRPr="000157A7">
        <w:rPr>
          <w:i/>
          <w:sz w:val="20"/>
        </w:rPr>
        <w:lastRenderedPageBreak/>
        <w:t>Giving Australia 2016: a summary</w:t>
      </w:r>
    </w:p>
    <w:p w14:paraId="52B76F94" w14:textId="77777777" w:rsidR="001A466B" w:rsidRPr="000157A7" w:rsidRDefault="001A466B" w:rsidP="00B31337">
      <w:pPr>
        <w:pStyle w:val="PhilanthropyReportFootnote"/>
        <w:numPr>
          <w:ilvl w:val="0"/>
          <w:numId w:val="18"/>
        </w:numPr>
        <w:spacing w:after="0"/>
        <w:ind w:left="360"/>
        <w:rPr>
          <w:i/>
          <w:sz w:val="20"/>
        </w:rPr>
      </w:pPr>
      <w:r w:rsidRPr="000157A7">
        <w:rPr>
          <w:i/>
          <w:sz w:val="20"/>
        </w:rPr>
        <w:t>Philanthropy and philanthropists</w:t>
      </w:r>
    </w:p>
    <w:p w14:paraId="624068C4" w14:textId="77777777" w:rsidR="001A466B" w:rsidRPr="000157A7" w:rsidRDefault="001A466B" w:rsidP="00B31337">
      <w:pPr>
        <w:pStyle w:val="PhilanthropyReportFootnote"/>
        <w:numPr>
          <w:ilvl w:val="0"/>
          <w:numId w:val="18"/>
        </w:numPr>
        <w:spacing w:after="0"/>
        <w:ind w:left="360"/>
        <w:rPr>
          <w:i/>
          <w:sz w:val="20"/>
        </w:rPr>
      </w:pPr>
      <w:r w:rsidRPr="000157A7">
        <w:rPr>
          <w:i/>
          <w:sz w:val="20"/>
        </w:rPr>
        <w:t xml:space="preserve">Giving and volunteering – the </w:t>
      </w:r>
      <w:proofErr w:type="spellStart"/>
      <w:r w:rsidRPr="000157A7">
        <w:rPr>
          <w:i/>
          <w:sz w:val="20"/>
        </w:rPr>
        <w:t>nonprofit</w:t>
      </w:r>
      <w:proofErr w:type="spellEnd"/>
      <w:r w:rsidRPr="000157A7">
        <w:rPr>
          <w:i/>
          <w:sz w:val="20"/>
        </w:rPr>
        <w:t xml:space="preserve"> perspective</w:t>
      </w:r>
    </w:p>
    <w:p w14:paraId="5C000589" w14:textId="77777777" w:rsidR="001A466B" w:rsidRDefault="001A466B" w:rsidP="00B31337">
      <w:pPr>
        <w:pStyle w:val="PhilanthropyReportFootnote"/>
        <w:numPr>
          <w:ilvl w:val="0"/>
          <w:numId w:val="18"/>
        </w:numPr>
        <w:spacing w:after="0"/>
        <w:ind w:left="360"/>
        <w:rPr>
          <w:i/>
          <w:sz w:val="20"/>
        </w:rPr>
      </w:pPr>
      <w:r w:rsidRPr="000157A7">
        <w:rPr>
          <w:i/>
          <w:sz w:val="20"/>
        </w:rPr>
        <w:t>Business giving and volunteering</w:t>
      </w:r>
    </w:p>
    <w:p w14:paraId="07E14CEA" w14:textId="77777777" w:rsidR="001A466B" w:rsidRPr="000157A7" w:rsidRDefault="001A466B" w:rsidP="00B31337">
      <w:pPr>
        <w:pStyle w:val="PhilanthropyReportFootnote"/>
        <w:numPr>
          <w:ilvl w:val="0"/>
          <w:numId w:val="18"/>
        </w:numPr>
        <w:spacing w:after="0"/>
        <w:ind w:left="360"/>
        <w:rPr>
          <w:i/>
          <w:sz w:val="20"/>
        </w:rPr>
      </w:pPr>
      <w:r w:rsidRPr="000157A7">
        <w:rPr>
          <w:i/>
          <w:sz w:val="20"/>
        </w:rPr>
        <w:t>Individual giving and volunteering</w:t>
      </w:r>
    </w:p>
    <w:p w14:paraId="69504EF3" w14:textId="77777777" w:rsidR="001A466B" w:rsidRDefault="001A466B" w:rsidP="00B31337">
      <w:pPr>
        <w:pStyle w:val="PhilanthropyReportFootnote"/>
        <w:numPr>
          <w:ilvl w:val="0"/>
          <w:numId w:val="18"/>
        </w:numPr>
        <w:spacing w:after="0"/>
        <w:ind w:left="360"/>
        <w:rPr>
          <w:i/>
          <w:sz w:val="20"/>
        </w:rPr>
      </w:pPr>
      <w:r w:rsidRPr="000157A7">
        <w:rPr>
          <w:i/>
          <w:sz w:val="20"/>
        </w:rPr>
        <w:t>Giving Australia 2016 Literature review summary report</w:t>
      </w:r>
    </w:p>
    <w:p w14:paraId="48F1A4FB" w14:textId="77777777" w:rsidR="001A466B" w:rsidRDefault="001A466B" w:rsidP="00B31337">
      <w:pPr>
        <w:pStyle w:val="PhilanthropyReportFootnote"/>
        <w:numPr>
          <w:ilvl w:val="0"/>
          <w:numId w:val="18"/>
        </w:numPr>
        <w:spacing w:after="0"/>
        <w:ind w:left="360"/>
        <w:rPr>
          <w:i/>
          <w:sz w:val="20"/>
        </w:rPr>
      </w:pPr>
      <w:r w:rsidRPr="000157A7">
        <w:rPr>
          <w:i/>
          <w:sz w:val="20"/>
        </w:rPr>
        <w:t>Giving Australia 2016 Literature review</w:t>
      </w:r>
    </w:p>
    <w:p w14:paraId="79530FD1" w14:textId="77777777" w:rsidR="001A466B" w:rsidRPr="000157A7" w:rsidRDefault="001A466B" w:rsidP="001A466B">
      <w:pPr>
        <w:pStyle w:val="PhilanthropyReportFootnote"/>
        <w:rPr>
          <w:i/>
          <w:sz w:val="8"/>
        </w:rPr>
      </w:pPr>
    </w:p>
    <w:p w14:paraId="0292AE94" w14:textId="77777777" w:rsidR="001A466B" w:rsidRPr="00B31337" w:rsidRDefault="001A466B" w:rsidP="001A466B">
      <w:pPr>
        <w:pStyle w:val="PhilanthropyReportFootnote"/>
        <w:rPr>
          <w:rFonts w:ascii="Century Gothic" w:eastAsiaTheme="majorEastAsia" w:hAnsi="Century Gothic" w:cstheme="majorBidi"/>
          <w:bCs/>
          <w:color w:val="000000" w:themeColor="text1"/>
          <w:sz w:val="24"/>
          <w:szCs w:val="26"/>
        </w:rPr>
      </w:pPr>
      <w:r w:rsidRPr="00B31337">
        <w:rPr>
          <w:rFonts w:ascii="Century Gothic" w:eastAsiaTheme="majorEastAsia" w:hAnsi="Century Gothic" w:cstheme="majorBidi"/>
          <w:bCs/>
          <w:color w:val="000000" w:themeColor="text1"/>
          <w:sz w:val="24"/>
          <w:szCs w:val="26"/>
        </w:rPr>
        <w:t>For more information:</w:t>
      </w:r>
    </w:p>
    <w:p w14:paraId="50401BBD" w14:textId="77777777" w:rsidR="001A466B" w:rsidRPr="00B31337" w:rsidRDefault="00170C0A" w:rsidP="001A466B">
      <w:pPr>
        <w:pStyle w:val="PhilanthropyReportFootnote"/>
        <w:rPr>
          <w:color w:val="000000" w:themeColor="text1"/>
          <w:sz w:val="20"/>
        </w:rPr>
      </w:pPr>
      <w:hyperlink r:id="rId13" w:history="1">
        <w:r w:rsidR="001A466B" w:rsidRPr="00B31337">
          <w:rPr>
            <w:rStyle w:val="Hyperlink"/>
            <w:color w:val="000000" w:themeColor="text1"/>
            <w:sz w:val="20"/>
          </w:rPr>
          <w:t xml:space="preserve">The Australian Centre for Philanthropy and </w:t>
        </w:r>
        <w:proofErr w:type="spellStart"/>
        <w:r w:rsidR="001A466B" w:rsidRPr="00B31337">
          <w:rPr>
            <w:rStyle w:val="Hyperlink"/>
            <w:color w:val="000000" w:themeColor="text1"/>
            <w:sz w:val="20"/>
          </w:rPr>
          <w:t>Nonprofit</w:t>
        </w:r>
        <w:proofErr w:type="spellEnd"/>
        <w:r w:rsidR="001A466B" w:rsidRPr="00B31337">
          <w:rPr>
            <w:rStyle w:val="Hyperlink"/>
            <w:color w:val="000000" w:themeColor="text1"/>
            <w:sz w:val="20"/>
          </w:rPr>
          <w:t xml:space="preserve"> Studies</w:t>
        </w:r>
      </w:hyperlink>
    </w:p>
    <w:p w14:paraId="4674EF70" w14:textId="77777777" w:rsidR="001A466B" w:rsidRPr="00B31337" w:rsidRDefault="001A466B" w:rsidP="001A466B">
      <w:pPr>
        <w:pStyle w:val="PhilanthropyReportFootnote"/>
        <w:rPr>
          <w:color w:val="000000" w:themeColor="text1"/>
          <w:sz w:val="20"/>
        </w:rPr>
      </w:pPr>
      <w:r w:rsidRPr="00B31337">
        <w:rPr>
          <w:color w:val="000000" w:themeColor="text1"/>
          <w:sz w:val="20"/>
        </w:rPr>
        <w:t>QUT | 07 3138 1020</w:t>
      </w:r>
    </w:p>
    <w:p w14:paraId="0F127B00" w14:textId="77777777" w:rsidR="001A466B" w:rsidRPr="00B31337" w:rsidRDefault="00170C0A" w:rsidP="001A466B">
      <w:pPr>
        <w:pStyle w:val="PhilanthropyReportFootnote"/>
        <w:rPr>
          <w:color w:val="000000" w:themeColor="text1"/>
          <w:sz w:val="20"/>
        </w:rPr>
      </w:pPr>
      <w:hyperlink r:id="rId14" w:history="1">
        <w:r w:rsidR="001A466B" w:rsidRPr="00B31337">
          <w:rPr>
            <w:rStyle w:val="Hyperlink"/>
            <w:color w:val="000000" w:themeColor="text1"/>
            <w:sz w:val="20"/>
          </w:rPr>
          <w:t>Centre for Social Impact Swinburne</w:t>
        </w:r>
      </w:hyperlink>
    </w:p>
    <w:p w14:paraId="53056446" w14:textId="77777777" w:rsidR="001A466B" w:rsidRPr="00B31337" w:rsidRDefault="001A466B" w:rsidP="001A466B">
      <w:pPr>
        <w:pStyle w:val="PhilanthropyReportFootnote"/>
        <w:rPr>
          <w:color w:val="000000" w:themeColor="text1"/>
          <w:sz w:val="20"/>
        </w:rPr>
      </w:pPr>
      <w:r w:rsidRPr="00B31337">
        <w:rPr>
          <w:color w:val="000000" w:themeColor="text1"/>
          <w:sz w:val="20"/>
        </w:rPr>
        <w:t>Swinburne University of Technology | 03 9214 8000</w:t>
      </w:r>
    </w:p>
    <w:p w14:paraId="10E4B0E4" w14:textId="77777777" w:rsidR="001A466B" w:rsidRPr="00B31337" w:rsidRDefault="00170C0A" w:rsidP="001A466B">
      <w:pPr>
        <w:pStyle w:val="PhilanthropyReportFootnote"/>
        <w:rPr>
          <w:color w:val="000000" w:themeColor="text1"/>
          <w:sz w:val="20"/>
        </w:rPr>
      </w:pPr>
      <w:hyperlink r:id="rId15" w:history="1">
        <w:r w:rsidR="001A466B" w:rsidRPr="00B31337">
          <w:rPr>
            <w:rStyle w:val="Hyperlink"/>
            <w:color w:val="000000" w:themeColor="text1"/>
            <w:sz w:val="20"/>
          </w:rPr>
          <w:t>Centre for Corporate Public Affairs</w:t>
        </w:r>
      </w:hyperlink>
      <w:r w:rsidR="001A466B" w:rsidRPr="00B31337">
        <w:rPr>
          <w:color w:val="000000" w:themeColor="text1"/>
          <w:sz w:val="20"/>
        </w:rPr>
        <w:t xml:space="preserve"> | 02 8272 5101</w:t>
      </w:r>
    </w:p>
    <w:p w14:paraId="3062DE0A" w14:textId="77777777" w:rsidR="00FA0825" w:rsidRPr="00B31337" w:rsidRDefault="00FA0825" w:rsidP="00FA0825">
      <w:pPr>
        <w:rPr>
          <w:color w:val="000000" w:themeColor="text1"/>
        </w:rPr>
      </w:pPr>
    </w:p>
    <w:p w14:paraId="5BECFCD9" w14:textId="77777777" w:rsidR="001A466B" w:rsidRPr="00B31337" w:rsidRDefault="001A466B" w:rsidP="001A466B">
      <w:pPr>
        <w:pStyle w:val="PhilanthropyReportFootnote"/>
        <w:jc w:val="center"/>
        <w:rPr>
          <w:color w:val="000000" w:themeColor="text1"/>
          <w:sz w:val="20"/>
        </w:rPr>
      </w:pPr>
      <w:r w:rsidRPr="00B31337">
        <w:rPr>
          <w:color w:val="000000" w:themeColor="text1"/>
          <w:sz w:val="20"/>
        </w:rPr>
        <w:t xml:space="preserve">Funded by the Australian Government Department of Social Services. Go to </w:t>
      </w:r>
      <w:hyperlink r:id="rId16" w:tooltip="www.dss.gov.au" w:history="1">
        <w:r w:rsidRPr="00B31337">
          <w:rPr>
            <w:rStyle w:val="Hyperlink"/>
            <w:color w:val="000000" w:themeColor="text1"/>
            <w:sz w:val="20"/>
          </w:rPr>
          <w:t>www.dss.gov.au</w:t>
        </w:r>
      </w:hyperlink>
      <w:r w:rsidRPr="00B31337">
        <w:rPr>
          <w:color w:val="000000" w:themeColor="text1"/>
          <w:sz w:val="20"/>
        </w:rPr>
        <w:t xml:space="preserve"> for more information.</w:t>
      </w:r>
    </w:p>
    <w:p w14:paraId="2DACFB28" w14:textId="77777777" w:rsidR="006423B4" w:rsidRPr="00B31337" w:rsidRDefault="00B31337" w:rsidP="00933F77">
      <w:pPr>
        <w:spacing w:before="480" w:after="480"/>
        <w:jc w:val="center"/>
      </w:pPr>
      <w:r w:rsidRPr="00606F80">
        <w:rPr>
          <w:noProof/>
          <w:lang w:val="en-US"/>
        </w:rPr>
        <w:drawing>
          <wp:inline distT="0" distB="0" distL="0" distR="0" wp14:anchorId="079105A9" wp14:editId="6192D52C">
            <wp:extent cx="5976431" cy="1280160"/>
            <wp:effectExtent l="0" t="0" r="5715" b="0"/>
            <wp:docPr id="1" name="Picture 1" descr="This image is a collection of logos for organisations that were involved in producing or supporting Giving Australia 2016.  Logos include: The Australian Centre for Philanthropy and Nonprofit Studies, Queensland University of Technology; The Centre for Corporate Public Affairs; The Centre for Social Impact - Swunburne University of Technology; Fundraising Institute Australia; Foundation for Rural and Regional Renewal; Philanthropy Australia; and Volunteering Australia." title="Footer image - organisation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n255\Shared\HARENDRA\100.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6431" cy="1280160"/>
                    </a:xfrm>
                    <a:prstGeom prst="rect">
                      <a:avLst/>
                    </a:prstGeom>
                    <a:noFill/>
                    <a:ln>
                      <a:noFill/>
                    </a:ln>
                  </pic:spPr>
                </pic:pic>
              </a:graphicData>
            </a:graphic>
          </wp:inline>
        </w:drawing>
      </w:r>
    </w:p>
    <w:sectPr w:rsidR="006423B4" w:rsidRPr="00B31337" w:rsidSect="00B31337">
      <w:headerReference w:type="first" r:id="rId18"/>
      <w:pgSz w:w="11906" w:h="16838" w:code="9"/>
      <w:pgMar w:top="1701" w:right="1021" w:bottom="851" w:left="1021" w:header="0" w:footer="45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CC7FB" w14:textId="77777777" w:rsidR="00170C0A" w:rsidRDefault="00170C0A" w:rsidP="006423B4">
      <w:pPr>
        <w:spacing w:after="0" w:line="240" w:lineRule="auto"/>
      </w:pPr>
      <w:r>
        <w:separator/>
      </w:r>
    </w:p>
  </w:endnote>
  <w:endnote w:type="continuationSeparator" w:id="0">
    <w:p w14:paraId="37E543A1" w14:textId="77777777" w:rsidR="00170C0A" w:rsidRDefault="00170C0A" w:rsidP="0064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A0364" w14:textId="77777777" w:rsidR="00170C0A" w:rsidRDefault="00170C0A" w:rsidP="006423B4">
      <w:pPr>
        <w:spacing w:after="0" w:line="240" w:lineRule="auto"/>
      </w:pPr>
      <w:r>
        <w:separator/>
      </w:r>
    </w:p>
  </w:footnote>
  <w:footnote w:type="continuationSeparator" w:id="0">
    <w:p w14:paraId="4A2D4DB2" w14:textId="77777777" w:rsidR="00170C0A" w:rsidRDefault="00170C0A" w:rsidP="006423B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A6373" w14:textId="77777777" w:rsidR="002B0D04" w:rsidRDefault="002B0D04" w:rsidP="002B0D04">
    <w:pPr>
      <w:pStyle w:val="Header"/>
      <w:ind w:left="-1008"/>
    </w:pPr>
    <w:r>
      <w:rPr>
        <w:noProof/>
        <w:lang w:val="en-US"/>
      </w:rPr>
      <w:drawing>
        <wp:inline distT="0" distB="0" distL="0" distR="0" wp14:anchorId="447705B6" wp14:editId="2522ED49">
          <wp:extent cx="7981530" cy="1005840"/>
          <wp:effectExtent l="0" t="0" r="635" b="3810"/>
          <wp:docPr id="4" name="Picture 4" title="Header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981530" cy="1005840"/>
                  </a:xfrm>
                  <a:prstGeom prst="rect">
                    <a:avLst/>
                  </a:prstGeom>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13429" w14:textId="77777777" w:rsidR="00FB7D5C" w:rsidRDefault="001A466B" w:rsidP="001A466B">
    <w:pPr>
      <w:pStyle w:val="Header"/>
      <w:ind w:left="-1008"/>
    </w:pPr>
    <w:r w:rsidRPr="001A466B">
      <w:rPr>
        <w:noProof/>
        <w:lang w:val="en-US"/>
      </w:rPr>
      <w:drawing>
        <wp:inline distT="0" distB="0" distL="0" distR="0" wp14:anchorId="47F5DF03" wp14:editId="3E795998">
          <wp:extent cx="7645892" cy="2377440"/>
          <wp:effectExtent l="0" t="0" r="0" b="3810"/>
          <wp:docPr id="20" name="Picture 20" descr="D:\Shared\Anil\24 July\Web accessible doc\F\HARENDRA\T2\1.jpg" title="Header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hared\Anil\24 July\Web accessible doc\F\HARENDRA\T2\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45892" cy="2377440"/>
                  </a:xfrm>
                  <a:prstGeom prst="rect">
                    <a:avLst/>
                  </a:prstGeom>
                  <a:noFill/>
                  <a:ln>
                    <a:noFill/>
                  </a:ln>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C235A" w14:textId="77777777" w:rsidR="001B711C" w:rsidRDefault="00F52BE9" w:rsidP="00B31337">
    <w:pPr>
      <w:pStyle w:val="Header"/>
      <w:ind w:left="-1008"/>
    </w:pPr>
    <w:r>
      <w:rPr>
        <w:noProof/>
        <w:lang w:val="en-US"/>
      </w:rPr>
      <w:drawing>
        <wp:inline distT="0" distB="0" distL="0" distR="0" wp14:anchorId="506EFE73" wp14:editId="4D2460A3">
          <wp:extent cx="8163395" cy="1028700"/>
          <wp:effectExtent l="0" t="0" r="9525" b="0"/>
          <wp:docPr id="23" name="Picture 23" title="Header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63395" cy="102870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454F1A6"/>
    <w:lvl w:ilvl="0">
      <w:start w:val="1"/>
      <w:numFmt w:val="decimal"/>
      <w:lvlText w:val="%1."/>
      <w:lvlJc w:val="left"/>
      <w:pPr>
        <w:tabs>
          <w:tab w:val="num" w:pos="1492"/>
        </w:tabs>
        <w:ind w:left="1492" w:hanging="360"/>
      </w:pPr>
    </w:lvl>
  </w:abstractNum>
  <w:abstractNum w:abstractNumId="1">
    <w:nsid w:val="FFFFFF7D"/>
    <w:multiLevelType w:val="singleLevel"/>
    <w:tmpl w:val="9F74D496"/>
    <w:lvl w:ilvl="0">
      <w:start w:val="1"/>
      <w:numFmt w:val="decimal"/>
      <w:lvlText w:val="%1."/>
      <w:lvlJc w:val="left"/>
      <w:pPr>
        <w:tabs>
          <w:tab w:val="num" w:pos="1209"/>
        </w:tabs>
        <w:ind w:left="1209" w:hanging="360"/>
      </w:pPr>
    </w:lvl>
  </w:abstractNum>
  <w:abstractNum w:abstractNumId="2">
    <w:nsid w:val="FFFFFF7E"/>
    <w:multiLevelType w:val="singleLevel"/>
    <w:tmpl w:val="313AEE1C"/>
    <w:lvl w:ilvl="0">
      <w:start w:val="1"/>
      <w:numFmt w:val="decimal"/>
      <w:lvlText w:val="%1."/>
      <w:lvlJc w:val="left"/>
      <w:pPr>
        <w:tabs>
          <w:tab w:val="num" w:pos="926"/>
        </w:tabs>
        <w:ind w:left="926" w:hanging="360"/>
      </w:pPr>
    </w:lvl>
  </w:abstractNum>
  <w:abstractNum w:abstractNumId="3">
    <w:nsid w:val="FFFFFF7F"/>
    <w:multiLevelType w:val="singleLevel"/>
    <w:tmpl w:val="D224612A"/>
    <w:lvl w:ilvl="0">
      <w:start w:val="1"/>
      <w:numFmt w:val="decimal"/>
      <w:lvlText w:val="%1."/>
      <w:lvlJc w:val="left"/>
      <w:pPr>
        <w:tabs>
          <w:tab w:val="num" w:pos="643"/>
        </w:tabs>
        <w:ind w:left="643" w:hanging="360"/>
      </w:pPr>
    </w:lvl>
  </w:abstractNum>
  <w:abstractNum w:abstractNumId="4">
    <w:nsid w:val="FFFFFF80"/>
    <w:multiLevelType w:val="singleLevel"/>
    <w:tmpl w:val="6B6684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9B0C1C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7AA1F9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1854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C80DAD4"/>
    <w:lvl w:ilvl="0">
      <w:start w:val="1"/>
      <w:numFmt w:val="decimal"/>
      <w:lvlText w:val="%1."/>
      <w:lvlJc w:val="left"/>
      <w:pPr>
        <w:tabs>
          <w:tab w:val="num" w:pos="360"/>
        </w:tabs>
        <w:ind w:left="360" w:hanging="360"/>
      </w:pPr>
    </w:lvl>
  </w:abstractNum>
  <w:abstractNum w:abstractNumId="9">
    <w:nsid w:val="FFFFFF89"/>
    <w:multiLevelType w:val="singleLevel"/>
    <w:tmpl w:val="AA0C1728"/>
    <w:lvl w:ilvl="0">
      <w:start w:val="1"/>
      <w:numFmt w:val="bullet"/>
      <w:lvlText w:val=""/>
      <w:lvlJc w:val="left"/>
      <w:pPr>
        <w:tabs>
          <w:tab w:val="num" w:pos="360"/>
        </w:tabs>
        <w:ind w:left="360" w:hanging="360"/>
      </w:pPr>
      <w:rPr>
        <w:rFonts w:ascii="Symbol" w:hAnsi="Symbol" w:hint="default"/>
      </w:rPr>
    </w:lvl>
  </w:abstractNum>
  <w:abstractNum w:abstractNumId="10">
    <w:nsid w:val="26373893"/>
    <w:multiLevelType w:val="hybridMultilevel"/>
    <w:tmpl w:val="500A1B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065D18"/>
    <w:multiLevelType w:val="hybridMultilevel"/>
    <w:tmpl w:val="75E8C43A"/>
    <w:lvl w:ilvl="0" w:tplc="24787A76">
      <w:start w:val="1"/>
      <w:numFmt w:val="bullet"/>
      <w:lvlText w:val="-"/>
      <w:lvlJc w:val="left"/>
      <w:pPr>
        <w:ind w:left="1080" w:hanging="360"/>
      </w:pPr>
      <w:rPr>
        <w:rFonts w:ascii="Calibri Light" w:eastAsiaTheme="minorHAnsi" w:hAnsi="Calibri Ligh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BBB2303"/>
    <w:multiLevelType w:val="hybridMultilevel"/>
    <w:tmpl w:val="B316D58C"/>
    <w:lvl w:ilvl="0" w:tplc="B0FAFF0A">
      <w:start w:val="1"/>
      <w:numFmt w:val="bullet"/>
      <w:lvlText w:val=""/>
      <w:lvlJc w:val="left"/>
      <w:pPr>
        <w:ind w:left="720" w:hanging="360"/>
      </w:pPr>
      <w:rPr>
        <w:rFonts w:ascii="Wingdings" w:hAnsi="Wingdings" w:hint="default"/>
        <w:color w:val="5ECCF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2E79B0"/>
    <w:multiLevelType w:val="hybridMultilevel"/>
    <w:tmpl w:val="7B305D28"/>
    <w:lvl w:ilvl="0" w:tplc="2F66A654">
      <w:start w:val="1"/>
      <w:numFmt w:val="bullet"/>
      <w:lvlText w:val="-"/>
      <w:lvlJc w:val="left"/>
      <w:pPr>
        <w:ind w:left="1080" w:hanging="360"/>
      </w:pPr>
      <w:rPr>
        <w:rFonts w:ascii="Calibri Light" w:eastAsiaTheme="minorHAnsi" w:hAnsi="Calibri Ligh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35705DF"/>
    <w:multiLevelType w:val="hybridMultilevel"/>
    <w:tmpl w:val="BA8C3A80"/>
    <w:lvl w:ilvl="0" w:tplc="2C0AE368">
      <w:start w:val="1"/>
      <w:numFmt w:val="bullet"/>
      <w:pStyle w:val="GivingReportBulletlevel1"/>
      <w:lvlText w:val=""/>
      <w:lvlJc w:val="left"/>
      <w:pPr>
        <w:ind w:left="360" w:hanging="360"/>
      </w:pPr>
      <w:rPr>
        <w:rFonts w:ascii="Wingdings" w:hAnsi="Wingdings" w:hint="default"/>
        <w:color w:val="595959" w:themeColor="text1" w:themeTint="A6"/>
      </w:rPr>
    </w:lvl>
    <w:lvl w:ilvl="1" w:tplc="FF503236">
      <w:start w:val="1"/>
      <w:numFmt w:val="bullet"/>
      <w:pStyle w:val="GivingReportBulletlevel2"/>
      <w:lvlText w:val=""/>
      <w:lvlJc w:val="left"/>
      <w:pPr>
        <w:ind w:left="1080" w:hanging="360"/>
      </w:pPr>
      <w:rPr>
        <w:rFonts w:ascii="Wingdings" w:hAnsi="Wingdings" w:hint="default"/>
        <w:color w:val="9DE1CF" w:themeColor="accent4" w:themeTint="99"/>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5F712CAD"/>
    <w:multiLevelType w:val="hybridMultilevel"/>
    <w:tmpl w:val="597E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A97C8F"/>
    <w:multiLevelType w:val="hybridMultilevel"/>
    <w:tmpl w:val="7BE8EE14"/>
    <w:lvl w:ilvl="0" w:tplc="B0FAFF0A">
      <w:start w:val="1"/>
      <w:numFmt w:val="bullet"/>
      <w:lvlText w:val=""/>
      <w:lvlJc w:val="left"/>
      <w:pPr>
        <w:ind w:left="720" w:hanging="360"/>
      </w:pPr>
      <w:rPr>
        <w:rFonts w:ascii="Wingdings" w:hAnsi="Wingdings" w:hint="default"/>
        <w:color w:val="5ECCF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C633FA6"/>
    <w:multiLevelType w:val="hybridMultilevel"/>
    <w:tmpl w:val="DFE4AA7C"/>
    <w:lvl w:ilvl="0" w:tplc="BAECA6E2">
      <w:start w:val="1"/>
      <w:numFmt w:val="bullet"/>
      <w:lvlText w:val="-"/>
      <w:lvlJc w:val="left"/>
      <w:pPr>
        <w:ind w:left="720" w:hanging="360"/>
      </w:pPr>
      <w:rPr>
        <w:rFonts w:ascii="Calibri Light" w:eastAsiaTheme="minorHAnsi" w:hAnsi="Calibri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11"/>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ListTable6Colorful-Accent21"/>
  <w:evenAndOddHeaders/>
  <w:drawingGridHorizontalSpacing w:val="110"/>
  <w:displayHorizontalDrawingGridEvery w:val="2"/>
  <w:characterSpacingControl w:val="doNotCompress"/>
  <w:hdrShapeDefaults>
    <o:shapedefaults v:ext="edit" spidmax="2049">
      <o:colormru v:ext="edit" colors="#e5dfe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YyNjM2MjA2NbYwNTFS0lEKTi0uzszPAykwrwUA9vmBIywAAAA="/>
  </w:docVars>
  <w:rsids>
    <w:rsidRoot w:val="006423B4"/>
    <w:rsid w:val="000057B5"/>
    <w:rsid w:val="000157A7"/>
    <w:rsid w:val="00043BFC"/>
    <w:rsid w:val="00047BDC"/>
    <w:rsid w:val="00064B3A"/>
    <w:rsid w:val="00070A3A"/>
    <w:rsid w:val="00076066"/>
    <w:rsid w:val="00083BB8"/>
    <w:rsid w:val="000A5120"/>
    <w:rsid w:val="000B7668"/>
    <w:rsid w:val="000C4815"/>
    <w:rsid w:val="000C4D4B"/>
    <w:rsid w:val="000D1AD6"/>
    <w:rsid w:val="000E07C8"/>
    <w:rsid w:val="000F4DB1"/>
    <w:rsid w:val="0014093D"/>
    <w:rsid w:val="00170C0A"/>
    <w:rsid w:val="00180CB3"/>
    <w:rsid w:val="001A466B"/>
    <w:rsid w:val="001B711C"/>
    <w:rsid w:val="001D1F3E"/>
    <w:rsid w:val="001D7729"/>
    <w:rsid w:val="001E2BDC"/>
    <w:rsid w:val="001F2422"/>
    <w:rsid w:val="001F318A"/>
    <w:rsid w:val="002027B1"/>
    <w:rsid w:val="002371F4"/>
    <w:rsid w:val="00265119"/>
    <w:rsid w:val="00271ABC"/>
    <w:rsid w:val="002737AE"/>
    <w:rsid w:val="0028222C"/>
    <w:rsid w:val="002B0D04"/>
    <w:rsid w:val="002B3A70"/>
    <w:rsid w:val="002C73FD"/>
    <w:rsid w:val="002F2087"/>
    <w:rsid w:val="00372B9D"/>
    <w:rsid w:val="0038729D"/>
    <w:rsid w:val="00404180"/>
    <w:rsid w:val="00404445"/>
    <w:rsid w:val="004265B9"/>
    <w:rsid w:val="004471B1"/>
    <w:rsid w:val="00447D89"/>
    <w:rsid w:val="00450EF1"/>
    <w:rsid w:val="004523C5"/>
    <w:rsid w:val="004A29A1"/>
    <w:rsid w:val="004A5874"/>
    <w:rsid w:val="004A5AAA"/>
    <w:rsid w:val="004C76DE"/>
    <w:rsid w:val="004D0457"/>
    <w:rsid w:val="004D4D4E"/>
    <w:rsid w:val="004E5029"/>
    <w:rsid w:val="004E5DEA"/>
    <w:rsid w:val="00503E07"/>
    <w:rsid w:val="00527529"/>
    <w:rsid w:val="005468E2"/>
    <w:rsid w:val="005B5BF4"/>
    <w:rsid w:val="005C2F93"/>
    <w:rsid w:val="005D121E"/>
    <w:rsid w:val="005D51C6"/>
    <w:rsid w:val="005F6215"/>
    <w:rsid w:val="005F68B0"/>
    <w:rsid w:val="00612004"/>
    <w:rsid w:val="006423B4"/>
    <w:rsid w:val="0064294D"/>
    <w:rsid w:val="00666925"/>
    <w:rsid w:val="00670CA7"/>
    <w:rsid w:val="00685A99"/>
    <w:rsid w:val="006B56F3"/>
    <w:rsid w:val="006D3094"/>
    <w:rsid w:val="007054A5"/>
    <w:rsid w:val="00707EEA"/>
    <w:rsid w:val="007109BC"/>
    <w:rsid w:val="00727A61"/>
    <w:rsid w:val="00737B4B"/>
    <w:rsid w:val="0076331B"/>
    <w:rsid w:val="00773CBC"/>
    <w:rsid w:val="00774DF4"/>
    <w:rsid w:val="00776DCE"/>
    <w:rsid w:val="007851C4"/>
    <w:rsid w:val="007A3520"/>
    <w:rsid w:val="007D0A60"/>
    <w:rsid w:val="007D501B"/>
    <w:rsid w:val="0080612D"/>
    <w:rsid w:val="00831EAC"/>
    <w:rsid w:val="008371C4"/>
    <w:rsid w:val="00843DC3"/>
    <w:rsid w:val="00882D5E"/>
    <w:rsid w:val="00905956"/>
    <w:rsid w:val="00920004"/>
    <w:rsid w:val="00930363"/>
    <w:rsid w:val="00933F77"/>
    <w:rsid w:val="00940843"/>
    <w:rsid w:val="00971A14"/>
    <w:rsid w:val="009E7E52"/>
    <w:rsid w:val="009F7DCF"/>
    <w:rsid w:val="00A0398D"/>
    <w:rsid w:val="00A24F3A"/>
    <w:rsid w:val="00A40B58"/>
    <w:rsid w:val="00A42DA2"/>
    <w:rsid w:val="00A6200B"/>
    <w:rsid w:val="00AB72D4"/>
    <w:rsid w:val="00AC4F16"/>
    <w:rsid w:val="00AE2FAA"/>
    <w:rsid w:val="00B000EA"/>
    <w:rsid w:val="00B17AF1"/>
    <w:rsid w:val="00B31337"/>
    <w:rsid w:val="00B324A7"/>
    <w:rsid w:val="00BA219D"/>
    <w:rsid w:val="00BB7FA6"/>
    <w:rsid w:val="00BE1AED"/>
    <w:rsid w:val="00C001B7"/>
    <w:rsid w:val="00C10006"/>
    <w:rsid w:val="00C560E8"/>
    <w:rsid w:val="00C95F25"/>
    <w:rsid w:val="00C97929"/>
    <w:rsid w:val="00D00728"/>
    <w:rsid w:val="00D20964"/>
    <w:rsid w:val="00D45E52"/>
    <w:rsid w:val="00D564F0"/>
    <w:rsid w:val="00D6543C"/>
    <w:rsid w:val="00D74E8E"/>
    <w:rsid w:val="00D82676"/>
    <w:rsid w:val="00D930D9"/>
    <w:rsid w:val="00DA1E07"/>
    <w:rsid w:val="00DC2AC9"/>
    <w:rsid w:val="00DC4B9B"/>
    <w:rsid w:val="00DC7C71"/>
    <w:rsid w:val="00DD6BA0"/>
    <w:rsid w:val="00E01A73"/>
    <w:rsid w:val="00E07D69"/>
    <w:rsid w:val="00E16AFF"/>
    <w:rsid w:val="00E70FA1"/>
    <w:rsid w:val="00E802C0"/>
    <w:rsid w:val="00F03001"/>
    <w:rsid w:val="00F04755"/>
    <w:rsid w:val="00F22174"/>
    <w:rsid w:val="00F274F1"/>
    <w:rsid w:val="00F52BE9"/>
    <w:rsid w:val="00F54649"/>
    <w:rsid w:val="00F63F06"/>
    <w:rsid w:val="00F7002F"/>
    <w:rsid w:val="00FA0825"/>
    <w:rsid w:val="00FB7D5C"/>
    <w:rsid w:val="00FD355B"/>
  </w:rsids>
  <m:mathPr>
    <m:mathFont m:val="Cambria Math"/>
    <m:brkBin m:val="before"/>
    <m:brkBinSub m:val="--"/>
    <m:smallFrac m:val="0"/>
    <m:dispDef/>
    <m:lMargin m:val="0"/>
    <m:rMargin m:val="0"/>
    <m:defJc m:val="centerGroup"/>
    <m:wrapIndent m:val="1440"/>
    <m:intLim m:val="subSup"/>
    <m:naryLim m:val="undOvr"/>
  </m:mathPr>
  <w:themeFontLang w:val="en-AU"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5dfec"/>
    </o:shapedefaults>
    <o:shapelayout v:ext="edit">
      <o:idmap v:ext="edit" data="1"/>
    </o:shapelayout>
  </w:shapeDefaults>
  <w:decimalSymbol w:val="."/>
  <w:listSeparator w:val=","/>
  <w14:docId w14:val="0C53D89B"/>
  <w15:docId w15:val="{09A09D74-D3C9-4F80-BD8D-BB9FA24E4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E07"/>
    <w:rPr>
      <w:rFonts w:ascii="Calibri Light" w:hAnsi="Calibri Light"/>
    </w:rPr>
  </w:style>
  <w:style w:type="paragraph" w:styleId="Heading1">
    <w:name w:val="heading 1"/>
    <w:basedOn w:val="Normal"/>
    <w:next w:val="Normal"/>
    <w:link w:val="Heading1Char"/>
    <w:uiPriority w:val="9"/>
    <w:qFormat/>
    <w:rsid w:val="00503E07"/>
    <w:pPr>
      <w:keepNext/>
      <w:keepLines/>
      <w:spacing w:after="120"/>
      <w:outlineLvl w:val="0"/>
    </w:pPr>
    <w:rPr>
      <w:rFonts w:ascii="Century Gothic" w:eastAsiaTheme="majorEastAsia" w:hAnsi="Century Gothic" w:cstheme="majorBidi"/>
      <w:bCs/>
      <w:sz w:val="28"/>
      <w:szCs w:val="28"/>
    </w:rPr>
  </w:style>
  <w:style w:type="paragraph" w:styleId="Heading2">
    <w:name w:val="heading 2"/>
    <w:basedOn w:val="Normal"/>
    <w:next w:val="Normal"/>
    <w:link w:val="Heading2Char"/>
    <w:uiPriority w:val="9"/>
    <w:unhideWhenUsed/>
    <w:qFormat/>
    <w:rsid w:val="00B31337"/>
    <w:pPr>
      <w:keepNext/>
      <w:keepLines/>
      <w:spacing w:after="0"/>
      <w:outlineLvl w:val="1"/>
    </w:pPr>
    <w:rPr>
      <w:rFonts w:ascii="Century Gothic" w:eastAsiaTheme="majorEastAsia" w:hAnsi="Century Gothic" w:cstheme="majorBidi"/>
      <w:bCs/>
      <w:szCs w:val="26"/>
    </w:rPr>
  </w:style>
  <w:style w:type="paragraph" w:styleId="Heading3">
    <w:name w:val="heading 3"/>
    <w:basedOn w:val="Normal"/>
    <w:next w:val="Normal"/>
    <w:link w:val="Heading3Char"/>
    <w:uiPriority w:val="99"/>
    <w:unhideWhenUsed/>
    <w:qFormat/>
    <w:rsid w:val="001B711C"/>
    <w:pPr>
      <w:keepNext/>
      <w:keepLines/>
      <w:spacing w:before="320" w:after="0"/>
      <w:outlineLvl w:val="2"/>
    </w:pPr>
    <w:rPr>
      <w:rFonts w:ascii="Century Gothic" w:eastAsiaTheme="majorEastAsia" w:hAnsi="Century Gothic" w:cstheme="majorBidi"/>
      <w:bCs/>
      <w:color w:val="595959" w:themeColor="text1" w:themeTint="A6"/>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heme="majorEastAsia" w:hAnsi="Century Gothic" w:cstheme="majorBidi"/>
      <w:b/>
      <w:bCs/>
      <w:iCs/>
      <w:color w:val="595959" w:themeColor="text1" w:themeTint="A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themeColor="background1"/>
      <w:sz w:val="56"/>
      <w:szCs w:val="56"/>
    </w:rPr>
  </w:style>
  <w:style w:type="paragraph" w:customStyle="1" w:styleId="GivingReportCoverSubtitle">
    <w:name w:val="Giving Report Cover Subtitle"/>
    <w:basedOn w:val="Normal"/>
    <w:qFormat/>
    <w:rsid w:val="006423B4"/>
    <w:rPr>
      <w:color w:val="FFFFFF" w:themeColor="background1"/>
      <w:sz w:val="32"/>
      <w:szCs w:val="32"/>
    </w:rPr>
  </w:style>
  <w:style w:type="paragraph" w:customStyle="1" w:styleId="GivingReportContentsHeading">
    <w:name w:val="Giving Report Contents Heading"/>
    <w:basedOn w:val="GivingFSGenericHeading"/>
    <w:qFormat/>
    <w:rsid w:val="009F7DCF"/>
    <w:pPr>
      <w:spacing w:before="0"/>
    </w:pPr>
    <w:rPr>
      <w:color w:val="0B769D" w:themeColor="accent2" w:themeShade="8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themeColor="text1" w:themeTint="A6"/>
    </w:rPr>
  </w:style>
  <w:style w:type="table" w:styleId="TableGrid">
    <w:name w:val="Table Grid"/>
    <w:basedOn w:val="TableNormal"/>
    <w:uiPriority w:val="39"/>
    <w:rsid w:val="00F221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3E07"/>
    <w:rPr>
      <w:rFonts w:ascii="Century Gothic" w:eastAsiaTheme="majorEastAsia" w:hAnsi="Century Gothic" w:cstheme="majorBidi"/>
      <w:bCs/>
      <w:sz w:val="28"/>
      <w:szCs w:val="28"/>
    </w:rPr>
  </w:style>
  <w:style w:type="paragraph" w:customStyle="1" w:styleId="GivingReportBulletlevel1">
    <w:name w:val="Giving Report Bullet level 1"/>
    <w:basedOn w:val="Normal"/>
    <w:rsid w:val="00776DCE"/>
    <w:pPr>
      <w:numPr>
        <w:numId w:val="1"/>
      </w:numPr>
      <w:spacing w:after="120"/>
      <w:ind w:left="357" w:hanging="357"/>
      <w:contextualSpacing/>
    </w:pPr>
  </w:style>
  <w:style w:type="paragraph" w:customStyle="1" w:styleId="GivingReportBulletlevel2">
    <w:name w:val="Giving Report Bullet level 2"/>
    <w:basedOn w:val="GivingReportBulletlevel1"/>
    <w:qFormat/>
    <w:rsid w:val="004E5DEA"/>
    <w:pPr>
      <w:numPr>
        <w:ilvl w:val="1"/>
      </w:numPr>
    </w:pPr>
  </w:style>
  <w:style w:type="character" w:customStyle="1" w:styleId="Heading4Char">
    <w:name w:val="Heading 4 Char"/>
    <w:basedOn w:val="DefaultParagraphFont"/>
    <w:link w:val="Heading4"/>
    <w:uiPriority w:val="9"/>
    <w:rsid w:val="0014093D"/>
    <w:rPr>
      <w:rFonts w:ascii="Century Gothic" w:eastAsiaTheme="majorEastAsia" w:hAnsi="Century Gothic" w:cstheme="majorBidi"/>
      <w:b/>
      <w:bCs/>
      <w:iCs/>
      <w:color w:val="595959" w:themeColor="text1" w:themeTint="A6"/>
      <w:sz w:val="20"/>
    </w:rPr>
  </w:style>
  <w:style w:type="character" w:customStyle="1" w:styleId="Heading2Char">
    <w:name w:val="Heading 2 Char"/>
    <w:basedOn w:val="DefaultParagraphFont"/>
    <w:link w:val="Heading2"/>
    <w:uiPriority w:val="9"/>
    <w:rsid w:val="00B31337"/>
    <w:rPr>
      <w:rFonts w:ascii="Century Gothic" w:eastAsiaTheme="majorEastAsia" w:hAnsi="Century Gothic" w:cstheme="majorBidi"/>
      <w:bCs/>
      <w:szCs w:val="26"/>
    </w:rPr>
  </w:style>
  <w:style w:type="character" w:customStyle="1" w:styleId="Heading3Char">
    <w:name w:val="Heading 3 Char"/>
    <w:basedOn w:val="DefaultParagraphFont"/>
    <w:link w:val="Heading3"/>
    <w:uiPriority w:val="99"/>
    <w:rsid w:val="001B711C"/>
    <w:rPr>
      <w:rFonts w:ascii="Century Gothic" w:eastAsiaTheme="majorEastAsia" w:hAnsi="Century Gothic" w:cstheme="majorBidi"/>
      <w:bCs/>
      <w:color w:val="595959" w:themeColor="text1" w:themeTint="A6"/>
      <w:sz w:val="28"/>
    </w:rPr>
  </w:style>
  <w:style w:type="table" w:customStyle="1" w:styleId="GivingReportTable">
    <w:name w:val="Giving Report Table"/>
    <w:basedOn w:val="TableNormal"/>
    <w:uiPriority w:val="99"/>
    <w:qFormat/>
    <w:rsid w:val="00776DCE"/>
    <w:pPr>
      <w:spacing w:after="0" w:line="240" w:lineRule="auto"/>
    </w:pPr>
    <w:tblPr>
      <w:tblStyleRowBandSize w:val="1"/>
      <w:tblInd w:w="0" w:type="dxa"/>
      <w:tblBorders>
        <w:insideH w:val="dashSmallGap" w:sz="4" w:space="0" w:color="595959" w:themeColor="text1" w:themeTint="A6"/>
      </w:tblBorders>
      <w:tblCellMar>
        <w:top w:w="57" w:type="dxa"/>
        <w:left w:w="108" w:type="dxa"/>
        <w:bottom w:w="57" w:type="dxa"/>
        <w:right w:w="108" w:type="dxa"/>
      </w:tblCellMar>
    </w:tblPr>
    <w:tcPr>
      <w:shd w:val="clear" w:color="auto" w:fill="FFFFFF" w:themeFill="background1"/>
    </w:tcPr>
    <w:tblStylePr w:type="firstRow">
      <w:rPr>
        <w:rFonts w:ascii="Calibri Light" w:hAnsi="Calibri Light"/>
        <w:b/>
        <w:color w:val="404040" w:themeColor="text1" w:themeTint="BF"/>
        <w:sz w:val="18"/>
      </w:rPr>
      <w:tblPr/>
      <w:tcPr>
        <w:tcBorders>
          <w:top w:val="single" w:sz="4" w:space="0" w:color="7030A0"/>
          <w:bottom w:val="nil"/>
          <w:insideH w:val="nil"/>
        </w:tcBorders>
        <w:shd w:val="clear" w:color="auto" w:fill="FFFFFF" w:themeFill="background1"/>
      </w:tcPr>
    </w:tblStylePr>
    <w:tblStylePr w:type="lastRow">
      <w:tblPr/>
      <w:tcPr>
        <w:tcBorders>
          <w:bottom w:val="single" w:sz="4" w:space="0" w:color="7030A0"/>
        </w:tcBorders>
      </w:tcPr>
    </w:tblStylePr>
    <w:tblStylePr w:type="band1Horz">
      <w:rPr>
        <w:rFonts w:ascii="Calibri Light" w:hAnsi="Calibri Light"/>
        <w:color w:val="404040" w:themeColor="text1" w:themeTint="BF"/>
        <w:sz w:val="18"/>
      </w:rPr>
      <w:tblPr/>
      <w:tcPr>
        <w:shd w:val="clear" w:color="auto" w:fill="DEF5EE" w:themeFill="accent4" w:themeFillTint="33"/>
      </w:tcPr>
    </w:tblStylePr>
    <w:tblStylePr w:type="band2Horz">
      <w:rPr>
        <w:rFonts w:ascii="Calibri Light" w:hAnsi="Calibri Light"/>
        <w:color w:val="404040" w:themeColor="text1" w:themeTint="BF"/>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themeColor="text1" w:themeTint="A6"/>
      <w:sz w:val="18"/>
    </w:rPr>
  </w:style>
  <w:style w:type="paragraph" w:customStyle="1" w:styleId="GivingReportFigureTitle">
    <w:name w:val="Giving Report Figure Title"/>
    <w:basedOn w:val="Normal"/>
    <w:qFormat/>
    <w:rsid w:val="004471B1"/>
    <w:rPr>
      <w:color w:val="7F3F98"/>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basedOn w:val="DefaultParagraphFont"/>
    <w:uiPriority w:val="99"/>
    <w:unhideWhenUsed/>
    <w:rsid w:val="00B31337"/>
    <w:rPr>
      <w:color w:val="auto"/>
      <w:u w:val="single"/>
    </w:rPr>
  </w:style>
  <w:style w:type="table" w:styleId="LightList-Accent1">
    <w:name w:val="Light List Accent 1"/>
    <w:basedOn w:val="TableNormal"/>
    <w:uiPriority w:val="61"/>
    <w:rsid w:val="00BA219D"/>
    <w:pPr>
      <w:spacing w:after="0" w:line="240" w:lineRule="auto"/>
    </w:pPr>
    <w:rPr>
      <w:rFonts w:eastAsiaTheme="minorEastAsia"/>
      <w:lang w:val="en-US"/>
    </w:rPr>
    <w:tblPr>
      <w:tblStyleRowBandSize w:val="1"/>
      <w:tblStyleColBandSize w:val="1"/>
      <w:tblInd w:w="0" w:type="dxa"/>
      <w:tblBorders>
        <w:top w:val="single" w:sz="8" w:space="0" w:color="4E67C8" w:themeColor="accent1"/>
        <w:left w:val="single" w:sz="8" w:space="0" w:color="4E67C8" w:themeColor="accent1"/>
        <w:bottom w:val="single" w:sz="8" w:space="0" w:color="4E67C8" w:themeColor="accent1"/>
        <w:right w:val="single" w:sz="8" w:space="0" w:color="4E67C8"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E67C8" w:themeFill="accent1"/>
      </w:tcPr>
    </w:tblStylePr>
    <w:tblStylePr w:type="lastRow">
      <w:pPr>
        <w:spacing w:before="0" w:after="0" w:line="240" w:lineRule="auto"/>
      </w:pPr>
      <w:rPr>
        <w:b/>
        <w:bCs/>
      </w:rPr>
      <w:tblPr/>
      <w:tcPr>
        <w:tcBorders>
          <w:top w:val="double" w:sz="6" w:space="0" w:color="4E67C8" w:themeColor="accent1"/>
          <w:left w:val="single" w:sz="8" w:space="0" w:color="4E67C8" w:themeColor="accent1"/>
          <w:bottom w:val="single" w:sz="8" w:space="0" w:color="4E67C8" w:themeColor="accent1"/>
          <w:right w:val="single" w:sz="8" w:space="0" w:color="4E67C8" w:themeColor="accent1"/>
        </w:tcBorders>
      </w:tcPr>
    </w:tblStylePr>
    <w:tblStylePr w:type="firstCol">
      <w:rPr>
        <w:b/>
        <w:bCs/>
      </w:rPr>
    </w:tblStylePr>
    <w:tblStylePr w:type="lastCol">
      <w:rPr>
        <w:b/>
        <w:bCs/>
      </w:rPr>
    </w:tblStylePr>
    <w:tblStylePr w:type="band1Vert">
      <w:tblPr/>
      <w:tcPr>
        <w:tcBorders>
          <w:top w:val="single" w:sz="8" w:space="0" w:color="4E67C8" w:themeColor="accent1"/>
          <w:left w:val="single" w:sz="8" w:space="0" w:color="4E67C8" w:themeColor="accent1"/>
          <w:bottom w:val="single" w:sz="8" w:space="0" w:color="4E67C8" w:themeColor="accent1"/>
          <w:right w:val="single" w:sz="8" w:space="0" w:color="4E67C8" w:themeColor="accent1"/>
        </w:tcBorders>
      </w:tcPr>
    </w:tblStylePr>
    <w:tblStylePr w:type="band1Horz">
      <w:tblPr/>
      <w:tcPr>
        <w:tcBorders>
          <w:top w:val="single" w:sz="8" w:space="0" w:color="4E67C8" w:themeColor="accent1"/>
          <w:left w:val="single" w:sz="8" w:space="0" w:color="4E67C8" w:themeColor="accent1"/>
          <w:bottom w:val="single" w:sz="8" w:space="0" w:color="4E67C8" w:themeColor="accent1"/>
          <w:right w:val="single" w:sz="8" w:space="0" w:color="4E67C8" w:themeColor="accent1"/>
        </w:tcBorders>
      </w:tcPr>
    </w:tblStylePr>
  </w:style>
  <w:style w:type="paragraph" w:customStyle="1" w:styleId="FactSheetTitle">
    <w:name w:val="Fact Sheet Title"/>
    <w:basedOn w:val="Normal"/>
    <w:qFormat/>
    <w:rsid w:val="000E07C8"/>
    <w:rPr>
      <w:rFonts w:ascii="Century Gothic" w:hAnsi="Century Gothic"/>
      <w:b/>
      <w:color w:val="FFFFFF" w:themeColor="background1"/>
      <w:sz w:val="28"/>
    </w:rPr>
  </w:style>
  <w:style w:type="paragraph" w:styleId="Caption">
    <w:name w:val="caption"/>
    <w:basedOn w:val="Normal"/>
    <w:next w:val="Normal"/>
    <w:uiPriority w:val="35"/>
    <w:unhideWhenUsed/>
    <w:qFormat/>
    <w:rsid w:val="00776DCE"/>
    <w:pPr>
      <w:spacing w:line="240" w:lineRule="auto"/>
    </w:pPr>
    <w:rPr>
      <w:rFonts w:asciiTheme="minorHAnsi" w:hAnsiTheme="minorHAnsi"/>
      <w:b/>
      <w:bCs/>
      <w:color w:val="4E67C8" w:themeColor="accent1"/>
      <w:sz w:val="18"/>
      <w:szCs w:val="18"/>
    </w:rPr>
  </w:style>
  <w:style w:type="table" w:styleId="MediumShading1-Accent1">
    <w:name w:val="Medium Shading 1 Accent 1"/>
    <w:basedOn w:val="TableNormal"/>
    <w:uiPriority w:val="63"/>
    <w:rsid w:val="00B324A7"/>
    <w:pPr>
      <w:spacing w:after="0" w:line="240" w:lineRule="auto"/>
    </w:pPr>
    <w:rPr>
      <w:lang w:val="en-US"/>
    </w:rPr>
    <w:tblPr>
      <w:tblStyleRowBandSize w:val="1"/>
      <w:tblStyleColBandSize w:val="1"/>
      <w:tblInd w:w="0" w:type="dxa"/>
      <w:tblBorders>
        <w:top w:val="single" w:sz="8" w:space="0" w:color="7A8CD5" w:themeColor="accent1" w:themeTint="BF"/>
        <w:left w:val="single" w:sz="8" w:space="0" w:color="7A8CD5" w:themeColor="accent1" w:themeTint="BF"/>
        <w:bottom w:val="single" w:sz="8" w:space="0" w:color="7A8CD5" w:themeColor="accent1" w:themeTint="BF"/>
        <w:right w:val="single" w:sz="8" w:space="0" w:color="7A8CD5" w:themeColor="accent1" w:themeTint="BF"/>
        <w:insideH w:val="single" w:sz="8" w:space="0" w:color="7A8CD5" w:themeColor="accent1" w:themeTint="BF"/>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8" w:space="0" w:color="7A8CD5" w:themeColor="accent1" w:themeTint="BF"/>
          <w:left w:val="single" w:sz="8" w:space="0" w:color="7A8CD5" w:themeColor="accent1" w:themeTint="BF"/>
          <w:bottom w:val="single" w:sz="8" w:space="0" w:color="7A8CD5" w:themeColor="accent1" w:themeTint="BF"/>
          <w:right w:val="single" w:sz="8" w:space="0" w:color="7A8CD5" w:themeColor="accent1" w:themeTint="BF"/>
          <w:insideH w:val="nil"/>
          <w:insideV w:val="nil"/>
        </w:tcBorders>
        <w:shd w:val="clear" w:color="auto" w:fill="4E67C8" w:themeFill="accent1"/>
      </w:tcPr>
    </w:tblStylePr>
    <w:tblStylePr w:type="lastRow">
      <w:pPr>
        <w:spacing w:beforeLines="0" w:beforeAutospacing="0" w:afterLines="0" w:afterAutospacing="0" w:line="240" w:lineRule="auto"/>
      </w:pPr>
      <w:rPr>
        <w:b/>
        <w:bCs/>
      </w:rPr>
      <w:tblPr/>
      <w:tcPr>
        <w:tcBorders>
          <w:top w:val="double" w:sz="6" w:space="0" w:color="7A8CD5" w:themeColor="accent1" w:themeTint="BF"/>
          <w:left w:val="single" w:sz="8" w:space="0" w:color="7A8CD5" w:themeColor="accent1" w:themeTint="BF"/>
          <w:bottom w:val="single" w:sz="8" w:space="0" w:color="7A8CD5" w:themeColor="accent1" w:themeTint="BF"/>
          <w:right w:val="single" w:sz="8" w:space="0" w:color="7A8CD5"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9F1" w:themeFill="accent1" w:themeFillTint="3F"/>
      </w:tcPr>
    </w:tblStylePr>
    <w:tblStylePr w:type="band1Horz">
      <w:tblPr/>
      <w:tcPr>
        <w:tcBorders>
          <w:insideH w:val="nil"/>
          <w:insideV w:val="nil"/>
        </w:tcBorders>
        <w:shd w:val="clear" w:color="auto" w:fill="D3D9F1" w:themeFill="accent1" w:themeFillTint="3F"/>
      </w:tcPr>
    </w:tblStylePr>
    <w:tblStylePr w:type="band2Horz">
      <w:tblPr/>
      <w:tcPr>
        <w:tcBorders>
          <w:insideH w:val="nil"/>
          <w:insideV w:val="nil"/>
        </w:tcBorders>
      </w:tcPr>
    </w:tblStylePr>
  </w:style>
  <w:style w:type="paragraph" w:customStyle="1" w:styleId="GivingFSFooter">
    <w:name w:val="Giving FS Footer"/>
    <w:basedOn w:val="Normal"/>
    <w:qFormat/>
    <w:rsid w:val="00F04755"/>
    <w:rPr>
      <w:rFonts w:ascii="Century Gothic" w:hAnsi="Century Gothic"/>
      <w:color w:val="5ECCF3" w:themeColor="accent2"/>
      <w:sz w:val="16"/>
    </w:rPr>
  </w:style>
  <w:style w:type="table" w:customStyle="1" w:styleId="ListTable6Colorful-Accent21">
    <w:name w:val="List Table 6 Colorful - Accent 21"/>
    <w:basedOn w:val="TableNormal"/>
    <w:uiPriority w:val="51"/>
    <w:rsid w:val="00F04755"/>
    <w:pPr>
      <w:spacing w:after="0" w:line="240" w:lineRule="auto"/>
    </w:pPr>
    <w:rPr>
      <w:color w:val="11B1EA" w:themeColor="accent2" w:themeShade="BF"/>
    </w:rPr>
    <w:tblPr>
      <w:tblStyleRowBandSize w:val="1"/>
      <w:tblStyleColBandSize w:val="1"/>
      <w:tblInd w:w="0" w:type="dxa"/>
      <w:tblBorders>
        <w:top w:val="single" w:sz="4" w:space="0" w:color="5ECCF3" w:themeColor="accent2"/>
        <w:bottom w:val="single" w:sz="4" w:space="0" w:color="5ECCF3" w:themeColor="accent2"/>
      </w:tblBorders>
      <w:tblCellMar>
        <w:top w:w="0" w:type="dxa"/>
        <w:left w:w="108" w:type="dxa"/>
        <w:bottom w:w="0" w:type="dxa"/>
        <w:right w:w="108" w:type="dxa"/>
      </w:tblCellMar>
    </w:tblPr>
    <w:tblStylePr w:type="firstRow">
      <w:rPr>
        <w:b/>
        <w:bCs/>
      </w:rPr>
      <w:tblPr/>
      <w:tcPr>
        <w:tcBorders>
          <w:bottom w:val="single" w:sz="4" w:space="0" w:color="5ECCF3" w:themeColor="accent2"/>
        </w:tcBorders>
      </w:tcPr>
    </w:tblStylePr>
    <w:tblStylePr w:type="lastRow">
      <w:rPr>
        <w:b/>
        <w:bCs/>
      </w:rPr>
      <w:tblPr/>
      <w:tcPr>
        <w:tcBorders>
          <w:top w:val="double" w:sz="4" w:space="0" w:color="5ECCF3" w:themeColor="accent2"/>
        </w:tcBorders>
      </w:tcPr>
    </w:tblStylePr>
    <w:tblStylePr w:type="firstCol">
      <w:rPr>
        <w:b/>
        <w:bCs/>
      </w:rPr>
    </w:tblStylePr>
    <w:tblStylePr w:type="lastCol">
      <w:rPr>
        <w:b/>
        <w:bCs/>
      </w:rPr>
    </w:tblStylePr>
    <w:tblStylePr w:type="band1Vert">
      <w:tblPr/>
      <w:tcPr>
        <w:shd w:val="clear" w:color="auto" w:fill="DEF4FC" w:themeFill="accent2" w:themeFillTint="33"/>
      </w:tcPr>
    </w:tblStylePr>
    <w:tblStylePr w:type="band1Horz">
      <w:tblPr/>
      <w:tcPr>
        <w:shd w:val="clear" w:color="auto" w:fill="DEF4FC" w:themeFill="accent2" w:themeFillTint="33"/>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themeColor="text1" w:themeTint="A6"/>
    </w:rPr>
  </w:style>
  <w:style w:type="paragraph" w:customStyle="1" w:styleId="PhilanthropyReportFootnote">
    <w:name w:val="Philanthropy Report Footnote"/>
    <w:basedOn w:val="Normal"/>
    <w:link w:val="PhilanthropyReportFootnoteChar"/>
    <w:qFormat/>
    <w:rsid w:val="000157A7"/>
    <w:pPr>
      <w:spacing w:after="60"/>
    </w:pPr>
    <w:rPr>
      <w:rFonts w:cs="HelveticaNeue-Roman"/>
      <w:sz w:val="16"/>
      <w:szCs w:val="20"/>
    </w:rPr>
  </w:style>
  <w:style w:type="character" w:customStyle="1" w:styleId="PhilanthropyReportFootnoteChar">
    <w:name w:val="Philanthropy Report Footnote Char"/>
    <w:basedOn w:val="DefaultParagraphFont"/>
    <w:link w:val="PhilanthropyReportFootnote"/>
    <w:rsid w:val="000157A7"/>
    <w:rPr>
      <w:rFonts w:ascii="Calibri Light" w:hAnsi="Calibri Light" w:cs="HelveticaNeue-Roman"/>
      <w:color w:val="404040" w:themeColor="text1" w:themeTint="BF"/>
      <w:sz w:val="16"/>
      <w:szCs w:val="20"/>
    </w:rPr>
  </w:style>
  <w:style w:type="character" w:styleId="FootnoteReference">
    <w:name w:val="footnote reference"/>
    <w:basedOn w:val="DefaultParagraphFont"/>
    <w:uiPriority w:val="99"/>
    <w:unhideWhenUsed/>
    <w:rsid w:val="006B56F3"/>
    <w:rPr>
      <w:vertAlign w:val="superscript"/>
    </w:rPr>
  </w:style>
  <w:style w:type="table" w:customStyle="1" w:styleId="ListTable6Colorful-Accent210">
    <w:name w:val="List Table 6 Colorful - Accent 21"/>
    <w:basedOn w:val="TableNormal"/>
    <w:uiPriority w:val="51"/>
    <w:rsid w:val="001A466B"/>
    <w:pPr>
      <w:spacing w:after="0" w:line="240" w:lineRule="auto"/>
    </w:pPr>
    <w:rPr>
      <w:rFonts w:ascii="Calibri" w:eastAsia="Calibri" w:hAnsi="Calibri" w:cs="Times New Roman"/>
      <w:sz w:val="20"/>
      <w:szCs w:val="20"/>
      <w:lang w:eastAsia="en-AU"/>
    </w:rPr>
    <w:tblPr>
      <w:tblStyleRowBandSize w:val="1"/>
      <w:tblStyleColBandSize w:val="1"/>
      <w:tblInd w:w="0" w:type="dxa"/>
      <w:tblBorders>
        <w:top w:val="single" w:sz="4" w:space="0" w:color="5ECCF3"/>
        <w:bottom w:val="single" w:sz="4" w:space="0" w:color="5ECCF3"/>
      </w:tblBorders>
      <w:tblCellMar>
        <w:top w:w="0" w:type="dxa"/>
        <w:left w:w="108" w:type="dxa"/>
        <w:bottom w:w="0" w:type="dxa"/>
        <w:right w:w="108" w:type="dxa"/>
      </w:tblCellMar>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character" w:styleId="Strong">
    <w:name w:val="Strong"/>
    <w:basedOn w:val="DefaultParagraphFont"/>
    <w:uiPriority w:val="22"/>
    <w:qFormat/>
    <w:rsid w:val="001D1F3E"/>
    <w:rPr>
      <w:b/>
      <w:bCs/>
    </w:rPr>
  </w:style>
  <w:style w:type="paragraph" w:customStyle="1" w:styleId="GivingReportTableHeading">
    <w:name w:val="Giving Report Table Heading"/>
    <w:basedOn w:val="Normal"/>
    <w:qFormat/>
    <w:rsid w:val="001D1F3E"/>
    <w:pPr>
      <w:keepNext/>
      <w:spacing w:after="0" w:line="240" w:lineRule="auto"/>
    </w:pPr>
    <w:rPr>
      <w:rFonts w:asciiTheme="minorHAnsi" w:hAnsiTheme="minorHAnsi"/>
      <w:b/>
      <w:sz w:val="20"/>
      <w:szCs w:val="20"/>
    </w:rPr>
  </w:style>
  <w:style w:type="paragraph" w:customStyle="1" w:styleId="Tablerowrightaligned">
    <w:name w:val="Table row right aligned"/>
    <w:basedOn w:val="Normal"/>
    <w:link w:val="TablerowrightalignedChar"/>
    <w:qFormat/>
    <w:rsid w:val="001D1F3E"/>
    <w:pPr>
      <w:keepNext/>
      <w:spacing w:after="0" w:line="240" w:lineRule="auto"/>
      <w:jc w:val="right"/>
    </w:pPr>
    <w:rPr>
      <w:sz w:val="20"/>
      <w:szCs w:val="20"/>
    </w:rPr>
  </w:style>
  <w:style w:type="paragraph" w:customStyle="1" w:styleId="Tablerowleftaligned">
    <w:name w:val="Table row left aligned"/>
    <w:basedOn w:val="Tablerowrightaligned"/>
    <w:link w:val="TablerowleftalignedChar"/>
    <w:qFormat/>
    <w:rsid w:val="001D1F3E"/>
    <w:pPr>
      <w:jc w:val="left"/>
    </w:pPr>
  </w:style>
  <w:style w:type="character" w:customStyle="1" w:styleId="TablerowrightalignedChar">
    <w:name w:val="Table row right aligned Char"/>
    <w:basedOn w:val="DefaultParagraphFont"/>
    <w:link w:val="Tablerowrightaligned"/>
    <w:rsid w:val="001D1F3E"/>
    <w:rPr>
      <w:rFonts w:ascii="Calibri Light" w:hAnsi="Calibri Light"/>
      <w:color w:val="404040" w:themeColor="text1" w:themeTint="BF"/>
      <w:sz w:val="20"/>
      <w:szCs w:val="20"/>
    </w:rPr>
  </w:style>
  <w:style w:type="character" w:customStyle="1" w:styleId="TablerowleftalignedChar">
    <w:name w:val="Table row left aligned Char"/>
    <w:basedOn w:val="TablerowrightalignedChar"/>
    <w:link w:val="Tablerowleftaligned"/>
    <w:rsid w:val="001D1F3E"/>
    <w:rPr>
      <w:rFonts w:ascii="Calibri Light" w:hAnsi="Calibri Light"/>
      <w:color w:val="404040" w:themeColor="text1" w:themeTint="BF"/>
      <w:sz w:val="20"/>
      <w:szCs w:val="20"/>
    </w:rPr>
  </w:style>
  <w:style w:type="paragraph" w:styleId="Quote">
    <w:name w:val="Quote"/>
    <w:basedOn w:val="Normal"/>
    <w:next w:val="Normal"/>
    <w:link w:val="QuoteChar"/>
    <w:uiPriority w:val="29"/>
    <w:qFormat/>
    <w:rsid w:val="00D20964"/>
    <w:pPr>
      <w:spacing w:before="200" w:after="160"/>
      <w:ind w:left="864" w:right="864"/>
      <w:jc w:val="center"/>
    </w:pPr>
    <w:rPr>
      <w:i/>
      <w:iCs/>
    </w:rPr>
  </w:style>
  <w:style w:type="character" w:customStyle="1" w:styleId="QuoteChar">
    <w:name w:val="Quote Char"/>
    <w:basedOn w:val="DefaultParagraphFont"/>
    <w:link w:val="Quote"/>
    <w:uiPriority w:val="29"/>
    <w:rsid w:val="00D20964"/>
    <w:rPr>
      <w:rFonts w:ascii="Calibri Light" w:hAnsi="Calibri Light"/>
      <w:i/>
      <w:iCs/>
      <w:color w:val="404040" w:themeColor="text1" w:themeTint="BF"/>
    </w:rPr>
  </w:style>
  <w:style w:type="paragraph" w:styleId="ListParagraph">
    <w:name w:val="List Paragraph"/>
    <w:basedOn w:val="Normal"/>
    <w:uiPriority w:val="34"/>
    <w:qFormat/>
    <w:rsid w:val="00D20964"/>
    <w:pPr>
      <w:ind w:left="720"/>
      <w:contextualSpacing/>
    </w:pPr>
  </w:style>
  <w:style w:type="paragraph" w:customStyle="1" w:styleId="GivingReportDirectQuote">
    <w:name w:val="Giving Report Direct Quote"/>
    <w:basedOn w:val="Normal"/>
    <w:link w:val="GivingReportDirectQuoteChar"/>
    <w:qFormat/>
    <w:rsid w:val="001A466B"/>
    <w:pPr>
      <w:keepNext/>
      <w:spacing w:after="0"/>
      <w:ind w:left="567"/>
    </w:pPr>
    <w:rPr>
      <w:rFonts w:cs="Times New Roman"/>
      <w:i/>
    </w:rPr>
  </w:style>
  <w:style w:type="paragraph" w:customStyle="1" w:styleId="Focusgrouplabel">
    <w:name w:val="Focus group label"/>
    <w:basedOn w:val="GivingReportDirectQuote"/>
    <w:link w:val="FocusgrouplabelChar"/>
    <w:qFormat/>
    <w:rsid w:val="009F7DCF"/>
    <w:pPr>
      <w:spacing w:after="240"/>
    </w:pPr>
    <w:rPr>
      <w:b/>
    </w:rPr>
  </w:style>
  <w:style w:type="character" w:customStyle="1" w:styleId="GivingReportDirectQuoteChar">
    <w:name w:val="Giving Report Direct Quote Char"/>
    <w:basedOn w:val="DefaultParagraphFont"/>
    <w:link w:val="GivingReportDirectQuote"/>
    <w:rsid w:val="001A466B"/>
    <w:rPr>
      <w:rFonts w:ascii="Calibri Light" w:hAnsi="Calibri Light" w:cs="Times New Roman"/>
      <w:i/>
    </w:rPr>
  </w:style>
  <w:style w:type="character" w:customStyle="1" w:styleId="FocusgrouplabelChar">
    <w:name w:val="Focus group label Char"/>
    <w:basedOn w:val="GivingReportDirectQuoteChar"/>
    <w:link w:val="Focusgrouplabel"/>
    <w:rsid w:val="009F7DCF"/>
    <w:rPr>
      <w:rFonts w:ascii="Calibri Light" w:hAnsi="Calibri Light" w:cs="Times New Roman"/>
      <w:b/>
      <w:i/>
      <w:color w:val="0B769D" w:themeColor="accent2" w:themeShade="80"/>
    </w:rPr>
  </w:style>
  <w:style w:type="character" w:styleId="FollowedHyperlink">
    <w:name w:val="FollowedHyperlink"/>
    <w:basedOn w:val="DefaultParagraphFont"/>
    <w:uiPriority w:val="99"/>
    <w:semiHidden/>
    <w:unhideWhenUsed/>
    <w:rsid w:val="00C97929"/>
    <w:rPr>
      <w:color w:val="08536E"/>
      <w:u w:val="single"/>
    </w:rPr>
  </w:style>
  <w:style w:type="paragraph" w:customStyle="1" w:styleId="Tabletitle">
    <w:name w:val="Table title"/>
    <w:basedOn w:val="Normal"/>
    <w:link w:val="TabletitleChar"/>
    <w:qFormat/>
    <w:rsid w:val="001A466B"/>
    <w:pPr>
      <w:spacing w:after="0"/>
    </w:pPr>
    <w:rPr>
      <w:rFonts w:ascii="Century Gothic" w:eastAsia="Calibri" w:hAnsi="Century Gothic" w:cs="Times New Roman"/>
      <w:sz w:val="18"/>
    </w:rPr>
  </w:style>
  <w:style w:type="character" w:customStyle="1" w:styleId="TabletitleChar">
    <w:name w:val="Table title Char"/>
    <w:basedOn w:val="DefaultParagraphFont"/>
    <w:link w:val="Tabletitle"/>
    <w:rsid w:val="001A466B"/>
    <w:rPr>
      <w:rFonts w:ascii="Century Gothic" w:eastAsia="Calibri" w:hAnsi="Century Gothic"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image" Target="media/image4.jpeg"/><Relationship Id="rId12" Type="http://schemas.openxmlformats.org/officeDocument/2006/relationships/hyperlink" Target="http://www.csi.edu.au/media/Australian_Charities_Report_2015_Web_ND8DU2P.pdf" TargetMode="External"/><Relationship Id="rId13" Type="http://schemas.openxmlformats.org/officeDocument/2006/relationships/hyperlink" Target="https://www.qut.edu.au/business/about/research-centres/australian-centre-for-philanthropy-and-nonprofit-studies" TargetMode="External"/><Relationship Id="rId14" Type="http://schemas.openxmlformats.org/officeDocument/2006/relationships/hyperlink" Target="http://www.swinburne.edu.au/research/social-impact/" TargetMode="External"/><Relationship Id="rId15" Type="http://schemas.openxmlformats.org/officeDocument/2006/relationships/hyperlink" Target="https://accpa.com.au/" TargetMode="External"/><Relationship Id="rId16" Type="http://schemas.openxmlformats.org/officeDocument/2006/relationships/hyperlink" Target="http://www.dss.gov.au/" TargetMode="External"/><Relationship Id="rId17" Type="http://schemas.openxmlformats.org/officeDocument/2006/relationships/image" Target="media/image5.jpeg"/><Relationship Id="rId18" Type="http://schemas.openxmlformats.org/officeDocument/2006/relationships/header" Target="head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4A5AE-FB7A-C149-BC8B-35904F73F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4985</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FaHCSIA</Company>
  <LinksUpToDate>false</LinksUpToDate>
  <CharactersWithSpaces>5848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Bobby Graham</cp:lastModifiedBy>
  <cp:revision>2</cp:revision>
  <cp:lastPrinted>2017-07-20T23:44:00Z</cp:lastPrinted>
  <dcterms:created xsi:type="dcterms:W3CDTF">2017-07-28T05:52:00Z</dcterms:created>
  <dcterms:modified xsi:type="dcterms:W3CDTF">2017-07-28T05:52:00Z</dcterms:modified>
</cp:coreProperties>
</file>