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67601" w14:textId="77777777" w:rsidR="00AA549E" w:rsidRPr="00990559" w:rsidRDefault="00AA549E" w:rsidP="00AA549E">
      <w:pPr>
        <w:jc w:val="right"/>
        <w:rPr>
          <w:color w:val="000000" w:themeColor="text1"/>
          <w:sz w:val="32"/>
          <w:szCs w:val="32"/>
          <w:lang w:val="en-US"/>
        </w:rPr>
      </w:pPr>
      <w:r w:rsidRPr="00990559">
        <w:rPr>
          <w:color w:val="000000" w:themeColor="text1"/>
          <w:sz w:val="32"/>
          <w:szCs w:val="32"/>
          <w:lang w:val="en-US"/>
        </w:rPr>
        <w:t>INDIVIDUALS</w:t>
      </w:r>
    </w:p>
    <w:p w14:paraId="699A0264" w14:textId="77777777" w:rsidR="00AA549E" w:rsidRPr="00990559" w:rsidRDefault="00AA549E" w:rsidP="00AA549E">
      <w:pPr>
        <w:pStyle w:val="FactSheetTitle"/>
        <w:jc w:val="right"/>
        <w:rPr>
          <w:b w:val="0"/>
          <w:color w:val="000000" w:themeColor="text1"/>
        </w:rPr>
      </w:pPr>
      <w:r w:rsidRPr="00990559">
        <w:rPr>
          <w:b w:val="0"/>
          <w:color w:val="000000" w:themeColor="text1"/>
        </w:rPr>
        <w:t>Planned vs spontaneous giving</w:t>
      </w:r>
    </w:p>
    <w:p w14:paraId="545AA419" w14:textId="77777777" w:rsidR="00AA549E" w:rsidRPr="00990559" w:rsidRDefault="00AA549E">
      <w:pPr>
        <w:rPr>
          <w:color w:val="000000" w:themeColor="text1"/>
        </w:rPr>
      </w:pPr>
    </w:p>
    <w:p w14:paraId="345630E5" w14:textId="77777777" w:rsidR="00782705" w:rsidRPr="00990559" w:rsidRDefault="00782705" w:rsidP="00782705">
      <w:pPr>
        <w:pStyle w:val="Heading1"/>
        <w:rPr>
          <w:color w:val="000000" w:themeColor="text1"/>
        </w:rPr>
      </w:pPr>
      <w:r w:rsidRPr="00990559">
        <w:rPr>
          <w:color w:val="000000" w:themeColor="text1"/>
        </w:rPr>
        <w:t>Do planned donations matter?</w:t>
      </w:r>
    </w:p>
    <w:p w14:paraId="699E848D" w14:textId="77777777" w:rsidR="00782705" w:rsidRPr="00990559" w:rsidRDefault="00782705" w:rsidP="00782705">
      <w:pPr>
        <w:rPr>
          <w:color w:val="000000" w:themeColor="text1"/>
        </w:rPr>
      </w:pPr>
      <w:proofErr w:type="spellStart"/>
      <w:r w:rsidRPr="00990559">
        <w:rPr>
          <w:color w:val="000000" w:themeColor="text1"/>
        </w:rPr>
        <w:t>Nonprofit</w:t>
      </w:r>
      <w:proofErr w:type="spellEnd"/>
      <w:r w:rsidRPr="00990559">
        <w:rPr>
          <w:color w:val="000000" w:themeColor="text1"/>
        </w:rPr>
        <w:t xml:space="preserve"> organisations (NPOs) cite regular, predictable income as critical to their sustainability and delivering their community work. In recent decades, technology has made it easier to donate in a more planned and often ongoing way, perhaps in a regular pattern (e.g. monthly through a direct debit or fortnightly as a pre-tax payroll deduction). </w:t>
      </w:r>
    </w:p>
    <w:p w14:paraId="014FFA61" w14:textId="77777777" w:rsidR="00782705" w:rsidRPr="00990559" w:rsidRDefault="00782705" w:rsidP="00782705">
      <w:pPr>
        <w:pStyle w:val="Heading1"/>
        <w:rPr>
          <w:color w:val="000000" w:themeColor="text1"/>
        </w:rPr>
      </w:pPr>
      <w:r w:rsidRPr="00990559">
        <w:rPr>
          <w:color w:val="000000" w:themeColor="text1"/>
        </w:rPr>
        <w:t>How donors described their giving</w:t>
      </w:r>
    </w:p>
    <w:p w14:paraId="744516F4" w14:textId="77777777" w:rsidR="00782705" w:rsidRPr="00990559" w:rsidRDefault="00782705" w:rsidP="00782705">
      <w:pPr>
        <w:rPr>
          <w:color w:val="000000" w:themeColor="text1"/>
        </w:rPr>
      </w:pPr>
      <w:r w:rsidRPr="00990559">
        <w:rPr>
          <w:bCs/>
          <w:color w:val="000000" w:themeColor="text1"/>
        </w:rPr>
        <w:t xml:space="preserve">Individual donors were asked to think about their giving in the 12 months prior to interview to one particular NPO. Within the 80.2% of respondents in the </w:t>
      </w:r>
      <w:r w:rsidRPr="00990559">
        <w:rPr>
          <w:bCs/>
          <w:i/>
          <w:color w:val="000000" w:themeColor="text1"/>
        </w:rPr>
        <w:t>Giving Australia 2016</w:t>
      </w:r>
      <w:r w:rsidRPr="00990559">
        <w:rPr>
          <w:bCs/>
          <w:color w:val="000000" w:themeColor="text1"/>
        </w:rPr>
        <w:t xml:space="preserve"> </w:t>
      </w:r>
      <w:r w:rsidRPr="00990559">
        <w:rPr>
          <w:bCs/>
          <w:i/>
          <w:color w:val="000000" w:themeColor="text1"/>
        </w:rPr>
        <w:t>Individual giving and volunteering</w:t>
      </w:r>
      <w:r w:rsidRPr="00990559">
        <w:rPr>
          <w:bCs/>
          <w:color w:val="000000" w:themeColor="text1"/>
        </w:rPr>
        <w:t xml:space="preserve"> survey who gave money at least once, a mixture of planned and spur of the moment donations emerged. </w:t>
      </w:r>
      <w:r w:rsidRPr="00990559">
        <w:rPr>
          <w:color w:val="000000" w:themeColor="text1"/>
        </w:rPr>
        <w:t>In 2005, those who planned their donations gave four times as much over the year as spontaneous donors. In 2016, planned donations were six times greater in amount than spontaneous donations.</w:t>
      </w:r>
    </w:p>
    <w:p w14:paraId="198E85EE" w14:textId="77777777" w:rsidR="00782705" w:rsidRPr="00990559" w:rsidRDefault="00782705" w:rsidP="00782705">
      <w:pPr>
        <w:pStyle w:val="GivingReportTableTitle"/>
        <w:spacing w:after="0"/>
        <w:rPr>
          <w:b w:val="0"/>
          <w:color w:val="000000" w:themeColor="text1"/>
        </w:rPr>
      </w:pPr>
      <w:r w:rsidRPr="00990559">
        <w:rPr>
          <w:b w:val="0"/>
          <w:color w:val="000000" w:themeColor="text1"/>
        </w:rPr>
        <w:t>Table 1: Planned vs spontaneous giving to a particular NPO, 2005 &amp; 2016</w:t>
      </w:r>
    </w:p>
    <w:tbl>
      <w:tblPr>
        <w:tblStyle w:val="TableGrid"/>
        <w:tblW w:w="5026" w:type="pct"/>
        <w:tblLayout w:type="fixed"/>
        <w:tblLook w:val="04A0" w:firstRow="1" w:lastRow="0" w:firstColumn="1" w:lastColumn="0" w:noHBand="0" w:noVBand="1"/>
        <w:tblCaption w:val="Table 1: Planned vs spontaneous giving to a particular NPO, 2005 &amp; 2016"/>
      </w:tblPr>
      <w:tblGrid>
        <w:gridCol w:w="2121"/>
        <w:gridCol w:w="1350"/>
        <w:gridCol w:w="2434"/>
        <w:gridCol w:w="2158"/>
        <w:gridCol w:w="2069"/>
      </w:tblGrid>
      <w:tr w:rsidR="00990559" w:rsidRPr="00990559" w14:paraId="4753F75B" w14:textId="77777777" w:rsidTr="009A7F09">
        <w:trPr>
          <w:tblHeader/>
        </w:trPr>
        <w:tc>
          <w:tcPr>
            <w:tcW w:w="1047" w:type="pct"/>
          </w:tcPr>
          <w:p w14:paraId="0BB4C113" w14:textId="77777777" w:rsidR="00782705" w:rsidRPr="00990559" w:rsidRDefault="00782705" w:rsidP="00431408">
            <w:pPr>
              <w:keepNext/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7" w:type="pct"/>
            <w:gridSpan w:val="2"/>
            <w:hideMark/>
          </w:tcPr>
          <w:p w14:paraId="305F9F90" w14:textId="77777777" w:rsidR="00782705" w:rsidRPr="00990559" w:rsidRDefault="00782705" w:rsidP="00431408">
            <w:pPr>
              <w:keepNext/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990559">
              <w:rPr>
                <w:b/>
                <w:color w:val="000000" w:themeColor="text1"/>
                <w:sz w:val="18"/>
                <w:szCs w:val="18"/>
              </w:rPr>
              <w:t>2005</w:t>
            </w:r>
          </w:p>
        </w:tc>
        <w:tc>
          <w:tcPr>
            <w:tcW w:w="2086" w:type="pct"/>
            <w:gridSpan w:val="2"/>
          </w:tcPr>
          <w:p w14:paraId="5F7930DA" w14:textId="77777777" w:rsidR="00782705" w:rsidRPr="00990559" w:rsidRDefault="00782705" w:rsidP="00431408">
            <w:pPr>
              <w:keepNext/>
              <w:spacing w:after="0"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90559">
              <w:rPr>
                <w:b/>
                <w:color w:val="000000" w:themeColor="text1"/>
                <w:sz w:val="18"/>
                <w:szCs w:val="18"/>
              </w:rPr>
              <w:t>2016</w:t>
            </w:r>
          </w:p>
        </w:tc>
      </w:tr>
      <w:tr w:rsidR="00990559" w:rsidRPr="00990559" w14:paraId="3B4D8AFD" w14:textId="77777777" w:rsidTr="00782705">
        <w:tc>
          <w:tcPr>
            <w:tcW w:w="1047" w:type="pct"/>
          </w:tcPr>
          <w:p w14:paraId="7B4547EE" w14:textId="77777777" w:rsidR="00782705" w:rsidRPr="00990559" w:rsidRDefault="00782705" w:rsidP="00431408">
            <w:pPr>
              <w:keepNext/>
              <w:spacing w:after="0" w:line="240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pct"/>
            <w:hideMark/>
          </w:tcPr>
          <w:p w14:paraId="2BE5688D" w14:textId="77777777" w:rsidR="00782705" w:rsidRPr="00990559" w:rsidRDefault="00782705" w:rsidP="00431408">
            <w:pPr>
              <w:keepNext/>
              <w:spacing w:after="0" w:line="240" w:lineRule="auto"/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990559">
              <w:rPr>
                <w:b/>
                <w:color w:val="000000" w:themeColor="text1"/>
                <w:sz w:val="18"/>
                <w:szCs w:val="18"/>
              </w:rPr>
              <w:t>Percentage</w:t>
            </w:r>
          </w:p>
        </w:tc>
        <w:tc>
          <w:tcPr>
            <w:tcW w:w="1201" w:type="pct"/>
            <w:hideMark/>
          </w:tcPr>
          <w:p w14:paraId="1AE8C310" w14:textId="77777777" w:rsidR="00782705" w:rsidRPr="00990559" w:rsidRDefault="00782705" w:rsidP="00431408">
            <w:pPr>
              <w:keepNext/>
              <w:spacing w:after="0" w:line="240" w:lineRule="auto"/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990559">
              <w:rPr>
                <w:b/>
                <w:color w:val="000000" w:themeColor="text1"/>
                <w:sz w:val="18"/>
                <w:szCs w:val="18"/>
              </w:rPr>
              <w:t>Average total annual donation (2016 $)</w:t>
            </w:r>
          </w:p>
        </w:tc>
        <w:tc>
          <w:tcPr>
            <w:tcW w:w="1065" w:type="pct"/>
            <w:hideMark/>
          </w:tcPr>
          <w:p w14:paraId="6E900E7B" w14:textId="77777777" w:rsidR="00782705" w:rsidRPr="00990559" w:rsidRDefault="00782705" w:rsidP="00431408">
            <w:pPr>
              <w:keepNext/>
              <w:spacing w:after="0" w:line="240" w:lineRule="auto"/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990559">
              <w:rPr>
                <w:b/>
                <w:color w:val="000000" w:themeColor="text1"/>
                <w:sz w:val="18"/>
                <w:szCs w:val="18"/>
              </w:rPr>
              <w:t>Percentage</w:t>
            </w:r>
          </w:p>
        </w:tc>
        <w:tc>
          <w:tcPr>
            <w:tcW w:w="1021" w:type="pct"/>
            <w:hideMark/>
          </w:tcPr>
          <w:p w14:paraId="27888470" w14:textId="77777777" w:rsidR="00782705" w:rsidRPr="00990559" w:rsidRDefault="00782705" w:rsidP="00782705">
            <w:pPr>
              <w:keepNext/>
              <w:spacing w:after="0" w:line="240" w:lineRule="auto"/>
              <w:jc w:val="right"/>
              <w:rPr>
                <w:b/>
                <w:color w:val="000000" w:themeColor="text1"/>
                <w:sz w:val="18"/>
                <w:szCs w:val="18"/>
              </w:rPr>
            </w:pPr>
            <w:r w:rsidRPr="00990559">
              <w:rPr>
                <w:b/>
                <w:color w:val="000000" w:themeColor="text1"/>
                <w:sz w:val="18"/>
                <w:szCs w:val="18"/>
              </w:rPr>
              <w:t xml:space="preserve">Average total annual donation </w:t>
            </w:r>
          </w:p>
        </w:tc>
      </w:tr>
      <w:tr w:rsidR="00990559" w:rsidRPr="00990559" w14:paraId="3E5BD3A5" w14:textId="77777777" w:rsidTr="00782705">
        <w:tc>
          <w:tcPr>
            <w:tcW w:w="1047" w:type="pct"/>
            <w:hideMark/>
          </w:tcPr>
          <w:p w14:paraId="28D9DEA2" w14:textId="77777777" w:rsidR="00782705" w:rsidRPr="00990559" w:rsidRDefault="00782705" w:rsidP="00431408">
            <w:pPr>
              <w:keepNext/>
              <w:spacing w:after="0" w:line="240" w:lineRule="auto"/>
              <w:rPr>
                <w:b/>
                <w:color w:val="000000" w:themeColor="text1"/>
                <w:sz w:val="20"/>
                <w:szCs w:val="20"/>
                <w:lang w:eastAsia="en-AU"/>
              </w:rPr>
            </w:pPr>
            <w:r w:rsidRPr="00990559">
              <w:rPr>
                <w:color w:val="000000" w:themeColor="text1"/>
                <w:sz w:val="20"/>
                <w:szCs w:val="20"/>
                <w:lang w:eastAsia="en-AU"/>
              </w:rPr>
              <w:t>Spur of the moment donation/s</w:t>
            </w:r>
          </w:p>
        </w:tc>
        <w:tc>
          <w:tcPr>
            <w:tcW w:w="666" w:type="pct"/>
            <w:hideMark/>
          </w:tcPr>
          <w:p w14:paraId="493EB4B5" w14:textId="77777777" w:rsidR="00782705" w:rsidRPr="00990559" w:rsidRDefault="00782705" w:rsidP="00431408">
            <w:pPr>
              <w:keepNext/>
              <w:spacing w:after="0" w:line="240" w:lineRule="auto"/>
              <w:jc w:val="right"/>
              <w:rPr>
                <w:color w:val="000000" w:themeColor="text1"/>
                <w:sz w:val="20"/>
                <w:szCs w:val="20"/>
                <w:lang w:eastAsia="en-AU"/>
              </w:rPr>
            </w:pPr>
            <w:r w:rsidRPr="00990559">
              <w:rPr>
                <w:color w:val="000000" w:themeColor="text1"/>
                <w:sz w:val="20"/>
                <w:szCs w:val="20"/>
                <w:lang w:eastAsia="en-AU"/>
              </w:rPr>
              <w:t>50%</w:t>
            </w:r>
          </w:p>
        </w:tc>
        <w:tc>
          <w:tcPr>
            <w:tcW w:w="1201" w:type="pct"/>
            <w:hideMark/>
          </w:tcPr>
          <w:p w14:paraId="05A76504" w14:textId="77777777" w:rsidR="00782705" w:rsidRPr="00990559" w:rsidRDefault="00782705" w:rsidP="00431408">
            <w:pPr>
              <w:keepNext/>
              <w:spacing w:after="0" w:line="240" w:lineRule="auto"/>
              <w:jc w:val="right"/>
              <w:rPr>
                <w:color w:val="000000" w:themeColor="text1"/>
                <w:sz w:val="20"/>
                <w:szCs w:val="20"/>
                <w:lang w:eastAsia="en-AU"/>
              </w:rPr>
            </w:pPr>
            <w:r w:rsidRPr="00990559">
              <w:rPr>
                <w:color w:val="000000" w:themeColor="text1"/>
                <w:sz w:val="20"/>
                <w:szCs w:val="20"/>
                <w:lang w:eastAsia="en-AU"/>
              </w:rPr>
              <w:t>$79.40</w:t>
            </w:r>
          </w:p>
        </w:tc>
        <w:tc>
          <w:tcPr>
            <w:tcW w:w="1065" w:type="pct"/>
            <w:hideMark/>
          </w:tcPr>
          <w:p w14:paraId="01DAF517" w14:textId="77777777" w:rsidR="00782705" w:rsidRPr="00990559" w:rsidRDefault="00782705" w:rsidP="00431408">
            <w:pPr>
              <w:keepNext/>
              <w:spacing w:after="0" w:line="240" w:lineRule="auto"/>
              <w:jc w:val="right"/>
              <w:rPr>
                <w:color w:val="000000" w:themeColor="text1"/>
                <w:sz w:val="20"/>
                <w:szCs w:val="20"/>
                <w:lang w:eastAsia="en-AU"/>
              </w:rPr>
            </w:pPr>
            <w:r w:rsidRPr="00990559">
              <w:rPr>
                <w:color w:val="000000" w:themeColor="text1"/>
                <w:sz w:val="20"/>
                <w:szCs w:val="20"/>
                <w:lang w:eastAsia="en-AU"/>
              </w:rPr>
              <w:t>53.2%</w:t>
            </w:r>
          </w:p>
        </w:tc>
        <w:tc>
          <w:tcPr>
            <w:tcW w:w="1021" w:type="pct"/>
            <w:hideMark/>
          </w:tcPr>
          <w:p w14:paraId="47F93465" w14:textId="77777777" w:rsidR="00782705" w:rsidRPr="00990559" w:rsidRDefault="00782705" w:rsidP="00431408">
            <w:pPr>
              <w:keepNext/>
              <w:spacing w:after="0" w:line="240" w:lineRule="auto"/>
              <w:jc w:val="right"/>
              <w:rPr>
                <w:color w:val="000000" w:themeColor="text1"/>
                <w:sz w:val="20"/>
                <w:szCs w:val="20"/>
                <w:lang w:eastAsia="en-AU"/>
              </w:rPr>
            </w:pPr>
            <w:r w:rsidRPr="00990559">
              <w:rPr>
                <w:color w:val="000000" w:themeColor="text1"/>
                <w:sz w:val="20"/>
                <w:szCs w:val="20"/>
                <w:lang w:eastAsia="en-AU"/>
              </w:rPr>
              <w:t>$71.51</w:t>
            </w:r>
          </w:p>
        </w:tc>
      </w:tr>
      <w:tr w:rsidR="00990559" w:rsidRPr="00990559" w14:paraId="1093973E" w14:textId="77777777" w:rsidTr="00782705">
        <w:tc>
          <w:tcPr>
            <w:tcW w:w="1047" w:type="pct"/>
            <w:hideMark/>
          </w:tcPr>
          <w:p w14:paraId="63D34053" w14:textId="77777777" w:rsidR="00782705" w:rsidRPr="00990559" w:rsidRDefault="00782705" w:rsidP="00431408">
            <w:pPr>
              <w:keepNext/>
              <w:spacing w:after="0" w:line="240" w:lineRule="auto"/>
              <w:rPr>
                <w:b/>
                <w:color w:val="000000" w:themeColor="text1"/>
                <w:sz w:val="20"/>
                <w:szCs w:val="20"/>
                <w:lang w:eastAsia="en-AU"/>
              </w:rPr>
            </w:pPr>
            <w:r w:rsidRPr="00990559">
              <w:rPr>
                <w:color w:val="000000" w:themeColor="text1"/>
                <w:sz w:val="20"/>
                <w:szCs w:val="20"/>
                <w:lang w:eastAsia="en-AU"/>
              </w:rPr>
              <w:t>Planned donation/s</w:t>
            </w:r>
          </w:p>
        </w:tc>
        <w:tc>
          <w:tcPr>
            <w:tcW w:w="666" w:type="pct"/>
            <w:hideMark/>
          </w:tcPr>
          <w:p w14:paraId="3A5792C2" w14:textId="77777777" w:rsidR="00782705" w:rsidRPr="00990559" w:rsidRDefault="00782705" w:rsidP="00431408">
            <w:pPr>
              <w:keepNext/>
              <w:spacing w:after="0" w:line="240" w:lineRule="auto"/>
              <w:jc w:val="right"/>
              <w:rPr>
                <w:color w:val="000000" w:themeColor="text1"/>
                <w:sz w:val="20"/>
                <w:szCs w:val="20"/>
                <w:lang w:eastAsia="en-AU"/>
              </w:rPr>
            </w:pPr>
            <w:r w:rsidRPr="00990559">
              <w:rPr>
                <w:color w:val="000000" w:themeColor="text1"/>
                <w:sz w:val="20"/>
                <w:szCs w:val="20"/>
                <w:lang w:eastAsia="en-AU"/>
              </w:rPr>
              <w:t>16%</w:t>
            </w:r>
          </w:p>
        </w:tc>
        <w:tc>
          <w:tcPr>
            <w:tcW w:w="1201" w:type="pct"/>
            <w:hideMark/>
          </w:tcPr>
          <w:p w14:paraId="4CA5F7D0" w14:textId="77777777" w:rsidR="00782705" w:rsidRPr="00990559" w:rsidRDefault="00782705" w:rsidP="00431408">
            <w:pPr>
              <w:keepNext/>
              <w:spacing w:after="0" w:line="240" w:lineRule="auto"/>
              <w:jc w:val="right"/>
              <w:rPr>
                <w:color w:val="000000" w:themeColor="text1"/>
                <w:sz w:val="20"/>
                <w:szCs w:val="20"/>
                <w:lang w:eastAsia="en-AU"/>
              </w:rPr>
            </w:pPr>
            <w:r w:rsidRPr="00990559">
              <w:rPr>
                <w:color w:val="000000" w:themeColor="text1"/>
                <w:sz w:val="20"/>
                <w:szCs w:val="20"/>
                <w:lang w:eastAsia="en-AU"/>
              </w:rPr>
              <w:t>$320.28</w:t>
            </w:r>
          </w:p>
        </w:tc>
        <w:tc>
          <w:tcPr>
            <w:tcW w:w="1065" w:type="pct"/>
            <w:hideMark/>
          </w:tcPr>
          <w:p w14:paraId="1620D084" w14:textId="77777777" w:rsidR="00782705" w:rsidRPr="00990559" w:rsidRDefault="00782705" w:rsidP="00431408">
            <w:pPr>
              <w:keepNext/>
              <w:spacing w:after="0" w:line="240" w:lineRule="auto"/>
              <w:jc w:val="right"/>
              <w:rPr>
                <w:color w:val="000000" w:themeColor="text1"/>
                <w:sz w:val="20"/>
                <w:szCs w:val="20"/>
                <w:lang w:eastAsia="en-AU"/>
              </w:rPr>
            </w:pPr>
            <w:r w:rsidRPr="00990559">
              <w:rPr>
                <w:color w:val="000000" w:themeColor="text1"/>
                <w:sz w:val="20"/>
                <w:szCs w:val="20"/>
                <w:lang w:eastAsia="en-AU"/>
              </w:rPr>
              <w:t>38.1%</w:t>
            </w:r>
          </w:p>
        </w:tc>
        <w:tc>
          <w:tcPr>
            <w:tcW w:w="1021" w:type="pct"/>
            <w:hideMark/>
          </w:tcPr>
          <w:p w14:paraId="03EC054A" w14:textId="77777777" w:rsidR="00782705" w:rsidRPr="00990559" w:rsidRDefault="00782705" w:rsidP="00431408">
            <w:pPr>
              <w:keepNext/>
              <w:spacing w:after="0" w:line="240" w:lineRule="auto"/>
              <w:jc w:val="right"/>
              <w:rPr>
                <w:color w:val="000000" w:themeColor="text1"/>
                <w:sz w:val="20"/>
                <w:szCs w:val="20"/>
                <w:lang w:eastAsia="en-AU"/>
              </w:rPr>
            </w:pPr>
            <w:r w:rsidRPr="00990559">
              <w:rPr>
                <w:color w:val="000000" w:themeColor="text1"/>
                <w:sz w:val="20"/>
                <w:szCs w:val="20"/>
                <w:lang w:eastAsia="en-AU"/>
              </w:rPr>
              <w:t>$437.77</w:t>
            </w:r>
          </w:p>
        </w:tc>
      </w:tr>
    </w:tbl>
    <w:p w14:paraId="091DD136" w14:textId="77777777" w:rsidR="00782705" w:rsidRPr="00990559" w:rsidRDefault="00782705" w:rsidP="00782705">
      <w:pPr>
        <w:pStyle w:val="GivingReportTableTitle"/>
        <w:spacing w:before="240" w:after="240"/>
        <w:rPr>
          <w:b w:val="0"/>
          <w:color w:val="000000" w:themeColor="text1"/>
        </w:rPr>
      </w:pPr>
      <w:r w:rsidRPr="00990559">
        <w:rPr>
          <w:rFonts w:ascii="Calibri Light" w:hAnsi="Calibri Light"/>
          <w:b w:val="0"/>
          <w:color w:val="000000" w:themeColor="text1"/>
          <w:sz w:val="22"/>
        </w:rPr>
        <w:t>Among planned donors, those who gave more than once to the same organisation in the year gave significantly more on average than those who gave a one-off planned gift ($596.05, compared to $222.18).</w:t>
      </w:r>
    </w:p>
    <w:p w14:paraId="57EFB41F" w14:textId="77777777" w:rsidR="00782705" w:rsidRPr="00990559" w:rsidRDefault="00782705" w:rsidP="00782705">
      <w:pPr>
        <w:pStyle w:val="Heading1"/>
        <w:rPr>
          <w:color w:val="000000" w:themeColor="text1"/>
        </w:rPr>
      </w:pPr>
      <w:r w:rsidRPr="00990559">
        <w:rPr>
          <w:color w:val="000000" w:themeColor="text1"/>
        </w:rPr>
        <w:t>General method of donating</w:t>
      </w:r>
    </w:p>
    <w:p w14:paraId="21DDE93F" w14:textId="77777777" w:rsidR="00782705" w:rsidRPr="00990559" w:rsidRDefault="00782705" w:rsidP="00782705">
      <w:pPr>
        <w:rPr>
          <w:color w:val="000000" w:themeColor="text1"/>
        </w:rPr>
      </w:pPr>
      <w:r w:rsidRPr="00990559">
        <w:rPr>
          <w:color w:val="000000" w:themeColor="text1"/>
        </w:rPr>
        <w:t xml:space="preserve">Respondents were also asked about their general method of giving across all NPOs. </w:t>
      </w:r>
    </w:p>
    <w:p w14:paraId="5949E383" w14:textId="77777777" w:rsidR="00782705" w:rsidRPr="00990559" w:rsidRDefault="00782705" w:rsidP="00782705">
      <w:pPr>
        <w:pStyle w:val="GivingReportTableTitle"/>
        <w:spacing w:after="0"/>
        <w:rPr>
          <w:b w:val="0"/>
          <w:color w:val="000000" w:themeColor="text1"/>
        </w:rPr>
      </w:pPr>
      <w:bookmarkStart w:id="0" w:name="_Toc470254721"/>
      <w:r w:rsidRPr="00990559">
        <w:rPr>
          <w:b w:val="0"/>
          <w:color w:val="000000" w:themeColor="text1"/>
        </w:rPr>
        <w:t>Table 2: General method of charitable giving</w:t>
      </w:r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  <w:tblCaption w:val="Table 2: General method of charitable giving"/>
      </w:tblPr>
      <w:tblGrid>
        <w:gridCol w:w="3569"/>
        <w:gridCol w:w="1530"/>
        <w:gridCol w:w="2040"/>
        <w:gridCol w:w="2941"/>
      </w:tblGrid>
      <w:tr w:rsidR="00990559" w:rsidRPr="00990559" w14:paraId="679D5ABF" w14:textId="77777777" w:rsidTr="009A7F09">
        <w:trPr>
          <w:trHeight w:val="341"/>
          <w:tblHeader/>
        </w:trPr>
        <w:tc>
          <w:tcPr>
            <w:tcW w:w="1770" w:type="pct"/>
          </w:tcPr>
          <w:p w14:paraId="02A9F954" w14:textId="77777777" w:rsidR="00782705" w:rsidRPr="00990559" w:rsidRDefault="00782705" w:rsidP="00431408">
            <w:pPr>
              <w:pStyle w:val="GivingReportTableHeading"/>
              <w:jc w:val="right"/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759" w:type="pct"/>
          </w:tcPr>
          <w:p w14:paraId="4DCEABBC" w14:textId="77777777" w:rsidR="00782705" w:rsidRPr="00990559" w:rsidRDefault="00782705" w:rsidP="00431408">
            <w:pPr>
              <w:pStyle w:val="GivingReportTableHeading"/>
              <w:jc w:val="right"/>
              <w:rPr>
                <w:rFonts w:ascii="Calibri Light" w:hAnsi="Calibri Light"/>
                <w:b w:val="0"/>
                <w:color w:val="000000" w:themeColor="text1"/>
                <w:sz w:val="18"/>
                <w:szCs w:val="18"/>
              </w:rPr>
            </w:pPr>
            <w:r w:rsidRPr="00990559">
              <w:rPr>
                <w:rFonts w:ascii="Calibri Light" w:hAnsi="Calibri Light"/>
                <w:color w:val="000000" w:themeColor="text1"/>
                <w:sz w:val="18"/>
                <w:szCs w:val="18"/>
              </w:rPr>
              <w:t>Number</w:t>
            </w:r>
          </w:p>
        </w:tc>
        <w:tc>
          <w:tcPr>
            <w:tcW w:w="1012" w:type="pct"/>
          </w:tcPr>
          <w:p w14:paraId="0C9F2930" w14:textId="77777777" w:rsidR="00782705" w:rsidRPr="00990559" w:rsidRDefault="00782705" w:rsidP="00431408">
            <w:pPr>
              <w:pStyle w:val="GivingReportTableHeading"/>
              <w:jc w:val="right"/>
              <w:rPr>
                <w:rFonts w:ascii="Calibri Light" w:hAnsi="Calibri Light"/>
                <w:b w:val="0"/>
                <w:color w:val="000000" w:themeColor="text1"/>
                <w:sz w:val="18"/>
                <w:szCs w:val="18"/>
              </w:rPr>
            </w:pPr>
            <w:r w:rsidRPr="00990559">
              <w:rPr>
                <w:rFonts w:ascii="Calibri Light" w:hAnsi="Calibri Light"/>
                <w:color w:val="000000" w:themeColor="text1"/>
                <w:sz w:val="18"/>
                <w:szCs w:val="18"/>
              </w:rPr>
              <w:t>Percentage</w:t>
            </w:r>
          </w:p>
        </w:tc>
        <w:tc>
          <w:tcPr>
            <w:tcW w:w="1459" w:type="pct"/>
          </w:tcPr>
          <w:p w14:paraId="50FBD168" w14:textId="77777777" w:rsidR="00782705" w:rsidRPr="00990559" w:rsidRDefault="00782705" w:rsidP="00431408">
            <w:pPr>
              <w:pStyle w:val="GivingReportTableHeading"/>
              <w:jc w:val="right"/>
              <w:rPr>
                <w:rFonts w:ascii="Calibri Light" w:hAnsi="Calibri Light"/>
                <w:b w:val="0"/>
                <w:color w:val="000000" w:themeColor="text1"/>
                <w:sz w:val="18"/>
                <w:szCs w:val="18"/>
              </w:rPr>
            </w:pPr>
            <w:r w:rsidRPr="00990559">
              <w:rPr>
                <w:rFonts w:ascii="Calibri Light" w:hAnsi="Calibri Light"/>
                <w:color w:val="000000" w:themeColor="text1"/>
                <w:sz w:val="18"/>
                <w:szCs w:val="18"/>
              </w:rPr>
              <w:t xml:space="preserve">Average total annual donations </w:t>
            </w:r>
          </w:p>
        </w:tc>
      </w:tr>
      <w:tr w:rsidR="00990559" w:rsidRPr="00990559" w14:paraId="1B24EF8C" w14:textId="77777777" w:rsidTr="00782705">
        <w:trPr>
          <w:trHeight w:val="461"/>
        </w:trPr>
        <w:tc>
          <w:tcPr>
            <w:tcW w:w="1770" w:type="pct"/>
          </w:tcPr>
          <w:p w14:paraId="1AAF34AB" w14:textId="77777777" w:rsidR="00782705" w:rsidRPr="00990559" w:rsidRDefault="00782705" w:rsidP="00431408">
            <w:pPr>
              <w:pStyle w:val="Tablerowleftaligned"/>
              <w:rPr>
                <w:b/>
                <w:color w:val="000000" w:themeColor="text1"/>
                <w:sz w:val="19"/>
                <w:szCs w:val="19"/>
              </w:rPr>
            </w:pPr>
            <w:r w:rsidRPr="00990559">
              <w:rPr>
                <w:color w:val="000000" w:themeColor="text1"/>
                <w:sz w:val="19"/>
                <w:szCs w:val="19"/>
              </w:rPr>
              <w:t>Spur of the moment/ spontaneous</w:t>
            </w:r>
          </w:p>
        </w:tc>
        <w:tc>
          <w:tcPr>
            <w:tcW w:w="759" w:type="pct"/>
          </w:tcPr>
          <w:p w14:paraId="4E845172" w14:textId="77777777" w:rsidR="00782705" w:rsidRPr="00990559" w:rsidRDefault="00782705" w:rsidP="00431408">
            <w:pPr>
              <w:pStyle w:val="Tablerowrightaligned"/>
              <w:rPr>
                <w:color w:val="000000" w:themeColor="text1"/>
                <w:sz w:val="19"/>
                <w:szCs w:val="19"/>
              </w:rPr>
            </w:pPr>
            <w:r w:rsidRPr="00990559">
              <w:rPr>
                <w:color w:val="000000" w:themeColor="text1"/>
                <w:sz w:val="19"/>
                <w:szCs w:val="19"/>
              </w:rPr>
              <w:t>3,275</w:t>
            </w:r>
          </w:p>
        </w:tc>
        <w:tc>
          <w:tcPr>
            <w:tcW w:w="1012" w:type="pct"/>
          </w:tcPr>
          <w:p w14:paraId="45356DA3" w14:textId="77777777" w:rsidR="00782705" w:rsidRPr="00990559" w:rsidRDefault="00782705" w:rsidP="00431408">
            <w:pPr>
              <w:pStyle w:val="Tablerowrightaligned"/>
              <w:rPr>
                <w:color w:val="000000" w:themeColor="text1"/>
                <w:sz w:val="19"/>
                <w:szCs w:val="19"/>
              </w:rPr>
            </w:pPr>
            <w:r w:rsidRPr="00990559">
              <w:rPr>
                <w:color w:val="000000" w:themeColor="text1"/>
                <w:sz w:val="19"/>
                <w:szCs w:val="19"/>
              </w:rPr>
              <w:t>61.0%</w:t>
            </w:r>
          </w:p>
        </w:tc>
        <w:tc>
          <w:tcPr>
            <w:tcW w:w="1459" w:type="pct"/>
          </w:tcPr>
          <w:p w14:paraId="2DBBDD48" w14:textId="77777777" w:rsidR="00782705" w:rsidRPr="00990559" w:rsidRDefault="00782705" w:rsidP="00431408">
            <w:pPr>
              <w:pStyle w:val="Tablerowrightaligned"/>
              <w:rPr>
                <w:color w:val="000000" w:themeColor="text1"/>
                <w:sz w:val="19"/>
                <w:szCs w:val="19"/>
              </w:rPr>
            </w:pPr>
            <w:r w:rsidRPr="00990559">
              <w:rPr>
                <w:color w:val="000000" w:themeColor="text1"/>
                <w:sz w:val="19"/>
                <w:szCs w:val="19"/>
              </w:rPr>
              <w:t>$395.04</w:t>
            </w:r>
          </w:p>
        </w:tc>
      </w:tr>
      <w:tr w:rsidR="00990559" w:rsidRPr="00990559" w14:paraId="7CC3EDEF" w14:textId="77777777" w:rsidTr="009A7F09">
        <w:trPr>
          <w:trHeight w:val="512"/>
        </w:trPr>
        <w:tc>
          <w:tcPr>
            <w:tcW w:w="1770" w:type="pct"/>
          </w:tcPr>
          <w:p w14:paraId="73067FE9" w14:textId="77777777" w:rsidR="00782705" w:rsidRPr="00990559" w:rsidRDefault="00782705" w:rsidP="00431408">
            <w:pPr>
              <w:pStyle w:val="Tablerowleftaligned"/>
              <w:rPr>
                <w:b/>
                <w:color w:val="000000" w:themeColor="text1"/>
                <w:sz w:val="19"/>
                <w:szCs w:val="19"/>
              </w:rPr>
            </w:pPr>
            <w:r w:rsidRPr="00990559">
              <w:rPr>
                <w:color w:val="000000" w:themeColor="text1"/>
                <w:sz w:val="19"/>
                <w:szCs w:val="19"/>
              </w:rPr>
              <w:t>Regular donation to a request from the same cause/s</w:t>
            </w:r>
          </w:p>
        </w:tc>
        <w:tc>
          <w:tcPr>
            <w:tcW w:w="759" w:type="pct"/>
          </w:tcPr>
          <w:p w14:paraId="5B65F45F" w14:textId="77777777" w:rsidR="00782705" w:rsidRPr="00990559" w:rsidRDefault="00782705" w:rsidP="00431408">
            <w:pPr>
              <w:pStyle w:val="Tablerowrightaligned"/>
              <w:rPr>
                <w:color w:val="000000" w:themeColor="text1"/>
                <w:sz w:val="19"/>
                <w:szCs w:val="19"/>
              </w:rPr>
            </w:pPr>
            <w:r w:rsidRPr="00990559">
              <w:rPr>
                <w:color w:val="000000" w:themeColor="text1"/>
                <w:sz w:val="19"/>
                <w:szCs w:val="19"/>
              </w:rPr>
              <w:t>1,222</w:t>
            </w:r>
          </w:p>
        </w:tc>
        <w:tc>
          <w:tcPr>
            <w:tcW w:w="1012" w:type="pct"/>
          </w:tcPr>
          <w:p w14:paraId="715CBB8C" w14:textId="77777777" w:rsidR="00782705" w:rsidRPr="00990559" w:rsidRDefault="00782705" w:rsidP="00431408">
            <w:pPr>
              <w:pStyle w:val="Tablerowrightaligned"/>
              <w:rPr>
                <w:color w:val="000000" w:themeColor="text1"/>
                <w:sz w:val="19"/>
                <w:szCs w:val="19"/>
              </w:rPr>
            </w:pPr>
            <w:r w:rsidRPr="00990559">
              <w:rPr>
                <w:color w:val="000000" w:themeColor="text1"/>
                <w:sz w:val="19"/>
                <w:szCs w:val="19"/>
              </w:rPr>
              <w:t>22.7%</w:t>
            </w:r>
          </w:p>
        </w:tc>
        <w:tc>
          <w:tcPr>
            <w:tcW w:w="1459" w:type="pct"/>
          </w:tcPr>
          <w:p w14:paraId="0D93DE4D" w14:textId="77777777" w:rsidR="00782705" w:rsidRPr="00990559" w:rsidRDefault="00782705" w:rsidP="00431408">
            <w:pPr>
              <w:pStyle w:val="Tablerowrightaligned"/>
              <w:rPr>
                <w:color w:val="000000" w:themeColor="text1"/>
                <w:sz w:val="19"/>
                <w:szCs w:val="19"/>
              </w:rPr>
            </w:pPr>
            <w:r w:rsidRPr="00990559">
              <w:rPr>
                <w:color w:val="000000" w:themeColor="text1"/>
                <w:sz w:val="19"/>
                <w:szCs w:val="19"/>
              </w:rPr>
              <w:t>$1,216.91</w:t>
            </w:r>
          </w:p>
        </w:tc>
      </w:tr>
      <w:tr w:rsidR="00990559" w:rsidRPr="00990559" w14:paraId="236D31DB" w14:textId="77777777" w:rsidTr="009A7F09">
        <w:trPr>
          <w:trHeight w:val="620"/>
        </w:trPr>
        <w:tc>
          <w:tcPr>
            <w:tcW w:w="1770" w:type="pct"/>
          </w:tcPr>
          <w:p w14:paraId="038BF259" w14:textId="77777777" w:rsidR="00782705" w:rsidRPr="00990559" w:rsidRDefault="00782705" w:rsidP="00431408">
            <w:pPr>
              <w:pStyle w:val="Tablerowleftaligned"/>
              <w:rPr>
                <w:b/>
                <w:color w:val="000000" w:themeColor="text1"/>
                <w:sz w:val="19"/>
                <w:szCs w:val="19"/>
              </w:rPr>
            </w:pPr>
            <w:r w:rsidRPr="00990559">
              <w:rPr>
                <w:color w:val="000000" w:themeColor="text1"/>
                <w:sz w:val="19"/>
                <w:szCs w:val="19"/>
              </w:rPr>
              <w:t>Committed – regular automatic donation by payroll deduction/ direct debit</w:t>
            </w:r>
          </w:p>
        </w:tc>
        <w:tc>
          <w:tcPr>
            <w:tcW w:w="759" w:type="pct"/>
          </w:tcPr>
          <w:p w14:paraId="2ADCF203" w14:textId="77777777" w:rsidR="00782705" w:rsidRPr="00990559" w:rsidRDefault="00782705" w:rsidP="00431408">
            <w:pPr>
              <w:pStyle w:val="Tablerowrightaligned"/>
              <w:rPr>
                <w:color w:val="000000" w:themeColor="text1"/>
                <w:sz w:val="19"/>
                <w:szCs w:val="19"/>
              </w:rPr>
            </w:pPr>
            <w:r w:rsidRPr="00990559">
              <w:rPr>
                <w:color w:val="000000" w:themeColor="text1"/>
                <w:sz w:val="19"/>
                <w:szCs w:val="19"/>
              </w:rPr>
              <w:t>875</w:t>
            </w:r>
          </w:p>
        </w:tc>
        <w:tc>
          <w:tcPr>
            <w:tcW w:w="1012" w:type="pct"/>
          </w:tcPr>
          <w:p w14:paraId="793D20F9" w14:textId="77777777" w:rsidR="00782705" w:rsidRPr="00990559" w:rsidRDefault="00782705" w:rsidP="00431408">
            <w:pPr>
              <w:pStyle w:val="Tablerowrightaligned"/>
              <w:rPr>
                <w:color w:val="000000" w:themeColor="text1"/>
                <w:sz w:val="19"/>
                <w:szCs w:val="19"/>
              </w:rPr>
            </w:pPr>
            <w:r w:rsidRPr="00990559">
              <w:rPr>
                <w:color w:val="000000" w:themeColor="text1"/>
                <w:sz w:val="19"/>
                <w:szCs w:val="19"/>
              </w:rPr>
              <w:t>16.3%</w:t>
            </w:r>
          </w:p>
        </w:tc>
        <w:tc>
          <w:tcPr>
            <w:tcW w:w="1459" w:type="pct"/>
          </w:tcPr>
          <w:p w14:paraId="3926E007" w14:textId="77777777" w:rsidR="00782705" w:rsidRPr="00990559" w:rsidRDefault="00782705" w:rsidP="00431408">
            <w:pPr>
              <w:pStyle w:val="Tablerowrightaligned"/>
              <w:rPr>
                <w:color w:val="000000" w:themeColor="text1"/>
                <w:sz w:val="19"/>
                <w:szCs w:val="19"/>
              </w:rPr>
            </w:pPr>
            <w:r w:rsidRPr="00990559">
              <w:rPr>
                <w:color w:val="000000" w:themeColor="text1"/>
                <w:sz w:val="19"/>
                <w:szCs w:val="19"/>
              </w:rPr>
              <w:t>$1,434.02</w:t>
            </w:r>
          </w:p>
        </w:tc>
      </w:tr>
    </w:tbl>
    <w:p w14:paraId="2F1E52B6" w14:textId="77777777" w:rsidR="00782705" w:rsidRPr="00990559" w:rsidRDefault="00782705" w:rsidP="00782705">
      <w:pPr>
        <w:spacing w:before="240" w:after="240"/>
        <w:rPr>
          <w:color w:val="000000" w:themeColor="text1"/>
        </w:rPr>
      </w:pPr>
      <w:r w:rsidRPr="00990559">
        <w:rPr>
          <w:color w:val="000000" w:themeColor="text1"/>
        </w:rPr>
        <w:t xml:space="preserve">Gender did not alter whether a person was likely to be a committed donor. The mid-age brackets (25–54 years) had the highest percentage of committed donors (18% or above). Those aged 65 years and over had the lowest percentage of committed donors. </w:t>
      </w:r>
    </w:p>
    <w:p w14:paraId="3957D3C7" w14:textId="77777777" w:rsidR="00782705" w:rsidRPr="00990559" w:rsidRDefault="00782705" w:rsidP="00782705">
      <w:pPr>
        <w:rPr>
          <w:color w:val="000000" w:themeColor="text1"/>
        </w:rPr>
      </w:pPr>
      <w:r w:rsidRPr="00990559">
        <w:rPr>
          <w:color w:val="000000" w:themeColor="text1"/>
        </w:rPr>
        <w:t xml:space="preserve">The percentage of committed donors increased with education level, with around 20% of those with a bachelor’s degree or higher being committed donors. </w:t>
      </w:r>
    </w:p>
    <w:p w14:paraId="796453F4" w14:textId="77777777" w:rsidR="00782705" w:rsidRPr="00990559" w:rsidRDefault="00782705" w:rsidP="00782705">
      <w:pPr>
        <w:pStyle w:val="GAQuote"/>
        <w:rPr>
          <w:color w:val="000000" w:themeColor="text1"/>
        </w:rPr>
      </w:pPr>
      <w:r w:rsidRPr="00990559">
        <w:rPr>
          <w:color w:val="000000" w:themeColor="text1"/>
        </w:rPr>
        <w:t>… it’s [planned giving] much less wasteful of resources … That they don’t have to come out and ask me to pay constantly, that I’m actually giving them money, they know they’ve got it. They can build a resource base around that, that doesn’t require them every year to go around with their hat in their hand.</w:t>
      </w:r>
    </w:p>
    <w:p w14:paraId="18F5AF9B" w14:textId="77777777" w:rsidR="00782705" w:rsidRPr="00990559" w:rsidRDefault="00782705" w:rsidP="00782705">
      <w:pPr>
        <w:pStyle w:val="Focusgrouplabel"/>
        <w:rPr>
          <w:color w:val="000000" w:themeColor="text1"/>
        </w:rPr>
      </w:pPr>
      <w:r w:rsidRPr="00990559">
        <w:rPr>
          <w:color w:val="000000" w:themeColor="text1"/>
        </w:rPr>
        <w:t>- Focus group, Everyday givers, VIC</w:t>
      </w:r>
    </w:p>
    <w:p w14:paraId="245E7972" w14:textId="77777777" w:rsidR="006423B4" w:rsidRPr="00990559" w:rsidRDefault="006423B4">
      <w:pPr>
        <w:rPr>
          <w:color w:val="000000" w:themeColor="text1"/>
        </w:rPr>
      </w:pPr>
    </w:p>
    <w:p w14:paraId="5765BD5D" w14:textId="77777777" w:rsidR="00F22174" w:rsidRPr="00990559" w:rsidRDefault="00F22174">
      <w:pPr>
        <w:rPr>
          <w:color w:val="000000" w:themeColor="text1"/>
        </w:rPr>
        <w:sectPr w:rsidR="00F22174" w:rsidRPr="00990559" w:rsidSect="00E33564">
          <w:headerReference w:type="even" r:id="rId8"/>
          <w:footerReference w:type="default" r:id="rId9"/>
          <w:headerReference w:type="first" r:id="rId10"/>
          <w:pgSz w:w="11906" w:h="16838" w:code="9"/>
          <w:pgMar w:top="1701" w:right="1021" w:bottom="851" w:left="1021" w:header="0" w:footer="567" w:gutter="0"/>
          <w:cols w:space="708"/>
          <w:titlePg/>
          <w:docGrid w:linePitch="360"/>
        </w:sectPr>
      </w:pPr>
    </w:p>
    <w:p w14:paraId="751E8667" w14:textId="77777777" w:rsidR="00782705" w:rsidRPr="00990559" w:rsidRDefault="00782705" w:rsidP="00782705">
      <w:pPr>
        <w:pStyle w:val="Heading1"/>
        <w:rPr>
          <w:color w:val="000000" w:themeColor="text1"/>
        </w:rPr>
      </w:pPr>
      <w:r w:rsidRPr="00990559">
        <w:rPr>
          <w:color w:val="000000" w:themeColor="text1"/>
        </w:rPr>
        <w:lastRenderedPageBreak/>
        <w:t xml:space="preserve">Reasons for becoming committed </w:t>
      </w:r>
    </w:p>
    <w:p w14:paraId="2F1713A8" w14:textId="77777777" w:rsidR="00782705" w:rsidRPr="00990559" w:rsidRDefault="00782705" w:rsidP="00782705">
      <w:pPr>
        <w:spacing w:after="0"/>
        <w:rPr>
          <w:color w:val="000000" w:themeColor="text1"/>
        </w:rPr>
      </w:pPr>
      <w:r w:rsidRPr="00990559">
        <w:rPr>
          <w:color w:val="000000" w:themeColor="text1"/>
        </w:rPr>
        <w:t xml:space="preserve">Those who identified that they were committed donors, or would consider it, were asked what prompted or would prompt them to do so. </w:t>
      </w:r>
    </w:p>
    <w:p w14:paraId="2359DFC9" w14:textId="77777777" w:rsidR="00782705" w:rsidRPr="00990559" w:rsidRDefault="00C76155" w:rsidP="00C76155">
      <w:pPr>
        <w:spacing w:before="240" w:after="240" w:line="240" w:lineRule="auto"/>
        <w:jc w:val="center"/>
        <w:rPr>
          <w:color w:val="000000" w:themeColor="text1"/>
        </w:rPr>
      </w:pPr>
      <w:bookmarkStart w:id="1" w:name="_GoBack"/>
      <w:r w:rsidRPr="00C76155">
        <w:rPr>
          <w:noProof/>
          <w:color w:val="000000" w:themeColor="text1"/>
          <w:lang w:val="en-US"/>
        </w:rPr>
        <w:drawing>
          <wp:inline distT="0" distB="0" distL="0" distR="0" wp14:anchorId="2DC4B8A9" wp14:editId="6EECF3B3">
            <wp:extent cx="3459480" cy="5693410"/>
            <wp:effectExtent l="0" t="0" r="7620" b="2540"/>
            <wp:docPr id="4" name="Picture 4" descr="Exposure to an issue, cause,or individual organisation: Non-committed donors = 28.1%, Committed donors = 29.4%; Personal experience:Non-committed donors = 14.8%, Committed donors = 19.7%; Easy access to set upongoing donations: Non-committed donors = 4.5%, Committed donors = 13.4%; Response to a request forfinancial support: Non-committed donors = 7.9%, Committed donors = 11.3%; Help the charitable cause: Non-committed donors = 4.6%, Committed donors = 8.6%; Change in lifestyle: Non-committed donors = 34.3%, Committed donors = 8.0%; Availability of information: Non-committed donors = 11.1%, Committed donors = 6.2%; Ease and convenience: Non-committed donors = 1.4%, Committed donors = 5.0%; Did not want to becontinually contacted fordonations: Non-committed donors = 2.6%, Committed donors = 4.5%;" title="Figure 1: Reasons for becoming a committed don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hared\Anil\24 July\Web accessible doc\F\HARENDRA\T\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569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49EAEDFF" w14:textId="77777777" w:rsidR="00782705" w:rsidRPr="00990559" w:rsidRDefault="00782705" w:rsidP="00782705">
      <w:pPr>
        <w:pStyle w:val="GivingReportTableTitle"/>
        <w:spacing w:after="0"/>
        <w:rPr>
          <w:b w:val="0"/>
          <w:color w:val="000000" w:themeColor="text1"/>
        </w:rPr>
      </w:pPr>
      <w:bookmarkStart w:id="2" w:name="_Toc470254764"/>
      <w:r w:rsidRPr="00990559">
        <w:rPr>
          <w:b w:val="0"/>
          <w:color w:val="000000" w:themeColor="text1"/>
        </w:rPr>
        <w:t>Figure 1: Reasons for becoming a committed donor</w:t>
      </w:r>
      <w:bookmarkEnd w:id="2"/>
    </w:p>
    <w:p w14:paraId="54B93085" w14:textId="77777777" w:rsidR="00782705" w:rsidRPr="00990559" w:rsidRDefault="00782705" w:rsidP="00782705">
      <w:pPr>
        <w:pStyle w:val="GAQuote"/>
        <w:rPr>
          <w:color w:val="000000" w:themeColor="text1"/>
        </w:rPr>
      </w:pPr>
    </w:p>
    <w:p w14:paraId="5F8732D5" w14:textId="77777777" w:rsidR="00782705" w:rsidRPr="00990559" w:rsidRDefault="00782705" w:rsidP="00782705">
      <w:pPr>
        <w:pStyle w:val="GAQuote"/>
        <w:rPr>
          <w:color w:val="000000" w:themeColor="text1"/>
        </w:rPr>
      </w:pPr>
      <w:r w:rsidRPr="00990559">
        <w:rPr>
          <w:color w:val="000000" w:themeColor="text1"/>
        </w:rPr>
        <w:t xml:space="preserve">… giving regularly, in the long </w:t>
      </w:r>
      <w:r w:rsidRPr="00990559">
        <w:rPr>
          <w:noProof/>
          <w:color w:val="000000" w:themeColor="text1"/>
        </w:rPr>
        <w:t>run,</w:t>
      </w:r>
      <w:r w:rsidRPr="00990559">
        <w:rPr>
          <w:color w:val="000000" w:themeColor="text1"/>
        </w:rPr>
        <w:t xml:space="preserve"> </w:t>
      </w:r>
      <w:proofErr w:type="gramStart"/>
      <w:r w:rsidRPr="00990559">
        <w:rPr>
          <w:color w:val="000000" w:themeColor="text1"/>
        </w:rPr>
        <w:t>I‘</w:t>
      </w:r>
      <w:proofErr w:type="gramEnd"/>
      <w:r w:rsidRPr="00990559">
        <w:rPr>
          <w:color w:val="000000" w:themeColor="text1"/>
        </w:rPr>
        <w:t>m sure it means I give more because it’s established.</w:t>
      </w:r>
    </w:p>
    <w:p w14:paraId="60B61162" w14:textId="77777777" w:rsidR="00782705" w:rsidRPr="00990559" w:rsidRDefault="00782705" w:rsidP="00782705">
      <w:pPr>
        <w:pStyle w:val="Focusgrouplabel"/>
        <w:keepNext w:val="0"/>
        <w:rPr>
          <w:color w:val="000000" w:themeColor="text1"/>
        </w:rPr>
      </w:pPr>
      <w:r w:rsidRPr="00990559">
        <w:rPr>
          <w:color w:val="000000" w:themeColor="text1"/>
        </w:rPr>
        <w:t>- Focus group, Everyday givers, VIC</w:t>
      </w:r>
    </w:p>
    <w:p w14:paraId="43C5CE0B" w14:textId="77777777" w:rsidR="00782705" w:rsidRPr="00990559" w:rsidRDefault="00782705" w:rsidP="00782705">
      <w:pPr>
        <w:rPr>
          <w:color w:val="000000" w:themeColor="text1"/>
        </w:rPr>
      </w:pPr>
      <w:r w:rsidRPr="00990559">
        <w:rPr>
          <w:color w:val="000000" w:themeColor="text1"/>
        </w:rPr>
        <w:t>Those who would not consider becoming a committed donor indicated a variety of reasons, most commonly:</w:t>
      </w:r>
    </w:p>
    <w:p w14:paraId="167E55FD" w14:textId="77777777" w:rsidR="00782705" w:rsidRPr="00990559" w:rsidRDefault="00782705" w:rsidP="00782705">
      <w:pPr>
        <w:pStyle w:val="GivingReportBulletlevel2"/>
        <w:keepNext/>
        <w:numPr>
          <w:ilvl w:val="0"/>
          <w:numId w:val="13"/>
        </w:numPr>
        <w:ind w:left="360"/>
        <w:rPr>
          <w:color w:val="000000" w:themeColor="text1"/>
        </w:rPr>
      </w:pPr>
      <w:r w:rsidRPr="00990559">
        <w:rPr>
          <w:color w:val="000000" w:themeColor="text1"/>
        </w:rPr>
        <w:t>I am unable to commit funds in an ongoing way</w:t>
      </w:r>
    </w:p>
    <w:p w14:paraId="07B58429" w14:textId="77777777" w:rsidR="00782705" w:rsidRPr="00990559" w:rsidRDefault="00782705" w:rsidP="00782705">
      <w:pPr>
        <w:pStyle w:val="GivingReportBulletlevel2"/>
        <w:keepNext/>
        <w:numPr>
          <w:ilvl w:val="0"/>
          <w:numId w:val="13"/>
        </w:numPr>
        <w:ind w:left="360"/>
        <w:rPr>
          <w:color w:val="000000" w:themeColor="text1"/>
        </w:rPr>
      </w:pPr>
      <w:r w:rsidRPr="00990559">
        <w:rPr>
          <w:color w:val="000000" w:themeColor="text1"/>
        </w:rPr>
        <w:t>I do not want to commit funds in an ongoing way, and</w:t>
      </w:r>
    </w:p>
    <w:p w14:paraId="599BC3AD" w14:textId="77777777" w:rsidR="00782705" w:rsidRPr="00990559" w:rsidRDefault="00782705" w:rsidP="00782705">
      <w:pPr>
        <w:pStyle w:val="GivingReportBulletlevel2"/>
        <w:keepNext/>
        <w:numPr>
          <w:ilvl w:val="0"/>
          <w:numId w:val="13"/>
        </w:numPr>
        <w:ind w:left="360"/>
        <w:rPr>
          <w:color w:val="000000" w:themeColor="text1"/>
        </w:rPr>
      </w:pPr>
      <w:r w:rsidRPr="00990559">
        <w:rPr>
          <w:color w:val="000000" w:themeColor="text1"/>
        </w:rPr>
        <w:t>I may need extra funds for my own/family needs.</w:t>
      </w:r>
    </w:p>
    <w:p w14:paraId="47AEB92F" w14:textId="77777777" w:rsidR="00782705" w:rsidRPr="00990559" w:rsidRDefault="00782705" w:rsidP="00782705">
      <w:pPr>
        <w:rPr>
          <w:color w:val="000000" w:themeColor="text1"/>
        </w:rPr>
      </w:pPr>
      <w:r w:rsidRPr="00990559">
        <w:rPr>
          <w:color w:val="000000" w:themeColor="text1"/>
        </w:rPr>
        <w:t>While respondents believed an increase in income was necessary to donate regularly, in reality, people who became committed donors did so due to personal experience or exposure to the cause.</w:t>
      </w:r>
    </w:p>
    <w:p w14:paraId="15032B26" w14:textId="77777777" w:rsidR="00782705" w:rsidRPr="00990559" w:rsidRDefault="00782705" w:rsidP="00782705">
      <w:pPr>
        <w:rPr>
          <w:color w:val="000000" w:themeColor="text1"/>
        </w:rPr>
      </w:pPr>
      <w:r w:rsidRPr="00990559">
        <w:rPr>
          <w:color w:val="000000" w:themeColor="text1"/>
        </w:rPr>
        <w:lastRenderedPageBreak/>
        <w:t>Overall, focus groups and interviews highlighted that regular and committed giving was about building, supporting and maintaining authentic relationships.</w:t>
      </w:r>
    </w:p>
    <w:p w14:paraId="359B19F0" w14:textId="77777777" w:rsidR="00782705" w:rsidRPr="00990559" w:rsidRDefault="00782705" w:rsidP="00782705">
      <w:pPr>
        <w:pStyle w:val="GAQuote"/>
        <w:rPr>
          <w:color w:val="000000" w:themeColor="text1"/>
        </w:rPr>
      </w:pPr>
      <w:r w:rsidRPr="00990559">
        <w:rPr>
          <w:color w:val="000000" w:themeColor="text1"/>
        </w:rPr>
        <w:t>I think the relationships with donors is important, and I think that the stronger the relationship is the more they are willing to give and continue that sustainable type of fundraising.</w:t>
      </w:r>
    </w:p>
    <w:p w14:paraId="1A3ECA75" w14:textId="77777777" w:rsidR="00782705" w:rsidRPr="00990559" w:rsidRDefault="00782705" w:rsidP="00782705">
      <w:pPr>
        <w:pStyle w:val="Focusgrouplabel"/>
        <w:keepNext w:val="0"/>
        <w:rPr>
          <w:color w:val="000000" w:themeColor="text1"/>
        </w:rPr>
      </w:pPr>
      <w:r w:rsidRPr="00990559">
        <w:rPr>
          <w:color w:val="000000" w:themeColor="text1"/>
        </w:rPr>
        <w:t>- Focus group, NPO fundraisers, QLD</w:t>
      </w:r>
    </w:p>
    <w:p w14:paraId="75E99BCE" w14:textId="77777777" w:rsidR="00782705" w:rsidRPr="00990559" w:rsidRDefault="00782705" w:rsidP="00782705">
      <w:pPr>
        <w:keepNext/>
        <w:keepLines/>
        <w:spacing w:after="240" w:line="240" w:lineRule="auto"/>
        <w:outlineLvl w:val="0"/>
        <w:rPr>
          <w:rFonts w:ascii="Century Gothic" w:eastAsia="Times New Roman" w:hAnsi="Century Gothic"/>
          <w:bCs/>
          <w:color w:val="000000" w:themeColor="text1"/>
          <w:sz w:val="24"/>
          <w:szCs w:val="24"/>
        </w:rPr>
      </w:pPr>
      <w:r w:rsidRPr="00990559">
        <w:rPr>
          <w:rFonts w:ascii="Century Gothic" w:eastAsia="Times New Roman" w:hAnsi="Century Gothic"/>
          <w:bCs/>
          <w:i/>
          <w:color w:val="000000" w:themeColor="text1"/>
          <w:sz w:val="24"/>
          <w:szCs w:val="24"/>
        </w:rPr>
        <w:t>Giving Australia 2016</w:t>
      </w:r>
      <w:r w:rsidRPr="00990559">
        <w:rPr>
          <w:rFonts w:ascii="Century Gothic" w:eastAsia="Times New Roman" w:hAnsi="Century Gothic"/>
          <w:bCs/>
          <w:color w:val="000000" w:themeColor="text1"/>
          <w:sz w:val="24"/>
          <w:szCs w:val="24"/>
        </w:rPr>
        <w:t xml:space="preserve"> report series</w:t>
      </w:r>
    </w:p>
    <w:p w14:paraId="1E0B1B9C" w14:textId="77777777" w:rsidR="00782705" w:rsidRPr="00990559" w:rsidRDefault="00782705" w:rsidP="00782705">
      <w:pPr>
        <w:pStyle w:val="ListParagraph"/>
        <w:numPr>
          <w:ilvl w:val="0"/>
          <w:numId w:val="14"/>
        </w:numPr>
        <w:spacing w:after="0" w:line="240" w:lineRule="auto"/>
        <w:ind w:left="475"/>
        <w:rPr>
          <w:i/>
          <w:color w:val="000000" w:themeColor="text1"/>
        </w:rPr>
      </w:pPr>
      <w:r w:rsidRPr="00990559">
        <w:rPr>
          <w:i/>
          <w:color w:val="000000" w:themeColor="text1"/>
        </w:rPr>
        <w:t>Giving Australia 2016: a summary</w:t>
      </w:r>
    </w:p>
    <w:p w14:paraId="2B2EE732" w14:textId="77777777" w:rsidR="00782705" w:rsidRPr="00990559" w:rsidRDefault="00782705" w:rsidP="00782705">
      <w:pPr>
        <w:pStyle w:val="ListParagraph"/>
        <w:numPr>
          <w:ilvl w:val="0"/>
          <w:numId w:val="14"/>
        </w:numPr>
        <w:spacing w:after="0" w:line="240" w:lineRule="auto"/>
        <w:ind w:left="475"/>
        <w:rPr>
          <w:i/>
          <w:color w:val="000000" w:themeColor="text1"/>
        </w:rPr>
      </w:pPr>
      <w:r w:rsidRPr="00990559">
        <w:rPr>
          <w:i/>
          <w:color w:val="000000" w:themeColor="text1"/>
        </w:rPr>
        <w:t>Philanthropy and philanthropists</w:t>
      </w:r>
    </w:p>
    <w:p w14:paraId="4168337E" w14:textId="77777777" w:rsidR="00782705" w:rsidRPr="00990559" w:rsidRDefault="00782705" w:rsidP="00782705">
      <w:pPr>
        <w:pStyle w:val="ListParagraph"/>
        <w:numPr>
          <w:ilvl w:val="0"/>
          <w:numId w:val="14"/>
        </w:numPr>
        <w:spacing w:after="0" w:line="240" w:lineRule="auto"/>
        <w:ind w:left="475"/>
        <w:rPr>
          <w:i/>
          <w:color w:val="000000" w:themeColor="text1"/>
        </w:rPr>
      </w:pPr>
      <w:r w:rsidRPr="00990559">
        <w:rPr>
          <w:i/>
          <w:color w:val="000000" w:themeColor="text1"/>
        </w:rPr>
        <w:t xml:space="preserve">Giving and volunteering – the </w:t>
      </w:r>
      <w:proofErr w:type="spellStart"/>
      <w:r w:rsidRPr="00990559">
        <w:rPr>
          <w:i/>
          <w:color w:val="000000" w:themeColor="text1"/>
        </w:rPr>
        <w:t>nonprofit</w:t>
      </w:r>
      <w:proofErr w:type="spellEnd"/>
      <w:r w:rsidRPr="00990559">
        <w:rPr>
          <w:i/>
          <w:color w:val="000000" w:themeColor="text1"/>
        </w:rPr>
        <w:t xml:space="preserve"> perspective</w:t>
      </w:r>
    </w:p>
    <w:p w14:paraId="558C49CE" w14:textId="77777777" w:rsidR="00782705" w:rsidRPr="00990559" w:rsidRDefault="00782705" w:rsidP="00782705">
      <w:pPr>
        <w:pStyle w:val="ListParagraph"/>
        <w:numPr>
          <w:ilvl w:val="0"/>
          <w:numId w:val="14"/>
        </w:numPr>
        <w:spacing w:after="0" w:line="240" w:lineRule="auto"/>
        <w:ind w:left="475"/>
        <w:rPr>
          <w:i/>
          <w:color w:val="000000" w:themeColor="text1"/>
        </w:rPr>
      </w:pPr>
      <w:r w:rsidRPr="00990559">
        <w:rPr>
          <w:i/>
          <w:color w:val="000000" w:themeColor="text1"/>
        </w:rPr>
        <w:t xml:space="preserve">Business giving and volunteering </w:t>
      </w:r>
    </w:p>
    <w:p w14:paraId="01F8464C" w14:textId="77777777" w:rsidR="00782705" w:rsidRPr="00990559" w:rsidRDefault="00782705" w:rsidP="00782705">
      <w:pPr>
        <w:pStyle w:val="ListParagraph"/>
        <w:numPr>
          <w:ilvl w:val="0"/>
          <w:numId w:val="14"/>
        </w:numPr>
        <w:spacing w:after="0" w:line="240" w:lineRule="auto"/>
        <w:ind w:left="475"/>
        <w:rPr>
          <w:i/>
          <w:color w:val="000000" w:themeColor="text1"/>
        </w:rPr>
      </w:pPr>
      <w:r w:rsidRPr="00990559">
        <w:rPr>
          <w:i/>
          <w:color w:val="000000" w:themeColor="text1"/>
        </w:rPr>
        <w:t>Individual giving and volunteering</w:t>
      </w:r>
    </w:p>
    <w:p w14:paraId="2CAD78A6" w14:textId="77777777" w:rsidR="00782705" w:rsidRPr="00990559" w:rsidRDefault="00782705" w:rsidP="00782705">
      <w:pPr>
        <w:pStyle w:val="ListParagraph"/>
        <w:numPr>
          <w:ilvl w:val="0"/>
          <w:numId w:val="14"/>
        </w:numPr>
        <w:spacing w:after="0" w:line="240" w:lineRule="auto"/>
        <w:ind w:left="475"/>
        <w:rPr>
          <w:i/>
          <w:color w:val="000000" w:themeColor="text1"/>
        </w:rPr>
      </w:pPr>
      <w:r w:rsidRPr="00990559">
        <w:rPr>
          <w:i/>
          <w:color w:val="000000" w:themeColor="text1"/>
        </w:rPr>
        <w:t xml:space="preserve">Giving Australia 2016 Literature review summary report </w:t>
      </w:r>
    </w:p>
    <w:p w14:paraId="15FA4423" w14:textId="77777777" w:rsidR="00782705" w:rsidRPr="00990559" w:rsidRDefault="00782705" w:rsidP="00782705">
      <w:pPr>
        <w:pStyle w:val="ListParagraph"/>
        <w:numPr>
          <w:ilvl w:val="0"/>
          <w:numId w:val="14"/>
        </w:numPr>
        <w:spacing w:after="0" w:line="240" w:lineRule="auto"/>
        <w:ind w:left="475"/>
        <w:rPr>
          <w:i/>
          <w:color w:val="000000" w:themeColor="text1"/>
        </w:rPr>
      </w:pPr>
      <w:r w:rsidRPr="00990559">
        <w:rPr>
          <w:i/>
          <w:color w:val="000000" w:themeColor="text1"/>
        </w:rPr>
        <w:t>Giving Australia 2016 Literature review</w:t>
      </w:r>
    </w:p>
    <w:p w14:paraId="3D14B64D" w14:textId="77777777" w:rsidR="00782705" w:rsidRPr="003C686D" w:rsidRDefault="00782705" w:rsidP="003C686D">
      <w:pPr>
        <w:spacing w:after="0"/>
      </w:pPr>
    </w:p>
    <w:p w14:paraId="5EA27BAA" w14:textId="77777777" w:rsidR="00782705" w:rsidRPr="00990559" w:rsidRDefault="00782705" w:rsidP="00782705">
      <w:pPr>
        <w:keepNext/>
        <w:keepLines/>
        <w:spacing w:after="0" w:line="240" w:lineRule="auto"/>
        <w:outlineLvl w:val="0"/>
        <w:rPr>
          <w:rFonts w:ascii="Century Gothic" w:eastAsia="Times New Roman" w:hAnsi="Century Gothic"/>
          <w:bCs/>
          <w:color w:val="000000" w:themeColor="text1"/>
          <w:sz w:val="24"/>
          <w:szCs w:val="24"/>
        </w:rPr>
      </w:pPr>
      <w:r w:rsidRPr="00990559">
        <w:rPr>
          <w:rFonts w:ascii="Century Gothic" w:eastAsia="Times New Roman" w:hAnsi="Century Gothic"/>
          <w:bCs/>
          <w:color w:val="000000" w:themeColor="text1"/>
          <w:sz w:val="24"/>
          <w:szCs w:val="24"/>
        </w:rPr>
        <w:t>For more information:</w:t>
      </w:r>
    </w:p>
    <w:p w14:paraId="1A6F24D7" w14:textId="77777777" w:rsidR="00782705" w:rsidRPr="00990559" w:rsidRDefault="00782705" w:rsidP="00782705">
      <w:pPr>
        <w:spacing w:after="0" w:line="240" w:lineRule="auto"/>
        <w:rPr>
          <w:color w:val="000000" w:themeColor="text1"/>
          <w:sz w:val="8"/>
          <w:szCs w:val="8"/>
        </w:rPr>
      </w:pPr>
    </w:p>
    <w:p w14:paraId="34E51E27" w14:textId="77777777" w:rsidR="00782705" w:rsidRPr="00990559" w:rsidRDefault="00723725" w:rsidP="00782705">
      <w:pPr>
        <w:spacing w:after="0" w:line="240" w:lineRule="auto"/>
        <w:rPr>
          <w:color w:val="000000" w:themeColor="text1"/>
          <w:sz w:val="20"/>
          <w:szCs w:val="20"/>
        </w:rPr>
      </w:pPr>
      <w:hyperlink r:id="rId12" w:history="1">
        <w:r w:rsidR="00782705" w:rsidRPr="00990559">
          <w:rPr>
            <w:rStyle w:val="Hyperlink"/>
            <w:color w:val="000000" w:themeColor="text1"/>
            <w:sz w:val="20"/>
            <w:szCs w:val="20"/>
          </w:rPr>
          <w:t xml:space="preserve">The Australian Centre for Philanthropy and </w:t>
        </w:r>
        <w:proofErr w:type="spellStart"/>
        <w:r w:rsidR="00782705" w:rsidRPr="00990559">
          <w:rPr>
            <w:rStyle w:val="Hyperlink"/>
            <w:color w:val="000000" w:themeColor="text1"/>
            <w:sz w:val="20"/>
            <w:szCs w:val="20"/>
          </w:rPr>
          <w:t>Nonprofit</w:t>
        </w:r>
        <w:proofErr w:type="spellEnd"/>
        <w:r w:rsidR="00782705" w:rsidRPr="00990559">
          <w:rPr>
            <w:rStyle w:val="Hyperlink"/>
            <w:color w:val="000000" w:themeColor="text1"/>
            <w:sz w:val="20"/>
            <w:szCs w:val="20"/>
          </w:rPr>
          <w:t xml:space="preserve"> Studies</w:t>
        </w:r>
      </w:hyperlink>
    </w:p>
    <w:p w14:paraId="54C29409" w14:textId="77777777" w:rsidR="00782705" w:rsidRPr="00990559" w:rsidRDefault="00782705" w:rsidP="00782705">
      <w:pPr>
        <w:spacing w:after="0" w:line="240" w:lineRule="auto"/>
        <w:rPr>
          <w:color w:val="000000" w:themeColor="text1"/>
          <w:sz w:val="20"/>
          <w:szCs w:val="20"/>
        </w:rPr>
      </w:pPr>
      <w:r w:rsidRPr="00990559">
        <w:rPr>
          <w:color w:val="000000" w:themeColor="text1"/>
          <w:sz w:val="20"/>
          <w:szCs w:val="20"/>
        </w:rPr>
        <w:t>QUT | 07 3138 1020</w:t>
      </w:r>
    </w:p>
    <w:p w14:paraId="47B5FD41" w14:textId="77777777" w:rsidR="00782705" w:rsidRPr="00990559" w:rsidRDefault="00782705" w:rsidP="00782705">
      <w:pPr>
        <w:spacing w:after="0" w:line="240" w:lineRule="auto"/>
        <w:rPr>
          <w:color w:val="000000" w:themeColor="text1"/>
          <w:sz w:val="6"/>
          <w:szCs w:val="6"/>
        </w:rPr>
      </w:pPr>
    </w:p>
    <w:p w14:paraId="2BC1743E" w14:textId="77777777" w:rsidR="00782705" w:rsidRPr="00990559" w:rsidRDefault="00723725" w:rsidP="00782705">
      <w:pPr>
        <w:spacing w:after="0" w:line="240" w:lineRule="auto"/>
        <w:rPr>
          <w:color w:val="000000" w:themeColor="text1"/>
          <w:sz w:val="20"/>
          <w:szCs w:val="20"/>
        </w:rPr>
      </w:pPr>
      <w:hyperlink r:id="rId13" w:history="1">
        <w:r w:rsidR="00782705" w:rsidRPr="00990559">
          <w:rPr>
            <w:rStyle w:val="Hyperlink"/>
            <w:color w:val="000000" w:themeColor="text1"/>
            <w:sz w:val="20"/>
            <w:szCs w:val="20"/>
          </w:rPr>
          <w:t>Centre for Social Impact Swinburne</w:t>
        </w:r>
      </w:hyperlink>
      <w:r w:rsidR="00782705" w:rsidRPr="00990559">
        <w:rPr>
          <w:color w:val="000000" w:themeColor="text1"/>
          <w:sz w:val="20"/>
          <w:szCs w:val="20"/>
        </w:rPr>
        <w:t xml:space="preserve"> </w:t>
      </w:r>
    </w:p>
    <w:p w14:paraId="379528E5" w14:textId="77777777" w:rsidR="00782705" w:rsidRPr="00990559" w:rsidRDefault="00782705" w:rsidP="00782705">
      <w:pPr>
        <w:spacing w:after="0" w:line="240" w:lineRule="auto"/>
        <w:rPr>
          <w:color w:val="000000" w:themeColor="text1"/>
          <w:sz w:val="20"/>
          <w:szCs w:val="20"/>
        </w:rPr>
      </w:pPr>
      <w:r w:rsidRPr="00990559">
        <w:rPr>
          <w:color w:val="000000" w:themeColor="text1"/>
          <w:sz w:val="20"/>
          <w:szCs w:val="20"/>
        </w:rPr>
        <w:t xml:space="preserve">Swinburne University of Technology | 03 9214 8000 </w:t>
      </w:r>
    </w:p>
    <w:p w14:paraId="704E9FC5" w14:textId="77777777" w:rsidR="00782705" w:rsidRPr="00990559" w:rsidRDefault="00782705" w:rsidP="00782705">
      <w:pPr>
        <w:spacing w:after="0" w:line="240" w:lineRule="auto"/>
        <w:rPr>
          <w:color w:val="000000" w:themeColor="text1"/>
          <w:sz w:val="6"/>
          <w:szCs w:val="6"/>
        </w:rPr>
      </w:pPr>
    </w:p>
    <w:p w14:paraId="13544CD1" w14:textId="77777777" w:rsidR="00782705" w:rsidRPr="00990559" w:rsidRDefault="00723725" w:rsidP="00782705">
      <w:pPr>
        <w:spacing w:after="0" w:line="240" w:lineRule="auto"/>
        <w:rPr>
          <w:color w:val="000000" w:themeColor="text1"/>
          <w:sz w:val="20"/>
          <w:szCs w:val="20"/>
        </w:rPr>
      </w:pPr>
      <w:hyperlink r:id="rId14" w:history="1">
        <w:r w:rsidR="00782705" w:rsidRPr="00990559">
          <w:rPr>
            <w:rStyle w:val="Hyperlink"/>
            <w:color w:val="000000" w:themeColor="text1"/>
            <w:sz w:val="20"/>
            <w:szCs w:val="20"/>
          </w:rPr>
          <w:t>Centre for Corporate Public Affairs</w:t>
        </w:r>
      </w:hyperlink>
      <w:r w:rsidR="00782705" w:rsidRPr="00990559">
        <w:rPr>
          <w:color w:val="000000" w:themeColor="text1"/>
          <w:sz w:val="20"/>
          <w:szCs w:val="20"/>
        </w:rPr>
        <w:t xml:space="preserve"> | 02 8272 5101</w:t>
      </w:r>
    </w:p>
    <w:p w14:paraId="2413B855" w14:textId="77777777" w:rsidR="00F04755" w:rsidRPr="00990559" w:rsidRDefault="00F04755" w:rsidP="00F04755">
      <w:pPr>
        <w:rPr>
          <w:color w:val="000000" w:themeColor="text1"/>
        </w:rPr>
      </w:pPr>
    </w:p>
    <w:p w14:paraId="23935685" w14:textId="77777777" w:rsidR="00782705" w:rsidRPr="00990559" w:rsidRDefault="00782705" w:rsidP="00990559">
      <w:pPr>
        <w:spacing w:before="480" w:after="240"/>
        <w:jc w:val="center"/>
        <w:rPr>
          <w:color w:val="000000" w:themeColor="text1"/>
        </w:rPr>
      </w:pPr>
      <w:r w:rsidRPr="00990559">
        <w:rPr>
          <w:color w:val="000000" w:themeColor="text1"/>
        </w:rPr>
        <w:t xml:space="preserve">Funded by the Australian Government Department of Social Services. Go to </w:t>
      </w:r>
      <w:hyperlink r:id="rId15" w:tooltip="www.dss.gov.au" w:history="1">
        <w:r w:rsidRPr="00990559">
          <w:rPr>
            <w:rStyle w:val="Hyperlink"/>
            <w:bCs/>
            <w:color w:val="000000" w:themeColor="text1"/>
          </w:rPr>
          <w:t>www.dss.gov.au</w:t>
        </w:r>
      </w:hyperlink>
      <w:r w:rsidRPr="00990559">
        <w:rPr>
          <w:color w:val="000000" w:themeColor="text1"/>
        </w:rPr>
        <w:t xml:space="preserve"> for more information.</w:t>
      </w:r>
    </w:p>
    <w:p w14:paraId="666AE449" w14:textId="77777777" w:rsidR="006423B4" w:rsidRPr="00990559" w:rsidRDefault="00D67A45" w:rsidP="002208D4">
      <w:pPr>
        <w:spacing w:before="480" w:after="480"/>
        <w:rPr>
          <w:color w:val="000000" w:themeColor="text1"/>
        </w:rPr>
      </w:pPr>
      <w:r w:rsidRPr="00606F80">
        <w:rPr>
          <w:noProof/>
          <w:lang w:val="en-US"/>
        </w:rPr>
        <w:drawing>
          <wp:inline distT="0" distB="0" distL="0" distR="0" wp14:anchorId="134DFEBC" wp14:editId="32322A92">
            <wp:extent cx="5976431" cy="1280160"/>
            <wp:effectExtent l="0" t="0" r="5715" b="0"/>
            <wp:docPr id="1" name="Picture 1" descr="This image is a collection of logos for organisations that were involved in producing or supporting Giving Australia 2016.  Logos include: The Australian Centre for Philanthropy and Nonprofit Studies, Queensland University of Technology; The Centre for Corporate Public Affairs; The Centre for Social Impact - Swunburne University of Technology; Fundraising Institute Australia; Foundation for Rural and Regional Renewal; Philanthropy Australia; and Volunteering Australia." title="Footer image - organisation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un255\Shared\HARENDRA\100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431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23B4" w:rsidRPr="00990559" w:rsidSect="00EE5B65">
      <w:headerReference w:type="first" r:id="rId17"/>
      <w:footerReference w:type="first" r:id="rId18"/>
      <w:pgSz w:w="11906" w:h="16838" w:code="9"/>
      <w:pgMar w:top="1701" w:right="1021" w:bottom="851" w:left="1021" w:header="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40F0B" w14:textId="77777777" w:rsidR="00723725" w:rsidRDefault="00723725" w:rsidP="006423B4">
      <w:pPr>
        <w:spacing w:after="0" w:line="240" w:lineRule="auto"/>
      </w:pPr>
      <w:r>
        <w:separator/>
      </w:r>
    </w:p>
  </w:endnote>
  <w:endnote w:type="continuationSeparator" w:id="0">
    <w:p w14:paraId="5D46A757" w14:textId="77777777" w:rsidR="00723725" w:rsidRDefault="00723725" w:rsidP="00642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C0647" w14:textId="77777777" w:rsidR="00FB7D5C" w:rsidRDefault="00FB7D5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B9B2A" w14:textId="77777777" w:rsidR="001B711C" w:rsidRPr="001B711C" w:rsidRDefault="001B711C" w:rsidP="001B711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8604A" w14:textId="77777777" w:rsidR="00723725" w:rsidRDefault="00723725" w:rsidP="006423B4">
      <w:pPr>
        <w:spacing w:after="0" w:line="240" w:lineRule="auto"/>
      </w:pPr>
      <w:r>
        <w:separator/>
      </w:r>
    </w:p>
  </w:footnote>
  <w:footnote w:type="continuationSeparator" w:id="0">
    <w:p w14:paraId="1CE1DEB4" w14:textId="77777777" w:rsidR="00723725" w:rsidRDefault="00723725" w:rsidP="00642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D74C7" w14:textId="77777777" w:rsidR="00EE5B65" w:rsidRDefault="00EE5B65" w:rsidP="00EE5B65">
    <w:pPr>
      <w:pStyle w:val="Header"/>
      <w:ind w:left="-1008"/>
    </w:pPr>
    <w:r>
      <w:rPr>
        <w:noProof/>
        <w:lang w:val="en-US"/>
      </w:rPr>
      <w:drawing>
        <wp:inline distT="0" distB="0" distL="0" distR="0" wp14:anchorId="7F3B1A47" wp14:editId="196C2489">
          <wp:extent cx="7981530" cy="1005840"/>
          <wp:effectExtent l="0" t="0" r="635" b="3810"/>
          <wp:docPr id="30" name="Picture 30" title="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1530" cy="1005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8EDE5" w14:textId="77777777" w:rsidR="00FB7D5C" w:rsidRDefault="00C76155" w:rsidP="00C76155">
    <w:pPr>
      <w:pStyle w:val="Header"/>
      <w:tabs>
        <w:tab w:val="clear" w:pos="4513"/>
        <w:tab w:val="clear" w:pos="9026"/>
        <w:tab w:val="left" w:pos="2730"/>
      </w:tabs>
      <w:ind w:left="-1008"/>
    </w:pPr>
    <w:r w:rsidRPr="00C76155">
      <w:rPr>
        <w:noProof/>
        <w:lang w:val="en-US"/>
      </w:rPr>
      <w:drawing>
        <wp:inline distT="0" distB="0" distL="0" distR="0" wp14:anchorId="64C2504B" wp14:editId="0D8F33C0">
          <wp:extent cx="7577914" cy="2377440"/>
          <wp:effectExtent l="0" t="0" r="4445" b="3810"/>
          <wp:docPr id="31" name="Picture 31" title="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Shared\Anil\24 July\Web accessible doc\F\HARENDRA\T\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7914" cy="2377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7F2AF" w14:textId="77777777" w:rsidR="001B711C" w:rsidRDefault="00066B83" w:rsidP="00990559">
    <w:pPr>
      <w:pStyle w:val="Header"/>
      <w:ind w:left="-1008"/>
    </w:pPr>
    <w:r>
      <w:rPr>
        <w:noProof/>
        <w:lang w:val="en-US"/>
      </w:rPr>
      <w:drawing>
        <wp:inline distT="0" distB="0" distL="0" distR="0" wp14:anchorId="49C112CF" wp14:editId="0EFB62AC">
          <wp:extent cx="8163395" cy="1028700"/>
          <wp:effectExtent l="0" t="0" r="9525" b="0"/>
          <wp:docPr id="23" name="Picture 23" title="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63395" cy="1028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1E2EC6"/>
    <w:multiLevelType w:val="hybridMultilevel"/>
    <w:tmpl w:val="2E54B96A"/>
    <w:lvl w:ilvl="0" w:tplc="B0FAFF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5ECCF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E96ABB"/>
    <w:multiLevelType w:val="hybridMultilevel"/>
    <w:tmpl w:val="BD34E40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5ECCF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4441AA"/>
    <w:multiLevelType w:val="hybridMultilevel"/>
    <w:tmpl w:val="5ABA17D8"/>
    <w:lvl w:ilvl="0" w:tplc="151C4AD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E5B8B7" w:themeColor="accent2" w:themeTint="66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97A350D"/>
    <w:multiLevelType w:val="hybridMultilevel"/>
    <w:tmpl w:val="FA54F64C"/>
    <w:lvl w:ilvl="0" w:tplc="B0FAFF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5ECCF3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0C746F"/>
    <w:multiLevelType w:val="hybridMultilevel"/>
    <w:tmpl w:val="1D34B134"/>
    <w:lvl w:ilvl="0" w:tplc="6032C86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3F60FD"/>
    <w:multiLevelType w:val="hybridMultilevel"/>
    <w:tmpl w:val="3408A066"/>
    <w:lvl w:ilvl="0" w:tplc="04090009">
      <w:start w:val="1"/>
      <w:numFmt w:val="bullet"/>
      <w:lvlText w:val="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4C5E64B9"/>
    <w:multiLevelType w:val="hybridMultilevel"/>
    <w:tmpl w:val="BAC23CB2"/>
    <w:lvl w:ilvl="0" w:tplc="D932D9F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F81BD" w:themeColor="accent1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35705DF"/>
    <w:multiLevelType w:val="hybridMultilevel"/>
    <w:tmpl w:val="BA8C3A80"/>
    <w:lvl w:ilvl="0" w:tplc="2C0AE36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595959"/>
      </w:rPr>
    </w:lvl>
    <w:lvl w:ilvl="1" w:tplc="FF50323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9DE1CF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887101"/>
    <w:multiLevelType w:val="hybridMultilevel"/>
    <w:tmpl w:val="00449CDC"/>
    <w:lvl w:ilvl="0" w:tplc="B0FAFF0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5ECCF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A97C8F"/>
    <w:multiLevelType w:val="hybridMultilevel"/>
    <w:tmpl w:val="7BE8EE14"/>
    <w:lvl w:ilvl="0" w:tplc="B0FAFF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5ECCF3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400583"/>
    <w:multiLevelType w:val="hybridMultilevel"/>
    <w:tmpl w:val="5BD0B638"/>
    <w:lvl w:ilvl="0" w:tplc="DE2E27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BACC6" w:themeColor="accent5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E8A3F63"/>
    <w:multiLevelType w:val="hybridMultilevel"/>
    <w:tmpl w:val="F5D2158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3"/>
  </w:num>
  <w:num w:numId="5">
    <w:abstractNumId w:val="9"/>
  </w:num>
  <w:num w:numId="6">
    <w:abstractNumId w:val="4"/>
  </w:num>
  <w:num w:numId="7">
    <w:abstractNumId w:val="2"/>
  </w:num>
  <w:num w:numId="8">
    <w:abstractNumId w:val="6"/>
  </w:num>
  <w:num w:numId="9">
    <w:abstractNumId w:val="10"/>
  </w:num>
  <w:num w:numId="10">
    <w:abstractNumId w:val="8"/>
  </w:num>
  <w:num w:numId="11">
    <w:abstractNumId w:val="0"/>
  </w:num>
  <w:num w:numId="12">
    <w:abstractNumId w:val="1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ListTable6Colorful-Accent21"/>
  <w:evenAndOddHeaders/>
  <w:drawingGridHorizontalSpacing w:val="110"/>
  <w:displayHorizontalDrawingGridEvery w:val="2"/>
  <w:characterSpacingControl w:val="doNotCompress"/>
  <w:hdrShapeDefaults>
    <o:shapedefaults v:ext="edit" spidmax="2049">
      <o:colormru v:ext="edit" colors="#e5dfe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YyNDEyMzW0NLAwMjdQ0lEKTi0uzszPAykwMqgFAI4Vp2ItAAAA"/>
  </w:docVars>
  <w:rsids>
    <w:rsidRoot w:val="006423B4"/>
    <w:rsid w:val="000057B5"/>
    <w:rsid w:val="00051B28"/>
    <w:rsid w:val="00066B83"/>
    <w:rsid w:val="00070DD7"/>
    <w:rsid w:val="00073E4B"/>
    <w:rsid w:val="00086D8F"/>
    <w:rsid w:val="00093E90"/>
    <w:rsid w:val="000A5120"/>
    <w:rsid w:val="000B0BFF"/>
    <w:rsid w:val="000B7668"/>
    <w:rsid w:val="000C4283"/>
    <w:rsid w:val="000D1AD6"/>
    <w:rsid w:val="000E03F8"/>
    <w:rsid w:val="000E07C8"/>
    <w:rsid w:val="000E58AC"/>
    <w:rsid w:val="0014093D"/>
    <w:rsid w:val="0014234F"/>
    <w:rsid w:val="001612BA"/>
    <w:rsid w:val="00163F51"/>
    <w:rsid w:val="00166811"/>
    <w:rsid w:val="001A59B1"/>
    <w:rsid w:val="001B711C"/>
    <w:rsid w:val="001D1EE9"/>
    <w:rsid w:val="001D5DBE"/>
    <w:rsid w:val="001E24DC"/>
    <w:rsid w:val="001E35C2"/>
    <w:rsid w:val="001F2422"/>
    <w:rsid w:val="00205EBD"/>
    <w:rsid w:val="00212B31"/>
    <w:rsid w:val="00214429"/>
    <w:rsid w:val="002158DF"/>
    <w:rsid w:val="002208D4"/>
    <w:rsid w:val="00225AEE"/>
    <w:rsid w:val="00226535"/>
    <w:rsid w:val="00250A32"/>
    <w:rsid w:val="00270EE4"/>
    <w:rsid w:val="00271ABC"/>
    <w:rsid w:val="00277196"/>
    <w:rsid w:val="00283461"/>
    <w:rsid w:val="002917CF"/>
    <w:rsid w:val="002A5968"/>
    <w:rsid w:val="002C73FD"/>
    <w:rsid w:val="002E05BE"/>
    <w:rsid w:val="002E1226"/>
    <w:rsid w:val="00316642"/>
    <w:rsid w:val="00324B51"/>
    <w:rsid w:val="00331C84"/>
    <w:rsid w:val="00342960"/>
    <w:rsid w:val="00351C58"/>
    <w:rsid w:val="00382134"/>
    <w:rsid w:val="0038730A"/>
    <w:rsid w:val="003928FE"/>
    <w:rsid w:val="003C686D"/>
    <w:rsid w:val="003D660F"/>
    <w:rsid w:val="003D6E3A"/>
    <w:rsid w:val="003E6E51"/>
    <w:rsid w:val="00401C7A"/>
    <w:rsid w:val="00404445"/>
    <w:rsid w:val="00404674"/>
    <w:rsid w:val="00422A9E"/>
    <w:rsid w:val="00422E2F"/>
    <w:rsid w:val="004308F4"/>
    <w:rsid w:val="004471B1"/>
    <w:rsid w:val="00447D89"/>
    <w:rsid w:val="00454BA8"/>
    <w:rsid w:val="004623F6"/>
    <w:rsid w:val="004777E2"/>
    <w:rsid w:val="004A5874"/>
    <w:rsid w:val="004A5AAA"/>
    <w:rsid w:val="004A70D3"/>
    <w:rsid w:val="004C5D81"/>
    <w:rsid w:val="004C6855"/>
    <w:rsid w:val="004E5DEA"/>
    <w:rsid w:val="00520E50"/>
    <w:rsid w:val="00524C74"/>
    <w:rsid w:val="005303AD"/>
    <w:rsid w:val="00537BCA"/>
    <w:rsid w:val="005544EF"/>
    <w:rsid w:val="00554B2D"/>
    <w:rsid w:val="00560D8D"/>
    <w:rsid w:val="005612AB"/>
    <w:rsid w:val="00565995"/>
    <w:rsid w:val="00592C3E"/>
    <w:rsid w:val="005C07CA"/>
    <w:rsid w:val="005C2D7F"/>
    <w:rsid w:val="005C2F93"/>
    <w:rsid w:val="005D121E"/>
    <w:rsid w:val="005D51C6"/>
    <w:rsid w:val="005D6260"/>
    <w:rsid w:val="005E0DFB"/>
    <w:rsid w:val="005F0E08"/>
    <w:rsid w:val="00621053"/>
    <w:rsid w:val="00634B5D"/>
    <w:rsid w:val="006423B4"/>
    <w:rsid w:val="0064294D"/>
    <w:rsid w:val="006510DA"/>
    <w:rsid w:val="00653191"/>
    <w:rsid w:val="00654955"/>
    <w:rsid w:val="00663271"/>
    <w:rsid w:val="00670CA7"/>
    <w:rsid w:val="006806D1"/>
    <w:rsid w:val="00682F49"/>
    <w:rsid w:val="006B3EC2"/>
    <w:rsid w:val="006D3094"/>
    <w:rsid w:val="0070270C"/>
    <w:rsid w:val="007054A5"/>
    <w:rsid w:val="007108F5"/>
    <w:rsid w:val="007109BC"/>
    <w:rsid w:val="00723725"/>
    <w:rsid w:val="00727A61"/>
    <w:rsid w:val="00736504"/>
    <w:rsid w:val="00741157"/>
    <w:rsid w:val="0076331B"/>
    <w:rsid w:val="007661A9"/>
    <w:rsid w:val="00773CBC"/>
    <w:rsid w:val="00774DF4"/>
    <w:rsid w:val="00776DCE"/>
    <w:rsid w:val="00781E67"/>
    <w:rsid w:val="00782705"/>
    <w:rsid w:val="007906FB"/>
    <w:rsid w:val="007C0F18"/>
    <w:rsid w:val="007D0A60"/>
    <w:rsid w:val="007D501B"/>
    <w:rsid w:val="008048FF"/>
    <w:rsid w:val="00813EEE"/>
    <w:rsid w:val="008170A9"/>
    <w:rsid w:val="00822BA3"/>
    <w:rsid w:val="008371C4"/>
    <w:rsid w:val="00843DC3"/>
    <w:rsid w:val="00845560"/>
    <w:rsid w:val="00850603"/>
    <w:rsid w:val="008557DA"/>
    <w:rsid w:val="00860786"/>
    <w:rsid w:val="00887836"/>
    <w:rsid w:val="008A1EF7"/>
    <w:rsid w:val="008A5D14"/>
    <w:rsid w:val="008D26AF"/>
    <w:rsid w:val="008D5F1F"/>
    <w:rsid w:val="008F6ACE"/>
    <w:rsid w:val="00902BEA"/>
    <w:rsid w:val="00905956"/>
    <w:rsid w:val="009107C9"/>
    <w:rsid w:val="00916C0F"/>
    <w:rsid w:val="00917D6E"/>
    <w:rsid w:val="00920004"/>
    <w:rsid w:val="00930363"/>
    <w:rsid w:val="00930443"/>
    <w:rsid w:val="009409E5"/>
    <w:rsid w:val="00945BE5"/>
    <w:rsid w:val="00946831"/>
    <w:rsid w:val="009535E6"/>
    <w:rsid w:val="00971A14"/>
    <w:rsid w:val="00977A9A"/>
    <w:rsid w:val="00990559"/>
    <w:rsid w:val="00997E65"/>
    <w:rsid w:val="009A7F09"/>
    <w:rsid w:val="009B4D71"/>
    <w:rsid w:val="009E7E52"/>
    <w:rsid w:val="009E7ED8"/>
    <w:rsid w:val="009F2B28"/>
    <w:rsid w:val="00A03D9E"/>
    <w:rsid w:val="00A101FB"/>
    <w:rsid w:val="00A25F5D"/>
    <w:rsid w:val="00A33936"/>
    <w:rsid w:val="00A34D03"/>
    <w:rsid w:val="00A414CC"/>
    <w:rsid w:val="00A45981"/>
    <w:rsid w:val="00A477DA"/>
    <w:rsid w:val="00A768BE"/>
    <w:rsid w:val="00A80C05"/>
    <w:rsid w:val="00A87943"/>
    <w:rsid w:val="00AA549E"/>
    <w:rsid w:val="00AB087E"/>
    <w:rsid w:val="00AE2FAA"/>
    <w:rsid w:val="00B03FFF"/>
    <w:rsid w:val="00B324A7"/>
    <w:rsid w:val="00B401F4"/>
    <w:rsid w:val="00B74F0D"/>
    <w:rsid w:val="00B8100E"/>
    <w:rsid w:val="00B84945"/>
    <w:rsid w:val="00B8577D"/>
    <w:rsid w:val="00BA219D"/>
    <w:rsid w:val="00BB2248"/>
    <w:rsid w:val="00BE1AED"/>
    <w:rsid w:val="00C001B7"/>
    <w:rsid w:val="00C07948"/>
    <w:rsid w:val="00C31E5C"/>
    <w:rsid w:val="00C40C7E"/>
    <w:rsid w:val="00C61D66"/>
    <w:rsid w:val="00C62ECE"/>
    <w:rsid w:val="00C74C90"/>
    <w:rsid w:val="00C76155"/>
    <w:rsid w:val="00C77CA5"/>
    <w:rsid w:val="00C9548C"/>
    <w:rsid w:val="00CA1584"/>
    <w:rsid w:val="00CA54F9"/>
    <w:rsid w:val="00CC3F01"/>
    <w:rsid w:val="00CD2F18"/>
    <w:rsid w:val="00D02777"/>
    <w:rsid w:val="00D05407"/>
    <w:rsid w:val="00D058EB"/>
    <w:rsid w:val="00D1145C"/>
    <w:rsid w:val="00D316D1"/>
    <w:rsid w:val="00D5353C"/>
    <w:rsid w:val="00D60923"/>
    <w:rsid w:val="00D67A45"/>
    <w:rsid w:val="00D711D5"/>
    <w:rsid w:val="00DC18A7"/>
    <w:rsid w:val="00DC4AA4"/>
    <w:rsid w:val="00DC4B9B"/>
    <w:rsid w:val="00E01A73"/>
    <w:rsid w:val="00E03AA9"/>
    <w:rsid w:val="00E260B6"/>
    <w:rsid w:val="00E33564"/>
    <w:rsid w:val="00E46F64"/>
    <w:rsid w:val="00E563DE"/>
    <w:rsid w:val="00E57F57"/>
    <w:rsid w:val="00E61E4E"/>
    <w:rsid w:val="00E70FA1"/>
    <w:rsid w:val="00E7570B"/>
    <w:rsid w:val="00E77128"/>
    <w:rsid w:val="00E802C0"/>
    <w:rsid w:val="00E82502"/>
    <w:rsid w:val="00E84C17"/>
    <w:rsid w:val="00EA080B"/>
    <w:rsid w:val="00EA651E"/>
    <w:rsid w:val="00EA6E2C"/>
    <w:rsid w:val="00EB130D"/>
    <w:rsid w:val="00ED33C5"/>
    <w:rsid w:val="00ED55A6"/>
    <w:rsid w:val="00ED6E94"/>
    <w:rsid w:val="00EE1F56"/>
    <w:rsid w:val="00EE33A2"/>
    <w:rsid w:val="00EE5B65"/>
    <w:rsid w:val="00F04755"/>
    <w:rsid w:val="00F13EA0"/>
    <w:rsid w:val="00F22174"/>
    <w:rsid w:val="00F40B4D"/>
    <w:rsid w:val="00F45957"/>
    <w:rsid w:val="00F47E46"/>
    <w:rsid w:val="00F650C1"/>
    <w:rsid w:val="00F7002F"/>
    <w:rsid w:val="00F851B1"/>
    <w:rsid w:val="00FB2752"/>
    <w:rsid w:val="00FB7C2B"/>
    <w:rsid w:val="00FB7D5C"/>
    <w:rsid w:val="00FC2A28"/>
    <w:rsid w:val="00FD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e5dfec"/>
    </o:shapedefaults>
    <o:shapelayout v:ext="edit">
      <o:idmap v:ext="edit" data="1"/>
    </o:shapelayout>
  </w:shapeDefaults>
  <w:decimalSymbol w:val="."/>
  <w:listSeparator w:val=","/>
  <w14:docId w14:val="28DB3F05"/>
  <w15:docId w15:val="{8377487E-ADEC-4900-99D7-8419AD00D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82705"/>
    <w:pPr>
      <w:spacing w:after="200" w:line="276" w:lineRule="auto"/>
    </w:pPr>
    <w:rPr>
      <w:rFonts w:ascii="Calibri Light" w:hAnsi="Calibri Light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2705"/>
    <w:pPr>
      <w:keepNext/>
      <w:keepLines/>
      <w:spacing w:after="120"/>
      <w:outlineLvl w:val="0"/>
    </w:pPr>
    <w:rPr>
      <w:rFonts w:ascii="Century Gothic" w:eastAsia="Times New Roman" w:hAnsi="Century Gothic"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04755"/>
    <w:pPr>
      <w:keepNext/>
      <w:keepLines/>
      <w:spacing w:after="0"/>
      <w:outlineLvl w:val="1"/>
    </w:pPr>
    <w:rPr>
      <w:rFonts w:ascii="Century Gothic" w:eastAsia="Times New Roman" w:hAnsi="Century Gothic"/>
      <w:bCs/>
      <w:color w:val="5ECCF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711C"/>
    <w:pPr>
      <w:keepNext/>
      <w:keepLines/>
      <w:spacing w:before="320" w:after="0"/>
      <w:outlineLvl w:val="2"/>
    </w:pPr>
    <w:rPr>
      <w:rFonts w:ascii="Century Gothic" w:eastAsia="Times New Roman" w:hAnsi="Century Gothic"/>
      <w:bCs/>
      <w:color w:val="595959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4093D"/>
    <w:pPr>
      <w:keepNext/>
      <w:keepLines/>
      <w:spacing w:before="200" w:after="0"/>
      <w:outlineLvl w:val="3"/>
    </w:pPr>
    <w:rPr>
      <w:rFonts w:ascii="Century Gothic" w:eastAsia="Times New Roman" w:hAnsi="Century Gothic"/>
      <w:b/>
      <w:bCs/>
      <w:iCs/>
      <w:color w:val="595959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3B4"/>
  </w:style>
  <w:style w:type="paragraph" w:styleId="Footer">
    <w:name w:val="footer"/>
    <w:basedOn w:val="Normal"/>
    <w:link w:val="FooterChar"/>
    <w:uiPriority w:val="99"/>
    <w:unhideWhenUsed/>
    <w:rsid w:val="00642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3B4"/>
  </w:style>
  <w:style w:type="paragraph" w:styleId="BalloonText">
    <w:name w:val="Balloon Text"/>
    <w:basedOn w:val="Normal"/>
    <w:link w:val="BalloonTextChar"/>
    <w:uiPriority w:val="99"/>
    <w:semiHidden/>
    <w:unhideWhenUsed/>
    <w:rsid w:val="00642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23B4"/>
    <w:rPr>
      <w:rFonts w:ascii="Tahoma" w:hAnsi="Tahoma" w:cs="Tahoma"/>
      <w:sz w:val="16"/>
      <w:szCs w:val="16"/>
    </w:rPr>
  </w:style>
  <w:style w:type="paragraph" w:customStyle="1" w:styleId="GivingReportCoverTitle">
    <w:name w:val="Giving Report Cover Title"/>
    <w:basedOn w:val="Normal"/>
    <w:qFormat/>
    <w:rsid w:val="006423B4"/>
    <w:pPr>
      <w:spacing w:after="0"/>
    </w:pPr>
    <w:rPr>
      <w:rFonts w:ascii="Century Gothic" w:hAnsi="Century Gothic"/>
      <w:color w:val="FFFFFF"/>
      <w:sz w:val="56"/>
      <w:szCs w:val="56"/>
    </w:rPr>
  </w:style>
  <w:style w:type="paragraph" w:customStyle="1" w:styleId="GivingReportCoverSubtitle">
    <w:name w:val="Giving Report Cover Subtitle"/>
    <w:basedOn w:val="Normal"/>
    <w:qFormat/>
    <w:rsid w:val="006423B4"/>
    <w:rPr>
      <w:color w:val="FFFFFF"/>
      <w:sz w:val="32"/>
      <w:szCs w:val="32"/>
    </w:rPr>
  </w:style>
  <w:style w:type="paragraph" w:customStyle="1" w:styleId="GivingReportContentsHeading">
    <w:name w:val="Giving Report Contents Heading"/>
    <w:basedOn w:val="GivingFSGenericHeading"/>
    <w:qFormat/>
    <w:rsid w:val="000D1AD6"/>
    <w:pPr>
      <w:spacing w:before="0"/>
    </w:pPr>
    <w:rPr>
      <w:color w:val="00B0F0"/>
      <w:sz w:val="44"/>
    </w:rPr>
  </w:style>
  <w:style w:type="paragraph" w:customStyle="1" w:styleId="GivingFSGenericHeading">
    <w:name w:val="Giving FS Generic Heading"/>
    <w:basedOn w:val="Normal"/>
    <w:qFormat/>
    <w:rsid w:val="00B324A7"/>
    <w:pPr>
      <w:spacing w:before="240" w:after="0"/>
    </w:pPr>
    <w:rPr>
      <w:rFonts w:ascii="Century Gothic" w:hAnsi="Century Gothic"/>
      <w:color w:val="595959"/>
    </w:rPr>
  </w:style>
  <w:style w:type="table" w:styleId="TableGrid">
    <w:name w:val="Table Grid"/>
    <w:basedOn w:val="TableNormal"/>
    <w:uiPriority w:val="59"/>
    <w:rsid w:val="007827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rsid w:val="00782705"/>
    <w:rPr>
      <w:rFonts w:ascii="Century Gothic" w:eastAsia="Times New Roman" w:hAnsi="Century Gothic"/>
      <w:bCs/>
      <w:sz w:val="28"/>
      <w:szCs w:val="28"/>
      <w:lang w:eastAsia="en-US"/>
    </w:rPr>
  </w:style>
  <w:style w:type="paragraph" w:customStyle="1" w:styleId="GivingReportBulletlevel1">
    <w:name w:val="Giving Report Bullet level 1"/>
    <w:basedOn w:val="Normal"/>
    <w:rsid w:val="00776DCE"/>
    <w:pPr>
      <w:spacing w:after="120"/>
      <w:contextualSpacing/>
    </w:pPr>
  </w:style>
  <w:style w:type="paragraph" w:customStyle="1" w:styleId="GivingReportBulletlevel2">
    <w:name w:val="Giving Report Bullet level 2"/>
    <w:basedOn w:val="GivingReportBulletlevel1"/>
    <w:qFormat/>
    <w:rsid w:val="004E5DEA"/>
  </w:style>
  <w:style w:type="character" w:customStyle="1" w:styleId="Heading4Char">
    <w:name w:val="Heading 4 Char"/>
    <w:link w:val="Heading4"/>
    <w:uiPriority w:val="9"/>
    <w:rsid w:val="0014093D"/>
    <w:rPr>
      <w:rFonts w:ascii="Century Gothic" w:eastAsia="Times New Roman" w:hAnsi="Century Gothic" w:cs="Times New Roman"/>
      <w:b/>
      <w:bCs/>
      <w:iCs/>
      <w:color w:val="595959"/>
      <w:sz w:val="20"/>
    </w:rPr>
  </w:style>
  <w:style w:type="character" w:customStyle="1" w:styleId="Heading2Char">
    <w:name w:val="Heading 2 Char"/>
    <w:link w:val="Heading2"/>
    <w:uiPriority w:val="9"/>
    <w:rsid w:val="00F04755"/>
    <w:rPr>
      <w:rFonts w:ascii="Century Gothic" w:eastAsia="Times New Roman" w:hAnsi="Century Gothic" w:cs="Times New Roman"/>
      <w:bCs/>
      <w:color w:val="5ECCF3"/>
      <w:szCs w:val="26"/>
    </w:rPr>
  </w:style>
  <w:style w:type="character" w:customStyle="1" w:styleId="Heading3Char">
    <w:name w:val="Heading 3 Char"/>
    <w:link w:val="Heading3"/>
    <w:uiPriority w:val="9"/>
    <w:rsid w:val="001B711C"/>
    <w:rPr>
      <w:rFonts w:ascii="Century Gothic" w:eastAsia="Times New Roman" w:hAnsi="Century Gothic" w:cs="Times New Roman"/>
      <w:bCs/>
      <w:color w:val="595959"/>
      <w:sz w:val="28"/>
    </w:rPr>
  </w:style>
  <w:style w:type="table" w:customStyle="1" w:styleId="GivingReportTable">
    <w:name w:val="Giving Report Table"/>
    <w:basedOn w:val="TableNormal"/>
    <w:uiPriority w:val="99"/>
    <w:qFormat/>
    <w:rsid w:val="00776DCE"/>
    <w:tblPr>
      <w:tblStyleRowBandSize w:val="1"/>
      <w:tblInd w:w="0" w:type="dxa"/>
      <w:tblBorders>
        <w:insideH w:val="dashSmallGap" w:sz="4" w:space="0" w:color="595959"/>
      </w:tblBorders>
      <w:tblCellMar>
        <w:top w:w="57" w:type="dxa"/>
        <w:left w:w="108" w:type="dxa"/>
        <w:bottom w:w="57" w:type="dxa"/>
        <w:right w:w="108" w:type="dxa"/>
      </w:tblCellMar>
    </w:tblPr>
    <w:tcPr>
      <w:shd w:val="clear" w:color="auto" w:fill="FFFFFF"/>
    </w:tcPr>
    <w:tblStylePr w:type="firstRow">
      <w:rPr>
        <w:rFonts w:ascii="Calibri Light" w:hAnsi="Calibri Light"/>
        <w:b/>
        <w:color w:val="404040"/>
        <w:sz w:val="18"/>
      </w:rPr>
      <w:tblPr/>
      <w:tcPr>
        <w:tcBorders>
          <w:top w:val="single" w:sz="4" w:space="0" w:color="7030A0"/>
          <w:bottom w:val="nil"/>
          <w:insideH w:val="nil"/>
        </w:tcBorders>
        <w:shd w:val="clear" w:color="auto" w:fill="FFFFFF"/>
      </w:tcPr>
    </w:tblStylePr>
    <w:tblStylePr w:type="lastRow">
      <w:tblPr/>
      <w:tcPr>
        <w:tcBorders>
          <w:bottom w:val="single" w:sz="4" w:space="0" w:color="7030A0"/>
        </w:tcBorders>
      </w:tcPr>
    </w:tblStylePr>
    <w:tblStylePr w:type="band1Horz">
      <w:rPr>
        <w:rFonts w:ascii="Calibri Light" w:hAnsi="Calibri Light"/>
        <w:color w:val="404040"/>
        <w:sz w:val="18"/>
      </w:rPr>
      <w:tblPr/>
      <w:tcPr>
        <w:shd w:val="clear" w:color="auto" w:fill="DEF5EE"/>
      </w:tcPr>
    </w:tblStylePr>
    <w:tblStylePr w:type="band2Horz">
      <w:rPr>
        <w:rFonts w:ascii="Calibri Light" w:hAnsi="Calibri Light"/>
        <w:color w:val="404040"/>
        <w:sz w:val="18"/>
      </w:rPr>
      <w:tblPr/>
      <w:tcPr>
        <w:tcBorders>
          <w:insideH w:val="nil"/>
        </w:tcBorders>
      </w:tcPr>
    </w:tblStylePr>
  </w:style>
  <w:style w:type="paragraph" w:customStyle="1" w:styleId="GivingReportTableTitle">
    <w:name w:val="Giving Report Table Title"/>
    <w:basedOn w:val="Normal"/>
    <w:qFormat/>
    <w:rsid w:val="00782705"/>
    <w:rPr>
      <w:rFonts w:ascii="Century Gothic" w:hAnsi="Century Gothic"/>
      <w:b/>
      <w:sz w:val="18"/>
    </w:rPr>
  </w:style>
  <w:style w:type="paragraph" w:customStyle="1" w:styleId="GivingReportFigureTitle">
    <w:name w:val="Giving Report Figure Title"/>
    <w:basedOn w:val="Normal"/>
    <w:qFormat/>
    <w:rsid w:val="00EA080B"/>
    <w:rPr>
      <w:color w:val="5ECCF3"/>
      <w:sz w:val="20"/>
    </w:rPr>
  </w:style>
  <w:style w:type="paragraph" w:styleId="TOC1">
    <w:name w:val="toc 1"/>
    <w:basedOn w:val="Normal"/>
    <w:next w:val="Normal"/>
    <w:autoRedefine/>
    <w:uiPriority w:val="39"/>
    <w:unhideWhenUsed/>
    <w:rsid w:val="0064294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4294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4294D"/>
    <w:pPr>
      <w:spacing w:after="100"/>
      <w:ind w:left="440"/>
    </w:pPr>
  </w:style>
  <w:style w:type="character" w:styleId="Hyperlink">
    <w:name w:val="Hyperlink"/>
    <w:uiPriority w:val="99"/>
    <w:unhideWhenUsed/>
    <w:rsid w:val="00A87943"/>
    <w:rPr>
      <w:color w:val="auto"/>
      <w:u w:val="single"/>
    </w:rPr>
  </w:style>
  <w:style w:type="table" w:styleId="LightList-Accent1">
    <w:name w:val="Light List Accent 1"/>
    <w:basedOn w:val="TableNormal"/>
    <w:uiPriority w:val="61"/>
    <w:rsid w:val="00BA219D"/>
    <w:rPr>
      <w:rFonts w:eastAsia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4E67C8"/>
        <w:left w:val="single" w:sz="8" w:space="0" w:color="4E67C8"/>
        <w:bottom w:val="single" w:sz="8" w:space="0" w:color="4E67C8"/>
        <w:right w:val="single" w:sz="8" w:space="0" w:color="4E67C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E67C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67C8"/>
          <w:left w:val="single" w:sz="8" w:space="0" w:color="4E67C8"/>
          <w:bottom w:val="single" w:sz="8" w:space="0" w:color="4E67C8"/>
          <w:right w:val="single" w:sz="8" w:space="0" w:color="4E67C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67C8"/>
          <w:left w:val="single" w:sz="8" w:space="0" w:color="4E67C8"/>
          <w:bottom w:val="single" w:sz="8" w:space="0" w:color="4E67C8"/>
          <w:right w:val="single" w:sz="8" w:space="0" w:color="4E67C8"/>
        </w:tcBorders>
      </w:tcPr>
    </w:tblStylePr>
    <w:tblStylePr w:type="band1Horz">
      <w:tblPr/>
      <w:tcPr>
        <w:tcBorders>
          <w:top w:val="single" w:sz="8" w:space="0" w:color="4E67C8"/>
          <w:left w:val="single" w:sz="8" w:space="0" w:color="4E67C8"/>
          <w:bottom w:val="single" w:sz="8" w:space="0" w:color="4E67C8"/>
          <w:right w:val="single" w:sz="8" w:space="0" w:color="4E67C8"/>
        </w:tcBorders>
      </w:tcPr>
    </w:tblStylePr>
  </w:style>
  <w:style w:type="paragraph" w:customStyle="1" w:styleId="FactSheetTitle">
    <w:name w:val="Fact Sheet Title"/>
    <w:basedOn w:val="Normal"/>
    <w:qFormat/>
    <w:rsid w:val="000E07C8"/>
    <w:rPr>
      <w:rFonts w:ascii="Century Gothic" w:hAnsi="Century Gothic"/>
      <w:b/>
      <w:color w:val="FFFFFF"/>
      <w:sz w:val="28"/>
    </w:rPr>
  </w:style>
  <w:style w:type="paragraph" w:styleId="Caption">
    <w:name w:val="caption"/>
    <w:basedOn w:val="Normal"/>
    <w:next w:val="Normal"/>
    <w:uiPriority w:val="35"/>
    <w:unhideWhenUsed/>
    <w:qFormat/>
    <w:rsid w:val="00776DCE"/>
    <w:pPr>
      <w:spacing w:line="240" w:lineRule="auto"/>
    </w:pPr>
    <w:rPr>
      <w:rFonts w:ascii="Calibri" w:hAnsi="Calibri"/>
      <w:b/>
      <w:bCs/>
      <w:color w:val="4E67C8"/>
      <w:sz w:val="18"/>
      <w:szCs w:val="18"/>
    </w:rPr>
  </w:style>
  <w:style w:type="table" w:styleId="MediumShading1-Accent1">
    <w:name w:val="Medium Shading 1 Accent 1"/>
    <w:basedOn w:val="TableNormal"/>
    <w:uiPriority w:val="63"/>
    <w:rsid w:val="00B324A7"/>
    <w:rPr>
      <w:lang w:val="en-US"/>
    </w:rPr>
    <w:tblPr>
      <w:tblStyleRowBandSize w:val="1"/>
      <w:tblStyleColBandSize w:val="1"/>
      <w:tblInd w:w="0" w:type="dxa"/>
      <w:tblBorders>
        <w:top w:val="single" w:sz="8" w:space="0" w:color="7A8CD5"/>
        <w:left w:val="single" w:sz="8" w:space="0" w:color="7A8CD5"/>
        <w:bottom w:val="single" w:sz="8" w:space="0" w:color="7A8CD5"/>
        <w:right w:val="single" w:sz="8" w:space="0" w:color="7A8CD5"/>
        <w:insideH w:val="single" w:sz="8" w:space="0" w:color="7A8C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A8CD5"/>
          <w:left w:val="single" w:sz="8" w:space="0" w:color="7A8CD5"/>
          <w:bottom w:val="single" w:sz="8" w:space="0" w:color="7A8CD5"/>
          <w:right w:val="single" w:sz="8" w:space="0" w:color="7A8CD5"/>
          <w:insideH w:val="nil"/>
          <w:insideV w:val="nil"/>
        </w:tcBorders>
        <w:shd w:val="clear" w:color="auto" w:fill="4E67C8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A8CD5"/>
          <w:left w:val="single" w:sz="8" w:space="0" w:color="7A8CD5"/>
          <w:bottom w:val="single" w:sz="8" w:space="0" w:color="7A8CD5"/>
          <w:right w:val="single" w:sz="8" w:space="0" w:color="7A8CD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9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9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GivingFSFooter">
    <w:name w:val="Giving FS Footer"/>
    <w:basedOn w:val="Normal"/>
    <w:qFormat/>
    <w:rsid w:val="00F04755"/>
    <w:rPr>
      <w:rFonts w:ascii="Century Gothic" w:hAnsi="Century Gothic"/>
      <w:color w:val="5ECCF3"/>
      <w:sz w:val="16"/>
    </w:rPr>
  </w:style>
  <w:style w:type="table" w:customStyle="1" w:styleId="ListTable6Colorful-Accent21">
    <w:name w:val="List Table 6 Colorful - Accent 21"/>
    <w:basedOn w:val="TableNormal"/>
    <w:uiPriority w:val="51"/>
    <w:rsid w:val="00F04755"/>
    <w:rPr>
      <w:color w:val="11B1EA"/>
    </w:rPr>
    <w:tblPr>
      <w:tblStyleRowBandSize w:val="1"/>
      <w:tblStyleColBandSize w:val="1"/>
      <w:tblInd w:w="0" w:type="dxa"/>
      <w:tblBorders>
        <w:top w:val="single" w:sz="4" w:space="0" w:color="5ECCF3"/>
        <w:bottom w:val="single" w:sz="4" w:space="0" w:color="5ECCF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ECCF3"/>
        </w:tcBorders>
      </w:tcPr>
    </w:tblStylePr>
    <w:tblStylePr w:type="lastRow">
      <w:rPr>
        <w:b/>
        <w:bCs/>
      </w:rPr>
      <w:tblPr/>
      <w:tcPr>
        <w:tcBorders>
          <w:top w:val="double" w:sz="4" w:space="0" w:color="5ECC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FC"/>
      </w:tcPr>
    </w:tblStylePr>
    <w:tblStylePr w:type="band1Horz">
      <w:tblPr/>
      <w:tcPr>
        <w:shd w:val="clear" w:color="auto" w:fill="DEF4FC"/>
      </w:tcPr>
    </w:tblStylePr>
  </w:style>
  <w:style w:type="paragraph" w:customStyle="1" w:styleId="GivingReportGenericHeading">
    <w:name w:val="Giving Report Generic Heading"/>
    <w:basedOn w:val="Normal"/>
    <w:qFormat/>
    <w:rsid w:val="00F04755"/>
    <w:pPr>
      <w:spacing w:before="240" w:after="120"/>
    </w:pPr>
    <w:rPr>
      <w:rFonts w:ascii="Century Gothic" w:hAnsi="Century Gothic"/>
      <w:color w:val="595959"/>
    </w:rPr>
  </w:style>
  <w:style w:type="table" w:styleId="MediumShading1-Accent4">
    <w:name w:val="Medium Shading 1 Accent 4"/>
    <w:basedOn w:val="TableNormal"/>
    <w:uiPriority w:val="63"/>
    <w:rsid w:val="00EA080B"/>
    <w:tblPr>
      <w:tblStyleRowBandSize w:val="1"/>
      <w:tblStyleColBandSize w:val="1"/>
      <w:tblInd w:w="0" w:type="dxa"/>
      <w:tblBorders>
        <w:top w:val="single" w:sz="8" w:space="0" w:color="85DAC3"/>
        <w:left w:val="single" w:sz="8" w:space="0" w:color="85DAC3"/>
        <w:bottom w:val="single" w:sz="8" w:space="0" w:color="85DAC3"/>
        <w:right w:val="single" w:sz="8" w:space="0" w:color="85DAC3"/>
        <w:insideH w:val="single" w:sz="8" w:space="0" w:color="85DAC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5DAC3"/>
          <w:left w:val="single" w:sz="8" w:space="0" w:color="85DAC3"/>
          <w:bottom w:val="single" w:sz="8" w:space="0" w:color="85DAC3"/>
          <w:right w:val="single" w:sz="8" w:space="0" w:color="85DAC3"/>
          <w:insideH w:val="nil"/>
          <w:insideV w:val="nil"/>
        </w:tcBorders>
        <w:shd w:val="clear" w:color="auto" w:fill="5DCEA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DAC3"/>
          <w:left w:val="single" w:sz="8" w:space="0" w:color="85DAC3"/>
          <w:bottom w:val="single" w:sz="8" w:space="0" w:color="85DAC3"/>
          <w:right w:val="single" w:sz="8" w:space="0" w:color="85DAC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3EB"/>
      </w:tcPr>
    </w:tblStylePr>
    <w:tblStylePr w:type="band1Horz">
      <w:tblPr/>
      <w:tcPr>
        <w:tcBorders>
          <w:insideH w:val="nil"/>
          <w:insideV w:val="nil"/>
        </w:tcBorders>
        <w:shd w:val="clear" w:color="auto" w:fill="D6F3E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A080B"/>
    <w:tblPr>
      <w:tblStyleRowBandSize w:val="1"/>
      <w:tblStyleColBandSize w:val="1"/>
      <w:tblInd w:w="0" w:type="dxa"/>
      <w:tblBorders>
        <w:top w:val="single" w:sz="8" w:space="0" w:color="86D8F6"/>
        <w:left w:val="single" w:sz="8" w:space="0" w:color="86D8F6"/>
        <w:bottom w:val="single" w:sz="8" w:space="0" w:color="86D8F6"/>
        <w:right w:val="single" w:sz="8" w:space="0" w:color="86D8F6"/>
        <w:insideH w:val="single" w:sz="8" w:space="0" w:color="86D8F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6D8F6"/>
          <w:left w:val="single" w:sz="8" w:space="0" w:color="86D8F6"/>
          <w:bottom w:val="single" w:sz="8" w:space="0" w:color="86D8F6"/>
          <w:right w:val="single" w:sz="8" w:space="0" w:color="86D8F6"/>
          <w:insideH w:val="nil"/>
          <w:insideV w:val="nil"/>
        </w:tcBorders>
        <w:shd w:val="clear" w:color="auto" w:fill="5ECCF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6D8F6"/>
          <w:left w:val="single" w:sz="8" w:space="0" w:color="86D8F6"/>
          <w:bottom w:val="single" w:sz="8" w:space="0" w:color="86D8F6"/>
          <w:right w:val="single" w:sz="8" w:space="0" w:color="86D8F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F2FC"/>
      </w:tcPr>
    </w:tblStylePr>
    <w:tblStylePr w:type="band1Horz">
      <w:tblPr/>
      <w:tcPr>
        <w:tcBorders>
          <w:insideH w:val="nil"/>
          <w:insideV w:val="nil"/>
        </w:tcBorders>
        <w:shd w:val="clear" w:color="auto" w:fill="D6F2F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rsid w:val="00EA080B"/>
    <w:rPr>
      <w:color w:val="000000"/>
    </w:rPr>
    <w:tblPr>
      <w:tblStyleRowBandSize w:val="1"/>
      <w:tblStyleColBandSize w:val="1"/>
      <w:tblInd w:w="0" w:type="dxa"/>
      <w:tblBorders>
        <w:top w:val="single" w:sz="8" w:space="0" w:color="5ECCF3"/>
        <w:bottom w:val="single" w:sz="8" w:space="0" w:color="5ECCF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ECCF3"/>
        </w:tcBorders>
      </w:tcPr>
    </w:tblStylePr>
    <w:tblStylePr w:type="lastRow">
      <w:rPr>
        <w:b/>
        <w:bCs/>
        <w:color w:val="212745"/>
      </w:rPr>
      <w:tblPr/>
      <w:tcPr>
        <w:tcBorders>
          <w:top w:val="single" w:sz="8" w:space="0" w:color="5ECCF3"/>
          <w:bottom w:val="single" w:sz="8" w:space="0" w:color="5ECCF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ECCF3"/>
          <w:bottom w:val="single" w:sz="8" w:space="0" w:color="5ECCF3"/>
        </w:tcBorders>
      </w:tcPr>
    </w:tblStylePr>
    <w:tblStylePr w:type="band1Vert">
      <w:tblPr/>
      <w:tcPr>
        <w:shd w:val="clear" w:color="auto" w:fill="D6F2FC"/>
      </w:tcPr>
    </w:tblStylePr>
    <w:tblStylePr w:type="band1Horz">
      <w:tblPr/>
      <w:tcPr>
        <w:shd w:val="clear" w:color="auto" w:fill="D6F2FC"/>
      </w:tcPr>
    </w:tblStylePr>
  </w:style>
  <w:style w:type="character" w:customStyle="1" w:styleId="ListParagraphChar">
    <w:name w:val="List Paragraph Char"/>
    <w:link w:val="ListParagraph"/>
    <w:uiPriority w:val="34"/>
    <w:locked/>
    <w:rsid w:val="00537BCA"/>
  </w:style>
  <w:style w:type="paragraph" w:styleId="ListParagraph">
    <w:name w:val="List Paragraph"/>
    <w:basedOn w:val="Normal"/>
    <w:link w:val="ListParagraphChar"/>
    <w:uiPriority w:val="34"/>
    <w:qFormat/>
    <w:rsid w:val="00537BCA"/>
    <w:pPr>
      <w:ind w:left="720"/>
      <w:contextualSpacing/>
    </w:pPr>
    <w:rPr>
      <w:rFonts w:ascii="Calibri" w:hAnsi="Calibri"/>
      <w:sz w:val="20"/>
      <w:szCs w:val="20"/>
      <w:lang w:eastAsia="en-AU"/>
    </w:rPr>
  </w:style>
  <w:style w:type="paragraph" w:customStyle="1" w:styleId="GivingReportDirectQuote">
    <w:name w:val="Giving Report Direct Quote"/>
    <w:basedOn w:val="Normal"/>
    <w:link w:val="GivingReportDirectQuoteChar"/>
    <w:qFormat/>
    <w:rsid w:val="00736504"/>
    <w:pPr>
      <w:ind w:left="567"/>
    </w:pPr>
    <w:rPr>
      <w:i/>
      <w:color w:val="8064A2"/>
    </w:rPr>
  </w:style>
  <w:style w:type="character" w:styleId="Strong">
    <w:name w:val="Strong"/>
    <w:basedOn w:val="DefaultParagraphFont"/>
    <w:uiPriority w:val="22"/>
    <w:qFormat/>
    <w:rsid w:val="00C40C7E"/>
    <w:rPr>
      <w:b/>
      <w:bCs/>
    </w:rPr>
  </w:style>
  <w:style w:type="paragraph" w:customStyle="1" w:styleId="GivingReportTableHeading">
    <w:name w:val="Giving Report Table Heading"/>
    <w:basedOn w:val="Normal"/>
    <w:qFormat/>
    <w:rsid w:val="00C40C7E"/>
    <w:pPr>
      <w:keepNext/>
      <w:spacing w:after="0" w:line="240" w:lineRule="auto"/>
    </w:pPr>
    <w:rPr>
      <w:rFonts w:asciiTheme="minorHAnsi" w:eastAsiaTheme="minorHAnsi" w:hAnsiTheme="minorHAnsi" w:cstheme="minorBidi"/>
      <w:b/>
      <w:color w:val="404040" w:themeColor="text1" w:themeTint="BF"/>
      <w:sz w:val="20"/>
      <w:szCs w:val="20"/>
    </w:rPr>
  </w:style>
  <w:style w:type="paragraph" w:customStyle="1" w:styleId="Tablerowrightaligned">
    <w:name w:val="Table row right aligned"/>
    <w:basedOn w:val="Normal"/>
    <w:link w:val="TablerowrightalignedChar"/>
    <w:qFormat/>
    <w:rsid w:val="00C40C7E"/>
    <w:pPr>
      <w:keepNext/>
      <w:spacing w:after="0" w:line="240" w:lineRule="auto"/>
      <w:jc w:val="right"/>
    </w:pPr>
    <w:rPr>
      <w:rFonts w:eastAsiaTheme="minorHAnsi" w:cstheme="minorBidi"/>
      <w:color w:val="404040" w:themeColor="text1" w:themeTint="BF"/>
      <w:sz w:val="20"/>
      <w:szCs w:val="20"/>
    </w:rPr>
  </w:style>
  <w:style w:type="paragraph" w:customStyle="1" w:styleId="Tablerowleftaligned">
    <w:name w:val="Table row left aligned"/>
    <w:basedOn w:val="Tablerowrightaligned"/>
    <w:link w:val="TablerowleftalignedChar"/>
    <w:qFormat/>
    <w:rsid w:val="00C40C7E"/>
    <w:pPr>
      <w:jc w:val="left"/>
    </w:pPr>
  </w:style>
  <w:style w:type="character" w:customStyle="1" w:styleId="TablerowrightalignedChar">
    <w:name w:val="Table row right aligned Char"/>
    <w:basedOn w:val="DefaultParagraphFont"/>
    <w:link w:val="Tablerowrightaligned"/>
    <w:rsid w:val="00C40C7E"/>
    <w:rPr>
      <w:rFonts w:ascii="Calibri Light" w:eastAsiaTheme="minorHAnsi" w:hAnsi="Calibri Light" w:cstheme="minorBidi"/>
      <w:color w:val="404040" w:themeColor="text1" w:themeTint="BF"/>
      <w:lang w:eastAsia="en-US"/>
    </w:rPr>
  </w:style>
  <w:style w:type="character" w:customStyle="1" w:styleId="TablerowleftalignedChar">
    <w:name w:val="Table row left aligned Char"/>
    <w:basedOn w:val="TablerowrightalignedChar"/>
    <w:link w:val="Tablerowleftaligned"/>
    <w:rsid w:val="00C40C7E"/>
    <w:rPr>
      <w:rFonts w:ascii="Calibri Light" w:eastAsiaTheme="minorHAnsi" w:hAnsi="Calibri Light" w:cstheme="minorBidi"/>
      <w:color w:val="404040" w:themeColor="text1" w:themeTint="BF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C40C7E"/>
    <w:rPr>
      <w:vertAlign w:val="superscript"/>
    </w:rPr>
  </w:style>
  <w:style w:type="paragraph" w:customStyle="1" w:styleId="GivingReportFootnote">
    <w:name w:val="Giving Report Footnote"/>
    <w:basedOn w:val="Normal"/>
    <w:qFormat/>
    <w:rsid w:val="00560D8D"/>
    <w:pPr>
      <w:keepNext/>
      <w:spacing w:after="60" w:line="240" w:lineRule="auto"/>
    </w:pPr>
    <w:rPr>
      <w:rFonts w:eastAsiaTheme="minorHAnsi" w:cstheme="minorBidi"/>
      <w:color w:val="404040" w:themeColor="text1" w:themeTint="BF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560D8D"/>
    <w:pPr>
      <w:keepNext/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0D8D"/>
    <w:rPr>
      <w:rFonts w:asciiTheme="minorHAnsi" w:eastAsiaTheme="minorEastAsia" w:hAnsiTheme="minorHAnsi" w:cstheme="minorBidi"/>
      <w:lang w:val="en-US" w:eastAsia="en-US"/>
    </w:rPr>
  </w:style>
  <w:style w:type="character" w:customStyle="1" w:styleId="A1">
    <w:name w:val="A1"/>
    <w:uiPriority w:val="99"/>
    <w:rsid w:val="00560D8D"/>
    <w:rPr>
      <w:rFonts w:cs="Garamond"/>
      <w:color w:val="000000"/>
      <w:sz w:val="22"/>
      <w:szCs w:val="22"/>
    </w:rPr>
  </w:style>
  <w:style w:type="paragraph" w:customStyle="1" w:styleId="Focusgrouplabel">
    <w:name w:val="Focus group label"/>
    <w:basedOn w:val="GivingReportDirectQuote"/>
    <w:link w:val="FocusgrouplabelChar"/>
    <w:qFormat/>
    <w:rsid w:val="00782705"/>
    <w:pPr>
      <w:keepNext/>
      <w:spacing w:after="240"/>
    </w:pPr>
    <w:rPr>
      <w:rFonts w:eastAsiaTheme="minorHAnsi"/>
      <w:b/>
      <w:color w:val="auto"/>
    </w:rPr>
  </w:style>
  <w:style w:type="character" w:customStyle="1" w:styleId="GivingReportDirectQuoteChar">
    <w:name w:val="Giving Report Direct Quote Char"/>
    <w:basedOn w:val="DefaultParagraphFont"/>
    <w:link w:val="GivingReportDirectQuote"/>
    <w:rsid w:val="00560D8D"/>
    <w:rPr>
      <w:rFonts w:ascii="Calibri Light" w:hAnsi="Calibri Light"/>
      <w:i/>
      <w:color w:val="8064A2"/>
      <w:sz w:val="22"/>
      <w:szCs w:val="22"/>
      <w:lang w:eastAsia="en-US"/>
    </w:rPr>
  </w:style>
  <w:style w:type="character" w:customStyle="1" w:styleId="FocusgrouplabelChar">
    <w:name w:val="Focus group label Char"/>
    <w:basedOn w:val="GivingReportDirectQuoteChar"/>
    <w:link w:val="Focusgrouplabel"/>
    <w:rsid w:val="00782705"/>
    <w:rPr>
      <w:rFonts w:ascii="Calibri Light" w:eastAsiaTheme="minorHAnsi" w:hAnsi="Calibri Light"/>
      <w:b/>
      <w:i/>
      <w:color w:val="8064A2"/>
      <w:sz w:val="22"/>
      <w:szCs w:val="22"/>
      <w:lang w:eastAsia="en-US"/>
    </w:rPr>
  </w:style>
  <w:style w:type="table" w:customStyle="1" w:styleId="GivingReportTable1">
    <w:name w:val="Giving Report Table1"/>
    <w:basedOn w:val="TableNormal"/>
    <w:uiPriority w:val="99"/>
    <w:qFormat/>
    <w:rsid w:val="00E82502"/>
    <w:rPr>
      <w:sz w:val="22"/>
      <w:szCs w:val="22"/>
      <w:lang w:eastAsia="en-US"/>
    </w:rPr>
    <w:tblPr>
      <w:tblStyleRowBandSize w:val="1"/>
      <w:tblBorders>
        <w:insideH w:val="dashSmallGap" w:sz="4" w:space="0" w:color="5ECCF3"/>
      </w:tblBorders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rFonts w:ascii="Calibri Light" w:hAnsi="Calibri Light" w:hint="default"/>
        <w:b/>
        <w:color w:val="404040"/>
        <w:sz w:val="18"/>
        <w:szCs w:val="18"/>
      </w:rPr>
      <w:tblPr/>
      <w:tcPr>
        <w:tcBorders>
          <w:top w:val="single" w:sz="4" w:space="0" w:color="5ECCF3"/>
          <w:bottom w:val="single" w:sz="4" w:space="0" w:color="5ECCF3"/>
        </w:tcBorders>
      </w:tcPr>
    </w:tblStylePr>
    <w:tblStylePr w:type="lastRow">
      <w:tblPr/>
      <w:tcPr>
        <w:tcBorders>
          <w:bottom w:val="single" w:sz="4" w:space="0" w:color="7030A0"/>
        </w:tcBorders>
      </w:tcPr>
    </w:tblStylePr>
    <w:tblStylePr w:type="band1Horz">
      <w:rPr>
        <w:rFonts w:ascii="Calibri Light" w:hAnsi="Calibri Light" w:hint="default"/>
        <w:color w:val="404040"/>
        <w:sz w:val="18"/>
        <w:szCs w:val="18"/>
      </w:rPr>
      <w:tblPr/>
      <w:tcPr>
        <w:shd w:val="clear" w:color="auto" w:fill="DEF4FC"/>
      </w:tcPr>
    </w:tblStylePr>
    <w:tblStylePr w:type="band2Horz">
      <w:rPr>
        <w:rFonts w:ascii="Calibri Light" w:hAnsi="Calibri Light" w:hint="default"/>
        <w:color w:val="404040"/>
        <w:sz w:val="18"/>
        <w:szCs w:val="18"/>
      </w:rPr>
    </w:tblStylePr>
  </w:style>
  <w:style w:type="paragraph" w:customStyle="1" w:styleId="GAQuote">
    <w:name w:val="GA Quote"/>
    <w:basedOn w:val="Normal"/>
    <w:link w:val="GAQuoteChar"/>
    <w:qFormat/>
    <w:rsid w:val="00782705"/>
    <w:pPr>
      <w:keepNext/>
      <w:spacing w:after="0"/>
      <w:ind w:left="567"/>
    </w:pPr>
    <w:rPr>
      <w:i/>
    </w:rPr>
  </w:style>
  <w:style w:type="character" w:styleId="FollowedHyperlink">
    <w:name w:val="FollowedHyperlink"/>
    <w:basedOn w:val="DefaultParagraphFont"/>
    <w:uiPriority w:val="99"/>
    <w:semiHidden/>
    <w:unhideWhenUsed/>
    <w:rsid w:val="00226535"/>
    <w:rPr>
      <w:color w:val="08536E"/>
      <w:u w:val="single"/>
    </w:rPr>
  </w:style>
  <w:style w:type="character" w:customStyle="1" w:styleId="GAQuoteChar">
    <w:name w:val="GA Quote Char"/>
    <w:basedOn w:val="DefaultParagraphFont"/>
    <w:link w:val="GAQuote"/>
    <w:rsid w:val="00782705"/>
    <w:rPr>
      <w:rFonts w:ascii="Calibri Light" w:hAnsi="Calibri Light"/>
      <w:i/>
      <w:sz w:val="22"/>
      <w:szCs w:val="22"/>
      <w:lang w:eastAsia="en-US"/>
    </w:rPr>
  </w:style>
  <w:style w:type="table" w:styleId="TableGridLight">
    <w:name w:val="Grid Table Light"/>
    <w:basedOn w:val="TableNormal"/>
    <w:uiPriority w:val="40"/>
    <w:rsid w:val="00782705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20" Type="http://schemas.openxmlformats.org/officeDocument/2006/relationships/theme" Target="theme/theme1.xml"/><Relationship Id="rId10" Type="http://schemas.openxmlformats.org/officeDocument/2006/relationships/header" Target="header2.xml"/><Relationship Id="rId11" Type="http://schemas.openxmlformats.org/officeDocument/2006/relationships/image" Target="media/image3.jpeg"/><Relationship Id="rId12" Type="http://schemas.openxmlformats.org/officeDocument/2006/relationships/hyperlink" Target="https://www.qut.edu.au/business/about/research-centres/australian-centre-for-philanthropy-and-nonprofit-studies" TargetMode="External"/><Relationship Id="rId13" Type="http://schemas.openxmlformats.org/officeDocument/2006/relationships/hyperlink" Target="http://www.swinburne.edu.au/research/social-impact/" TargetMode="External"/><Relationship Id="rId14" Type="http://schemas.openxmlformats.org/officeDocument/2006/relationships/hyperlink" Target="https://accpa.com.au/" TargetMode="External"/><Relationship Id="rId15" Type="http://schemas.openxmlformats.org/officeDocument/2006/relationships/hyperlink" Target="file:///C:\Users\beatyr\AppData\Local\Microsoft\Windows\Temporary%20Internet%20Files\Content.Outlook\UKX1RPJF\www.dss.gov.au" TargetMode="External"/><Relationship Id="rId16" Type="http://schemas.openxmlformats.org/officeDocument/2006/relationships/image" Target="media/image4.jpeg"/><Relationship Id="rId17" Type="http://schemas.openxmlformats.org/officeDocument/2006/relationships/header" Target="header3.xml"/><Relationship Id="rId18" Type="http://schemas.openxmlformats.org/officeDocument/2006/relationships/footer" Target="footer2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EB3CA-57C3-3941-98DA-EB0514DF5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725</Words>
  <Characters>4138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QUT</Company>
  <LinksUpToDate>false</LinksUpToDate>
  <CharactersWithSpaces>4854</CharactersWithSpaces>
  <SharedDoc>false</SharedDoc>
  <HLinks>
    <vt:vector size="30" baseType="variant">
      <vt:variant>
        <vt:i4>6488121</vt:i4>
      </vt:variant>
      <vt:variant>
        <vt:i4>18</vt:i4>
      </vt:variant>
      <vt:variant>
        <vt:i4>0</vt:i4>
      </vt:variant>
      <vt:variant>
        <vt:i4>5</vt:i4>
      </vt:variant>
      <vt:variant>
        <vt:lpwstr>http://www.dss.gov.au/</vt:lpwstr>
      </vt:variant>
      <vt:variant>
        <vt:lpwstr/>
      </vt:variant>
      <vt:variant>
        <vt:i4>6488121</vt:i4>
      </vt:variant>
      <vt:variant>
        <vt:i4>15</vt:i4>
      </vt:variant>
      <vt:variant>
        <vt:i4>0</vt:i4>
      </vt:variant>
      <vt:variant>
        <vt:i4>5</vt:i4>
      </vt:variant>
      <vt:variant>
        <vt:lpwstr>http://www.dss.gov.au/</vt:lpwstr>
      </vt:variant>
      <vt:variant>
        <vt:lpwstr/>
      </vt:variant>
      <vt:variant>
        <vt:i4>1572940</vt:i4>
      </vt:variant>
      <vt:variant>
        <vt:i4>12</vt:i4>
      </vt:variant>
      <vt:variant>
        <vt:i4>0</vt:i4>
      </vt:variant>
      <vt:variant>
        <vt:i4>5</vt:i4>
      </vt:variant>
      <vt:variant>
        <vt:lpwstr>https://accpa.com.au/</vt:lpwstr>
      </vt:variant>
      <vt:variant>
        <vt:lpwstr/>
      </vt:variant>
      <vt:variant>
        <vt:i4>2359423</vt:i4>
      </vt:variant>
      <vt:variant>
        <vt:i4>9</vt:i4>
      </vt:variant>
      <vt:variant>
        <vt:i4>0</vt:i4>
      </vt:variant>
      <vt:variant>
        <vt:i4>5</vt:i4>
      </vt:variant>
      <vt:variant>
        <vt:lpwstr>http://www.swinburne.edu.au/research/social-impact/</vt:lpwstr>
      </vt:variant>
      <vt:variant>
        <vt:lpwstr/>
      </vt:variant>
      <vt:variant>
        <vt:i4>2097271</vt:i4>
      </vt:variant>
      <vt:variant>
        <vt:i4>6</vt:i4>
      </vt:variant>
      <vt:variant>
        <vt:i4>0</vt:i4>
      </vt:variant>
      <vt:variant>
        <vt:i4>5</vt:i4>
      </vt:variant>
      <vt:variant>
        <vt:lpwstr>https://www.qut.edu.au/business/about/research-centres/australian-centre-for-philanthropy-and-nonprofit-studies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</dc:creator>
  <cp:lastModifiedBy>Bobby Graham</cp:lastModifiedBy>
  <cp:revision>2</cp:revision>
  <cp:lastPrinted>2017-07-25T17:25:00Z</cp:lastPrinted>
  <dcterms:created xsi:type="dcterms:W3CDTF">2017-07-28T05:51:00Z</dcterms:created>
  <dcterms:modified xsi:type="dcterms:W3CDTF">2017-07-28T05:51:00Z</dcterms:modified>
</cp:coreProperties>
</file>