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EC92A" w14:textId="77777777" w:rsidR="00FE5FCE" w:rsidRPr="005A602C" w:rsidRDefault="00FE5FCE" w:rsidP="00FE5FCE">
      <w:pPr>
        <w:spacing w:after="0"/>
        <w:jc w:val="center"/>
        <w:rPr>
          <w:b/>
          <w:sz w:val="24"/>
        </w:rPr>
      </w:pPr>
      <w:bookmarkStart w:id="0" w:name="_GoBack"/>
      <w:bookmarkEnd w:id="0"/>
      <w:r w:rsidRPr="005A602C">
        <w:rPr>
          <w:b/>
          <w:sz w:val="24"/>
        </w:rPr>
        <w:t>Prime Minister’s Community Business Partnership</w:t>
      </w:r>
    </w:p>
    <w:p w14:paraId="3F27FC17" w14:textId="77777777" w:rsidR="00FE5FCE" w:rsidRDefault="00FE5FCE" w:rsidP="00C5240D">
      <w:pPr>
        <w:spacing w:after="0"/>
        <w:ind w:left="-426" w:right="-330"/>
        <w:jc w:val="center"/>
        <w:rPr>
          <w:b/>
        </w:rPr>
      </w:pPr>
      <w:r w:rsidRPr="00BE7DA1">
        <w:rPr>
          <w:b/>
          <w:i/>
        </w:rPr>
        <w:t>I</w:t>
      </w:r>
      <w:r>
        <w:rPr>
          <w:b/>
          <w:i/>
        </w:rPr>
        <w:t>mpact Investing and Partnerships</w:t>
      </w:r>
      <w:r>
        <w:rPr>
          <w:b/>
        </w:rPr>
        <w:t xml:space="preserve"> working group – Hybrid legal models expert roundtable</w:t>
      </w:r>
    </w:p>
    <w:p w14:paraId="5D60E4A7" w14:textId="2FD61194" w:rsidR="00AB7B58" w:rsidRDefault="00FE5FCE" w:rsidP="005A602C">
      <w:pPr>
        <w:spacing w:after="0"/>
        <w:jc w:val="center"/>
      </w:pPr>
      <w:r>
        <w:rPr>
          <w:b/>
        </w:rPr>
        <w:br/>
      </w:r>
      <w:r>
        <w:t>Tuesday 29 March 2016 (9.30am to 12.30pm)</w:t>
      </w:r>
      <w:r w:rsidR="005A602C">
        <w:t xml:space="preserve">, </w:t>
      </w:r>
      <w:r w:rsidRPr="001F7AB1">
        <w:t>Perpetual Offices</w:t>
      </w:r>
      <w:r w:rsidR="005A602C">
        <w:t xml:space="preserve">, </w:t>
      </w:r>
      <w:r w:rsidRPr="001F7AB1">
        <w:t>Sydney</w:t>
      </w:r>
    </w:p>
    <w:p w14:paraId="0C58D31A" w14:textId="77777777" w:rsidR="00AB7B58" w:rsidRDefault="00AB7B58" w:rsidP="00FE5FCE">
      <w:pPr>
        <w:spacing w:after="120" w:line="240" w:lineRule="auto"/>
        <w:jc w:val="center"/>
      </w:pPr>
    </w:p>
    <w:p w14:paraId="695181B9" w14:textId="77777777" w:rsidR="00DD1BE5" w:rsidRDefault="00DD1BE5" w:rsidP="00EA750F">
      <w:pPr>
        <w:spacing w:after="120" w:line="240" w:lineRule="auto"/>
        <w:rPr>
          <w:rFonts w:cs="Arial"/>
          <w:b/>
          <w:sz w:val="20"/>
        </w:rPr>
      </w:pPr>
      <w:r w:rsidRPr="009246E2">
        <w:rPr>
          <w:rFonts w:cs="Arial"/>
          <w:b/>
          <w:sz w:val="20"/>
        </w:rPr>
        <w:t>Participants</w:t>
      </w:r>
      <w:r w:rsidRPr="001A284E">
        <w:rPr>
          <w:rFonts w:cs="Arial"/>
          <w:b/>
          <w:sz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DD1BE5" w:rsidRPr="00EA750F" w14:paraId="272F5799" w14:textId="77777777" w:rsidTr="00EA750F">
        <w:trPr>
          <w:trHeight w:val="143"/>
        </w:trPr>
        <w:tc>
          <w:tcPr>
            <w:tcW w:w="4785" w:type="dxa"/>
            <w:vMerge w:val="restart"/>
          </w:tcPr>
          <w:p w14:paraId="73DEDAE5" w14:textId="38CFAACD" w:rsidR="00DD1BE5" w:rsidRPr="00EA750F" w:rsidRDefault="00DD1BE5" w:rsidP="00EA750F">
            <w:pPr>
              <w:ind w:left="142" w:hanging="142"/>
              <w:rPr>
                <w:rFonts w:cs="Arial"/>
                <w:b/>
              </w:rPr>
            </w:pPr>
            <w:r w:rsidRPr="00EA750F">
              <w:rPr>
                <w:rFonts w:cs="Arial"/>
              </w:rPr>
              <w:t>Angela Perry (Facilitator) - Impact Investing and Partnership Working Group, Prime Minister’s Community Business (Partnership)</w:t>
            </w:r>
          </w:p>
        </w:tc>
        <w:tc>
          <w:tcPr>
            <w:tcW w:w="4785" w:type="dxa"/>
          </w:tcPr>
          <w:p w14:paraId="47807C5A" w14:textId="46F06571" w:rsidR="00DD1BE5" w:rsidRPr="00EA750F" w:rsidRDefault="00DD1BE5" w:rsidP="00DD1BE5">
            <w:pPr>
              <w:rPr>
                <w:rFonts w:cs="Arial"/>
                <w:b/>
              </w:rPr>
            </w:pPr>
            <w:r w:rsidRPr="00EA750F">
              <w:rPr>
                <w:rFonts w:cs="Arial"/>
              </w:rPr>
              <w:t>Adam Levin - Jackson McDonald</w:t>
            </w:r>
          </w:p>
        </w:tc>
      </w:tr>
      <w:tr w:rsidR="00DD1BE5" w:rsidRPr="00EA750F" w14:paraId="7FA79E81" w14:textId="77777777" w:rsidTr="00EA750F">
        <w:trPr>
          <w:trHeight w:val="262"/>
        </w:trPr>
        <w:tc>
          <w:tcPr>
            <w:tcW w:w="4785" w:type="dxa"/>
            <w:vMerge/>
          </w:tcPr>
          <w:p w14:paraId="50861CF6" w14:textId="77777777" w:rsidR="00DD1BE5" w:rsidRPr="00EA750F" w:rsidRDefault="00DD1BE5" w:rsidP="00DD1BE5">
            <w:pPr>
              <w:rPr>
                <w:rFonts w:cs="Arial"/>
              </w:rPr>
            </w:pPr>
          </w:p>
        </w:tc>
        <w:tc>
          <w:tcPr>
            <w:tcW w:w="4785" w:type="dxa"/>
          </w:tcPr>
          <w:p w14:paraId="4411F317" w14:textId="068EE665" w:rsidR="00DD1BE5" w:rsidRPr="00EA750F" w:rsidRDefault="00DD1BE5" w:rsidP="00DD1BE5">
            <w:pPr>
              <w:rPr>
                <w:rFonts w:cs="Arial"/>
                <w:b/>
              </w:rPr>
            </w:pPr>
            <w:r w:rsidRPr="00EA750F">
              <w:rPr>
                <w:rFonts w:cs="Arial"/>
              </w:rPr>
              <w:t>Alan Greig - Legal Models Working Group</w:t>
            </w:r>
          </w:p>
        </w:tc>
      </w:tr>
      <w:tr w:rsidR="00DD1BE5" w:rsidRPr="00EA750F" w14:paraId="5BAE5A10" w14:textId="77777777" w:rsidTr="00EA750F">
        <w:trPr>
          <w:trHeight w:val="96"/>
        </w:trPr>
        <w:tc>
          <w:tcPr>
            <w:tcW w:w="4785" w:type="dxa"/>
            <w:vMerge/>
          </w:tcPr>
          <w:p w14:paraId="5C78C34E" w14:textId="77777777" w:rsidR="00DD1BE5" w:rsidRPr="00EA750F" w:rsidRDefault="00DD1BE5" w:rsidP="00DD1BE5">
            <w:pPr>
              <w:rPr>
                <w:rFonts w:cs="Arial"/>
              </w:rPr>
            </w:pPr>
          </w:p>
        </w:tc>
        <w:tc>
          <w:tcPr>
            <w:tcW w:w="4785" w:type="dxa"/>
          </w:tcPr>
          <w:p w14:paraId="1FE97EB3" w14:textId="44B62C92" w:rsidR="00DD1BE5" w:rsidRPr="00EA750F" w:rsidRDefault="00DD1BE5" w:rsidP="00DD1BE5">
            <w:pPr>
              <w:rPr>
                <w:rFonts w:cs="Arial"/>
                <w:b/>
              </w:rPr>
            </w:pPr>
            <w:r w:rsidRPr="00EA750F">
              <w:rPr>
                <w:rFonts w:cs="Arial"/>
              </w:rPr>
              <w:t>Andrew Perry - Legal Models Working Group</w:t>
            </w:r>
          </w:p>
        </w:tc>
      </w:tr>
      <w:tr w:rsidR="00DD1BE5" w:rsidRPr="00EA750F" w14:paraId="607A72AC" w14:textId="77777777" w:rsidTr="00D80A8A">
        <w:trPr>
          <w:trHeight w:val="268"/>
        </w:trPr>
        <w:tc>
          <w:tcPr>
            <w:tcW w:w="4785" w:type="dxa"/>
          </w:tcPr>
          <w:p w14:paraId="5E404652" w14:textId="7D1B5B5D" w:rsidR="00DD1BE5" w:rsidRPr="00EA750F" w:rsidRDefault="00DD1BE5" w:rsidP="00DD1BE5">
            <w:pPr>
              <w:rPr>
                <w:rFonts w:cs="Arial"/>
                <w:b/>
              </w:rPr>
            </w:pPr>
            <w:r w:rsidRPr="00EA750F">
              <w:rPr>
                <w:rFonts w:cs="Arial"/>
              </w:rPr>
              <w:t>Ben Gales - Partnership</w:t>
            </w:r>
          </w:p>
        </w:tc>
        <w:tc>
          <w:tcPr>
            <w:tcW w:w="4785" w:type="dxa"/>
            <w:vMerge w:val="restart"/>
          </w:tcPr>
          <w:p w14:paraId="62D6AB67" w14:textId="77E79899" w:rsidR="00DD1BE5" w:rsidRPr="00EA750F" w:rsidRDefault="00DD1BE5" w:rsidP="00DD1BE5">
            <w:pPr>
              <w:rPr>
                <w:rFonts w:cs="Arial"/>
                <w:b/>
              </w:rPr>
            </w:pPr>
            <w:r w:rsidRPr="00EA750F">
              <w:rPr>
                <w:rFonts w:cs="Arial"/>
              </w:rPr>
              <w:t>Michelle Goldman - School for Social Entrepreneurs</w:t>
            </w:r>
          </w:p>
        </w:tc>
      </w:tr>
      <w:tr w:rsidR="00D80A8A" w:rsidRPr="00EA750F" w14:paraId="60390D9D" w14:textId="77777777" w:rsidTr="000F3355">
        <w:trPr>
          <w:trHeight w:val="101"/>
        </w:trPr>
        <w:tc>
          <w:tcPr>
            <w:tcW w:w="4785" w:type="dxa"/>
          </w:tcPr>
          <w:p w14:paraId="6098DAFD" w14:textId="54FFEA96" w:rsidR="00D80A8A" w:rsidRPr="00EA750F" w:rsidRDefault="00D80A8A" w:rsidP="00DD1BE5">
            <w:pPr>
              <w:rPr>
                <w:rFonts w:cs="Arial"/>
              </w:rPr>
            </w:pPr>
            <w:r w:rsidRPr="00EA750F">
              <w:rPr>
                <w:rFonts w:cs="Arial"/>
              </w:rPr>
              <w:t>Melanie Cooper - Partnership</w:t>
            </w:r>
          </w:p>
        </w:tc>
        <w:tc>
          <w:tcPr>
            <w:tcW w:w="4785" w:type="dxa"/>
            <w:vMerge/>
          </w:tcPr>
          <w:p w14:paraId="63160E8C" w14:textId="77777777" w:rsidR="00D80A8A" w:rsidRPr="00EA750F" w:rsidRDefault="00D80A8A" w:rsidP="00DD1BE5">
            <w:pPr>
              <w:rPr>
                <w:rFonts w:cs="Arial"/>
              </w:rPr>
            </w:pPr>
          </w:p>
        </w:tc>
      </w:tr>
      <w:tr w:rsidR="00D80A8A" w:rsidRPr="00EA750F" w14:paraId="2ADA6113" w14:textId="77777777" w:rsidTr="00D80A8A">
        <w:tc>
          <w:tcPr>
            <w:tcW w:w="4785" w:type="dxa"/>
          </w:tcPr>
          <w:p w14:paraId="548E0BAC" w14:textId="78D74DDC" w:rsidR="00D80A8A" w:rsidRPr="00EA750F" w:rsidRDefault="00D80A8A" w:rsidP="00DD1BE5">
            <w:pPr>
              <w:rPr>
                <w:rFonts w:cs="Arial"/>
                <w:b/>
              </w:rPr>
            </w:pPr>
            <w:r w:rsidRPr="00EA750F">
              <w:rPr>
                <w:rFonts w:cs="Arial"/>
              </w:rPr>
              <w:t>Colleen McGann - Partnership</w:t>
            </w:r>
          </w:p>
        </w:tc>
        <w:tc>
          <w:tcPr>
            <w:tcW w:w="4785" w:type="dxa"/>
          </w:tcPr>
          <w:p w14:paraId="6862A17F" w14:textId="0152F493" w:rsidR="00D80A8A" w:rsidRPr="00EA750F" w:rsidRDefault="00D80A8A" w:rsidP="00EA750F">
            <w:pPr>
              <w:rPr>
                <w:rFonts w:cs="Arial"/>
                <w:b/>
              </w:rPr>
            </w:pPr>
            <w:r w:rsidRPr="00EA750F">
              <w:rPr>
                <w:rFonts w:cs="Arial"/>
              </w:rPr>
              <w:t>Mike Connell - Silver Chef (</w:t>
            </w:r>
            <w:proofErr w:type="spellStart"/>
            <w:r w:rsidRPr="00EA750F">
              <w:rPr>
                <w:rFonts w:cs="Arial"/>
              </w:rPr>
              <w:t>telecon</w:t>
            </w:r>
            <w:proofErr w:type="spellEnd"/>
            <w:r w:rsidRPr="00EA750F">
              <w:rPr>
                <w:rFonts w:cs="Arial"/>
              </w:rPr>
              <w:t>)</w:t>
            </w:r>
          </w:p>
        </w:tc>
      </w:tr>
      <w:tr w:rsidR="000F3355" w:rsidRPr="00EA750F" w14:paraId="230B2C2A" w14:textId="77777777" w:rsidTr="000F3355">
        <w:trPr>
          <w:trHeight w:val="253"/>
        </w:trPr>
        <w:tc>
          <w:tcPr>
            <w:tcW w:w="4785" w:type="dxa"/>
            <w:vMerge w:val="restart"/>
          </w:tcPr>
          <w:p w14:paraId="16CAEAE0" w14:textId="48D579A9" w:rsidR="000F3355" w:rsidRPr="00EA750F" w:rsidRDefault="000F3355" w:rsidP="00DD1BE5">
            <w:pPr>
              <w:rPr>
                <w:rFonts w:cs="Arial"/>
                <w:b/>
              </w:rPr>
            </w:pPr>
            <w:r w:rsidRPr="00EA750F">
              <w:rPr>
                <w:rFonts w:cs="Arial"/>
              </w:rPr>
              <w:t>Patrick McClure - Member, NSW Government Social Impact Investment Expert Advisory Group</w:t>
            </w:r>
          </w:p>
        </w:tc>
        <w:tc>
          <w:tcPr>
            <w:tcW w:w="4785" w:type="dxa"/>
          </w:tcPr>
          <w:p w14:paraId="01A1461B" w14:textId="69231113" w:rsidR="000F3355" w:rsidRPr="00EA750F" w:rsidRDefault="000F3355" w:rsidP="00EA750F">
            <w:pPr>
              <w:rPr>
                <w:rFonts w:cs="Arial"/>
                <w:b/>
              </w:rPr>
            </w:pPr>
            <w:r w:rsidRPr="00EA750F">
              <w:rPr>
                <w:rFonts w:cs="Arial"/>
              </w:rPr>
              <w:t>David Brookes - Social Traders (</w:t>
            </w:r>
            <w:proofErr w:type="spellStart"/>
            <w:r w:rsidRPr="00EA750F">
              <w:rPr>
                <w:rFonts w:cs="Arial"/>
              </w:rPr>
              <w:t>telecon</w:t>
            </w:r>
            <w:proofErr w:type="spellEnd"/>
            <w:r w:rsidRPr="00EA750F">
              <w:rPr>
                <w:rFonts w:cs="Arial"/>
              </w:rPr>
              <w:t>)</w:t>
            </w:r>
          </w:p>
        </w:tc>
      </w:tr>
      <w:tr w:rsidR="000F3355" w:rsidRPr="00EA750F" w14:paraId="7D90FC7B" w14:textId="77777777" w:rsidTr="00D80A8A">
        <w:trPr>
          <w:trHeight w:val="251"/>
        </w:trPr>
        <w:tc>
          <w:tcPr>
            <w:tcW w:w="4785" w:type="dxa"/>
            <w:vMerge/>
          </w:tcPr>
          <w:p w14:paraId="2792B54D" w14:textId="77777777" w:rsidR="000F3355" w:rsidRPr="00EA750F" w:rsidRDefault="000F3355" w:rsidP="00DD1BE5">
            <w:pPr>
              <w:rPr>
                <w:rFonts w:cs="Arial"/>
              </w:rPr>
            </w:pPr>
          </w:p>
        </w:tc>
        <w:tc>
          <w:tcPr>
            <w:tcW w:w="4785" w:type="dxa"/>
          </w:tcPr>
          <w:p w14:paraId="42421E4B" w14:textId="20050088" w:rsidR="000F3355" w:rsidRPr="00EA750F" w:rsidRDefault="000F3355" w:rsidP="00EA750F">
            <w:pPr>
              <w:rPr>
                <w:rFonts w:cs="Arial"/>
              </w:rPr>
            </w:pPr>
            <w:r w:rsidRPr="00EA750F">
              <w:rPr>
                <w:rFonts w:cs="Arial"/>
              </w:rPr>
              <w:t>Libby Ward-Christie - Social Traders (</w:t>
            </w:r>
            <w:proofErr w:type="spellStart"/>
            <w:r w:rsidRPr="00EA750F">
              <w:rPr>
                <w:rFonts w:cs="Arial"/>
              </w:rPr>
              <w:t>telecon</w:t>
            </w:r>
            <w:proofErr w:type="spellEnd"/>
            <w:r w:rsidRPr="00EA750F">
              <w:rPr>
                <w:rFonts w:cs="Arial"/>
              </w:rPr>
              <w:t>)</w:t>
            </w:r>
          </w:p>
        </w:tc>
      </w:tr>
      <w:tr w:rsidR="000F3355" w:rsidRPr="00EA750F" w14:paraId="167ADB69" w14:textId="77777777" w:rsidTr="000F3355">
        <w:trPr>
          <w:trHeight w:val="230"/>
        </w:trPr>
        <w:tc>
          <w:tcPr>
            <w:tcW w:w="4785" w:type="dxa"/>
            <w:vMerge/>
          </w:tcPr>
          <w:p w14:paraId="3E3307B3" w14:textId="77777777" w:rsidR="000F3355" w:rsidRPr="00EA750F" w:rsidRDefault="000F3355" w:rsidP="00DD1BE5">
            <w:pPr>
              <w:rPr>
                <w:rFonts w:cs="Arial"/>
              </w:rPr>
            </w:pPr>
          </w:p>
        </w:tc>
        <w:tc>
          <w:tcPr>
            <w:tcW w:w="4785" w:type="dxa"/>
          </w:tcPr>
          <w:p w14:paraId="46BB3206" w14:textId="282E2596" w:rsidR="000F3355" w:rsidRPr="00EA750F" w:rsidRDefault="000F3355" w:rsidP="00EA750F">
            <w:pPr>
              <w:rPr>
                <w:rFonts w:cs="Arial"/>
              </w:rPr>
            </w:pPr>
            <w:r w:rsidRPr="00EA750F">
              <w:rPr>
                <w:rFonts w:cs="Arial"/>
              </w:rPr>
              <w:t xml:space="preserve">Amber </w:t>
            </w:r>
            <w:proofErr w:type="spellStart"/>
            <w:r w:rsidRPr="00EA750F">
              <w:rPr>
                <w:rFonts w:cs="Arial"/>
              </w:rPr>
              <w:t>Cerney</w:t>
            </w:r>
            <w:proofErr w:type="spellEnd"/>
            <w:r w:rsidRPr="00EA750F">
              <w:rPr>
                <w:rFonts w:cs="Arial"/>
              </w:rPr>
              <w:t xml:space="preserve"> - EY (</w:t>
            </w:r>
            <w:proofErr w:type="spellStart"/>
            <w:r w:rsidRPr="00EA750F">
              <w:rPr>
                <w:rFonts w:cs="Arial"/>
              </w:rPr>
              <w:t>telecon</w:t>
            </w:r>
            <w:proofErr w:type="spellEnd"/>
            <w:r w:rsidRPr="00EA750F">
              <w:rPr>
                <w:rFonts w:cs="Arial"/>
              </w:rPr>
              <w:t>)</w:t>
            </w:r>
          </w:p>
        </w:tc>
      </w:tr>
      <w:tr w:rsidR="000F3355" w:rsidRPr="00EA750F" w14:paraId="6482CD4C" w14:textId="77777777" w:rsidTr="00D80A8A">
        <w:trPr>
          <w:trHeight w:val="268"/>
        </w:trPr>
        <w:tc>
          <w:tcPr>
            <w:tcW w:w="4785" w:type="dxa"/>
            <w:vMerge w:val="restart"/>
          </w:tcPr>
          <w:p w14:paraId="1D19F5EA" w14:textId="4E48E13F" w:rsidR="000F3355" w:rsidRPr="00EA750F" w:rsidRDefault="000F3355" w:rsidP="00EA750F">
            <w:pPr>
              <w:ind w:left="142" w:hanging="142"/>
              <w:rPr>
                <w:rFonts w:cs="Arial"/>
                <w:b/>
              </w:rPr>
            </w:pPr>
            <w:r w:rsidRPr="00EA750F">
              <w:rPr>
                <w:rFonts w:cs="Arial"/>
              </w:rPr>
              <w:t>Mele-Ane Havea - B Lab Australia &amp; New Zealand Ltd</w:t>
            </w:r>
          </w:p>
        </w:tc>
        <w:tc>
          <w:tcPr>
            <w:tcW w:w="4785" w:type="dxa"/>
          </w:tcPr>
          <w:p w14:paraId="07FBDE10" w14:textId="61F5A8CE" w:rsidR="000F3355" w:rsidRPr="00EA750F" w:rsidRDefault="000F3355" w:rsidP="00ED1E81">
            <w:pPr>
              <w:rPr>
                <w:rFonts w:cs="Arial"/>
                <w:b/>
              </w:rPr>
            </w:pPr>
            <w:r w:rsidRPr="00EA750F">
              <w:rPr>
                <w:rFonts w:cs="Arial"/>
              </w:rPr>
              <w:t xml:space="preserve">Kym McConnell - </w:t>
            </w:r>
            <w:r w:rsidR="00ED1E81">
              <w:rPr>
                <w:rFonts w:cs="Arial"/>
              </w:rPr>
              <w:t>DSS</w:t>
            </w:r>
          </w:p>
        </w:tc>
      </w:tr>
      <w:tr w:rsidR="000F3355" w:rsidRPr="00EA750F" w14:paraId="6FC24E8A" w14:textId="77777777" w:rsidTr="00D80A8A">
        <w:trPr>
          <w:trHeight w:val="268"/>
        </w:trPr>
        <w:tc>
          <w:tcPr>
            <w:tcW w:w="4785" w:type="dxa"/>
            <w:vMerge/>
          </w:tcPr>
          <w:p w14:paraId="3939E372" w14:textId="77777777" w:rsidR="000F3355" w:rsidRPr="00EA750F" w:rsidRDefault="000F3355" w:rsidP="00DD1BE5">
            <w:pPr>
              <w:rPr>
                <w:rFonts w:cs="Arial"/>
              </w:rPr>
            </w:pPr>
          </w:p>
        </w:tc>
        <w:tc>
          <w:tcPr>
            <w:tcW w:w="4785" w:type="dxa"/>
          </w:tcPr>
          <w:p w14:paraId="7CD76ECB" w14:textId="787956E5" w:rsidR="000F3355" w:rsidRPr="00EA750F" w:rsidRDefault="000F3355" w:rsidP="00ED1E81">
            <w:pPr>
              <w:rPr>
                <w:rFonts w:cs="Arial"/>
              </w:rPr>
            </w:pPr>
            <w:r w:rsidRPr="00EA750F">
              <w:rPr>
                <w:rFonts w:cs="Arial"/>
              </w:rPr>
              <w:t xml:space="preserve">Jen Gallagher - </w:t>
            </w:r>
            <w:r w:rsidR="00ED1E81">
              <w:rPr>
                <w:rFonts w:cs="Arial"/>
              </w:rPr>
              <w:t>DSS</w:t>
            </w:r>
          </w:p>
        </w:tc>
      </w:tr>
    </w:tbl>
    <w:p w14:paraId="13CAE21F" w14:textId="05B0D54C" w:rsidR="00DD1BE5" w:rsidRDefault="000F3355" w:rsidP="006E6A74">
      <w:pPr>
        <w:spacing w:after="120"/>
      </w:pPr>
      <w:proofErr w:type="spellStart"/>
      <w:r w:rsidRPr="00EA750F">
        <w:rPr>
          <w:rFonts w:cs="Arial"/>
        </w:rPr>
        <w:t>Prashan</w:t>
      </w:r>
      <w:proofErr w:type="spellEnd"/>
      <w:r w:rsidRPr="00EA750F">
        <w:rPr>
          <w:rFonts w:cs="Arial"/>
        </w:rPr>
        <w:t xml:space="preserve"> </w:t>
      </w:r>
      <w:proofErr w:type="spellStart"/>
      <w:r w:rsidRPr="00EA750F">
        <w:rPr>
          <w:rFonts w:cs="Arial"/>
        </w:rPr>
        <w:t>Paramanathan</w:t>
      </w:r>
      <w:proofErr w:type="spellEnd"/>
      <w:r w:rsidRPr="00EA750F">
        <w:rPr>
          <w:rFonts w:cs="Arial"/>
        </w:rPr>
        <w:t xml:space="preserve"> - Chuffed</w:t>
      </w:r>
    </w:p>
    <w:p w14:paraId="570747FC" w14:textId="77777777" w:rsidR="005A602C" w:rsidRDefault="005A602C" w:rsidP="006E6A74">
      <w:pPr>
        <w:spacing w:after="120"/>
      </w:pPr>
    </w:p>
    <w:p w14:paraId="24E5F295" w14:textId="0A7E7783" w:rsidR="00AB7B58" w:rsidRDefault="00AB7B58" w:rsidP="006E6A74">
      <w:pPr>
        <w:spacing w:after="120"/>
      </w:pPr>
      <w:r>
        <w:t>The</w:t>
      </w:r>
      <w:r w:rsidR="00FE5FCE" w:rsidRPr="001F7AB1">
        <w:t xml:space="preserve"> </w:t>
      </w:r>
      <w:r w:rsidR="00C5240D" w:rsidRPr="00C5240D">
        <w:rPr>
          <w:i/>
        </w:rPr>
        <w:t>impact investing and partnerships</w:t>
      </w:r>
      <w:r w:rsidR="00C5240D">
        <w:t xml:space="preserve"> </w:t>
      </w:r>
      <w:r>
        <w:t xml:space="preserve">Working Group of the Prime Minister’s Community Business Partnership (the Partnership), convened a roundtable meeting of experts on Hybrid Legal Models, to discuss </w:t>
      </w:r>
      <w:r w:rsidRPr="00AB7B58">
        <w:rPr>
          <w:lang w:val="en-US"/>
        </w:rPr>
        <w:t xml:space="preserve">models </w:t>
      </w:r>
      <w:r w:rsidR="00377BC7">
        <w:rPr>
          <w:lang w:val="en-US"/>
        </w:rPr>
        <w:t>that could assist</w:t>
      </w:r>
      <w:r w:rsidRPr="00AB7B58">
        <w:rPr>
          <w:lang w:val="en-US"/>
        </w:rPr>
        <w:t xml:space="preserve"> the growing </w:t>
      </w:r>
      <w:r w:rsidR="00C5240D" w:rsidRPr="00AB7B58">
        <w:rPr>
          <w:lang w:val="en-US"/>
        </w:rPr>
        <w:t>social benefit, impact investing sector</w:t>
      </w:r>
      <w:r>
        <w:rPr>
          <w:lang w:val="en-US"/>
        </w:rPr>
        <w:t>.</w:t>
      </w:r>
    </w:p>
    <w:p w14:paraId="60E9E23D" w14:textId="38A4E03B" w:rsidR="00AB7B58" w:rsidRDefault="00AB7B58" w:rsidP="006E6A74">
      <w:pPr>
        <w:spacing w:after="120"/>
        <w:ind w:right="-46"/>
      </w:pPr>
      <w:r>
        <w:t xml:space="preserve">The Partnership comprises leaders from the business and community sectors and advises Government on practical strategies to promote philanthropic giving and investment in Australia. The Partnership is chaired by the Prime Minister, with the Minister for Social Services as Deputy Chair. More information is at </w:t>
      </w:r>
      <w:hyperlink r:id="rId9" w:history="1">
        <w:r w:rsidRPr="00AB7B58">
          <w:rPr>
            <w:rStyle w:val="Hyperlink"/>
          </w:rPr>
          <w:t>www.communitybusinesspartnership.gov.au.</w:t>
        </w:r>
      </w:hyperlink>
    </w:p>
    <w:p w14:paraId="1A033340" w14:textId="7BABF06F" w:rsidR="00604CE2" w:rsidRPr="00791C8E" w:rsidRDefault="00604CE2" w:rsidP="00604CE2">
      <w:pPr>
        <w:pStyle w:val="PlainText"/>
        <w:spacing w:before="120" w:after="120" w:line="276" w:lineRule="auto"/>
        <w:rPr>
          <w:rFonts w:ascii="Arial" w:hAnsi="Arial" w:cs="Arial"/>
          <w:b/>
        </w:rPr>
      </w:pPr>
      <w:r w:rsidRPr="00791C8E">
        <w:rPr>
          <w:rFonts w:ascii="Arial" w:hAnsi="Arial" w:cs="Arial"/>
          <w:b/>
        </w:rPr>
        <w:t>Why is a hybrid legal model needed?</w:t>
      </w:r>
    </w:p>
    <w:p w14:paraId="1FAD9A20" w14:textId="7B28AE63" w:rsidR="00604CE2" w:rsidRPr="00604CE2" w:rsidRDefault="00604CE2" w:rsidP="00604CE2">
      <w:pPr>
        <w:pStyle w:val="PlainText"/>
        <w:spacing w:before="120" w:after="120" w:line="276" w:lineRule="auto"/>
        <w:rPr>
          <w:rFonts w:ascii="Arial" w:hAnsi="Arial" w:cs="Arial"/>
        </w:rPr>
      </w:pPr>
      <w:r>
        <w:rPr>
          <w:rFonts w:ascii="Arial" w:hAnsi="Arial" w:cs="Arial"/>
        </w:rPr>
        <w:t>Mission or purpose led organisations that use commercial means to address social issues do not fall neatly into either “for-profit” or “not-for-profit” categories.  As such a new legal form is being advocated that recognises the hybrid nature of such organisations.</w:t>
      </w:r>
    </w:p>
    <w:p w14:paraId="06A114E3" w14:textId="403A181A" w:rsidR="00604CE2" w:rsidRDefault="00604CE2" w:rsidP="00604CE2">
      <w:pPr>
        <w:pStyle w:val="PlainText"/>
        <w:spacing w:before="120" w:after="120" w:line="276" w:lineRule="auto"/>
        <w:rPr>
          <w:rFonts w:ascii="Arial" w:hAnsi="Arial" w:cs="Arial"/>
        </w:rPr>
      </w:pPr>
      <w:r>
        <w:rPr>
          <w:rFonts w:ascii="Arial" w:hAnsi="Arial" w:cs="Arial"/>
        </w:rPr>
        <w:t xml:space="preserve">The legal structure of an organisation has a number of implications including: </w:t>
      </w:r>
    </w:p>
    <w:p w14:paraId="6CAB0036" w14:textId="68FDEE87" w:rsidR="00604CE2" w:rsidRDefault="00604CE2" w:rsidP="00604CE2">
      <w:pPr>
        <w:pStyle w:val="PlainText"/>
        <w:numPr>
          <w:ilvl w:val="0"/>
          <w:numId w:val="21"/>
        </w:numPr>
        <w:spacing w:before="120" w:after="120" w:line="276" w:lineRule="auto"/>
        <w:rPr>
          <w:rFonts w:ascii="Arial" w:hAnsi="Arial" w:cs="Arial"/>
        </w:rPr>
      </w:pPr>
      <w:r>
        <w:rPr>
          <w:rFonts w:ascii="Arial" w:hAnsi="Arial" w:cs="Arial"/>
        </w:rPr>
        <w:t>Its ability to access capital, e.g. a not-for-profit that is not able to distribute dividends to shareholders cannot raise equity finance only debt</w:t>
      </w:r>
    </w:p>
    <w:p w14:paraId="7733F6D9" w14:textId="2E03C1F5" w:rsidR="00604CE2" w:rsidRDefault="00604CE2" w:rsidP="00604CE2">
      <w:pPr>
        <w:pStyle w:val="PlainText"/>
        <w:numPr>
          <w:ilvl w:val="0"/>
          <w:numId w:val="21"/>
        </w:numPr>
        <w:spacing w:before="120" w:after="120" w:line="276" w:lineRule="auto"/>
        <w:rPr>
          <w:rFonts w:ascii="Arial" w:hAnsi="Arial" w:cs="Arial"/>
        </w:rPr>
      </w:pPr>
      <w:r>
        <w:rPr>
          <w:rFonts w:ascii="Arial" w:hAnsi="Arial" w:cs="Arial"/>
        </w:rPr>
        <w:t>the organisation’s tax treatment, e.g. a charities receive tax exemptions that a private or public company cannot</w:t>
      </w:r>
    </w:p>
    <w:p w14:paraId="1F91DDF1" w14:textId="77777777" w:rsidR="00604CE2" w:rsidRDefault="00604CE2" w:rsidP="00604CE2">
      <w:pPr>
        <w:pStyle w:val="PlainText"/>
        <w:numPr>
          <w:ilvl w:val="0"/>
          <w:numId w:val="21"/>
        </w:numPr>
        <w:spacing w:before="120" w:after="120" w:line="276" w:lineRule="auto"/>
        <w:rPr>
          <w:rFonts w:ascii="Arial" w:hAnsi="Arial" w:cs="Arial"/>
        </w:rPr>
      </w:pPr>
      <w:r>
        <w:rPr>
          <w:rFonts w:ascii="Arial" w:hAnsi="Arial" w:cs="Arial"/>
        </w:rPr>
        <w:t>access to philanthropic and government grant funding / pro bono support, many grants are only available to charities with DGR1</w:t>
      </w:r>
    </w:p>
    <w:p w14:paraId="0F1B2BBE" w14:textId="11C4E640" w:rsidR="00604CE2" w:rsidRDefault="00604CE2" w:rsidP="00604CE2">
      <w:pPr>
        <w:pStyle w:val="PlainText"/>
        <w:numPr>
          <w:ilvl w:val="0"/>
          <w:numId w:val="21"/>
        </w:numPr>
        <w:spacing w:before="120" w:after="120" w:line="276" w:lineRule="auto"/>
        <w:rPr>
          <w:rFonts w:ascii="Arial" w:hAnsi="Arial" w:cs="Arial"/>
        </w:rPr>
      </w:pPr>
      <w:r>
        <w:rPr>
          <w:rFonts w:ascii="Arial" w:hAnsi="Arial" w:cs="Arial"/>
        </w:rPr>
        <w:t>perceptions around mission integrity – not-for-profits and charities are often perceived to be mission orientated whereas public and private companies are seen as “profit focused” irrespective of how the organisations operate in practice; this can impact on an organisations ability to win contracts, recruit staff, and benefit from community support.</w:t>
      </w:r>
    </w:p>
    <w:p w14:paraId="7D0DC13D" w14:textId="775D799B" w:rsidR="00BA76B1" w:rsidRPr="00E53FBE" w:rsidRDefault="00BA76B1" w:rsidP="006E6A74">
      <w:pPr>
        <w:spacing w:before="240" w:after="120"/>
        <w:rPr>
          <w:rFonts w:cs="Arial"/>
          <w:b/>
          <w:szCs w:val="21"/>
        </w:rPr>
      </w:pPr>
      <w:r w:rsidRPr="00E53FBE">
        <w:rPr>
          <w:rFonts w:cs="Arial"/>
          <w:b/>
          <w:szCs w:val="21"/>
        </w:rPr>
        <w:t>Current position</w:t>
      </w:r>
      <w:r w:rsidR="00D82805" w:rsidRPr="00E53FBE">
        <w:rPr>
          <w:rFonts w:cs="Arial"/>
          <w:b/>
          <w:szCs w:val="21"/>
        </w:rPr>
        <w:t xml:space="preserve"> </w:t>
      </w:r>
    </w:p>
    <w:p w14:paraId="13BB4890" w14:textId="64F124C3" w:rsidR="00BA76B1" w:rsidRPr="001A284E" w:rsidRDefault="00BA76B1" w:rsidP="00D56138">
      <w:pPr>
        <w:pStyle w:val="PlainText"/>
        <w:spacing w:before="120" w:after="120" w:line="276" w:lineRule="auto"/>
        <w:rPr>
          <w:rFonts w:ascii="Arial" w:hAnsi="Arial" w:cs="Arial"/>
        </w:rPr>
      </w:pPr>
      <w:r w:rsidRPr="001A284E">
        <w:rPr>
          <w:rFonts w:ascii="Arial" w:hAnsi="Arial" w:cs="Arial"/>
        </w:rPr>
        <w:t>Many not</w:t>
      </w:r>
      <w:r w:rsidR="00C5240D">
        <w:rPr>
          <w:rFonts w:ascii="Arial" w:hAnsi="Arial" w:cs="Arial"/>
        </w:rPr>
        <w:t>-</w:t>
      </w:r>
      <w:r w:rsidRPr="001A284E">
        <w:rPr>
          <w:rFonts w:ascii="Arial" w:hAnsi="Arial" w:cs="Arial"/>
        </w:rPr>
        <w:t>for</w:t>
      </w:r>
      <w:r w:rsidR="00C5240D">
        <w:rPr>
          <w:rFonts w:ascii="Arial" w:hAnsi="Arial" w:cs="Arial"/>
        </w:rPr>
        <w:t>-</w:t>
      </w:r>
      <w:r w:rsidRPr="001A284E">
        <w:rPr>
          <w:rFonts w:ascii="Arial" w:hAnsi="Arial" w:cs="Arial"/>
        </w:rPr>
        <w:t>profits</w:t>
      </w:r>
      <w:r w:rsidR="00C5240D">
        <w:rPr>
          <w:rFonts w:ascii="Arial" w:hAnsi="Arial" w:cs="Arial"/>
        </w:rPr>
        <w:t xml:space="preserve"> (NFPs)</w:t>
      </w:r>
      <w:r w:rsidRPr="001A284E">
        <w:rPr>
          <w:rFonts w:ascii="Arial" w:hAnsi="Arial" w:cs="Arial"/>
        </w:rPr>
        <w:t xml:space="preserve"> report difficulty in accessing the capital they need</w:t>
      </w:r>
      <w:r w:rsidR="00C5240D">
        <w:rPr>
          <w:rFonts w:ascii="Arial" w:hAnsi="Arial" w:cs="Arial"/>
        </w:rPr>
        <w:t>,</w:t>
      </w:r>
      <w:r w:rsidRPr="001A284E">
        <w:rPr>
          <w:rFonts w:ascii="Arial" w:hAnsi="Arial" w:cs="Arial"/>
        </w:rPr>
        <w:t xml:space="preserve"> in particular:</w:t>
      </w:r>
    </w:p>
    <w:p w14:paraId="12DB690C" w14:textId="423E86E5" w:rsidR="00BA76B1" w:rsidRPr="001A284E" w:rsidRDefault="00AB7B58" w:rsidP="006E6A74">
      <w:pPr>
        <w:pStyle w:val="PlainText"/>
        <w:numPr>
          <w:ilvl w:val="0"/>
          <w:numId w:val="21"/>
        </w:numPr>
        <w:spacing w:before="120" w:after="120" w:line="276" w:lineRule="auto"/>
        <w:rPr>
          <w:rFonts w:ascii="Arial" w:hAnsi="Arial" w:cs="Arial"/>
        </w:rPr>
      </w:pPr>
      <w:r>
        <w:rPr>
          <w:rFonts w:ascii="Arial" w:hAnsi="Arial" w:cs="Arial"/>
        </w:rPr>
        <w:t>s</w:t>
      </w:r>
      <w:r w:rsidRPr="001A284E">
        <w:rPr>
          <w:rFonts w:ascii="Arial" w:hAnsi="Arial" w:cs="Arial"/>
        </w:rPr>
        <w:t>tart-up</w:t>
      </w:r>
      <w:r w:rsidR="00BA76B1" w:rsidRPr="001A284E">
        <w:rPr>
          <w:rFonts w:ascii="Arial" w:hAnsi="Arial" w:cs="Arial"/>
        </w:rPr>
        <w:t xml:space="preserve"> </w:t>
      </w:r>
      <w:r w:rsidR="00E42F58" w:rsidRPr="001A284E">
        <w:rPr>
          <w:rFonts w:ascii="Arial" w:hAnsi="Arial" w:cs="Arial"/>
        </w:rPr>
        <w:t>organisations in the fi</w:t>
      </w:r>
      <w:r w:rsidR="00BA76B1" w:rsidRPr="001A284E">
        <w:rPr>
          <w:rFonts w:ascii="Arial" w:hAnsi="Arial" w:cs="Arial"/>
        </w:rPr>
        <w:t>rst years of operation which do not have secure ongoing funding; and</w:t>
      </w:r>
    </w:p>
    <w:p w14:paraId="0659B5B3" w14:textId="77B88D0A" w:rsidR="00BA76B1" w:rsidRPr="001A284E" w:rsidRDefault="00AB7B58" w:rsidP="006E6A74">
      <w:pPr>
        <w:pStyle w:val="PlainText"/>
        <w:numPr>
          <w:ilvl w:val="0"/>
          <w:numId w:val="21"/>
        </w:numPr>
        <w:spacing w:before="120" w:after="120" w:line="276" w:lineRule="auto"/>
        <w:rPr>
          <w:rFonts w:ascii="Arial" w:hAnsi="Arial" w:cs="Arial"/>
        </w:rPr>
      </w:pPr>
      <w:proofErr w:type="gramStart"/>
      <w:r>
        <w:rPr>
          <w:rFonts w:ascii="Arial" w:hAnsi="Arial" w:cs="Arial"/>
        </w:rPr>
        <w:t>o</w:t>
      </w:r>
      <w:r w:rsidR="00E42F58" w:rsidRPr="001A284E">
        <w:rPr>
          <w:rFonts w:ascii="Arial" w:hAnsi="Arial" w:cs="Arial"/>
        </w:rPr>
        <w:t>rganisations</w:t>
      </w:r>
      <w:proofErr w:type="gramEnd"/>
      <w:r w:rsidR="00BA76B1" w:rsidRPr="001A284E">
        <w:rPr>
          <w:rFonts w:ascii="Arial" w:hAnsi="Arial" w:cs="Arial"/>
        </w:rPr>
        <w:t xml:space="preserve"> that </w:t>
      </w:r>
      <w:r w:rsidR="00E42F58" w:rsidRPr="001A284E">
        <w:rPr>
          <w:rFonts w:ascii="Arial" w:hAnsi="Arial" w:cs="Arial"/>
        </w:rPr>
        <w:t>w</w:t>
      </w:r>
      <w:r w:rsidR="00BA76B1" w:rsidRPr="001A284E">
        <w:rPr>
          <w:rFonts w:ascii="Arial" w:hAnsi="Arial" w:cs="Arial"/>
        </w:rPr>
        <w:t xml:space="preserve">ish to expand into innovative areas.  </w:t>
      </w:r>
    </w:p>
    <w:p w14:paraId="6E240840" w14:textId="699C73BD" w:rsidR="00377BC7" w:rsidRPr="00E53FBE" w:rsidRDefault="00257E22" w:rsidP="00377BC7">
      <w:pPr>
        <w:spacing w:before="120" w:after="120"/>
        <w:rPr>
          <w:rFonts w:cs="Arial"/>
          <w:szCs w:val="21"/>
        </w:rPr>
      </w:pPr>
      <w:r w:rsidRPr="00E53FBE">
        <w:rPr>
          <w:rFonts w:cs="Arial"/>
          <w:szCs w:val="21"/>
        </w:rPr>
        <w:lastRenderedPageBreak/>
        <w:t>Lack of access to equity for charitable organisations is a global issue</w:t>
      </w:r>
      <w:r w:rsidR="00F66338" w:rsidRPr="00E53FBE">
        <w:rPr>
          <w:rFonts w:cs="Arial"/>
          <w:szCs w:val="21"/>
        </w:rPr>
        <w:t>.</w:t>
      </w:r>
      <w:r w:rsidR="00377BC7">
        <w:rPr>
          <w:rFonts w:cs="Arial"/>
          <w:szCs w:val="21"/>
        </w:rPr>
        <w:t xml:space="preserve"> </w:t>
      </w:r>
      <w:r w:rsidR="00BF6AFD" w:rsidRPr="00E53FBE">
        <w:rPr>
          <w:rFonts w:cs="Arial"/>
          <w:szCs w:val="21"/>
        </w:rPr>
        <w:t xml:space="preserve">Providing access to equity capital could potentially reduce reliance on debt capital and may be appropriate for start-up social enterprises.  </w:t>
      </w:r>
      <w:r w:rsidR="00377BC7">
        <w:rPr>
          <w:rFonts w:cs="Arial"/>
          <w:szCs w:val="21"/>
        </w:rPr>
        <w:t xml:space="preserve">Social entrepreneurs </w:t>
      </w:r>
      <w:r w:rsidR="00377BC7" w:rsidRPr="00E53FBE">
        <w:rPr>
          <w:rFonts w:cs="Arial"/>
          <w:szCs w:val="21"/>
        </w:rPr>
        <w:t xml:space="preserve">want to make money but want to </w:t>
      </w:r>
      <w:r w:rsidR="00377BC7">
        <w:rPr>
          <w:rFonts w:cs="Arial"/>
          <w:szCs w:val="21"/>
        </w:rPr>
        <w:t>achieve</w:t>
      </w:r>
      <w:r w:rsidR="00377BC7" w:rsidRPr="00E53FBE">
        <w:rPr>
          <w:rFonts w:cs="Arial"/>
          <w:szCs w:val="21"/>
        </w:rPr>
        <w:t xml:space="preserve"> a </w:t>
      </w:r>
      <w:r w:rsidR="00377BC7">
        <w:rPr>
          <w:rFonts w:cs="Arial"/>
          <w:szCs w:val="21"/>
        </w:rPr>
        <w:t>social outcome also</w:t>
      </w:r>
      <w:r w:rsidR="00377BC7" w:rsidRPr="00E53FBE">
        <w:rPr>
          <w:rFonts w:cs="Arial"/>
          <w:szCs w:val="21"/>
        </w:rPr>
        <w:t xml:space="preserve">.  </w:t>
      </w:r>
      <w:r w:rsidR="00377BC7">
        <w:rPr>
          <w:rFonts w:cs="Arial"/>
          <w:szCs w:val="21"/>
        </w:rPr>
        <w:t>There is gr</w:t>
      </w:r>
      <w:r w:rsidR="00377BC7" w:rsidRPr="00E53FBE">
        <w:rPr>
          <w:rFonts w:cs="Arial"/>
          <w:szCs w:val="21"/>
        </w:rPr>
        <w:t>eat demand for shared value or blended value models</w:t>
      </w:r>
      <w:r w:rsidR="00377BC7">
        <w:rPr>
          <w:rFonts w:cs="Arial"/>
          <w:szCs w:val="21"/>
        </w:rPr>
        <w:t>.</w:t>
      </w:r>
    </w:p>
    <w:p w14:paraId="49292167" w14:textId="4F46C381" w:rsidR="00CB5A7B" w:rsidRPr="00E53FBE" w:rsidRDefault="00CB5A7B" w:rsidP="006E6A74">
      <w:pPr>
        <w:spacing w:before="120" w:after="120"/>
        <w:rPr>
          <w:rFonts w:cs="Arial"/>
          <w:szCs w:val="21"/>
        </w:rPr>
      </w:pPr>
      <w:r w:rsidRPr="00E53FBE">
        <w:rPr>
          <w:rFonts w:cs="Arial"/>
          <w:szCs w:val="21"/>
        </w:rPr>
        <w:t>The terminology: ‘charitable’ ‘for-profit’, ‘not-for-profit’ is limiting and inadequate</w:t>
      </w:r>
      <w:r w:rsidR="00377BC7">
        <w:rPr>
          <w:rFonts w:cs="Arial"/>
          <w:szCs w:val="21"/>
        </w:rPr>
        <w:t xml:space="preserve"> for emerging social entities</w:t>
      </w:r>
      <w:r w:rsidR="001B02D9">
        <w:rPr>
          <w:rFonts w:cs="Arial"/>
          <w:szCs w:val="21"/>
        </w:rPr>
        <w:t>.</w:t>
      </w:r>
    </w:p>
    <w:p w14:paraId="318BF799" w14:textId="051531EB" w:rsidR="00C16E67" w:rsidRPr="001A284E" w:rsidRDefault="00E42F58" w:rsidP="006E6A74">
      <w:pPr>
        <w:spacing w:after="120"/>
        <w:rPr>
          <w:rFonts w:cs="Arial"/>
          <w:szCs w:val="21"/>
        </w:rPr>
      </w:pPr>
      <w:r w:rsidRPr="001A284E">
        <w:rPr>
          <w:rFonts w:cs="Arial"/>
          <w:szCs w:val="21"/>
        </w:rPr>
        <w:t xml:space="preserve">Currently </w:t>
      </w:r>
      <w:r w:rsidR="00C16E67" w:rsidRPr="001A284E">
        <w:rPr>
          <w:rFonts w:cs="Arial"/>
          <w:szCs w:val="21"/>
        </w:rPr>
        <w:t xml:space="preserve">most </w:t>
      </w:r>
      <w:r w:rsidRPr="001A284E">
        <w:rPr>
          <w:rFonts w:cs="Arial"/>
          <w:szCs w:val="21"/>
        </w:rPr>
        <w:t xml:space="preserve">NFPs </w:t>
      </w:r>
      <w:r w:rsidR="00C16E67" w:rsidRPr="001A284E">
        <w:rPr>
          <w:rFonts w:cs="Arial"/>
          <w:szCs w:val="21"/>
        </w:rPr>
        <w:t xml:space="preserve">cannot raise equity capital (with some exceptions </w:t>
      </w:r>
      <w:r w:rsidR="00BA5621" w:rsidRPr="001A284E">
        <w:rPr>
          <w:rFonts w:cs="Arial"/>
          <w:szCs w:val="21"/>
        </w:rPr>
        <w:t>i</w:t>
      </w:r>
      <w:r w:rsidR="00BA5621">
        <w:rPr>
          <w:rFonts w:cs="Arial"/>
          <w:szCs w:val="21"/>
        </w:rPr>
        <w:t>.</w:t>
      </w:r>
      <w:r w:rsidR="00BA5621" w:rsidRPr="001A284E">
        <w:rPr>
          <w:rFonts w:cs="Arial"/>
          <w:szCs w:val="21"/>
        </w:rPr>
        <w:t>e.</w:t>
      </w:r>
      <w:r w:rsidR="00C16E67" w:rsidRPr="001A284E">
        <w:rPr>
          <w:rFonts w:cs="Arial"/>
          <w:szCs w:val="21"/>
        </w:rPr>
        <w:t xml:space="preserve"> c</w:t>
      </w:r>
      <w:r w:rsidRPr="001A284E">
        <w:rPr>
          <w:rFonts w:cs="Arial"/>
          <w:szCs w:val="21"/>
        </w:rPr>
        <w:t>o</w:t>
      </w:r>
      <w:r w:rsidR="00C16E67" w:rsidRPr="001A284E">
        <w:rPr>
          <w:rFonts w:cs="Arial"/>
          <w:szCs w:val="21"/>
        </w:rPr>
        <w:t>o</w:t>
      </w:r>
      <w:r w:rsidRPr="001A284E">
        <w:rPr>
          <w:rFonts w:cs="Arial"/>
          <w:szCs w:val="21"/>
        </w:rPr>
        <w:t>perative</w:t>
      </w:r>
      <w:r w:rsidR="00C16E67" w:rsidRPr="001A284E">
        <w:rPr>
          <w:rFonts w:cs="Arial"/>
          <w:szCs w:val="21"/>
        </w:rPr>
        <w:t>s</w:t>
      </w:r>
      <w:r w:rsidRPr="001A284E">
        <w:rPr>
          <w:rFonts w:cs="Arial"/>
          <w:szCs w:val="21"/>
        </w:rPr>
        <w:t xml:space="preserve"> </w:t>
      </w:r>
      <w:r w:rsidR="00C97533" w:rsidRPr="001A284E">
        <w:rPr>
          <w:rFonts w:cs="Arial"/>
          <w:szCs w:val="21"/>
        </w:rPr>
        <w:t>and companies limited by shares</w:t>
      </w:r>
      <w:r w:rsidR="00A82B40">
        <w:rPr>
          <w:rFonts w:cs="Arial"/>
          <w:szCs w:val="21"/>
        </w:rPr>
        <w:t>, both are rare</w:t>
      </w:r>
      <w:r w:rsidR="00C16E67" w:rsidRPr="001A284E">
        <w:rPr>
          <w:rFonts w:cs="Arial"/>
          <w:szCs w:val="21"/>
        </w:rPr>
        <w:t xml:space="preserve">) or through convoluted expensive legal mechanisms.  </w:t>
      </w:r>
      <w:r w:rsidR="008E1430" w:rsidRPr="001A284E">
        <w:rPr>
          <w:rFonts w:cs="Arial"/>
          <w:szCs w:val="21"/>
        </w:rPr>
        <w:t>That is</w:t>
      </w:r>
      <w:r w:rsidR="001A284E">
        <w:rPr>
          <w:rFonts w:cs="Arial"/>
          <w:szCs w:val="21"/>
        </w:rPr>
        <w:t>,</w:t>
      </w:r>
      <w:r w:rsidR="008E1430" w:rsidRPr="001A284E">
        <w:rPr>
          <w:rFonts w:cs="Arial"/>
          <w:szCs w:val="21"/>
        </w:rPr>
        <w:t xml:space="preserve"> it can be done within the existing legislative framework but is sub-optimal. This is a particularly strong barrier for smaller start-ups.  </w:t>
      </w:r>
      <w:r w:rsidR="00A82B40">
        <w:rPr>
          <w:rFonts w:cs="Arial"/>
          <w:szCs w:val="21"/>
        </w:rPr>
        <w:t>For social enterprises there are some inhibitors to this within the current framework.</w:t>
      </w:r>
    </w:p>
    <w:p w14:paraId="61A67801" w14:textId="407D83AA" w:rsidR="00C16E67" w:rsidRDefault="00BF6AFD" w:rsidP="006E6A74">
      <w:pPr>
        <w:spacing w:after="120"/>
        <w:rPr>
          <w:rFonts w:cs="Arial"/>
          <w:szCs w:val="21"/>
        </w:rPr>
      </w:pPr>
      <w:r w:rsidRPr="001A284E">
        <w:rPr>
          <w:rFonts w:cs="Arial"/>
          <w:szCs w:val="21"/>
        </w:rPr>
        <w:t xml:space="preserve">Social impact investment from philanthropic sources is also considered to be an </w:t>
      </w:r>
      <w:r w:rsidR="008E1430" w:rsidRPr="001A284E">
        <w:rPr>
          <w:rFonts w:cs="Arial"/>
          <w:szCs w:val="21"/>
        </w:rPr>
        <w:t>untapped</w:t>
      </w:r>
      <w:r w:rsidRPr="001A284E">
        <w:rPr>
          <w:rFonts w:cs="Arial"/>
          <w:szCs w:val="21"/>
        </w:rPr>
        <w:t xml:space="preserve"> source of capital.  However, the market is yet to develop with </w:t>
      </w:r>
      <w:r w:rsidR="00377BC7">
        <w:rPr>
          <w:rFonts w:cs="Arial"/>
          <w:szCs w:val="21"/>
        </w:rPr>
        <w:t>a</w:t>
      </w:r>
      <w:r w:rsidRPr="001A284E">
        <w:rPr>
          <w:rFonts w:cs="Arial"/>
          <w:szCs w:val="21"/>
        </w:rPr>
        <w:t xml:space="preserve"> key barrier </w:t>
      </w:r>
      <w:r w:rsidR="008E1430" w:rsidRPr="001A284E">
        <w:rPr>
          <w:rFonts w:cs="Arial"/>
          <w:szCs w:val="21"/>
        </w:rPr>
        <w:t>identified</w:t>
      </w:r>
      <w:r w:rsidRPr="001A284E">
        <w:rPr>
          <w:rFonts w:cs="Arial"/>
          <w:szCs w:val="21"/>
        </w:rPr>
        <w:t xml:space="preserve"> as fiduciary duty </w:t>
      </w:r>
      <w:r w:rsidR="00377BC7">
        <w:rPr>
          <w:rFonts w:cs="Arial"/>
          <w:szCs w:val="21"/>
        </w:rPr>
        <w:t xml:space="preserve">of boards </w:t>
      </w:r>
      <w:r w:rsidRPr="001A284E">
        <w:rPr>
          <w:rFonts w:cs="Arial"/>
          <w:szCs w:val="21"/>
        </w:rPr>
        <w:t>including superannuation funds, charitable trusts and fo</w:t>
      </w:r>
      <w:r w:rsidR="00C45A57" w:rsidRPr="001A284E">
        <w:rPr>
          <w:rFonts w:cs="Arial"/>
          <w:szCs w:val="21"/>
        </w:rPr>
        <w:t>undations</w:t>
      </w:r>
      <w:r w:rsidRPr="001A284E">
        <w:rPr>
          <w:rFonts w:cs="Arial"/>
          <w:szCs w:val="21"/>
        </w:rPr>
        <w:t>, which require trustees to pres</w:t>
      </w:r>
      <w:r w:rsidR="00C45A57" w:rsidRPr="001A284E">
        <w:rPr>
          <w:rFonts w:cs="Arial"/>
          <w:szCs w:val="21"/>
        </w:rPr>
        <w:t>erve</w:t>
      </w:r>
      <w:r w:rsidRPr="001A284E">
        <w:rPr>
          <w:rFonts w:cs="Arial"/>
          <w:szCs w:val="21"/>
        </w:rPr>
        <w:t xml:space="preserve"> and gro</w:t>
      </w:r>
      <w:r w:rsidR="00C45A57" w:rsidRPr="001A284E">
        <w:rPr>
          <w:rFonts w:cs="Arial"/>
          <w:szCs w:val="21"/>
        </w:rPr>
        <w:t>w</w:t>
      </w:r>
      <w:r w:rsidRPr="001A284E">
        <w:rPr>
          <w:rFonts w:cs="Arial"/>
          <w:szCs w:val="21"/>
        </w:rPr>
        <w:t xml:space="preserve"> </w:t>
      </w:r>
      <w:r w:rsidR="00C45A57" w:rsidRPr="001A284E">
        <w:rPr>
          <w:rFonts w:cs="Arial"/>
          <w:szCs w:val="21"/>
        </w:rPr>
        <w:t xml:space="preserve">their </w:t>
      </w:r>
      <w:r w:rsidRPr="001A284E">
        <w:rPr>
          <w:rFonts w:cs="Arial"/>
          <w:szCs w:val="21"/>
        </w:rPr>
        <w:t xml:space="preserve">income </w:t>
      </w:r>
      <w:r w:rsidR="008E1430" w:rsidRPr="001A284E">
        <w:rPr>
          <w:rFonts w:cs="Arial"/>
          <w:szCs w:val="21"/>
        </w:rPr>
        <w:t>produc</w:t>
      </w:r>
      <w:r w:rsidR="00C45A57" w:rsidRPr="001A284E">
        <w:rPr>
          <w:rFonts w:cs="Arial"/>
          <w:szCs w:val="21"/>
        </w:rPr>
        <w:t>ing</w:t>
      </w:r>
      <w:r w:rsidRPr="001A284E">
        <w:rPr>
          <w:rFonts w:cs="Arial"/>
          <w:szCs w:val="21"/>
        </w:rPr>
        <w:t xml:space="preserve"> capital base.  </w:t>
      </w:r>
    </w:p>
    <w:p w14:paraId="4A56ACE2" w14:textId="27DDEC38" w:rsidR="00A82B40" w:rsidRPr="001A284E" w:rsidRDefault="00377BC7" w:rsidP="006E6A74">
      <w:pPr>
        <w:spacing w:after="120"/>
        <w:rPr>
          <w:rFonts w:cs="Arial"/>
          <w:szCs w:val="21"/>
        </w:rPr>
      </w:pPr>
      <w:r>
        <w:rPr>
          <w:rFonts w:cs="Arial"/>
          <w:szCs w:val="21"/>
        </w:rPr>
        <w:t>A</w:t>
      </w:r>
      <w:r w:rsidR="004D706C">
        <w:rPr>
          <w:rFonts w:cs="Arial"/>
          <w:szCs w:val="21"/>
        </w:rPr>
        <w:t xml:space="preserve"> barrier that can</w:t>
      </w:r>
      <w:r w:rsidR="00A82B40">
        <w:rPr>
          <w:rFonts w:cs="Arial"/>
          <w:szCs w:val="21"/>
        </w:rPr>
        <w:t xml:space="preserve">not be overcome without legislative change is the potential risk to Directors that have a </w:t>
      </w:r>
      <w:r w:rsidR="00C5240D">
        <w:rPr>
          <w:rFonts w:cs="Arial"/>
          <w:szCs w:val="21"/>
        </w:rPr>
        <w:t>‘</w:t>
      </w:r>
      <w:r w:rsidR="00A82B40">
        <w:rPr>
          <w:rFonts w:cs="Arial"/>
          <w:szCs w:val="21"/>
        </w:rPr>
        <w:t>for</w:t>
      </w:r>
      <w:r w:rsidR="00C5240D">
        <w:rPr>
          <w:rFonts w:cs="Arial"/>
          <w:szCs w:val="21"/>
        </w:rPr>
        <w:t>-</w:t>
      </w:r>
      <w:r w:rsidR="00A82B40">
        <w:rPr>
          <w:rFonts w:cs="Arial"/>
          <w:szCs w:val="21"/>
        </w:rPr>
        <w:t>purpose</w:t>
      </w:r>
      <w:r w:rsidR="00C5240D">
        <w:rPr>
          <w:rFonts w:cs="Arial"/>
          <w:szCs w:val="21"/>
        </w:rPr>
        <w:t>’</w:t>
      </w:r>
      <w:r w:rsidR="00A82B40">
        <w:rPr>
          <w:rFonts w:cs="Arial"/>
          <w:szCs w:val="21"/>
        </w:rPr>
        <w:t xml:space="preserve"> organisation.  </w:t>
      </w:r>
      <w:r w:rsidR="00C5240D">
        <w:rPr>
          <w:rFonts w:cs="Arial"/>
          <w:szCs w:val="21"/>
        </w:rPr>
        <w:t>Currently, t</w:t>
      </w:r>
      <w:r w:rsidR="00A82B40">
        <w:rPr>
          <w:rFonts w:cs="Arial"/>
          <w:szCs w:val="21"/>
        </w:rPr>
        <w:t xml:space="preserve">hey </w:t>
      </w:r>
      <w:r w:rsidR="00C5240D">
        <w:rPr>
          <w:rFonts w:cs="Arial"/>
          <w:szCs w:val="21"/>
        </w:rPr>
        <w:t>are</w:t>
      </w:r>
      <w:r w:rsidR="00A82B40">
        <w:rPr>
          <w:rFonts w:cs="Arial"/>
          <w:szCs w:val="21"/>
        </w:rPr>
        <w:t xml:space="preserve"> required to consider the highest bidder for shareholders at a change of control event regardless of the purpose of the organisation </w:t>
      </w:r>
      <w:r>
        <w:rPr>
          <w:rFonts w:cs="Arial"/>
          <w:szCs w:val="21"/>
        </w:rPr>
        <w:t>as in their</w:t>
      </w:r>
      <w:r w:rsidR="00A82B40">
        <w:rPr>
          <w:rFonts w:cs="Arial"/>
          <w:szCs w:val="21"/>
        </w:rPr>
        <w:t xml:space="preserve"> Constitution or Rules</w:t>
      </w:r>
      <w:r w:rsidR="004D706C">
        <w:rPr>
          <w:rFonts w:cs="Arial"/>
          <w:szCs w:val="21"/>
        </w:rPr>
        <w:t>. If they have two bidders</w:t>
      </w:r>
      <w:r w:rsidR="006E6A74">
        <w:rPr>
          <w:rFonts w:cs="Arial"/>
          <w:szCs w:val="21"/>
        </w:rPr>
        <w:t>,</w:t>
      </w:r>
      <w:r w:rsidR="00C5240D">
        <w:rPr>
          <w:rFonts w:cs="Arial"/>
          <w:szCs w:val="21"/>
        </w:rPr>
        <w:t xml:space="preserve"> </w:t>
      </w:r>
      <w:r w:rsidR="004D706C">
        <w:rPr>
          <w:rFonts w:cs="Arial"/>
          <w:szCs w:val="21"/>
        </w:rPr>
        <w:t>one that fits their purpose and one that doesn’t</w:t>
      </w:r>
      <w:r w:rsidR="006E6A74">
        <w:rPr>
          <w:rFonts w:cs="Arial"/>
          <w:szCs w:val="21"/>
        </w:rPr>
        <w:t>,</w:t>
      </w:r>
      <w:r w:rsidR="00C5240D">
        <w:rPr>
          <w:rFonts w:cs="Arial"/>
          <w:szCs w:val="21"/>
        </w:rPr>
        <w:t xml:space="preserve"> </w:t>
      </w:r>
      <w:r w:rsidR="004D706C">
        <w:rPr>
          <w:rFonts w:cs="Arial"/>
          <w:szCs w:val="21"/>
        </w:rPr>
        <w:t xml:space="preserve">the decision </w:t>
      </w:r>
      <w:r w:rsidR="00C5240D">
        <w:rPr>
          <w:rFonts w:cs="Arial"/>
          <w:szCs w:val="21"/>
        </w:rPr>
        <w:t>must</w:t>
      </w:r>
      <w:r w:rsidR="004D706C">
        <w:rPr>
          <w:rFonts w:cs="Arial"/>
          <w:szCs w:val="21"/>
        </w:rPr>
        <w:t xml:space="preserve"> be made on price not purpose</w:t>
      </w:r>
      <w:r w:rsidR="008D4E8B">
        <w:rPr>
          <w:rFonts w:cs="Arial"/>
          <w:szCs w:val="21"/>
        </w:rPr>
        <w:t>.</w:t>
      </w:r>
    </w:p>
    <w:p w14:paraId="7A3330DE" w14:textId="06590772" w:rsidR="008D01C5" w:rsidRPr="006E6A74" w:rsidRDefault="00F43985" w:rsidP="006E6A74">
      <w:pPr>
        <w:spacing w:after="120"/>
        <w:ind w:left="720"/>
        <w:rPr>
          <w:rFonts w:cs="Arial"/>
          <w:i/>
          <w:szCs w:val="21"/>
        </w:rPr>
      </w:pPr>
      <w:r w:rsidRPr="006E6A74">
        <w:rPr>
          <w:rFonts w:cs="Arial"/>
          <w:i/>
          <w:szCs w:val="21"/>
        </w:rPr>
        <w:t xml:space="preserve">Roundtable participant “If you seek legal advice on shareholder value – greatest return to shareholders will prevail regardless of the constitution – can’t write yourself out </w:t>
      </w:r>
      <w:r w:rsidR="008D01C5" w:rsidRPr="006E6A74">
        <w:rPr>
          <w:rFonts w:cs="Arial"/>
          <w:i/>
          <w:szCs w:val="21"/>
        </w:rPr>
        <w:t xml:space="preserve">of the requirements of the </w:t>
      </w:r>
      <w:r w:rsidR="00BA5621" w:rsidRPr="006E6A74">
        <w:rPr>
          <w:rFonts w:cs="Arial"/>
          <w:i/>
          <w:szCs w:val="21"/>
        </w:rPr>
        <w:t>D</w:t>
      </w:r>
      <w:r w:rsidR="008D01C5" w:rsidRPr="006E6A74">
        <w:rPr>
          <w:rFonts w:cs="Arial"/>
          <w:i/>
          <w:szCs w:val="21"/>
        </w:rPr>
        <w:t>irectors at point of control – this is the nub of the issue in Australia.”</w:t>
      </w:r>
    </w:p>
    <w:p w14:paraId="18E69B87" w14:textId="4C4DC5CD" w:rsidR="008E1430" w:rsidRPr="001A284E" w:rsidRDefault="008E1430" w:rsidP="006E6A74">
      <w:pPr>
        <w:spacing w:after="120"/>
        <w:rPr>
          <w:rFonts w:cs="Arial"/>
          <w:szCs w:val="21"/>
        </w:rPr>
      </w:pPr>
      <w:r w:rsidRPr="001A284E">
        <w:rPr>
          <w:rFonts w:cs="Arial"/>
          <w:szCs w:val="21"/>
        </w:rPr>
        <w:t>Moving from a not-for-profit to a for-profit structure to improve access to equity capital is also an expensive and cumbersome process.  A for-profit structure may also risk i</w:t>
      </w:r>
      <w:r w:rsidR="00A82B40">
        <w:rPr>
          <w:rFonts w:cs="Arial"/>
          <w:szCs w:val="21"/>
        </w:rPr>
        <w:t>t</w:t>
      </w:r>
      <w:r w:rsidRPr="001A284E">
        <w:rPr>
          <w:rFonts w:cs="Arial"/>
          <w:szCs w:val="21"/>
        </w:rPr>
        <w:t xml:space="preserve">s social purpose and would need to consider </w:t>
      </w:r>
      <w:r w:rsidR="00A82B40">
        <w:rPr>
          <w:rFonts w:cs="Arial"/>
          <w:szCs w:val="21"/>
        </w:rPr>
        <w:t xml:space="preserve">an </w:t>
      </w:r>
      <w:r w:rsidRPr="001A284E">
        <w:rPr>
          <w:rFonts w:cs="Arial"/>
          <w:szCs w:val="21"/>
        </w:rPr>
        <w:t>‘asset lock’</w:t>
      </w:r>
      <w:r w:rsidR="00A82B40">
        <w:rPr>
          <w:rFonts w:cs="Arial"/>
          <w:szCs w:val="21"/>
        </w:rPr>
        <w:t xml:space="preserve"> or ‘mission lock’ </w:t>
      </w:r>
      <w:r w:rsidR="00BA5621" w:rsidRPr="001A284E">
        <w:rPr>
          <w:rFonts w:cs="Arial"/>
          <w:szCs w:val="21"/>
        </w:rPr>
        <w:t>i</w:t>
      </w:r>
      <w:r w:rsidR="00BA5621">
        <w:rPr>
          <w:rFonts w:cs="Arial"/>
          <w:szCs w:val="21"/>
        </w:rPr>
        <w:t>.</w:t>
      </w:r>
      <w:r w:rsidR="00BA5621" w:rsidRPr="001A284E">
        <w:rPr>
          <w:rFonts w:cs="Arial"/>
          <w:szCs w:val="21"/>
        </w:rPr>
        <w:t>e.</w:t>
      </w:r>
      <w:r w:rsidRPr="001A284E">
        <w:rPr>
          <w:rFonts w:cs="Arial"/>
          <w:szCs w:val="21"/>
        </w:rPr>
        <w:t xml:space="preserve"> ensuring funding or capital provided for a social good purpose could not be utilised for private profit</w:t>
      </w:r>
      <w:r w:rsidR="00A82B40">
        <w:rPr>
          <w:rFonts w:cs="Arial"/>
          <w:szCs w:val="21"/>
        </w:rPr>
        <w:t xml:space="preserve"> later</w:t>
      </w:r>
      <w:r w:rsidR="00C5240D">
        <w:rPr>
          <w:rFonts w:cs="Arial"/>
          <w:szCs w:val="21"/>
        </w:rPr>
        <w:t>. T</w:t>
      </w:r>
      <w:r w:rsidR="00A82B40">
        <w:rPr>
          <w:rFonts w:cs="Arial"/>
          <w:szCs w:val="21"/>
        </w:rPr>
        <w:t>his can be achieved but it is complex and requires structures like a trust or golden share</w:t>
      </w:r>
      <w:r w:rsidRPr="001A284E">
        <w:rPr>
          <w:rFonts w:cs="Arial"/>
          <w:szCs w:val="21"/>
        </w:rPr>
        <w:t xml:space="preserve">.  </w:t>
      </w:r>
    </w:p>
    <w:p w14:paraId="1FDC5E51" w14:textId="7FF9403C" w:rsidR="000F1614" w:rsidRPr="006E6A74" w:rsidRDefault="00F66338" w:rsidP="006E6A74">
      <w:pPr>
        <w:spacing w:after="120"/>
        <w:ind w:left="720"/>
        <w:rPr>
          <w:rFonts w:cs="Arial"/>
          <w:i/>
          <w:szCs w:val="21"/>
        </w:rPr>
      </w:pPr>
      <w:r w:rsidRPr="006E6A74">
        <w:rPr>
          <w:rFonts w:cs="Arial"/>
          <w:i/>
          <w:szCs w:val="21"/>
        </w:rPr>
        <w:t xml:space="preserve">Roundtable participant: </w:t>
      </w:r>
      <w:r w:rsidR="0065223D" w:rsidRPr="006E6A74">
        <w:rPr>
          <w:rFonts w:cs="Arial"/>
          <w:i/>
          <w:szCs w:val="21"/>
        </w:rPr>
        <w:t>“</w:t>
      </w:r>
      <w:r w:rsidRPr="006E6A74">
        <w:rPr>
          <w:rFonts w:cs="Arial"/>
          <w:i/>
          <w:szCs w:val="21"/>
        </w:rPr>
        <w:t>simplified replicable trust docs can be cheap –</w:t>
      </w:r>
      <w:r w:rsidR="003341D0" w:rsidRPr="006E6A74">
        <w:rPr>
          <w:rFonts w:cs="Arial"/>
          <w:i/>
          <w:szCs w:val="21"/>
        </w:rPr>
        <w:t xml:space="preserve"> but if more complex</w:t>
      </w:r>
      <w:r w:rsidR="00C5240D" w:rsidRPr="006E6A74">
        <w:rPr>
          <w:rFonts w:cs="Arial"/>
          <w:i/>
          <w:szCs w:val="21"/>
        </w:rPr>
        <w:t>,</w:t>
      </w:r>
      <w:r w:rsidR="003341D0" w:rsidRPr="006E6A74">
        <w:rPr>
          <w:rFonts w:cs="Arial"/>
          <w:i/>
          <w:szCs w:val="21"/>
        </w:rPr>
        <w:t xml:space="preserve"> costs rise</w:t>
      </w:r>
      <w:r w:rsidR="0065223D" w:rsidRPr="006E6A74">
        <w:rPr>
          <w:rFonts w:cs="Arial"/>
          <w:i/>
          <w:szCs w:val="21"/>
        </w:rPr>
        <w:t>”</w:t>
      </w:r>
      <w:r w:rsidR="00473351" w:rsidRPr="006E6A74">
        <w:rPr>
          <w:rFonts w:cs="Arial"/>
          <w:i/>
          <w:szCs w:val="21"/>
        </w:rPr>
        <w:t>.</w:t>
      </w:r>
      <w:r w:rsidRPr="006E6A74">
        <w:rPr>
          <w:rFonts w:cs="Arial"/>
          <w:i/>
          <w:szCs w:val="21"/>
        </w:rPr>
        <w:t xml:space="preserve">  </w:t>
      </w:r>
    </w:p>
    <w:p w14:paraId="4E2E8EDD" w14:textId="58E3A0E0" w:rsidR="00F66338" w:rsidRPr="001A284E" w:rsidRDefault="00A82B40" w:rsidP="006E6A74">
      <w:pPr>
        <w:spacing w:after="120"/>
        <w:rPr>
          <w:rFonts w:cs="Arial"/>
          <w:szCs w:val="21"/>
        </w:rPr>
      </w:pPr>
      <w:r>
        <w:rPr>
          <w:rFonts w:cs="Arial"/>
          <w:szCs w:val="21"/>
        </w:rPr>
        <w:t xml:space="preserve">These costs can be up to $50,000 which </w:t>
      </w:r>
      <w:r w:rsidR="00736F01">
        <w:rPr>
          <w:rFonts w:cs="Arial"/>
          <w:szCs w:val="21"/>
        </w:rPr>
        <w:t>is</w:t>
      </w:r>
      <w:r>
        <w:rPr>
          <w:rFonts w:cs="Arial"/>
          <w:szCs w:val="21"/>
        </w:rPr>
        <w:t xml:space="preserve"> prohibitive for smaller organisations.</w:t>
      </w:r>
    </w:p>
    <w:tbl>
      <w:tblPr>
        <w:tblStyle w:val="TableGrid"/>
        <w:tblW w:w="0" w:type="auto"/>
        <w:tblLook w:val="04A0" w:firstRow="1" w:lastRow="0" w:firstColumn="1" w:lastColumn="0" w:noHBand="0" w:noVBand="1"/>
      </w:tblPr>
      <w:tblGrid>
        <w:gridCol w:w="9242"/>
      </w:tblGrid>
      <w:tr w:rsidR="008E1430" w:rsidRPr="001A284E" w14:paraId="71E9EC9C" w14:textId="77777777" w:rsidTr="009D7E8D">
        <w:tc>
          <w:tcPr>
            <w:tcW w:w="9242" w:type="dxa"/>
            <w:shd w:val="clear" w:color="auto" w:fill="FDE9D9" w:themeFill="accent6" w:themeFillTint="33"/>
          </w:tcPr>
          <w:p w14:paraId="02A1A029" w14:textId="77777777" w:rsidR="008E1430" w:rsidRPr="001A284E" w:rsidRDefault="008E1430" w:rsidP="008E1430">
            <w:pPr>
              <w:spacing w:after="120"/>
              <w:rPr>
                <w:rFonts w:cs="Arial"/>
                <w:szCs w:val="21"/>
              </w:rPr>
            </w:pPr>
            <w:r w:rsidRPr="003341D0">
              <w:rPr>
                <w:rFonts w:cs="Arial"/>
                <w:i/>
                <w:iCs/>
                <w:smallCaps/>
              </w:rPr>
              <w:t>Case study –</w:t>
            </w:r>
            <w:r w:rsidRPr="001A284E">
              <w:rPr>
                <w:rFonts w:cs="Arial"/>
                <w:szCs w:val="21"/>
              </w:rPr>
              <w:t xml:space="preserve"> Chuffed</w:t>
            </w:r>
          </w:p>
          <w:p w14:paraId="0D89FBF8" w14:textId="194E3BC6" w:rsidR="008E1430" w:rsidRPr="001A284E" w:rsidRDefault="008E1430" w:rsidP="008E1430">
            <w:pPr>
              <w:pStyle w:val="PlainText"/>
              <w:numPr>
                <w:ilvl w:val="0"/>
                <w:numId w:val="1"/>
              </w:numPr>
              <w:rPr>
                <w:rFonts w:ascii="Arial" w:hAnsi="Arial" w:cs="Arial"/>
              </w:rPr>
            </w:pPr>
            <w:r w:rsidRPr="001A284E">
              <w:rPr>
                <w:rFonts w:ascii="Arial" w:hAnsi="Arial" w:cs="Arial"/>
              </w:rPr>
              <w:t>Started in a not-for-profit structure</w:t>
            </w:r>
            <w:r w:rsidR="00736F01">
              <w:rPr>
                <w:rFonts w:ascii="Arial" w:hAnsi="Arial" w:cs="Arial"/>
              </w:rPr>
              <w:t>;</w:t>
            </w:r>
          </w:p>
          <w:p w14:paraId="01941FFB" w14:textId="6D36882B" w:rsidR="008E1430" w:rsidRPr="001A284E" w:rsidRDefault="008E1430" w:rsidP="008E1430">
            <w:pPr>
              <w:pStyle w:val="PlainText"/>
              <w:numPr>
                <w:ilvl w:val="0"/>
                <w:numId w:val="1"/>
              </w:numPr>
              <w:rPr>
                <w:rFonts w:ascii="Arial" w:hAnsi="Arial" w:cs="Arial"/>
              </w:rPr>
            </w:pPr>
            <w:r w:rsidRPr="001A284E">
              <w:rPr>
                <w:rFonts w:ascii="Arial" w:hAnsi="Arial" w:cs="Arial"/>
              </w:rPr>
              <w:t>Philanthropy – not enough</w:t>
            </w:r>
            <w:r w:rsidR="00736F01">
              <w:rPr>
                <w:rFonts w:ascii="Arial" w:hAnsi="Arial" w:cs="Arial"/>
              </w:rPr>
              <w:t>;</w:t>
            </w:r>
          </w:p>
          <w:p w14:paraId="2A9BA438" w14:textId="280FD98D" w:rsidR="008E1430" w:rsidRPr="001A284E" w:rsidRDefault="008E1430" w:rsidP="008E1430">
            <w:pPr>
              <w:pStyle w:val="PlainText"/>
              <w:numPr>
                <w:ilvl w:val="0"/>
                <w:numId w:val="1"/>
              </w:numPr>
              <w:rPr>
                <w:rFonts w:ascii="Arial" w:hAnsi="Arial" w:cs="Arial"/>
              </w:rPr>
            </w:pPr>
            <w:r w:rsidRPr="001A284E">
              <w:rPr>
                <w:rFonts w:ascii="Arial" w:hAnsi="Arial" w:cs="Arial"/>
              </w:rPr>
              <w:t xml:space="preserve">Need to raise equity as the most appropriate type of capital for this kind of </w:t>
            </w:r>
            <w:r w:rsidR="008D4E8B" w:rsidRPr="001A284E">
              <w:rPr>
                <w:rFonts w:ascii="Arial" w:hAnsi="Arial" w:cs="Arial"/>
              </w:rPr>
              <w:t>start-up</w:t>
            </w:r>
            <w:r w:rsidR="003341D0">
              <w:rPr>
                <w:rFonts w:ascii="Arial" w:hAnsi="Arial" w:cs="Arial"/>
              </w:rPr>
              <w:t>.</w:t>
            </w:r>
          </w:p>
          <w:p w14:paraId="2FF7CF7D" w14:textId="64697C31" w:rsidR="008E1430" w:rsidRPr="001A284E" w:rsidRDefault="008E1430" w:rsidP="008E1430">
            <w:pPr>
              <w:pStyle w:val="PlainText"/>
              <w:numPr>
                <w:ilvl w:val="0"/>
                <w:numId w:val="1"/>
              </w:numPr>
              <w:rPr>
                <w:rFonts w:ascii="Arial" w:hAnsi="Arial" w:cs="Arial"/>
              </w:rPr>
            </w:pPr>
            <w:r w:rsidRPr="001A284E">
              <w:rPr>
                <w:rFonts w:ascii="Arial" w:hAnsi="Arial" w:cs="Arial"/>
              </w:rPr>
              <w:t>Converted to for-profit but wanted to preserve the mission</w:t>
            </w:r>
            <w:r w:rsidR="00736F01">
              <w:rPr>
                <w:rFonts w:ascii="Arial" w:hAnsi="Arial" w:cs="Arial"/>
              </w:rPr>
              <w:t>;</w:t>
            </w:r>
          </w:p>
          <w:p w14:paraId="50DFB6E7" w14:textId="04C482A2" w:rsidR="008E1430" w:rsidRPr="001A284E" w:rsidRDefault="008E1430" w:rsidP="008E1430">
            <w:pPr>
              <w:pStyle w:val="PlainText"/>
              <w:numPr>
                <w:ilvl w:val="0"/>
                <w:numId w:val="1"/>
              </w:numPr>
              <w:rPr>
                <w:rFonts w:ascii="Arial" w:hAnsi="Arial" w:cs="Arial"/>
              </w:rPr>
            </w:pPr>
            <w:r w:rsidRPr="001A284E">
              <w:rPr>
                <w:rFonts w:ascii="Arial" w:hAnsi="Arial" w:cs="Arial"/>
              </w:rPr>
              <w:t>No obvious way to preserve mission so had to create own via constitution and alig</w:t>
            </w:r>
            <w:r w:rsidR="009246E2">
              <w:rPr>
                <w:rFonts w:ascii="Arial" w:hAnsi="Arial" w:cs="Arial"/>
              </w:rPr>
              <w:t xml:space="preserve">n </w:t>
            </w:r>
            <w:r w:rsidR="00BA5621">
              <w:rPr>
                <w:rFonts w:ascii="Arial" w:hAnsi="Arial" w:cs="Arial"/>
              </w:rPr>
              <w:t>Director’s</w:t>
            </w:r>
            <w:r w:rsidR="009246E2">
              <w:rPr>
                <w:rFonts w:ascii="Arial" w:hAnsi="Arial" w:cs="Arial"/>
              </w:rPr>
              <w:t xml:space="preserve"> duties with mission</w:t>
            </w:r>
            <w:r w:rsidR="00736F01">
              <w:rPr>
                <w:rFonts w:ascii="Arial" w:hAnsi="Arial" w:cs="Arial"/>
              </w:rPr>
              <w:t>;</w:t>
            </w:r>
          </w:p>
          <w:p w14:paraId="31789EDD" w14:textId="3DCE4AC1" w:rsidR="008E1430" w:rsidRPr="001A284E" w:rsidRDefault="008E1430" w:rsidP="008E1430">
            <w:pPr>
              <w:pStyle w:val="PlainText"/>
              <w:numPr>
                <w:ilvl w:val="0"/>
                <w:numId w:val="1"/>
              </w:numPr>
              <w:rPr>
                <w:rFonts w:ascii="Arial" w:hAnsi="Arial" w:cs="Arial"/>
              </w:rPr>
            </w:pPr>
            <w:r w:rsidRPr="001A284E">
              <w:rPr>
                <w:rFonts w:ascii="Arial" w:hAnsi="Arial" w:cs="Arial"/>
              </w:rPr>
              <w:t>Purpose sat alongside all other stakeholder interest</w:t>
            </w:r>
            <w:r w:rsidR="00736F01">
              <w:rPr>
                <w:rFonts w:ascii="Arial" w:hAnsi="Arial" w:cs="Arial"/>
              </w:rPr>
              <w:t>;</w:t>
            </w:r>
          </w:p>
          <w:p w14:paraId="7B734578" w14:textId="2E16979F" w:rsidR="008E1430" w:rsidRPr="001A284E" w:rsidRDefault="008E1430" w:rsidP="008E1430">
            <w:pPr>
              <w:pStyle w:val="PlainText"/>
              <w:numPr>
                <w:ilvl w:val="0"/>
                <w:numId w:val="1"/>
              </w:numPr>
              <w:rPr>
                <w:rFonts w:ascii="Arial" w:hAnsi="Arial" w:cs="Arial"/>
              </w:rPr>
            </w:pPr>
            <w:r w:rsidRPr="001A284E">
              <w:rPr>
                <w:rFonts w:ascii="Arial" w:hAnsi="Arial" w:cs="Arial"/>
              </w:rPr>
              <w:t>To achieve this</w:t>
            </w:r>
            <w:r w:rsidR="00450F70">
              <w:rPr>
                <w:rFonts w:ascii="Arial" w:hAnsi="Arial" w:cs="Arial"/>
              </w:rPr>
              <w:t>,</w:t>
            </w:r>
            <w:r w:rsidRPr="001A284E">
              <w:rPr>
                <w:rFonts w:ascii="Arial" w:hAnsi="Arial" w:cs="Arial"/>
              </w:rPr>
              <w:t xml:space="preserve"> need unanimous shareholder vote to change constitution – so always had a veto – ensures mission lock</w:t>
            </w:r>
            <w:r w:rsidR="00736F01">
              <w:rPr>
                <w:rFonts w:ascii="Arial" w:hAnsi="Arial" w:cs="Arial"/>
              </w:rPr>
              <w:t>;</w:t>
            </w:r>
          </w:p>
          <w:p w14:paraId="103D0DD9" w14:textId="004AA155" w:rsidR="008E1430" w:rsidRPr="001A284E" w:rsidRDefault="008E1430" w:rsidP="008E1430">
            <w:pPr>
              <w:pStyle w:val="PlainText"/>
              <w:numPr>
                <w:ilvl w:val="0"/>
                <w:numId w:val="1"/>
              </w:numPr>
              <w:rPr>
                <w:rFonts w:ascii="Arial" w:hAnsi="Arial" w:cs="Arial"/>
              </w:rPr>
            </w:pPr>
            <w:r w:rsidRPr="001A284E">
              <w:rPr>
                <w:rFonts w:ascii="Arial" w:hAnsi="Arial" w:cs="Arial"/>
              </w:rPr>
              <w:t>Raised $1.1 million commercial money</w:t>
            </w:r>
            <w:r w:rsidR="00736F01">
              <w:rPr>
                <w:rFonts w:ascii="Arial" w:hAnsi="Arial" w:cs="Arial"/>
              </w:rPr>
              <w:t>;</w:t>
            </w:r>
          </w:p>
          <w:p w14:paraId="1148FE0C" w14:textId="3E0E5D46" w:rsidR="008E1430" w:rsidRDefault="008E1430" w:rsidP="008E1430">
            <w:pPr>
              <w:pStyle w:val="PlainText"/>
              <w:numPr>
                <w:ilvl w:val="0"/>
                <w:numId w:val="1"/>
              </w:numPr>
              <w:rPr>
                <w:rFonts w:ascii="Arial" w:hAnsi="Arial" w:cs="Arial"/>
              </w:rPr>
            </w:pPr>
            <w:r w:rsidRPr="001A284E">
              <w:rPr>
                <w:rFonts w:ascii="Arial" w:hAnsi="Arial" w:cs="Arial"/>
              </w:rPr>
              <w:t xml:space="preserve">Purpose very important in the model </w:t>
            </w:r>
            <w:r w:rsidR="00584D14">
              <w:rPr>
                <w:rFonts w:ascii="Arial" w:hAnsi="Arial" w:cs="Arial"/>
              </w:rPr>
              <w:t xml:space="preserve">- </w:t>
            </w:r>
            <w:r w:rsidRPr="001A284E">
              <w:rPr>
                <w:rFonts w:ascii="Arial" w:hAnsi="Arial" w:cs="Arial"/>
              </w:rPr>
              <w:t>wanted entity to stay true</w:t>
            </w:r>
            <w:r w:rsidR="008D4E8B">
              <w:rPr>
                <w:rFonts w:ascii="Arial" w:hAnsi="Arial" w:cs="Arial"/>
              </w:rPr>
              <w:t xml:space="preserve"> </w:t>
            </w:r>
            <w:r w:rsidRPr="001A284E">
              <w:rPr>
                <w:rFonts w:ascii="Arial" w:hAnsi="Arial" w:cs="Arial"/>
              </w:rPr>
              <w:t>- not diluted after several rounds of equity raising</w:t>
            </w:r>
            <w:r w:rsidR="00736F01">
              <w:rPr>
                <w:rFonts w:ascii="Arial" w:hAnsi="Arial" w:cs="Arial"/>
              </w:rPr>
              <w:t>;</w:t>
            </w:r>
          </w:p>
          <w:p w14:paraId="3846DF63" w14:textId="03E0FDCA" w:rsidR="00A82B40" w:rsidRPr="001A284E" w:rsidRDefault="00A82B40" w:rsidP="008E1430">
            <w:pPr>
              <w:pStyle w:val="PlainText"/>
              <w:numPr>
                <w:ilvl w:val="0"/>
                <w:numId w:val="1"/>
              </w:numPr>
              <w:rPr>
                <w:rFonts w:ascii="Arial" w:hAnsi="Arial" w:cs="Arial"/>
              </w:rPr>
            </w:pPr>
            <w:r>
              <w:rPr>
                <w:rFonts w:ascii="Arial" w:hAnsi="Arial" w:cs="Arial"/>
              </w:rPr>
              <w:t>Director’s duties at change of control still would prevent the purpose being taken into account in a takeover situation</w:t>
            </w:r>
            <w:r w:rsidR="009246E2">
              <w:rPr>
                <w:rFonts w:ascii="Arial" w:hAnsi="Arial" w:cs="Arial"/>
              </w:rPr>
              <w:t>.</w:t>
            </w:r>
          </w:p>
          <w:p w14:paraId="11F4A851" w14:textId="77777777" w:rsidR="008E1430" w:rsidRPr="001A284E" w:rsidRDefault="008E1430" w:rsidP="00797E4B">
            <w:pPr>
              <w:pStyle w:val="PlainText"/>
              <w:ind w:left="720"/>
              <w:rPr>
                <w:rFonts w:ascii="Arial" w:hAnsi="Arial" w:cs="Arial"/>
              </w:rPr>
            </w:pPr>
          </w:p>
        </w:tc>
      </w:tr>
    </w:tbl>
    <w:p w14:paraId="36271DED" w14:textId="77777777" w:rsidR="00C16E67" w:rsidRPr="006E6A74" w:rsidRDefault="00C16E67" w:rsidP="006E6A74">
      <w:pPr>
        <w:spacing w:after="120"/>
        <w:rPr>
          <w:rFonts w:cs="Arial"/>
          <w:sz w:val="10"/>
          <w:szCs w:val="21"/>
        </w:rPr>
      </w:pPr>
    </w:p>
    <w:p w14:paraId="78444339" w14:textId="481D0E96" w:rsidR="00474AC2" w:rsidRDefault="00797E4B" w:rsidP="006E6A74">
      <w:pPr>
        <w:spacing w:after="120"/>
        <w:rPr>
          <w:rFonts w:cs="Arial"/>
          <w:szCs w:val="21"/>
        </w:rPr>
      </w:pPr>
      <w:r w:rsidRPr="001A284E">
        <w:rPr>
          <w:rFonts w:cs="Arial"/>
          <w:szCs w:val="21"/>
        </w:rPr>
        <w:lastRenderedPageBreak/>
        <w:t>Internation</w:t>
      </w:r>
      <w:r w:rsidR="008D4E8B">
        <w:rPr>
          <w:rFonts w:cs="Arial"/>
          <w:szCs w:val="21"/>
        </w:rPr>
        <w:t>ally</w:t>
      </w:r>
      <w:r w:rsidR="008D3C04">
        <w:rPr>
          <w:rFonts w:cs="Arial"/>
          <w:szCs w:val="21"/>
        </w:rPr>
        <w:t>,</w:t>
      </w:r>
      <w:r w:rsidR="008D4E8B">
        <w:rPr>
          <w:rFonts w:cs="Arial"/>
          <w:szCs w:val="21"/>
        </w:rPr>
        <w:t xml:space="preserve"> new legal forms such as a C</w:t>
      </w:r>
      <w:r w:rsidRPr="001A284E">
        <w:rPr>
          <w:rFonts w:cs="Arial"/>
          <w:szCs w:val="21"/>
        </w:rPr>
        <w:t xml:space="preserve">ommunity </w:t>
      </w:r>
      <w:r w:rsidR="008D4E8B">
        <w:rPr>
          <w:rFonts w:cs="Arial"/>
          <w:szCs w:val="21"/>
        </w:rPr>
        <w:t>I</w:t>
      </w:r>
      <w:r w:rsidRPr="001A284E">
        <w:rPr>
          <w:rFonts w:cs="Arial"/>
          <w:szCs w:val="21"/>
        </w:rPr>
        <w:t xml:space="preserve">nterest </w:t>
      </w:r>
      <w:r w:rsidR="008D4E8B">
        <w:rPr>
          <w:rFonts w:cs="Arial"/>
          <w:szCs w:val="21"/>
        </w:rPr>
        <w:t>C</w:t>
      </w:r>
      <w:r w:rsidRPr="001A284E">
        <w:rPr>
          <w:rFonts w:cs="Arial"/>
          <w:szCs w:val="21"/>
        </w:rPr>
        <w:t xml:space="preserve">ompanies (CICs) and low profit </w:t>
      </w:r>
      <w:r w:rsidR="008D4E8B">
        <w:rPr>
          <w:rFonts w:cs="Arial"/>
          <w:szCs w:val="21"/>
        </w:rPr>
        <w:t>L</w:t>
      </w:r>
      <w:r w:rsidRPr="001A284E">
        <w:rPr>
          <w:rFonts w:cs="Arial"/>
          <w:szCs w:val="21"/>
        </w:rPr>
        <w:t xml:space="preserve">imited </w:t>
      </w:r>
      <w:r w:rsidR="008D4E8B">
        <w:rPr>
          <w:rFonts w:cs="Arial"/>
          <w:szCs w:val="21"/>
        </w:rPr>
        <w:t>L</w:t>
      </w:r>
      <w:r w:rsidRPr="001A284E">
        <w:rPr>
          <w:rFonts w:cs="Arial"/>
          <w:szCs w:val="21"/>
        </w:rPr>
        <w:t xml:space="preserve">iability </w:t>
      </w:r>
      <w:r w:rsidR="008D4E8B">
        <w:rPr>
          <w:rFonts w:cs="Arial"/>
          <w:szCs w:val="21"/>
        </w:rPr>
        <w:t>C</w:t>
      </w:r>
      <w:r w:rsidRPr="001A284E">
        <w:rPr>
          <w:rFonts w:cs="Arial"/>
          <w:szCs w:val="21"/>
        </w:rPr>
        <w:t>ompanies (L3Cs) have emerged to meet the needs of NFPs that seek to source equity capital.  Under these structures</w:t>
      </w:r>
      <w:r w:rsidR="00C5240D">
        <w:rPr>
          <w:rFonts w:cs="Arial"/>
          <w:szCs w:val="21"/>
        </w:rPr>
        <w:t>,</w:t>
      </w:r>
      <w:r w:rsidRPr="001A284E">
        <w:rPr>
          <w:rFonts w:cs="Arial"/>
          <w:szCs w:val="21"/>
        </w:rPr>
        <w:t xml:space="preserve"> financial returns are often capped to ensure ‘mission lock’ </w:t>
      </w:r>
      <w:r w:rsidR="00BA5621" w:rsidRPr="001A284E">
        <w:rPr>
          <w:rFonts w:cs="Arial"/>
          <w:szCs w:val="21"/>
        </w:rPr>
        <w:t>i</w:t>
      </w:r>
      <w:r w:rsidR="00BA5621">
        <w:rPr>
          <w:rFonts w:cs="Arial"/>
          <w:szCs w:val="21"/>
        </w:rPr>
        <w:t>.</w:t>
      </w:r>
      <w:r w:rsidR="00BA5621" w:rsidRPr="001A284E">
        <w:rPr>
          <w:rFonts w:cs="Arial"/>
          <w:szCs w:val="21"/>
        </w:rPr>
        <w:t>e.</w:t>
      </w:r>
      <w:r w:rsidRPr="001A284E">
        <w:rPr>
          <w:rFonts w:cs="Arial"/>
          <w:szCs w:val="21"/>
        </w:rPr>
        <w:t xml:space="preserve"> social returns are no</w:t>
      </w:r>
      <w:r w:rsidR="008D4E8B">
        <w:rPr>
          <w:rFonts w:cs="Arial"/>
          <w:szCs w:val="21"/>
        </w:rPr>
        <w:t>t</w:t>
      </w:r>
      <w:r w:rsidRPr="001A284E">
        <w:rPr>
          <w:rFonts w:cs="Arial"/>
          <w:szCs w:val="21"/>
        </w:rPr>
        <w:t xml:space="preserve"> compromised in the pursuit of profit maximisation.   There have been concerns raised a</w:t>
      </w:r>
      <w:r w:rsidR="00D82805" w:rsidRPr="001A284E">
        <w:rPr>
          <w:rFonts w:cs="Arial"/>
          <w:szCs w:val="21"/>
        </w:rPr>
        <w:t>bout</w:t>
      </w:r>
      <w:r w:rsidRPr="001A284E">
        <w:rPr>
          <w:rFonts w:cs="Arial"/>
          <w:szCs w:val="21"/>
        </w:rPr>
        <w:t xml:space="preserve"> the ability of investors to withdraw their capital</w:t>
      </w:r>
      <w:r w:rsidR="00584D14">
        <w:rPr>
          <w:rFonts w:cs="Arial"/>
          <w:szCs w:val="21"/>
        </w:rPr>
        <w:t>, although it should be noted that a CIC share is not within the asset lock</w:t>
      </w:r>
      <w:r w:rsidRPr="001A284E">
        <w:rPr>
          <w:rFonts w:cs="Arial"/>
          <w:szCs w:val="21"/>
        </w:rPr>
        <w:t>.</w:t>
      </w:r>
      <w:r w:rsidR="002649E5">
        <w:rPr>
          <w:rStyle w:val="FootnoteReference"/>
          <w:rFonts w:cs="Arial"/>
          <w:szCs w:val="21"/>
        </w:rPr>
        <w:footnoteReference w:id="1"/>
      </w:r>
      <w:r w:rsidRPr="001A284E">
        <w:rPr>
          <w:rFonts w:cs="Arial"/>
          <w:szCs w:val="21"/>
        </w:rPr>
        <w:t xml:space="preserve">  </w:t>
      </w:r>
    </w:p>
    <w:p w14:paraId="15B3CD50" w14:textId="43377737" w:rsidR="00797E4B" w:rsidRPr="001A284E" w:rsidRDefault="00474AC2" w:rsidP="005A602C">
      <w:pPr>
        <w:spacing w:after="240"/>
        <w:rPr>
          <w:rFonts w:cs="Arial"/>
          <w:szCs w:val="21"/>
        </w:rPr>
      </w:pPr>
      <w:r>
        <w:rPr>
          <w:rFonts w:cs="Arial"/>
          <w:szCs w:val="21"/>
        </w:rPr>
        <w:t>Further, some are hesitant to make equity investments:</w:t>
      </w:r>
    </w:p>
    <w:p w14:paraId="2DD84317" w14:textId="7172C88B" w:rsidR="00797E4B" w:rsidRDefault="009246E2" w:rsidP="005A602C">
      <w:pPr>
        <w:spacing w:after="240"/>
        <w:ind w:left="720"/>
        <w:rPr>
          <w:rFonts w:cs="Arial"/>
          <w:i/>
          <w:szCs w:val="21"/>
        </w:rPr>
      </w:pPr>
      <w:r>
        <w:rPr>
          <w:rFonts w:cs="Arial"/>
          <w:i/>
          <w:szCs w:val="21"/>
        </w:rPr>
        <w:t>Round</w:t>
      </w:r>
      <w:r w:rsidR="00797E4B" w:rsidRPr="008C0184">
        <w:rPr>
          <w:rFonts w:cs="Arial"/>
          <w:i/>
          <w:szCs w:val="21"/>
        </w:rPr>
        <w:t>table participant:</w:t>
      </w:r>
      <w:r w:rsidR="0065223D" w:rsidRPr="008C0184">
        <w:rPr>
          <w:rFonts w:cs="Arial"/>
          <w:i/>
          <w:szCs w:val="21"/>
        </w:rPr>
        <w:t xml:space="preserve"> </w:t>
      </w:r>
      <w:r w:rsidR="00797E4B" w:rsidRPr="008C0184">
        <w:rPr>
          <w:rFonts w:cs="Arial"/>
          <w:i/>
          <w:szCs w:val="21"/>
        </w:rPr>
        <w:t xml:space="preserve">“UK killed equity investment in their community interest model by putting in an asset </w:t>
      </w:r>
      <w:r w:rsidR="00BA5621" w:rsidRPr="008C0184">
        <w:rPr>
          <w:rFonts w:cs="Arial"/>
          <w:i/>
          <w:szCs w:val="21"/>
        </w:rPr>
        <w:t>lock -</w:t>
      </w:r>
      <w:r w:rsidR="00797E4B" w:rsidRPr="008C0184">
        <w:rPr>
          <w:rFonts w:cs="Arial"/>
          <w:i/>
          <w:szCs w:val="21"/>
        </w:rPr>
        <w:t xml:space="preserve"> people will opt out”</w:t>
      </w:r>
      <w:r w:rsidR="003341D0">
        <w:rPr>
          <w:rFonts w:cs="Arial"/>
          <w:i/>
          <w:szCs w:val="21"/>
        </w:rPr>
        <w:t>.</w:t>
      </w:r>
      <w:r w:rsidR="00797E4B" w:rsidRPr="008C0184">
        <w:rPr>
          <w:rFonts w:cs="Arial"/>
          <w:i/>
          <w:szCs w:val="21"/>
        </w:rPr>
        <w:t xml:space="preserve"> </w:t>
      </w:r>
    </w:p>
    <w:p w14:paraId="6A6E18E1" w14:textId="4AA44A0F" w:rsidR="00736F01" w:rsidRDefault="00FD3B78" w:rsidP="006E6A74">
      <w:pPr>
        <w:spacing w:after="120"/>
        <w:rPr>
          <w:rFonts w:cs="Arial"/>
          <w:szCs w:val="21"/>
        </w:rPr>
      </w:pPr>
      <w:r>
        <w:rPr>
          <w:rFonts w:cs="Arial"/>
          <w:szCs w:val="21"/>
        </w:rPr>
        <w:t xml:space="preserve">This statement reflects </w:t>
      </w:r>
      <w:r w:rsidR="00584D14">
        <w:rPr>
          <w:rFonts w:cs="Arial"/>
          <w:szCs w:val="21"/>
        </w:rPr>
        <w:t xml:space="preserve">the question of legitimate </w:t>
      </w:r>
      <w:r>
        <w:rPr>
          <w:rFonts w:cs="Arial"/>
          <w:szCs w:val="21"/>
        </w:rPr>
        <w:t xml:space="preserve">anxiety </w:t>
      </w:r>
      <w:r w:rsidR="00584D14">
        <w:rPr>
          <w:rFonts w:cs="Arial"/>
          <w:szCs w:val="21"/>
        </w:rPr>
        <w:t>over aspects of</w:t>
      </w:r>
      <w:r w:rsidR="00736F01">
        <w:rPr>
          <w:rFonts w:cs="Arial"/>
          <w:szCs w:val="21"/>
        </w:rPr>
        <w:t xml:space="preserve"> </w:t>
      </w:r>
      <w:r>
        <w:rPr>
          <w:rFonts w:cs="Arial"/>
          <w:szCs w:val="21"/>
        </w:rPr>
        <w:t xml:space="preserve">legal models </w:t>
      </w:r>
      <w:r w:rsidR="00584D14">
        <w:rPr>
          <w:rFonts w:cs="Arial"/>
          <w:szCs w:val="21"/>
        </w:rPr>
        <w:t>which might raise</w:t>
      </w:r>
      <w:r>
        <w:rPr>
          <w:rFonts w:cs="Arial"/>
          <w:szCs w:val="21"/>
        </w:rPr>
        <w:t xml:space="preserve"> barriers to investment, </w:t>
      </w:r>
      <w:r w:rsidR="00584D14">
        <w:rPr>
          <w:rFonts w:cs="Arial"/>
          <w:szCs w:val="21"/>
        </w:rPr>
        <w:t>but there was also debate over the evidence base for this</w:t>
      </w:r>
      <w:r w:rsidR="006536A6">
        <w:rPr>
          <w:rFonts w:cs="Arial"/>
          <w:szCs w:val="21"/>
        </w:rPr>
        <w:t xml:space="preserve"> this</w:t>
      </w:r>
      <w:r w:rsidR="00584D14">
        <w:rPr>
          <w:rFonts w:cs="Arial"/>
          <w:szCs w:val="21"/>
        </w:rPr>
        <w:t>.</w:t>
      </w:r>
      <w:r w:rsidR="00584D14" w:rsidRPr="00584D14">
        <w:rPr>
          <w:rFonts w:cs="Arial"/>
          <w:szCs w:val="21"/>
        </w:rPr>
        <w:t xml:space="preserve"> </w:t>
      </w:r>
      <w:r w:rsidR="00584D14">
        <w:rPr>
          <w:rFonts w:cs="Arial"/>
          <w:szCs w:val="21"/>
        </w:rPr>
        <w:t>The UK CIC model provides a contrast to the US Benefit Corporation model. The roundtable discussion opened up the possibility of combining these in a ‘tiered’ approach.  Whether or not</w:t>
      </w:r>
      <w:r w:rsidR="00584D14" w:rsidRPr="00584D14">
        <w:rPr>
          <w:rFonts w:cs="Arial"/>
          <w:szCs w:val="21"/>
        </w:rPr>
        <w:t xml:space="preserve"> </w:t>
      </w:r>
      <w:r w:rsidR="00584D14">
        <w:rPr>
          <w:rFonts w:cs="Arial"/>
          <w:szCs w:val="21"/>
        </w:rPr>
        <w:t>that approach is taken, there is a need to carefully examine evidence for and against the notion that asset locks discourage investors across the board.</w:t>
      </w:r>
      <w:r w:rsidR="00BA47E0">
        <w:rPr>
          <w:rStyle w:val="FootnoteReference"/>
          <w:rFonts w:cs="Arial"/>
          <w:szCs w:val="21"/>
        </w:rPr>
        <w:footnoteReference w:id="2"/>
      </w:r>
    </w:p>
    <w:p w14:paraId="395DA99E" w14:textId="6D41820F" w:rsidR="00555755" w:rsidRDefault="00555755" w:rsidP="00C55B86">
      <w:pPr>
        <w:pBdr>
          <w:top w:val="single" w:sz="4" w:space="1" w:color="auto"/>
          <w:left w:val="single" w:sz="4" w:space="13" w:color="auto"/>
          <w:bottom w:val="single" w:sz="4" w:space="1" w:color="auto"/>
          <w:right w:val="single" w:sz="4" w:space="4" w:color="auto"/>
        </w:pBdr>
        <w:shd w:val="clear" w:color="auto" w:fill="EAF1DD" w:themeFill="accent3" w:themeFillTint="33"/>
        <w:spacing w:before="100" w:beforeAutospacing="1" w:after="120" w:line="240" w:lineRule="auto"/>
        <w:ind w:left="284"/>
        <w:rPr>
          <w:rFonts w:cs="Arial"/>
          <w:i/>
        </w:rPr>
      </w:pPr>
      <w:r w:rsidRPr="00555755">
        <w:rPr>
          <w:rFonts w:cs="Arial"/>
          <w:i/>
          <w:iCs/>
          <w:smallCaps/>
        </w:rPr>
        <w:t>Participant feedback provided post roundtable</w:t>
      </w:r>
    </w:p>
    <w:p w14:paraId="2220B0D5" w14:textId="569BCC39" w:rsidR="004A34AC" w:rsidRPr="00C55B86" w:rsidRDefault="00584D14" w:rsidP="00C55B86">
      <w:pPr>
        <w:pBdr>
          <w:top w:val="single" w:sz="4" w:space="1" w:color="auto"/>
          <w:left w:val="single" w:sz="4" w:space="13" w:color="auto"/>
          <w:bottom w:val="single" w:sz="4" w:space="1" w:color="auto"/>
          <w:right w:val="single" w:sz="4" w:space="4" w:color="auto"/>
        </w:pBdr>
        <w:shd w:val="clear" w:color="auto" w:fill="EAF1DD" w:themeFill="accent3" w:themeFillTint="33"/>
        <w:spacing w:after="240" w:line="240" w:lineRule="auto"/>
        <w:ind w:left="284"/>
        <w:rPr>
          <w:i/>
          <w:sz w:val="14"/>
        </w:rPr>
      </w:pPr>
      <w:r w:rsidRPr="008C0184">
        <w:rPr>
          <w:rFonts w:cs="Arial"/>
          <w:i/>
        </w:rPr>
        <w:t>“</w:t>
      </w:r>
      <w:r w:rsidR="00555755" w:rsidRPr="00555755">
        <w:rPr>
          <w:rFonts w:cs="Arial"/>
          <w:i/>
        </w:rPr>
        <w:t>CIC is booming, and the equity percentage of the new incorporations is growing. 90</w:t>
      </w:r>
      <w:r w:rsidR="003B0ECA">
        <w:rPr>
          <w:rFonts w:cs="Arial"/>
          <w:i/>
        </w:rPr>
        <w:t> </w:t>
      </w:r>
      <w:r w:rsidR="00555755" w:rsidRPr="00555755">
        <w:rPr>
          <w:rFonts w:cs="Arial"/>
          <w:i/>
        </w:rPr>
        <w:t>per</w:t>
      </w:r>
      <w:r w:rsidR="003B0ECA">
        <w:rPr>
          <w:rFonts w:cs="Arial"/>
          <w:i/>
        </w:rPr>
        <w:t> </w:t>
      </w:r>
      <w:r w:rsidR="00555755" w:rsidRPr="00555755">
        <w:rPr>
          <w:rFonts w:cs="Arial"/>
          <w:i/>
        </w:rPr>
        <w:t>cent of the services spun out of healthcare into employee owned CICs</w:t>
      </w:r>
      <w:r w:rsidR="00555755">
        <w:rPr>
          <w:rFonts w:cs="Arial"/>
          <w:i/>
        </w:rPr>
        <w:t>. F</w:t>
      </w:r>
      <w:r w:rsidR="00555755" w:rsidRPr="00555755">
        <w:rPr>
          <w:rFonts w:cs="Arial"/>
          <w:i/>
        </w:rPr>
        <w:t xml:space="preserve">or example, </w:t>
      </w:r>
      <w:proofErr w:type="spellStart"/>
      <w:r w:rsidR="00555755" w:rsidRPr="00555755">
        <w:rPr>
          <w:rFonts w:cs="Arial"/>
          <w:i/>
        </w:rPr>
        <w:t>BCorp</w:t>
      </w:r>
      <w:proofErr w:type="spellEnd"/>
      <w:r w:rsidR="00555755" w:rsidRPr="00555755">
        <w:rPr>
          <w:rFonts w:cs="Arial"/>
          <w:i/>
        </w:rPr>
        <w:t xml:space="preserve"> wouldn</w:t>
      </w:r>
      <w:r w:rsidR="00555755">
        <w:rPr>
          <w:rFonts w:cs="Arial"/>
          <w:i/>
        </w:rPr>
        <w:t>’</w:t>
      </w:r>
      <w:r w:rsidR="00555755" w:rsidRPr="00555755">
        <w:rPr>
          <w:rFonts w:cs="Arial"/>
          <w:i/>
        </w:rPr>
        <w:t>t be of utility in that type of process, nor useful (as the asset lock is) in transferring local assets to community ownerships.</w:t>
      </w:r>
      <w:r w:rsidR="00465D44">
        <w:rPr>
          <w:rFonts w:cs="Arial"/>
          <w:i/>
        </w:rPr>
        <w:br/>
      </w:r>
      <w:r w:rsidR="00555755" w:rsidRPr="00465D44">
        <w:rPr>
          <w:rFonts w:cs="Arial"/>
          <w:i/>
          <w:sz w:val="10"/>
        </w:rPr>
        <w:br/>
      </w:r>
      <w:r w:rsidR="00555755">
        <w:rPr>
          <w:i/>
        </w:rPr>
        <w:t>(I) t</w:t>
      </w:r>
      <w:r w:rsidR="00555755" w:rsidRPr="00555755">
        <w:rPr>
          <w:i/>
        </w:rPr>
        <w:t>ake the point that not much equity investment has taken place yet, but that was due to share being hobbled. We have solved that. There is a way to go but equity CIC numbers have jumped and the process of standardisation</w:t>
      </w:r>
      <w:r w:rsidR="00555755">
        <w:rPr>
          <w:i/>
        </w:rPr>
        <w:t xml:space="preserve"> of process is being dealt with…</w:t>
      </w:r>
      <w:r w:rsidR="00555755" w:rsidRPr="00555755">
        <w:rPr>
          <w:i/>
        </w:rPr>
        <w:t>most of the social equity investment in the UK has gone into CIC</w:t>
      </w:r>
      <w:r w:rsidR="003B0ECA">
        <w:rPr>
          <w:i/>
        </w:rPr>
        <w:t>!</w:t>
      </w:r>
      <w:r w:rsidR="00555755" w:rsidRPr="00555755">
        <w:rPr>
          <w:i/>
        </w:rPr>
        <w:t xml:space="preserve"> </w:t>
      </w:r>
      <w:r w:rsidR="00555755">
        <w:rPr>
          <w:i/>
        </w:rPr>
        <w:t>(</w:t>
      </w:r>
      <w:proofErr w:type="gramStart"/>
      <w:r w:rsidR="003B0ECA">
        <w:rPr>
          <w:i/>
        </w:rPr>
        <w:t>for</w:t>
      </w:r>
      <w:proofErr w:type="gramEnd"/>
      <w:r w:rsidR="00555755">
        <w:rPr>
          <w:i/>
        </w:rPr>
        <w:t xml:space="preserve"> </w:t>
      </w:r>
      <w:r w:rsidR="00555755" w:rsidRPr="00555755">
        <w:rPr>
          <w:i/>
        </w:rPr>
        <w:t>2010-2012</w:t>
      </w:r>
      <w:r w:rsidR="00555755">
        <w:rPr>
          <w:i/>
        </w:rPr>
        <w:t xml:space="preserve">) </w:t>
      </w:r>
      <w:r w:rsidR="00465D44">
        <w:rPr>
          <w:i/>
        </w:rPr>
        <w:br/>
      </w:r>
      <w:r w:rsidR="00465D44" w:rsidRPr="00465D44">
        <w:rPr>
          <w:rFonts w:cs="Arial"/>
          <w:i/>
          <w:sz w:val="10"/>
        </w:rPr>
        <w:br/>
      </w:r>
      <w:r w:rsidR="00555755" w:rsidRPr="00555755">
        <w:rPr>
          <w:i/>
        </w:rPr>
        <w:t xml:space="preserve">The total amount of actual equity investment is ridiculously small, but it is through the CIC </w:t>
      </w:r>
      <w:r w:rsidR="00555755">
        <w:rPr>
          <w:i/>
        </w:rPr>
        <w:t xml:space="preserve">(that) </w:t>
      </w:r>
      <w:r w:rsidR="00555755" w:rsidRPr="00555755">
        <w:rPr>
          <w:i/>
        </w:rPr>
        <w:t xml:space="preserve">we will build it. We can standardise products and services, for </w:t>
      </w:r>
      <w:r w:rsidR="00555755">
        <w:rPr>
          <w:i/>
        </w:rPr>
        <w:t>example</w:t>
      </w:r>
      <w:r w:rsidR="00555755" w:rsidRPr="00555755">
        <w:rPr>
          <w:i/>
        </w:rPr>
        <w:t xml:space="preserve"> in </w:t>
      </w:r>
      <w:r w:rsidR="00555755">
        <w:rPr>
          <w:i/>
        </w:rPr>
        <w:t>the UK</w:t>
      </w:r>
      <w:r w:rsidR="00555755" w:rsidRPr="00555755">
        <w:rPr>
          <w:i/>
        </w:rPr>
        <w:t xml:space="preserve"> it is now technically possible to launch a CIC ISA account</w:t>
      </w:r>
      <w:r w:rsidR="00465D44">
        <w:rPr>
          <w:i/>
        </w:rPr>
        <w:t>…</w:t>
      </w:r>
      <w:r w:rsidR="00555755" w:rsidRPr="00555755">
        <w:rPr>
          <w:i/>
        </w:rPr>
        <w:t xml:space="preserve">. </w:t>
      </w:r>
      <w:r w:rsidR="00465D44">
        <w:rPr>
          <w:i/>
        </w:rPr>
        <w:t>…</w:t>
      </w:r>
      <w:r w:rsidR="00555755" w:rsidRPr="00555755">
        <w:rPr>
          <w:i/>
        </w:rPr>
        <w:t>There is a roadmap on equity and it won’t be long before it is widely seen as successful, in much the same way as for the first 5-6 years of CIC we had to respond to negative interpretations of the facts, when in fact things were moving along incredibly nicely.</w:t>
      </w:r>
      <w:r w:rsidR="00465D44" w:rsidRPr="00465D44">
        <w:rPr>
          <w:rFonts w:cs="Arial"/>
          <w:i/>
          <w:sz w:val="10"/>
        </w:rPr>
        <w:t xml:space="preserve"> </w:t>
      </w:r>
      <w:r w:rsidR="00465D44" w:rsidRPr="00465D44">
        <w:rPr>
          <w:rFonts w:cs="Arial"/>
          <w:i/>
          <w:sz w:val="10"/>
        </w:rPr>
        <w:br/>
      </w:r>
      <w:r w:rsidR="00465D44" w:rsidRPr="00465D44">
        <w:rPr>
          <w:rFonts w:cs="Arial"/>
          <w:i/>
          <w:sz w:val="10"/>
        </w:rPr>
        <w:br/>
      </w:r>
      <w:r w:rsidR="00465D44" w:rsidRPr="00465D44">
        <w:rPr>
          <w:i/>
        </w:rPr>
        <w:t xml:space="preserve">B-Corp is perhaps more akin to our 'Social Enterprise Mark', both are unregulated certification processes. </w:t>
      </w:r>
      <w:proofErr w:type="gramStart"/>
      <w:r w:rsidR="00465D44" w:rsidRPr="00465D44">
        <w:rPr>
          <w:i/>
        </w:rPr>
        <w:t>A means of getting normal corporates to be more social, not a social company.</w:t>
      </w:r>
      <w:r w:rsidR="00555755">
        <w:rPr>
          <w:i/>
        </w:rPr>
        <w:t>”</w:t>
      </w:r>
      <w:proofErr w:type="gramEnd"/>
    </w:p>
    <w:p w14:paraId="50C81E49" w14:textId="77777777" w:rsidR="00C55B86" w:rsidRPr="003B0ECA" w:rsidRDefault="00C55B86" w:rsidP="00C55B86">
      <w:pPr>
        <w:pBdr>
          <w:top w:val="single" w:sz="4" w:space="1" w:color="auto"/>
          <w:left w:val="single" w:sz="4" w:space="13" w:color="auto"/>
          <w:bottom w:val="single" w:sz="4" w:space="1" w:color="auto"/>
          <w:right w:val="single" w:sz="4" w:space="4" w:color="auto"/>
        </w:pBdr>
        <w:shd w:val="clear" w:color="auto" w:fill="EAF1DD" w:themeFill="accent3" w:themeFillTint="33"/>
        <w:spacing w:after="240" w:line="240" w:lineRule="auto"/>
        <w:ind w:left="284"/>
        <w:rPr>
          <w:i/>
          <w:sz w:val="6"/>
        </w:rPr>
      </w:pPr>
    </w:p>
    <w:p w14:paraId="31F6954D" w14:textId="77777777" w:rsidR="004A34AC" w:rsidRPr="00C55B86" w:rsidRDefault="004A34AC" w:rsidP="00D84EE5">
      <w:pPr>
        <w:spacing w:after="120"/>
        <w:rPr>
          <w:rFonts w:cs="Arial"/>
          <w:sz w:val="2"/>
          <w:szCs w:val="21"/>
        </w:rPr>
      </w:pPr>
    </w:p>
    <w:p w14:paraId="33D300CD" w14:textId="77777777" w:rsidR="00887F0A" w:rsidRDefault="00A82B40" w:rsidP="00D84EE5">
      <w:pPr>
        <w:spacing w:after="120"/>
        <w:rPr>
          <w:rFonts w:cs="Arial"/>
          <w:szCs w:val="21"/>
        </w:rPr>
      </w:pPr>
      <w:r>
        <w:rPr>
          <w:rFonts w:cs="Arial"/>
          <w:szCs w:val="21"/>
        </w:rPr>
        <w:t>Australia needs to consider a new and appropriate model that fits the current systems and nuances here.</w:t>
      </w:r>
      <w:r w:rsidR="00887F0A">
        <w:rPr>
          <w:rFonts w:cs="Arial"/>
          <w:szCs w:val="21"/>
        </w:rPr>
        <w:t xml:space="preserve"> </w:t>
      </w:r>
    </w:p>
    <w:p w14:paraId="546FFAB0" w14:textId="6C1B9C0C" w:rsidR="009246E2" w:rsidRDefault="00FD3B78" w:rsidP="006536A6">
      <w:pPr>
        <w:spacing w:after="120" w:line="240" w:lineRule="auto"/>
        <w:ind w:left="720"/>
        <w:rPr>
          <w:rFonts w:cs="Arial"/>
          <w:i/>
          <w:szCs w:val="21"/>
        </w:rPr>
      </w:pPr>
      <w:r w:rsidRPr="008C0184">
        <w:rPr>
          <w:rFonts w:cs="Arial"/>
          <w:i/>
          <w:szCs w:val="21"/>
        </w:rPr>
        <w:t>Roundtable participant “no other jurisdiction has Australia’s franking system</w:t>
      </w:r>
      <w:r w:rsidR="00803655">
        <w:rPr>
          <w:rFonts w:cs="Arial"/>
          <w:i/>
          <w:szCs w:val="21"/>
        </w:rPr>
        <w:t xml:space="preserve"> </w:t>
      </w:r>
      <w:r w:rsidRPr="008C0184">
        <w:rPr>
          <w:rFonts w:cs="Arial"/>
          <w:i/>
          <w:szCs w:val="21"/>
        </w:rPr>
        <w:t>– this adds complexity”</w:t>
      </w:r>
      <w:r>
        <w:rPr>
          <w:rFonts w:cs="Arial"/>
          <w:i/>
          <w:szCs w:val="21"/>
        </w:rPr>
        <w:t>.</w:t>
      </w:r>
    </w:p>
    <w:p w14:paraId="4D6174D3" w14:textId="77777777" w:rsidR="005A602C" w:rsidRDefault="005A602C" w:rsidP="006536A6">
      <w:pPr>
        <w:spacing w:after="120" w:line="240" w:lineRule="auto"/>
        <w:ind w:left="720"/>
        <w:rPr>
          <w:rFonts w:cs="Arial"/>
          <w:szCs w:val="21"/>
        </w:rPr>
      </w:pPr>
    </w:p>
    <w:tbl>
      <w:tblPr>
        <w:tblStyle w:val="TableGrid"/>
        <w:tblW w:w="0" w:type="auto"/>
        <w:tblInd w:w="108" w:type="dxa"/>
        <w:tblLook w:val="04A0" w:firstRow="1" w:lastRow="0" w:firstColumn="1" w:lastColumn="0" w:noHBand="0" w:noVBand="1"/>
      </w:tblPr>
      <w:tblGrid>
        <w:gridCol w:w="9134"/>
      </w:tblGrid>
      <w:tr w:rsidR="00F43985" w:rsidRPr="001A284E" w14:paraId="21E5B2E9" w14:textId="77777777" w:rsidTr="005A602C">
        <w:tc>
          <w:tcPr>
            <w:tcW w:w="9134" w:type="dxa"/>
            <w:shd w:val="clear" w:color="auto" w:fill="FDE9D9" w:themeFill="accent6" w:themeFillTint="33"/>
          </w:tcPr>
          <w:p w14:paraId="41039F44" w14:textId="1838441E" w:rsidR="00F43985" w:rsidRPr="001A284E" w:rsidRDefault="00F43985" w:rsidP="0043485F">
            <w:pPr>
              <w:spacing w:after="120"/>
              <w:rPr>
                <w:rFonts w:cs="Arial"/>
              </w:rPr>
            </w:pPr>
            <w:r w:rsidRPr="001A284E">
              <w:rPr>
                <w:rFonts w:cs="Arial"/>
                <w:i/>
                <w:iCs/>
                <w:smallCaps/>
              </w:rPr>
              <w:lastRenderedPageBreak/>
              <w:t>Case study</w:t>
            </w:r>
            <w:r w:rsidRPr="001A284E">
              <w:rPr>
                <w:rFonts w:cs="Arial"/>
              </w:rPr>
              <w:t xml:space="preserve"> </w:t>
            </w:r>
            <w:r w:rsidR="003341D0">
              <w:rPr>
                <w:rFonts w:cs="Arial"/>
              </w:rPr>
              <w:t xml:space="preserve">- </w:t>
            </w:r>
            <w:r w:rsidRPr="001A284E">
              <w:rPr>
                <w:rFonts w:cs="Arial"/>
              </w:rPr>
              <w:t>Silver chef</w:t>
            </w:r>
          </w:p>
          <w:p w14:paraId="354B9549" w14:textId="67B6DB05" w:rsidR="00F43985" w:rsidRPr="00E53FBE" w:rsidRDefault="00F43985" w:rsidP="00F43985">
            <w:pPr>
              <w:pStyle w:val="ListParagraph"/>
              <w:numPr>
                <w:ilvl w:val="0"/>
                <w:numId w:val="10"/>
              </w:numPr>
              <w:rPr>
                <w:rFonts w:cs="Arial"/>
              </w:rPr>
            </w:pPr>
            <w:r w:rsidRPr="00E53FBE">
              <w:rPr>
                <w:rFonts w:cs="Arial"/>
              </w:rPr>
              <w:t xml:space="preserve">25 years certified </w:t>
            </w:r>
            <w:r w:rsidR="00A82B40">
              <w:rPr>
                <w:rFonts w:cs="Arial"/>
              </w:rPr>
              <w:t>B</w:t>
            </w:r>
            <w:r w:rsidRPr="00E53FBE">
              <w:rPr>
                <w:rFonts w:cs="Arial"/>
              </w:rPr>
              <w:t xml:space="preserve"> </w:t>
            </w:r>
            <w:r w:rsidR="008C0184">
              <w:rPr>
                <w:rFonts w:cs="Arial"/>
              </w:rPr>
              <w:t>C</w:t>
            </w:r>
            <w:r w:rsidRPr="00E53FBE">
              <w:rPr>
                <w:rFonts w:cs="Arial"/>
              </w:rPr>
              <w:t>orp</w:t>
            </w:r>
            <w:r w:rsidR="006C457B">
              <w:rPr>
                <w:rFonts w:cs="Arial"/>
              </w:rPr>
              <w:t>;</w:t>
            </w:r>
          </w:p>
          <w:p w14:paraId="2FAAD2B5" w14:textId="49F32556" w:rsidR="00F43985" w:rsidRPr="00E53FBE" w:rsidRDefault="00A82B40" w:rsidP="00F43985">
            <w:pPr>
              <w:pStyle w:val="ListParagraph"/>
              <w:numPr>
                <w:ilvl w:val="0"/>
                <w:numId w:val="10"/>
              </w:numPr>
              <w:rPr>
                <w:rFonts w:cs="Arial"/>
              </w:rPr>
            </w:pPr>
            <w:r>
              <w:rPr>
                <w:rFonts w:cs="Arial"/>
              </w:rPr>
              <w:t>S</w:t>
            </w:r>
            <w:r w:rsidR="00F43985" w:rsidRPr="00E53FBE">
              <w:rPr>
                <w:rFonts w:cs="Arial"/>
              </w:rPr>
              <w:t>trong purpose</w:t>
            </w:r>
            <w:r w:rsidR="006C457B">
              <w:rPr>
                <w:rFonts w:cs="Arial"/>
              </w:rPr>
              <w:t>;</w:t>
            </w:r>
          </w:p>
          <w:p w14:paraId="1FF02E15" w14:textId="0BAA603D" w:rsidR="00F43985" w:rsidRPr="000963F4" w:rsidRDefault="00A82B40" w:rsidP="00F43985">
            <w:pPr>
              <w:pStyle w:val="ListParagraph"/>
              <w:numPr>
                <w:ilvl w:val="0"/>
                <w:numId w:val="10"/>
              </w:numPr>
              <w:rPr>
                <w:rFonts w:cs="Arial"/>
              </w:rPr>
            </w:pPr>
            <w:r w:rsidRPr="000963F4">
              <w:rPr>
                <w:rFonts w:cs="Arial"/>
              </w:rPr>
              <w:t>N</w:t>
            </w:r>
            <w:r w:rsidR="00F43985" w:rsidRPr="000963F4">
              <w:rPr>
                <w:rFonts w:cs="Arial"/>
              </w:rPr>
              <w:t>eed</w:t>
            </w:r>
            <w:r w:rsidR="00E53FBE" w:rsidRPr="000963F4">
              <w:rPr>
                <w:rFonts w:cs="Arial"/>
              </w:rPr>
              <w:t>ed</w:t>
            </w:r>
            <w:r w:rsidR="00F43985" w:rsidRPr="000963F4">
              <w:rPr>
                <w:rFonts w:cs="Arial"/>
              </w:rPr>
              <w:t xml:space="preserve"> to raise equity </w:t>
            </w:r>
            <w:r w:rsidR="000963F4">
              <w:rPr>
                <w:rFonts w:cs="Arial"/>
              </w:rPr>
              <w:t>to support their</w:t>
            </w:r>
            <w:r w:rsidR="00F43985" w:rsidRPr="000963F4">
              <w:rPr>
                <w:rFonts w:cs="Arial"/>
              </w:rPr>
              <w:t xml:space="preserve"> growth strategy</w:t>
            </w:r>
            <w:r w:rsidR="000963F4" w:rsidRPr="000963F4">
              <w:rPr>
                <w:rFonts w:cs="Arial"/>
              </w:rPr>
              <w:t xml:space="preserve"> - </w:t>
            </w:r>
            <w:r w:rsidR="000963F4">
              <w:rPr>
                <w:rFonts w:cs="Arial"/>
              </w:rPr>
              <w:t>recently</w:t>
            </w:r>
            <w:r w:rsidR="00F43985" w:rsidRPr="000963F4">
              <w:rPr>
                <w:rFonts w:cs="Arial"/>
              </w:rPr>
              <w:t xml:space="preserve"> raised $30 million</w:t>
            </w:r>
            <w:r w:rsidR="006C457B" w:rsidRPr="000963F4">
              <w:rPr>
                <w:rFonts w:cs="Arial"/>
              </w:rPr>
              <w:t>;</w:t>
            </w:r>
          </w:p>
          <w:p w14:paraId="5C24A1AF" w14:textId="635B06B9" w:rsidR="00F43985" w:rsidRPr="00E53FBE" w:rsidRDefault="00A82B40" w:rsidP="00F43985">
            <w:pPr>
              <w:pStyle w:val="ListParagraph"/>
              <w:numPr>
                <w:ilvl w:val="0"/>
                <w:numId w:val="10"/>
              </w:numPr>
              <w:rPr>
                <w:rFonts w:cs="Arial"/>
              </w:rPr>
            </w:pPr>
            <w:r>
              <w:rPr>
                <w:rFonts w:cs="Arial"/>
              </w:rPr>
              <w:t>A</w:t>
            </w:r>
            <w:r w:rsidR="00F43985" w:rsidRPr="00E53FBE">
              <w:rPr>
                <w:rFonts w:cs="Arial"/>
              </w:rPr>
              <w:t>s</w:t>
            </w:r>
            <w:r>
              <w:rPr>
                <w:rFonts w:cs="Arial"/>
              </w:rPr>
              <w:t xml:space="preserve"> </w:t>
            </w:r>
            <w:r w:rsidR="00F43985" w:rsidRPr="00E53FBE">
              <w:rPr>
                <w:rFonts w:cs="Arial"/>
              </w:rPr>
              <w:t>more equity</w:t>
            </w:r>
            <w:r w:rsidR="000963F4">
              <w:rPr>
                <w:rFonts w:cs="Arial"/>
              </w:rPr>
              <w:t xml:space="preserve"> is</w:t>
            </w:r>
            <w:r w:rsidR="00F43985" w:rsidRPr="00E53FBE">
              <w:rPr>
                <w:rFonts w:cs="Arial"/>
              </w:rPr>
              <w:t xml:space="preserve"> </w:t>
            </w:r>
            <w:r w:rsidR="000963F4" w:rsidRPr="00E53FBE">
              <w:rPr>
                <w:rFonts w:cs="Arial"/>
              </w:rPr>
              <w:t>raise</w:t>
            </w:r>
            <w:r w:rsidR="000963F4">
              <w:rPr>
                <w:rFonts w:cs="Arial"/>
              </w:rPr>
              <w:t>d, the</w:t>
            </w:r>
            <w:r w:rsidR="00F43985" w:rsidRPr="00E53FBE">
              <w:rPr>
                <w:rFonts w:cs="Arial"/>
              </w:rPr>
              <w:t xml:space="preserve"> foundation’s stake is diluted</w:t>
            </w:r>
            <w:r w:rsidR="006C457B">
              <w:rPr>
                <w:rFonts w:cs="Arial"/>
              </w:rPr>
              <w:t>;</w:t>
            </w:r>
          </w:p>
          <w:p w14:paraId="045BB069" w14:textId="4135E5BF" w:rsidR="00F43985" w:rsidRPr="00E53FBE" w:rsidRDefault="00A82B40" w:rsidP="00F43985">
            <w:pPr>
              <w:pStyle w:val="ListParagraph"/>
              <w:numPr>
                <w:ilvl w:val="0"/>
                <w:numId w:val="10"/>
              </w:numPr>
              <w:rPr>
                <w:rFonts w:cs="Arial"/>
              </w:rPr>
            </w:pPr>
            <w:r>
              <w:rPr>
                <w:rFonts w:cs="Arial"/>
              </w:rPr>
              <w:t>I</w:t>
            </w:r>
            <w:r w:rsidR="00F43985" w:rsidRPr="00E53FBE">
              <w:rPr>
                <w:rFonts w:cs="Arial"/>
              </w:rPr>
              <w:t>nvestors, employees and customer</w:t>
            </w:r>
            <w:r w:rsidR="000963F4">
              <w:rPr>
                <w:rFonts w:cs="Arial"/>
              </w:rPr>
              <w:t>s are well aware of the purpose. It is a</w:t>
            </w:r>
            <w:r w:rsidR="00F43985" w:rsidRPr="00E53FBE">
              <w:rPr>
                <w:rFonts w:cs="Arial"/>
              </w:rPr>
              <w:t xml:space="preserve"> publically listed company trad</w:t>
            </w:r>
            <w:r w:rsidR="000963F4">
              <w:rPr>
                <w:rFonts w:cs="Arial"/>
              </w:rPr>
              <w:t>ing</w:t>
            </w:r>
            <w:r w:rsidR="00F43985" w:rsidRPr="00E53FBE">
              <w:rPr>
                <w:rFonts w:cs="Arial"/>
              </w:rPr>
              <w:t xml:space="preserve"> on ASX</w:t>
            </w:r>
            <w:r w:rsidR="006C457B">
              <w:rPr>
                <w:rFonts w:cs="Arial"/>
              </w:rPr>
              <w:t>;</w:t>
            </w:r>
          </w:p>
          <w:p w14:paraId="4C8B6CF5" w14:textId="1BA79DD8" w:rsidR="00F43985" w:rsidRPr="00E53FBE" w:rsidRDefault="00A82B40" w:rsidP="00F43985">
            <w:pPr>
              <w:pStyle w:val="ListParagraph"/>
              <w:numPr>
                <w:ilvl w:val="0"/>
                <w:numId w:val="10"/>
              </w:numPr>
              <w:rPr>
                <w:rFonts w:cs="Arial"/>
              </w:rPr>
            </w:pPr>
            <w:r>
              <w:rPr>
                <w:rFonts w:cs="Arial"/>
              </w:rPr>
              <w:t>I</w:t>
            </w:r>
            <w:r w:rsidR="00F43985" w:rsidRPr="00E53FBE">
              <w:rPr>
                <w:rFonts w:cs="Arial"/>
              </w:rPr>
              <w:t>f someone took over company</w:t>
            </w:r>
            <w:r w:rsidR="000963F4">
              <w:rPr>
                <w:rFonts w:cs="Arial"/>
              </w:rPr>
              <w:t>,</w:t>
            </w:r>
            <w:r w:rsidR="00F43985" w:rsidRPr="00E53FBE">
              <w:rPr>
                <w:rFonts w:cs="Arial"/>
              </w:rPr>
              <w:t xml:space="preserve"> shareholder interests would prevail</w:t>
            </w:r>
            <w:r w:rsidR="006C457B">
              <w:rPr>
                <w:rFonts w:cs="Arial"/>
              </w:rPr>
              <w:t>;</w:t>
            </w:r>
          </w:p>
          <w:p w14:paraId="1BDFD16B" w14:textId="5B4A199A" w:rsidR="00F43985" w:rsidRPr="00E53FBE" w:rsidRDefault="00A82B40" w:rsidP="00F43985">
            <w:pPr>
              <w:pStyle w:val="ListParagraph"/>
              <w:numPr>
                <w:ilvl w:val="0"/>
                <w:numId w:val="10"/>
              </w:numPr>
              <w:rPr>
                <w:rFonts w:cs="Arial"/>
              </w:rPr>
            </w:pPr>
            <w:r>
              <w:rPr>
                <w:rFonts w:cs="Arial"/>
              </w:rPr>
              <w:t>A</w:t>
            </w:r>
            <w:r w:rsidR="00F43985" w:rsidRPr="00E53FBE">
              <w:rPr>
                <w:rFonts w:cs="Arial"/>
              </w:rPr>
              <w:t xml:space="preserve"> golden share would deter investment</w:t>
            </w:r>
            <w:r w:rsidR="006C457B">
              <w:rPr>
                <w:rFonts w:cs="Arial"/>
              </w:rPr>
              <w:t>;</w:t>
            </w:r>
          </w:p>
          <w:p w14:paraId="7471A440" w14:textId="548D1040" w:rsidR="00F43985" w:rsidRPr="00E53FBE" w:rsidRDefault="00F43985" w:rsidP="00F43985">
            <w:pPr>
              <w:pStyle w:val="ListParagraph"/>
              <w:numPr>
                <w:ilvl w:val="0"/>
                <w:numId w:val="10"/>
              </w:numPr>
              <w:rPr>
                <w:rFonts w:cs="Arial"/>
              </w:rPr>
            </w:pPr>
            <w:r w:rsidRPr="00E53FBE">
              <w:rPr>
                <w:rFonts w:cs="Arial"/>
              </w:rPr>
              <w:t>B-</w:t>
            </w:r>
            <w:r w:rsidR="00BA5621">
              <w:rPr>
                <w:rFonts w:cs="Arial"/>
              </w:rPr>
              <w:t>C</w:t>
            </w:r>
            <w:r w:rsidRPr="00E53FBE">
              <w:rPr>
                <w:rFonts w:cs="Arial"/>
              </w:rPr>
              <w:t>orp is a great strength</w:t>
            </w:r>
            <w:r w:rsidR="006C457B">
              <w:rPr>
                <w:rFonts w:cs="Arial"/>
              </w:rPr>
              <w:t>;</w:t>
            </w:r>
          </w:p>
          <w:p w14:paraId="46B715CC" w14:textId="420CD8CF" w:rsidR="00F43985" w:rsidRPr="00E53FBE" w:rsidRDefault="00F43985" w:rsidP="00F43985">
            <w:pPr>
              <w:pStyle w:val="ListParagraph"/>
              <w:numPr>
                <w:ilvl w:val="0"/>
                <w:numId w:val="10"/>
              </w:numPr>
              <w:rPr>
                <w:rFonts w:cs="Arial"/>
              </w:rPr>
            </w:pPr>
            <w:r w:rsidRPr="00E53FBE">
              <w:rPr>
                <w:rFonts w:cs="Arial"/>
              </w:rPr>
              <w:t>Dividends go to alleviating poverty</w:t>
            </w:r>
            <w:r w:rsidR="006C457B">
              <w:rPr>
                <w:rFonts w:cs="Arial"/>
              </w:rPr>
              <w:t>;</w:t>
            </w:r>
          </w:p>
          <w:p w14:paraId="78CC1856" w14:textId="7A3BE81B" w:rsidR="00F43985" w:rsidRPr="00E53FBE" w:rsidRDefault="00F43985" w:rsidP="00F43985">
            <w:pPr>
              <w:pStyle w:val="ListParagraph"/>
              <w:numPr>
                <w:ilvl w:val="0"/>
                <w:numId w:val="10"/>
              </w:numPr>
              <w:rPr>
                <w:rFonts w:cs="Arial"/>
              </w:rPr>
            </w:pPr>
            <w:r w:rsidRPr="00E53FBE">
              <w:rPr>
                <w:rFonts w:cs="Arial"/>
              </w:rPr>
              <w:t>Section 301 law changes in UK o</w:t>
            </w:r>
            <w:r w:rsidR="00A82B40">
              <w:rPr>
                <w:rFonts w:cs="Arial"/>
              </w:rPr>
              <w:t>f</w:t>
            </w:r>
            <w:r w:rsidR="00E53FBE" w:rsidRPr="00E53FBE">
              <w:rPr>
                <w:rFonts w:cs="Arial"/>
              </w:rPr>
              <w:t xml:space="preserve"> great interest – other interests</w:t>
            </w:r>
            <w:r w:rsidRPr="00E53FBE">
              <w:rPr>
                <w:rFonts w:cs="Arial"/>
              </w:rPr>
              <w:t xml:space="preserve"> other than shareholder primacy has t</w:t>
            </w:r>
            <w:r w:rsidR="00E53FBE" w:rsidRPr="00E53FBE">
              <w:rPr>
                <w:rFonts w:cs="Arial"/>
              </w:rPr>
              <w:t xml:space="preserve">o </w:t>
            </w:r>
            <w:r w:rsidRPr="00E53FBE">
              <w:rPr>
                <w:rFonts w:cs="Arial"/>
              </w:rPr>
              <w:t>be taken into account</w:t>
            </w:r>
            <w:r w:rsidR="006C457B">
              <w:rPr>
                <w:rFonts w:cs="Arial"/>
              </w:rPr>
              <w:t>;</w:t>
            </w:r>
          </w:p>
          <w:p w14:paraId="65AB3550" w14:textId="77777777" w:rsidR="00465D44" w:rsidRPr="0043485F" w:rsidRDefault="00F43985" w:rsidP="0043485F">
            <w:pPr>
              <w:pStyle w:val="ListParagraph"/>
              <w:numPr>
                <w:ilvl w:val="0"/>
                <w:numId w:val="10"/>
              </w:numPr>
              <w:rPr>
                <w:rFonts w:cs="Arial"/>
                <w:i/>
                <w:iCs/>
                <w:smallCaps/>
                <w:spacing w:val="5"/>
              </w:rPr>
            </w:pPr>
            <w:r w:rsidRPr="00E53FBE">
              <w:rPr>
                <w:rFonts w:cs="Arial"/>
              </w:rPr>
              <w:t xml:space="preserve">You must </w:t>
            </w:r>
            <w:r w:rsidR="00E53FBE" w:rsidRPr="00E53FBE">
              <w:rPr>
                <w:rFonts w:cs="Arial"/>
              </w:rPr>
              <w:t>compete</w:t>
            </w:r>
            <w:r w:rsidRPr="00E53FBE">
              <w:rPr>
                <w:rFonts w:cs="Arial"/>
              </w:rPr>
              <w:t xml:space="preserve"> for investor funds</w:t>
            </w:r>
            <w:r w:rsidR="000963F4">
              <w:rPr>
                <w:rFonts w:cs="Arial"/>
              </w:rPr>
              <w:t>. I</w:t>
            </w:r>
            <w:r w:rsidRPr="00E53FBE">
              <w:rPr>
                <w:rFonts w:cs="Arial"/>
              </w:rPr>
              <w:t>nvestors w</w:t>
            </w:r>
            <w:r w:rsidR="000963F4">
              <w:rPr>
                <w:rFonts w:cs="Arial"/>
              </w:rPr>
              <w:t>ant</w:t>
            </w:r>
            <w:r w:rsidRPr="00E53FBE">
              <w:rPr>
                <w:rFonts w:cs="Arial"/>
              </w:rPr>
              <w:t xml:space="preserve"> purpose and a financial return</w:t>
            </w:r>
            <w:r w:rsidR="009246E2">
              <w:rPr>
                <w:rFonts w:cs="Arial"/>
              </w:rPr>
              <w:t>.</w:t>
            </w:r>
          </w:p>
          <w:p w14:paraId="35B5FE33" w14:textId="6216CA64" w:rsidR="0043485F" w:rsidRPr="0043485F" w:rsidRDefault="0043485F" w:rsidP="0043485F">
            <w:pPr>
              <w:ind w:left="360"/>
              <w:rPr>
                <w:rStyle w:val="BookTitle"/>
                <w:rFonts w:cs="Arial"/>
              </w:rPr>
            </w:pPr>
          </w:p>
        </w:tc>
      </w:tr>
    </w:tbl>
    <w:p w14:paraId="4E0A438E" w14:textId="77777777" w:rsidR="005A602C" w:rsidRDefault="005A602C" w:rsidP="008C0184">
      <w:pPr>
        <w:keepNext/>
        <w:spacing w:before="120" w:line="240" w:lineRule="auto"/>
        <w:rPr>
          <w:rFonts w:cs="Arial"/>
          <w:szCs w:val="21"/>
          <w:u w:val="single"/>
        </w:rPr>
      </w:pPr>
    </w:p>
    <w:p w14:paraId="0F40C028" w14:textId="25CD2B9D" w:rsidR="00BA76B1" w:rsidRPr="008C0184" w:rsidRDefault="00257E22" w:rsidP="008C0184">
      <w:pPr>
        <w:keepNext/>
        <w:spacing w:before="120" w:line="240" w:lineRule="auto"/>
        <w:rPr>
          <w:rFonts w:cs="Arial"/>
          <w:szCs w:val="21"/>
          <w:u w:val="single"/>
        </w:rPr>
      </w:pPr>
      <w:r w:rsidRPr="008C0184">
        <w:rPr>
          <w:rFonts w:cs="Arial"/>
          <w:szCs w:val="21"/>
          <w:u w:val="single"/>
        </w:rPr>
        <w:t>Are new hybrid legal structures needed?</w:t>
      </w:r>
      <w:r w:rsidR="009F74C1" w:rsidRPr="008C0184">
        <w:rPr>
          <w:rFonts w:cs="Arial"/>
          <w:szCs w:val="21"/>
          <w:u w:val="single"/>
        </w:rPr>
        <w:t xml:space="preserve"> </w:t>
      </w:r>
      <w:r w:rsidR="00BA5621" w:rsidRPr="008C0184">
        <w:rPr>
          <w:rFonts w:cs="Arial"/>
          <w:szCs w:val="21"/>
          <w:u w:val="single"/>
        </w:rPr>
        <w:t>Or</w:t>
      </w:r>
      <w:r w:rsidR="009F74C1" w:rsidRPr="008C0184">
        <w:rPr>
          <w:rFonts w:cs="Arial"/>
          <w:szCs w:val="21"/>
          <w:u w:val="single"/>
        </w:rPr>
        <w:t xml:space="preserve"> is clearer ASIC guidance enough</w:t>
      </w:r>
      <w:r w:rsidR="002127A6" w:rsidRPr="008C0184">
        <w:rPr>
          <w:rFonts w:cs="Arial"/>
          <w:szCs w:val="21"/>
          <w:u w:val="single"/>
        </w:rPr>
        <w:t>?</w:t>
      </w:r>
    </w:p>
    <w:p w14:paraId="41476C77" w14:textId="560336B8" w:rsidR="00257E22" w:rsidRPr="008C0184" w:rsidRDefault="00257E22" w:rsidP="008C0184">
      <w:pPr>
        <w:ind w:left="720"/>
        <w:rPr>
          <w:rFonts w:cs="Arial"/>
          <w:i/>
        </w:rPr>
      </w:pPr>
      <w:r w:rsidRPr="008C0184">
        <w:rPr>
          <w:rFonts w:cs="Arial"/>
          <w:i/>
        </w:rPr>
        <w:t>Roundtable participant “</w:t>
      </w:r>
      <w:r w:rsidR="006C457B">
        <w:rPr>
          <w:rFonts w:cs="Arial"/>
          <w:i/>
        </w:rPr>
        <w:t>F</w:t>
      </w:r>
      <w:r w:rsidRPr="008C0184">
        <w:rPr>
          <w:rFonts w:cs="Arial"/>
          <w:i/>
        </w:rPr>
        <w:t xml:space="preserve">or-profit sector </w:t>
      </w:r>
      <w:r w:rsidR="006C457B">
        <w:rPr>
          <w:rFonts w:cs="Arial"/>
          <w:i/>
        </w:rPr>
        <w:t>=</w:t>
      </w:r>
      <w:r w:rsidRPr="008C0184">
        <w:rPr>
          <w:rFonts w:cs="Arial"/>
          <w:i/>
        </w:rPr>
        <w:t xml:space="preserve"> no heart</w:t>
      </w:r>
      <w:r w:rsidR="006C457B">
        <w:rPr>
          <w:rFonts w:cs="Arial"/>
          <w:i/>
        </w:rPr>
        <w:t>.  H</w:t>
      </w:r>
      <w:r w:rsidRPr="008C0184">
        <w:rPr>
          <w:rFonts w:cs="Arial"/>
          <w:i/>
        </w:rPr>
        <w:t>ybrid structures and new alliances allow different ways of sharing profits that can be made in delivering social outcomes”</w:t>
      </w:r>
    </w:p>
    <w:p w14:paraId="6C18E2D3" w14:textId="77777777" w:rsidR="00257E22" w:rsidRPr="001A284E" w:rsidRDefault="00257E22" w:rsidP="003341D0">
      <w:pPr>
        <w:spacing w:before="120" w:after="0"/>
        <w:rPr>
          <w:rFonts w:cs="Arial"/>
          <w:szCs w:val="21"/>
        </w:rPr>
      </w:pPr>
      <w:r w:rsidRPr="001A284E">
        <w:rPr>
          <w:rFonts w:cs="Arial"/>
          <w:szCs w:val="21"/>
        </w:rPr>
        <w:t>The key issues were identified as:</w:t>
      </w:r>
    </w:p>
    <w:p w14:paraId="11C2B171" w14:textId="00235344" w:rsidR="00257E22" w:rsidRPr="001A284E" w:rsidRDefault="00257E22" w:rsidP="003341D0">
      <w:pPr>
        <w:pStyle w:val="ListParagraph"/>
        <w:numPr>
          <w:ilvl w:val="0"/>
          <w:numId w:val="12"/>
        </w:numPr>
        <w:spacing w:before="120" w:after="0"/>
        <w:rPr>
          <w:rFonts w:cs="Arial"/>
          <w:szCs w:val="21"/>
        </w:rPr>
      </w:pPr>
      <w:r w:rsidRPr="001A284E">
        <w:rPr>
          <w:rFonts w:cs="Arial"/>
          <w:szCs w:val="21"/>
        </w:rPr>
        <w:t>clarity for the consumer, investor and the organisation is critical</w:t>
      </w:r>
      <w:r w:rsidR="009246E2">
        <w:rPr>
          <w:rFonts w:cs="Arial"/>
          <w:szCs w:val="21"/>
        </w:rPr>
        <w:t>; and</w:t>
      </w:r>
    </w:p>
    <w:p w14:paraId="751DE808" w14:textId="42D8E2E9" w:rsidR="00257E22" w:rsidRPr="001A284E" w:rsidRDefault="005A2E12" w:rsidP="00257E22">
      <w:pPr>
        <w:pStyle w:val="ListParagraph"/>
        <w:numPr>
          <w:ilvl w:val="0"/>
          <w:numId w:val="12"/>
        </w:numPr>
        <w:rPr>
          <w:rFonts w:cs="Arial"/>
          <w:szCs w:val="21"/>
        </w:rPr>
      </w:pPr>
      <w:proofErr w:type="gramStart"/>
      <w:r>
        <w:rPr>
          <w:rFonts w:cs="Arial"/>
          <w:szCs w:val="21"/>
        </w:rPr>
        <w:t>a</w:t>
      </w:r>
      <w:proofErr w:type="gramEnd"/>
      <w:r>
        <w:rPr>
          <w:rFonts w:cs="Arial"/>
          <w:szCs w:val="21"/>
        </w:rPr>
        <w:t xml:space="preserve"> </w:t>
      </w:r>
      <w:r w:rsidR="00257E22" w:rsidRPr="001A284E">
        <w:rPr>
          <w:rFonts w:cs="Arial"/>
          <w:szCs w:val="21"/>
        </w:rPr>
        <w:t>diverse flourishing economy require</w:t>
      </w:r>
      <w:r>
        <w:rPr>
          <w:rFonts w:cs="Arial"/>
          <w:szCs w:val="21"/>
        </w:rPr>
        <w:t>s</w:t>
      </w:r>
      <w:r w:rsidR="00257E22" w:rsidRPr="001A284E">
        <w:rPr>
          <w:rFonts w:cs="Arial"/>
          <w:szCs w:val="21"/>
        </w:rPr>
        <w:t xml:space="preserve"> diverse legal forms</w:t>
      </w:r>
      <w:r w:rsidR="009246E2">
        <w:rPr>
          <w:rFonts w:cs="Arial"/>
          <w:szCs w:val="21"/>
        </w:rPr>
        <w:t>.</w:t>
      </w:r>
      <w:r w:rsidR="00257E22" w:rsidRPr="001A284E">
        <w:rPr>
          <w:rFonts w:cs="Arial"/>
          <w:szCs w:val="21"/>
        </w:rPr>
        <w:t xml:space="preserve"> </w:t>
      </w:r>
    </w:p>
    <w:p w14:paraId="2963EBF5" w14:textId="77777777" w:rsidR="0065223D" w:rsidRPr="009246E2" w:rsidRDefault="0065223D" w:rsidP="0065223D">
      <w:pPr>
        <w:spacing w:after="120" w:line="240" w:lineRule="auto"/>
        <w:ind w:left="720"/>
        <w:rPr>
          <w:rFonts w:cs="Arial"/>
          <w:i/>
          <w:szCs w:val="21"/>
        </w:rPr>
      </w:pPr>
      <w:r w:rsidRPr="009246E2">
        <w:rPr>
          <w:rFonts w:cs="Arial"/>
          <w:i/>
          <w:szCs w:val="21"/>
        </w:rPr>
        <w:t>Roundtable participant: “Legal frameworks in other countries enable investment Australia won’t be able to compete for the investment.  We need to consider longer term objectives”.</w:t>
      </w:r>
    </w:p>
    <w:p w14:paraId="795FCCB3" w14:textId="79D3D9D3" w:rsidR="001A284E" w:rsidRPr="001A284E" w:rsidRDefault="001A284E" w:rsidP="001A284E">
      <w:pPr>
        <w:pStyle w:val="PlainText"/>
        <w:rPr>
          <w:rFonts w:ascii="Arial" w:hAnsi="Arial" w:cs="Arial"/>
        </w:rPr>
      </w:pPr>
      <w:r w:rsidRPr="001A284E">
        <w:rPr>
          <w:rFonts w:ascii="Arial" w:hAnsi="Arial" w:cs="Arial"/>
        </w:rPr>
        <w:t xml:space="preserve">There are different objectives </w:t>
      </w:r>
      <w:r w:rsidR="00C5240D" w:rsidRPr="001A284E">
        <w:rPr>
          <w:rFonts w:ascii="Arial" w:hAnsi="Arial" w:cs="Arial"/>
        </w:rPr>
        <w:t xml:space="preserve">to </w:t>
      </w:r>
      <w:r w:rsidR="00C5240D">
        <w:rPr>
          <w:rFonts w:ascii="Arial" w:hAnsi="Arial" w:cs="Arial"/>
        </w:rPr>
        <w:t>meet</w:t>
      </w:r>
      <w:r w:rsidR="00C5240D" w:rsidRPr="001A284E">
        <w:rPr>
          <w:rFonts w:ascii="Arial" w:hAnsi="Arial" w:cs="Arial"/>
        </w:rPr>
        <w:t xml:space="preserve"> </w:t>
      </w:r>
      <w:r w:rsidRPr="001A284E">
        <w:rPr>
          <w:rFonts w:ascii="Arial" w:hAnsi="Arial" w:cs="Arial"/>
        </w:rPr>
        <w:t>in relation to legal models:</w:t>
      </w:r>
    </w:p>
    <w:p w14:paraId="6B3CDFCB" w14:textId="47229870" w:rsidR="001A284E" w:rsidRPr="001A284E" w:rsidRDefault="001A284E" w:rsidP="008C0184">
      <w:pPr>
        <w:pStyle w:val="ListParagraph"/>
        <w:numPr>
          <w:ilvl w:val="0"/>
          <w:numId w:val="12"/>
        </w:numPr>
        <w:spacing w:before="120"/>
        <w:rPr>
          <w:rFonts w:cs="Arial"/>
        </w:rPr>
      </w:pPr>
      <w:r w:rsidRPr="001A284E">
        <w:rPr>
          <w:rFonts w:cs="Arial"/>
        </w:rPr>
        <w:t>For purpose, mission lock and asset lock</w:t>
      </w:r>
      <w:r w:rsidR="00912F01">
        <w:rPr>
          <w:rFonts w:cs="Arial"/>
        </w:rPr>
        <w:t>;</w:t>
      </w:r>
    </w:p>
    <w:p w14:paraId="196256D3" w14:textId="24F0DA22" w:rsidR="001A284E" w:rsidRPr="001A284E" w:rsidRDefault="001A284E" w:rsidP="008C0184">
      <w:pPr>
        <w:pStyle w:val="ListParagraph"/>
        <w:numPr>
          <w:ilvl w:val="0"/>
          <w:numId w:val="12"/>
        </w:numPr>
        <w:spacing w:before="120"/>
        <w:rPr>
          <w:rFonts w:cs="Arial"/>
        </w:rPr>
      </w:pPr>
      <w:r w:rsidRPr="001A284E">
        <w:rPr>
          <w:rFonts w:cs="Arial"/>
        </w:rPr>
        <w:t>For purpose and mission lock</w:t>
      </w:r>
      <w:r w:rsidR="00912F01">
        <w:rPr>
          <w:rFonts w:cs="Arial"/>
        </w:rPr>
        <w:t>;</w:t>
      </w:r>
    </w:p>
    <w:p w14:paraId="6CA99BAA" w14:textId="11338D41" w:rsidR="001A284E" w:rsidRPr="001A284E" w:rsidRDefault="001A284E" w:rsidP="008C0184">
      <w:pPr>
        <w:pStyle w:val="ListParagraph"/>
        <w:numPr>
          <w:ilvl w:val="0"/>
          <w:numId w:val="12"/>
        </w:numPr>
        <w:spacing w:before="120"/>
        <w:rPr>
          <w:rFonts w:cs="Arial"/>
        </w:rPr>
      </w:pPr>
      <w:r w:rsidRPr="001A284E">
        <w:rPr>
          <w:rFonts w:cs="Arial"/>
        </w:rPr>
        <w:t>For purpose and asset lock</w:t>
      </w:r>
      <w:r w:rsidR="00912F01">
        <w:rPr>
          <w:rFonts w:cs="Arial"/>
        </w:rPr>
        <w:t>;</w:t>
      </w:r>
    </w:p>
    <w:p w14:paraId="41C5BFBF" w14:textId="545713C0" w:rsidR="001A284E" w:rsidRPr="001A284E" w:rsidRDefault="001A284E" w:rsidP="008C0184">
      <w:pPr>
        <w:pStyle w:val="ListParagraph"/>
        <w:numPr>
          <w:ilvl w:val="0"/>
          <w:numId w:val="12"/>
        </w:numPr>
        <w:spacing w:before="120"/>
        <w:rPr>
          <w:rFonts w:cs="Arial"/>
        </w:rPr>
      </w:pPr>
      <w:r w:rsidRPr="001A284E">
        <w:rPr>
          <w:rFonts w:cs="Arial"/>
        </w:rPr>
        <w:t>For purpose</w:t>
      </w:r>
      <w:r w:rsidR="00912F01">
        <w:rPr>
          <w:rFonts w:cs="Arial"/>
        </w:rPr>
        <w:t>;</w:t>
      </w:r>
      <w:r w:rsidR="006C457B">
        <w:rPr>
          <w:rFonts w:cs="Arial"/>
        </w:rPr>
        <w:t xml:space="preserve"> and</w:t>
      </w:r>
    </w:p>
    <w:p w14:paraId="5A59C6F2" w14:textId="494BE880" w:rsidR="001A284E" w:rsidRPr="001A284E" w:rsidRDefault="001A284E" w:rsidP="008C0184">
      <w:pPr>
        <w:pStyle w:val="ListParagraph"/>
        <w:numPr>
          <w:ilvl w:val="0"/>
          <w:numId w:val="12"/>
        </w:numPr>
        <w:spacing w:before="120"/>
        <w:rPr>
          <w:rFonts w:cs="Arial"/>
        </w:rPr>
      </w:pPr>
      <w:r w:rsidRPr="001A284E">
        <w:rPr>
          <w:rFonts w:cs="Arial"/>
        </w:rPr>
        <w:t>For profit</w:t>
      </w:r>
      <w:r w:rsidR="009246E2">
        <w:rPr>
          <w:rFonts w:cs="Arial"/>
        </w:rPr>
        <w:t>.</w:t>
      </w:r>
    </w:p>
    <w:p w14:paraId="030DE3EE" w14:textId="4981939E" w:rsidR="006E6A74" w:rsidRDefault="001A284E" w:rsidP="002649E5">
      <w:pPr>
        <w:pStyle w:val="PlainText"/>
        <w:rPr>
          <w:rFonts w:ascii="Arial" w:hAnsi="Arial" w:cs="Arial"/>
        </w:rPr>
      </w:pPr>
      <w:r w:rsidRPr="001A284E">
        <w:rPr>
          <w:rFonts w:ascii="Arial" w:hAnsi="Arial" w:cs="Arial"/>
        </w:rPr>
        <w:t>ASIC Guidance for Directors would provide a clear position of Director</w:t>
      </w:r>
      <w:r w:rsidR="006C457B">
        <w:rPr>
          <w:rFonts w:ascii="Arial" w:hAnsi="Arial" w:cs="Arial"/>
        </w:rPr>
        <w:t>’</w:t>
      </w:r>
      <w:r w:rsidRPr="001A284E">
        <w:rPr>
          <w:rFonts w:ascii="Arial" w:hAnsi="Arial" w:cs="Arial"/>
        </w:rPr>
        <w:t>s liabilities in considering other positive outcomes besides the shareholder interest.</w:t>
      </w:r>
    </w:p>
    <w:p w14:paraId="3AB19C62" w14:textId="77777777" w:rsidR="005A602C" w:rsidRDefault="005A602C" w:rsidP="002649E5">
      <w:pPr>
        <w:pStyle w:val="PlainText"/>
        <w:rPr>
          <w:rFonts w:ascii="Arial" w:hAnsi="Arial" w:cs="Arial"/>
        </w:rPr>
      </w:pPr>
    </w:p>
    <w:p w14:paraId="39FB0EDF" w14:textId="77777777" w:rsidR="009246E2" w:rsidRPr="002649E5" w:rsidRDefault="009246E2" w:rsidP="002649E5">
      <w:pPr>
        <w:pStyle w:val="PlainText"/>
        <w:rPr>
          <w:rFonts w:ascii="Arial" w:hAnsi="Arial" w:cs="Arial"/>
        </w:rPr>
      </w:pPr>
    </w:p>
    <w:tbl>
      <w:tblPr>
        <w:tblStyle w:val="TableGrid"/>
        <w:tblW w:w="9356" w:type="dxa"/>
        <w:tblInd w:w="108" w:type="dxa"/>
        <w:tblLook w:val="04A0" w:firstRow="1" w:lastRow="0" w:firstColumn="1" w:lastColumn="0" w:noHBand="0" w:noVBand="1"/>
      </w:tblPr>
      <w:tblGrid>
        <w:gridCol w:w="9356"/>
      </w:tblGrid>
      <w:tr w:rsidR="00257E22" w:rsidRPr="001A284E" w14:paraId="6FE4F7B1" w14:textId="77777777" w:rsidTr="00465D44">
        <w:tc>
          <w:tcPr>
            <w:tcW w:w="9356" w:type="dxa"/>
            <w:shd w:val="clear" w:color="auto" w:fill="FDE9D9" w:themeFill="accent6" w:themeFillTint="33"/>
          </w:tcPr>
          <w:p w14:paraId="451D8341" w14:textId="7A038E76" w:rsidR="00257E22" w:rsidRDefault="003341D0" w:rsidP="00257E22">
            <w:pPr>
              <w:rPr>
                <w:rFonts w:cs="Arial"/>
              </w:rPr>
            </w:pPr>
            <w:r w:rsidRPr="001A284E">
              <w:rPr>
                <w:rFonts w:cs="Arial"/>
                <w:i/>
                <w:iCs/>
                <w:smallCaps/>
              </w:rPr>
              <w:t>Case study</w:t>
            </w:r>
            <w:r w:rsidRPr="001A284E">
              <w:rPr>
                <w:rFonts w:cs="Arial"/>
              </w:rPr>
              <w:t xml:space="preserve"> </w:t>
            </w:r>
            <w:r>
              <w:rPr>
                <w:rFonts w:cs="Arial"/>
              </w:rPr>
              <w:t xml:space="preserve">- </w:t>
            </w:r>
            <w:r w:rsidR="008C0184">
              <w:rPr>
                <w:rFonts w:cs="Arial"/>
              </w:rPr>
              <w:t>B-C</w:t>
            </w:r>
            <w:r>
              <w:rPr>
                <w:rFonts w:cs="Arial"/>
              </w:rPr>
              <w:t xml:space="preserve">orp </w:t>
            </w:r>
          </w:p>
          <w:p w14:paraId="18413546" w14:textId="4810FCB2" w:rsidR="00257E22" w:rsidRPr="001A284E" w:rsidRDefault="00257E22" w:rsidP="00257E22">
            <w:pPr>
              <w:pStyle w:val="ListParagraph"/>
              <w:numPr>
                <w:ilvl w:val="0"/>
                <w:numId w:val="11"/>
              </w:numPr>
              <w:rPr>
                <w:rFonts w:cs="Arial"/>
              </w:rPr>
            </w:pPr>
            <w:r w:rsidRPr="001A284E">
              <w:rPr>
                <w:rFonts w:cs="Arial"/>
              </w:rPr>
              <w:t>B-lab – for profit and social impact</w:t>
            </w:r>
            <w:r w:rsidR="006C457B">
              <w:rPr>
                <w:rFonts w:cs="Arial"/>
              </w:rPr>
              <w:t>;</w:t>
            </w:r>
          </w:p>
          <w:p w14:paraId="18A57E0C" w14:textId="7A48CA74" w:rsidR="00257E22" w:rsidRPr="001A284E" w:rsidRDefault="00257E22" w:rsidP="00257E22">
            <w:pPr>
              <w:pStyle w:val="ListParagraph"/>
              <w:numPr>
                <w:ilvl w:val="0"/>
                <w:numId w:val="11"/>
              </w:numPr>
              <w:rPr>
                <w:rFonts w:cs="Arial"/>
              </w:rPr>
            </w:pPr>
            <w:r w:rsidRPr="001A284E">
              <w:rPr>
                <w:rFonts w:cs="Arial"/>
              </w:rPr>
              <w:t>To enable the power for th</w:t>
            </w:r>
            <w:r w:rsidR="003341D0">
              <w:rPr>
                <w:rFonts w:cs="Arial"/>
              </w:rPr>
              <w:t>is</w:t>
            </w:r>
            <w:r w:rsidRPr="001A284E">
              <w:rPr>
                <w:rFonts w:cs="Arial"/>
              </w:rPr>
              <w:t xml:space="preserve"> business legal change is needed</w:t>
            </w:r>
            <w:r w:rsidR="006C457B">
              <w:rPr>
                <w:rFonts w:cs="Arial"/>
              </w:rPr>
              <w:t>;</w:t>
            </w:r>
          </w:p>
          <w:p w14:paraId="1FE14E01" w14:textId="77777777" w:rsidR="00257E22" w:rsidRPr="001A284E" w:rsidRDefault="00257E22" w:rsidP="00257E22">
            <w:pPr>
              <w:pStyle w:val="ListParagraph"/>
              <w:numPr>
                <w:ilvl w:val="0"/>
                <w:numId w:val="11"/>
              </w:numPr>
              <w:rPr>
                <w:rFonts w:cs="Arial"/>
              </w:rPr>
            </w:pPr>
            <w:r w:rsidRPr="001A284E">
              <w:rPr>
                <w:rFonts w:cs="Arial"/>
              </w:rPr>
              <w:t xml:space="preserve">Theory of change – </w:t>
            </w:r>
          </w:p>
          <w:p w14:paraId="217A4652" w14:textId="6D9F19A6" w:rsidR="00257E22" w:rsidRPr="001A284E" w:rsidRDefault="00257E22" w:rsidP="00257E22">
            <w:pPr>
              <w:pStyle w:val="ListParagraph"/>
              <w:numPr>
                <w:ilvl w:val="1"/>
                <w:numId w:val="11"/>
              </w:numPr>
              <w:rPr>
                <w:rFonts w:cs="Arial"/>
              </w:rPr>
            </w:pPr>
            <w:r w:rsidRPr="001A284E">
              <w:rPr>
                <w:rFonts w:cs="Arial"/>
              </w:rPr>
              <w:t xml:space="preserve">We believe if business </w:t>
            </w:r>
            <w:r w:rsidR="00C5240D">
              <w:rPr>
                <w:rFonts w:cs="Arial"/>
              </w:rPr>
              <w:t xml:space="preserve">is </w:t>
            </w:r>
            <w:r w:rsidRPr="001A284E">
              <w:rPr>
                <w:rFonts w:cs="Arial"/>
              </w:rPr>
              <w:t>properly enabled it can contribute to solving social problems</w:t>
            </w:r>
            <w:r w:rsidR="006C457B">
              <w:rPr>
                <w:rFonts w:cs="Arial"/>
              </w:rPr>
              <w:t>;</w:t>
            </w:r>
          </w:p>
          <w:p w14:paraId="6AE875FA" w14:textId="41971B09" w:rsidR="00257E22" w:rsidRPr="001A284E" w:rsidRDefault="00257E22" w:rsidP="00257E22">
            <w:pPr>
              <w:pStyle w:val="ListParagraph"/>
              <w:numPr>
                <w:ilvl w:val="1"/>
                <w:numId w:val="11"/>
              </w:numPr>
              <w:rPr>
                <w:rFonts w:cs="Arial"/>
              </w:rPr>
            </w:pPr>
            <w:r w:rsidRPr="001A284E">
              <w:rPr>
                <w:rFonts w:cs="Arial"/>
              </w:rPr>
              <w:t>Unlock the power of business</w:t>
            </w:r>
            <w:r w:rsidR="006C457B">
              <w:rPr>
                <w:rFonts w:cs="Arial"/>
              </w:rPr>
              <w:t>;</w:t>
            </w:r>
          </w:p>
          <w:p w14:paraId="7302EEE1" w14:textId="3B5F4060" w:rsidR="00257E22" w:rsidRPr="001A284E" w:rsidRDefault="00257E22" w:rsidP="00257E22">
            <w:pPr>
              <w:pStyle w:val="ListParagraph"/>
              <w:numPr>
                <w:ilvl w:val="1"/>
                <w:numId w:val="11"/>
              </w:numPr>
              <w:rPr>
                <w:rFonts w:cs="Arial"/>
              </w:rPr>
            </w:pPr>
            <w:r w:rsidRPr="001A284E">
              <w:rPr>
                <w:rFonts w:cs="Arial"/>
              </w:rPr>
              <w:t>US model is a good starting point and very inclusive</w:t>
            </w:r>
            <w:r w:rsidR="006C457B">
              <w:rPr>
                <w:rFonts w:cs="Arial"/>
              </w:rPr>
              <w:t>;</w:t>
            </w:r>
          </w:p>
          <w:p w14:paraId="52931FB4" w14:textId="1E891DA8" w:rsidR="00257E22" w:rsidRPr="001A284E" w:rsidRDefault="00257E22" w:rsidP="00257E22">
            <w:pPr>
              <w:pStyle w:val="ListParagraph"/>
              <w:numPr>
                <w:ilvl w:val="1"/>
                <w:numId w:val="11"/>
              </w:numPr>
              <w:rPr>
                <w:rFonts w:cs="Arial"/>
              </w:rPr>
            </w:pPr>
            <w:r w:rsidRPr="001A284E">
              <w:rPr>
                <w:rFonts w:cs="Arial"/>
              </w:rPr>
              <w:t xml:space="preserve">US – Benefit </w:t>
            </w:r>
            <w:r w:rsidR="003341D0">
              <w:rPr>
                <w:rFonts w:cs="Arial"/>
              </w:rPr>
              <w:t>C</w:t>
            </w:r>
            <w:r w:rsidRPr="001A284E">
              <w:rPr>
                <w:rFonts w:cs="Arial"/>
              </w:rPr>
              <w:t>orporation</w:t>
            </w:r>
          </w:p>
          <w:p w14:paraId="713420DE" w14:textId="5035700D" w:rsidR="00257E22" w:rsidRPr="001A284E" w:rsidRDefault="00257E22" w:rsidP="00257E22">
            <w:pPr>
              <w:pStyle w:val="ListParagraph"/>
              <w:numPr>
                <w:ilvl w:val="2"/>
                <w:numId w:val="11"/>
              </w:numPr>
              <w:rPr>
                <w:rFonts w:cs="Arial"/>
              </w:rPr>
            </w:pPr>
            <w:r w:rsidRPr="001A284E">
              <w:rPr>
                <w:rFonts w:cs="Arial"/>
              </w:rPr>
              <w:t>Purpose embedded it the constitution</w:t>
            </w:r>
            <w:r w:rsidR="006C457B">
              <w:rPr>
                <w:rFonts w:cs="Arial"/>
              </w:rPr>
              <w:t>;</w:t>
            </w:r>
          </w:p>
          <w:p w14:paraId="77DDD4BD" w14:textId="2D188003" w:rsidR="00257E22" w:rsidRPr="001A284E" w:rsidRDefault="00257E22" w:rsidP="00257E22">
            <w:pPr>
              <w:pStyle w:val="ListParagraph"/>
              <w:numPr>
                <w:ilvl w:val="2"/>
                <w:numId w:val="11"/>
              </w:numPr>
              <w:rPr>
                <w:rFonts w:cs="Arial"/>
              </w:rPr>
            </w:pPr>
            <w:r w:rsidRPr="001A284E">
              <w:rPr>
                <w:rFonts w:cs="Arial"/>
              </w:rPr>
              <w:t>Directors’ duties are expanded – stakeholder not just shareholders</w:t>
            </w:r>
            <w:r w:rsidR="006C457B">
              <w:rPr>
                <w:rFonts w:cs="Arial"/>
              </w:rPr>
              <w:t>;</w:t>
            </w:r>
          </w:p>
          <w:p w14:paraId="14374CAD" w14:textId="1FF3AC0A" w:rsidR="00257E22" w:rsidRPr="001A284E" w:rsidRDefault="00257E22" w:rsidP="00257E22">
            <w:pPr>
              <w:pStyle w:val="ListParagraph"/>
              <w:numPr>
                <w:ilvl w:val="2"/>
                <w:numId w:val="11"/>
              </w:numPr>
              <w:rPr>
                <w:rFonts w:cs="Arial"/>
              </w:rPr>
            </w:pPr>
            <w:r w:rsidRPr="001A284E">
              <w:rPr>
                <w:rFonts w:cs="Arial"/>
              </w:rPr>
              <w:t>Mandatory reporting obligations – annual impact report</w:t>
            </w:r>
            <w:r w:rsidR="006C457B">
              <w:rPr>
                <w:rFonts w:cs="Arial"/>
              </w:rPr>
              <w:t>;</w:t>
            </w:r>
          </w:p>
          <w:p w14:paraId="28853F9F" w14:textId="621BB0E8" w:rsidR="00257E22" w:rsidRPr="001A284E" w:rsidRDefault="00257E22" w:rsidP="006C457B">
            <w:pPr>
              <w:pStyle w:val="ListParagraph"/>
              <w:numPr>
                <w:ilvl w:val="0"/>
                <w:numId w:val="11"/>
              </w:numPr>
              <w:ind w:right="-46"/>
              <w:rPr>
                <w:rFonts w:cs="Arial"/>
              </w:rPr>
            </w:pPr>
            <w:r w:rsidRPr="001A284E">
              <w:rPr>
                <w:rFonts w:cs="Arial"/>
              </w:rPr>
              <w:t xml:space="preserve">A new corporate form is needed – Clayton </w:t>
            </w:r>
            <w:proofErr w:type="spellStart"/>
            <w:r w:rsidRPr="001A284E">
              <w:rPr>
                <w:rFonts w:cs="Arial"/>
              </w:rPr>
              <w:t>Utz</w:t>
            </w:r>
            <w:proofErr w:type="spellEnd"/>
            <w:r w:rsidRPr="001A284E">
              <w:rPr>
                <w:rFonts w:cs="Arial"/>
              </w:rPr>
              <w:t xml:space="preserve"> advise asset guidance is not sufficient</w:t>
            </w:r>
            <w:r w:rsidR="006C457B">
              <w:rPr>
                <w:rFonts w:cs="Arial"/>
              </w:rPr>
              <w:t>;</w:t>
            </w:r>
          </w:p>
          <w:p w14:paraId="1AE68823" w14:textId="5B5E93BD" w:rsidR="00257E22" w:rsidRPr="001A284E" w:rsidRDefault="00257E22" w:rsidP="006C457B">
            <w:pPr>
              <w:pStyle w:val="ListParagraph"/>
              <w:numPr>
                <w:ilvl w:val="1"/>
                <w:numId w:val="11"/>
              </w:numPr>
              <w:ind w:right="-188"/>
              <w:rPr>
                <w:rFonts w:cs="Arial"/>
              </w:rPr>
            </w:pPr>
            <w:r w:rsidRPr="001A284E">
              <w:rPr>
                <w:rFonts w:cs="Arial"/>
              </w:rPr>
              <w:t xml:space="preserve">Addressing this concern re different interpretation of </w:t>
            </w:r>
            <w:r w:rsidR="00BA5621">
              <w:rPr>
                <w:rFonts w:cs="Arial"/>
              </w:rPr>
              <w:t>D</w:t>
            </w:r>
            <w:r w:rsidRPr="001A284E">
              <w:rPr>
                <w:rFonts w:cs="Arial"/>
              </w:rPr>
              <w:t>irectors duties</w:t>
            </w:r>
            <w:r w:rsidR="006C457B">
              <w:rPr>
                <w:rFonts w:cs="Arial"/>
              </w:rPr>
              <w:t>;</w:t>
            </w:r>
          </w:p>
          <w:p w14:paraId="656F0A24" w14:textId="7E21C8AA" w:rsidR="005A602C" w:rsidRPr="0043485F" w:rsidRDefault="00BA5621" w:rsidP="00791C8E">
            <w:pPr>
              <w:pStyle w:val="ListParagraph"/>
              <w:numPr>
                <w:ilvl w:val="1"/>
                <w:numId w:val="11"/>
              </w:numPr>
              <w:rPr>
                <w:rFonts w:cs="Arial"/>
                <w:szCs w:val="21"/>
              </w:rPr>
            </w:pPr>
            <w:r>
              <w:rPr>
                <w:rFonts w:cs="Arial"/>
              </w:rPr>
              <w:t>Make D</w:t>
            </w:r>
            <w:r w:rsidR="00257E22" w:rsidRPr="001A284E">
              <w:rPr>
                <w:rFonts w:cs="Arial"/>
              </w:rPr>
              <w:t>irectors comfortable that they don’t need to profit maximi</w:t>
            </w:r>
            <w:r w:rsidR="00C5240D">
              <w:rPr>
                <w:rFonts w:cs="Arial"/>
              </w:rPr>
              <w:t>s</w:t>
            </w:r>
            <w:r w:rsidR="00257E22" w:rsidRPr="001A284E">
              <w:rPr>
                <w:rFonts w:cs="Arial"/>
              </w:rPr>
              <w:t>e – this needs more than ASIC guidance</w:t>
            </w:r>
            <w:r w:rsidR="006C457B">
              <w:rPr>
                <w:rFonts w:cs="Arial"/>
              </w:rPr>
              <w:t>.</w:t>
            </w:r>
          </w:p>
        </w:tc>
      </w:tr>
    </w:tbl>
    <w:p w14:paraId="305E1FD9" w14:textId="77777777" w:rsidR="00CA092F" w:rsidRDefault="00CA092F" w:rsidP="00CA092F">
      <w:pPr>
        <w:ind w:left="720"/>
        <w:rPr>
          <w:rFonts w:cs="Arial"/>
          <w:i/>
        </w:rPr>
      </w:pPr>
    </w:p>
    <w:p w14:paraId="023A22C0" w14:textId="67B10AA5" w:rsidR="00CA092F" w:rsidRPr="008C0184" w:rsidRDefault="00CA092F" w:rsidP="006C457B">
      <w:pPr>
        <w:ind w:left="284"/>
        <w:rPr>
          <w:rFonts w:cs="Arial"/>
          <w:i/>
        </w:rPr>
      </w:pPr>
      <w:r w:rsidRPr="008C0184">
        <w:rPr>
          <w:rFonts w:cs="Arial"/>
          <w:i/>
        </w:rPr>
        <w:t>Roundtable participant: “</w:t>
      </w:r>
      <w:r w:rsidR="006C457B">
        <w:rPr>
          <w:rFonts w:cs="Arial"/>
          <w:i/>
        </w:rPr>
        <w:t>B</w:t>
      </w:r>
      <w:r w:rsidRPr="008C0184">
        <w:rPr>
          <w:rFonts w:cs="Arial"/>
          <w:i/>
        </w:rPr>
        <w:t>ring ASIC to the circle</w:t>
      </w:r>
      <w:r w:rsidR="006C457B">
        <w:rPr>
          <w:rFonts w:cs="Arial"/>
          <w:i/>
        </w:rPr>
        <w:t>. T</w:t>
      </w:r>
      <w:r w:rsidRPr="008C0184">
        <w:rPr>
          <w:rFonts w:cs="Arial"/>
          <w:i/>
        </w:rPr>
        <w:t>heir role is in relation to the C</w:t>
      </w:r>
      <w:r>
        <w:rPr>
          <w:rFonts w:cs="Arial"/>
          <w:i/>
        </w:rPr>
        <w:t>orporations A</w:t>
      </w:r>
      <w:r w:rsidRPr="008C0184">
        <w:rPr>
          <w:rFonts w:cs="Arial"/>
          <w:i/>
        </w:rPr>
        <w:t>ct. We are grappling with changing culture and purpose within the confines of the law.  We need some way of collaborating with ASIC to bring t</w:t>
      </w:r>
      <w:r>
        <w:rPr>
          <w:rFonts w:cs="Arial"/>
          <w:i/>
        </w:rPr>
        <w:t>he issues more to the forefront</w:t>
      </w:r>
      <w:r w:rsidRPr="008C0184">
        <w:rPr>
          <w:rFonts w:cs="Arial"/>
          <w:i/>
        </w:rPr>
        <w:t>”</w:t>
      </w:r>
      <w:r>
        <w:rPr>
          <w:rFonts w:cs="Arial"/>
          <w:i/>
        </w:rPr>
        <w:t>.</w:t>
      </w:r>
    </w:p>
    <w:p w14:paraId="28AAC76E" w14:textId="77777777" w:rsidR="005A602C" w:rsidRPr="0043485F" w:rsidRDefault="005A602C" w:rsidP="006C457B">
      <w:pPr>
        <w:ind w:left="284"/>
        <w:rPr>
          <w:rFonts w:cs="Arial"/>
          <w:i/>
          <w:sz w:val="2"/>
        </w:rPr>
      </w:pPr>
    </w:p>
    <w:p w14:paraId="0B53D7BA" w14:textId="2566ED62" w:rsidR="00CA092F" w:rsidRDefault="00CA092F" w:rsidP="006C457B">
      <w:pPr>
        <w:ind w:left="284"/>
        <w:rPr>
          <w:rFonts w:cs="Arial"/>
          <w:i/>
        </w:rPr>
      </w:pPr>
      <w:r w:rsidRPr="009246E2">
        <w:rPr>
          <w:rFonts w:cs="Arial"/>
          <w:i/>
        </w:rPr>
        <w:t>Roundtable participant</w:t>
      </w:r>
      <w:r>
        <w:rPr>
          <w:rFonts w:cs="Arial"/>
          <w:i/>
        </w:rPr>
        <w:t>:</w:t>
      </w:r>
      <w:r w:rsidRPr="009246E2">
        <w:rPr>
          <w:rFonts w:cs="Arial"/>
          <w:i/>
        </w:rPr>
        <w:t xml:space="preserve"> </w:t>
      </w:r>
      <w:r w:rsidR="00A72608">
        <w:rPr>
          <w:rFonts w:cs="Arial"/>
          <w:i/>
        </w:rPr>
        <w:t>“</w:t>
      </w:r>
      <w:r w:rsidR="006C457B">
        <w:rPr>
          <w:rFonts w:cs="Arial"/>
          <w:i/>
        </w:rPr>
        <w:t>W</w:t>
      </w:r>
      <w:r w:rsidRPr="009246E2">
        <w:rPr>
          <w:rFonts w:cs="Arial"/>
          <w:i/>
        </w:rPr>
        <w:t>e need to licence a cultural shift”</w:t>
      </w:r>
    </w:p>
    <w:p w14:paraId="7717B9CE" w14:textId="77777777" w:rsidR="0043485F" w:rsidRDefault="0043485F" w:rsidP="0043485F">
      <w:pPr>
        <w:ind w:left="426"/>
        <w:rPr>
          <w:rFonts w:cs="Arial"/>
          <w:b/>
        </w:rPr>
      </w:pPr>
    </w:p>
    <w:p w14:paraId="643FFF82" w14:textId="77777777" w:rsidR="0043485F" w:rsidRPr="006C457B" w:rsidRDefault="0043485F" w:rsidP="0043485F">
      <w:pPr>
        <w:pBdr>
          <w:top w:val="single" w:sz="4" w:space="1" w:color="auto"/>
          <w:left w:val="single" w:sz="4" w:space="26" w:color="auto"/>
          <w:bottom w:val="single" w:sz="4" w:space="1" w:color="auto"/>
          <w:right w:val="single" w:sz="4" w:space="4" w:color="auto"/>
        </w:pBdr>
        <w:shd w:val="clear" w:color="auto" w:fill="C6D9F1" w:themeFill="text2" w:themeFillTint="33"/>
        <w:ind w:left="426"/>
        <w:rPr>
          <w:rFonts w:cs="Arial"/>
          <w:b/>
        </w:rPr>
      </w:pPr>
      <w:r w:rsidRPr="006C457B">
        <w:rPr>
          <w:rFonts w:cs="Arial"/>
          <w:b/>
        </w:rPr>
        <w:t>Summary from B-Corp</w:t>
      </w:r>
    </w:p>
    <w:p w14:paraId="12102B8C" w14:textId="77777777" w:rsidR="0043485F" w:rsidRDefault="0043485F" w:rsidP="0043485F">
      <w:pPr>
        <w:pBdr>
          <w:top w:val="single" w:sz="4" w:space="1" w:color="auto"/>
          <w:left w:val="single" w:sz="4" w:space="26" w:color="auto"/>
          <w:bottom w:val="single" w:sz="4" w:space="1" w:color="auto"/>
          <w:right w:val="single" w:sz="4" w:space="4" w:color="auto"/>
        </w:pBdr>
        <w:shd w:val="clear" w:color="auto" w:fill="C6D9F1" w:themeFill="text2" w:themeFillTint="33"/>
        <w:tabs>
          <w:tab w:val="num" w:pos="1080"/>
        </w:tabs>
        <w:ind w:left="426"/>
        <w:rPr>
          <w:rFonts w:cs="Arial"/>
        </w:rPr>
      </w:pPr>
      <w:r w:rsidRPr="00CA63F8">
        <w:rPr>
          <w:rFonts w:cs="Arial"/>
        </w:rPr>
        <w:t xml:space="preserve">In the United States, a new type of for-profit company limited by shares known as the ‘Benefit Corporation’ has developed. A Benefit Corporation places both profitmaking and the public good at the forefront of the purpose of the corporation. The Benefit Corporation has been enacted in more than half of all US states since first </w:t>
      </w:r>
      <w:r>
        <w:rPr>
          <w:rFonts w:cs="Arial"/>
        </w:rPr>
        <w:t>starting</w:t>
      </w:r>
      <w:r w:rsidRPr="00CA63F8">
        <w:rPr>
          <w:rFonts w:cs="Arial"/>
        </w:rPr>
        <w:t xml:space="preserve"> in Maryland in 2010.</w:t>
      </w:r>
    </w:p>
    <w:p w14:paraId="5021613D" w14:textId="03928A5C" w:rsidR="0043485F" w:rsidRPr="0043485F" w:rsidRDefault="0043485F" w:rsidP="0043485F">
      <w:pPr>
        <w:pBdr>
          <w:top w:val="single" w:sz="4" w:space="1" w:color="auto"/>
          <w:left w:val="single" w:sz="4" w:space="26" w:color="auto"/>
          <w:bottom w:val="single" w:sz="4" w:space="1" w:color="auto"/>
          <w:right w:val="single" w:sz="4" w:space="4" w:color="auto"/>
        </w:pBdr>
        <w:shd w:val="clear" w:color="auto" w:fill="C6D9F1" w:themeFill="text2" w:themeFillTint="33"/>
        <w:tabs>
          <w:tab w:val="num" w:pos="1080"/>
        </w:tabs>
        <w:ind w:left="426"/>
        <w:rPr>
          <w:rFonts w:cs="Arial"/>
        </w:rPr>
      </w:pPr>
      <w:r w:rsidRPr="00CA63F8">
        <w:rPr>
          <w:rFonts w:cs="Arial"/>
        </w:rPr>
        <w:t>The three key elements of the Benefit Corporation are as follows</w:t>
      </w:r>
      <w:proofErr w:type="gramStart"/>
      <w:r w:rsidRPr="00CA63F8">
        <w:rPr>
          <w:rFonts w:cs="Arial"/>
        </w:rPr>
        <w:t>:</w:t>
      </w:r>
      <w:proofErr w:type="gramEnd"/>
      <w:r>
        <w:rPr>
          <w:rFonts w:cs="Arial"/>
        </w:rPr>
        <w:br/>
      </w:r>
      <w:r w:rsidRPr="00CA63F8">
        <w:rPr>
          <w:rFonts w:cs="Arial"/>
        </w:rPr>
        <w:t>1. The purpose of the corporation is expanded to include having a positive impact on society and the environment</w:t>
      </w:r>
      <w:r>
        <w:rPr>
          <w:rFonts w:cs="Arial"/>
        </w:rPr>
        <w:t>;</w:t>
      </w:r>
      <w:r>
        <w:rPr>
          <w:rFonts w:cs="Arial"/>
        </w:rPr>
        <w:br/>
      </w:r>
      <w:r w:rsidRPr="00CA63F8">
        <w:rPr>
          <w:rFonts w:cs="Arial"/>
        </w:rPr>
        <w:t>2. The duties of the directors are expanded to require directors to consider the interests of all of the corporation’s stakeholders</w:t>
      </w:r>
      <w:r>
        <w:rPr>
          <w:rFonts w:cs="Arial"/>
        </w:rPr>
        <w:t>; and</w:t>
      </w:r>
      <w:r>
        <w:rPr>
          <w:rFonts w:cs="Arial"/>
        </w:rPr>
        <w:br/>
      </w:r>
      <w:r w:rsidRPr="00CA63F8">
        <w:rPr>
          <w:rFonts w:cs="Arial"/>
        </w:rPr>
        <w:t>3. The corporation</w:t>
      </w:r>
      <w:r>
        <w:rPr>
          <w:rFonts w:cs="Arial"/>
        </w:rPr>
        <w:t xml:space="preserve"> is</w:t>
      </w:r>
      <w:r w:rsidRPr="00CA63F8">
        <w:rPr>
          <w:rFonts w:cs="Arial"/>
        </w:rPr>
        <w:t> subject to a new requirement to report on the pursuit of its expanded purpose.</w:t>
      </w:r>
      <w:r>
        <w:rPr>
          <w:rFonts w:cs="Arial"/>
        </w:rPr>
        <w:br/>
      </w:r>
      <w:r>
        <w:rPr>
          <w:rFonts w:cs="Arial"/>
        </w:rPr>
        <w:br/>
      </w:r>
      <w:r w:rsidRPr="00CA63F8">
        <w:rPr>
          <w:rFonts w:cs="Arial"/>
        </w:rPr>
        <w:t>B Lab is the not-for-profit behind the development of the Benefit Corporation legal form in the United States and sees the amendments as:</w:t>
      </w:r>
      <w:r>
        <w:rPr>
          <w:rFonts w:cs="Arial"/>
        </w:rPr>
        <w:br/>
        <w:t xml:space="preserve">- </w:t>
      </w:r>
      <w:r w:rsidRPr="00CA63F8">
        <w:rPr>
          <w:rFonts w:cs="Arial"/>
        </w:rPr>
        <w:t>necessary in the context of a change of control to allow directors to make decisions that might not be the most financially advantageous to shareholders but are consistent with its expanded purpose;</w:t>
      </w:r>
      <w:r>
        <w:rPr>
          <w:rFonts w:cs="Arial"/>
        </w:rPr>
        <w:br/>
        <w:t xml:space="preserve">- </w:t>
      </w:r>
      <w:r w:rsidRPr="00CA63F8">
        <w:rPr>
          <w:rFonts w:cs="Arial"/>
        </w:rPr>
        <w:t>desirable in the general course of business, in order to:</w:t>
      </w:r>
      <w:r>
        <w:rPr>
          <w:rFonts w:cs="Arial"/>
        </w:rPr>
        <w:br/>
        <w:t xml:space="preserve">           </w:t>
      </w:r>
      <w:r>
        <w:rPr>
          <w:rFonts w:cs="Arial"/>
        </w:rPr>
        <w:sym w:font="Symbol" w:char="F0B7"/>
      </w:r>
      <w:r>
        <w:rPr>
          <w:rFonts w:cs="Arial"/>
        </w:rPr>
        <w:t xml:space="preserve"> </w:t>
      </w:r>
      <w:r w:rsidRPr="00CA63F8">
        <w:rPr>
          <w:rFonts w:cs="Arial"/>
        </w:rPr>
        <w:t>validate directors’ decisions that are consistent with the corporation’s</w:t>
      </w:r>
      <w:r>
        <w:rPr>
          <w:rFonts w:cs="Arial"/>
        </w:rPr>
        <w:br/>
        <w:t xml:space="preserve">            </w:t>
      </w:r>
      <w:r w:rsidRPr="00CA63F8">
        <w:rPr>
          <w:rFonts w:cs="Arial"/>
        </w:rPr>
        <w:t xml:space="preserve"> expanded purpose and motivated by creating value for stakeholders (not only</w:t>
      </w:r>
      <w:r>
        <w:rPr>
          <w:rFonts w:cs="Arial"/>
        </w:rPr>
        <w:br/>
        <w:t xml:space="preserve">            </w:t>
      </w:r>
      <w:r w:rsidRPr="00CA63F8">
        <w:rPr>
          <w:rFonts w:cs="Arial"/>
        </w:rPr>
        <w:t xml:space="preserve"> maximising profits for shareholders)</w:t>
      </w:r>
      <w:r>
        <w:rPr>
          <w:rFonts w:cs="Arial"/>
        </w:rPr>
        <w:br/>
        <w:t xml:space="preserve">           </w:t>
      </w:r>
      <w:r>
        <w:rPr>
          <w:rFonts w:cs="Arial"/>
        </w:rPr>
        <w:sym w:font="Symbol" w:char="F0B7"/>
      </w:r>
      <w:r>
        <w:rPr>
          <w:rFonts w:cs="Arial"/>
        </w:rPr>
        <w:t xml:space="preserve"> </w:t>
      </w:r>
      <w:r w:rsidRPr="00CA63F8">
        <w:rPr>
          <w:rFonts w:cs="Arial"/>
        </w:rPr>
        <w:t>provide protection for directors and officers from claims by shareholders that the</w:t>
      </w:r>
      <w:r>
        <w:rPr>
          <w:rFonts w:cs="Arial"/>
        </w:rPr>
        <w:br/>
        <w:t xml:space="preserve">            </w:t>
      </w:r>
      <w:r w:rsidRPr="00CA63F8">
        <w:rPr>
          <w:rFonts w:cs="Arial"/>
        </w:rPr>
        <w:t xml:space="preserve"> company failed to maximise profits </w:t>
      </w:r>
      <w:r>
        <w:rPr>
          <w:rFonts w:cs="Arial"/>
        </w:rPr>
        <w:br/>
        <w:t xml:space="preserve">           </w:t>
      </w:r>
      <w:r>
        <w:rPr>
          <w:rFonts w:cs="Arial"/>
        </w:rPr>
        <w:sym w:font="Symbol" w:char="F0B7"/>
      </w:r>
      <w:r>
        <w:rPr>
          <w:rFonts w:cs="Arial"/>
        </w:rPr>
        <w:t xml:space="preserve"> </w:t>
      </w:r>
      <w:r w:rsidRPr="00CA63F8">
        <w:rPr>
          <w:rFonts w:cs="Arial"/>
        </w:rPr>
        <w:t>hold directors accountable to make decisions that take into account stakeholders</w:t>
      </w:r>
      <w:r>
        <w:rPr>
          <w:rFonts w:cs="Arial"/>
        </w:rPr>
        <w:br/>
        <w:t xml:space="preserve">            </w:t>
      </w:r>
      <w:r w:rsidRPr="00CA63F8">
        <w:rPr>
          <w:rFonts w:cs="Arial"/>
        </w:rPr>
        <w:t xml:space="preserve"> through clear reporting requirements </w:t>
      </w:r>
      <w:r>
        <w:rPr>
          <w:rFonts w:cs="Arial"/>
        </w:rPr>
        <w:br/>
        <w:t xml:space="preserve">           </w:t>
      </w:r>
      <w:r>
        <w:rPr>
          <w:rFonts w:cs="Arial"/>
        </w:rPr>
        <w:sym w:font="Symbol" w:char="F0B7"/>
      </w:r>
      <w:r>
        <w:rPr>
          <w:rFonts w:cs="Arial"/>
        </w:rPr>
        <w:t xml:space="preserve"> </w:t>
      </w:r>
      <w:r w:rsidRPr="00CA63F8">
        <w:rPr>
          <w:rFonts w:cs="Arial"/>
        </w:rPr>
        <w:t>promote a change to corporate norms of behaviours in favo</w:t>
      </w:r>
      <w:r>
        <w:rPr>
          <w:rFonts w:cs="Arial"/>
        </w:rPr>
        <w:t>u</w:t>
      </w:r>
      <w:r w:rsidRPr="00CA63F8">
        <w:rPr>
          <w:rFonts w:cs="Arial"/>
        </w:rPr>
        <w:t xml:space="preserve">r of more </w:t>
      </w:r>
      <w:r>
        <w:rPr>
          <w:rFonts w:cs="Arial"/>
        </w:rPr>
        <w:br/>
        <w:t xml:space="preserve">             </w:t>
      </w:r>
      <w:r w:rsidRPr="00CA63F8">
        <w:rPr>
          <w:rFonts w:cs="Arial"/>
        </w:rPr>
        <w:t>responsible profit maximisation</w:t>
      </w:r>
      <w:r>
        <w:rPr>
          <w:rFonts w:cs="Arial"/>
        </w:rPr>
        <w:br/>
      </w:r>
      <w:r>
        <w:rPr>
          <w:rFonts w:cs="Arial"/>
        </w:rPr>
        <w:br/>
      </w:r>
      <w:r w:rsidRPr="00CA63F8">
        <w:rPr>
          <w:rFonts w:cs="Arial"/>
        </w:rPr>
        <w:t xml:space="preserve">In Australia, the Board of B Lab Australia &amp; New Zealand (the local office of B Lab) has set up a Working Group comprising companies, investors, lawyers and academics, including Professor Ian Ramsay of Melbourne University, Clayton </w:t>
      </w:r>
      <w:proofErr w:type="spellStart"/>
      <w:r w:rsidRPr="00CA63F8">
        <w:rPr>
          <w:rFonts w:cs="Arial"/>
        </w:rPr>
        <w:t>Utz</w:t>
      </w:r>
      <w:proofErr w:type="spellEnd"/>
      <w:r w:rsidRPr="00CA63F8">
        <w:rPr>
          <w:rFonts w:cs="Arial"/>
        </w:rPr>
        <w:t xml:space="preserve"> Lawyers and Australian Ethical Investments. The Working Group has investigated the application of a Benefit Corporation structure in the Australian legal context and has concluded tha</w:t>
      </w:r>
      <w:r>
        <w:rPr>
          <w:rFonts w:cs="Arial"/>
        </w:rPr>
        <w:t>t for similar reasons to the US,</w:t>
      </w:r>
      <w:r w:rsidRPr="00CA63F8">
        <w:rPr>
          <w:rFonts w:cs="Arial"/>
        </w:rPr>
        <w:t xml:space="preserve"> the introduction of a like structure would be beneficial in Australia.</w:t>
      </w:r>
      <w:r>
        <w:rPr>
          <w:rFonts w:cs="Arial"/>
        </w:rPr>
        <w:br/>
      </w:r>
    </w:p>
    <w:p w14:paraId="217F1B45" w14:textId="77777777" w:rsidR="0043485F" w:rsidRDefault="0043485F" w:rsidP="0043485F">
      <w:pPr>
        <w:ind w:left="284"/>
        <w:rPr>
          <w:rFonts w:cs="Arial"/>
          <w:i/>
        </w:rPr>
      </w:pPr>
    </w:p>
    <w:p w14:paraId="21DCB6E2" w14:textId="77777777" w:rsidR="00791C8E" w:rsidRDefault="00791C8E" w:rsidP="009F74C1">
      <w:pPr>
        <w:rPr>
          <w:rFonts w:cs="Arial"/>
        </w:rPr>
      </w:pPr>
      <w:r>
        <w:rPr>
          <w:rFonts w:cs="Arial"/>
        </w:rPr>
        <w:br w:type="page"/>
      </w:r>
    </w:p>
    <w:p w14:paraId="671B0F82" w14:textId="790076DB" w:rsidR="005D6C21" w:rsidRPr="001A284E" w:rsidRDefault="009F74C1" w:rsidP="009F74C1">
      <w:pPr>
        <w:rPr>
          <w:rFonts w:cs="Arial"/>
        </w:rPr>
      </w:pPr>
      <w:r w:rsidRPr="001A284E">
        <w:rPr>
          <w:rFonts w:cs="Arial"/>
        </w:rPr>
        <w:lastRenderedPageBreak/>
        <w:t>I</w:t>
      </w:r>
      <w:r w:rsidR="006C457B">
        <w:rPr>
          <w:rFonts w:cs="Arial"/>
        </w:rPr>
        <w:t>t is i</w:t>
      </w:r>
      <w:r w:rsidRPr="001A284E">
        <w:rPr>
          <w:rFonts w:cs="Arial"/>
        </w:rPr>
        <w:t>mportant that any changes to the law apply to all companies not just ‘social enterprise</w:t>
      </w:r>
      <w:r w:rsidR="006C457B">
        <w:rPr>
          <w:rFonts w:cs="Arial"/>
        </w:rPr>
        <w:t>s</w:t>
      </w:r>
      <w:r w:rsidRPr="001A284E">
        <w:rPr>
          <w:rFonts w:cs="Arial"/>
        </w:rPr>
        <w:t>’</w:t>
      </w:r>
      <w:r w:rsidR="006C457B">
        <w:rPr>
          <w:rFonts w:cs="Arial"/>
        </w:rPr>
        <w:t>.</w:t>
      </w:r>
    </w:p>
    <w:p w14:paraId="142ED688" w14:textId="3EA1C7D6" w:rsidR="005D6C21" w:rsidRPr="008C0184" w:rsidRDefault="005D6C21" w:rsidP="005D6C21">
      <w:pPr>
        <w:ind w:left="720"/>
        <w:rPr>
          <w:rFonts w:cs="Arial"/>
          <w:i/>
        </w:rPr>
      </w:pPr>
      <w:r w:rsidRPr="008C0184">
        <w:rPr>
          <w:rFonts w:cs="Arial"/>
          <w:i/>
        </w:rPr>
        <w:t>Roundtable participant</w:t>
      </w:r>
      <w:r w:rsidR="009246E2">
        <w:rPr>
          <w:rFonts w:cs="Arial"/>
          <w:i/>
        </w:rPr>
        <w:t>:</w:t>
      </w:r>
      <w:r w:rsidRPr="008C0184">
        <w:rPr>
          <w:rFonts w:cs="Arial"/>
          <w:i/>
        </w:rPr>
        <w:t xml:space="preserve"> </w:t>
      </w:r>
      <w:r w:rsidR="00891EE9">
        <w:rPr>
          <w:rFonts w:cs="Arial"/>
          <w:i/>
        </w:rPr>
        <w:t>“</w:t>
      </w:r>
      <w:r w:rsidR="006C457B">
        <w:rPr>
          <w:rFonts w:cs="Arial"/>
          <w:i/>
        </w:rPr>
        <w:t>W</w:t>
      </w:r>
      <w:r w:rsidRPr="008C0184">
        <w:rPr>
          <w:rFonts w:cs="Arial"/>
          <w:i/>
        </w:rPr>
        <w:t xml:space="preserve">e are not just trying to grow a niche sector </w:t>
      </w:r>
      <w:r w:rsidR="00BA5621" w:rsidRPr="008C0184">
        <w:rPr>
          <w:rFonts w:cs="Arial"/>
          <w:i/>
        </w:rPr>
        <w:t>i.e.</w:t>
      </w:r>
      <w:r w:rsidR="006C457B">
        <w:rPr>
          <w:rFonts w:cs="Arial"/>
          <w:i/>
        </w:rPr>
        <w:t xml:space="preserve"> social enterprise</w:t>
      </w:r>
      <w:r w:rsidRPr="008C0184">
        <w:rPr>
          <w:rFonts w:cs="Arial"/>
          <w:i/>
        </w:rPr>
        <w:t xml:space="preserve"> but more broadly for all companies</w:t>
      </w:r>
      <w:r w:rsidR="00E53FBE" w:rsidRPr="008C0184">
        <w:rPr>
          <w:rFonts w:cs="Arial"/>
          <w:i/>
        </w:rPr>
        <w:t xml:space="preserve">. </w:t>
      </w:r>
      <w:r w:rsidRPr="008C0184">
        <w:rPr>
          <w:rFonts w:cs="Arial"/>
          <w:i/>
        </w:rPr>
        <w:t>Adopted so quickly in UK and Italy and Argentina – driven by the ‘</w:t>
      </w:r>
      <w:r w:rsidR="000F1614" w:rsidRPr="008C0184">
        <w:rPr>
          <w:rFonts w:cs="Arial"/>
          <w:i/>
        </w:rPr>
        <w:t>millennials</w:t>
      </w:r>
      <w:r w:rsidR="00891EE9">
        <w:rPr>
          <w:rFonts w:cs="Arial"/>
          <w:i/>
        </w:rPr>
        <w:t>”</w:t>
      </w:r>
    </w:p>
    <w:p w14:paraId="63E8CCE3" w14:textId="3A720D5F" w:rsidR="009F74C1" w:rsidRPr="001A284E" w:rsidRDefault="009F74C1" w:rsidP="009F74C1">
      <w:pPr>
        <w:rPr>
          <w:rFonts w:cs="Arial"/>
        </w:rPr>
      </w:pPr>
      <w:r w:rsidRPr="001A284E">
        <w:rPr>
          <w:rFonts w:cs="Arial"/>
        </w:rPr>
        <w:t>Legislation may be needed in particular</w:t>
      </w:r>
      <w:r w:rsidR="00BA5621">
        <w:rPr>
          <w:rFonts w:cs="Arial"/>
        </w:rPr>
        <w:t xml:space="preserve"> to ensure changes to D</w:t>
      </w:r>
      <w:r w:rsidR="006C457B">
        <w:rPr>
          <w:rFonts w:cs="Arial"/>
        </w:rPr>
        <w:t>irector</w:t>
      </w:r>
      <w:r w:rsidRPr="001A284E">
        <w:rPr>
          <w:rFonts w:cs="Arial"/>
        </w:rPr>
        <w:t xml:space="preserve">s duties, but other issues related to asset and mission lock may just need clarity and guidance.  </w:t>
      </w:r>
    </w:p>
    <w:p w14:paraId="7509041E" w14:textId="2B05AD4C" w:rsidR="005D6C21" w:rsidRPr="008C0184" w:rsidRDefault="005D6C21" w:rsidP="005D6C21">
      <w:pPr>
        <w:spacing w:after="0" w:line="240" w:lineRule="auto"/>
        <w:ind w:left="720"/>
        <w:rPr>
          <w:rFonts w:cs="Arial"/>
          <w:i/>
        </w:rPr>
      </w:pPr>
      <w:r w:rsidRPr="008C0184">
        <w:rPr>
          <w:rFonts w:cs="Arial"/>
          <w:i/>
        </w:rPr>
        <w:t>Roundtable participant: “The Canadian model did not rely on new law but amendments to existing law- 2 pages of amendments only were needed” {Note this document</w:t>
      </w:r>
      <w:r w:rsidR="00891EE9">
        <w:rPr>
          <w:rFonts w:cs="Arial"/>
          <w:i/>
        </w:rPr>
        <w:t xml:space="preserve"> was</w:t>
      </w:r>
      <w:r w:rsidRPr="008C0184">
        <w:rPr>
          <w:rFonts w:cs="Arial"/>
          <w:i/>
        </w:rPr>
        <w:t xml:space="preserve"> tabled at the roundtable}</w:t>
      </w:r>
      <w:r w:rsidR="00473351">
        <w:rPr>
          <w:rFonts w:cs="Arial"/>
          <w:i/>
        </w:rPr>
        <w:t>.</w:t>
      </w:r>
    </w:p>
    <w:p w14:paraId="75EFE310" w14:textId="77777777" w:rsidR="0065223D" w:rsidRPr="001A284E" w:rsidRDefault="0065223D" w:rsidP="0065223D">
      <w:pPr>
        <w:spacing w:before="120" w:after="0" w:line="240" w:lineRule="auto"/>
        <w:rPr>
          <w:rFonts w:cs="Arial"/>
          <w:szCs w:val="21"/>
        </w:rPr>
      </w:pPr>
    </w:p>
    <w:p w14:paraId="0EE6D9DF" w14:textId="13D6036B" w:rsidR="002127A6" w:rsidRPr="002127A6" w:rsidRDefault="0065223D" w:rsidP="002127A6">
      <w:pPr>
        <w:pStyle w:val="PlainText"/>
        <w:rPr>
          <w:rFonts w:ascii="Arial" w:hAnsi="Arial" w:cs="Arial"/>
        </w:rPr>
      </w:pPr>
      <w:r w:rsidRPr="001A284E">
        <w:rPr>
          <w:rFonts w:ascii="Arial" w:hAnsi="Arial" w:cs="Arial"/>
        </w:rPr>
        <w:t xml:space="preserve">Simplified templates and investment in shared </w:t>
      </w:r>
      <w:r w:rsidR="005D6C21" w:rsidRPr="001A284E">
        <w:rPr>
          <w:rFonts w:ascii="Arial" w:hAnsi="Arial" w:cs="Arial"/>
        </w:rPr>
        <w:t>intellectual</w:t>
      </w:r>
      <w:r w:rsidRPr="001A284E">
        <w:rPr>
          <w:rFonts w:ascii="Arial" w:hAnsi="Arial" w:cs="Arial"/>
        </w:rPr>
        <w:t xml:space="preserve"> capital can assist with costs.</w:t>
      </w:r>
      <w:r w:rsidR="002127A6">
        <w:rPr>
          <w:rFonts w:cs="Arial"/>
        </w:rPr>
        <w:t xml:space="preserve">  </w:t>
      </w:r>
      <w:r w:rsidR="002127A6" w:rsidRPr="002127A6">
        <w:rPr>
          <w:rFonts w:ascii="Arial" w:hAnsi="Arial" w:cs="Arial"/>
        </w:rPr>
        <w:t xml:space="preserve">In </w:t>
      </w:r>
      <w:r w:rsidR="00891EE9">
        <w:rPr>
          <w:rFonts w:ascii="Arial" w:hAnsi="Arial" w:cs="Arial"/>
        </w:rPr>
        <w:t xml:space="preserve">the </w:t>
      </w:r>
      <w:r w:rsidR="002127A6" w:rsidRPr="002127A6">
        <w:rPr>
          <w:rFonts w:ascii="Arial" w:hAnsi="Arial" w:cs="Arial"/>
        </w:rPr>
        <w:t>UK</w:t>
      </w:r>
      <w:r w:rsidR="002127A6">
        <w:rPr>
          <w:rFonts w:ascii="Arial" w:hAnsi="Arial" w:cs="Arial"/>
        </w:rPr>
        <w:t>,</w:t>
      </w:r>
      <w:r w:rsidR="002127A6" w:rsidRPr="002127A6">
        <w:rPr>
          <w:rFonts w:ascii="Arial" w:hAnsi="Arial" w:cs="Arial"/>
        </w:rPr>
        <w:t xml:space="preserve"> </w:t>
      </w:r>
      <w:r w:rsidR="002127A6" w:rsidRPr="002127A6">
        <w:rPr>
          <w:rFonts w:ascii="Arial" w:hAnsi="Arial" w:cs="Arial"/>
          <w:i/>
        </w:rPr>
        <w:t>Braithwaite and Bracewell</w:t>
      </w:r>
      <w:r w:rsidR="002127A6" w:rsidRPr="002127A6">
        <w:rPr>
          <w:rFonts w:ascii="Arial" w:hAnsi="Arial" w:cs="Arial"/>
        </w:rPr>
        <w:t xml:space="preserve"> bore the set up costs in the early work</w:t>
      </w:r>
      <w:r w:rsidR="003341D0">
        <w:rPr>
          <w:rFonts w:ascii="Arial" w:hAnsi="Arial" w:cs="Arial"/>
        </w:rPr>
        <w:t>.</w:t>
      </w:r>
    </w:p>
    <w:p w14:paraId="4940F9A2" w14:textId="77777777" w:rsidR="002127A6" w:rsidRDefault="002127A6" w:rsidP="002127A6">
      <w:pPr>
        <w:pStyle w:val="PlainText"/>
      </w:pPr>
    </w:p>
    <w:p w14:paraId="0B45891B" w14:textId="04988213" w:rsidR="009246E2" w:rsidRDefault="005D6C21" w:rsidP="00CA63F8">
      <w:pPr>
        <w:ind w:left="720"/>
        <w:rPr>
          <w:rFonts w:cs="Arial"/>
          <w:i/>
        </w:rPr>
      </w:pPr>
      <w:r w:rsidRPr="008C0184">
        <w:rPr>
          <w:rFonts w:cs="Arial"/>
          <w:i/>
        </w:rPr>
        <w:t>Roundtable participant</w:t>
      </w:r>
      <w:r w:rsidR="009246E2">
        <w:rPr>
          <w:rFonts w:cs="Arial"/>
          <w:i/>
        </w:rPr>
        <w:t>:</w:t>
      </w:r>
      <w:r w:rsidRPr="008C0184">
        <w:rPr>
          <w:rFonts w:cs="Arial"/>
          <w:i/>
        </w:rPr>
        <w:t xml:space="preserve"> </w:t>
      </w:r>
      <w:r w:rsidR="00473351">
        <w:rPr>
          <w:rFonts w:cs="Arial"/>
          <w:i/>
        </w:rPr>
        <w:t>“</w:t>
      </w:r>
      <w:r w:rsidRPr="008C0184">
        <w:rPr>
          <w:rFonts w:cs="Arial"/>
          <w:i/>
        </w:rPr>
        <w:t>Social purpose/fundraising can take many different paths – can burn money quickly with a lot of advisors – many factors come in to play. Components can be simplified – for example for PAF</w:t>
      </w:r>
      <w:r w:rsidR="00891EE9">
        <w:rPr>
          <w:rFonts w:cs="Arial"/>
          <w:i/>
        </w:rPr>
        <w:t xml:space="preserve"> and </w:t>
      </w:r>
      <w:proofErr w:type="spellStart"/>
      <w:r w:rsidRPr="008C0184">
        <w:rPr>
          <w:rFonts w:cs="Arial"/>
          <w:i/>
        </w:rPr>
        <w:t>PuAFs</w:t>
      </w:r>
      <w:proofErr w:type="spellEnd"/>
      <w:r w:rsidR="00891EE9">
        <w:rPr>
          <w:rFonts w:cs="Arial"/>
          <w:i/>
        </w:rPr>
        <w:t>,</w:t>
      </w:r>
      <w:r w:rsidRPr="008C0184">
        <w:rPr>
          <w:rFonts w:cs="Arial"/>
          <w:i/>
        </w:rPr>
        <w:t xml:space="preserve"> the tax office produced </w:t>
      </w:r>
      <w:r w:rsidR="00891EE9">
        <w:rPr>
          <w:rFonts w:cs="Arial"/>
          <w:i/>
        </w:rPr>
        <w:t xml:space="preserve">a </w:t>
      </w:r>
      <w:r w:rsidRPr="008C0184">
        <w:rPr>
          <w:rFonts w:cs="Arial"/>
          <w:i/>
        </w:rPr>
        <w:t>model trust deed – template.  It was expensive at first but now just $2,000</w:t>
      </w:r>
      <w:r w:rsidR="00A82B40" w:rsidRPr="008C0184">
        <w:rPr>
          <w:rFonts w:cs="Arial"/>
          <w:i/>
        </w:rPr>
        <w:t xml:space="preserve"> to use</w:t>
      </w:r>
      <w:r w:rsidR="00473351">
        <w:rPr>
          <w:rFonts w:cs="Arial"/>
          <w:i/>
        </w:rPr>
        <w:t>”</w:t>
      </w:r>
      <w:r w:rsidRPr="008C0184">
        <w:rPr>
          <w:rFonts w:cs="Arial"/>
          <w:i/>
        </w:rPr>
        <w:t xml:space="preserve">.  </w:t>
      </w:r>
    </w:p>
    <w:p w14:paraId="3B67EE0E" w14:textId="69C2BD29" w:rsidR="0065223D" w:rsidRDefault="0065223D" w:rsidP="005D6C21">
      <w:pPr>
        <w:rPr>
          <w:rFonts w:cs="Arial"/>
        </w:rPr>
      </w:pPr>
      <w:r w:rsidRPr="001A284E">
        <w:rPr>
          <w:rFonts w:cs="Arial"/>
        </w:rPr>
        <w:t xml:space="preserve">Justice </w:t>
      </w:r>
      <w:r w:rsidR="003341D0">
        <w:rPr>
          <w:rFonts w:cs="Arial"/>
        </w:rPr>
        <w:t>C</w:t>
      </w:r>
      <w:r w:rsidRPr="001A284E">
        <w:rPr>
          <w:rFonts w:cs="Arial"/>
        </w:rPr>
        <w:t>onnect has a national website for templates governance</w:t>
      </w:r>
      <w:r w:rsidR="00891EE9">
        <w:rPr>
          <w:rFonts w:cs="Arial"/>
        </w:rPr>
        <w:t xml:space="preserve"> and so on but this is</w:t>
      </w:r>
      <w:r w:rsidRPr="001A284E">
        <w:rPr>
          <w:rFonts w:cs="Arial"/>
        </w:rPr>
        <w:t xml:space="preserve"> not perfect</w:t>
      </w:r>
      <w:r w:rsidR="00A82B40">
        <w:rPr>
          <w:rFonts w:cs="Arial"/>
        </w:rPr>
        <w:t xml:space="preserve">.  </w:t>
      </w:r>
      <w:r w:rsidR="004E2075">
        <w:rPr>
          <w:rFonts w:cs="Arial"/>
        </w:rPr>
        <w:t>Noting that in any case, Justice Connect addresses not-for-profit legal models and not hybrid legal models, t</w:t>
      </w:r>
      <w:r w:rsidR="00A82B40">
        <w:rPr>
          <w:rFonts w:cs="Arial"/>
        </w:rPr>
        <w:t xml:space="preserve">here was a suggestion that a major law firm could help with the drafting </w:t>
      </w:r>
      <w:r w:rsidR="00891EE9">
        <w:rPr>
          <w:rFonts w:cs="Arial"/>
        </w:rPr>
        <w:t xml:space="preserve">a new legal model </w:t>
      </w:r>
      <w:r w:rsidR="00A82B40">
        <w:rPr>
          <w:rFonts w:cs="Arial"/>
        </w:rPr>
        <w:t>pro bono.</w:t>
      </w:r>
      <w:r w:rsidR="004E2075">
        <w:rPr>
          <w:rFonts w:cs="Arial"/>
        </w:rPr>
        <w:t xml:space="preserve"> There is precedent in the UK for this, with the law firm Bates Wells </w:t>
      </w:r>
      <w:proofErr w:type="spellStart"/>
      <w:r w:rsidR="004E2075">
        <w:rPr>
          <w:rFonts w:cs="Arial"/>
        </w:rPr>
        <w:t>Braithwaites</w:t>
      </w:r>
      <w:proofErr w:type="spellEnd"/>
      <w:r w:rsidR="004E2075">
        <w:rPr>
          <w:rFonts w:cs="Arial"/>
        </w:rPr>
        <w:t xml:space="preserve"> having led the way in drafting the CIC model, and just very recently launching a major legal services support suite: </w:t>
      </w:r>
      <w:hyperlink r:id="rId10" w:history="1">
        <w:r w:rsidR="004E2075" w:rsidRPr="004E2075">
          <w:rPr>
            <w:rStyle w:val="Hyperlink"/>
            <w:rFonts w:cs="Arial"/>
          </w:rPr>
          <w:t>Get Legal</w:t>
        </w:r>
      </w:hyperlink>
      <w:r w:rsidR="004E2075">
        <w:rPr>
          <w:rFonts w:cs="Arial"/>
        </w:rPr>
        <w:t xml:space="preserve">: </w:t>
      </w:r>
      <w:hyperlink r:id="rId11" w:history="1">
        <w:r w:rsidR="004E2075" w:rsidRPr="00BA0CEE">
          <w:rPr>
            <w:rStyle w:val="Hyperlink"/>
            <w:rFonts w:cs="Arial"/>
          </w:rPr>
          <w:t>http://getlegal.bwbllp.com/</w:t>
        </w:r>
      </w:hyperlink>
      <w:r w:rsidR="004E2075">
        <w:rPr>
          <w:rFonts w:cs="Arial"/>
        </w:rPr>
        <w:t xml:space="preserve">. </w:t>
      </w:r>
    </w:p>
    <w:p w14:paraId="1D2455AC" w14:textId="2DA5E5AE" w:rsidR="0065223D" w:rsidRPr="001A284E" w:rsidRDefault="005B10A2" w:rsidP="005D6C21">
      <w:pPr>
        <w:rPr>
          <w:rFonts w:cs="Arial"/>
        </w:rPr>
      </w:pPr>
      <w:r>
        <w:rPr>
          <w:rFonts w:cs="Arial"/>
        </w:rPr>
        <w:t xml:space="preserve">Standard templates </w:t>
      </w:r>
      <w:r w:rsidRPr="001A284E">
        <w:rPr>
          <w:rFonts w:cs="Arial"/>
        </w:rPr>
        <w:t>that apply to the sector</w:t>
      </w:r>
      <w:r>
        <w:rPr>
          <w:rFonts w:cs="Arial"/>
        </w:rPr>
        <w:t xml:space="preserve"> are available on-line through Australian Venture Capital Limited (AVCAL)</w:t>
      </w:r>
      <w:r w:rsidR="0065223D" w:rsidRPr="001A284E">
        <w:rPr>
          <w:rFonts w:cs="Arial"/>
        </w:rPr>
        <w:t xml:space="preserve">.   </w:t>
      </w:r>
    </w:p>
    <w:p w14:paraId="15F75F02" w14:textId="60DE471D" w:rsidR="0065223D" w:rsidRPr="008C0184" w:rsidRDefault="0065223D" w:rsidP="0065223D">
      <w:pPr>
        <w:ind w:left="720"/>
        <w:rPr>
          <w:rFonts w:cs="Arial"/>
          <w:i/>
        </w:rPr>
      </w:pPr>
      <w:r w:rsidRPr="008C0184">
        <w:rPr>
          <w:rFonts w:cs="Arial"/>
          <w:i/>
        </w:rPr>
        <w:t xml:space="preserve">Roundtable participant: “fundraising costs have come down over time – incremental costs caused though the uncertainty </w:t>
      </w:r>
      <w:r w:rsidR="00A82B40" w:rsidRPr="008C0184">
        <w:rPr>
          <w:rFonts w:cs="Arial"/>
          <w:i/>
        </w:rPr>
        <w:t>.</w:t>
      </w:r>
      <w:r w:rsidR="00BA5621" w:rsidRPr="008C0184">
        <w:rPr>
          <w:rFonts w:cs="Arial"/>
          <w:i/>
        </w:rPr>
        <w:t>i.e.</w:t>
      </w:r>
      <w:r w:rsidRPr="008C0184">
        <w:rPr>
          <w:rFonts w:cs="Arial"/>
          <w:i/>
        </w:rPr>
        <w:t xml:space="preserve"> moving from charity to PTY + advice in getting for-purpose in the your constitution.  These costs disappear when you have an accepted way of doing this”</w:t>
      </w:r>
      <w:r w:rsidR="00473351">
        <w:rPr>
          <w:rFonts w:cs="Arial"/>
          <w:i/>
        </w:rPr>
        <w:t>.</w:t>
      </w:r>
    </w:p>
    <w:p w14:paraId="4E049A0E" w14:textId="2C130E18" w:rsidR="009F74C1" w:rsidRPr="001A284E" w:rsidRDefault="005D6C21" w:rsidP="009F74C1">
      <w:pPr>
        <w:rPr>
          <w:rFonts w:cs="Arial"/>
        </w:rPr>
      </w:pPr>
      <w:r w:rsidRPr="001A284E">
        <w:rPr>
          <w:rFonts w:cs="Arial"/>
        </w:rPr>
        <w:t>Need a clear definition of ‘social’ and ‘benefit’</w:t>
      </w:r>
      <w:r w:rsidR="003341D0">
        <w:rPr>
          <w:rFonts w:cs="Arial"/>
        </w:rPr>
        <w:t>.</w:t>
      </w:r>
      <w:r w:rsidRPr="001A284E">
        <w:rPr>
          <w:rFonts w:cs="Arial"/>
        </w:rPr>
        <w:t xml:space="preserve"> </w:t>
      </w:r>
    </w:p>
    <w:p w14:paraId="2196EC1F" w14:textId="19801CD0" w:rsidR="005D6C21" w:rsidRDefault="005D6C21" w:rsidP="005D6C21">
      <w:pPr>
        <w:spacing w:after="0" w:line="240" w:lineRule="auto"/>
        <w:ind w:left="720"/>
        <w:rPr>
          <w:rFonts w:cs="Arial"/>
          <w:i/>
        </w:rPr>
      </w:pPr>
      <w:r w:rsidRPr="009246E2">
        <w:rPr>
          <w:rFonts w:cs="Arial"/>
          <w:i/>
        </w:rPr>
        <w:t>Roundtable participant: “internationally there is no word in front of ‘benefit’ – general public benefit</w:t>
      </w:r>
      <w:r w:rsidR="00891EE9">
        <w:rPr>
          <w:rFonts w:cs="Arial"/>
          <w:i/>
        </w:rPr>
        <w:t>,</w:t>
      </w:r>
      <w:r w:rsidRPr="009246E2">
        <w:rPr>
          <w:rFonts w:cs="Arial"/>
          <w:i/>
        </w:rPr>
        <w:t xml:space="preserve"> not ‘social’ or ‘environmental</w:t>
      </w:r>
      <w:r w:rsidR="00891EE9">
        <w:rPr>
          <w:rFonts w:cs="Arial"/>
          <w:i/>
        </w:rPr>
        <w:t>’</w:t>
      </w:r>
      <w:r w:rsidRPr="009246E2">
        <w:rPr>
          <w:rFonts w:cs="Arial"/>
          <w:i/>
        </w:rPr>
        <w:t>”</w:t>
      </w:r>
      <w:r w:rsidR="00473351">
        <w:rPr>
          <w:rFonts w:cs="Arial"/>
          <w:i/>
        </w:rPr>
        <w:t>.</w:t>
      </w:r>
    </w:p>
    <w:p w14:paraId="05A97980" w14:textId="77777777" w:rsidR="009246E2" w:rsidRDefault="009246E2" w:rsidP="005D6C21">
      <w:pPr>
        <w:spacing w:after="0" w:line="240" w:lineRule="auto"/>
        <w:ind w:left="720"/>
        <w:rPr>
          <w:rFonts w:cs="Arial"/>
          <w:i/>
        </w:rPr>
      </w:pPr>
    </w:p>
    <w:p w14:paraId="50691A01" w14:textId="77777777" w:rsidR="005B10A2" w:rsidRPr="009246E2" w:rsidRDefault="005B10A2" w:rsidP="005D6C21">
      <w:pPr>
        <w:spacing w:after="0" w:line="240" w:lineRule="auto"/>
        <w:ind w:left="720"/>
        <w:rPr>
          <w:rFonts w:cs="Arial"/>
          <w:i/>
        </w:rPr>
      </w:pPr>
    </w:p>
    <w:p w14:paraId="17C5A75C" w14:textId="2FF7516F" w:rsidR="00CA092F" w:rsidRPr="005B10A2" w:rsidRDefault="005B10A2" w:rsidP="005B10A2">
      <w:pPr>
        <w:rPr>
          <w:rFonts w:cs="Arial"/>
        </w:rPr>
      </w:pPr>
      <w:r>
        <w:rPr>
          <w:rFonts w:cs="Arial"/>
        </w:rPr>
        <w:t xml:space="preserve">While the </w:t>
      </w:r>
      <w:r w:rsidR="005D6C21" w:rsidRPr="005B10A2">
        <w:rPr>
          <w:rFonts w:cs="Arial"/>
        </w:rPr>
        <w:t>ACNC only covers charities</w:t>
      </w:r>
      <w:r>
        <w:rPr>
          <w:rFonts w:cs="Arial"/>
        </w:rPr>
        <w:t>,</w:t>
      </w:r>
      <w:r w:rsidR="002127A6" w:rsidRPr="005B10A2">
        <w:rPr>
          <w:rFonts w:cs="Arial"/>
        </w:rPr>
        <w:t xml:space="preserve"> not listed companies</w:t>
      </w:r>
      <w:r>
        <w:rPr>
          <w:rFonts w:cs="Arial"/>
        </w:rPr>
        <w:t>,</w:t>
      </w:r>
      <w:r w:rsidRPr="005B10A2">
        <w:rPr>
          <w:rFonts w:cs="Arial"/>
        </w:rPr>
        <w:t xml:space="preserve"> there is no </w:t>
      </w:r>
      <w:r w:rsidR="005D6C21" w:rsidRPr="005B10A2">
        <w:rPr>
          <w:rFonts w:cs="Arial"/>
        </w:rPr>
        <w:t>appetite for new regulator</w:t>
      </w:r>
      <w:r w:rsidR="002127A6" w:rsidRPr="005B10A2">
        <w:rPr>
          <w:rFonts w:cs="Arial"/>
        </w:rPr>
        <w:t xml:space="preserve"> – need to work within existing structures. </w:t>
      </w:r>
    </w:p>
    <w:p w14:paraId="329B076F" w14:textId="77777777" w:rsidR="005D6C21" w:rsidRPr="002127A6" w:rsidRDefault="005D6C21" w:rsidP="0043485F">
      <w:pPr>
        <w:spacing w:before="240"/>
        <w:rPr>
          <w:rFonts w:cs="Arial"/>
          <w:b/>
          <w:szCs w:val="21"/>
        </w:rPr>
      </w:pPr>
      <w:r w:rsidRPr="002127A6">
        <w:rPr>
          <w:rFonts w:cs="Arial"/>
          <w:b/>
          <w:szCs w:val="21"/>
        </w:rPr>
        <w:t>Summary conclusions:</w:t>
      </w:r>
    </w:p>
    <w:p w14:paraId="00790239" w14:textId="2BAA94A4" w:rsidR="005D6C21" w:rsidRPr="001A284E" w:rsidRDefault="005D6C21" w:rsidP="00474AC2">
      <w:pPr>
        <w:pStyle w:val="ListParagraph"/>
        <w:numPr>
          <w:ilvl w:val="0"/>
          <w:numId w:val="19"/>
        </w:numPr>
        <w:spacing w:after="0"/>
        <w:rPr>
          <w:rFonts w:cs="Arial"/>
        </w:rPr>
      </w:pPr>
      <w:r w:rsidRPr="001A284E">
        <w:rPr>
          <w:rFonts w:cs="Arial"/>
        </w:rPr>
        <w:t xml:space="preserve">Desire to create </w:t>
      </w:r>
      <w:r w:rsidR="00891EE9">
        <w:rPr>
          <w:rFonts w:cs="Arial"/>
        </w:rPr>
        <w:t xml:space="preserve">a </w:t>
      </w:r>
      <w:r w:rsidRPr="001A284E">
        <w:rPr>
          <w:rFonts w:cs="Arial"/>
        </w:rPr>
        <w:t xml:space="preserve">new </w:t>
      </w:r>
      <w:r w:rsidR="006E6A74">
        <w:rPr>
          <w:rFonts w:cs="Arial"/>
        </w:rPr>
        <w:t xml:space="preserve">hybrid legal </w:t>
      </w:r>
      <w:r w:rsidRPr="001A284E">
        <w:rPr>
          <w:rFonts w:cs="Arial"/>
        </w:rPr>
        <w:t>model</w:t>
      </w:r>
      <w:r w:rsidR="00DA04F5">
        <w:rPr>
          <w:rFonts w:cs="Arial"/>
        </w:rPr>
        <w:t>;</w:t>
      </w:r>
    </w:p>
    <w:p w14:paraId="4B53E211" w14:textId="4F29D4FF" w:rsidR="005D6C21" w:rsidRPr="005B10A2" w:rsidRDefault="005D6C21" w:rsidP="00474AC2">
      <w:pPr>
        <w:pStyle w:val="ListParagraph"/>
        <w:numPr>
          <w:ilvl w:val="0"/>
          <w:numId w:val="19"/>
        </w:numPr>
        <w:spacing w:after="0"/>
        <w:rPr>
          <w:rFonts w:cs="Arial"/>
        </w:rPr>
      </w:pPr>
      <w:r w:rsidRPr="005B10A2">
        <w:rPr>
          <w:rFonts w:cs="Arial"/>
        </w:rPr>
        <w:t>More work to do</w:t>
      </w:r>
      <w:r w:rsidR="005B10A2">
        <w:rPr>
          <w:rFonts w:cs="Arial"/>
        </w:rPr>
        <w:t xml:space="preserve"> but the </w:t>
      </w:r>
      <w:r w:rsidR="005B10A2" w:rsidRPr="005B10A2">
        <w:rPr>
          <w:rFonts w:cs="Arial"/>
        </w:rPr>
        <w:t xml:space="preserve">considerable work already done </w:t>
      </w:r>
      <w:r w:rsidR="00A82B40" w:rsidRPr="005B10A2">
        <w:rPr>
          <w:rFonts w:cs="Arial"/>
        </w:rPr>
        <w:t>should be utilised</w:t>
      </w:r>
      <w:r w:rsidR="005A2E12" w:rsidRPr="005B10A2">
        <w:rPr>
          <w:rFonts w:cs="Arial"/>
        </w:rPr>
        <w:t>;</w:t>
      </w:r>
    </w:p>
    <w:p w14:paraId="6C148D80" w14:textId="354B1A29" w:rsidR="00A82B40" w:rsidRPr="001A284E" w:rsidRDefault="005B10A2" w:rsidP="00474AC2">
      <w:pPr>
        <w:pStyle w:val="ListParagraph"/>
        <w:numPr>
          <w:ilvl w:val="0"/>
          <w:numId w:val="19"/>
        </w:numPr>
        <w:spacing w:after="0"/>
        <w:rPr>
          <w:rFonts w:cs="Arial"/>
        </w:rPr>
      </w:pPr>
      <w:r>
        <w:rPr>
          <w:rFonts w:cs="Arial"/>
        </w:rPr>
        <w:t>T</w:t>
      </w:r>
      <w:r w:rsidR="00A82B40">
        <w:rPr>
          <w:rFonts w:cs="Arial"/>
        </w:rPr>
        <w:t xml:space="preserve">he ideal would be a new structure that has at a minimum purpose as part of the governing rules, entities can then also add a mission lock if it </w:t>
      </w:r>
      <w:r w:rsidR="004D706C">
        <w:rPr>
          <w:rFonts w:cs="Arial"/>
        </w:rPr>
        <w:t xml:space="preserve">is </w:t>
      </w:r>
      <w:r w:rsidR="00A82B40">
        <w:rPr>
          <w:rFonts w:cs="Arial"/>
        </w:rPr>
        <w:t xml:space="preserve">appropriate and an asset lock if it </w:t>
      </w:r>
      <w:r w:rsidR="004D706C">
        <w:rPr>
          <w:rFonts w:cs="Arial"/>
        </w:rPr>
        <w:t xml:space="preserve">is </w:t>
      </w:r>
      <w:r w:rsidR="00A82B40">
        <w:rPr>
          <w:rFonts w:cs="Arial"/>
        </w:rPr>
        <w:t>appropriate</w:t>
      </w:r>
      <w:r w:rsidR="00DA04F5">
        <w:rPr>
          <w:rFonts w:cs="Arial"/>
        </w:rPr>
        <w:t>;</w:t>
      </w:r>
    </w:p>
    <w:p w14:paraId="6B8553D8" w14:textId="554517BA" w:rsidR="005D6C21" w:rsidRPr="001A284E" w:rsidRDefault="00891EE9" w:rsidP="00474AC2">
      <w:pPr>
        <w:pStyle w:val="ListParagraph"/>
        <w:numPr>
          <w:ilvl w:val="0"/>
          <w:numId w:val="19"/>
        </w:numPr>
        <w:spacing w:after="0"/>
        <w:rPr>
          <w:rFonts w:cs="Arial"/>
        </w:rPr>
      </w:pPr>
      <w:r>
        <w:rPr>
          <w:rFonts w:cs="Arial"/>
        </w:rPr>
        <w:t>Three</w:t>
      </w:r>
      <w:r w:rsidR="005D6C21" w:rsidRPr="001A284E">
        <w:rPr>
          <w:rFonts w:cs="Arial"/>
        </w:rPr>
        <w:t xml:space="preserve"> key issues</w:t>
      </w:r>
      <w:r>
        <w:rPr>
          <w:rFonts w:cs="Arial"/>
        </w:rPr>
        <w:t>:</w:t>
      </w:r>
    </w:p>
    <w:p w14:paraId="74EE787B" w14:textId="4B1A4CD2" w:rsidR="005D6C21" w:rsidRPr="001A284E" w:rsidRDefault="00A82B40" w:rsidP="00474AC2">
      <w:pPr>
        <w:pStyle w:val="ListParagraph"/>
        <w:numPr>
          <w:ilvl w:val="1"/>
          <w:numId w:val="19"/>
        </w:numPr>
        <w:spacing w:after="0"/>
        <w:rPr>
          <w:rFonts w:cs="Arial"/>
        </w:rPr>
      </w:pPr>
      <w:r>
        <w:rPr>
          <w:rFonts w:cs="Arial"/>
        </w:rPr>
        <w:t>D</w:t>
      </w:r>
      <w:r w:rsidR="005D6C21" w:rsidRPr="001A284E">
        <w:rPr>
          <w:rFonts w:cs="Arial"/>
        </w:rPr>
        <w:t>irector</w:t>
      </w:r>
      <w:r w:rsidR="00DA04F5">
        <w:rPr>
          <w:rFonts w:cs="Arial"/>
        </w:rPr>
        <w:t>’</w:t>
      </w:r>
      <w:r w:rsidR="005D6C21" w:rsidRPr="001A284E">
        <w:rPr>
          <w:rFonts w:cs="Arial"/>
        </w:rPr>
        <w:t>s duties at point of control – broader stakeholder interest – ASIC guidance not sufficient – need leg</w:t>
      </w:r>
      <w:r w:rsidR="001A284E" w:rsidRPr="001A284E">
        <w:rPr>
          <w:rFonts w:cs="Arial"/>
        </w:rPr>
        <w:t>islation amendment</w:t>
      </w:r>
      <w:r w:rsidR="00DA04F5">
        <w:rPr>
          <w:rFonts w:cs="Arial"/>
        </w:rPr>
        <w:t>;</w:t>
      </w:r>
    </w:p>
    <w:p w14:paraId="7B90FFFD" w14:textId="33D132A8" w:rsidR="005D6C21" w:rsidRPr="001A284E" w:rsidRDefault="005D6C21" w:rsidP="00474AC2">
      <w:pPr>
        <w:pStyle w:val="ListParagraph"/>
        <w:numPr>
          <w:ilvl w:val="1"/>
          <w:numId w:val="19"/>
        </w:numPr>
        <w:spacing w:after="0"/>
        <w:rPr>
          <w:rFonts w:cs="Arial"/>
        </w:rPr>
      </w:pPr>
      <w:r w:rsidRPr="001A284E">
        <w:rPr>
          <w:rFonts w:cs="Arial"/>
        </w:rPr>
        <w:lastRenderedPageBreak/>
        <w:t>Cost and complexity – helpful to have standard temp</w:t>
      </w:r>
      <w:r w:rsidR="001A284E" w:rsidRPr="001A284E">
        <w:rPr>
          <w:rFonts w:cs="Arial"/>
        </w:rPr>
        <w:t>lates and products draw parallels</w:t>
      </w:r>
      <w:r w:rsidR="00891EE9">
        <w:rPr>
          <w:rFonts w:cs="Arial"/>
        </w:rPr>
        <w:t xml:space="preserve"> with</w:t>
      </w:r>
      <w:r w:rsidRPr="001A284E">
        <w:rPr>
          <w:rFonts w:cs="Arial"/>
        </w:rPr>
        <w:t xml:space="preserve"> PAFs and </w:t>
      </w:r>
      <w:proofErr w:type="spellStart"/>
      <w:r w:rsidRPr="001A284E">
        <w:rPr>
          <w:rFonts w:cs="Arial"/>
        </w:rPr>
        <w:t>PuAFs</w:t>
      </w:r>
      <w:proofErr w:type="spellEnd"/>
      <w:r w:rsidRPr="001A284E">
        <w:rPr>
          <w:rFonts w:cs="Arial"/>
        </w:rPr>
        <w:t xml:space="preserve"> and fair shares – enormous benefit</w:t>
      </w:r>
      <w:r w:rsidR="00DA04F5">
        <w:rPr>
          <w:rFonts w:cs="Arial"/>
        </w:rPr>
        <w:t>;</w:t>
      </w:r>
    </w:p>
    <w:p w14:paraId="04B9901D" w14:textId="7CB31204" w:rsidR="005D6C21" w:rsidRDefault="005D6C21" w:rsidP="00474AC2">
      <w:pPr>
        <w:pStyle w:val="ListParagraph"/>
        <w:numPr>
          <w:ilvl w:val="1"/>
          <w:numId w:val="19"/>
        </w:numPr>
        <w:spacing w:after="0"/>
        <w:rPr>
          <w:rFonts w:cs="Arial"/>
        </w:rPr>
      </w:pPr>
      <w:r w:rsidRPr="001A284E">
        <w:rPr>
          <w:rFonts w:cs="Arial"/>
        </w:rPr>
        <w:t>Need for a new model in Australia – world has moved on now in an era of ‘blended value’ but our legal and regulatory framework does not facilitate this</w:t>
      </w:r>
      <w:r w:rsidR="00DA04F5">
        <w:rPr>
          <w:rFonts w:cs="Arial"/>
        </w:rPr>
        <w:t>.</w:t>
      </w:r>
      <w:r w:rsidRPr="001A284E">
        <w:rPr>
          <w:rFonts w:cs="Arial"/>
        </w:rPr>
        <w:t xml:space="preserve">  May be feasible but how</w:t>
      </w:r>
      <w:r w:rsidR="00891EE9">
        <w:rPr>
          <w:rFonts w:cs="Arial"/>
        </w:rPr>
        <w:t xml:space="preserve"> it can be</w:t>
      </w:r>
      <w:r w:rsidRPr="001A284E">
        <w:rPr>
          <w:rFonts w:cs="Arial"/>
        </w:rPr>
        <w:t xml:space="preserve"> achieved needs more work – tiered solution.  Need this </w:t>
      </w:r>
      <w:r w:rsidR="00891EE9">
        <w:rPr>
          <w:rFonts w:cs="Arial"/>
        </w:rPr>
        <w:t>to be</w:t>
      </w:r>
      <w:r w:rsidRPr="001A284E">
        <w:rPr>
          <w:rFonts w:cs="Arial"/>
        </w:rPr>
        <w:t xml:space="preserve"> mainstream – not pigeonholed in the ‘charitable sector’</w:t>
      </w:r>
      <w:r w:rsidR="00BA5621">
        <w:rPr>
          <w:rFonts w:cs="Arial"/>
        </w:rPr>
        <w:t>.</w:t>
      </w:r>
      <w:r w:rsidRPr="001A284E">
        <w:rPr>
          <w:rFonts w:cs="Arial"/>
        </w:rPr>
        <w:t xml:space="preserve"> </w:t>
      </w:r>
      <w:r w:rsidR="00FD3B78">
        <w:rPr>
          <w:rFonts w:cs="Arial"/>
        </w:rPr>
        <w:t xml:space="preserve">Need to be inclusive if possible, (using variation across tiers), of lessons from both CICs in the UK and Benefit </w:t>
      </w:r>
      <w:r w:rsidR="00DA04F5">
        <w:rPr>
          <w:rFonts w:cs="Arial"/>
        </w:rPr>
        <w:t>C</w:t>
      </w:r>
      <w:r w:rsidR="00FD3B78">
        <w:rPr>
          <w:rFonts w:cs="Arial"/>
        </w:rPr>
        <w:t xml:space="preserve">orporations in the US. </w:t>
      </w:r>
    </w:p>
    <w:p w14:paraId="5DDA5E1B" w14:textId="77777777" w:rsidR="00A82B40" w:rsidRPr="001A284E" w:rsidRDefault="00A82B40" w:rsidP="00474AC2">
      <w:pPr>
        <w:pStyle w:val="ListParagraph"/>
        <w:spacing w:after="0"/>
        <w:ind w:left="1440"/>
        <w:rPr>
          <w:rFonts w:cs="Arial"/>
        </w:rPr>
      </w:pPr>
    </w:p>
    <w:p w14:paraId="0125972C" w14:textId="77777777" w:rsidR="00BA76B1" w:rsidRPr="002127A6" w:rsidRDefault="002127A6" w:rsidP="00474AC2">
      <w:pPr>
        <w:spacing w:after="120"/>
        <w:rPr>
          <w:rFonts w:cs="Arial"/>
          <w:b/>
          <w:szCs w:val="21"/>
        </w:rPr>
      </w:pPr>
      <w:r w:rsidRPr="002127A6">
        <w:rPr>
          <w:rFonts w:cs="Arial"/>
          <w:b/>
          <w:szCs w:val="21"/>
        </w:rPr>
        <w:t>N</w:t>
      </w:r>
      <w:r w:rsidR="00BA76B1" w:rsidRPr="002127A6">
        <w:rPr>
          <w:rFonts w:cs="Arial"/>
          <w:b/>
          <w:szCs w:val="21"/>
        </w:rPr>
        <w:t>ext steps</w:t>
      </w:r>
    </w:p>
    <w:p w14:paraId="1A252557" w14:textId="7EFA7269" w:rsidR="001A284E" w:rsidRPr="001A284E" w:rsidRDefault="001A284E" w:rsidP="00474AC2">
      <w:pPr>
        <w:pStyle w:val="ListParagraph"/>
        <w:numPr>
          <w:ilvl w:val="0"/>
          <w:numId w:val="19"/>
        </w:numPr>
        <w:spacing w:after="0"/>
        <w:rPr>
          <w:rFonts w:cs="Arial"/>
        </w:rPr>
      </w:pPr>
      <w:r w:rsidRPr="001A284E">
        <w:rPr>
          <w:rFonts w:cs="Arial"/>
        </w:rPr>
        <w:t>P</w:t>
      </w:r>
      <w:r w:rsidR="003341D0">
        <w:rPr>
          <w:rFonts w:cs="Arial"/>
        </w:rPr>
        <w:t xml:space="preserve">rime </w:t>
      </w:r>
      <w:r w:rsidRPr="001A284E">
        <w:rPr>
          <w:rFonts w:cs="Arial"/>
        </w:rPr>
        <w:t>M</w:t>
      </w:r>
      <w:r w:rsidR="003341D0">
        <w:rPr>
          <w:rFonts w:cs="Arial"/>
        </w:rPr>
        <w:t xml:space="preserve">inister’s </w:t>
      </w:r>
      <w:r w:rsidRPr="001A284E">
        <w:rPr>
          <w:rFonts w:cs="Arial"/>
        </w:rPr>
        <w:t>C</w:t>
      </w:r>
      <w:r w:rsidR="003341D0">
        <w:rPr>
          <w:rFonts w:cs="Arial"/>
        </w:rPr>
        <w:t xml:space="preserve">ommunity </w:t>
      </w:r>
      <w:r w:rsidRPr="001A284E">
        <w:rPr>
          <w:rFonts w:cs="Arial"/>
        </w:rPr>
        <w:t>B</w:t>
      </w:r>
      <w:r w:rsidR="003341D0">
        <w:rPr>
          <w:rFonts w:cs="Arial"/>
        </w:rPr>
        <w:t xml:space="preserve">usiness </w:t>
      </w:r>
      <w:r w:rsidRPr="001A284E">
        <w:rPr>
          <w:rFonts w:cs="Arial"/>
        </w:rPr>
        <w:t>P</w:t>
      </w:r>
      <w:r w:rsidR="003341D0">
        <w:rPr>
          <w:rFonts w:cs="Arial"/>
        </w:rPr>
        <w:t>artnership</w:t>
      </w:r>
      <w:r w:rsidRPr="001A284E">
        <w:rPr>
          <w:rFonts w:cs="Arial"/>
        </w:rPr>
        <w:t xml:space="preserve"> </w:t>
      </w:r>
      <w:r w:rsidR="00891EE9">
        <w:rPr>
          <w:rFonts w:cs="Arial"/>
        </w:rPr>
        <w:t>members to</w:t>
      </w:r>
      <w:r w:rsidRPr="001A284E">
        <w:rPr>
          <w:rFonts w:cs="Arial"/>
        </w:rPr>
        <w:t xml:space="preserve"> feed</w:t>
      </w:r>
      <w:r w:rsidR="00891EE9">
        <w:rPr>
          <w:rFonts w:cs="Arial"/>
        </w:rPr>
        <w:t xml:space="preserve"> </w:t>
      </w:r>
      <w:r w:rsidRPr="001A284E">
        <w:rPr>
          <w:rFonts w:cs="Arial"/>
        </w:rPr>
        <w:t>back to wider group</w:t>
      </w:r>
      <w:r w:rsidR="00DA04F5">
        <w:rPr>
          <w:rFonts w:cs="Arial"/>
        </w:rPr>
        <w:t>;</w:t>
      </w:r>
      <w:r w:rsidRPr="001A284E">
        <w:rPr>
          <w:rFonts w:cs="Arial"/>
        </w:rPr>
        <w:t xml:space="preserve"> </w:t>
      </w:r>
    </w:p>
    <w:p w14:paraId="544EB4AA" w14:textId="6084E1C5" w:rsidR="001A284E" w:rsidRPr="001A284E" w:rsidRDefault="003341D0" w:rsidP="00474AC2">
      <w:pPr>
        <w:pStyle w:val="ListParagraph"/>
        <w:numPr>
          <w:ilvl w:val="0"/>
          <w:numId w:val="19"/>
        </w:numPr>
        <w:spacing w:after="0"/>
        <w:rPr>
          <w:rFonts w:cs="Arial"/>
        </w:rPr>
      </w:pPr>
      <w:r>
        <w:rPr>
          <w:rFonts w:cs="Arial"/>
        </w:rPr>
        <w:t>Partnership</w:t>
      </w:r>
      <w:r w:rsidR="001A284E" w:rsidRPr="001A284E">
        <w:rPr>
          <w:rFonts w:cs="Arial"/>
        </w:rPr>
        <w:t xml:space="preserve"> </w:t>
      </w:r>
      <w:r w:rsidR="00DA04F5">
        <w:rPr>
          <w:rFonts w:cs="Arial"/>
        </w:rPr>
        <w:t xml:space="preserve"> to consider how to </w:t>
      </w:r>
      <w:r w:rsidR="001A284E" w:rsidRPr="001A284E">
        <w:rPr>
          <w:rFonts w:cs="Arial"/>
        </w:rPr>
        <w:t>support others</w:t>
      </w:r>
      <w:r w:rsidR="00DA04F5">
        <w:rPr>
          <w:rFonts w:cs="Arial"/>
        </w:rPr>
        <w:t xml:space="preserve"> that are</w:t>
      </w:r>
      <w:r w:rsidR="001A284E" w:rsidRPr="001A284E">
        <w:rPr>
          <w:rFonts w:cs="Arial"/>
        </w:rPr>
        <w:t xml:space="preserve"> already leaning on this agenda</w:t>
      </w:r>
      <w:r w:rsidR="00DA04F5">
        <w:rPr>
          <w:rFonts w:cs="Arial"/>
        </w:rPr>
        <w:t>; that is,</w:t>
      </w:r>
      <w:r w:rsidR="001A284E" w:rsidRPr="001A284E">
        <w:rPr>
          <w:rFonts w:cs="Arial"/>
        </w:rPr>
        <w:t xml:space="preserve"> not re-invent the wheel </w:t>
      </w:r>
      <w:r w:rsidR="00DA04F5">
        <w:rPr>
          <w:rFonts w:cs="Arial"/>
        </w:rPr>
        <w:t>but</w:t>
      </w:r>
      <w:r w:rsidR="001A284E" w:rsidRPr="001A284E">
        <w:rPr>
          <w:rFonts w:cs="Arial"/>
        </w:rPr>
        <w:t xml:space="preserve"> give a voice to what has already been done</w:t>
      </w:r>
      <w:r w:rsidR="00DA04F5">
        <w:rPr>
          <w:rFonts w:cs="Arial"/>
        </w:rPr>
        <w:t>;</w:t>
      </w:r>
    </w:p>
    <w:p w14:paraId="6A75B502" w14:textId="0D1D95CA" w:rsidR="001A284E" w:rsidRPr="001A284E" w:rsidRDefault="001A284E" w:rsidP="00474AC2">
      <w:pPr>
        <w:pStyle w:val="ListParagraph"/>
        <w:numPr>
          <w:ilvl w:val="0"/>
          <w:numId w:val="19"/>
        </w:numPr>
        <w:spacing w:after="0"/>
        <w:rPr>
          <w:rFonts w:cs="Arial"/>
        </w:rPr>
      </w:pPr>
      <w:r w:rsidRPr="001A284E">
        <w:rPr>
          <w:rFonts w:cs="Arial"/>
        </w:rPr>
        <w:t>Subject to Partnership support</w:t>
      </w:r>
      <w:r w:rsidR="00891EE9">
        <w:rPr>
          <w:rFonts w:cs="Arial"/>
        </w:rPr>
        <w:t>,</w:t>
      </w:r>
      <w:r w:rsidRPr="001A284E">
        <w:rPr>
          <w:rFonts w:cs="Arial"/>
        </w:rPr>
        <w:t xml:space="preserve"> continue to draw on expertise and advice of this group going forward</w:t>
      </w:r>
      <w:r w:rsidR="005A2E12">
        <w:rPr>
          <w:rFonts w:cs="Arial"/>
        </w:rPr>
        <w:t>;</w:t>
      </w:r>
    </w:p>
    <w:p w14:paraId="2DBF7AB8" w14:textId="7ED27D3D" w:rsidR="002E1876" w:rsidRDefault="001A284E" w:rsidP="00474AC2">
      <w:pPr>
        <w:pStyle w:val="ListParagraph"/>
        <w:numPr>
          <w:ilvl w:val="0"/>
          <w:numId w:val="19"/>
        </w:numPr>
        <w:spacing w:after="0"/>
        <w:rPr>
          <w:rFonts w:cs="Arial"/>
        </w:rPr>
      </w:pPr>
      <w:r w:rsidRPr="001A284E">
        <w:rPr>
          <w:rFonts w:cs="Arial"/>
        </w:rPr>
        <w:t xml:space="preserve">This is a start </w:t>
      </w:r>
      <w:r w:rsidR="00891EE9">
        <w:rPr>
          <w:rFonts w:cs="Arial"/>
        </w:rPr>
        <w:t>to</w:t>
      </w:r>
      <w:r w:rsidRPr="001A284E">
        <w:rPr>
          <w:rFonts w:cs="Arial"/>
        </w:rPr>
        <w:t xml:space="preserve"> discussion</w:t>
      </w:r>
      <w:r w:rsidR="00891EE9">
        <w:rPr>
          <w:rFonts w:cs="Arial"/>
        </w:rPr>
        <w:t>s,</w:t>
      </w:r>
      <w:r w:rsidRPr="001A284E">
        <w:rPr>
          <w:rFonts w:cs="Arial"/>
        </w:rPr>
        <w:t xml:space="preserve"> not an end point</w:t>
      </w:r>
      <w:r w:rsidR="00803655">
        <w:rPr>
          <w:rFonts w:cs="Arial"/>
        </w:rPr>
        <w:t>;</w:t>
      </w:r>
      <w:r w:rsidR="00891EE9">
        <w:rPr>
          <w:rFonts w:cs="Arial"/>
        </w:rPr>
        <w:t xml:space="preserve"> </w:t>
      </w:r>
    </w:p>
    <w:p w14:paraId="40AE0EC1" w14:textId="0921F0AA" w:rsidR="001A284E" w:rsidRDefault="00891EE9" w:rsidP="00474AC2">
      <w:pPr>
        <w:pStyle w:val="ListParagraph"/>
        <w:numPr>
          <w:ilvl w:val="0"/>
          <w:numId w:val="19"/>
        </w:numPr>
        <w:spacing w:after="0"/>
        <w:rPr>
          <w:rFonts w:cs="Arial"/>
        </w:rPr>
      </w:pPr>
      <w:r>
        <w:rPr>
          <w:rFonts w:cs="Arial"/>
        </w:rPr>
        <w:t>A</w:t>
      </w:r>
      <w:r w:rsidR="004D706C">
        <w:rPr>
          <w:rFonts w:cs="Arial"/>
        </w:rPr>
        <w:t xml:space="preserve"> hybrid model with </w:t>
      </w:r>
      <w:r>
        <w:rPr>
          <w:rFonts w:cs="Arial"/>
        </w:rPr>
        <w:t>three</w:t>
      </w:r>
      <w:r w:rsidR="004D706C">
        <w:rPr>
          <w:rFonts w:cs="Arial"/>
        </w:rPr>
        <w:t xml:space="preserve"> tiers is the right way to go</w:t>
      </w:r>
      <w:r w:rsidR="00ED1E81">
        <w:rPr>
          <w:rFonts w:cs="Arial"/>
        </w:rPr>
        <w:t>. W</w:t>
      </w:r>
      <w:r w:rsidR="004D706C">
        <w:rPr>
          <w:rFonts w:cs="Arial"/>
        </w:rPr>
        <w:t>e need to reconvene to asses</w:t>
      </w:r>
      <w:r>
        <w:rPr>
          <w:rFonts w:cs="Arial"/>
        </w:rPr>
        <w:t>s</w:t>
      </w:r>
      <w:r w:rsidR="004D706C">
        <w:rPr>
          <w:rFonts w:cs="Arial"/>
        </w:rPr>
        <w:t xml:space="preserve"> the best way to achieve this.</w:t>
      </w:r>
    </w:p>
    <w:p w14:paraId="403FF3EB" w14:textId="77777777" w:rsidR="00891EE9" w:rsidRPr="00891EE9" w:rsidRDefault="00891EE9" w:rsidP="00474AC2">
      <w:pPr>
        <w:spacing w:after="0"/>
        <w:rPr>
          <w:rFonts w:cs="Arial"/>
        </w:rPr>
      </w:pPr>
    </w:p>
    <w:sectPr w:rsidR="00891EE9" w:rsidRPr="00891EE9" w:rsidSect="00791C8E">
      <w:footerReference w:type="default" r:id="rId12"/>
      <w:pgSz w:w="11906" w:h="16838"/>
      <w:pgMar w:top="1134" w:right="851" w:bottom="567" w:left="1418" w:header="709" w:footer="2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44CC77" w14:textId="77777777" w:rsidR="00767414" w:rsidRDefault="00767414" w:rsidP="00677934">
      <w:pPr>
        <w:spacing w:after="0" w:line="240" w:lineRule="auto"/>
      </w:pPr>
      <w:r>
        <w:separator/>
      </w:r>
    </w:p>
  </w:endnote>
  <w:endnote w:type="continuationSeparator" w:id="0">
    <w:p w14:paraId="53F5FD9C" w14:textId="77777777" w:rsidR="00767414" w:rsidRDefault="00767414" w:rsidP="00677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5303"/>
      <w:docPartObj>
        <w:docPartGallery w:val="Page Numbers (Bottom of Page)"/>
        <w:docPartUnique/>
      </w:docPartObj>
    </w:sdtPr>
    <w:sdtEndPr/>
    <w:sdtContent>
      <w:sdt>
        <w:sdtPr>
          <w:id w:val="2100356178"/>
          <w:docPartObj>
            <w:docPartGallery w:val="Page Numbers (Top of Page)"/>
            <w:docPartUnique/>
          </w:docPartObj>
        </w:sdtPr>
        <w:sdtEndPr/>
        <w:sdtContent>
          <w:p w14:paraId="3E436D40" w14:textId="44A6232F" w:rsidR="003341D0" w:rsidRDefault="003341D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41F0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41F09">
              <w:rPr>
                <w:b/>
                <w:bCs/>
                <w:noProof/>
              </w:rPr>
              <w:t>7</w:t>
            </w:r>
            <w:r>
              <w:rPr>
                <w:b/>
                <w:bCs/>
                <w:sz w:val="24"/>
                <w:szCs w:val="24"/>
              </w:rPr>
              <w:fldChar w:fldCharType="end"/>
            </w:r>
          </w:p>
        </w:sdtContent>
      </w:sdt>
    </w:sdtContent>
  </w:sdt>
  <w:p w14:paraId="7DF3AB4B" w14:textId="77777777" w:rsidR="003341D0" w:rsidRDefault="003341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0D112" w14:textId="77777777" w:rsidR="00767414" w:rsidRDefault="00767414" w:rsidP="00677934">
      <w:pPr>
        <w:spacing w:after="0" w:line="240" w:lineRule="auto"/>
      </w:pPr>
      <w:r>
        <w:separator/>
      </w:r>
    </w:p>
  </w:footnote>
  <w:footnote w:type="continuationSeparator" w:id="0">
    <w:p w14:paraId="7076A71E" w14:textId="77777777" w:rsidR="00767414" w:rsidRDefault="00767414" w:rsidP="00677934">
      <w:pPr>
        <w:spacing w:after="0" w:line="240" w:lineRule="auto"/>
      </w:pPr>
      <w:r>
        <w:continuationSeparator/>
      </w:r>
    </w:p>
  </w:footnote>
  <w:footnote w:id="1">
    <w:p w14:paraId="35E68B10" w14:textId="205B9205" w:rsidR="002649E5" w:rsidRDefault="002649E5" w:rsidP="002649E5">
      <w:pPr>
        <w:pStyle w:val="Default"/>
      </w:pPr>
      <w:r>
        <w:rPr>
          <w:rStyle w:val="FootnoteReference"/>
        </w:rPr>
        <w:footnoteRef/>
      </w:r>
      <w:r>
        <w:t xml:space="preserve"> </w:t>
      </w:r>
      <w:r w:rsidRPr="002649E5">
        <w:rPr>
          <w:i/>
          <w:sz w:val="18"/>
          <w:szCs w:val="23"/>
        </w:rPr>
        <w:t xml:space="preserve">Office of the Regulator of Community Interests Companies: Information and Guidance </w:t>
      </w:r>
      <w:r>
        <w:rPr>
          <w:i/>
          <w:sz w:val="18"/>
          <w:szCs w:val="23"/>
        </w:rPr>
        <w:t>N</w:t>
      </w:r>
      <w:r w:rsidRPr="002649E5">
        <w:rPr>
          <w:i/>
          <w:sz w:val="18"/>
          <w:szCs w:val="23"/>
        </w:rPr>
        <w:t>otes</w:t>
      </w:r>
      <w:r>
        <w:rPr>
          <w:i/>
          <w:sz w:val="18"/>
          <w:szCs w:val="23"/>
        </w:rPr>
        <w:t>,</w:t>
      </w:r>
      <w:r w:rsidRPr="002649E5">
        <w:rPr>
          <w:sz w:val="18"/>
          <w:szCs w:val="23"/>
        </w:rPr>
        <w:t xml:space="preserve"> </w:t>
      </w:r>
      <w:r>
        <w:rPr>
          <w:sz w:val="18"/>
          <w:szCs w:val="23"/>
        </w:rPr>
        <w:t xml:space="preserve">Chapter 6 pp 3-4, </w:t>
      </w:r>
      <w:r w:rsidRPr="002649E5">
        <w:rPr>
          <w:sz w:val="18"/>
          <w:szCs w:val="23"/>
        </w:rPr>
        <w:t xml:space="preserve">states that </w:t>
      </w:r>
      <w:r>
        <w:t>“</w:t>
      </w:r>
      <w:r w:rsidRPr="002649E5">
        <w:rPr>
          <w:sz w:val="18"/>
          <w:szCs w:val="23"/>
        </w:rPr>
        <w:t xml:space="preserve">A CIC is a limited company with all the usual duties and obligations….For </w:t>
      </w:r>
      <w:proofErr w:type="gramStart"/>
      <w:r w:rsidRPr="002649E5">
        <w:rPr>
          <w:sz w:val="18"/>
          <w:szCs w:val="23"/>
        </w:rPr>
        <w:t>example,</w:t>
      </w:r>
      <w:proofErr w:type="gramEnd"/>
      <w:r w:rsidRPr="002649E5">
        <w:rPr>
          <w:sz w:val="18"/>
          <w:szCs w:val="23"/>
        </w:rPr>
        <w:t xml:space="preserve"> a CIC may take on a commercial venture with the purpose of generating profits to support its objects. If the venture fails and makes losses the CIC must still meet its contractual obligations in regard to the venture even if this means depleting its assets or selling some of them to meet its debts.</w:t>
      </w:r>
      <w:r>
        <w:rPr>
          <w:sz w:val="18"/>
          <w:szCs w:val="23"/>
        </w:rPr>
        <w:t>”</w:t>
      </w:r>
      <w:r w:rsidRPr="002649E5">
        <w:rPr>
          <w:sz w:val="18"/>
          <w:szCs w:val="23"/>
        </w:rPr>
        <w:t xml:space="preserve"> </w:t>
      </w:r>
      <w:r>
        <w:rPr>
          <w:sz w:val="18"/>
          <w:szCs w:val="23"/>
        </w:rPr>
        <w:t xml:space="preserve">- </w:t>
      </w:r>
      <w:r w:rsidRPr="002649E5">
        <w:rPr>
          <w:sz w:val="18"/>
          <w:szCs w:val="23"/>
        </w:rPr>
        <w:t>Department of Business Innovation &amp;Skills (</w:t>
      </w:r>
      <w:r>
        <w:rPr>
          <w:sz w:val="18"/>
          <w:szCs w:val="23"/>
        </w:rPr>
        <w:t xml:space="preserve">May </w:t>
      </w:r>
      <w:r w:rsidRPr="002649E5">
        <w:rPr>
          <w:sz w:val="18"/>
          <w:szCs w:val="23"/>
        </w:rPr>
        <w:t>2016)</w:t>
      </w:r>
      <w:r>
        <w:rPr>
          <w:sz w:val="18"/>
          <w:szCs w:val="23"/>
        </w:rPr>
        <w:t xml:space="preserve"> </w:t>
      </w:r>
    </w:p>
  </w:footnote>
  <w:footnote w:id="2">
    <w:p w14:paraId="12C72BD5" w14:textId="3CF427B5" w:rsidR="00BA47E0" w:rsidRDefault="00BA47E0">
      <w:pPr>
        <w:pStyle w:val="FootnoteText"/>
      </w:pPr>
      <w:r>
        <w:rPr>
          <w:rStyle w:val="FootnoteReference"/>
        </w:rPr>
        <w:footnoteRef/>
      </w:r>
      <w:r>
        <w:t xml:space="preserve"> </w:t>
      </w:r>
      <w:r w:rsidRPr="002649E5">
        <w:rPr>
          <w:i/>
          <w:sz w:val="18"/>
          <w:szCs w:val="23"/>
        </w:rPr>
        <w:t xml:space="preserve">Office of the Regulator of Community Interests Companies: Information and Guidance </w:t>
      </w:r>
      <w:r>
        <w:rPr>
          <w:i/>
          <w:sz w:val="18"/>
          <w:szCs w:val="23"/>
        </w:rPr>
        <w:t>N</w:t>
      </w:r>
      <w:r w:rsidRPr="002649E5">
        <w:rPr>
          <w:i/>
          <w:sz w:val="18"/>
          <w:szCs w:val="23"/>
        </w:rPr>
        <w:t>otes</w:t>
      </w:r>
      <w:r>
        <w:rPr>
          <w:i/>
          <w:sz w:val="18"/>
          <w:szCs w:val="23"/>
        </w:rPr>
        <w:t>,</w:t>
      </w:r>
      <w:r w:rsidRPr="002649E5">
        <w:rPr>
          <w:sz w:val="18"/>
          <w:szCs w:val="23"/>
        </w:rPr>
        <w:t xml:space="preserve"> </w:t>
      </w:r>
      <w:r>
        <w:rPr>
          <w:sz w:val="18"/>
          <w:szCs w:val="23"/>
        </w:rPr>
        <w:t xml:space="preserve">Chapter 6.5.1, p 11, </w:t>
      </w:r>
      <w:r w:rsidRPr="002649E5">
        <w:rPr>
          <w:sz w:val="18"/>
          <w:szCs w:val="23"/>
        </w:rPr>
        <w:t xml:space="preserve">states that </w:t>
      </w:r>
      <w:r>
        <w:t>“</w:t>
      </w:r>
      <w:r w:rsidRPr="00BA47E0">
        <w:rPr>
          <w:sz w:val="18"/>
          <w:szCs w:val="23"/>
        </w:rPr>
        <w:t xml:space="preserve">Regulation 24 prevents a CIC from distributing its assets through the redemption or purchase of its own shares </w:t>
      </w:r>
      <w:r w:rsidRPr="00BA47E0">
        <w:rPr>
          <w:sz w:val="18"/>
          <w:szCs w:val="23"/>
          <w:u w:val="single"/>
        </w:rPr>
        <w:t>unless the payments are set at, or below, the paid up value of the shares</w:t>
      </w:r>
      <w:r w:rsidRPr="00BA47E0">
        <w:rPr>
          <w:sz w:val="18"/>
          <w:szCs w:val="23"/>
        </w:rPr>
        <w:t>. This supplements the asset lock provisions in the Art</w:t>
      </w:r>
      <w:r>
        <w:rPr>
          <w:sz w:val="18"/>
          <w:szCs w:val="23"/>
        </w:rPr>
        <w:t>icles of Association of a CIC.”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50E5C"/>
    <w:multiLevelType w:val="hybridMultilevel"/>
    <w:tmpl w:val="2B5CB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nsid w:val="0651107A"/>
    <w:multiLevelType w:val="hybridMultilevel"/>
    <w:tmpl w:val="7F9852A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67E4897"/>
    <w:multiLevelType w:val="hybridMultilevel"/>
    <w:tmpl w:val="FD2E8674"/>
    <w:lvl w:ilvl="0" w:tplc="D4A0C04C">
      <w:numFmt w:val="bullet"/>
      <w:lvlText w:val="-"/>
      <w:lvlJc w:val="left"/>
      <w:pPr>
        <w:ind w:left="502" w:hanging="360"/>
      </w:pPr>
      <w:rPr>
        <w:rFonts w:ascii="Arial" w:eastAsiaTheme="minorHAnsi" w:hAnsi="Arial" w:cs="Arial" w:hint="default"/>
      </w:rPr>
    </w:lvl>
    <w:lvl w:ilvl="1" w:tplc="0C09000F">
      <w:start w:val="1"/>
      <w:numFmt w:val="decimal"/>
      <w:lvlText w:val="%2."/>
      <w:lvlJc w:val="left"/>
      <w:pPr>
        <w:ind w:left="1069" w:hanging="360"/>
      </w:pPr>
    </w:lvl>
    <w:lvl w:ilvl="2" w:tplc="0C090005">
      <w:start w:val="1"/>
      <w:numFmt w:val="bullet"/>
      <w:lvlText w:val=""/>
      <w:lvlJc w:val="left"/>
      <w:pPr>
        <w:ind w:left="1942" w:hanging="360"/>
      </w:pPr>
      <w:rPr>
        <w:rFonts w:ascii="Wingdings" w:hAnsi="Wingdings" w:hint="default"/>
      </w:rPr>
    </w:lvl>
    <w:lvl w:ilvl="3" w:tplc="0C090001">
      <w:start w:val="1"/>
      <w:numFmt w:val="bullet"/>
      <w:lvlText w:val=""/>
      <w:lvlJc w:val="left"/>
      <w:pPr>
        <w:ind w:left="2662" w:hanging="360"/>
      </w:pPr>
      <w:rPr>
        <w:rFonts w:ascii="Symbol" w:hAnsi="Symbol" w:hint="default"/>
      </w:rPr>
    </w:lvl>
    <w:lvl w:ilvl="4" w:tplc="0C090003">
      <w:start w:val="1"/>
      <w:numFmt w:val="bullet"/>
      <w:lvlText w:val="o"/>
      <w:lvlJc w:val="left"/>
      <w:pPr>
        <w:ind w:left="3382" w:hanging="360"/>
      </w:pPr>
      <w:rPr>
        <w:rFonts w:ascii="Courier New" w:hAnsi="Courier New" w:cs="Courier New" w:hint="default"/>
      </w:rPr>
    </w:lvl>
    <w:lvl w:ilvl="5" w:tplc="0C090005">
      <w:start w:val="1"/>
      <w:numFmt w:val="bullet"/>
      <w:lvlText w:val=""/>
      <w:lvlJc w:val="left"/>
      <w:pPr>
        <w:ind w:left="4102" w:hanging="360"/>
      </w:pPr>
      <w:rPr>
        <w:rFonts w:ascii="Wingdings" w:hAnsi="Wingdings" w:hint="default"/>
      </w:rPr>
    </w:lvl>
    <w:lvl w:ilvl="6" w:tplc="0C090001">
      <w:start w:val="1"/>
      <w:numFmt w:val="bullet"/>
      <w:lvlText w:val=""/>
      <w:lvlJc w:val="left"/>
      <w:pPr>
        <w:ind w:left="4822" w:hanging="360"/>
      </w:pPr>
      <w:rPr>
        <w:rFonts w:ascii="Symbol" w:hAnsi="Symbol" w:hint="default"/>
      </w:rPr>
    </w:lvl>
    <w:lvl w:ilvl="7" w:tplc="0C090003">
      <w:start w:val="1"/>
      <w:numFmt w:val="bullet"/>
      <w:lvlText w:val="o"/>
      <w:lvlJc w:val="left"/>
      <w:pPr>
        <w:ind w:left="5542" w:hanging="360"/>
      </w:pPr>
      <w:rPr>
        <w:rFonts w:ascii="Courier New" w:hAnsi="Courier New" w:cs="Courier New" w:hint="default"/>
      </w:rPr>
    </w:lvl>
    <w:lvl w:ilvl="8" w:tplc="0C090005">
      <w:start w:val="1"/>
      <w:numFmt w:val="bullet"/>
      <w:lvlText w:val=""/>
      <w:lvlJc w:val="left"/>
      <w:pPr>
        <w:ind w:left="6262" w:hanging="360"/>
      </w:pPr>
      <w:rPr>
        <w:rFonts w:ascii="Wingdings" w:hAnsi="Wingdings" w:hint="default"/>
      </w:rPr>
    </w:lvl>
  </w:abstractNum>
  <w:abstractNum w:abstractNumId="3">
    <w:nsid w:val="090770DD"/>
    <w:multiLevelType w:val="hybridMultilevel"/>
    <w:tmpl w:val="20D4C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nsid w:val="0AE35717"/>
    <w:multiLevelType w:val="hybridMultilevel"/>
    <w:tmpl w:val="D5BAF8E4"/>
    <w:lvl w:ilvl="0" w:tplc="9DA41312">
      <w:start w:val="1"/>
      <w:numFmt w:val="upp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nsid w:val="0FA30411"/>
    <w:multiLevelType w:val="hybridMultilevel"/>
    <w:tmpl w:val="6C4AF3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2876A68"/>
    <w:multiLevelType w:val="multilevel"/>
    <w:tmpl w:val="DF369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45B19D5"/>
    <w:multiLevelType w:val="hybridMultilevel"/>
    <w:tmpl w:val="61BE1698"/>
    <w:lvl w:ilvl="0" w:tplc="04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0" w:hanging="360"/>
      </w:pPr>
      <w:rPr>
        <w:rFonts w:ascii="Courier New" w:hAnsi="Courier New" w:cs="Courier New" w:hint="default"/>
      </w:rPr>
    </w:lvl>
    <w:lvl w:ilvl="2" w:tplc="0C090005" w:tentative="1">
      <w:start w:val="1"/>
      <w:numFmt w:val="bullet"/>
      <w:lvlText w:val=""/>
      <w:lvlJc w:val="left"/>
      <w:pPr>
        <w:ind w:left="720" w:hanging="360"/>
      </w:pPr>
      <w:rPr>
        <w:rFonts w:ascii="Wingdings" w:hAnsi="Wingdings" w:hint="default"/>
      </w:rPr>
    </w:lvl>
    <w:lvl w:ilvl="3" w:tplc="0C090001" w:tentative="1">
      <w:start w:val="1"/>
      <w:numFmt w:val="bullet"/>
      <w:lvlText w:val=""/>
      <w:lvlJc w:val="left"/>
      <w:pPr>
        <w:ind w:left="1440" w:hanging="360"/>
      </w:pPr>
      <w:rPr>
        <w:rFonts w:ascii="Symbol" w:hAnsi="Symbol" w:hint="default"/>
      </w:rPr>
    </w:lvl>
    <w:lvl w:ilvl="4" w:tplc="0C090003" w:tentative="1">
      <w:start w:val="1"/>
      <w:numFmt w:val="bullet"/>
      <w:lvlText w:val="o"/>
      <w:lvlJc w:val="left"/>
      <w:pPr>
        <w:ind w:left="2160" w:hanging="360"/>
      </w:pPr>
      <w:rPr>
        <w:rFonts w:ascii="Courier New" w:hAnsi="Courier New" w:cs="Courier New" w:hint="default"/>
      </w:rPr>
    </w:lvl>
    <w:lvl w:ilvl="5" w:tplc="0C090005" w:tentative="1">
      <w:start w:val="1"/>
      <w:numFmt w:val="bullet"/>
      <w:lvlText w:val=""/>
      <w:lvlJc w:val="left"/>
      <w:pPr>
        <w:ind w:left="2880" w:hanging="360"/>
      </w:pPr>
      <w:rPr>
        <w:rFonts w:ascii="Wingdings" w:hAnsi="Wingdings" w:hint="default"/>
      </w:rPr>
    </w:lvl>
    <w:lvl w:ilvl="6" w:tplc="0C090001" w:tentative="1">
      <w:start w:val="1"/>
      <w:numFmt w:val="bullet"/>
      <w:lvlText w:val=""/>
      <w:lvlJc w:val="left"/>
      <w:pPr>
        <w:ind w:left="3600" w:hanging="360"/>
      </w:pPr>
      <w:rPr>
        <w:rFonts w:ascii="Symbol" w:hAnsi="Symbol" w:hint="default"/>
      </w:rPr>
    </w:lvl>
    <w:lvl w:ilvl="7" w:tplc="0C090003" w:tentative="1">
      <w:start w:val="1"/>
      <w:numFmt w:val="bullet"/>
      <w:lvlText w:val="o"/>
      <w:lvlJc w:val="left"/>
      <w:pPr>
        <w:ind w:left="4320" w:hanging="360"/>
      </w:pPr>
      <w:rPr>
        <w:rFonts w:ascii="Courier New" w:hAnsi="Courier New" w:cs="Courier New" w:hint="default"/>
      </w:rPr>
    </w:lvl>
    <w:lvl w:ilvl="8" w:tplc="0C090005" w:tentative="1">
      <w:start w:val="1"/>
      <w:numFmt w:val="bullet"/>
      <w:lvlText w:val=""/>
      <w:lvlJc w:val="left"/>
      <w:pPr>
        <w:ind w:left="5040" w:hanging="360"/>
      </w:pPr>
      <w:rPr>
        <w:rFonts w:ascii="Wingdings" w:hAnsi="Wingdings" w:hint="default"/>
      </w:rPr>
    </w:lvl>
  </w:abstractNum>
  <w:abstractNum w:abstractNumId="8">
    <w:nsid w:val="1B2D4837"/>
    <w:multiLevelType w:val="hybridMultilevel"/>
    <w:tmpl w:val="02C82C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B5D7E25"/>
    <w:multiLevelType w:val="hybridMultilevel"/>
    <w:tmpl w:val="3E62983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nsid w:val="1D0157DB"/>
    <w:multiLevelType w:val="hybridMultilevel"/>
    <w:tmpl w:val="95848FF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8597797"/>
    <w:multiLevelType w:val="hybridMultilevel"/>
    <w:tmpl w:val="5B0433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1B869EF"/>
    <w:multiLevelType w:val="hybridMultilevel"/>
    <w:tmpl w:val="9B383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nsid w:val="41E068D4"/>
    <w:multiLevelType w:val="hybridMultilevel"/>
    <w:tmpl w:val="AC7A5B04"/>
    <w:lvl w:ilvl="0" w:tplc="0C090001">
      <w:start w:val="1"/>
      <w:numFmt w:val="bullet"/>
      <w:lvlText w:val=""/>
      <w:lvlJc w:val="left"/>
      <w:pPr>
        <w:ind w:left="768" w:hanging="360"/>
      </w:pPr>
      <w:rPr>
        <w:rFonts w:ascii="Symbol" w:hAnsi="Symbol" w:hint="default"/>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14">
    <w:nsid w:val="4ECF312B"/>
    <w:multiLevelType w:val="hybridMultilevel"/>
    <w:tmpl w:val="FA2859AC"/>
    <w:lvl w:ilvl="0" w:tplc="04090001">
      <w:start w:val="1"/>
      <w:numFmt w:val="bullet"/>
      <w:lvlText w:val=""/>
      <w:lvlJc w:val="left"/>
      <w:pPr>
        <w:ind w:left="877" w:hanging="360"/>
      </w:pPr>
      <w:rPr>
        <w:rFonts w:ascii="Symbol" w:hAnsi="Symbol" w:hint="default"/>
      </w:rPr>
    </w:lvl>
    <w:lvl w:ilvl="1" w:tplc="04090003">
      <w:start w:val="1"/>
      <w:numFmt w:val="bullet"/>
      <w:lvlText w:val="o"/>
      <w:lvlJc w:val="left"/>
      <w:pPr>
        <w:ind w:left="1597" w:hanging="360"/>
      </w:pPr>
      <w:rPr>
        <w:rFonts w:ascii="Courier New" w:hAnsi="Courier New" w:cs="Times New Roman" w:hint="default"/>
      </w:rPr>
    </w:lvl>
    <w:lvl w:ilvl="2" w:tplc="04090005">
      <w:start w:val="1"/>
      <w:numFmt w:val="bullet"/>
      <w:lvlText w:val=""/>
      <w:lvlJc w:val="left"/>
      <w:pPr>
        <w:ind w:left="2317" w:hanging="360"/>
      </w:pPr>
      <w:rPr>
        <w:rFonts w:ascii="Wingdings" w:hAnsi="Wingdings" w:hint="default"/>
      </w:rPr>
    </w:lvl>
    <w:lvl w:ilvl="3" w:tplc="04090001">
      <w:start w:val="1"/>
      <w:numFmt w:val="bullet"/>
      <w:lvlText w:val=""/>
      <w:lvlJc w:val="left"/>
      <w:pPr>
        <w:ind w:left="3037" w:hanging="360"/>
      </w:pPr>
      <w:rPr>
        <w:rFonts w:ascii="Symbol" w:hAnsi="Symbol" w:hint="default"/>
      </w:rPr>
    </w:lvl>
    <w:lvl w:ilvl="4" w:tplc="04090003">
      <w:start w:val="1"/>
      <w:numFmt w:val="bullet"/>
      <w:lvlText w:val="o"/>
      <w:lvlJc w:val="left"/>
      <w:pPr>
        <w:ind w:left="3757" w:hanging="360"/>
      </w:pPr>
      <w:rPr>
        <w:rFonts w:ascii="Courier New" w:hAnsi="Courier New" w:cs="Times New Roman" w:hint="default"/>
      </w:rPr>
    </w:lvl>
    <w:lvl w:ilvl="5" w:tplc="04090005">
      <w:start w:val="1"/>
      <w:numFmt w:val="bullet"/>
      <w:lvlText w:val=""/>
      <w:lvlJc w:val="left"/>
      <w:pPr>
        <w:ind w:left="4477" w:hanging="360"/>
      </w:pPr>
      <w:rPr>
        <w:rFonts w:ascii="Wingdings" w:hAnsi="Wingdings" w:hint="default"/>
      </w:rPr>
    </w:lvl>
    <w:lvl w:ilvl="6" w:tplc="04090001">
      <w:start w:val="1"/>
      <w:numFmt w:val="bullet"/>
      <w:lvlText w:val=""/>
      <w:lvlJc w:val="left"/>
      <w:pPr>
        <w:ind w:left="5197" w:hanging="360"/>
      </w:pPr>
      <w:rPr>
        <w:rFonts w:ascii="Symbol" w:hAnsi="Symbol" w:hint="default"/>
      </w:rPr>
    </w:lvl>
    <w:lvl w:ilvl="7" w:tplc="04090003">
      <w:start w:val="1"/>
      <w:numFmt w:val="bullet"/>
      <w:lvlText w:val="o"/>
      <w:lvlJc w:val="left"/>
      <w:pPr>
        <w:ind w:left="5917" w:hanging="360"/>
      </w:pPr>
      <w:rPr>
        <w:rFonts w:ascii="Courier New" w:hAnsi="Courier New" w:cs="Times New Roman" w:hint="default"/>
      </w:rPr>
    </w:lvl>
    <w:lvl w:ilvl="8" w:tplc="04090005">
      <w:start w:val="1"/>
      <w:numFmt w:val="bullet"/>
      <w:lvlText w:val=""/>
      <w:lvlJc w:val="left"/>
      <w:pPr>
        <w:ind w:left="6637" w:hanging="360"/>
      </w:pPr>
      <w:rPr>
        <w:rFonts w:ascii="Wingdings" w:hAnsi="Wingdings" w:hint="default"/>
      </w:rPr>
    </w:lvl>
  </w:abstractNum>
  <w:abstractNum w:abstractNumId="15">
    <w:nsid w:val="52F42617"/>
    <w:multiLevelType w:val="hybridMultilevel"/>
    <w:tmpl w:val="AFA25E66"/>
    <w:lvl w:ilvl="0" w:tplc="D4A0C04C">
      <w:numFmt w:val="bullet"/>
      <w:lvlText w:val="-"/>
      <w:lvlJc w:val="left"/>
      <w:pPr>
        <w:ind w:left="502" w:hanging="360"/>
      </w:pPr>
      <w:rPr>
        <w:rFonts w:ascii="Arial" w:eastAsiaTheme="minorHAnsi" w:hAnsi="Arial" w:cs="Arial" w:hint="default"/>
      </w:rPr>
    </w:lvl>
    <w:lvl w:ilvl="1" w:tplc="0C090003">
      <w:start w:val="1"/>
      <w:numFmt w:val="bullet"/>
      <w:lvlText w:val="o"/>
      <w:lvlJc w:val="left"/>
      <w:pPr>
        <w:ind w:left="1069" w:hanging="360"/>
      </w:pPr>
      <w:rPr>
        <w:rFonts w:ascii="Courier New" w:hAnsi="Courier New" w:cs="Courier New" w:hint="default"/>
      </w:rPr>
    </w:lvl>
    <w:lvl w:ilvl="2" w:tplc="0C090005">
      <w:start w:val="1"/>
      <w:numFmt w:val="bullet"/>
      <w:lvlText w:val=""/>
      <w:lvlJc w:val="left"/>
      <w:pPr>
        <w:ind w:left="1942" w:hanging="360"/>
      </w:pPr>
      <w:rPr>
        <w:rFonts w:ascii="Wingdings" w:hAnsi="Wingdings" w:hint="default"/>
      </w:rPr>
    </w:lvl>
    <w:lvl w:ilvl="3" w:tplc="0C090001">
      <w:start w:val="1"/>
      <w:numFmt w:val="bullet"/>
      <w:lvlText w:val=""/>
      <w:lvlJc w:val="left"/>
      <w:pPr>
        <w:ind w:left="2662" w:hanging="360"/>
      </w:pPr>
      <w:rPr>
        <w:rFonts w:ascii="Symbol" w:hAnsi="Symbol" w:hint="default"/>
      </w:rPr>
    </w:lvl>
    <w:lvl w:ilvl="4" w:tplc="0C090003">
      <w:start w:val="1"/>
      <w:numFmt w:val="bullet"/>
      <w:lvlText w:val="o"/>
      <w:lvlJc w:val="left"/>
      <w:pPr>
        <w:ind w:left="3382" w:hanging="360"/>
      </w:pPr>
      <w:rPr>
        <w:rFonts w:ascii="Courier New" w:hAnsi="Courier New" w:cs="Courier New" w:hint="default"/>
      </w:rPr>
    </w:lvl>
    <w:lvl w:ilvl="5" w:tplc="0C090005">
      <w:start w:val="1"/>
      <w:numFmt w:val="bullet"/>
      <w:lvlText w:val=""/>
      <w:lvlJc w:val="left"/>
      <w:pPr>
        <w:ind w:left="4102" w:hanging="360"/>
      </w:pPr>
      <w:rPr>
        <w:rFonts w:ascii="Wingdings" w:hAnsi="Wingdings" w:hint="default"/>
      </w:rPr>
    </w:lvl>
    <w:lvl w:ilvl="6" w:tplc="0C090001">
      <w:start w:val="1"/>
      <w:numFmt w:val="bullet"/>
      <w:lvlText w:val=""/>
      <w:lvlJc w:val="left"/>
      <w:pPr>
        <w:ind w:left="4822" w:hanging="360"/>
      </w:pPr>
      <w:rPr>
        <w:rFonts w:ascii="Symbol" w:hAnsi="Symbol" w:hint="default"/>
      </w:rPr>
    </w:lvl>
    <w:lvl w:ilvl="7" w:tplc="0C090003">
      <w:start w:val="1"/>
      <w:numFmt w:val="bullet"/>
      <w:lvlText w:val="o"/>
      <w:lvlJc w:val="left"/>
      <w:pPr>
        <w:ind w:left="5542" w:hanging="360"/>
      </w:pPr>
      <w:rPr>
        <w:rFonts w:ascii="Courier New" w:hAnsi="Courier New" w:cs="Courier New" w:hint="default"/>
      </w:rPr>
    </w:lvl>
    <w:lvl w:ilvl="8" w:tplc="0C090005">
      <w:start w:val="1"/>
      <w:numFmt w:val="bullet"/>
      <w:lvlText w:val=""/>
      <w:lvlJc w:val="left"/>
      <w:pPr>
        <w:ind w:left="6262" w:hanging="360"/>
      </w:pPr>
      <w:rPr>
        <w:rFonts w:ascii="Wingdings" w:hAnsi="Wingdings" w:hint="default"/>
      </w:rPr>
    </w:lvl>
  </w:abstractNum>
  <w:abstractNum w:abstractNumId="16">
    <w:nsid w:val="5D2D51AA"/>
    <w:multiLevelType w:val="hybridMultilevel"/>
    <w:tmpl w:val="DC984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nsid w:val="5DE61B16"/>
    <w:multiLevelType w:val="multilevel"/>
    <w:tmpl w:val="C80052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F4A621F"/>
    <w:multiLevelType w:val="hybridMultilevel"/>
    <w:tmpl w:val="08AC2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nsid w:val="5F5B5FE2"/>
    <w:multiLevelType w:val="hybridMultilevel"/>
    <w:tmpl w:val="C3726B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56A633D"/>
    <w:multiLevelType w:val="hybridMultilevel"/>
    <w:tmpl w:val="ED1A7D1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7ECF13A3"/>
    <w:multiLevelType w:val="hybridMultilevel"/>
    <w:tmpl w:val="0106BC3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5"/>
  </w:num>
  <w:num w:numId="5">
    <w:abstractNumId w:val="2"/>
    <w:lvlOverride w:ilvl="0"/>
    <w:lvlOverride w:ilvl="1">
      <w:startOverride w:val="1"/>
    </w:lvlOverride>
    <w:lvlOverride w:ilvl="2"/>
    <w:lvlOverride w:ilvl="3"/>
    <w:lvlOverride w:ilvl="4"/>
    <w:lvlOverride w:ilvl="5"/>
    <w:lvlOverride w:ilvl="6"/>
    <w:lvlOverride w:ilvl="7"/>
    <w:lvlOverride w:ilvl="8"/>
  </w:num>
  <w:num w:numId="6">
    <w:abstractNumId w:val="2"/>
  </w:num>
  <w:num w:numId="7">
    <w:abstractNumId w:val="5"/>
  </w:num>
  <w:num w:numId="8">
    <w:abstractNumId w:val="3"/>
  </w:num>
  <w:num w:numId="9">
    <w:abstractNumId w:val="9"/>
  </w:num>
  <w:num w:numId="10">
    <w:abstractNumId w:val="0"/>
  </w:num>
  <w:num w:numId="11">
    <w:abstractNumId w:val="16"/>
  </w:num>
  <w:num w:numId="12">
    <w:abstractNumId w:val="13"/>
  </w:num>
  <w:num w:numId="13">
    <w:abstractNumId w:val="0"/>
  </w:num>
  <w:num w:numId="14">
    <w:abstractNumId w:val="12"/>
  </w:num>
  <w:num w:numId="15">
    <w:abstractNumId w:val="7"/>
  </w:num>
  <w:num w:numId="16">
    <w:abstractNumId w:val="19"/>
  </w:num>
  <w:num w:numId="17">
    <w:abstractNumId w:val="14"/>
  </w:num>
  <w:num w:numId="18">
    <w:abstractNumId w:val="11"/>
  </w:num>
  <w:num w:numId="19">
    <w:abstractNumId w:val="18"/>
  </w:num>
  <w:num w:numId="20">
    <w:abstractNumId w:val="1"/>
  </w:num>
  <w:num w:numId="21">
    <w:abstractNumId w:val="8"/>
  </w:num>
  <w:num w:numId="22">
    <w:abstractNumId w:val="17"/>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FCE"/>
    <w:rsid w:val="00081F67"/>
    <w:rsid w:val="000963F4"/>
    <w:rsid w:val="000F1614"/>
    <w:rsid w:val="000F3355"/>
    <w:rsid w:val="0011388E"/>
    <w:rsid w:val="00133D5D"/>
    <w:rsid w:val="001A284E"/>
    <w:rsid w:val="001B02D9"/>
    <w:rsid w:val="001F7AB1"/>
    <w:rsid w:val="0020798A"/>
    <w:rsid w:val="002127A6"/>
    <w:rsid w:val="00234315"/>
    <w:rsid w:val="00254A46"/>
    <w:rsid w:val="00257E22"/>
    <w:rsid w:val="002649E5"/>
    <w:rsid w:val="002862BD"/>
    <w:rsid w:val="002B45CE"/>
    <w:rsid w:val="002E1876"/>
    <w:rsid w:val="00311447"/>
    <w:rsid w:val="003341D0"/>
    <w:rsid w:val="00377BC7"/>
    <w:rsid w:val="003B0ECA"/>
    <w:rsid w:val="003B3CFF"/>
    <w:rsid w:val="003F4735"/>
    <w:rsid w:val="0043485F"/>
    <w:rsid w:val="00450F70"/>
    <w:rsid w:val="00455E17"/>
    <w:rsid w:val="00465D44"/>
    <w:rsid w:val="00473351"/>
    <w:rsid w:val="00474AC2"/>
    <w:rsid w:val="004A34AC"/>
    <w:rsid w:val="004D706C"/>
    <w:rsid w:val="004E2075"/>
    <w:rsid w:val="00555755"/>
    <w:rsid w:val="00584D14"/>
    <w:rsid w:val="005A1CC9"/>
    <w:rsid w:val="005A2E12"/>
    <w:rsid w:val="005A602C"/>
    <w:rsid w:val="005B10A2"/>
    <w:rsid w:val="005B1DC7"/>
    <w:rsid w:val="005D6C21"/>
    <w:rsid w:val="005E70E5"/>
    <w:rsid w:val="00603BD4"/>
    <w:rsid w:val="00604CE2"/>
    <w:rsid w:val="0065223D"/>
    <w:rsid w:val="006536A6"/>
    <w:rsid w:val="00677934"/>
    <w:rsid w:val="006C457B"/>
    <w:rsid w:val="006E6A74"/>
    <w:rsid w:val="006F1B1F"/>
    <w:rsid w:val="00706BEA"/>
    <w:rsid w:val="00736F01"/>
    <w:rsid w:val="00767414"/>
    <w:rsid w:val="00791C8E"/>
    <w:rsid w:val="00797E4B"/>
    <w:rsid w:val="00803655"/>
    <w:rsid w:val="00887F0A"/>
    <w:rsid w:val="00891EE9"/>
    <w:rsid w:val="008938BE"/>
    <w:rsid w:val="008C0184"/>
    <w:rsid w:val="008D01C5"/>
    <w:rsid w:val="008D3C04"/>
    <w:rsid w:val="008D4E8B"/>
    <w:rsid w:val="008E1430"/>
    <w:rsid w:val="00912F01"/>
    <w:rsid w:val="009246E2"/>
    <w:rsid w:val="00941F09"/>
    <w:rsid w:val="009D7E8D"/>
    <w:rsid w:val="009F52E9"/>
    <w:rsid w:val="009F74C1"/>
    <w:rsid w:val="00A3364A"/>
    <w:rsid w:val="00A72608"/>
    <w:rsid w:val="00A82B40"/>
    <w:rsid w:val="00A92A2F"/>
    <w:rsid w:val="00AB7B58"/>
    <w:rsid w:val="00AF00C5"/>
    <w:rsid w:val="00BA3059"/>
    <w:rsid w:val="00BA47E0"/>
    <w:rsid w:val="00BA5621"/>
    <w:rsid w:val="00BA76B1"/>
    <w:rsid w:val="00BE0B0E"/>
    <w:rsid w:val="00BF2205"/>
    <w:rsid w:val="00BF6AFD"/>
    <w:rsid w:val="00C16E67"/>
    <w:rsid w:val="00C377EB"/>
    <w:rsid w:val="00C45A57"/>
    <w:rsid w:val="00C5240D"/>
    <w:rsid w:val="00C55B86"/>
    <w:rsid w:val="00C865B7"/>
    <w:rsid w:val="00C97533"/>
    <w:rsid w:val="00CA092F"/>
    <w:rsid w:val="00CA63F8"/>
    <w:rsid w:val="00CB5A7B"/>
    <w:rsid w:val="00D54847"/>
    <w:rsid w:val="00D56138"/>
    <w:rsid w:val="00D7156F"/>
    <w:rsid w:val="00D80A8A"/>
    <w:rsid w:val="00D82805"/>
    <w:rsid w:val="00D84EE5"/>
    <w:rsid w:val="00DA04F5"/>
    <w:rsid w:val="00DD1BE5"/>
    <w:rsid w:val="00E42F58"/>
    <w:rsid w:val="00E53FBE"/>
    <w:rsid w:val="00E82CCB"/>
    <w:rsid w:val="00EA750F"/>
    <w:rsid w:val="00ED1E81"/>
    <w:rsid w:val="00ED78D8"/>
    <w:rsid w:val="00F1166D"/>
    <w:rsid w:val="00F35271"/>
    <w:rsid w:val="00F43985"/>
    <w:rsid w:val="00F43C83"/>
    <w:rsid w:val="00F47D48"/>
    <w:rsid w:val="00F60B4F"/>
    <w:rsid w:val="00F66338"/>
    <w:rsid w:val="00FA25CD"/>
    <w:rsid w:val="00FB4156"/>
    <w:rsid w:val="00FD3B78"/>
    <w:rsid w:val="00FE5FC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DBE1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FCE"/>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FE5FCE"/>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FE5FCE"/>
    <w:rPr>
      <w:rFonts w:ascii="Calibri" w:hAnsi="Calibri"/>
      <w:szCs w:val="21"/>
    </w:rPr>
  </w:style>
  <w:style w:type="character" w:styleId="CommentReference">
    <w:name w:val="annotation reference"/>
    <w:basedOn w:val="DefaultParagraphFont"/>
    <w:uiPriority w:val="99"/>
    <w:semiHidden/>
    <w:unhideWhenUsed/>
    <w:rsid w:val="00C377EB"/>
    <w:rPr>
      <w:sz w:val="16"/>
      <w:szCs w:val="16"/>
    </w:rPr>
  </w:style>
  <w:style w:type="paragraph" w:styleId="CommentText">
    <w:name w:val="annotation text"/>
    <w:basedOn w:val="Normal"/>
    <w:link w:val="CommentTextChar"/>
    <w:uiPriority w:val="99"/>
    <w:semiHidden/>
    <w:unhideWhenUsed/>
    <w:rsid w:val="00C377EB"/>
    <w:pPr>
      <w:spacing w:line="240" w:lineRule="auto"/>
    </w:pPr>
    <w:rPr>
      <w:sz w:val="20"/>
      <w:szCs w:val="20"/>
    </w:rPr>
  </w:style>
  <w:style w:type="character" w:customStyle="1" w:styleId="CommentTextChar">
    <w:name w:val="Comment Text Char"/>
    <w:basedOn w:val="DefaultParagraphFont"/>
    <w:link w:val="CommentText"/>
    <w:uiPriority w:val="99"/>
    <w:semiHidden/>
    <w:rsid w:val="00C377E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377EB"/>
    <w:rPr>
      <w:b/>
      <w:bCs/>
    </w:rPr>
  </w:style>
  <w:style w:type="character" w:customStyle="1" w:styleId="CommentSubjectChar">
    <w:name w:val="Comment Subject Char"/>
    <w:basedOn w:val="CommentTextChar"/>
    <w:link w:val="CommentSubject"/>
    <w:uiPriority w:val="99"/>
    <w:semiHidden/>
    <w:rsid w:val="00C377EB"/>
    <w:rPr>
      <w:rFonts w:ascii="Arial" w:hAnsi="Arial"/>
      <w:b/>
      <w:bCs/>
      <w:sz w:val="20"/>
      <w:szCs w:val="20"/>
    </w:rPr>
  </w:style>
  <w:style w:type="paragraph" w:styleId="BalloonText">
    <w:name w:val="Balloon Text"/>
    <w:basedOn w:val="Normal"/>
    <w:link w:val="BalloonTextChar"/>
    <w:uiPriority w:val="99"/>
    <w:semiHidden/>
    <w:unhideWhenUsed/>
    <w:rsid w:val="00C377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77EB"/>
    <w:rPr>
      <w:rFonts w:ascii="Tahoma" w:hAnsi="Tahoma" w:cs="Tahoma"/>
      <w:sz w:val="16"/>
      <w:szCs w:val="16"/>
    </w:rPr>
  </w:style>
  <w:style w:type="paragraph" w:styleId="ListParagraph">
    <w:name w:val="List Paragraph"/>
    <w:basedOn w:val="Normal"/>
    <w:uiPriority w:val="34"/>
    <w:qFormat/>
    <w:rsid w:val="00BA76B1"/>
    <w:pPr>
      <w:ind w:left="720"/>
      <w:contextualSpacing/>
    </w:pPr>
  </w:style>
  <w:style w:type="character" w:styleId="BookTitle">
    <w:name w:val="Book Title"/>
    <w:uiPriority w:val="33"/>
    <w:qFormat/>
    <w:rsid w:val="00BA76B1"/>
    <w:rPr>
      <w:i/>
      <w:iCs/>
      <w:smallCaps/>
      <w:spacing w:val="5"/>
    </w:rPr>
  </w:style>
  <w:style w:type="table" w:styleId="LightList-Accent5">
    <w:name w:val="Light List Accent 5"/>
    <w:basedOn w:val="TableNormal"/>
    <w:uiPriority w:val="61"/>
    <w:rsid w:val="00BA76B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TableGrid">
    <w:name w:val="Table Grid"/>
    <w:basedOn w:val="TableNormal"/>
    <w:uiPriority w:val="59"/>
    <w:rsid w:val="008E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79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7934"/>
    <w:rPr>
      <w:rFonts w:ascii="Arial" w:hAnsi="Arial"/>
    </w:rPr>
  </w:style>
  <w:style w:type="paragraph" w:styleId="Footer">
    <w:name w:val="footer"/>
    <w:basedOn w:val="Normal"/>
    <w:link w:val="FooterChar"/>
    <w:uiPriority w:val="99"/>
    <w:unhideWhenUsed/>
    <w:rsid w:val="006779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7934"/>
    <w:rPr>
      <w:rFonts w:ascii="Arial" w:hAnsi="Arial"/>
    </w:rPr>
  </w:style>
  <w:style w:type="character" w:styleId="Hyperlink">
    <w:name w:val="Hyperlink"/>
    <w:basedOn w:val="DefaultParagraphFont"/>
    <w:uiPriority w:val="99"/>
    <w:unhideWhenUsed/>
    <w:rsid w:val="00AB7B58"/>
    <w:rPr>
      <w:color w:val="0000FF" w:themeColor="hyperlink"/>
      <w:u w:val="single"/>
    </w:rPr>
  </w:style>
  <w:style w:type="paragraph" w:styleId="FootnoteText">
    <w:name w:val="footnote text"/>
    <w:basedOn w:val="Normal"/>
    <w:link w:val="FootnoteTextChar"/>
    <w:uiPriority w:val="99"/>
    <w:semiHidden/>
    <w:unhideWhenUsed/>
    <w:rsid w:val="002649E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49E5"/>
    <w:rPr>
      <w:rFonts w:ascii="Arial" w:hAnsi="Arial"/>
      <w:sz w:val="20"/>
      <w:szCs w:val="20"/>
    </w:rPr>
  </w:style>
  <w:style w:type="character" w:styleId="FootnoteReference">
    <w:name w:val="footnote reference"/>
    <w:basedOn w:val="DefaultParagraphFont"/>
    <w:uiPriority w:val="99"/>
    <w:semiHidden/>
    <w:unhideWhenUsed/>
    <w:rsid w:val="002649E5"/>
    <w:rPr>
      <w:vertAlign w:val="superscript"/>
    </w:rPr>
  </w:style>
  <w:style w:type="paragraph" w:customStyle="1" w:styleId="Default">
    <w:name w:val="Default"/>
    <w:rsid w:val="002649E5"/>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FCE"/>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FE5FCE"/>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FE5FCE"/>
    <w:rPr>
      <w:rFonts w:ascii="Calibri" w:hAnsi="Calibri"/>
      <w:szCs w:val="21"/>
    </w:rPr>
  </w:style>
  <w:style w:type="character" w:styleId="CommentReference">
    <w:name w:val="annotation reference"/>
    <w:basedOn w:val="DefaultParagraphFont"/>
    <w:uiPriority w:val="99"/>
    <w:semiHidden/>
    <w:unhideWhenUsed/>
    <w:rsid w:val="00C377EB"/>
    <w:rPr>
      <w:sz w:val="16"/>
      <w:szCs w:val="16"/>
    </w:rPr>
  </w:style>
  <w:style w:type="paragraph" w:styleId="CommentText">
    <w:name w:val="annotation text"/>
    <w:basedOn w:val="Normal"/>
    <w:link w:val="CommentTextChar"/>
    <w:uiPriority w:val="99"/>
    <w:semiHidden/>
    <w:unhideWhenUsed/>
    <w:rsid w:val="00C377EB"/>
    <w:pPr>
      <w:spacing w:line="240" w:lineRule="auto"/>
    </w:pPr>
    <w:rPr>
      <w:sz w:val="20"/>
      <w:szCs w:val="20"/>
    </w:rPr>
  </w:style>
  <w:style w:type="character" w:customStyle="1" w:styleId="CommentTextChar">
    <w:name w:val="Comment Text Char"/>
    <w:basedOn w:val="DefaultParagraphFont"/>
    <w:link w:val="CommentText"/>
    <w:uiPriority w:val="99"/>
    <w:semiHidden/>
    <w:rsid w:val="00C377E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377EB"/>
    <w:rPr>
      <w:b/>
      <w:bCs/>
    </w:rPr>
  </w:style>
  <w:style w:type="character" w:customStyle="1" w:styleId="CommentSubjectChar">
    <w:name w:val="Comment Subject Char"/>
    <w:basedOn w:val="CommentTextChar"/>
    <w:link w:val="CommentSubject"/>
    <w:uiPriority w:val="99"/>
    <w:semiHidden/>
    <w:rsid w:val="00C377EB"/>
    <w:rPr>
      <w:rFonts w:ascii="Arial" w:hAnsi="Arial"/>
      <w:b/>
      <w:bCs/>
      <w:sz w:val="20"/>
      <w:szCs w:val="20"/>
    </w:rPr>
  </w:style>
  <w:style w:type="paragraph" w:styleId="BalloonText">
    <w:name w:val="Balloon Text"/>
    <w:basedOn w:val="Normal"/>
    <w:link w:val="BalloonTextChar"/>
    <w:uiPriority w:val="99"/>
    <w:semiHidden/>
    <w:unhideWhenUsed/>
    <w:rsid w:val="00C377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77EB"/>
    <w:rPr>
      <w:rFonts w:ascii="Tahoma" w:hAnsi="Tahoma" w:cs="Tahoma"/>
      <w:sz w:val="16"/>
      <w:szCs w:val="16"/>
    </w:rPr>
  </w:style>
  <w:style w:type="paragraph" w:styleId="ListParagraph">
    <w:name w:val="List Paragraph"/>
    <w:basedOn w:val="Normal"/>
    <w:uiPriority w:val="34"/>
    <w:qFormat/>
    <w:rsid w:val="00BA76B1"/>
    <w:pPr>
      <w:ind w:left="720"/>
      <w:contextualSpacing/>
    </w:pPr>
  </w:style>
  <w:style w:type="character" w:styleId="BookTitle">
    <w:name w:val="Book Title"/>
    <w:uiPriority w:val="33"/>
    <w:qFormat/>
    <w:rsid w:val="00BA76B1"/>
    <w:rPr>
      <w:i/>
      <w:iCs/>
      <w:smallCaps/>
      <w:spacing w:val="5"/>
    </w:rPr>
  </w:style>
  <w:style w:type="table" w:styleId="LightList-Accent5">
    <w:name w:val="Light List Accent 5"/>
    <w:basedOn w:val="TableNormal"/>
    <w:uiPriority w:val="61"/>
    <w:rsid w:val="00BA76B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TableGrid">
    <w:name w:val="Table Grid"/>
    <w:basedOn w:val="TableNormal"/>
    <w:uiPriority w:val="59"/>
    <w:rsid w:val="008E1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79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7934"/>
    <w:rPr>
      <w:rFonts w:ascii="Arial" w:hAnsi="Arial"/>
    </w:rPr>
  </w:style>
  <w:style w:type="paragraph" w:styleId="Footer">
    <w:name w:val="footer"/>
    <w:basedOn w:val="Normal"/>
    <w:link w:val="FooterChar"/>
    <w:uiPriority w:val="99"/>
    <w:unhideWhenUsed/>
    <w:rsid w:val="006779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7934"/>
    <w:rPr>
      <w:rFonts w:ascii="Arial" w:hAnsi="Arial"/>
    </w:rPr>
  </w:style>
  <w:style w:type="character" w:styleId="Hyperlink">
    <w:name w:val="Hyperlink"/>
    <w:basedOn w:val="DefaultParagraphFont"/>
    <w:uiPriority w:val="99"/>
    <w:unhideWhenUsed/>
    <w:rsid w:val="00AB7B58"/>
    <w:rPr>
      <w:color w:val="0000FF" w:themeColor="hyperlink"/>
      <w:u w:val="single"/>
    </w:rPr>
  </w:style>
  <w:style w:type="paragraph" w:styleId="FootnoteText">
    <w:name w:val="footnote text"/>
    <w:basedOn w:val="Normal"/>
    <w:link w:val="FootnoteTextChar"/>
    <w:uiPriority w:val="99"/>
    <w:semiHidden/>
    <w:unhideWhenUsed/>
    <w:rsid w:val="002649E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49E5"/>
    <w:rPr>
      <w:rFonts w:ascii="Arial" w:hAnsi="Arial"/>
      <w:sz w:val="20"/>
      <w:szCs w:val="20"/>
    </w:rPr>
  </w:style>
  <w:style w:type="character" w:styleId="FootnoteReference">
    <w:name w:val="footnote reference"/>
    <w:basedOn w:val="DefaultParagraphFont"/>
    <w:uiPriority w:val="99"/>
    <w:semiHidden/>
    <w:unhideWhenUsed/>
    <w:rsid w:val="002649E5"/>
    <w:rPr>
      <w:vertAlign w:val="superscript"/>
    </w:rPr>
  </w:style>
  <w:style w:type="paragraph" w:customStyle="1" w:styleId="Default">
    <w:name w:val="Default"/>
    <w:rsid w:val="002649E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5514">
      <w:bodyDiv w:val="1"/>
      <w:marLeft w:val="0"/>
      <w:marRight w:val="0"/>
      <w:marTop w:val="0"/>
      <w:marBottom w:val="0"/>
      <w:divBdr>
        <w:top w:val="none" w:sz="0" w:space="0" w:color="auto"/>
        <w:left w:val="none" w:sz="0" w:space="0" w:color="auto"/>
        <w:bottom w:val="none" w:sz="0" w:space="0" w:color="auto"/>
        <w:right w:val="none" w:sz="0" w:space="0" w:color="auto"/>
      </w:divBdr>
    </w:div>
    <w:div w:id="95910253">
      <w:bodyDiv w:val="1"/>
      <w:marLeft w:val="0"/>
      <w:marRight w:val="0"/>
      <w:marTop w:val="0"/>
      <w:marBottom w:val="0"/>
      <w:divBdr>
        <w:top w:val="none" w:sz="0" w:space="0" w:color="auto"/>
        <w:left w:val="none" w:sz="0" w:space="0" w:color="auto"/>
        <w:bottom w:val="none" w:sz="0" w:space="0" w:color="auto"/>
        <w:right w:val="none" w:sz="0" w:space="0" w:color="auto"/>
      </w:divBdr>
    </w:div>
    <w:div w:id="339089329">
      <w:bodyDiv w:val="1"/>
      <w:marLeft w:val="0"/>
      <w:marRight w:val="0"/>
      <w:marTop w:val="0"/>
      <w:marBottom w:val="0"/>
      <w:divBdr>
        <w:top w:val="none" w:sz="0" w:space="0" w:color="auto"/>
        <w:left w:val="none" w:sz="0" w:space="0" w:color="auto"/>
        <w:bottom w:val="none" w:sz="0" w:space="0" w:color="auto"/>
        <w:right w:val="none" w:sz="0" w:space="0" w:color="auto"/>
      </w:divBdr>
    </w:div>
    <w:div w:id="391196618">
      <w:bodyDiv w:val="1"/>
      <w:marLeft w:val="0"/>
      <w:marRight w:val="0"/>
      <w:marTop w:val="0"/>
      <w:marBottom w:val="0"/>
      <w:divBdr>
        <w:top w:val="none" w:sz="0" w:space="0" w:color="auto"/>
        <w:left w:val="none" w:sz="0" w:space="0" w:color="auto"/>
        <w:bottom w:val="none" w:sz="0" w:space="0" w:color="auto"/>
        <w:right w:val="none" w:sz="0" w:space="0" w:color="auto"/>
      </w:divBdr>
    </w:div>
    <w:div w:id="427888322">
      <w:bodyDiv w:val="1"/>
      <w:marLeft w:val="0"/>
      <w:marRight w:val="0"/>
      <w:marTop w:val="0"/>
      <w:marBottom w:val="0"/>
      <w:divBdr>
        <w:top w:val="none" w:sz="0" w:space="0" w:color="auto"/>
        <w:left w:val="none" w:sz="0" w:space="0" w:color="auto"/>
        <w:bottom w:val="none" w:sz="0" w:space="0" w:color="auto"/>
        <w:right w:val="none" w:sz="0" w:space="0" w:color="auto"/>
      </w:divBdr>
    </w:div>
    <w:div w:id="429937951">
      <w:bodyDiv w:val="1"/>
      <w:marLeft w:val="0"/>
      <w:marRight w:val="0"/>
      <w:marTop w:val="0"/>
      <w:marBottom w:val="0"/>
      <w:divBdr>
        <w:top w:val="none" w:sz="0" w:space="0" w:color="auto"/>
        <w:left w:val="none" w:sz="0" w:space="0" w:color="auto"/>
        <w:bottom w:val="none" w:sz="0" w:space="0" w:color="auto"/>
        <w:right w:val="none" w:sz="0" w:space="0" w:color="auto"/>
      </w:divBdr>
    </w:div>
    <w:div w:id="525565071">
      <w:bodyDiv w:val="1"/>
      <w:marLeft w:val="0"/>
      <w:marRight w:val="0"/>
      <w:marTop w:val="0"/>
      <w:marBottom w:val="0"/>
      <w:divBdr>
        <w:top w:val="none" w:sz="0" w:space="0" w:color="auto"/>
        <w:left w:val="none" w:sz="0" w:space="0" w:color="auto"/>
        <w:bottom w:val="none" w:sz="0" w:space="0" w:color="auto"/>
        <w:right w:val="none" w:sz="0" w:space="0" w:color="auto"/>
      </w:divBdr>
    </w:div>
    <w:div w:id="565183121">
      <w:bodyDiv w:val="1"/>
      <w:marLeft w:val="0"/>
      <w:marRight w:val="0"/>
      <w:marTop w:val="0"/>
      <w:marBottom w:val="0"/>
      <w:divBdr>
        <w:top w:val="none" w:sz="0" w:space="0" w:color="auto"/>
        <w:left w:val="none" w:sz="0" w:space="0" w:color="auto"/>
        <w:bottom w:val="none" w:sz="0" w:space="0" w:color="auto"/>
        <w:right w:val="none" w:sz="0" w:space="0" w:color="auto"/>
      </w:divBdr>
    </w:div>
    <w:div w:id="840857369">
      <w:bodyDiv w:val="1"/>
      <w:marLeft w:val="0"/>
      <w:marRight w:val="0"/>
      <w:marTop w:val="0"/>
      <w:marBottom w:val="0"/>
      <w:divBdr>
        <w:top w:val="none" w:sz="0" w:space="0" w:color="auto"/>
        <w:left w:val="none" w:sz="0" w:space="0" w:color="auto"/>
        <w:bottom w:val="none" w:sz="0" w:space="0" w:color="auto"/>
        <w:right w:val="none" w:sz="0" w:space="0" w:color="auto"/>
      </w:divBdr>
    </w:div>
    <w:div w:id="969164912">
      <w:bodyDiv w:val="1"/>
      <w:marLeft w:val="0"/>
      <w:marRight w:val="0"/>
      <w:marTop w:val="0"/>
      <w:marBottom w:val="0"/>
      <w:divBdr>
        <w:top w:val="none" w:sz="0" w:space="0" w:color="auto"/>
        <w:left w:val="none" w:sz="0" w:space="0" w:color="auto"/>
        <w:bottom w:val="none" w:sz="0" w:space="0" w:color="auto"/>
        <w:right w:val="none" w:sz="0" w:space="0" w:color="auto"/>
      </w:divBdr>
    </w:div>
    <w:div w:id="976644039">
      <w:bodyDiv w:val="1"/>
      <w:marLeft w:val="0"/>
      <w:marRight w:val="0"/>
      <w:marTop w:val="0"/>
      <w:marBottom w:val="0"/>
      <w:divBdr>
        <w:top w:val="none" w:sz="0" w:space="0" w:color="auto"/>
        <w:left w:val="none" w:sz="0" w:space="0" w:color="auto"/>
        <w:bottom w:val="none" w:sz="0" w:space="0" w:color="auto"/>
        <w:right w:val="none" w:sz="0" w:space="0" w:color="auto"/>
      </w:divBdr>
    </w:div>
    <w:div w:id="985545098">
      <w:bodyDiv w:val="1"/>
      <w:marLeft w:val="0"/>
      <w:marRight w:val="0"/>
      <w:marTop w:val="0"/>
      <w:marBottom w:val="0"/>
      <w:divBdr>
        <w:top w:val="none" w:sz="0" w:space="0" w:color="auto"/>
        <w:left w:val="none" w:sz="0" w:space="0" w:color="auto"/>
        <w:bottom w:val="none" w:sz="0" w:space="0" w:color="auto"/>
        <w:right w:val="none" w:sz="0" w:space="0" w:color="auto"/>
      </w:divBdr>
    </w:div>
    <w:div w:id="1010714790">
      <w:bodyDiv w:val="1"/>
      <w:marLeft w:val="0"/>
      <w:marRight w:val="0"/>
      <w:marTop w:val="0"/>
      <w:marBottom w:val="0"/>
      <w:divBdr>
        <w:top w:val="none" w:sz="0" w:space="0" w:color="auto"/>
        <w:left w:val="none" w:sz="0" w:space="0" w:color="auto"/>
        <w:bottom w:val="none" w:sz="0" w:space="0" w:color="auto"/>
        <w:right w:val="none" w:sz="0" w:space="0" w:color="auto"/>
      </w:divBdr>
    </w:div>
    <w:div w:id="1016418147">
      <w:bodyDiv w:val="1"/>
      <w:marLeft w:val="0"/>
      <w:marRight w:val="0"/>
      <w:marTop w:val="0"/>
      <w:marBottom w:val="0"/>
      <w:divBdr>
        <w:top w:val="none" w:sz="0" w:space="0" w:color="auto"/>
        <w:left w:val="none" w:sz="0" w:space="0" w:color="auto"/>
        <w:bottom w:val="none" w:sz="0" w:space="0" w:color="auto"/>
        <w:right w:val="none" w:sz="0" w:space="0" w:color="auto"/>
      </w:divBdr>
    </w:div>
    <w:div w:id="1019741074">
      <w:bodyDiv w:val="1"/>
      <w:marLeft w:val="0"/>
      <w:marRight w:val="0"/>
      <w:marTop w:val="0"/>
      <w:marBottom w:val="0"/>
      <w:divBdr>
        <w:top w:val="none" w:sz="0" w:space="0" w:color="auto"/>
        <w:left w:val="none" w:sz="0" w:space="0" w:color="auto"/>
        <w:bottom w:val="none" w:sz="0" w:space="0" w:color="auto"/>
        <w:right w:val="none" w:sz="0" w:space="0" w:color="auto"/>
      </w:divBdr>
    </w:div>
    <w:div w:id="1290933455">
      <w:bodyDiv w:val="1"/>
      <w:marLeft w:val="0"/>
      <w:marRight w:val="0"/>
      <w:marTop w:val="0"/>
      <w:marBottom w:val="0"/>
      <w:divBdr>
        <w:top w:val="none" w:sz="0" w:space="0" w:color="auto"/>
        <w:left w:val="none" w:sz="0" w:space="0" w:color="auto"/>
        <w:bottom w:val="none" w:sz="0" w:space="0" w:color="auto"/>
        <w:right w:val="none" w:sz="0" w:space="0" w:color="auto"/>
      </w:divBdr>
    </w:div>
    <w:div w:id="1291589756">
      <w:bodyDiv w:val="1"/>
      <w:marLeft w:val="0"/>
      <w:marRight w:val="0"/>
      <w:marTop w:val="0"/>
      <w:marBottom w:val="0"/>
      <w:divBdr>
        <w:top w:val="none" w:sz="0" w:space="0" w:color="auto"/>
        <w:left w:val="none" w:sz="0" w:space="0" w:color="auto"/>
        <w:bottom w:val="none" w:sz="0" w:space="0" w:color="auto"/>
        <w:right w:val="none" w:sz="0" w:space="0" w:color="auto"/>
      </w:divBdr>
    </w:div>
    <w:div w:id="1406104111">
      <w:bodyDiv w:val="1"/>
      <w:marLeft w:val="0"/>
      <w:marRight w:val="0"/>
      <w:marTop w:val="0"/>
      <w:marBottom w:val="0"/>
      <w:divBdr>
        <w:top w:val="none" w:sz="0" w:space="0" w:color="auto"/>
        <w:left w:val="none" w:sz="0" w:space="0" w:color="auto"/>
        <w:bottom w:val="none" w:sz="0" w:space="0" w:color="auto"/>
        <w:right w:val="none" w:sz="0" w:space="0" w:color="auto"/>
      </w:divBdr>
    </w:div>
    <w:div w:id="1442796312">
      <w:bodyDiv w:val="1"/>
      <w:marLeft w:val="0"/>
      <w:marRight w:val="0"/>
      <w:marTop w:val="0"/>
      <w:marBottom w:val="0"/>
      <w:divBdr>
        <w:top w:val="none" w:sz="0" w:space="0" w:color="auto"/>
        <w:left w:val="none" w:sz="0" w:space="0" w:color="auto"/>
        <w:bottom w:val="none" w:sz="0" w:space="0" w:color="auto"/>
        <w:right w:val="none" w:sz="0" w:space="0" w:color="auto"/>
      </w:divBdr>
    </w:div>
    <w:div w:id="1465730015">
      <w:bodyDiv w:val="1"/>
      <w:marLeft w:val="0"/>
      <w:marRight w:val="0"/>
      <w:marTop w:val="0"/>
      <w:marBottom w:val="0"/>
      <w:divBdr>
        <w:top w:val="none" w:sz="0" w:space="0" w:color="auto"/>
        <w:left w:val="none" w:sz="0" w:space="0" w:color="auto"/>
        <w:bottom w:val="none" w:sz="0" w:space="0" w:color="auto"/>
        <w:right w:val="none" w:sz="0" w:space="0" w:color="auto"/>
      </w:divBdr>
    </w:div>
    <w:div w:id="1487552017">
      <w:bodyDiv w:val="1"/>
      <w:marLeft w:val="0"/>
      <w:marRight w:val="0"/>
      <w:marTop w:val="0"/>
      <w:marBottom w:val="0"/>
      <w:divBdr>
        <w:top w:val="none" w:sz="0" w:space="0" w:color="auto"/>
        <w:left w:val="none" w:sz="0" w:space="0" w:color="auto"/>
        <w:bottom w:val="none" w:sz="0" w:space="0" w:color="auto"/>
        <w:right w:val="none" w:sz="0" w:space="0" w:color="auto"/>
      </w:divBdr>
    </w:div>
    <w:div w:id="1554001359">
      <w:bodyDiv w:val="1"/>
      <w:marLeft w:val="0"/>
      <w:marRight w:val="0"/>
      <w:marTop w:val="0"/>
      <w:marBottom w:val="0"/>
      <w:divBdr>
        <w:top w:val="none" w:sz="0" w:space="0" w:color="auto"/>
        <w:left w:val="none" w:sz="0" w:space="0" w:color="auto"/>
        <w:bottom w:val="none" w:sz="0" w:space="0" w:color="auto"/>
        <w:right w:val="none" w:sz="0" w:space="0" w:color="auto"/>
      </w:divBdr>
    </w:div>
    <w:div w:id="163829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etlegal.bwbllp.com/" TargetMode="External"/><Relationship Id="rId5" Type="http://schemas.openxmlformats.org/officeDocument/2006/relationships/settings" Target="settings.xml"/><Relationship Id="rId10" Type="http://schemas.openxmlformats.org/officeDocument/2006/relationships/hyperlink" Target="http://getlegal.bwbllp.com/" TargetMode="External"/><Relationship Id="rId4" Type="http://schemas.microsoft.com/office/2007/relationships/stylesWithEffects" Target="stylesWithEffects.xml"/><Relationship Id="rId9" Type="http://schemas.openxmlformats.org/officeDocument/2006/relationships/hyperlink" Target="file:///D:\Users\z2171002\AppData\Local\Microsoft\Windows\Temporary%20Internet%20Files\Content.Outlook\1SU3HU00\www.communitybusinesspartnership.gov.a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16C4B-6406-4817-9CEE-BACEEAC0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2806</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FaHCSIA</Company>
  <LinksUpToDate>false</LinksUpToDate>
  <CharactersWithSpaces>18769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GALLAHER, Jen</dc:creator>
  <cp:lastModifiedBy>Mills, Michelle</cp:lastModifiedBy>
  <cp:revision>2</cp:revision>
  <cp:lastPrinted>2016-07-08T02:02:00Z</cp:lastPrinted>
  <dcterms:created xsi:type="dcterms:W3CDTF">2016-09-30T05:20:00Z</dcterms:created>
  <dcterms:modified xsi:type="dcterms:W3CDTF">2016-09-30T05:20:00Z</dcterms:modified>
</cp:coreProperties>
</file>